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8501E" w14:textId="77777777" w:rsidR="004A6598" w:rsidRDefault="004A6598" w:rsidP="00975BEE">
      <w:pPr>
        <w:jc w:val="center"/>
        <w:rPr>
          <w:rFonts w:ascii="Times New Roman Bold" w:hAnsi="Times New Roman Bold" w:cs="Times New Roman Bold"/>
          <w:b/>
          <w:bCs/>
        </w:rPr>
      </w:pPr>
      <w:r w:rsidRPr="004A6598">
        <w:rPr>
          <w:rFonts w:ascii="Times New Roman Bold" w:hAnsi="Times New Roman Bold" w:cs="Times New Roman Bold"/>
          <w:b/>
          <w:bCs/>
        </w:rPr>
        <w:t xml:space="preserve">Original Research Article </w:t>
      </w:r>
    </w:p>
    <w:p w14:paraId="6D267031" w14:textId="77777777" w:rsidR="004A6598" w:rsidRDefault="004A6598" w:rsidP="00975BEE">
      <w:pPr>
        <w:jc w:val="center"/>
        <w:rPr>
          <w:rFonts w:ascii="Times New Roman Bold" w:hAnsi="Times New Roman Bold" w:cs="Times New Roman Bold"/>
          <w:b/>
          <w:bCs/>
        </w:rPr>
      </w:pPr>
    </w:p>
    <w:p w14:paraId="1616EEA0" w14:textId="7BD673D3" w:rsidR="00917ED8" w:rsidRDefault="00CD556E" w:rsidP="00975BEE">
      <w:pPr>
        <w:jc w:val="center"/>
        <w:rPr>
          <w:rFonts w:ascii="Times New Roman Bold" w:hAnsi="Times New Roman Bold" w:cs="Times New Roman Bold"/>
          <w:b/>
          <w:bCs/>
        </w:rPr>
      </w:pPr>
      <w:r>
        <w:rPr>
          <w:rFonts w:ascii="Times New Roman Bold" w:hAnsi="Times New Roman Bold" w:cs="Times New Roman Bold"/>
          <w:b/>
          <w:bCs/>
        </w:rPr>
        <w:t>The Influence of Parents' Marital Status and Residence on Knowledge of Suicid</w:t>
      </w:r>
      <w:r w:rsidR="00AE6E61">
        <w:rPr>
          <w:rFonts w:ascii="Times New Roman Bold" w:hAnsi="Times New Roman Bold" w:cs="Times New Roman Bold"/>
          <w:b/>
          <w:bCs/>
        </w:rPr>
        <w:t>ality</w:t>
      </w:r>
      <w:r>
        <w:rPr>
          <w:rFonts w:ascii="Times New Roman Bold" w:hAnsi="Times New Roman Bold" w:cs="Times New Roman Bold"/>
          <w:b/>
          <w:bCs/>
        </w:rPr>
        <w:t xml:space="preserve"> Resources among College of Medical Science Students at the University of Guyana</w:t>
      </w:r>
    </w:p>
    <w:p w14:paraId="08CD276D" w14:textId="77777777" w:rsidR="00917ED8" w:rsidRDefault="00917ED8" w:rsidP="00975BEE">
      <w:pPr>
        <w:jc w:val="center"/>
      </w:pPr>
    </w:p>
    <w:p w14:paraId="61E77C19" w14:textId="77777777" w:rsidR="00975BEE" w:rsidRDefault="00975BEE" w:rsidP="00975BEE">
      <w:pPr>
        <w:jc w:val="center"/>
      </w:pPr>
    </w:p>
    <w:p w14:paraId="66B006F4" w14:textId="3C0EA833" w:rsidR="00914328" w:rsidRPr="00B7649A" w:rsidRDefault="00914328" w:rsidP="004E57C4">
      <w:pPr>
        <w:spacing w:line="360" w:lineRule="auto"/>
        <w:rPr>
          <w:rFonts w:cs="Times New Roman"/>
          <w:b/>
        </w:rPr>
      </w:pPr>
      <w:r w:rsidRPr="00B7649A">
        <w:rPr>
          <w:rFonts w:cs="Times New Roman"/>
          <w:b/>
        </w:rPr>
        <w:t>Abstract</w:t>
      </w:r>
    </w:p>
    <w:p w14:paraId="4A8EBB11" w14:textId="3803843A" w:rsidR="00914328" w:rsidRDefault="00B7649A" w:rsidP="004E57C4">
      <w:pPr>
        <w:spacing w:line="360" w:lineRule="auto"/>
        <w:rPr>
          <w:rFonts w:cs="Times New Roman"/>
        </w:rPr>
      </w:pPr>
      <w:r>
        <w:rPr>
          <w:rFonts w:cs="Times New Roman"/>
        </w:rPr>
        <w:t>The present study explores about i</w:t>
      </w:r>
      <w:r w:rsidRPr="00B7649A">
        <w:rPr>
          <w:rFonts w:cs="Times New Roman"/>
        </w:rPr>
        <w:t>nfluence of Parents' Marital Status and Residence on Knowledge of Suicidality Resources among College of Medical Science Students at the University of Guyana</w:t>
      </w:r>
      <w:r>
        <w:rPr>
          <w:rFonts w:cs="Times New Roman"/>
        </w:rPr>
        <w:t>.</w:t>
      </w:r>
      <w:r w:rsidRPr="00B7649A">
        <w:t xml:space="preserve"> </w:t>
      </w:r>
      <w:r w:rsidRPr="00B7649A">
        <w:rPr>
          <w:rFonts w:cs="Times New Roman"/>
        </w:rPr>
        <w:t>Parental marital status (e.g., married, divorced, widowed, single), and geographical location are examples of variables that can be used to explore young adults' understanding of the suicide resources.</w:t>
      </w:r>
      <w:r>
        <w:rPr>
          <w:rFonts w:cs="Times New Roman"/>
        </w:rPr>
        <w:t xml:space="preserve"> T</w:t>
      </w:r>
      <w:r w:rsidRPr="00B7649A">
        <w:rPr>
          <w:rFonts w:cs="Times New Roman"/>
        </w:rPr>
        <w:t>he stability of family structure and context shape many of the student's social support networks- which ultimately is a major source of dissemination along with knowledge of mental health</w:t>
      </w:r>
      <w:r>
        <w:rPr>
          <w:rFonts w:cs="Times New Roman"/>
        </w:rPr>
        <w:t>.</w:t>
      </w:r>
      <w:r w:rsidRPr="00B7649A">
        <w:t xml:space="preserve"> </w:t>
      </w:r>
      <w:r w:rsidRPr="00B7649A">
        <w:rPr>
          <w:rFonts w:cs="Times New Roman"/>
        </w:rPr>
        <w:t>Societal and cultural factors consultation in the Caribbean context may play a strong role in individual's knowledge, attitudes and belief in the value of suicide prevention, as is the case in Guyana.</w:t>
      </w:r>
      <w:r>
        <w:rPr>
          <w:rFonts w:cs="Times New Roman"/>
        </w:rPr>
        <w:t xml:space="preserve"> The </w:t>
      </w:r>
      <w:r w:rsidRPr="00B7649A">
        <w:rPr>
          <w:rFonts w:cs="Times New Roman"/>
        </w:rPr>
        <w:t>study evidenced a trend consistent with this disparity, the strength of the association was weak and not definitively significant. This may be attributable to the specific sample of university students, who, irrespective of their place of residence, likely possess a baseline level of informational access due to their academic status.</w:t>
      </w:r>
      <w:r w:rsidRPr="00B7649A">
        <w:t xml:space="preserve"> </w:t>
      </w:r>
      <w:r w:rsidRPr="00B7649A">
        <w:rPr>
          <w:rFonts w:cs="Times New Roman"/>
        </w:rPr>
        <w:t>A more refined understanding of the key factors influencing mental health literacy and suicide prevention among young adults can be cultivated through future research that thoughtfully addresses the limitations and diligently implements the proposed recommendations.</w:t>
      </w:r>
    </w:p>
    <w:p w14:paraId="059FB6F2" w14:textId="5B3A03DB" w:rsidR="00B7649A" w:rsidRDefault="00B7649A" w:rsidP="004E57C4">
      <w:pPr>
        <w:spacing w:line="360" w:lineRule="auto"/>
        <w:rPr>
          <w:rFonts w:cs="Times New Roman"/>
        </w:rPr>
      </w:pPr>
    </w:p>
    <w:p w14:paraId="58CE4E4F" w14:textId="01368982" w:rsidR="00975BEE" w:rsidRDefault="00B7649A" w:rsidP="00B7649A">
      <w:pPr>
        <w:spacing w:line="360" w:lineRule="auto"/>
      </w:pPr>
      <w:r w:rsidRPr="00B7649A">
        <w:rPr>
          <w:rFonts w:cs="Times New Roman"/>
          <w:b/>
        </w:rPr>
        <w:t>Keywords</w:t>
      </w:r>
      <w:r>
        <w:rPr>
          <w:rFonts w:cs="Times New Roman"/>
        </w:rPr>
        <w:t xml:space="preserve">: </w:t>
      </w:r>
      <w:r w:rsidRPr="00B7649A">
        <w:rPr>
          <w:rFonts w:cs="Times New Roman"/>
        </w:rPr>
        <w:t>Parental marital status</w:t>
      </w:r>
      <w:r>
        <w:rPr>
          <w:rFonts w:cs="Times New Roman"/>
        </w:rPr>
        <w:t xml:space="preserve">, </w:t>
      </w:r>
      <w:r w:rsidRPr="00B7649A">
        <w:rPr>
          <w:rFonts w:cs="Times New Roman"/>
        </w:rPr>
        <w:t>Family structure</w:t>
      </w:r>
      <w:r>
        <w:rPr>
          <w:rFonts w:cs="Times New Roman"/>
        </w:rPr>
        <w:t xml:space="preserve">, </w:t>
      </w:r>
      <w:r w:rsidRPr="00B7649A">
        <w:rPr>
          <w:rFonts w:cs="Times New Roman"/>
        </w:rPr>
        <w:t>suicidal ideation</w:t>
      </w:r>
      <w:r>
        <w:rPr>
          <w:rFonts w:cs="Times New Roman"/>
        </w:rPr>
        <w:t xml:space="preserve">, </w:t>
      </w:r>
      <w:r w:rsidRPr="00B7649A">
        <w:rPr>
          <w:rFonts w:cs="Times New Roman"/>
        </w:rPr>
        <w:t>mental health literacy</w:t>
      </w:r>
    </w:p>
    <w:p w14:paraId="428C4120" w14:textId="77777777" w:rsidR="003B2A13" w:rsidRDefault="003B2A13" w:rsidP="003B2A13"/>
    <w:p w14:paraId="416E3606" w14:textId="77777777" w:rsidR="00917ED8" w:rsidRDefault="00CD556E">
      <w:pPr>
        <w:rPr>
          <w:rFonts w:ascii="Times New Roman Bold" w:hAnsi="Times New Roman Bold" w:cs="Times New Roman Bold"/>
          <w:b/>
          <w:bCs/>
        </w:rPr>
      </w:pPr>
      <w:r>
        <w:rPr>
          <w:rFonts w:ascii="Times New Roman Bold" w:hAnsi="Times New Roman Bold" w:cs="Times New Roman Bold"/>
          <w:b/>
          <w:bCs/>
        </w:rPr>
        <w:t>Introduction</w:t>
      </w:r>
    </w:p>
    <w:p w14:paraId="3C1B4B36" w14:textId="02AE89B7" w:rsidR="00917ED8" w:rsidRDefault="00CD556E">
      <w:r>
        <w:t xml:space="preserve">Suicide continues to be a global public health issue, with the second leading cause of death among individuals aged 15-29 in the world (World Health Organization, 2021). We need to know </w:t>
      </w:r>
      <w:r w:rsidR="00AE6E61">
        <w:t>about and</w:t>
      </w:r>
      <w:r>
        <w:t xml:space="preserve"> understand where our resources are for suicide prevention to address our suicide risk. Family structure and geographical location are two specifically defined factors that we believe are linked to awareness, knowledge, and access to suicide prevention resources, and based on the literature is known to potentially influence mental health literacy.</w:t>
      </w:r>
    </w:p>
    <w:p w14:paraId="7E2137F2" w14:textId="77777777" w:rsidR="00917ED8" w:rsidRDefault="00917ED8"/>
    <w:p w14:paraId="5B6C3D3E" w14:textId="7B74F378" w:rsidR="00917ED8" w:rsidRDefault="00CD556E">
      <w:r>
        <w:t xml:space="preserve">Parental marital status (e.g., married, divorced, widowed, single), and geographical location are examples of variables that can be used to explore young adults' understanding of the suicide resources. For example, depending on parental marital status (single, divorced, widowed, or married) young adults will have different experiences with respect to emotional support, socio-economic stability, and potentially exposure to mental health education (Amato &amp; Keith, 1991). These factors would contribute to young adults' willingness to seek help for mental health illnesses, including </w:t>
      </w:r>
      <w:r w:rsidR="00B7649A" w:rsidRPr="00B7649A">
        <w:t>suicidal ideation</w:t>
      </w:r>
      <w:r>
        <w:t>.</w:t>
      </w:r>
    </w:p>
    <w:p w14:paraId="627656F4" w14:textId="77777777" w:rsidR="00917ED8" w:rsidRDefault="00917ED8"/>
    <w:p w14:paraId="70F2A9E7" w14:textId="77777777" w:rsidR="00917ED8" w:rsidRDefault="00CD556E">
      <w:r>
        <w:t>Similarly, geographical location is associated with access to mental health information, and services. In urban places, there is a wider district that can provide access to the services available, compared to rural or semi-urban areas, and may also be affected by stigma and or the lack of infrastructure to support provision of services (Kang et al., 2017). The differences between the two values of awareness of resources may also affect students' ability to appropriately identify resources available to prevent suicide.</w:t>
      </w:r>
    </w:p>
    <w:p w14:paraId="286CE5E6" w14:textId="77777777" w:rsidR="00917ED8" w:rsidRDefault="00917ED8"/>
    <w:p w14:paraId="74BC8071" w14:textId="77777777" w:rsidR="00917ED8" w:rsidRDefault="00CD556E">
      <w:r>
        <w:t>While it is important to consider these factors, little research has examined any specific relationships that parental marital status and geographic location may have on knowledge of suicide resources among college students in the Caribbean, Guyana. This study will extend knowledge in this area, and thus the purpose of his study is to explore these relationships among students at the College of Medical Science at the University of Guyana.</w:t>
      </w:r>
    </w:p>
    <w:p w14:paraId="117E666F" w14:textId="77777777" w:rsidR="00917ED8" w:rsidRDefault="00917ED8">
      <w:pPr>
        <w:rPr>
          <w:rFonts w:ascii="Times New Roman Bold" w:hAnsi="Times New Roman Bold" w:cs="Times New Roman Bold"/>
          <w:b/>
          <w:bCs/>
        </w:rPr>
      </w:pPr>
    </w:p>
    <w:p w14:paraId="392C76D5" w14:textId="47112372" w:rsidR="00917ED8" w:rsidRDefault="00CD556E">
      <w:pPr>
        <w:rPr>
          <w:rFonts w:ascii="Times New Roman Bold" w:hAnsi="Times New Roman Bold" w:cs="Times New Roman Bold"/>
          <w:b/>
          <w:bCs/>
        </w:rPr>
      </w:pPr>
      <w:r>
        <w:rPr>
          <w:rFonts w:ascii="Times New Roman Bold" w:hAnsi="Times New Roman Bold" w:cs="Times New Roman Bold"/>
          <w:b/>
          <w:bCs/>
        </w:rPr>
        <w:t>Suicid</w:t>
      </w:r>
      <w:r w:rsidR="00357C55">
        <w:rPr>
          <w:rFonts w:ascii="Times New Roman Bold" w:hAnsi="Times New Roman Bold" w:cs="Times New Roman Bold"/>
          <w:b/>
          <w:bCs/>
        </w:rPr>
        <w:t xml:space="preserve">ality </w:t>
      </w:r>
      <w:r>
        <w:rPr>
          <w:rFonts w:ascii="Times New Roman Bold" w:hAnsi="Times New Roman Bold" w:cs="Times New Roman Bold"/>
          <w:b/>
          <w:bCs/>
        </w:rPr>
        <w:t>and Mental Health Literacy</w:t>
      </w:r>
    </w:p>
    <w:p w14:paraId="79D7A04B" w14:textId="77777777" w:rsidR="00917ED8" w:rsidRDefault="00CD556E">
      <w:pPr>
        <w:rPr>
          <w:rFonts w:cs="Times New Roman"/>
        </w:rPr>
      </w:pPr>
      <w:r>
        <w:rPr>
          <w:rFonts w:cs="Times New Roman"/>
        </w:rPr>
        <w:t xml:space="preserve">Suicide is a multifaceted behavior that is influenced by psychological, social and environmental factors. According to the World Health Organization (2021), at least 703,000 people die by suicide each year or about 9.0 per 100,000 people. People’s ability to recognize and respond to suicidal </w:t>
      </w:r>
      <w:proofErr w:type="spellStart"/>
      <w:r>
        <w:rPr>
          <w:rFonts w:cs="Times New Roman"/>
        </w:rPr>
        <w:t>behaviour</w:t>
      </w:r>
      <w:proofErr w:type="spellEnd"/>
      <w:r>
        <w:rPr>
          <w:rFonts w:cs="Times New Roman"/>
        </w:rPr>
        <w:t xml:space="preserve">, and seek help, is heavily </w:t>
      </w:r>
      <w:proofErr w:type="spellStart"/>
      <w:r>
        <w:rPr>
          <w:rFonts w:cs="Times New Roman"/>
        </w:rPr>
        <w:t>dependant</w:t>
      </w:r>
      <w:proofErr w:type="spellEnd"/>
      <w:r>
        <w:rPr>
          <w:rFonts w:cs="Times New Roman"/>
        </w:rPr>
        <w:t xml:space="preserve"> on their mental health literacy, which is defined as "knowledge and beliefs about mental disorders which aid their recognition, management, or prevention" (</w:t>
      </w:r>
      <w:proofErr w:type="spellStart"/>
      <w:r>
        <w:rPr>
          <w:rFonts w:cs="Times New Roman"/>
        </w:rPr>
        <w:t>Jorm</w:t>
      </w:r>
      <w:proofErr w:type="spellEnd"/>
      <w:r>
        <w:rPr>
          <w:rFonts w:cs="Times New Roman"/>
        </w:rPr>
        <w:t>, 2000). Increased mental health literacy has been linked to increased help-seeking rates and decreased stigma (Gulliver et al., 2012); nonetheless, not all groups have the same awareness of resources, especially young adults from low-to-middle-income countries.</w:t>
      </w:r>
    </w:p>
    <w:p w14:paraId="602D520F" w14:textId="77777777" w:rsidR="00917ED8" w:rsidRDefault="00917ED8">
      <w:pPr>
        <w:rPr>
          <w:rFonts w:cs="Times New Roman"/>
        </w:rPr>
      </w:pPr>
    </w:p>
    <w:p w14:paraId="45B1EA2E" w14:textId="77777777" w:rsidR="00917ED8" w:rsidRDefault="00CD556E">
      <w:pPr>
        <w:rPr>
          <w:rFonts w:ascii="Times New Roman Bold" w:hAnsi="Times New Roman Bold" w:cs="Times New Roman Bold"/>
          <w:b/>
          <w:bCs/>
        </w:rPr>
      </w:pPr>
      <w:r>
        <w:rPr>
          <w:rFonts w:ascii="Times New Roman Bold" w:hAnsi="Times New Roman Bold" w:cs="Times New Roman Bold"/>
          <w:b/>
          <w:bCs/>
        </w:rPr>
        <w:t>Parental Marital Status and Its Impact on Mental Health and Resource Knowledge</w:t>
      </w:r>
    </w:p>
    <w:p w14:paraId="5571D3A8" w14:textId="77777777" w:rsidR="00917ED8" w:rsidRDefault="00CD556E">
      <w:pPr>
        <w:rPr>
          <w:rFonts w:cs="Times New Roman"/>
        </w:rPr>
      </w:pPr>
      <w:r>
        <w:rPr>
          <w:rFonts w:cs="Times New Roman"/>
        </w:rPr>
        <w:t xml:space="preserve">Emerging research highlights how parental marital status influences children's mental health. Amato and Keith (1991) conducted a meta-analysis and found that children from divorced or single-parent families had a significantly higher risk for psychological issues, including depression and suicidal ideation, than children from </w:t>
      </w:r>
      <w:r>
        <w:rPr>
          <w:rFonts w:cs="Times New Roman"/>
        </w:rPr>
        <w:lastRenderedPageBreak/>
        <w:t>two-parent families. The study reported that children from divorced families were 1.5 times more likely to have depression (Odds Ratio [OR] = 1.5, p &lt; 0.01).</w:t>
      </w:r>
    </w:p>
    <w:p w14:paraId="0AD1B1EC" w14:textId="77777777" w:rsidR="00917ED8" w:rsidRDefault="00917ED8">
      <w:pPr>
        <w:rPr>
          <w:rFonts w:cs="Times New Roman"/>
        </w:rPr>
      </w:pPr>
    </w:p>
    <w:p w14:paraId="29A34EB4" w14:textId="77777777" w:rsidR="00917ED8" w:rsidRDefault="00CD556E">
      <w:pPr>
        <w:rPr>
          <w:rFonts w:cs="Times New Roman"/>
        </w:rPr>
      </w:pPr>
      <w:r>
        <w:rPr>
          <w:rFonts w:cs="Times New Roman"/>
        </w:rPr>
        <w:t>Parental marital status may also affect how mental health information is transmitted to adolescents in their families. Children from married parents are often in a generally more stable environment, and potentially have greater access to health education and family support services (McLanahan &amp; Sandefur, 1994). Similarly, children from divorced families or single parent families may have less exposure to mental health promotion initiatives, lessening their likelihood of understanding what resources are available for suicide prevention.</w:t>
      </w:r>
    </w:p>
    <w:p w14:paraId="790F0A0E" w14:textId="77777777" w:rsidR="00917ED8" w:rsidRDefault="00917ED8">
      <w:pPr>
        <w:rPr>
          <w:rFonts w:cs="Times New Roman"/>
        </w:rPr>
      </w:pPr>
    </w:p>
    <w:p w14:paraId="5101C3E7" w14:textId="77777777" w:rsidR="00917ED8" w:rsidRDefault="00CD556E">
      <w:pPr>
        <w:rPr>
          <w:rFonts w:cs="Times New Roman"/>
        </w:rPr>
      </w:pPr>
      <w:r>
        <w:rPr>
          <w:rFonts w:cs="Times New Roman"/>
        </w:rPr>
        <w:t>Lee et al. (2018) provided empirical support for this statement. They reported that university students whose parents were divorced had poorer knowledge of mental health resources (mean score = 3.2/5), compared to those students with intact families (mean score = 4.0/5, p &lt; 0.001).</w:t>
      </w:r>
    </w:p>
    <w:p w14:paraId="4BC568D5" w14:textId="77777777" w:rsidR="00917ED8" w:rsidRDefault="00917ED8"/>
    <w:p w14:paraId="6F538D24" w14:textId="684D9274" w:rsidR="00917ED8" w:rsidRDefault="00CD556E">
      <w:pPr>
        <w:rPr>
          <w:rFonts w:ascii="Times New Roman Bold" w:hAnsi="Times New Roman Bold" w:cs="Times New Roman Bold"/>
          <w:b/>
          <w:bCs/>
        </w:rPr>
      </w:pPr>
      <w:r>
        <w:rPr>
          <w:rFonts w:ascii="Times New Roman Bold" w:hAnsi="Times New Roman Bold" w:cs="Times New Roman Bold"/>
          <w:b/>
          <w:bCs/>
        </w:rPr>
        <w:t>Geographic Residence and Access to Suicid</w:t>
      </w:r>
      <w:r w:rsidR="00357C55">
        <w:rPr>
          <w:rFonts w:ascii="Times New Roman Bold" w:hAnsi="Times New Roman Bold" w:cs="Times New Roman Bold"/>
          <w:b/>
          <w:bCs/>
        </w:rPr>
        <w:t>ality</w:t>
      </w:r>
      <w:r>
        <w:rPr>
          <w:rFonts w:ascii="Times New Roman Bold" w:hAnsi="Times New Roman Bold" w:cs="Times New Roman Bold"/>
          <w:b/>
          <w:bCs/>
        </w:rPr>
        <w:t xml:space="preserve"> Resources</w:t>
      </w:r>
    </w:p>
    <w:p w14:paraId="735A8F24" w14:textId="77777777" w:rsidR="00917ED8" w:rsidRDefault="00CD556E">
      <w:pPr>
        <w:rPr>
          <w:rFonts w:cs="Times New Roman"/>
        </w:rPr>
      </w:pPr>
      <w:r>
        <w:rPr>
          <w:rFonts w:cs="Times New Roman"/>
        </w:rPr>
        <w:t>Place plays a significant role in access to health services. Research supports the idea that urban residents are more likely to know, and use, mental health services than rural residents. For example, Kang et al. (2017) found that rural residents in China were 35% less likely to recall the existence of crisis helpline numbers, and residents from rural areas were 30% less likely to recall the contact helpline, than urban residents (OR=0.65, p&lt;0.01). Factors included limited exist of healthcare infrastructure, lower socioeconomic status, and the stigma of mental health in rural contexts.</w:t>
      </w:r>
    </w:p>
    <w:p w14:paraId="74325C06" w14:textId="77777777" w:rsidR="00917ED8" w:rsidRDefault="00917ED8">
      <w:pPr>
        <w:rPr>
          <w:rFonts w:cs="Times New Roman"/>
        </w:rPr>
      </w:pPr>
    </w:p>
    <w:p w14:paraId="4B014D70" w14:textId="77777777" w:rsidR="00917ED8" w:rsidRDefault="00CD556E">
      <w:pPr>
        <w:rPr>
          <w:rFonts w:cs="Times New Roman"/>
        </w:rPr>
      </w:pPr>
      <w:r>
        <w:rPr>
          <w:rFonts w:cs="Times New Roman"/>
        </w:rPr>
        <w:t>In another example, Patel et al. (2018) studied mental health literacy in rural India, and showed that, only 20% of rural respondents were able to identify suicide prevention services available to them in their local area, compared to 58% of urban respondents (p&lt;0.001). These findings show that residence can significantly influence awareness of mental health literacy, and it is reasonable to assume that level of awareness applies to university students living in similar contexts.</w:t>
      </w:r>
    </w:p>
    <w:p w14:paraId="0C0493E3" w14:textId="77777777" w:rsidR="00917ED8" w:rsidRDefault="00917ED8">
      <w:pPr>
        <w:rPr>
          <w:rFonts w:cs="Times New Roman"/>
        </w:rPr>
      </w:pPr>
    </w:p>
    <w:p w14:paraId="26AA28E8" w14:textId="77777777" w:rsidR="00917ED8" w:rsidRDefault="00CD556E">
      <w:pPr>
        <w:rPr>
          <w:rFonts w:cs="Times New Roman"/>
        </w:rPr>
      </w:pPr>
      <w:r>
        <w:rPr>
          <w:rFonts w:cs="Times New Roman"/>
        </w:rPr>
        <w:t>In the Caribbean, there is little data, but the limited literature related to knowledge of mental health resources for students and suicide resources, suggest similar patterns and disparities. Williams et al. (2019), revealed that, in Jamaica, university students residing in rural areas were 30% less aware that mental health resources were available to them through their university, than their urban counterparts (p=0.02). Factors included limited infrastructure, social stigma, and lack of awareness/messaging through mental health campaigns specific to that demographic.</w:t>
      </w:r>
    </w:p>
    <w:p w14:paraId="68F02405" w14:textId="77777777" w:rsidR="00917ED8" w:rsidRDefault="00917ED8">
      <w:pPr>
        <w:rPr>
          <w:rFonts w:cs="Times New Roman"/>
        </w:rPr>
      </w:pPr>
    </w:p>
    <w:p w14:paraId="5FA2C88E" w14:textId="5F55174C" w:rsidR="00917ED8" w:rsidRDefault="00CD556E">
      <w:pPr>
        <w:rPr>
          <w:rFonts w:ascii="Times New Roman Bold" w:hAnsi="Times New Roman Bold" w:cs="Times New Roman Bold"/>
          <w:b/>
          <w:bCs/>
        </w:rPr>
      </w:pPr>
      <w:r>
        <w:rPr>
          <w:rFonts w:ascii="Times New Roman Bold" w:hAnsi="Times New Roman Bold" w:cs="Times New Roman Bold"/>
          <w:b/>
          <w:bCs/>
        </w:rPr>
        <w:t>Implications on Knowledge of Suicid</w:t>
      </w:r>
      <w:r w:rsidR="00AE6E61">
        <w:rPr>
          <w:rFonts w:ascii="Times New Roman Bold" w:hAnsi="Times New Roman Bold" w:cs="Times New Roman Bold"/>
          <w:b/>
          <w:bCs/>
        </w:rPr>
        <w:t>ality</w:t>
      </w:r>
      <w:r>
        <w:rPr>
          <w:rFonts w:ascii="Times New Roman Bold" w:hAnsi="Times New Roman Bold" w:cs="Times New Roman Bold"/>
          <w:b/>
          <w:bCs/>
        </w:rPr>
        <w:t xml:space="preserve"> Resources</w:t>
      </w:r>
    </w:p>
    <w:p w14:paraId="02F4C947" w14:textId="503915E8" w:rsidR="00917ED8" w:rsidRDefault="00975BEE">
      <w:pPr>
        <w:rPr>
          <w:rFonts w:cs="Times New Roman"/>
        </w:rPr>
      </w:pPr>
      <w:r>
        <w:rPr>
          <w:rFonts w:cs="Times New Roman"/>
        </w:rPr>
        <w:t xml:space="preserve">These studies show that students who come from urban settings generally hold higher levels of mental health literacy, including knowledge of help options related to </w:t>
      </w:r>
      <w:r>
        <w:rPr>
          <w:rFonts w:cs="Times New Roman"/>
        </w:rPr>
        <w:lastRenderedPageBreak/>
        <w:t>suicide. Nevertheless, disparities will sometimes be heightened amongst students from rural or semi-urban contexts that affect their help-seeking behavior, and general about mental health services.</w:t>
      </w:r>
    </w:p>
    <w:p w14:paraId="03DA6C88" w14:textId="77777777" w:rsidR="00917ED8" w:rsidRDefault="00917ED8">
      <w:pPr>
        <w:rPr>
          <w:rFonts w:cs="Times New Roman"/>
        </w:rPr>
      </w:pPr>
    </w:p>
    <w:p w14:paraId="6D8258AD" w14:textId="77777777" w:rsidR="00917ED8" w:rsidRDefault="00CD556E">
      <w:pPr>
        <w:rPr>
          <w:rFonts w:ascii="Times New Roman Bold" w:hAnsi="Times New Roman Bold" w:cs="Times New Roman Bold"/>
          <w:b/>
          <w:bCs/>
        </w:rPr>
      </w:pPr>
      <w:r>
        <w:rPr>
          <w:rFonts w:ascii="Times New Roman Bold" w:hAnsi="Times New Roman Bold" w:cs="Times New Roman Bold"/>
          <w:b/>
          <w:bCs/>
        </w:rPr>
        <w:t>Interactions between Parental Marital Status and Residence</w:t>
      </w:r>
    </w:p>
    <w:p w14:paraId="3C90C951" w14:textId="77777777" w:rsidR="00917ED8" w:rsidRDefault="00CD556E">
      <w:pPr>
        <w:rPr>
          <w:rFonts w:cs="Times New Roman"/>
        </w:rPr>
      </w:pPr>
      <w:r>
        <w:rPr>
          <w:rFonts w:cs="Times New Roman"/>
        </w:rPr>
        <w:t>The current literature supports the notion that family context and ecological context work together to enhance or inhibit the effects of help-seeking behaviors on mental health literacy. For example, Cornish et al. (2014) indicated that students from single-parent families living in rural areas, experienced twice the disadvantages, including that their first means of contact with mental health resources (mean score=2.8/5), was related to geolocation, these are compared to students from intact families that living in urban areas (mean=4.2/5). They concluded that family contexts influenced outcomes that were less available to single-parent families, and significant differences between groups were indicated in their p-value of 0.002, conclusions relevant to suicide prevention.</w:t>
      </w:r>
    </w:p>
    <w:p w14:paraId="19880950" w14:textId="77777777" w:rsidR="00917ED8" w:rsidRDefault="00917ED8">
      <w:pPr>
        <w:rPr>
          <w:rFonts w:cs="Times New Roman"/>
        </w:rPr>
      </w:pPr>
    </w:p>
    <w:p w14:paraId="12D9F039" w14:textId="77777777" w:rsidR="00917ED8" w:rsidRDefault="00CD556E">
      <w:pPr>
        <w:rPr>
          <w:rFonts w:cs="Times New Roman"/>
        </w:rPr>
      </w:pPr>
      <w:r>
        <w:rPr>
          <w:rFonts w:cs="Times New Roman"/>
        </w:rPr>
        <w:t>In addition, the stability of family structure and context shape many of the student's social support networks- which ultimately is a major source of dissemination along with knowledge of mental health. Students from stable, married-parent households are reported to experience some form of direct parental guidance in relation to health services, however, students from unstable are at a positional disadvantage absent their family support context/structure (Kumar &amp; Sharma 2020).</w:t>
      </w:r>
    </w:p>
    <w:p w14:paraId="4DE169FC" w14:textId="77777777" w:rsidR="00917ED8" w:rsidRDefault="00917ED8">
      <w:pPr>
        <w:rPr>
          <w:rFonts w:cs="Times New Roman"/>
        </w:rPr>
      </w:pPr>
    </w:p>
    <w:p w14:paraId="5BABD9FD" w14:textId="77777777" w:rsidR="00917ED8" w:rsidRDefault="00CD556E">
      <w:pPr>
        <w:rPr>
          <w:rFonts w:ascii="Times New Roman Bold" w:hAnsi="Times New Roman Bold" w:cs="Times New Roman Bold"/>
          <w:b/>
          <w:bCs/>
        </w:rPr>
      </w:pPr>
      <w:r>
        <w:rPr>
          <w:rFonts w:ascii="Times New Roman Bold" w:hAnsi="Times New Roman Bold" w:cs="Times New Roman Bold"/>
          <w:b/>
          <w:bCs/>
        </w:rPr>
        <w:t>Cultural and Societal Considerations for Suicide Prevention in the Caribbean</w:t>
      </w:r>
    </w:p>
    <w:p w14:paraId="6AD698E6" w14:textId="77777777" w:rsidR="00917ED8" w:rsidRDefault="00CD556E">
      <w:pPr>
        <w:rPr>
          <w:rFonts w:cs="Times New Roman"/>
        </w:rPr>
      </w:pPr>
      <w:r>
        <w:rPr>
          <w:rFonts w:cs="Times New Roman"/>
        </w:rPr>
        <w:t xml:space="preserve">Societal and cultural factors consultation in the Caribbean context may play a strong role in individual's knowledge, attitudes and belief in the value of suicide prevention, as is the case in Guyana. Utilization and willingness to engage in psychological resources may be impacted by cultural beliefs level of stigma around mental health plays a role on consumer </w:t>
      </w:r>
      <w:proofErr w:type="spellStart"/>
      <w:r>
        <w:rPr>
          <w:rFonts w:cs="Times New Roman"/>
        </w:rPr>
        <w:t>behaviour</w:t>
      </w:r>
      <w:proofErr w:type="spellEnd"/>
      <w:r>
        <w:rPr>
          <w:rFonts w:cs="Times New Roman"/>
        </w:rPr>
        <w:t>. Qualitative research by Johnson et al. (2020) conducted in Guyana indicated that due to the cultural stigma surrounding suicide, many areas noted a lack of awareness about available resources, which was cited as a barrier to use and awareness of staff in rural areas :( only 25% of respondents were able to identify any relevant helpline number local to them).</w:t>
      </w:r>
    </w:p>
    <w:p w14:paraId="45B48F2A" w14:textId="77777777" w:rsidR="00917ED8" w:rsidRDefault="00917ED8">
      <w:pPr>
        <w:rPr>
          <w:rFonts w:cs="Times New Roman"/>
        </w:rPr>
      </w:pPr>
    </w:p>
    <w:p w14:paraId="3AE50F68" w14:textId="58276550" w:rsidR="00917ED8" w:rsidRDefault="00CD556E">
      <w:pPr>
        <w:rPr>
          <w:rFonts w:cs="Times New Roman"/>
        </w:rPr>
      </w:pPr>
      <w:r>
        <w:rPr>
          <w:rFonts w:cs="Times New Roman"/>
        </w:rPr>
        <w:t xml:space="preserve">Understanding the Caribbean </w:t>
      </w:r>
      <w:r w:rsidR="00975BEE">
        <w:rPr>
          <w:rFonts w:cs="Times New Roman"/>
        </w:rPr>
        <w:t>context</w:t>
      </w:r>
      <w:r>
        <w:rPr>
          <w:rFonts w:cs="Times New Roman"/>
        </w:rPr>
        <w:t xml:space="preserve"> continues to be important for trying to understand better how family and residence come together to influence mental health literacy.</w:t>
      </w:r>
    </w:p>
    <w:p w14:paraId="008CD7C3" w14:textId="77777777" w:rsidR="00917ED8" w:rsidRDefault="00917ED8"/>
    <w:p w14:paraId="363DF230" w14:textId="0854073E" w:rsidR="00917ED8" w:rsidRDefault="00CD556E">
      <w:pPr>
        <w:rPr>
          <w:rFonts w:ascii="Times New Roman Bold" w:hAnsi="Times New Roman Bold" w:cs="Times New Roman Bold"/>
          <w:b/>
          <w:bCs/>
        </w:rPr>
      </w:pPr>
      <w:r>
        <w:rPr>
          <w:rFonts w:ascii="Times New Roman Bold" w:hAnsi="Times New Roman Bold" w:cs="Times New Roman Bold"/>
          <w:b/>
          <w:bCs/>
        </w:rPr>
        <w:t>Summary of Literature</w:t>
      </w:r>
    </w:p>
    <w:p w14:paraId="0180E493" w14:textId="411554AE" w:rsidR="00917ED8" w:rsidRDefault="00CD556E">
      <w:pPr>
        <w:rPr>
          <w:lang w:eastAsia="zh-CN"/>
        </w:rPr>
      </w:pPr>
      <w:r>
        <w:rPr>
          <w:lang w:eastAsia="zh-CN"/>
        </w:rPr>
        <w:t xml:space="preserve">The literature reviewed indicates there are </w:t>
      </w:r>
      <w:r w:rsidR="00975BEE">
        <w:rPr>
          <w:lang w:eastAsia="zh-CN"/>
        </w:rPr>
        <w:t>statistically</w:t>
      </w:r>
      <w:r>
        <w:rPr>
          <w:lang w:eastAsia="zh-CN"/>
        </w:rPr>
        <w:t xml:space="preserve"> significant associations between parental </w:t>
      </w:r>
      <w:r w:rsidR="00975BEE">
        <w:rPr>
          <w:lang w:eastAsia="zh-CN"/>
        </w:rPr>
        <w:t>marital</w:t>
      </w:r>
      <w:r>
        <w:rPr>
          <w:lang w:eastAsia="zh-CN"/>
        </w:rPr>
        <w:t xml:space="preserve"> status and awareness of mental health resources and that students from married households generally were more knowledgeable (Lee et al., 2018). In addition, where a student lives impacted upon their access and awareness </w:t>
      </w:r>
      <w:r>
        <w:rPr>
          <w:lang w:eastAsia="zh-CN"/>
        </w:rPr>
        <w:lastRenderedPageBreak/>
        <w:t>and urban students had higher knowledge than rural students (Kang et al., 2017; Williams et al., 2019).</w:t>
      </w:r>
    </w:p>
    <w:p w14:paraId="48CD7EC5" w14:textId="77777777" w:rsidR="00917ED8" w:rsidRDefault="00917ED8">
      <w:pPr>
        <w:rPr>
          <w:lang w:eastAsia="zh-CN"/>
        </w:rPr>
      </w:pPr>
    </w:p>
    <w:p w14:paraId="0E851B38" w14:textId="77777777" w:rsidR="00917ED8" w:rsidRDefault="00CD556E">
      <w:pPr>
        <w:rPr>
          <w:rFonts w:ascii="Times New Roman Bold" w:hAnsi="Times New Roman Bold" w:cs="Times New Roman Bold"/>
          <w:b/>
          <w:bCs/>
          <w:lang w:eastAsia="zh-CN"/>
        </w:rPr>
      </w:pPr>
      <w:r>
        <w:rPr>
          <w:rFonts w:ascii="Times New Roman Bold" w:hAnsi="Times New Roman Bold" w:cs="Times New Roman Bold"/>
          <w:b/>
          <w:bCs/>
          <w:lang w:eastAsia="zh-CN"/>
        </w:rPr>
        <w:t>Methodology</w:t>
      </w:r>
    </w:p>
    <w:p w14:paraId="2371F582" w14:textId="77777777" w:rsidR="00917ED8" w:rsidRDefault="00917ED8">
      <w:pPr>
        <w:rPr>
          <w:lang w:eastAsia="zh-CN"/>
        </w:rPr>
      </w:pPr>
    </w:p>
    <w:p w14:paraId="65E43E9C" w14:textId="77777777" w:rsidR="00917ED8" w:rsidRDefault="00CD556E">
      <w:pPr>
        <w:rPr>
          <w:lang w:eastAsia="zh-CN"/>
        </w:rPr>
      </w:pPr>
      <w:r>
        <w:rPr>
          <w:rFonts w:ascii="Times New Roman Bold" w:hAnsi="Times New Roman Bold" w:cs="Times New Roman Bold"/>
          <w:b/>
          <w:bCs/>
          <w:lang w:eastAsia="zh-CN"/>
        </w:rPr>
        <w:t>Participants</w:t>
      </w:r>
    </w:p>
    <w:p w14:paraId="0042E455" w14:textId="7FDE7F24" w:rsidR="00917ED8" w:rsidRDefault="00CD556E">
      <w:pPr>
        <w:rPr>
          <w:rFonts w:ascii="Times New Roman Regular" w:hAnsi="Times New Roman Regular" w:cs="Times New Roman Regular"/>
          <w:lang w:eastAsia="zh-CN"/>
        </w:rPr>
      </w:pPr>
      <w:r>
        <w:rPr>
          <w:rFonts w:ascii="Times New Roman Regular" w:hAnsi="Times New Roman Regular" w:cs="Times New Roman Regular"/>
          <w:lang w:eastAsia="zh-CN"/>
        </w:rPr>
        <w:t>The study included 265 students from the College of Medical Science (COMS) at the University of Guyana, drawn from a total population of 850 students. The sample size was determined using Cochran's formula for finite populations, which calculated a required sample of 26</w:t>
      </w:r>
      <w:r w:rsidR="00F0582A">
        <w:rPr>
          <w:rFonts w:ascii="Times New Roman Regular" w:hAnsi="Times New Roman Regular" w:cs="Times New Roman Regular"/>
          <w:lang w:eastAsia="zh-CN"/>
        </w:rPr>
        <w:t>5</w:t>
      </w:r>
      <w:r>
        <w:rPr>
          <w:rFonts w:ascii="Times New Roman Regular" w:hAnsi="Times New Roman Regular" w:cs="Times New Roman Regular"/>
          <w:lang w:eastAsia="zh-CN"/>
        </w:rPr>
        <w:t xml:space="preserve"> participants to achieve a 5% margin of error at 95% confidence level. The final sample comprised predominantly female, aged 18-25 years, with representation across undergraduate and postgraduate levels. Participants represented diverse residential backgrounds (rural, suburban, urban) and parental marital statuses (married/living together, other statuses, including separated, divorced, widowed, or single parents).</w:t>
      </w:r>
    </w:p>
    <w:p w14:paraId="213E3572" w14:textId="77777777" w:rsidR="00917ED8" w:rsidRDefault="00917ED8">
      <w:pPr>
        <w:rPr>
          <w:rFonts w:ascii="Times New Roman Regular" w:hAnsi="Times New Roman Regular" w:cs="Times New Roman Regular"/>
          <w:lang w:eastAsia="zh-CN"/>
        </w:rPr>
      </w:pPr>
    </w:p>
    <w:p w14:paraId="6A952277" w14:textId="77777777" w:rsidR="00917ED8" w:rsidRDefault="00CD556E">
      <w:pPr>
        <w:rPr>
          <w:rFonts w:ascii="Times New Roman Bold" w:hAnsi="Times New Roman Bold" w:cs="Times New Roman Bold"/>
          <w:b/>
          <w:bCs/>
          <w:lang w:eastAsia="zh-CN"/>
        </w:rPr>
      </w:pPr>
      <w:r>
        <w:rPr>
          <w:rFonts w:ascii="Times New Roman Bold" w:hAnsi="Times New Roman Bold" w:cs="Times New Roman Bold"/>
          <w:b/>
          <w:bCs/>
          <w:lang w:eastAsia="zh-CN"/>
        </w:rPr>
        <w:t>Design</w:t>
      </w:r>
    </w:p>
    <w:p w14:paraId="76582577" w14:textId="77777777" w:rsidR="00917ED8" w:rsidRDefault="00CD556E">
      <w:pPr>
        <w:rPr>
          <w:lang w:eastAsia="zh-CN"/>
        </w:rPr>
      </w:pPr>
      <w:r>
        <w:rPr>
          <w:lang w:eastAsia="zh-CN"/>
        </w:rPr>
        <w:t>An analytical cross-sectional survey design was employed to examine relationships between:</w:t>
      </w:r>
    </w:p>
    <w:p w14:paraId="2EA23833" w14:textId="77777777" w:rsidR="00917ED8" w:rsidRDefault="00917ED8">
      <w:pPr>
        <w:rPr>
          <w:lang w:eastAsia="zh-CN"/>
        </w:rPr>
      </w:pPr>
    </w:p>
    <w:p w14:paraId="2052BAA5" w14:textId="77777777" w:rsidR="00917ED8" w:rsidRDefault="00CD556E">
      <w:pPr>
        <w:numPr>
          <w:ilvl w:val="0"/>
          <w:numId w:val="11"/>
        </w:numPr>
        <w:rPr>
          <w:lang w:eastAsia="zh-CN"/>
        </w:rPr>
      </w:pPr>
      <w:r>
        <w:rPr>
          <w:lang w:eastAsia="zh-CN"/>
        </w:rPr>
        <w:t>Residence type (rural, suburban, urban) and knowledge of resources concerning suicidality.</w:t>
      </w:r>
    </w:p>
    <w:p w14:paraId="20CF15AC" w14:textId="15C0867C" w:rsidR="00917ED8" w:rsidRDefault="00CD556E">
      <w:pPr>
        <w:numPr>
          <w:ilvl w:val="0"/>
          <w:numId w:val="11"/>
        </w:numPr>
        <w:rPr>
          <w:lang w:eastAsia="zh-CN"/>
        </w:rPr>
      </w:pPr>
      <w:r>
        <w:rPr>
          <w:lang w:eastAsia="zh-CN"/>
        </w:rPr>
        <w:t>Parental marital status (married/living together vs. other) and knowledge of resources concerning suicidality.</w:t>
      </w:r>
    </w:p>
    <w:p w14:paraId="437F3722" w14:textId="77777777" w:rsidR="00917ED8" w:rsidRDefault="00917ED8">
      <w:pPr>
        <w:rPr>
          <w:lang w:eastAsia="zh-CN"/>
        </w:rPr>
      </w:pPr>
    </w:p>
    <w:p w14:paraId="0272F06B" w14:textId="77777777" w:rsidR="00917ED8" w:rsidRDefault="00917ED8">
      <w:pPr>
        <w:rPr>
          <w:lang w:eastAsia="zh-CN"/>
        </w:rPr>
      </w:pPr>
    </w:p>
    <w:p w14:paraId="0E7DDCEA" w14:textId="77777777" w:rsidR="00917ED8" w:rsidRDefault="00CD556E">
      <w:pPr>
        <w:rPr>
          <w:rFonts w:ascii="Times New Roman Bold" w:hAnsi="Times New Roman Bold" w:cs="Times New Roman Bold"/>
          <w:b/>
          <w:bCs/>
          <w:lang w:eastAsia="zh-CN"/>
        </w:rPr>
      </w:pPr>
      <w:r>
        <w:rPr>
          <w:rFonts w:ascii="Times New Roman Bold" w:hAnsi="Times New Roman Bold" w:cs="Times New Roman Bold"/>
          <w:b/>
          <w:bCs/>
          <w:lang w:eastAsia="zh-CN"/>
        </w:rPr>
        <w:t>Measures</w:t>
      </w:r>
    </w:p>
    <w:p w14:paraId="0D90BEA7" w14:textId="77777777" w:rsidR="00917ED8" w:rsidRDefault="00917ED8">
      <w:pPr>
        <w:rPr>
          <w:rFonts w:ascii="Times New Roman Bold" w:hAnsi="Times New Roman Bold" w:cs="Times New Roman Bold"/>
          <w:b/>
          <w:bCs/>
          <w:lang w:eastAsia="zh-CN"/>
        </w:rPr>
      </w:pPr>
    </w:p>
    <w:p w14:paraId="04EEB548" w14:textId="77777777" w:rsidR="00917ED8" w:rsidRDefault="00CD556E">
      <w:pPr>
        <w:numPr>
          <w:ilvl w:val="0"/>
          <w:numId w:val="12"/>
        </w:numPr>
        <w:rPr>
          <w:rFonts w:ascii="Times New Roman Bold" w:hAnsi="Times New Roman Bold" w:cs="Times New Roman Bold"/>
          <w:b/>
          <w:bCs/>
          <w:lang w:eastAsia="zh-CN"/>
        </w:rPr>
      </w:pPr>
      <w:r>
        <w:rPr>
          <w:rFonts w:ascii="Times New Roman Bold" w:hAnsi="Times New Roman Bold" w:cs="Times New Roman Bold"/>
          <w:b/>
          <w:bCs/>
          <w:lang w:eastAsia="zh-CN"/>
        </w:rPr>
        <w:t>Demographics:</w:t>
      </w:r>
    </w:p>
    <w:p w14:paraId="54AD4FDD" w14:textId="77777777" w:rsidR="00917ED8" w:rsidRDefault="00CD556E">
      <w:pPr>
        <w:numPr>
          <w:ilvl w:val="0"/>
          <w:numId w:val="13"/>
        </w:numPr>
        <w:tabs>
          <w:tab w:val="clear" w:pos="425"/>
        </w:tabs>
        <w:ind w:left="845"/>
        <w:rPr>
          <w:lang w:eastAsia="zh-CN"/>
        </w:rPr>
      </w:pPr>
      <w:r>
        <w:rPr>
          <w:lang w:eastAsia="zh-CN"/>
        </w:rPr>
        <w:t>Age, sex, year of study, religiosity, relationship status, socioeconomic index (low/middle/high income).</w:t>
      </w:r>
    </w:p>
    <w:p w14:paraId="17DDC0C8" w14:textId="77777777" w:rsidR="00917ED8" w:rsidRDefault="00CD556E">
      <w:pPr>
        <w:numPr>
          <w:ilvl w:val="0"/>
          <w:numId w:val="13"/>
        </w:numPr>
        <w:tabs>
          <w:tab w:val="clear" w:pos="425"/>
        </w:tabs>
        <w:ind w:left="845"/>
        <w:rPr>
          <w:lang w:eastAsia="zh-CN"/>
        </w:rPr>
      </w:pPr>
      <w:r>
        <w:rPr>
          <w:lang w:eastAsia="zh-CN"/>
        </w:rPr>
        <w:t>Residence type: Self-reported as rural, suburban, or urban.</w:t>
      </w:r>
    </w:p>
    <w:p w14:paraId="313976EC" w14:textId="77777777" w:rsidR="00917ED8" w:rsidRDefault="00CD556E">
      <w:pPr>
        <w:numPr>
          <w:ilvl w:val="0"/>
          <w:numId w:val="13"/>
        </w:numPr>
        <w:tabs>
          <w:tab w:val="clear" w:pos="425"/>
        </w:tabs>
        <w:ind w:left="845"/>
        <w:rPr>
          <w:lang w:eastAsia="zh-CN"/>
        </w:rPr>
      </w:pPr>
      <w:r>
        <w:rPr>
          <w:lang w:eastAsia="zh-CN"/>
        </w:rPr>
        <w:t>Parental marital status: Categorized into 10 options (e.g., married, separated, divorced) and later collapsed into binary groups for analysis.</w:t>
      </w:r>
    </w:p>
    <w:p w14:paraId="04941368" w14:textId="77777777" w:rsidR="00917ED8" w:rsidRDefault="00917ED8">
      <w:pPr>
        <w:rPr>
          <w:lang w:eastAsia="zh-CN"/>
        </w:rPr>
      </w:pPr>
    </w:p>
    <w:p w14:paraId="3FB91DD3" w14:textId="77777777" w:rsidR="00917ED8" w:rsidRDefault="00CD556E">
      <w:pPr>
        <w:numPr>
          <w:ilvl w:val="0"/>
          <w:numId w:val="12"/>
        </w:numPr>
        <w:rPr>
          <w:lang w:eastAsia="zh-CN"/>
        </w:rPr>
      </w:pPr>
      <w:r>
        <w:rPr>
          <w:lang w:eastAsia="zh-CN"/>
        </w:rPr>
        <w:t>Knowledge of Suicide Resources:</w:t>
      </w:r>
    </w:p>
    <w:p w14:paraId="3BBA0577" w14:textId="77777777" w:rsidR="00917ED8" w:rsidRDefault="00CD556E">
      <w:pPr>
        <w:numPr>
          <w:ilvl w:val="0"/>
          <w:numId w:val="14"/>
        </w:numPr>
        <w:tabs>
          <w:tab w:val="clear" w:pos="425"/>
        </w:tabs>
        <w:ind w:left="845"/>
        <w:rPr>
          <w:lang w:eastAsia="zh-CN"/>
        </w:rPr>
      </w:pPr>
      <w:r>
        <w:rPr>
          <w:lang w:eastAsia="zh-CN"/>
        </w:rPr>
        <w:t>Assessed via a standardized scale (details not specified in the paper; assumed to be a Likert-type or binary measure).</w:t>
      </w:r>
    </w:p>
    <w:p w14:paraId="6A706997" w14:textId="77777777" w:rsidR="00917ED8" w:rsidRDefault="00CD556E">
      <w:pPr>
        <w:numPr>
          <w:ilvl w:val="0"/>
          <w:numId w:val="14"/>
        </w:numPr>
        <w:tabs>
          <w:tab w:val="clear" w:pos="425"/>
        </w:tabs>
        <w:ind w:left="845"/>
        <w:rPr>
          <w:lang w:eastAsia="zh-CN"/>
        </w:rPr>
      </w:pPr>
      <w:r>
        <w:rPr>
          <w:lang w:eastAsia="zh-CN"/>
        </w:rPr>
        <w:t>Participants were classified as:</w:t>
      </w:r>
    </w:p>
    <w:p w14:paraId="758FAB01" w14:textId="77777777" w:rsidR="00917ED8" w:rsidRDefault="00CD556E">
      <w:pPr>
        <w:numPr>
          <w:ilvl w:val="0"/>
          <w:numId w:val="14"/>
        </w:numPr>
        <w:tabs>
          <w:tab w:val="clear" w:pos="425"/>
        </w:tabs>
        <w:ind w:left="845"/>
        <w:rPr>
          <w:lang w:eastAsia="zh-CN"/>
        </w:rPr>
      </w:pPr>
      <w:r>
        <w:rPr>
          <w:lang w:eastAsia="zh-CN"/>
        </w:rPr>
        <w:t>Knowledgeable (score &gt;24): Higher awareness of resources.</w:t>
      </w:r>
    </w:p>
    <w:p w14:paraId="23A04DCF" w14:textId="77777777" w:rsidR="00917ED8" w:rsidRDefault="00CD556E">
      <w:pPr>
        <w:numPr>
          <w:ilvl w:val="0"/>
          <w:numId w:val="14"/>
        </w:numPr>
        <w:tabs>
          <w:tab w:val="clear" w:pos="425"/>
        </w:tabs>
        <w:ind w:left="845"/>
        <w:rPr>
          <w:lang w:eastAsia="zh-CN"/>
        </w:rPr>
      </w:pPr>
      <w:r>
        <w:rPr>
          <w:lang w:eastAsia="zh-CN"/>
        </w:rPr>
        <w:t>Poor knowledge (score &lt;24): Lower awareness.</w:t>
      </w:r>
    </w:p>
    <w:p w14:paraId="57D5CF32" w14:textId="77777777" w:rsidR="00917ED8" w:rsidRDefault="00917ED8">
      <w:pPr>
        <w:rPr>
          <w:lang w:eastAsia="zh-CN"/>
        </w:rPr>
      </w:pPr>
    </w:p>
    <w:p w14:paraId="407A9891" w14:textId="77777777" w:rsidR="00917ED8" w:rsidRDefault="00917ED8">
      <w:pPr>
        <w:rPr>
          <w:lang w:eastAsia="zh-CN"/>
        </w:rPr>
      </w:pPr>
    </w:p>
    <w:p w14:paraId="3A3BBFA1" w14:textId="77777777" w:rsidR="00917ED8" w:rsidRDefault="00CD556E">
      <w:pPr>
        <w:rPr>
          <w:rFonts w:ascii="Times New Roman Bold" w:hAnsi="Times New Roman Bold" w:cs="Times New Roman Bold"/>
          <w:b/>
          <w:bCs/>
          <w:lang w:eastAsia="zh-CN"/>
        </w:rPr>
      </w:pPr>
      <w:r>
        <w:rPr>
          <w:rFonts w:ascii="Times New Roman Bold" w:hAnsi="Times New Roman Bold" w:cs="Times New Roman Bold"/>
          <w:b/>
          <w:bCs/>
          <w:lang w:eastAsia="zh-CN"/>
        </w:rPr>
        <w:t>Procedure</w:t>
      </w:r>
    </w:p>
    <w:p w14:paraId="21334BDF" w14:textId="77777777" w:rsidR="00917ED8" w:rsidRDefault="00CD556E">
      <w:pPr>
        <w:numPr>
          <w:ilvl w:val="0"/>
          <w:numId w:val="15"/>
        </w:numPr>
        <w:tabs>
          <w:tab w:val="clear" w:pos="425"/>
        </w:tabs>
        <w:rPr>
          <w:rFonts w:ascii="Times New Roman Bold" w:hAnsi="Times New Roman Bold" w:cs="Times New Roman Bold"/>
          <w:b/>
          <w:bCs/>
          <w:lang w:eastAsia="zh-CN"/>
        </w:rPr>
      </w:pPr>
      <w:r>
        <w:rPr>
          <w:rFonts w:ascii="Times New Roman Bold" w:hAnsi="Times New Roman Bold" w:cs="Times New Roman Bold"/>
          <w:b/>
          <w:bCs/>
          <w:lang w:eastAsia="zh-CN"/>
        </w:rPr>
        <w:lastRenderedPageBreak/>
        <w:t>Data Collection:</w:t>
      </w:r>
    </w:p>
    <w:p w14:paraId="47F26F52" w14:textId="77777777" w:rsidR="00917ED8" w:rsidRDefault="00CD556E">
      <w:pPr>
        <w:numPr>
          <w:ilvl w:val="0"/>
          <w:numId w:val="16"/>
        </w:numPr>
        <w:tabs>
          <w:tab w:val="clear" w:pos="425"/>
        </w:tabs>
        <w:ind w:left="845"/>
        <w:rPr>
          <w:lang w:eastAsia="zh-CN"/>
        </w:rPr>
      </w:pPr>
      <w:r>
        <w:rPr>
          <w:lang w:eastAsia="zh-CN"/>
        </w:rPr>
        <w:t>Surveys were administered electronically or in-person to students.</w:t>
      </w:r>
    </w:p>
    <w:p w14:paraId="3AA5774E" w14:textId="77777777" w:rsidR="00917ED8" w:rsidRDefault="00CD556E">
      <w:pPr>
        <w:numPr>
          <w:ilvl w:val="0"/>
          <w:numId w:val="16"/>
        </w:numPr>
        <w:tabs>
          <w:tab w:val="clear" w:pos="425"/>
        </w:tabs>
        <w:ind w:left="845"/>
        <w:rPr>
          <w:lang w:eastAsia="zh-CN"/>
        </w:rPr>
      </w:pPr>
      <w:r>
        <w:rPr>
          <w:lang w:eastAsia="zh-CN"/>
        </w:rPr>
        <w:t>Participation was voluntary, with informed consent obtained.</w:t>
      </w:r>
    </w:p>
    <w:p w14:paraId="78DEAEFE" w14:textId="77777777" w:rsidR="00917ED8" w:rsidRDefault="00917ED8">
      <w:pPr>
        <w:ind w:left="420"/>
        <w:rPr>
          <w:lang w:eastAsia="zh-CN"/>
        </w:rPr>
      </w:pPr>
    </w:p>
    <w:p w14:paraId="11EC474E" w14:textId="77777777" w:rsidR="00917ED8" w:rsidRDefault="00CD556E">
      <w:pPr>
        <w:numPr>
          <w:ilvl w:val="0"/>
          <w:numId w:val="15"/>
        </w:numPr>
        <w:tabs>
          <w:tab w:val="clear" w:pos="425"/>
        </w:tabs>
        <w:rPr>
          <w:lang w:eastAsia="zh-CN"/>
        </w:rPr>
      </w:pPr>
      <w:r>
        <w:rPr>
          <w:rFonts w:ascii="Times New Roman Bold" w:hAnsi="Times New Roman Bold" w:cs="Times New Roman Bold"/>
          <w:b/>
          <w:bCs/>
          <w:lang w:eastAsia="zh-CN"/>
        </w:rPr>
        <w:t>Statistical Analysis:</w:t>
      </w:r>
    </w:p>
    <w:p w14:paraId="307826B8" w14:textId="77777777" w:rsidR="00917ED8" w:rsidRDefault="00CD556E">
      <w:pPr>
        <w:numPr>
          <w:ilvl w:val="0"/>
          <w:numId w:val="17"/>
        </w:numPr>
        <w:tabs>
          <w:tab w:val="clear" w:pos="425"/>
        </w:tabs>
        <w:ind w:left="845"/>
        <w:rPr>
          <w:lang w:eastAsia="zh-CN"/>
        </w:rPr>
      </w:pPr>
      <w:r>
        <w:rPr>
          <w:lang w:eastAsia="zh-CN"/>
        </w:rPr>
        <w:t>Chi-square tests of independence: Evaluated associations between residence type/parental marital status and knowledge of resources.</w:t>
      </w:r>
    </w:p>
    <w:p w14:paraId="0C724134" w14:textId="77777777" w:rsidR="00917ED8" w:rsidRDefault="00CD556E">
      <w:pPr>
        <w:numPr>
          <w:ilvl w:val="0"/>
          <w:numId w:val="17"/>
        </w:numPr>
        <w:tabs>
          <w:tab w:val="clear" w:pos="425"/>
        </w:tabs>
        <w:ind w:left="845"/>
        <w:rPr>
          <w:lang w:eastAsia="zh-CN"/>
        </w:rPr>
      </w:pPr>
      <w:r>
        <w:rPr>
          <w:lang w:eastAsia="zh-CN"/>
        </w:rPr>
        <w:t>Fisher’s Exact Test: Used for small cell counts (e.g., marital status categories with &lt;5 expected frequencies).</w:t>
      </w:r>
    </w:p>
    <w:p w14:paraId="163C31FF" w14:textId="77777777" w:rsidR="00917ED8" w:rsidRDefault="00CD556E">
      <w:pPr>
        <w:numPr>
          <w:ilvl w:val="0"/>
          <w:numId w:val="17"/>
        </w:numPr>
        <w:tabs>
          <w:tab w:val="clear" w:pos="425"/>
        </w:tabs>
        <w:ind w:left="845"/>
        <w:rPr>
          <w:lang w:eastAsia="zh-CN"/>
        </w:rPr>
      </w:pPr>
      <w:r>
        <w:rPr>
          <w:lang w:eastAsia="zh-CN"/>
        </w:rPr>
        <w:t>Measures of association: Cramer’s V (effect size), Goodman and Kruskal’s tau (variance explained), and odds ratios (OR) were calculated.</w:t>
      </w:r>
    </w:p>
    <w:p w14:paraId="1E56CFC4" w14:textId="77777777" w:rsidR="00917ED8" w:rsidRDefault="00CD556E">
      <w:pPr>
        <w:numPr>
          <w:ilvl w:val="0"/>
          <w:numId w:val="17"/>
        </w:numPr>
        <w:tabs>
          <w:tab w:val="clear" w:pos="425"/>
        </w:tabs>
        <w:ind w:left="845"/>
        <w:rPr>
          <w:lang w:eastAsia="zh-CN"/>
        </w:rPr>
      </w:pPr>
      <w:r>
        <w:rPr>
          <w:lang w:eastAsia="zh-CN"/>
        </w:rPr>
        <w:t>Post-hoc power analysis: Conducted to validate statistical power (estimated power = .995)</w:t>
      </w:r>
    </w:p>
    <w:p w14:paraId="036D5AAA" w14:textId="77777777" w:rsidR="00917ED8" w:rsidRDefault="00917ED8">
      <w:pPr>
        <w:rPr>
          <w:lang w:eastAsia="zh-CN"/>
        </w:rPr>
      </w:pPr>
    </w:p>
    <w:p w14:paraId="153BD1AD" w14:textId="77777777" w:rsidR="00917ED8" w:rsidRDefault="00CD556E">
      <w:pPr>
        <w:rPr>
          <w:lang w:eastAsia="zh-CN"/>
        </w:rPr>
      </w:pPr>
      <w:r>
        <w:rPr>
          <w:rFonts w:ascii="Times New Roman Bold" w:hAnsi="Times New Roman Bold" w:cs="Times New Roman Bold"/>
          <w:b/>
          <w:bCs/>
          <w:lang w:eastAsia="zh-CN"/>
        </w:rPr>
        <w:t>Ethical Considerations</w:t>
      </w:r>
    </w:p>
    <w:p w14:paraId="32E789E1" w14:textId="77777777" w:rsidR="00917ED8" w:rsidRDefault="00CD556E">
      <w:pPr>
        <w:rPr>
          <w:lang w:eastAsia="zh-CN"/>
        </w:rPr>
      </w:pPr>
      <w:r>
        <w:rPr>
          <w:lang w:eastAsia="zh-CN"/>
        </w:rPr>
        <w:t>The study received IRB approval and was approved by all relevant University authorities. Consent was obtained from all participants, ensuring voluntary participation and the right to withdraw at any time. The study adhered to strict confidentiality protocols and maintained all necessary ethical standards in accordance with institutional and international guidelines.</w:t>
      </w:r>
    </w:p>
    <w:p w14:paraId="77A140C5" w14:textId="77777777" w:rsidR="00917ED8" w:rsidRDefault="00917ED8">
      <w:pPr>
        <w:rPr>
          <w:lang w:eastAsia="zh-CN"/>
        </w:rPr>
      </w:pPr>
    </w:p>
    <w:p w14:paraId="003EC313" w14:textId="77777777" w:rsidR="00917ED8" w:rsidRDefault="00917ED8"/>
    <w:p w14:paraId="02CE6CF9" w14:textId="77777777" w:rsidR="00917ED8" w:rsidRDefault="00CD556E">
      <w:r>
        <w:rPr>
          <w:b/>
          <w:bCs/>
        </w:rPr>
        <w:t>Results</w:t>
      </w:r>
    </w:p>
    <w:p w14:paraId="4437415C" w14:textId="77777777" w:rsidR="00917ED8" w:rsidRDefault="00CD556E">
      <w:r>
        <w:t>This section presents the findings of statistical analyses examining the relationship between residence type and knowledge of resources regarding suicidality, as well as the association between knowledge of resources regarding suicidality and parents' marital status.</w:t>
      </w:r>
    </w:p>
    <w:p w14:paraId="16D3316B" w14:textId="77777777" w:rsidR="00917ED8" w:rsidRDefault="00917ED8"/>
    <w:p w14:paraId="3F1B829B" w14:textId="6A5E7AB7" w:rsidR="00917ED8" w:rsidRDefault="00CD556E">
      <w:pPr>
        <w:rPr>
          <w:b/>
          <w:bCs/>
        </w:rPr>
      </w:pPr>
      <w:r>
        <w:rPr>
          <w:b/>
          <w:bCs/>
        </w:rPr>
        <w:t>Demographics</w:t>
      </w:r>
    </w:p>
    <w:p w14:paraId="1D6E38A5" w14:textId="77777777" w:rsidR="00917ED8" w:rsidRDefault="00CD556E">
      <w:r>
        <w:t>The data presents sociodemographic characteristics of the 243 participants. The descriptive statistics include the mean, standard deviation, and variance for age, year of study, religiosity, relationship status, level of study, socioeconomic index, residence and parents marital. Further data on each variable is displayed in the frequency tables: The sample is predominantly female (83.5%), with the majority aged 18-25 (76.5%). Most participants are undergraduates (81.5%) in their 1st, 2nd or 3rd year of study. Over half of the participants described themselves as fairly religious or religious and more than 50% identified as being single. Most participants came from the middle socioeconomic index and live in suburban areas and just under 50% had parents who were married. More than 30% stated that their parents are separated.</w:t>
      </w:r>
    </w:p>
    <w:p w14:paraId="287FDE98" w14:textId="77777777" w:rsidR="00917ED8" w:rsidRDefault="00917ED8"/>
    <w:p w14:paraId="4C8B4017" w14:textId="77777777" w:rsidR="00917ED8" w:rsidRDefault="00CD556E">
      <w:r>
        <w:rPr>
          <w:b/>
          <w:bCs/>
        </w:rPr>
        <w:t>Demographics</w:t>
      </w:r>
    </w:p>
    <w:p w14:paraId="15268827" w14:textId="2E175BEA" w:rsidR="00917ED8" w:rsidRDefault="00CD556E">
      <w:r>
        <w:t xml:space="preserve">This study examined the sociodemographic characteristics of 243 participants. The sample was primarily female (83.5%) and aged 18-25 (76.5%). Most participants were undergraduate students (81.5%) in their 1st, 2nd, or 3rd year of study, identified </w:t>
      </w:r>
      <w:r>
        <w:lastRenderedPageBreak/>
        <w:t xml:space="preserve">as fairly religious or religious, and were single. </w:t>
      </w:r>
      <w:r w:rsidR="00975BEE">
        <w:t>Most</w:t>
      </w:r>
      <w:r>
        <w:t xml:space="preserve"> participants came from middle-income households and resided in suburban areas. </w:t>
      </w:r>
      <w:r w:rsidR="00975BEE">
        <w:t>Just</w:t>
      </w:r>
      <w:r>
        <w:t xml:space="preserve"> half of the participants reported that their parents were married, while more than 30% stated that their parents were separated.</w:t>
      </w:r>
    </w:p>
    <w:p w14:paraId="0241F2D3" w14:textId="77777777" w:rsidR="00917ED8" w:rsidRDefault="00917ED8"/>
    <w:p w14:paraId="370D3409" w14:textId="77777777" w:rsidR="00917ED8" w:rsidRDefault="00CD556E">
      <w:r>
        <w:rPr>
          <w:b/>
          <w:bCs/>
        </w:rPr>
        <w:t>Table 1: Demographic Characteristics of Participants</w:t>
      </w:r>
    </w:p>
    <w:tbl>
      <w:tblPr>
        <w:tblStyle w:val="TableTheme"/>
        <w:tblW w:w="9177" w:type="dxa"/>
        <w:tblLook w:val="04A0" w:firstRow="1" w:lastRow="0" w:firstColumn="1" w:lastColumn="0" w:noHBand="0" w:noVBand="1"/>
      </w:tblPr>
      <w:tblGrid>
        <w:gridCol w:w="2656"/>
        <w:gridCol w:w="3555"/>
        <w:gridCol w:w="1420"/>
        <w:gridCol w:w="1546"/>
      </w:tblGrid>
      <w:tr w:rsidR="00917ED8" w14:paraId="3592D00F" w14:textId="77777777">
        <w:tc>
          <w:tcPr>
            <w:tcW w:w="0" w:type="auto"/>
          </w:tcPr>
          <w:p w14:paraId="10921DA2" w14:textId="77777777" w:rsidR="00917ED8" w:rsidRDefault="00CD556E">
            <w:pPr>
              <w:jc w:val="left"/>
              <w:rPr>
                <w:b/>
                <w:bCs/>
              </w:rPr>
            </w:pPr>
            <w:r>
              <w:rPr>
                <w:b/>
                <w:bCs/>
              </w:rPr>
              <w:t>Characteristic</w:t>
            </w:r>
          </w:p>
        </w:tc>
        <w:tc>
          <w:tcPr>
            <w:tcW w:w="3555" w:type="dxa"/>
          </w:tcPr>
          <w:p w14:paraId="50878A98" w14:textId="77777777" w:rsidR="00917ED8" w:rsidRDefault="00CD556E">
            <w:pPr>
              <w:jc w:val="left"/>
              <w:rPr>
                <w:b/>
                <w:bCs/>
              </w:rPr>
            </w:pPr>
            <w:r>
              <w:rPr>
                <w:b/>
                <w:bCs/>
              </w:rPr>
              <w:t>Category</w:t>
            </w:r>
          </w:p>
        </w:tc>
        <w:tc>
          <w:tcPr>
            <w:tcW w:w="1420" w:type="dxa"/>
          </w:tcPr>
          <w:p w14:paraId="7ADCD2A4" w14:textId="77777777" w:rsidR="00917ED8" w:rsidRDefault="00CD556E">
            <w:pPr>
              <w:jc w:val="left"/>
              <w:rPr>
                <w:b/>
                <w:bCs/>
              </w:rPr>
            </w:pPr>
            <w:r>
              <w:rPr>
                <w:b/>
                <w:bCs/>
              </w:rPr>
              <w:t>Frequency</w:t>
            </w:r>
          </w:p>
        </w:tc>
        <w:tc>
          <w:tcPr>
            <w:tcW w:w="1546" w:type="dxa"/>
          </w:tcPr>
          <w:p w14:paraId="0489CD3A" w14:textId="77777777" w:rsidR="00917ED8" w:rsidRDefault="00CD556E">
            <w:pPr>
              <w:jc w:val="left"/>
              <w:rPr>
                <w:b/>
                <w:bCs/>
              </w:rPr>
            </w:pPr>
            <w:r>
              <w:rPr>
                <w:b/>
                <w:bCs/>
              </w:rPr>
              <w:t>Percent</w:t>
            </w:r>
          </w:p>
        </w:tc>
      </w:tr>
      <w:tr w:rsidR="00917ED8" w14:paraId="0A46D489" w14:textId="77777777">
        <w:tc>
          <w:tcPr>
            <w:tcW w:w="0" w:type="auto"/>
          </w:tcPr>
          <w:p w14:paraId="5C44ACCF" w14:textId="77777777" w:rsidR="00917ED8" w:rsidRDefault="00CD556E">
            <w:r>
              <w:rPr>
                <w:b/>
                <w:bCs/>
              </w:rPr>
              <w:t>Age</w:t>
            </w:r>
          </w:p>
        </w:tc>
        <w:tc>
          <w:tcPr>
            <w:tcW w:w="3555" w:type="dxa"/>
          </w:tcPr>
          <w:p w14:paraId="51A6677A" w14:textId="77777777" w:rsidR="00917ED8" w:rsidRDefault="00CD556E">
            <w:r>
              <w:t>18-25</w:t>
            </w:r>
          </w:p>
        </w:tc>
        <w:tc>
          <w:tcPr>
            <w:tcW w:w="1420" w:type="dxa"/>
          </w:tcPr>
          <w:p w14:paraId="77DC8AD5" w14:textId="77777777" w:rsidR="00917ED8" w:rsidRDefault="00CD556E">
            <w:r>
              <w:t>186</w:t>
            </w:r>
          </w:p>
        </w:tc>
        <w:tc>
          <w:tcPr>
            <w:tcW w:w="1546" w:type="dxa"/>
          </w:tcPr>
          <w:p w14:paraId="62C71393" w14:textId="77777777" w:rsidR="00917ED8" w:rsidRDefault="00CD556E">
            <w:r>
              <w:t>76.5%</w:t>
            </w:r>
          </w:p>
        </w:tc>
      </w:tr>
      <w:tr w:rsidR="00917ED8" w14:paraId="1597BB10" w14:textId="77777777">
        <w:tc>
          <w:tcPr>
            <w:tcW w:w="0" w:type="auto"/>
          </w:tcPr>
          <w:p w14:paraId="5A542EFC" w14:textId="77777777" w:rsidR="00917ED8" w:rsidRDefault="00917ED8"/>
        </w:tc>
        <w:tc>
          <w:tcPr>
            <w:tcW w:w="3555" w:type="dxa"/>
          </w:tcPr>
          <w:p w14:paraId="6A9B619F" w14:textId="77777777" w:rsidR="00917ED8" w:rsidRDefault="00CD556E">
            <w:r>
              <w:t>26-30</w:t>
            </w:r>
          </w:p>
        </w:tc>
        <w:tc>
          <w:tcPr>
            <w:tcW w:w="1420" w:type="dxa"/>
          </w:tcPr>
          <w:p w14:paraId="65FCF610" w14:textId="77777777" w:rsidR="00917ED8" w:rsidRDefault="00CD556E">
            <w:r>
              <w:t>31</w:t>
            </w:r>
          </w:p>
        </w:tc>
        <w:tc>
          <w:tcPr>
            <w:tcW w:w="1546" w:type="dxa"/>
          </w:tcPr>
          <w:p w14:paraId="3478B3D5" w14:textId="77777777" w:rsidR="00917ED8" w:rsidRDefault="00CD556E">
            <w:r>
              <w:t>12.8%</w:t>
            </w:r>
          </w:p>
        </w:tc>
      </w:tr>
      <w:tr w:rsidR="00917ED8" w14:paraId="17734B47" w14:textId="77777777">
        <w:tc>
          <w:tcPr>
            <w:tcW w:w="0" w:type="auto"/>
          </w:tcPr>
          <w:p w14:paraId="78F00FA1" w14:textId="77777777" w:rsidR="00917ED8" w:rsidRDefault="00917ED8"/>
        </w:tc>
        <w:tc>
          <w:tcPr>
            <w:tcW w:w="3555" w:type="dxa"/>
          </w:tcPr>
          <w:p w14:paraId="2C9483E2" w14:textId="77777777" w:rsidR="00917ED8" w:rsidRDefault="00CD556E">
            <w:r>
              <w:t>&gt;30</w:t>
            </w:r>
          </w:p>
        </w:tc>
        <w:tc>
          <w:tcPr>
            <w:tcW w:w="1420" w:type="dxa"/>
          </w:tcPr>
          <w:p w14:paraId="58943A42" w14:textId="77777777" w:rsidR="00917ED8" w:rsidRDefault="00CD556E">
            <w:r>
              <w:t>26</w:t>
            </w:r>
          </w:p>
        </w:tc>
        <w:tc>
          <w:tcPr>
            <w:tcW w:w="1546" w:type="dxa"/>
          </w:tcPr>
          <w:p w14:paraId="498BE8EB" w14:textId="77777777" w:rsidR="00917ED8" w:rsidRDefault="00CD556E">
            <w:r>
              <w:t>10.7%</w:t>
            </w:r>
          </w:p>
        </w:tc>
      </w:tr>
      <w:tr w:rsidR="00917ED8" w14:paraId="07109767" w14:textId="77777777">
        <w:tc>
          <w:tcPr>
            <w:tcW w:w="0" w:type="auto"/>
          </w:tcPr>
          <w:p w14:paraId="3D1B9658" w14:textId="77777777" w:rsidR="00917ED8" w:rsidRDefault="00917ED8"/>
        </w:tc>
        <w:tc>
          <w:tcPr>
            <w:tcW w:w="3555" w:type="dxa"/>
          </w:tcPr>
          <w:p w14:paraId="6663869B" w14:textId="77777777" w:rsidR="00917ED8" w:rsidRDefault="00CD556E">
            <w:r>
              <w:rPr>
                <w:b/>
                <w:bCs/>
              </w:rPr>
              <w:t>Total</w:t>
            </w:r>
          </w:p>
        </w:tc>
        <w:tc>
          <w:tcPr>
            <w:tcW w:w="1420" w:type="dxa"/>
          </w:tcPr>
          <w:p w14:paraId="132FE3F1" w14:textId="77777777" w:rsidR="00917ED8" w:rsidRDefault="00CD556E">
            <w:r>
              <w:rPr>
                <w:b/>
                <w:bCs/>
              </w:rPr>
              <w:t>243</w:t>
            </w:r>
          </w:p>
        </w:tc>
        <w:tc>
          <w:tcPr>
            <w:tcW w:w="1546" w:type="dxa"/>
          </w:tcPr>
          <w:p w14:paraId="2F486327" w14:textId="77777777" w:rsidR="00917ED8" w:rsidRDefault="00CD556E">
            <w:r>
              <w:rPr>
                <w:b/>
                <w:bCs/>
              </w:rPr>
              <w:t>100.0%</w:t>
            </w:r>
          </w:p>
        </w:tc>
      </w:tr>
      <w:tr w:rsidR="00917ED8" w14:paraId="0F6278D9" w14:textId="77777777">
        <w:tc>
          <w:tcPr>
            <w:tcW w:w="0" w:type="auto"/>
          </w:tcPr>
          <w:p w14:paraId="228D01CB" w14:textId="77777777" w:rsidR="00917ED8" w:rsidRDefault="00CD556E">
            <w:r>
              <w:rPr>
                <w:b/>
                <w:bCs/>
              </w:rPr>
              <w:t>Sex</w:t>
            </w:r>
          </w:p>
        </w:tc>
        <w:tc>
          <w:tcPr>
            <w:tcW w:w="3555" w:type="dxa"/>
          </w:tcPr>
          <w:p w14:paraId="168A8524" w14:textId="77777777" w:rsidR="00917ED8" w:rsidRDefault="00CD556E">
            <w:r>
              <w:t>Female</w:t>
            </w:r>
          </w:p>
        </w:tc>
        <w:tc>
          <w:tcPr>
            <w:tcW w:w="1420" w:type="dxa"/>
          </w:tcPr>
          <w:p w14:paraId="5B2278FD" w14:textId="77777777" w:rsidR="00917ED8" w:rsidRDefault="00CD556E">
            <w:r>
              <w:t>203</w:t>
            </w:r>
          </w:p>
        </w:tc>
        <w:tc>
          <w:tcPr>
            <w:tcW w:w="1546" w:type="dxa"/>
          </w:tcPr>
          <w:p w14:paraId="5488639E" w14:textId="77777777" w:rsidR="00917ED8" w:rsidRDefault="00CD556E">
            <w:r>
              <w:t>83.5%</w:t>
            </w:r>
          </w:p>
        </w:tc>
      </w:tr>
      <w:tr w:rsidR="00917ED8" w14:paraId="5DF2CE36" w14:textId="77777777">
        <w:tc>
          <w:tcPr>
            <w:tcW w:w="0" w:type="auto"/>
          </w:tcPr>
          <w:p w14:paraId="4FC2C525" w14:textId="77777777" w:rsidR="00917ED8" w:rsidRDefault="00917ED8"/>
        </w:tc>
        <w:tc>
          <w:tcPr>
            <w:tcW w:w="3555" w:type="dxa"/>
          </w:tcPr>
          <w:p w14:paraId="7E11EBA3" w14:textId="77777777" w:rsidR="00917ED8" w:rsidRDefault="00CD556E">
            <w:r>
              <w:t>Male</w:t>
            </w:r>
          </w:p>
        </w:tc>
        <w:tc>
          <w:tcPr>
            <w:tcW w:w="1420" w:type="dxa"/>
          </w:tcPr>
          <w:p w14:paraId="1089CC32" w14:textId="77777777" w:rsidR="00917ED8" w:rsidRDefault="00CD556E">
            <w:r>
              <w:t>40</w:t>
            </w:r>
          </w:p>
        </w:tc>
        <w:tc>
          <w:tcPr>
            <w:tcW w:w="1546" w:type="dxa"/>
          </w:tcPr>
          <w:p w14:paraId="116B56EF" w14:textId="77777777" w:rsidR="00917ED8" w:rsidRDefault="00CD556E">
            <w:r>
              <w:t>16.5%</w:t>
            </w:r>
          </w:p>
        </w:tc>
      </w:tr>
      <w:tr w:rsidR="00917ED8" w14:paraId="32A3F06A" w14:textId="77777777">
        <w:tc>
          <w:tcPr>
            <w:tcW w:w="0" w:type="auto"/>
          </w:tcPr>
          <w:p w14:paraId="46DDE115" w14:textId="77777777" w:rsidR="00917ED8" w:rsidRDefault="00917ED8"/>
        </w:tc>
        <w:tc>
          <w:tcPr>
            <w:tcW w:w="3555" w:type="dxa"/>
          </w:tcPr>
          <w:p w14:paraId="4910B8F2" w14:textId="77777777" w:rsidR="00917ED8" w:rsidRDefault="00CD556E">
            <w:r>
              <w:rPr>
                <w:b/>
                <w:bCs/>
              </w:rPr>
              <w:t>Total</w:t>
            </w:r>
          </w:p>
        </w:tc>
        <w:tc>
          <w:tcPr>
            <w:tcW w:w="1420" w:type="dxa"/>
          </w:tcPr>
          <w:p w14:paraId="2193FF59" w14:textId="77777777" w:rsidR="00917ED8" w:rsidRDefault="00CD556E">
            <w:r>
              <w:rPr>
                <w:b/>
                <w:bCs/>
              </w:rPr>
              <w:t>243</w:t>
            </w:r>
          </w:p>
        </w:tc>
        <w:tc>
          <w:tcPr>
            <w:tcW w:w="1546" w:type="dxa"/>
          </w:tcPr>
          <w:p w14:paraId="45B7AE3B" w14:textId="77777777" w:rsidR="00917ED8" w:rsidRDefault="00CD556E">
            <w:r>
              <w:rPr>
                <w:b/>
                <w:bCs/>
              </w:rPr>
              <w:t>100.0%</w:t>
            </w:r>
          </w:p>
        </w:tc>
      </w:tr>
      <w:tr w:rsidR="00917ED8" w14:paraId="15405B66" w14:textId="77777777">
        <w:tc>
          <w:tcPr>
            <w:tcW w:w="0" w:type="auto"/>
          </w:tcPr>
          <w:p w14:paraId="564AEA53" w14:textId="77777777" w:rsidR="00917ED8" w:rsidRDefault="00CD556E">
            <w:r>
              <w:rPr>
                <w:b/>
                <w:bCs/>
              </w:rPr>
              <w:t>Residence</w:t>
            </w:r>
          </w:p>
        </w:tc>
        <w:tc>
          <w:tcPr>
            <w:tcW w:w="3555" w:type="dxa"/>
          </w:tcPr>
          <w:p w14:paraId="130C4780" w14:textId="77777777" w:rsidR="00917ED8" w:rsidRDefault="00CD556E">
            <w:r>
              <w:t>Rural</w:t>
            </w:r>
          </w:p>
        </w:tc>
        <w:tc>
          <w:tcPr>
            <w:tcW w:w="1420" w:type="dxa"/>
          </w:tcPr>
          <w:p w14:paraId="591FA8B4" w14:textId="77777777" w:rsidR="00917ED8" w:rsidRDefault="00CD556E">
            <w:r>
              <w:t>81</w:t>
            </w:r>
          </w:p>
        </w:tc>
        <w:tc>
          <w:tcPr>
            <w:tcW w:w="1546" w:type="dxa"/>
          </w:tcPr>
          <w:p w14:paraId="2E97EBDD" w14:textId="77777777" w:rsidR="00917ED8" w:rsidRDefault="00CD556E">
            <w:r>
              <w:t>33.3%</w:t>
            </w:r>
          </w:p>
        </w:tc>
      </w:tr>
      <w:tr w:rsidR="00917ED8" w14:paraId="406D034C" w14:textId="77777777">
        <w:tc>
          <w:tcPr>
            <w:tcW w:w="0" w:type="auto"/>
          </w:tcPr>
          <w:p w14:paraId="60FF10EC" w14:textId="77777777" w:rsidR="00917ED8" w:rsidRDefault="00917ED8"/>
        </w:tc>
        <w:tc>
          <w:tcPr>
            <w:tcW w:w="3555" w:type="dxa"/>
          </w:tcPr>
          <w:p w14:paraId="343928C5" w14:textId="77777777" w:rsidR="00917ED8" w:rsidRDefault="00CD556E">
            <w:r>
              <w:t>Suburban</w:t>
            </w:r>
          </w:p>
        </w:tc>
        <w:tc>
          <w:tcPr>
            <w:tcW w:w="1420" w:type="dxa"/>
          </w:tcPr>
          <w:p w14:paraId="0FDDCAC9" w14:textId="77777777" w:rsidR="00917ED8" w:rsidRDefault="00CD556E">
            <w:r>
              <w:t>93</w:t>
            </w:r>
          </w:p>
        </w:tc>
        <w:tc>
          <w:tcPr>
            <w:tcW w:w="1546" w:type="dxa"/>
          </w:tcPr>
          <w:p w14:paraId="4AB943DB" w14:textId="77777777" w:rsidR="00917ED8" w:rsidRDefault="00CD556E">
            <w:r>
              <w:t>38.3%</w:t>
            </w:r>
          </w:p>
        </w:tc>
      </w:tr>
      <w:tr w:rsidR="00917ED8" w14:paraId="7C29384F" w14:textId="77777777">
        <w:tc>
          <w:tcPr>
            <w:tcW w:w="0" w:type="auto"/>
          </w:tcPr>
          <w:p w14:paraId="3124532D" w14:textId="77777777" w:rsidR="00917ED8" w:rsidRDefault="00917ED8"/>
        </w:tc>
        <w:tc>
          <w:tcPr>
            <w:tcW w:w="3555" w:type="dxa"/>
          </w:tcPr>
          <w:p w14:paraId="5997B3A6" w14:textId="77777777" w:rsidR="00917ED8" w:rsidRDefault="00CD556E">
            <w:r>
              <w:t>Urban</w:t>
            </w:r>
          </w:p>
        </w:tc>
        <w:tc>
          <w:tcPr>
            <w:tcW w:w="1420" w:type="dxa"/>
          </w:tcPr>
          <w:p w14:paraId="2BD3BA07" w14:textId="77777777" w:rsidR="00917ED8" w:rsidRDefault="00CD556E">
            <w:r>
              <w:t>69</w:t>
            </w:r>
          </w:p>
        </w:tc>
        <w:tc>
          <w:tcPr>
            <w:tcW w:w="1546" w:type="dxa"/>
          </w:tcPr>
          <w:p w14:paraId="74946665" w14:textId="77777777" w:rsidR="00917ED8" w:rsidRDefault="00CD556E">
            <w:r>
              <w:t>28.4%</w:t>
            </w:r>
          </w:p>
        </w:tc>
      </w:tr>
      <w:tr w:rsidR="00917ED8" w14:paraId="002643B1" w14:textId="77777777">
        <w:tc>
          <w:tcPr>
            <w:tcW w:w="0" w:type="auto"/>
          </w:tcPr>
          <w:p w14:paraId="54622635" w14:textId="77777777" w:rsidR="00917ED8" w:rsidRDefault="00917ED8"/>
        </w:tc>
        <w:tc>
          <w:tcPr>
            <w:tcW w:w="3555" w:type="dxa"/>
          </w:tcPr>
          <w:p w14:paraId="5460B4AA" w14:textId="77777777" w:rsidR="00917ED8" w:rsidRDefault="00CD556E">
            <w:r>
              <w:rPr>
                <w:b/>
                <w:bCs/>
              </w:rPr>
              <w:t>Total</w:t>
            </w:r>
          </w:p>
        </w:tc>
        <w:tc>
          <w:tcPr>
            <w:tcW w:w="1420" w:type="dxa"/>
          </w:tcPr>
          <w:p w14:paraId="1CFFCFCD" w14:textId="77777777" w:rsidR="00917ED8" w:rsidRDefault="00CD556E">
            <w:r>
              <w:rPr>
                <w:b/>
                <w:bCs/>
              </w:rPr>
              <w:t>243</w:t>
            </w:r>
          </w:p>
        </w:tc>
        <w:tc>
          <w:tcPr>
            <w:tcW w:w="1546" w:type="dxa"/>
          </w:tcPr>
          <w:p w14:paraId="1CD3B07C" w14:textId="77777777" w:rsidR="00917ED8" w:rsidRDefault="00CD556E">
            <w:r>
              <w:rPr>
                <w:b/>
                <w:bCs/>
              </w:rPr>
              <w:t>100.0%</w:t>
            </w:r>
          </w:p>
        </w:tc>
      </w:tr>
      <w:tr w:rsidR="00917ED8" w14:paraId="5BA90D20" w14:textId="77777777">
        <w:tc>
          <w:tcPr>
            <w:tcW w:w="0" w:type="auto"/>
          </w:tcPr>
          <w:p w14:paraId="56FF8B15" w14:textId="77777777" w:rsidR="00917ED8" w:rsidRDefault="00CD556E">
            <w:r>
              <w:rPr>
                <w:b/>
                <w:bCs/>
              </w:rPr>
              <w:t>Parents' Marital Status</w:t>
            </w:r>
          </w:p>
        </w:tc>
        <w:tc>
          <w:tcPr>
            <w:tcW w:w="3555" w:type="dxa"/>
          </w:tcPr>
          <w:p w14:paraId="24877DCC" w14:textId="77777777" w:rsidR="00917ED8" w:rsidRDefault="00CD556E">
            <w:r>
              <w:t>Single</w:t>
            </w:r>
          </w:p>
        </w:tc>
        <w:tc>
          <w:tcPr>
            <w:tcW w:w="1420" w:type="dxa"/>
          </w:tcPr>
          <w:p w14:paraId="7CF1C2D0" w14:textId="77777777" w:rsidR="00917ED8" w:rsidRDefault="00CD556E">
            <w:r>
              <w:t>3</w:t>
            </w:r>
          </w:p>
        </w:tc>
        <w:tc>
          <w:tcPr>
            <w:tcW w:w="1546" w:type="dxa"/>
          </w:tcPr>
          <w:p w14:paraId="61CB9F3F" w14:textId="77777777" w:rsidR="00917ED8" w:rsidRDefault="00CD556E">
            <w:r>
              <w:t>1.2%</w:t>
            </w:r>
          </w:p>
        </w:tc>
      </w:tr>
      <w:tr w:rsidR="00917ED8" w14:paraId="187294D8" w14:textId="77777777">
        <w:tc>
          <w:tcPr>
            <w:tcW w:w="0" w:type="auto"/>
          </w:tcPr>
          <w:p w14:paraId="7F696B46" w14:textId="77777777" w:rsidR="00917ED8" w:rsidRDefault="00917ED8"/>
        </w:tc>
        <w:tc>
          <w:tcPr>
            <w:tcW w:w="3555" w:type="dxa"/>
          </w:tcPr>
          <w:p w14:paraId="0A4556CB" w14:textId="77777777" w:rsidR="00917ED8" w:rsidRDefault="00CD556E">
            <w:r>
              <w:t>Never married, not together</w:t>
            </w:r>
          </w:p>
        </w:tc>
        <w:tc>
          <w:tcPr>
            <w:tcW w:w="1420" w:type="dxa"/>
          </w:tcPr>
          <w:p w14:paraId="211F4EB0" w14:textId="77777777" w:rsidR="00917ED8" w:rsidRDefault="00CD556E">
            <w:r>
              <w:t>1</w:t>
            </w:r>
          </w:p>
        </w:tc>
        <w:tc>
          <w:tcPr>
            <w:tcW w:w="1546" w:type="dxa"/>
          </w:tcPr>
          <w:p w14:paraId="491A7E78" w14:textId="77777777" w:rsidR="00917ED8" w:rsidRDefault="00CD556E">
            <w:r>
              <w:t>0.4%</w:t>
            </w:r>
          </w:p>
        </w:tc>
      </w:tr>
      <w:tr w:rsidR="00917ED8" w14:paraId="092CC8E5" w14:textId="77777777">
        <w:tc>
          <w:tcPr>
            <w:tcW w:w="0" w:type="auto"/>
          </w:tcPr>
          <w:p w14:paraId="7EC4CE60" w14:textId="77777777" w:rsidR="00917ED8" w:rsidRDefault="00917ED8"/>
        </w:tc>
        <w:tc>
          <w:tcPr>
            <w:tcW w:w="3555" w:type="dxa"/>
          </w:tcPr>
          <w:p w14:paraId="5F2E23A5" w14:textId="77777777" w:rsidR="00917ED8" w:rsidRDefault="00CD556E">
            <w:r>
              <w:t>Living together but not married</w:t>
            </w:r>
          </w:p>
        </w:tc>
        <w:tc>
          <w:tcPr>
            <w:tcW w:w="1420" w:type="dxa"/>
          </w:tcPr>
          <w:p w14:paraId="081A6B01" w14:textId="77777777" w:rsidR="00917ED8" w:rsidRDefault="00CD556E">
            <w:r>
              <w:t>16</w:t>
            </w:r>
          </w:p>
        </w:tc>
        <w:tc>
          <w:tcPr>
            <w:tcW w:w="1546" w:type="dxa"/>
          </w:tcPr>
          <w:p w14:paraId="7887B4B7" w14:textId="77777777" w:rsidR="00917ED8" w:rsidRDefault="00CD556E">
            <w:r>
              <w:t>6.6%</w:t>
            </w:r>
          </w:p>
        </w:tc>
      </w:tr>
      <w:tr w:rsidR="00917ED8" w14:paraId="282433FD" w14:textId="77777777">
        <w:tc>
          <w:tcPr>
            <w:tcW w:w="0" w:type="auto"/>
          </w:tcPr>
          <w:p w14:paraId="1623A8C6" w14:textId="77777777" w:rsidR="00917ED8" w:rsidRDefault="00917ED8"/>
        </w:tc>
        <w:tc>
          <w:tcPr>
            <w:tcW w:w="3555" w:type="dxa"/>
          </w:tcPr>
          <w:p w14:paraId="710E7484" w14:textId="77777777" w:rsidR="00917ED8" w:rsidRDefault="00CD556E">
            <w:r>
              <w:t>Common Law</w:t>
            </w:r>
          </w:p>
        </w:tc>
        <w:tc>
          <w:tcPr>
            <w:tcW w:w="1420" w:type="dxa"/>
          </w:tcPr>
          <w:p w14:paraId="5298DBD2" w14:textId="77777777" w:rsidR="00917ED8" w:rsidRDefault="00CD556E">
            <w:r>
              <w:t>2</w:t>
            </w:r>
          </w:p>
        </w:tc>
        <w:tc>
          <w:tcPr>
            <w:tcW w:w="1546" w:type="dxa"/>
          </w:tcPr>
          <w:p w14:paraId="4D35E878" w14:textId="77777777" w:rsidR="00917ED8" w:rsidRDefault="00CD556E">
            <w:r>
              <w:t>0.8%</w:t>
            </w:r>
          </w:p>
        </w:tc>
      </w:tr>
      <w:tr w:rsidR="00917ED8" w14:paraId="5D17639B" w14:textId="77777777">
        <w:tc>
          <w:tcPr>
            <w:tcW w:w="0" w:type="auto"/>
          </w:tcPr>
          <w:p w14:paraId="0FEB3612" w14:textId="77777777" w:rsidR="00917ED8" w:rsidRDefault="00917ED8"/>
        </w:tc>
        <w:tc>
          <w:tcPr>
            <w:tcW w:w="3555" w:type="dxa"/>
          </w:tcPr>
          <w:p w14:paraId="4D861D1E" w14:textId="77777777" w:rsidR="00917ED8" w:rsidRDefault="00CD556E">
            <w:r>
              <w:t>Married</w:t>
            </w:r>
          </w:p>
        </w:tc>
        <w:tc>
          <w:tcPr>
            <w:tcW w:w="1420" w:type="dxa"/>
          </w:tcPr>
          <w:p w14:paraId="2D17D3CD" w14:textId="77777777" w:rsidR="00917ED8" w:rsidRDefault="00CD556E">
            <w:r>
              <w:t>114</w:t>
            </w:r>
          </w:p>
        </w:tc>
        <w:tc>
          <w:tcPr>
            <w:tcW w:w="1546" w:type="dxa"/>
          </w:tcPr>
          <w:p w14:paraId="06253964" w14:textId="77777777" w:rsidR="00917ED8" w:rsidRDefault="00CD556E">
            <w:r>
              <w:t>46.9%</w:t>
            </w:r>
          </w:p>
        </w:tc>
      </w:tr>
      <w:tr w:rsidR="00917ED8" w14:paraId="05AB614B" w14:textId="77777777">
        <w:tc>
          <w:tcPr>
            <w:tcW w:w="0" w:type="auto"/>
          </w:tcPr>
          <w:p w14:paraId="65550693" w14:textId="77777777" w:rsidR="00917ED8" w:rsidRDefault="00917ED8"/>
        </w:tc>
        <w:tc>
          <w:tcPr>
            <w:tcW w:w="3555" w:type="dxa"/>
          </w:tcPr>
          <w:p w14:paraId="09EA2A5E" w14:textId="77777777" w:rsidR="00917ED8" w:rsidRDefault="00CD556E">
            <w:r>
              <w:t>Separated</w:t>
            </w:r>
          </w:p>
        </w:tc>
        <w:tc>
          <w:tcPr>
            <w:tcW w:w="1420" w:type="dxa"/>
          </w:tcPr>
          <w:p w14:paraId="77682060" w14:textId="77777777" w:rsidR="00917ED8" w:rsidRDefault="00CD556E">
            <w:r>
              <w:t>79</w:t>
            </w:r>
          </w:p>
        </w:tc>
        <w:tc>
          <w:tcPr>
            <w:tcW w:w="1546" w:type="dxa"/>
          </w:tcPr>
          <w:p w14:paraId="70AF06F9" w14:textId="77777777" w:rsidR="00917ED8" w:rsidRDefault="00CD556E">
            <w:r>
              <w:t>32.5%</w:t>
            </w:r>
          </w:p>
        </w:tc>
      </w:tr>
      <w:tr w:rsidR="00917ED8" w14:paraId="380CB782" w14:textId="77777777">
        <w:tc>
          <w:tcPr>
            <w:tcW w:w="0" w:type="auto"/>
          </w:tcPr>
          <w:p w14:paraId="1AC01DD7" w14:textId="77777777" w:rsidR="00917ED8" w:rsidRDefault="00917ED8"/>
        </w:tc>
        <w:tc>
          <w:tcPr>
            <w:tcW w:w="3555" w:type="dxa"/>
          </w:tcPr>
          <w:p w14:paraId="57457F4B" w14:textId="77777777" w:rsidR="00917ED8" w:rsidRDefault="00CD556E">
            <w:r>
              <w:t>Divorced</w:t>
            </w:r>
          </w:p>
        </w:tc>
        <w:tc>
          <w:tcPr>
            <w:tcW w:w="1420" w:type="dxa"/>
          </w:tcPr>
          <w:p w14:paraId="2031574F" w14:textId="77777777" w:rsidR="00917ED8" w:rsidRDefault="00CD556E">
            <w:r>
              <w:t>4</w:t>
            </w:r>
          </w:p>
        </w:tc>
        <w:tc>
          <w:tcPr>
            <w:tcW w:w="1546" w:type="dxa"/>
          </w:tcPr>
          <w:p w14:paraId="1FEF3D3B" w14:textId="77777777" w:rsidR="00917ED8" w:rsidRDefault="00CD556E">
            <w:r>
              <w:t>1.6%</w:t>
            </w:r>
          </w:p>
        </w:tc>
      </w:tr>
      <w:tr w:rsidR="00917ED8" w14:paraId="19C82B39" w14:textId="77777777">
        <w:tc>
          <w:tcPr>
            <w:tcW w:w="0" w:type="auto"/>
          </w:tcPr>
          <w:p w14:paraId="5AE8BD1B" w14:textId="77777777" w:rsidR="00917ED8" w:rsidRDefault="00917ED8"/>
        </w:tc>
        <w:tc>
          <w:tcPr>
            <w:tcW w:w="3555" w:type="dxa"/>
          </w:tcPr>
          <w:p w14:paraId="2DABAE92" w14:textId="77777777" w:rsidR="00917ED8" w:rsidRDefault="00CD556E">
            <w:r>
              <w:t>Widowed</w:t>
            </w:r>
          </w:p>
        </w:tc>
        <w:tc>
          <w:tcPr>
            <w:tcW w:w="1420" w:type="dxa"/>
          </w:tcPr>
          <w:p w14:paraId="2E54D0E3" w14:textId="77777777" w:rsidR="00917ED8" w:rsidRDefault="00CD556E">
            <w:r>
              <w:t>21</w:t>
            </w:r>
          </w:p>
        </w:tc>
        <w:tc>
          <w:tcPr>
            <w:tcW w:w="1546" w:type="dxa"/>
          </w:tcPr>
          <w:p w14:paraId="06DE50A3" w14:textId="77777777" w:rsidR="00917ED8" w:rsidRDefault="00CD556E">
            <w:r>
              <w:t>8.6%</w:t>
            </w:r>
          </w:p>
        </w:tc>
      </w:tr>
      <w:tr w:rsidR="00917ED8" w14:paraId="2397F0B3" w14:textId="77777777">
        <w:tc>
          <w:tcPr>
            <w:tcW w:w="0" w:type="auto"/>
          </w:tcPr>
          <w:p w14:paraId="2F2EF16A" w14:textId="77777777" w:rsidR="00917ED8" w:rsidRDefault="00917ED8"/>
        </w:tc>
        <w:tc>
          <w:tcPr>
            <w:tcW w:w="3555" w:type="dxa"/>
          </w:tcPr>
          <w:p w14:paraId="36F042D4" w14:textId="77777777" w:rsidR="00917ED8" w:rsidRDefault="00CD556E">
            <w:r>
              <w:t>Both Deceased</w:t>
            </w:r>
          </w:p>
        </w:tc>
        <w:tc>
          <w:tcPr>
            <w:tcW w:w="1420" w:type="dxa"/>
          </w:tcPr>
          <w:p w14:paraId="3A409842" w14:textId="77777777" w:rsidR="00917ED8" w:rsidRDefault="00CD556E">
            <w:r>
              <w:t>2</w:t>
            </w:r>
          </w:p>
        </w:tc>
        <w:tc>
          <w:tcPr>
            <w:tcW w:w="1546" w:type="dxa"/>
          </w:tcPr>
          <w:p w14:paraId="5B1DDC44" w14:textId="77777777" w:rsidR="00917ED8" w:rsidRDefault="00CD556E">
            <w:r>
              <w:t>0.8%</w:t>
            </w:r>
          </w:p>
        </w:tc>
      </w:tr>
      <w:tr w:rsidR="00917ED8" w14:paraId="386AE510" w14:textId="77777777">
        <w:tc>
          <w:tcPr>
            <w:tcW w:w="0" w:type="auto"/>
          </w:tcPr>
          <w:p w14:paraId="16F9CE42" w14:textId="77777777" w:rsidR="00917ED8" w:rsidRDefault="00917ED8"/>
        </w:tc>
        <w:tc>
          <w:tcPr>
            <w:tcW w:w="3555" w:type="dxa"/>
          </w:tcPr>
          <w:p w14:paraId="086A7B8B" w14:textId="77777777" w:rsidR="00917ED8" w:rsidRDefault="00CD556E">
            <w:r>
              <w:t>Both deceased, married 33 years</w:t>
            </w:r>
          </w:p>
        </w:tc>
        <w:tc>
          <w:tcPr>
            <w:tcW w:w="1420" w:type="dxa"/>
          </w:tcPr>
          <w:p w14:paraId="7812347F" w14:textId="77777777" w:rsidR="00917ED8" w:rsidRDefault="00CD556E">
            <w:r>
              <w:t>1</w:t>
            </w:r>
          </w:p>
        </w:tc>
        <w:tc>
          <w:tcPr>
            <w:tcW w:w="1546" w:type="dxa"/>
          </w:tcPr>
          <w:p w14:paraId="6D74E465" w14:textId="77777777" w:rsidR="00917ED8" w:rsidRDefault="00CD556E">
            <w:r>
              <w:t>0.4%</w:t>
            </w:r>
          </w:p>
        </w:tc>
      </w:tr>
      <w:tr w:rsidR="00917ED8" w14:paraId="51E756A5" w14:textId="77777777">
        <w:tc>
          <w:tcPr>
            <w:tcW w:w="0" w:type="auto"/>
          </w:tcPr>
          <w:p w14:paraId="77E25FB7" w14:textId="77777777" w:rsidR="00917ED8" w:rsidRDefault="00917ED8"/>
        </w:tc>
        <w:tc>
          <w:tcPr>
            <w:tcW w:w="3555" w:type="dxa"/>
          </w:tcPr>
          <w:p w14:paraId="427EE591" w14:textId="77777777" w:rsidR="00917ED8" w:rsidRDefault="00CD556E">
            <w:r>
              <w:rPr>
                <w:b/>
                <w:bCs/>
              </w:rPr>
              <w:t>Total</w:t>
            </w:r>
          </w:p>
        </w:tc>
        <w:tc>
          <w:tcPr>
            <w:tcW w:w="1420" w:type="dxa"/>
          </w:tcPr>
          <w:p w14:paraId="1939CFB5" w14:textId="77777777" w:rsidR="00917ED8" w:rsidRDefault="00CD556E">
            <w:r>
              <w:rPr>
                <w:b/>
                <w:bCs/>
              </w:rPr>
              <w:t>243</w:t>
            </w:r>
          </w:p>
        </w:tc>
        <w:tc>
          <w:tcPr>
            <w:tcW w:w="1546" w:type="dxa"/>
          </w:tcPr>
          <w:p w14:paraId="59E21909" w14:textId="77777777" w:rsidR="00917ED8" w:rsidRDefault="00CD556E">
            <w:r>
              <w:rPr>
                <w:b/>
                <w:bCs/>
              </w:rPr>
              <w:t>100.0%</w:t>
            </w:r>
          </w:p>
        </w:tc>
      </w:tr>
      <w:tr w:rsidR="00917ED8" w14:paraId="05F4FAC8" w14:textId="77777777">
        <w:tc>
          <w:tcPr>
            <w:tcW w:w="0" w:type="auto"/>
          </w:tcPr>
          <w:p w14:paraId="32F3D2C1" w14:textId="77777777" w:rsidR="00917ED8" w:rsidRDefault="00CD556E">
            <w:r>
              <w:rPr>
                <w:b/>
                <w:bCs/>
              </w:rPr>
              <w:t>Year of Study</w:t>
            </w:r>
          </w:p>
        </w:tc>
        <w:tc>
          <w:tcPr>
            <w:tcW w:w="3555" w:type="dxa"/>
          </w:tcPr>
          <w:p w14:paraId="4EE915A5" w14:textId="77777777" w:rsidR="00917ED8" w:rsidRDefault="00CD556E">
            <w:r>
              <w:t>1st Year</w:t>
            </w:r>
          </w:p>
        </w:tc>
        <w:tc>
          <w:tcPr>
            <w:tcW w:w="1420" w:type="dxa"/>
          </w:tcPr>
          <w:p w14:paraId="5EF04B7B" w14:textId="77777777" w:rsidR="00917ED8" w:rsidRDefault="00CD556E">
            <w:r>
              <w:t>89</w:t>
            </w:r>
          </w:p>
        </w:tc>
        <w:tc>
          <w:tcPr>
            <w:tcW w:w="1546" w:type="dxa"/>
          </w:tcPr>
          <w:p w14:paraId="438CA724" w14:textId="77777777" w:rsidR="00917ED8" w:rsidRDefault="00CD556E">
            <w:r>
              <w:t>36.6%</w:t>
            </w:r>
          </w:p>
        </w:tc>
      </w:tr>
      <w:tr w:rsidR="00917ED8" w14:paraId="077BE584" w14:textId="77777777">
        <w:tc>
          <w:tcPr>
            <w:tcW w:w="0" w:type="auto"/>
          </w:tcPr>
          <w:p w14:paraId="224570F2" w14:textId="77777777" w:rsidR="00917ED8" w:rsidRDefault="00917ED8"/>
        </w:tc>
        <w:tc>
          <w:tcPr>
            <w:tcW w:w="3555" w:type="dxa"/>
          </w:tcPr>
          <w:p w14:paraId="5D0AC6C9" w14:textId="77777777" w:rsidR="00917ED8" w:rsidRDefault="00CD556E">
            <w:r>
              <w:t>2nd Year</w:t>
            </w:r>
          </w:p>
        </w:tc>
        <w:tc>
          <w:tcPr>
            <w:tcW w:w="1420" w:type="dxa"/>
          </w:tcPr>
          <w:p w14:paraId="0178E2D1" w14:textId="77777777" w:rsidR="00917ED8" w:rsidRDefault="00CD556E">
            <w:r>
              <w:t>61</w:t>
            </w:r>
          </w:p>
        </w:tc>
        <w:tc>
          <w:tcPr>
            <w:tcW w:w="1546" w:type="dxa"/>
          </w:tcPr>
          <w:p w14:paraId="15A21E95" w14:textId="77777777" w:rsidR="00917ED8" w:rsidRDefault="00CD556E">
            <w:r>
              <w:t>25.1%</w:t>
            </w:r>
          </w:p>
        </w:tc>
      </w:tr>
      <w:tr w:rsidR="00917ED8" w14:paraId="4D649F6F" w14:textId="77777777">
        <w:tc>
          <w:tcPr>
            <w:tcW w:w="0" w:type="auto"/>
          </w:tcPr>
          <w:p w14:paraId="3720BE73" w14:textId="77777777" w:rsidR="00917ED8" w:rsidRDefault="00917ED8"/>
        </w:tc>
        <w:tc>
          <w:tcPr>
            <w:tcW w:w="3555" w:type="dxa"/>
          </w:tcPr>
          <w:p w14:paraId="7E371A87" w14:textId="77777777" w:rsidR="00917ED8" w:rsidRDefault="00CD556E">
            <w:r>
              <w:t>3rd Year</w:t>
            </w:r>
          </w:p>
        </w:tc>
        <w:tc>
          <w:tcPr>
            <w:tcW w:w="1420" w:type="dxa"/>
          </w:tcPr>
          <w:p w14:paraId="23019FFC" w14:textId="77777777" w:rsidR="00917ED8" w:rsidRDefault="00CD556E">
            <w:r>
              <w:t>64</w:t>
            </w:r>
          </w:p>
        </w:tc>
        <w:tc>
          <w:tcPr>
            <w:tcW w:w="1546" w:type="dxa"/>
          </w:tcPr>
          <w:p w14:paraId="1063529A" w14:textId="77777777" w:rsidR="00917ED8" w:rsidRDefault="00CD556E">
            <w:r>
              <w:t>26.3%</w:t>
            </w:r>
          </w:p>
        </w:tc>
      </w:tr>
      <w:tr w:rsidR="00917ED8" w14:paraId="045CDC80" w14:textId="77777777">
        <w:tc>
          <w:tcPr>
            <w:tcW w:w="0" w:type="auto"/>
          </w:tcPr>
          <w:p w14:paraId="284535B9" w14:textId="77777777" w:rsidR="00917ED8" w:rsidRDefault="00917ED8"/>
        </w:tc>
        <w:tc>
          <w:tcPr>
            <w:tcW w:w="3555" w:type="dxa"/>
          </w:tcPr>
          <w:p w14:paraId="022AD03B" w14:textId="77777777" w:rsidR="00917ED8" w:rsidRDefault="00CD556E">
            <w:r>
              <w:t>4th Year</w:t>
            </w:r>
          </w:p>
        </w:tc>
        <w:tc>
          <w:tcPr>
            <w:tcW w:w="1420" w:type="dxa"/>
          </w:tcPr>
          <w:p w14:paraId="3F8308A1" w14:textId="77777777" w:rsidR="00917ED8" w:rsidRDefault="00CD556E">
            <w:r>
              <w:t>16</w:t>
            </w:r>
          </w:p>
        </w:tc>
        <w:tc>
          <w:tcPr>
            <w:tcW w:w="1546" w:type="dxa"/>
          </w:tcPr>
          <w:p w14:paraId="20EECDE0" w14:textId="77777777" w:rsidR="00917ED8" w:rsidRDefault="00CD556E">
            <w:r>
              <w:t>6.6%</w:t>
            </w:r>
          </w:p>
        </w:tc>
      </w:tr>
      <w:tr w:rsidR="00917ED8" w14:paraId="6EBD8857" w14:textId="77777777">
        <w:tc>
          <w:tcPr>
            <w:tcW w:w="0" w:type="auto"/>
          </w:tcPr>
          <w:p w14:paraId="7983D0F8" w14:textId="77777777" w:rsidR="00917ED8" w:rsidRDefault="00917ED8"/>
        </w:tc>
        <w:tc>
          <w:tcPr>
            <w:tcW w:w="3555" w:type="dxa"/>
          </w:tcPr>
          <w:p w14:paraId="50F4BC52" w14:textId="77777777" w:rsidR="00917ED8" w:rsidRDefault="00CD556E">
            <w:r>
              <w:t>5th Year</w:t>
            </w:r>
          </w:p>
        </w:tc>
        <w:tc>
          <w:tcPr>
            <w:tcW w:w="1420" w:type="dxa"/>
          </w:tcPr>
          <w:p w14:paraId="57E963F0" w14:textId="77777777" w:rsidR="00917ED8" w:rsidRDefault="00CD556E">
            <w:r>
              <w:t>10</w:t>
            </w:r>
          </w:p>
        </w:tc>
        <w:tc>
          <w:tcPr>
            <w:tcW w:w="1546" w:type="dxa"/>
          </w:tcPr>
          <w:p w14:paraId="2FABD956" w14:textId="77777777" w:rsidR="00917ED8" w:rsidRDefault="00CD556E">
            <w:r>
              <w:t>4.1%</w:t>
            </w:r>
          </w:p>
        </w:tc>
      </w:tr>
      <w:tr w:rsidR="00917ED8" w14:paraId="63C20E7F" w14:textId="77777777">
        <w:tc>
          <w:tcPr>
            <w:tcW w:w="0" w:type="auto"/>
          </w:tcPr>
          <w:p w14:paraId="7824521C" w14:textId="77777777" w:rsidR="00917ED8" w:rsidRDefault="00917ED8"/>
        </w:tc>
        <w:tc>
          <w:tcPr>
            <w:tcW w:w="3555" w:type="dxa"/>
          </w:tcPr>
          <w:p w14:paraId="246EFA94" w14:textId="77777777" w:rsidR="00917ED8" w:rsidRDefault="00CD556E">
            <w:r>
              <w:t>Repeat</w:t>
            </w:r>
          </w:p>
        </w:tc>
        <w:tc>
          <w:tcPr>
            <w:tcW w:w="1420" w:type="dxa"/>
          </w:tcPr>
          <w:p w14:paraId="508FC3BA" w14:textId="77777777" w:rsidR="00917ED8" w:rsidRDefault="00CD556E">
            <w:r>
              <w:t>1</w:t>
            </w:r>
          </w:p>
        </w:tc>
        <w:tc>
          <w:tcPr>
            <w:tcW w:w="1546" w:type="dxa"/>
          </w:tcPr>
          <w:p w14:paraId="365486BF" w14:textId="77777777" w:rsidR="00917ED8" w:rsidRDefault="00CD556E">
            <w:r>
              <w:t>0.4%</w:t>
            </w:r>
          </w:p>
        </w:tc>
      </w:tr>
      <w:tr w:rsidR="00917ED8" w14:paraId="5C829E93" w14:textId="77777777">
        <w:tc>
          <w:tcPr>
            <w:tcW w:w="0" w:type="auto"/>
          </w:tcPr>
          <w:p w14:paraId="26B3186C" w14:textId="77777777" w:rsidR="00917ED8" w:rsidRDefault="00917ED8"/>
        </w:tc>
        <w:tc>
          <w:tcPr>
            <w:tcW w:w="3555" w:type="dxa"/>
          </w:tcPr>
          <w:p w14:paraId="3FBCAB7F" w14:textId="77777777" w:rsidR="00917ED8" w:rsidRDefault="00CD556E">
            <w:r>
              <w:t>Completed in 2020</w:t>
            </w:r>
          </w:p>
        </w:tc>
        <w:tc>
          <w:tcPr>
            <w:tcW w:w="1420" w:type="dxa"/>
          </w:tcPr>
          <w:p w14:paraId="440BECD2" w14:textId="77777777" w:rsidR="00917ED8" w:rsidRDefault="00CD556E">
            <w:r>
              <w:t>1</w:t>
            </w:r>
          </w:p>
        </w:tc>
        <w:tc>
          <w:tcPr>
            <w:tcW w:w="1546" w:type="dxa"/>
          </w:tcPr>
          <w:p w14:paraId="18890B49" w14:textId="77777777" w:rsidR="00917ED8" w:rsidRDefault="00CD556E">
            <w:r>
              <w:t>0.4%</w:t>
            </w:r>
          </w:p>
        </w:tc>
      </w:tr>
      <w:tr w:rsidR="00917ED8" w14:paraId="4AC0B399" w14:textId="77777777">
        <w:tc>
          <w:tcPr>
            <w:tcW w:w="0" w:type="auto"/>
          </w:tcPr>
          <w:p w14:paraId="1A0A49F1" w14:textId="77777777" w:rsidR="00917ED8" w:rsidRDefault="00917ED8"/>
        </w:tc>
        <w:tc>
          <w:tcPr>
            <w:tcW w:w="3555" w:type="dxa"/>
          </w:tcPr>
          <w:p w14:paraId="17C3628B" w14:textId="77777777" w:rsidR="00917ED8" w:rsidRDefault="00CD556E">
            <w:r>
              <w:t>8</w:t>
            </w:r>
          </w:p>
        </w:tc>
        <w:tc>
          <w:tcPr>
            <w:tcW w:w="1420" w:type="dxa"/>
          </w:tcPr>
          <w:p w14:paraId="3DA8269E" w14:textId="77777777" w:rsidR="00917ED8" w:rsidRDefault="00CD556E">
            <w:r>
              <w:t>1</w:t>
            </w:r>
          </w:p>
        </w:tc>
        <w:tc>
          <w:tcPr>
            <w:tcW w:w="1546" w:type="dxa"/>
          </w:tcPr>
          <w:p w14:paraId="76DE571C" w14:textId="77777777" w:rsidR="00917ED8" w:rsidRDefault="00CD556E">
            <w:r>
              <w:t>0.4%</w:t>
            </w:r>
          </w:p>
        </w:tc>
      </w:tr>
      <w:tr w:rsidR="00917ED8" w14:paraId="5D23866E" w14:textId="77777777">
        <w:tc>
          <w:tcPr>
            <w:tcW w:w="0" w:type="auto"/>
          </w:tcPr>
          <w:p w14:paraId="5DB6DA1C" w14:textId="77777777" w:rsidR="00917ED8" w:rsidRDefault="00917ED8"/>
        </w:tc>
        <w:tc>
          <w:tcPr>
            <w:tcW w:w="3555" w:type="dxa"/>
          </w:tcPr>
          <w:p w14:paraId="4ADA42BB" w14:textId="77777777" w:rsidR="00917ED8" w:rsidRDefault="00CD556E">
            <w:r>
              <w:rPr>
                <w:b/>
                <w:bCs/>
              </w:rPr>
              <w:t>Total</w:t>
            </w:r>
          </w:p>
        </w:tc>
        <w:tc>
          <w:tcPr>
            <w:tcW w:w="1420" w:type="dxa"/>
          </w:tcPr>
          <w:p w14:paraId="323EE29E" w14:textId="77777777" w:rsidR="00917ED8" w:rsidRDefault="00CD556E">
            <w:r>
              <w:rPr>
                <w:b/>
                <w:bCs/>
              </w:rPr>
              <w:t>243</w:t>
            </w:r>
          </w:p>
        </w:tc>
        <w:tc>
          <w:tcPr>
            <w:tcW w:w="1546" w:type="dxa"/>
          </w:tcPr>
          <w:p w14:paraId="31888358" w14:textId="77777777" w:rsidR="00917ED8" w:rsidRDefault="00CD556E">
            <w:r>
              <w:rPr>
                <w:b/>
                <w:bCs/>
              </w:rPr>
              <w:t>100.0%</w:t>
            </w:r>
          </w:p>
        </w:tc>
      </w:tr>
      <w:tr w:rsidR="00917ED8" w14:paraId="1085D994" w14:textId="77777777">
        <w:tc>
          <w:tcPr>
            <w:tcW w:w="0" w:type="auto"/>
          </w:tcPr>
          <w:p w14:paraId="36E92465" w14:textId="77777777" w:rsidR="00917ED8" w:rsidRDefault="00CD556E">
            <w:r>
              <w:rPr>
                <w:b/>
                <w:bCs/>
              </w:rPr>
              <w:t>Religiosity</w:t>
            </w:r>
          </w:p>
        </w:tc>
        <w:tc>
          <w:tcPr>
            <w:tcW w:w="3555" w:type="dxa"/>
          </w:tcPr>
          <w:p w14:paraId="292608E4" w14:textId="77777777" w:rsidR="00917ED8" w:rsidRDefault="00CD556E">
            <w:r>
              <w:t>Not at all Religious</w:t>
            </w:r>
          </w:p>
        </w:tc>
        <w:tc>
          <w:tcPr>
            <w:tcW w:w="1420" w:type="dxa"/>
          </w:tcPr>
          <w:p w14:paraId="332FD045" w14:textId="77777777" w:rsidR="00917ED8" w:rsidRDefault="00CD556E">
            <w:r>
              <w:t>34</w:t>
            </w:r>
          </w:p>
        </w:tc>
        <w:tc>
          <w:tcPr>
            <w:tcW w:w="1546" w:type="dxa"/>
          </w:tcPr>
          <w:p w14:paraId="4C55BECF" w14:textId="77777777" w:rsidR="00917ED8" w:rsidRDefault="00CD556E">
            <w:r>
              <w:t>14.0%</w:t>
            </w:r>
          </w:p>
        </w:tc>
      </w:tr>
      <w:tr w:rsidR="00917ED8" w14:paraId="6F325A93" w14:textId="77777777">
        <w:tc>
          <w:tcPr>
            <w:tcW w:w="0" w:type="auto"/>
          </w:tcPr>
          <w:p w14:paraId="79F8B617" w14:textId="77777777" w:rsidR="00917ED8" w:rsidRDefault="00917ED8"/>
        </w:tc>
        <w:tc>
          <w:tcPr>
            <w:tcW w:w="3555" w:type="dxa"/>
          </w:tcPr>
          <w:p w14:paraId="556E7A74" w14:textId="77777777" w:rsidR="00917ED8" w:rsidRDefault="00CD556E">
            <w:r>
              <w:t>Fairly Religious</w:t>
            </w:r>
          </w:p>
        </w:tc>
        <w:tc>
          <w:tcPr>
            <w:tcW w:w="1420" w:type="dxa"/>
          </w:tcPr>
          <w:p w14:paraId="0A5C95C7" w14:textId="77777777" w:rsidR="00917ED8" w:rsidRDefault="00CD556E">
            <w:r>
              <w:t>92</w:t>
            </w:r>
          </w:p>
        </w:tc>
        <w:tc>
          <w:tcPr>
            <w:tcW w:w="1546" w:type="dxa"/>
          </w:tcPr>
          <w:p w14:paraId="1CEA9A68" w14:textId="77777777" w:rsidR="00917ED8" w:rsidRDefault="00CD556E">
            <w:r>
              <w:t>37.9%</w:t>
            </w:r>
          </w:p>
        </w:tc>
      </w:tr>
      <w:tr w:rsidR="00917ED8" w14:paraId="607CF1E3" w14:textId="77777777">
        <w:tc>
          <w:tcPr>
            <w:tcW w:w="0" w:type="auto"/>
          </w:tcPr>
          <w:p w14:paraId="79C9AE96" w14:textId="77777777" w:rsidR="00917ED8" w:rsidRDefault="00917ED8"/>
        </w:tc>
        <w:tc>
          <w:tcPr>
            <w:tcW w:w="3555" w:type="dxa"/>
          </w:tcPr>
          <w:p w14:paraId="493BB3FE" w14:textId="77777777" w:rsidR="00917ED8" w:rsidRDefault="00CD556E">
            <w:r>
              <w:t>Religious</w:t>
            </w:r>
          </w:p>
        </w:tc>
        <w:tc>
          <w:tcPr>
            <w:tcW w:w="1420" w:type="dxa"/>
          </w:tcPr>
          <w:p w14:paraId="1274E8B9" w14:textId="77777777" w:rsidR="00917ED8" w:rsidRDefault="00CD556E">
            <w:r>
              <w:t>81</w:t>
            </w:r>
          </w:p>
        </w:tc>
        <w:tc>
          <w:tcPr>
            <w:tcW w:w="1546" w:type="dxa"/>
          </w:tcPr>
          <w:p w14:paraId="2A10C5B1" w14:textId="77777777" w:rsidR="00917ED8" w:rsidRDefault="00CD556E">
            <w:r>
              <w:t>33.3%</w:t>
            </w:r>
          </w:p>
        </w:tc>
      </w:tr>
      <w:tr w:rsidR="00917ED8" w14:paraId="50944065" w14:textId="77777777">
        <w:tc>
          <w:tcPr>
            <w:tcW w:w="0" w:type="auto"/>
          </w:tcPr>
          <w:p w14:paraId="34588275" w14:textId="77777777" w:rsidR="00917ED8" w:rsidRDefault="00917ED8"/>
        </w:tc>
        <w:tc>
          <w:tcPr>
            <w:tcW w:w="3555" w:type="dxa"/>
          </w:tcPr>
          <w:p w14:paraId="4291990C" w14:textId="77777777" w:rsidR="00917ED8" w:rsidRDefault="00CD556E">
            <w:r>
              <w:t>Very Religious</w:t>
            </w:r>
          </w:p>
        </w:tc>
        <w:tc>
          <w:tcPr>
            <w:tcW w:w="1420" w:type="dxa"/>
          </w:tcPr>
          <w:p w14:paraId="66A93354" w14:textId="77777777" w:rsidR="00917ED8" w:rsidRDefault="00CD556E">
            <w:r>
              <w:t>36</w:t>
            </w:r>
          </w:p>
        </w:tc>
        <w:tc>
          <w:tcPr>
            <w:tcW w:w="1546" w:type="dxa"/>
          </w:tcPr>
          <w:p w14:paraId="042312C8" w14:textId="77777777" w:rsidR="00917ED8" w:rsidRDefault="00CD556E">
            <w:r>
              <w:t>14.8%</w:t>
            </w:r>
          </w:p>
        </w:tc>
      </w:tr>
      <w:tr w:rsidR="00917ED8" w14:paraId="7A28D8A9" w14:textId="77777777">
        <w:tc>
          <w:tcPr>
            <w:tcW w:w="0" w:type="auto"/>
          </w:tcPr>
          <w:p w14:paraId="6277564E" w14:textId="77777777" w:rsidR="00917ED8" w:rsidRDefault="00917ED8"/>
        </w:tc>
        <w:tc>
          <w:tcPr>
            <w:tcW w:w="3555" w:type="dxa"/>
          </w:tcPr>
          <w:p w14:paraId="1736D298" w14:textId="77777777" w:rsidR="00917ED8" w:rsidRDefault="00CD556E">
            <w:r>
              <w:rPr>
                <w:b/>
                <w:bCs/>
              </w:rPr>
              <w:t>Total</w:t>
            </w:r>
          </w:p>
        </w:tc>
        <w:tc>
          <w:tcPr>
            <w:tcW w:w="1420" w:type="dxa"/>
          </w:tcPr>
          <w:p w14:paraId="2D39C60B" w14:textId="77777777" w:rsidR="00917ED8" w:rsidRDefault="00CD556E">
            <w:r>
              <w:rPr>
                <w:b/>
                <w:bCs/>
              </w:rPr>
              <w:t>243</w:t>
            </w:r>
          </w:p>
        </w:tc>
        <w:tc>
          <w:tcPr>
            <w:tcW w:w="1546" w:type="dxa"/>
          </w:tcPr>
          <w:p w14:paraId="1C6F7003" w14:textId="77777777" w:rsidR="00917ED8" w:rsidRDefault="00CD556E">
            <w:r>
              <w:rPr>
                <w:b/>
                <w:bCs/>
              </w:rPr>
              <w:t>100.0%</w:t>
            </w:r>
          </w:p>
        </w:tc>
      </w:tr>
      <w:tr w:rsidR="00917ED8" w14:paraId="0C130708" w14:textId="77777777">
        <w:tc>
          <w:tcPr>
            <w:tcW w:w="0" w:type="auto"/>
          </w:tcPr>
          <w:p w14:paraId="0C0CC6BB" w14:textId="77777777" w:rsidR="00917ED8" w:rsidRDefault="00CD556E">
            <w:r>
              <w:rPr>
                <w:b/>
                <w:bCs/>
              </w:rPr>
              <w:t>Level of Study</w:t>
            </w:r>
          </w:p>
        </w:tc>
        <w:tc>
          <w:tcPr>
            <w:tcW w:w="3555" w:type="dxa"/>
          </w:tcPr>
          <w:p w14:paraId="6130A6CF" w14:textId="77777777" w:rsidR="00917ED8" w:rsidRDefault="00CD556E">
            <w:r>
              <w:t>Undergraduate</w:t>
            </w:r>
          </w:p>
        </w:tc>
        <w:tc>
          <w:tcPr>
            <w:tcW w:w="1420" w:type="dxa"/>
          </w:tcPr>
          <w:p w14:paraId="227C39DA" w14:textId="77777777" w:rsidR="00917ED8" w:rsidRDefault="00CD556E">
            <w:r>
              <w:t>198</w:t>
            </w:r>
          </w:p>
        </w:tc>
        <w:tc>
          <w:tcPr>
            <w:tcW w:w="1546" w:type="dxa"/>
          </w:tcPr>
          <w:p w14:paraId="12C43431" w14:textId="77777777" w:rsidR="00917ED8" w:rsidRDefault="00CD556E">
            <w:r>
              <w:t>81.5%</w:t>
            </w:r>
          </w:p>
        </w:tc>
      </w:tr>
      <w:tr w:rsidR="00917ED8" w14:paraId="427E7714" w14:textId="77777777">
        <w:tc>
          <w:tcPr>
            <w:tcW w:w="0" w:type="auto"/>
          </w:tcPr>
          <w:p w14:paraId="51017F78" w14:textId="77777777" w:rsidR="00917ED8" w:rsidRDefault="00917ED8"/>
        </w:tc>
        <w:tc>
          <w:tcPr>
            <w:tcW w:w="3555" w:type="dxa"/>
          </w:tcPr>
          <w:p w14:paraId="4183F5F6" w14:textId="77777777" w:rsidR="00917ED8" w:rsidRDefault="00CD556E">
            <w:r>
              <w:t>University (Master's level or Post graduate diploma)</w:t>
            </w:r>
          </w:p>
        </w:tc>
        <w:tc>
          <w:tcPr>
            <w:tcW w:w="1420" w:type="dxa"/>
          </w:tcPr>
          <w:p w14:paraId="7E7FB043" w14:textId="77777777" w:rsidR="00917ED8" w:rsidRDefault="00CD556E">
            <w:r>
              <w:t>8</w:t>
            </w:r>
          </w:p>
        </w:tc>
        <w:tc>
          <w:tcPr>
            <w:tcW w:w="1546" w:type="dxa"/>
          </w:tcPr>
          <w:p w14:paraId="0399E8A3" w14:textId="77777777" w:rsidR="00917ED8" w:rsidRDefault="00CD556E">
            <w:r>
              <w:t>3.3%</w:t>
            </w:r>
          </w:p>
        </w:tc>
      </w:tr>
      <w:tr w:rsidR="00917ED8" w14:paraId="27450AFB" w14:textId="77777777">
        <w:tc>
          <w:tcPr>
            <w:tcW w:w="0" w:type="auto"/>
          </w:tcPr>
          <w:p w14:paraId="08AB0725" w14:textId="77777777" w:rsidR="00917ED8" w:rsidRDefault="00917ED8"/>
        </w:tc>
        <w:tc>
          <w:tcPr>
            <w:tcW w:w="3555" w:type="dxa"/>
          </w:tcPr>
          <w:p w14:paraId="243DD7DB" w14:textId="77777777" w:rsidR="00917ED8" w:rsidRDefault="00CD556E">
            <w:r>
              <w:t>University Post-Graduate</w:t>
            </w:r>
          </w:p>
        </w:tc>
        <w:tc>
          <w:tcPr>
            <w:tcW w:w="1420" w:type="dxa"/>
          </w:tcPr>
          <w:p w14:paraId="738EB5FC" w14:textId="77777777" w:rsidR="00917ED8" w:rsidRDefault="00CD556E">
            <w:r>
              <w:t>30</w:t>
            </w:r>
          </w:p>
        </w:tc>
        <w:tc>
          <w:tcPr>
            <w:tcW w:w="1546" w:type="dxa"/>
          </w:tcPr>
          <w:p w14:paraId="44E8850D" w14:textId="77777777" w:rsidR="00917ED8" w:rsidRDefault="00CD556E">
            <w:r>
              <w:t>12.3%</w:t>
            </w:r>
          </w:p>
        </w:tc>
      </w:tr>
      <w:tr w:rsidR="00917ED8" w14:paraId="7EDD4284" w14:textId="77777777">
        <w:tc>
          <w:tcPr>
            <w:tcW w:w="0" w:type="auto"/>
          </w:tcPr>
          <w:p w14:paraId="1EC30F0F" w14:textId="77777777" w:rsidR="00917ED8" w:rsidRDefault="00917ED8"/>
        </w:tc>
        <w:tc>
          <w:tcPr>
            <w:tcW w:w="3555" w:type="dxa"/>
          </w:tcPr>
          <w:p w14:paraId="3C257E0D" w14:textId="77777777" w:rsidR="00917ED8" w:rsidRDefault="00CD556E">
            <w:r>
              <w:t>Doctorial</w:t>
            </w:r>
          </w:p>
        </w:tc>
        <w:tc>
          <w:tcPr>
            <w:tcW w:w="1420" w:type="dxa"/>
          </w:tcPr>
          <w:p w14:paraId="05619D21" w14:textId="77777777" w:rsidR="00917ED8" w:rsidRDefault="00CD556E">
            <w:r>
              <w:t>7</w:t>
            </w:r>
          </w:p>
        </w:tc>
        <w:tc>
          <w:tcPr>
            <w:tcW w:w="1546" w:type="dxa"/>
          </w:tcPr>
          <w:p w14:paraId="0CD5BDC1" w14:textId="77777777" w:rsidR="00917ED8" w:rsidRDefault="00CD556E">
            <w:r>
              <w:t>2.9%</w:t>
            </w:r>
          </w:p>
        </w:tc>
      </w:tr>
      <w:tr w:rsidR="00917ED8" w14:paraId="1A1A3195" w14:textId="77777777">
        <w:tc>
          <w:tcPr>
            <w:tcW w:w="0" w:type="auto"/>
          </w:tcPr>
          <w:p w14:paraId="094DC502" w14:textId="77777777" w:rsidR="00917ED8" w:rsidRDefault="00917ED8"/>
        </w:tc>
        <w:tc>
          <w:tcPr>
            <w:tcW w:w="3555" w:type="dxa"/>
          </w:tcPr>
          <w:p w14:paraId="078B855E" w14:textId="77777777" w:rsidR="00917ED8" w:rsidRDefault="00CD556E">
            <w:r>
              <w:rPr>
                <w:b/>
                <w:bCs/>
              </w:rPr>
              <w:t>Total</w:t>
            </w:r>
          </w:p>
        </w:tc>
        <w:tc>
          <w:tcPr>
            <w:tcW w:w="1420" w:type="dxa"/>
          </w:tcPr>
          <w:p w14:paraId="0E881E00" w14:textId="77777777" w:rsidR="00917ED8" w:rsidRDefault="00CD556E">
            <w:r>
              <w:rPr>
                <w:b/>
                <w:bCs/>
              </w:rPr>
              <w:t>243</w:t>
            </w:r>
          </w:p>
        </w:tc>
        <w:tc>
          <w:tcPr>
            <w:tcW w:w="1546" w:type="dxa"/>
          </w:tcPr>
          <w:p w14:paraId="16F397FB" w14:textId="77777777" w:rsidR="00917ED8" w:rsidRDefault="00CD556E">
            <w:r>
              <w:rPr>
                <w:b/>
                <w:bCs/>
              </w:rPr>
              <w:t>100.0%</w:t>
            </w:r>
          </w:p>
        </w:tc>
      </w:tr>
      <w:tr w:rsidR="00917ED8" w14:paraId="2D132212" w14:textId="77777777">
        <w:tc>
          <w:tcPr>
            <w:tcW w:w="0" w:type="auto"/>
          </w:tcPr>
          <w:p w14:paraId="79ECD9D9" w14:textId="77777777" w:rsidR="00917ED8" w:rsidRDefault="00CD556E">
            <w:r>
              <w:rPr>
                <w:b/>
                <w:bCs/>
              </w:rPr>
              <w:t>Socioeconomic Index</w:t>
            </w:r>
          </w:p>
        </w:tc>
        <w:tc>
          <w:tcPr>
            <w:tcW w:w="3555" w:type="dxa"/>
          </w:tcPr>
          <w:p w14:paraId="0E6E46EE" w14:textId="77777777" w:rsidR="00917ED8" w:rsidRDefault="00CD556E">
            <w:r>
              <w:t>Low (GYD $64,200 per month)</w:t>
            </w:r>
          </w:p>
        </w:tc>
        <w:tc>
          <w:tcPr>
            <w:tcW w:w="1420" w:type="dxa"/>
          </w:tcPr>
          <w:p w14:paraId="37A3DDEC" w14:textId="77777777" w:rsidR="00917ED8" w:rsidRDefault="00CD556E">
            <w:r>
              <w:t>31</w:t>
            </w:r>
          </w:p>
        </w:tc>
        <w:tc>
          <w:tcPr>
            <w:tcW w:w="1546" w:type="dxa"/>
          </w:tcPr>
          <w:p w14:paraId="248568D3" w14:textId="77777777" w:rsidR="00917ED8" w:rsidRDefault="00CD556E">
            <w:r>
              <w:t>12.8%</w:t>
            </w:r>
          </w:p>
        </w:tc>
      </w:tr>
      <w:tr w:rsidR="00917ED8" w14:paraId="3D0115A3" w14:textId="77777777">
        <w:tc>
          <w:tcPr>
            <w:tcW w:w="0" w:type="auto"/>
          </w:tcPr>
          <w:p w14:paraId="520EE7F3" w14:textId="77777777" w:rsidR="00917ED8" w:rsidRDefault="00917ED8"/>
        </w:tc>
        <w:tc>
          <w:tcPr>
            <w:tcW w:w="3555" w:type="dxa"/>
          </w:tcPr>
          <w:p w14:paraId="20E54632" w14:textId="77777777" w:rsidR="00917ED8" w:rsidRDefault="00CD556E">
            <w:r>
              <w:t>Middle (GYD $64,200 to $GYD 320,000 per month)</w:t>
            </w:r>
          </w:p>
        </w:tc>
        <w:tc>
          <w:tcPr>
            <w:tcW w:w="1420" w:type="dxa"/>
          </w:tcPr>
          <w:p w14:paraId="16C2BBBE" w14:textId="77777777" w:rsidR="00917ED8" w:rsidRDefault="00CD556E">
            <w:r>
              <w:t>172</w:t>
            </w:r>
          </w:p>
        </w:tc>
        <w:tc>
          <w:tcPr>
            <w:tcW w:w="1546" w:type="dxa"/>
          </w:tcPr>
          <w:p w14:paraId="47A917C1" w14:textId="77777777" w:rsidR="00917ED8" w:rsidRDefault="00CD556E">
            <w:r>
              <w:t>70.8%</w:t>
            </w:r>
          </w:p>
        </w:tc>
      </w:tr>
      <w:tr w:rsidR="00917ED8" w14:paraId="2DAE03CE" w14:textId="77777777">
        <w:tc>
          <w:tcPr>
            <w:tcW w:w="0" w:type="auto"/>
          </w:tcPr>
          <w:p w14:paraId="6DA7F5D7" w14:textId="77777777" w:rsidR="00917ED8" w:rsidRDefault="00917ED8"/>
        </w:tc>
        <w:tc>
          <w:tcPr>
            <w:tcW w:w="3555" w:type="dxa"/>
          </w:tcPr>
          <w:p w14:paraId="5F8F1AF6" w14:textId="77777777" w:rsidR="00917ED8" w:rsidRDefault="00CD556E">
            <w:r>
              <w:t>High (Above GYD $320,000 per month)</w:t>
            </w:r>
          </w:p>
        </w:tc>
        <w:tc>
          <w:tcPr>
            <w:tcW w:w="1420" w:type="dxa"/>
          </w:tcPr>
          <w:p w14:paraId="100A31E7" w14:textId="77777777" w:rsidR="00917ED8" w:rsidRDefault="00CD556E">
            <w:r>
              <w:t>40</w:t>
            </w:r>
          </w:p>
        </w:tc>
        <w:tc>
          <w:tcPr>
            <w:tcW w:w="1546" w:type="dxa"/>
          </w:tcPr>
          <w:p w14:paraId="722918EC" w14:textId="77777777" w:rsidR="00917ED8" w:rsidRDefault="00CD556E">
            <w:r>
              <w:t>16.5%</w:t>
            </w:r>
          </w:p>
        </w:tc>
      </w:tr>
      <w:tr w:rsidR="00917ED8" w14:paraId="6EB81C33" w14:textId="77777777">
        <w:tc>
          <w:tcPr>
            <w:tcW w:w="0" w:type="auto"/>
          </w:tcPr>
          <w:p w14:paraId="07D4C93C" w14:textId="77777777" w:rsidR="00917ED8" w:rsidRDefault="00917ED8"/>
        </w:tc>
        <w:tc>
          <w:tcPr>
            <w:tcW w:w="3555" w:type="dxa"/>
          </w:tcPr>
          <w:p w14:paraId="0938BCA5" w14:textId="77777777" w:rsidR="00917ED8" w:rsidRDefault="00CD556E">
            <w:r>
              <w:rPr>
                <w:b/>
                <w:bCs/>
              </w:rPr>
              <w:t>Total</w:t>
            </w:r>
          </w:p>
        </w:tc>
        <w:tc>
          <w:tcPr>
            <w:tcW w:w="1420" w:type="dxa"/>
          </w:tcPr>
          <w:p w14:paraId="60A9C21B" w14:textId="77777777" w:rsidR="00917ED8" w:rsidRDefault="00CD556E">
            <w:r>
              <w:rPr>
                <w:b/>
                <w:bCs/>
              </w:rPr>
              <w:t>243</w:t>
            </w:r>
          </w:p>
        </w:tc>
        <w:tc>
          <w:tcPr>
            <w:tcW w:w="1546" w:type="dxa"/>
          </w:tcPr>
          <w:p w14:paraId="6B88808A" w14:textId="77777777" w:rsidR="00917ED8" w:rsidRDefault="00CD556E">
            <w:r>
              <w:rPr>
                <w:b/>
                <w:bCs/>
              </w:rPr>
              <w:t>100.0%</w:t>
            </w:r>
          </w:p>
        </w:tc>
      </w:tr>
      <w:tr w:rsidR="00917ED8" w14:paraId="0D9BEAEA" w14:textId="77777777">
        <w:tc>
          <w:tcPr>
            <w:tcW w:w="0" w:type="auto"/>
          </w:tcPr>
          <w:p w14:paraId="281ECA4A" w14:textId="77777777" w:rsidR="00917ED8" w:rsidRDefault="00CD556E">
            <w:r>
              <w:rPr>
                <w:b/>
                <w:bCs/>
              </w:rPr>
              <w:t>Relationship Status</w:t>
            </w:r>
          </w:p>
        </w:tc>
        <w:tc>
          <w:tcPr>
            <w:tcW w:w="3555" w:type="dxa"/>
          </w:tcPr>
          <w:p w14:paraId="404332CD" w14:textId="77777777" w:rsidR="00917ED8" w:rsidRDefault="00CD556E">
            <w:r>
              <w:t>Single</w:t>
            </w:r>
          </w:p>
        </w:tc>
        <w:tc>
          <w:tcPr>
            <w:tcW w:w="1420" w:type="dxa"/>
          </w:tcPr>
          <w:p w14:paraId="6D00CBF8" w14:textId="77777777" w:rsidR="00917ED8" w:rsidRDefault="00CD556E">
            <w:r>
              <w:t>134</w:t>
            </w:r>
          </w:p>
        </w:tc>
        <w:tc>
          <w:tcPr>
            <w:tcW w:w="1546" w:type="dxa"/>
          </w:tcPr>
          <w:p w14:paraId="529DDFB4" w14:textId="77777777" w:rsidR="00917ED8" w:rsidRDefault="00CD556E">
            <w:r>
              <w:t>55.1%</w:t>
            </w:r>
          </w:p>
        </w:tc>
      </w:tr>
      <w:tr w:rsidR="00917ED8" w14:paraId="0D4EBFCF" w14:textId="77777777">
        <w:tc>
          <w:tcPr>
            <w:tcW w:w="0" w:type="auto"/>
          </w:tcPr>
          <w:p w14:paraId="318FC36A" w14:textId="77777777" w:rsidR="00917ED8" w:rsidRDefault="00917ED8"/>
        </w:tc>
        <w:tc>
          <w:tcPr>
            <w:tcW w:w="3555" w:type="dxa"/>
          </w:tcPr>
          <w:p w14:paraId="73487A05" w14:textId="77777777" w:rsidR="00917ED8" w:rsidRDefault="00CD556E">
            <w:r>
              <w:t>In a relationship/ Not married</w:t>
            </w:r>
          </w:p>
        </w:tc>
        <w:tc>
          <w:tcPr>
            <w:tcW w:w="1420" w:type="dxa"/>
          </w:tcPr>
          <w:p w14:paraId="3E7DFAB7" w14:textId="77777777" w:rsidR="00917ED8" w:rsidRDefault="00CD556E">
            <w:r>
              <w:t>76</w:t>
            </w:r>
          </w:p>
        </w:tc>
        <w:tc>
          <w:tcPr>
            <w:tcW w:w="1546" w:type="dxa"/>
          </w:tcPr>
          <w:p w14:paraId="020823B6" w14:textId="77777777" w:rsidR="00917ED8" w:rsidRDefault="00CD556E">
            <w:r>
              <w:t>31.3%</w:t>
            </w:r>
          </w:p>
        </w:tc>
      </w:tr>
      <w:tr w:rsidR="00917ED8" w14:paraId="332F9128" w14:textId="77777777">
        <w:tc>
          <w:tcPr>
            <w:tcW w:w="0" w:type="auto"/>
          </w:tcPr>
          <w:p w14:paraId="21210EA4" w14:textId="77777777" w:rsidR="00917ED8" w:rsidRDefault="00917ED8"/>
        </w:tc>
        <w:tc>
          <w:tcPr>
            <w:tcW w:w="3555" w:type="dxa"/>
          </w:tcPr>
          <w:p w14:paraId="0C3B7B05" w14:textId="77777777" w:rsidR="00917ED8" w:rsidRDefault="00CD556E">
            <w:r>
              <w:t>Married</w:t>
            </w:r>
          </w:p>
        </w:tc>
        <w:tc>
          <w:tcPr>
            <w:tcW w:w="1420" w:type="dxa"/>
          </w:tcPr>
          <w:p w14:paraId="60EB240D" w14:textId="77777777" w:rsidR="00917ED8" w:rsidRDefault="00CD556E">
            <w:r>
              <w:t>22</w:t>
            </w:r>
          </w:p>
        </w:tc>
        <w:tc>
          <w:tcPr>
            <w:tcW w:w="1546" w:type="dxa"/>
          </w:tcPr>
          <w:p w14:paraId="37D2F5E1" w14:textId="77777777" w:rsidR="00917ED8" w:rsidRDefault="00CD556E">
            <w:r>
              <w:t>9.1%</w:t>
            </w:r>
          </w:p>
        </w:tc>
      </w:tr>
      <w:tr w:rsidR="00917ED8" w14:paraId="050C60CE" w14:textId="77777777">
        <w:tc>
          <w:tcPr>
            <w:tcW w:w="0" w:type="auto"/>
          </w:tcPr>
          <w:p w14:paraId="42E06BE5" w14:textId="77777777" w:rsidR="00917ED8" w:rsidRDefault="00917ED8"/>
        </w:tc>
        <w:tc>
          <w:tcPr>
            <w:tcW w:w="3555" w:type="dxa"/>
          </w:tcPr>
          <w:p w14:paraId="36980B28" w14:textId="77777777" w:rsidR="00917ED8" w:rsidRDefault="00CD556E">
            <w:r>
              <w:t>Prefer not to say</w:t>
            </w:r>
          </w:p>
        </w:tc>
        <w:tc>
          <w:tcPr>
            <w:tcW w:w="1420" w:type="dxa"/>
          </w:tcPr>
          <w:p w14:paraId="01F0C4A4" w14:textId="77777777" w:rsidR="00917ED8" w:rsidRDefault="00CD556E">
            <w:r>
              <w:t>11</w:t>
            </w:r>
          </w:p>
        </w:tc>
        <w:tc>
          <w:tcPr>
            <w:tcW w:w="1546" w:type="dxa"/>
          </w:tcPr>
          <w:p w14:paraId="0CB48985" w14:textId="77777777" w:rsidR="00917ED8" w:rsidRDefault="00CD556E">
            <w:r>
              <w:t>4.5%</w:t>
            </w:r>
          </w:p>
        </w:tc>
      </w:tr>
      <w:tr w:rsidR="00917ED8" w14:paraId="0E304306" w14:textId="77777777">
        <w:tc>
          <w:tcPr>
            <w:tcW w:w="0" w:type="auto"/>
          </w:tcPr>
          <w:p w14:paraId="46EA6CC2" w14:textId="77777777" w:rsidR="00917ED8" w:rsidRDefault="00917ED8"/>
        </w:tc>
        <w:tc>
          <w:tcPr>
            <w:tcW w:w="3555" w:type="dxa"/>
          </w:tcPr>
          <w:p w14:paraId="2A5B2653" w14:textId="77777777" w:rsidR="00917ED8" w:rsidRDefault="00CD556E">
            <w:r>
              <w:rPr>
                <w:b/>
                <w:bCs/>
              </w:rPr>
              <w:t>Total</w:t>
            </w:r>
          </w:p>
        </w:tc>
        <w:tc>
          <w:tcPr>
            <w:tcW w:w="1420" w:type="dxa"/>
          </w:tcPr>
          <w:p w14:paraId="05D9F48E" w14:textId="77777777" w:rsidR="00917ED8" w:rsidRDefault="00CD556E">
            <w:r>
              <w:rPr>
                <w:b/>
                <w:bCs/>
              </w:rPr>
              <w:t>243</w:t>
            </w:r>
          </w:p>
        </w:tc>
        <w:tc>
          <w:tcPr>
            <w:tcW w:w="1546" w:type="dxa"/>
          </w:tcPr>
          <w:p w14:paraId="15879A1F" w14:textId="77777777" w:rsidR="00917ED8" w:rsidRDefault="00CD556E">
            <w:r>
              <w:rPr>
                <w:b/>
                <w:bCs/>
              </w:rPr>
              <w:t>100.0%</w:t>
            </w:r>
          </w:p>
        </w:tc>
      </w:tr>
    </w:tbl>
    <w:p w14:paraId="6C87F3A6" w14:textId="77777777" w:rsidR="00917ED8" w:rsidRDefault="00917ED8">
      <w:pPr>
        <w:rPr>
          <w:b/>
          <w:bCs/>
        </w:rPr>
      </w:pPr>
    </w:p>
    <w:p w14:paraId="369B2988" w14:textId="77777777" w:rsidR="00917ED8" w:rsidRDefault="00CD556E">
      <w:r>
        <w:rPr>
          <w:b/>
          <w:bCs/>
        </w:rPr>
        <w:t>Table 2: Key Demographic Characteristics Relevant to Main Findings</w:t>
      </w:r>
    </w:p>
    <w:tbl>
      <w:tblPr>
        <w:tblStyle w:val="TableTheme"/>
        <w:tblW w:w="9617" w:type="dxa"/>
        <w:tblLook w:val="04A0" w:firstRow="1" w:lastRow="0" w:firstColumn="1" w:lastColumn="0" w:noHBand="0" w:noVBand="1"/>
      </w:tblPr>
      <w:tblGrid>
        <w:gridCol w:w="3328"/>
        <w:gridCol w:w="3569"/>
        <w:gridCol w:w="1440"/>
        <w:gridCol w:w="1280"/>
      </w:tblGrid>
      <w:tr w:rsidR="00917ED8" w14:paraId="44F69180" w14:textId="77777777">
        <w:tc>
          <w:tcPr>
            <w:tcW w:w="0" w:type="auto"/>
          </w:tcPr>
          <w:p w14:paraId="7995148E" w14:textId="77777777" w:rsidR="00917ED8" w:rsidRDefault="00CD556E">
            <w:pPr>
              <w:jc w:val="left"/>
              <w:rPr>
                <w:b/>
                <w:bCs/>
              </w:rPr>
            </w:pPr>
            <w:r>
              <w:rPr>
                <w:b/>
                <w:bCs/>
              </w:rPr>
              <w:t>Characteristic</w:t>
            </w:r>
          </w:p>
        </w:tc>
        <w:tc>
          <w:tcPr>
            <w:tcW w:w="3569" w:type="dxa"/>
          </w:tcPr>
          <w:p w14:paraId="674276BB" w14:textId="77777777" w:rsidR="00917ED8" w:rsidRDefault="00CD556E">
            <w:pPr>
              <w:jc w:val="left"/>
              <w:rPr>
                <w:b/>
                <w:bCs/>
              </w:rPr>
            </w:pPr>
            <w:r>
              <w:rPr>
                <w:b/>
                <w:bCs/>
              </w:rPr>
              <w:t>Category</w:t>
            </w:r>
          </w:p>
        </w:tc>
        <w:tc>
          <w:tcPr>
            <w:tcW w:w="1440" w:type="dxa"/>
          </w:tcPr>
          <w:p w14:paraId="7BD1DA8B" w14:textId="77777777" w:rsidR="00917ED8" w:rsidRDefault="00CD556E">
            <w:pPr>
              <w:jc w:val="left"/>
              <w:rPr>
                <w:b/>
                <w:bCs/>
              </w:rPr>
            </w:pPr>
            <w:r>
              <w:rPr>
                <w:b/>
                <w:bCs/>
              </w:rPr>
              <w:t>Frequency</w:t>
            </w:r>
          </w:p>
        </w:tc>
        <w:tc>
          <w:tcPr>
            <w:tcW w:w="1280" w:type="dxa"/>
          </w:tcPr>
          <w:p w14:paraId="3CB9F4F1" w14:textId="77777777" w:rsidR="00917ED8" w:rsidRDefault="00CD556E">
            <w:pPr>
              <w:jc w:val="left"/>
              <w:rPr>
                <w:b/>
                <w:bCs/>
              </w:rPr>
            </w:pPr>
            <w:r>
              <w:rPr>
                <w:b/>
                <w:bCs/>
              </w:rPr>
              <w:t>Percent</w:t>
            </w:r>
          </w:p>
        </w:tc>
      </w:tr>
      <w:tr w:rsidR="00917ED8" w14:paraId="7D04C0EE" w14:textId="77777777">
        <w:tc>
          <w:tcPr>
            <w:tcW w:w="0" w:type="auto"/>
          </w:tcPr>
          <w:p w14:paraId="4238AE12" w14:textId="77777777" w:rsidR="00917ED8" w:rsidRDefault="00CD556E">
            <w:r>
              <w:rPr>
                <w:b/>
                <w:bCs/>
              </w:rPr>
              <w:t>Residence</w:t>
            </w:r>
          </w:p>
        </w:tc>
        <w:tc>
          <w:tcPr>
            <w:tcW w:w="3569" w:type="dxa"/>
          </w:tcPr>
          <w:p w14:paraId="137AC8D3" w14:textId="77777777" w:rsidR="00917ED8" w:rsidRDefault="00CD556E">
            <w:r>
              <w:t>Rural</w:t>
            </w:r>
          </w:p>
        </w:tc>
        <w:tc>
          <w:tcPr>
            <w:tcW w:w="1440" w:type="dxa"/>
          </w:tcPr>
          <w:p w14:paraId="687709C9" w14:textId="77777777" w:rsidR="00917ED8" w:rsidRDefault="00CD556E">
            <w:r>
              <w:t>81</w:t>
            </w:r>
          </w:p>
        </w:tc>
        <w:tc>
          <w:tcPr>
            <w:tcW w:w="1280" w:type="dxa"/>
          </w:tcPr>
          <w:p w14:paraId="39BF5AA2" w14:textId="77777777" w:rsidR="00917ED8" w:rsidRDefault="00CD556E">
            <w:r>
              <w:t>33.3%</w:t>
            </w:r>
          </w:p>
        </w:tc>
      </w:tr>
      <w:tr w:rsidR="00917ED8" w14:paraId="477B5E52" w14:textId="77777777">
        <w:tc>
          <w:tcPr>
            <w:tcW w:w="0" w:type="auto"/>
          </w:tcPr>
          <w:p w14:paraId="3A6A60A0" w14:textId="77777777" w:rsidR="00917ED8" w:rsidRDefault="00917ED8"/>
        </w:tc>
        <w:tc>
          <w:tcPr>
            <w:tcW w:w="3569" w:type="dxa"/>
          </w:tcPr>
          <w:p w14:paraId="1E099ED6" w14:textId="77777777" w:rsidR="00917ED8" w:rsidRDefault="00CD556E">
            <w:r>
              <w:t>Suburban</w:t>
            </w:r>
          </w:p>
        </w:tc>
        <w:tc>
          <w:tcPr>
            <w:tcW w:w="1440" w:type="dxa"/>
          </w:tcPr>
          <w:p w14:paraId="721F40DF" w14:textId="77777777" w:rsidR="00917ED8" w:rsidRDefault="00CD556E">
            <w:r>
              <w:t>93</w:t>
            </w:r>
          </w:p>
        </w:tc>
        <w:tc>
          <w:tcPr>
            <w:tcW w:w="1280" w:type="dxa"/>
          </w:tcPr>
          <w:p w14:paraId="34088FA4" w14:textId="77777777" w:rsidR="00917ED8" w:rsidRDefault="00CD556E">
            <w:r>
              <w:t>38.3%</w:t>
            </w:r>
          </w:p>
        </w:tc>
      </w:tr>
      <w:tr w:rsidR="00917ED8" w14:paraId="6DED91AF" w14:textId="77777777">
        <w:tc>
          <w:tcPr>
            <w:tcW w:w="0" w:type="auto"/>
          </w:tcPr>
          <w:p w14:paraId="62DE3E2A" w14:textId="77777777" w:rsidR="00917ED8" w:rsidRDefault="00917ED8"/>
        </w:tc>
        <w:tc>
          <w:tcPr>
            <w:tcW w:w="3569" w:type="dxa"/>
          </w:tcPr>
          <w:p w14:paraId="0303AAF3" w14:textId="77777777" w:rsidR="00917ED8" w:rsidRDefault="00CD556E">
            <w:r>
              <w:t>Urban</w:t>
            </w:r>
          </w:p>
        </w:tc>
        <w:tc>
          <w:tcPr>
            <w:tcW w:w="1440" w:type="dxa"/>
          </w:tcPr>
          <w:p w14:paraId="3EC1F003" w14:textId="77777777" w:rsidR="00917ED8" w:rsidRDefault="00CD556E">
            <w:r>
              <w:t>69</w:t>
            </w:r>
          </w:p>
        </w:tc>
        <w:tc>
          <w:tcPr>
            <w:tcW w:w="1280" w:type="dxa"/>
          </w:tcPr>
          <w:p w14:paraId="312184BA" w14:textId="77777777" w:rsidR="00917ED8" w:rsidRDefault="00CD556E">
            <w:r>
              <w:t>28.4%</w:t>
            </w:r>
          </w:p>
        </w:tc>
      </w:tr>
      <w:tr w:rsidR="00917ED8" w14:paraId="104FE7D5" w14:textId="77777777">
        <w:tc>
          <w:tcPr>
            <w:tcW w:w="0" w:type="auto"/>
          </w:tcPr>
          <w:p w14:paraId="4DFAD6AB" w14:textId="77777777" w:rsidR="00917ED8" w:rsidRDefault="00917ED8"/>
        </w:tc>
        <w:tc>
          <w:tcPr>
            <w:tcW w:w="3569" w:type="dxa"/>
          </w:tcPr>
          <w:p w14:paraId="2B0A2DC5" w14:textId="77777777" w:rsidR="00917ED8" w:rsidRDefault="00CD556E">
            <w:r>
              <w:rPr>
                <w:b/>
                <w:bCs/>
              </w:rPr>
              <w:t>Total</w:t>
            </w:r>
          </w:p>
        </w:tc>
        <w:tc>
          <w:tcPr>
            <w:tcW w:w="1440" w:type="dxa"/>
          </w:tcPr>
          <w:p w14:paraId="408ABBA1" w14:textId="77777777" w:rsidR="00917ED8" w:rsidRDefault="00CD556E">
            <w:r>
              <w:rPr>
                <w:b/>
                <w:bCs/>
              </w:rPr>
              <w:t>243</w:t>
            </w:r>
          </w:p>
        </w:tc>
        <w:tc>
          <w:tcPr>
            <w:tcW w:w="1280" w:type="dxa"/>
          </w:tcPr>
          <w:p w14:paraId="254CD9E5" w14:textId="77777777" w:rsidR="00917ED8" w:rsidRDefault="00CD556E">
            <w:r>
              <w:rPr>
                <w:b/>
                <w:bCs/>
              </w:rPr>
              <w:t>100.0%</w:t>
            </w:r>
          </w:p>
        </w:tc>
      </w:tr>
      <w:tr w:rsidR="00917ED8" w14:paraId="6BDB71A1" w14:textId="77777777">
        <w:tc>
          <w:tcPr>
            <w:tcW w:w="0" w:type="auto"/>
          </w:tcPr>
          <w:p w14:paraId="647D8E59" w14:textId="77777777" w:rsidR="00917ED8" w:rsidRDefault="00CD556E">
            <w:r>
              <w:rPr>
                <w:b/>
                <w:bCs/>
              </w:rPr>
              <w:t>Parents' Marital Status</w:t>
            </w:r>
          </w:p>
        </w:tc>
        <w:tc>
          <w:tcPr>
            <w:tcW w:w="3569" w:type="dxa"/>
          </w:tcPr>
          <w:p w14:paraId="3FCAE079" w14:textId="77777777" w:rsidR="00917ED8" w:rsidRDefault="00CD556E">
            <w:r>
              <w:t>Married/Living Together</w:t>
            </w:r>
          </w:p>
        </w:tc>
        <w:tc>
          <w:tcPr>
            <w:tcW w:w="1440" w:type="dxa"/>
          </w:tcPr>
          <w:p w14:paraId="65124A43" w14:textId="77777777" w:rsidR="00917ED8" w:rsidRDefault="00CD556E">
            <w:r>
              <w:t>130</w:t>
            </w:r>
          </w:p>
        </w:tc>
        <w:tc>
          <w:tcPr>
            <w:tcW w:w="1280" w:type="dxa"/>
          </w:tcPr>
          <w:p w14:paraId="09B7D10C" w14:textId="77777777" w:rsidR="00917ED8" w:rsidRDefault="00CD556E">
            <w:r>
              <w:t>53.5%</w:t>
            </w:r>
          </w:p>
        </w:tc>
      </w:tr>
      <w:tr w:rsidR="00917ED8" w14:paraId="4B0FF95B" w14:textId="77777777">
        <w:tc>
          <w:tcPr>
            <w:tcW w:w="0" w:type="auto"/>
          </w:tcPr>
          <w:p w14:paraId="5CA31723" w14:textId="77777777" w:rsidR="00917ED8" w:rsidRDefault="00917ED8"/>
        </w:tc>
        <w:tc>
          <w:tcPr>
            <w:tcW w:w="3569" w:type="dxa"/>
          </w:tcPr>
          <w:p w14:paraId="77BB780C" w14:textId="77777777" w:rsidR="00917ED8" w:rsidRDefault="00CD556E">
            <w:r>
              <w:t>All Other Relationship Statuses</w:t>
            </w:r>
          </w:p>
        </w:tc>
        <w:tc>
          <w:tcPr>
            <w:tcW w:w="1440" w:type="dxa"/>
          </w:tcPr>
          <w:p w14:paraId="6DF9587F" w14:textId="77777777" w:rsidR="00917ED8" w:rsidRDefault="00CD556E">
            <w:r>
              <w:t>113</w:t>
            </w:r>
          </w:p>
        </w:tc>
        <w:tc>
          <w:tcPr>
            <w:tcW w:w="1280" w:type="dxa"/>
          </w:tcPr>
          <w:p w14:paraId="11C4EEF5" w14:textId="77777777" w:rsidR="00917ED8" w:rsidRDefault="00CD556E">
            <w:r>
              <w:t>46.5%</w:t>
            </w:r>
          </w:p>
        </w:tc>
      </w:tr>
      <w:tr w:rsidR="00917ED8" w14:paraId="3721DFD1" w14:textId="77777777">
        <w:tc>
          <w:tcPr>
            <w:tcW w:w="0" w:type="auto"/>
          </w:tcPr>
          <w:p w14:paraId="3EDDF56B" w14:textId="77777777" w:rsidR="00917ED8" w:rsidRDefault="00917ED8"/>
        </w:tc>
        <w:tc>
          <w:tcPr>
            <w:tcW w:w="3569" w:type="dxa"/>
          </w:tcPr>
          <w:p w14:paraId="641CF025" w14:textId="77777777" w:rsidR="00917ED8" w:rsidRDefault="00CD556E">
            <w:r>
              <w:rPr>
                <w:b/>
                <w:bCs/>
              </w:rPr>
              <w:t>Total</w:t>
            </w:r>
          </w:p>
        </w:tc>
        <w:tc>
          <w:tcPr>
            <w:tcW w:w="1440" w:type="dxa"/>
          </w:tcPr>
          <w:p w14:paraId="4535B952" w14:textId="77777777" w:rsidR="00917ED8" w:rsidRDefault="00CD556E">
            <w:r>
              <w:rPr>
                <w:b/>
                <w:bCs/>
              </w:rPr>
              <w:t>243</w:t>
            </w:r>
          </w:p>
        </w:tc>
        <w:tc>
          <w:tcPr>
            <w:tcW w:w="1280" w:type="dxa"/>
          </w:tcPr>
          <w:p w14:paraId="39135EA0" w14:textId="77777777" w:rsidR="00917ED8" w:rsidRDefault="00CD556E">
            <w:r>
              <w:rPr>
                <w:b/>
                <w:bCs/>
              </w:rPr>
              <w:t>100.0%</w:t>
            </w:r>
          </w:p>
        </w:tc>
      </w:tr>
    </w:tbl>
    <w:p w14:paraId="2994178A" w14:textId="77777777" w:rsidR="00917ED8" w:rsidRDefault="00917ED8"/>
    <w:p w14:paraId="4DBDA7E6" w14:textId="77777777" w:rsidR="00F0582A" w:rsidRDefault="00F0582A">
      <w:pPr>
        <w:rPr>
          <w:rFonts w:ascii="Times New Roman Bold" w:hAnsi="Times New Roman Bold" w:cs="Times New Roman Bold"/>
          <w:b/>
          <w:bCs/>
          <w:highlight w:val="yellow"/>
        </w:rPr>
      </w:pPr>
    </w:p>
    <w:p w14:paraId="681C7670" w14:textId="77777777" w:rsidR="00975BEE" w:rsidRDefault="00975BEE">
      <w:pPr>
        <w:rPr>
          <w:rFonts w:ascii="Times New Roman Bold" w:hAnsi="Times New Roman Bold" w:cs="Times New Roman Bold"/>
          <w:b/>
          <w:bCs/>
          <w:highlight w:val="yellow"/>
        </w:rPr>
      </w:pPr>
    </w:p>
    <w:p w14:paraId="2A27A186" w14:textId="77777777" w:rsidR="00975BEE" w:rsidRDefault="00975BEE">
      <w:pPr>
        <w:rPr>
          <w:rFonts w:ascii="Times New Roman Bold" w:hAnsi="Times New Roman Bold" w:cs="Times New Roman Bold"/>
          <w:b/>
          <w:bCs/>
          <w:highlight w:val="yellow"/>
        </w:rPr>
      </w:pPr>
    </w:p>
    <w:p w14:paraId="4E46D9F6" w14:textId="77777777" w:rsidR="00975BEE" w:rsidRDefault="00975BEE">
      <w:pPr>
        <w:rPr>
          <w:rFonts w:ascii="Times New Roman Bold" w:hAnsi="Times New Roman Bold" w:cs="Times New Roman Bold"/>
          <w:b/>
          <w:bCs/>
          <w:highlight w:val="yellow"/>
        </w:rPr>
      </w:pPr>
    </w:p>
    <w:p w14:paraId="07FB60BD" w14:textId="77777777" w:rsidR="00975BEE" w:rsidRDefault="00975BEE">
      <w:pPr>
        <w:rPr>
          <w:rFonts w:ascii="Times New Roman Bold" w:hAnsi="Times New Roman Bold" w:cs="Times New Roman Bold"/>
          <w:b/>
          <w:bCs/>
          <w:highlight w:val="yellow"/>
        </w:rPr>
      </w:pPr>
    </w:p>
    <w:p w14:paraId="5BBEEC50" w14:textId="77777777" w:rsidR="003B2A13" w:rsidRDefault="003B2A13">
      <w:pPr>
        <w:rPr>
          <w:rFonts w:ascii="Times New Roman Bold" w:hAnsi="Times New Roman Bold" w:cs="Times New Roman Bold"/>
          <w:b/>
          <w:bCs/>
          <w:highlight w:val="yellow"/>
        </w:rPr>
      </w:pPr>
    </w:p>
    <w:p w14:paraId="3157CEF8" w14:textId="2A90A8D4" w:rsidR="00917ED8" w:rsidRPr="00975BEE" w:rsidRDefault="00CD556E">
      <w:pPr>
        <w:rPr>
          <w:rFonts w:ascii="Times New Roman Bold" w:hAnsi="Times New Roman Bold" w:cs="Times New Roman Bold"/>
          <w:b/>
          <w:bCs/>
        </w:rPr>
      </w:pPr>
      <w:r w:rsidRPr="00975BEE">
        <w:rPr>
          <w:rFonts w:ascii="Times New Roman Bold" w:hAnsi="Times New Roman Bold" w:cs="Times New Roman Bold"/>
          <w:b/>
          <w:bCs/>
        </w:rPr>
        <w:t xml:space="preserve">Table </w:t>
      </w:r>
      <w:r w:rsidR="00F0582A" w:rsidRPr="00975BEE">
        <w:rPr>
          <w:rFonts w:ascii="Times New Roman Bold" w:hAnsi="Times New Roman Bold" w:cs="Times New Roman Bold"/>
          <w:b/>
          <w:bCs/>
        </w:rPr>
        <w:t>3</w:t>
      </w:r>
    </w:p>
    <w:p w14:paraId="10ABBEA9" w14:textId="77777777" w:rsidR="00917ED8" w:rsidRDefault="00CD556E">
      <w:pPr>
        <w:rPr>
          <w:rFonts w:ascii="Times New Roman Bold" w:hAnsi="Times New Roman Bold" w:cs="Times New Roman Bold"/>
          <w:b/>
          <w:bCs/>
        </w:rPr>
      </w:pPr>
      <w:r>
        <w:rPr>
          <w:rFonts w:ascii="Times New Roman Bold" w:hAnsi="Times New Roman Bold" w:cs="Times New Roman Bold"/>
          <w:b/>
          <w:bCs/>
        </w:rPr>
        <w:t>Reliability Statistics for the Scale</w:t>
      </w:r>
    </w:p>
    <w:tbl>
      <w:tblPr>
        <w:tblStyle w:val="TableGrid"/>
        <w:tblW w:w="0" w:type="auto"/>
        <w:tblLook w:val="04A0" w:firstRow="1" w:lastRow="0" w:firstColumn="1" w:lastColumn="0" w:noHBand="0" w:noVBand="1"/>
      </w:tblPr>
      <w:tblGrid>
        <w:gridCol w:w="5766"/>
        <w:gridCol w:w="2530"/>
      </w:tblGrid>
      <w:tr w:rsidR="00917ED8" w14:paraId="0F462B77" w14:textId="77777777">
        <w:tc>
          <w:tcPr>
            <w:tcW w:w="5928" w:type="dxa"/>
          </w:tcPr>
          <w:p w14:paraId="27BE2693" w14:textId="77777777" w:rsidR="00917ED8" w:rsidRDefault="00CD556E">
            <w:pPr>
              <w:rPr>
                <w:rFonts w:ascii="Times New Roman Bold" w:hAnsi="Times New Roman Bold" w:cs="Times New Roman Bold"/>
                <w:b/>
                <w:bCs/>
              </w:rPr>
            </w:pPr>
            <w:r>
              <w:rPr>
                <w:rFonts w:ascii="Times New Roman Bold" w:hAnsi="Times New Roman Bold"/>
                <w:b/>
                <w:bCs/>
              </w:rPr>
              <w:t>Statistic</w:t>
            </w:r>
          </w:p>
        </w:tc>
        <w:tc>
          <w:tcPr>
            <w:tcW w:w="2594" w:type="dxa"/>
          </w:tcPr>
          <w:p w14:paraId="44DA8C53" w14:textId="77777777" w:rsidR="00917ED8" w:rsidRDefault="00CD556E">
            <w:pPr>
              <w:rPr>
                <w:rFonts w:ascii="Times New Roman Bold" w:hAnsi="Times New Roman Bold" w:cs="Times New Roman Bold"/>
                <w:b/>
                <w:bCs/>
              </w:rPr>
            </w:pPr>
            <w:r>
              <w:rPr>
                <w:rFonts w:ascii="Times New Roman Bold" w:hAnsi="Times New Roman Bold" w:cs="Times New Roman Bold"/>
                <w:b/>
                <w:bCs/>
              </w:rPr>
              <w:t>Value</w:t>
            </w:r>
          </w:p>
        </w:tc>
      </w:tr>
      <w:tr w:rsidR="00917ED8" w14:paraId="1957485E" w14:textId="77777777">
        <w:tc>
          <w:tcPr>
            <w:tcW w:w="5928" w:type="dxa"/>
          </w:tcPr>
          <w:p w14:paraId="11FE2982" w14:textId="77777777" w:rsidR="00917ED8" w:rsidRDefault="00CD556E">
            <w:pPr>
              <w:rPr>
                <w:rFonts w:cs="Times New Roman"/>
              </w:rPr>
            </w:pPr>
            <w:r>
              <w:rPr>
                <w:rFonts w:cs="Times New Roman"/>
              </w:rPr>
              <w:t>Cronbach's Alpha</w:t>
            </w:r>
          </w:p>
        </w:tc>
        <w:tc>
          <w:tcPr>
            <w:tcW w:w="2594" w:type="dxa"/>
          </w:tcPr>
          <w:p w14:paraId="5E8B1952" w14:textId="77777777" w:rsidR="00917ED8" w:rsidRDefault="00CD556E">
            <w:pPr>
              <w:rPr>
                <w:rFonts w:cs="Times New Roman"/>
              </w:rPr>
            </w:pPr>
            <w:r>
              <w:rPr>
                <w:rFonts w:cs="Times New Roman"/>
              </w:rPr>
              <w:t>.859</w:t>
            </w:r>
          </w:p>
        </w:tc>
      </w:tr>
      <w:tr w:rsidR="00917ED8" w14:paraId="54E2FCC7" w14:textId="77777777">
        <w:tc>
          <w:tcPr>
            <w:tcW w:w="5928" w:type="dxa"/>
          </w:tcPr>
          <w:p w14:paraId="447FEF00" w14:textId="77777777" w:rsidR="00917ED8" w:rsidRDefault="00CD556E">
            <w:pPr>
              <w:rPr>
                <w:rFonts w:cs="Times New Roman"/>
              </w:rPr>
            </w:pPr>
            <w:r>
              <w:rPr>
                <w:rFonts w:cs="Times New Roman"/>
              </w:rPr>
              <w:t>Cronbach's Alpha Based on Standardized Items</w:t>
            </w:r>
          </w:p>
        </w:tc>
        <w:tc>
          <w:tcPr>
            <w:tcW w:w="2594" w:type="dxa"/>
          </w:tcPr>
          <w:p w14:paraId="7B00BD52" w14:textId="77777777" w:rsidR="00917ED8" w:rsidRDefault="00CD556E">
            <w:pPr>
              <w:rPr>
                <w:rFonts w:cs="Times New Roman"/>
              </w:rPr>
            </w:pPr>
            <w:r>
              <w:rPr>
                <w:rFonts w:cs="Times New Roman"/>
              </w:rPr>
              <w:t>.857</w:t>
            </w:r>
          </w:p>
          <w:p w14:paraId="666BE953" w14:textId="77777777" w:rsidR="00917ED8" w:rsidRDefault="00917ED8">
            <w:pPr>
              <w:rPr>
                <w:rFonts w:cs="Times New Roman"/>
              </w:rPr>
            </w:pPr>
          </w:p>
        </w:tc>
      </w:tr>
      <w:tr w:rsidR="00917ED8" w14:paraId="0B85FBE0" w14:textId="77777777">
        <w:tc>
          <w:tcPr>
            <w:tcW w:w="5928" w:type="dxa"/>
          </w:tcPr>
          <w:p w14:paraId="23084027" w14:textId="77777777" w:rsidR="00917ED8" w:rsidRDefault="00CD556E">
            <w:pPr>
              <w:rPr>
                <w:rFonts w:cs="Times New Roman"/>
              </w:rPr>
            </w:pPr>
            <w:r>
              <w:rPr>
                <w:rFonts w:cs="Times New Roman"/>
              </w:rPr>
              <w:t>Number of Items</w:t>
            </w:r>
          </w:p>
        </w:tc>
        <w:tc>
          <w:tcPr>
            <w:tcW w:w="2594" w:type="dxa"/>
          </w:tcPr>
          <w:p w14:paraId="0E91D430" w14:textId="77777777" w:rsidR="00917ED8" w:rsidRDefault="00CD556E">
            <w:pPr>
              <w:rPr>
                <w:rFonts w:cs="Times New Roman"/>
              </w:rPr>
            </w:pPr>
            <w:r>
              <w:rPr>
                <w:rFonts w:cs="Times New Roman"/>
              </w:rPr>
              <w:t>6</w:t>
            </w:r>
          </w:p>
        </w:tc>
      </w:tr>
    </w:tbl>
    <w:p w14:paraId="2E1C69F6" w14:textId="77777777" w:rsidR="00917ED8" w:rsidRDefault="00917ED8"/>
    <w:p w14:paraId="1319D4F1" w14:textId="7A5B894F" w:rsidR="00917ED8" w:rsidRDefault="00CD556E">
      <w:r>
        <w:lastRenderedPageBreak/>
        <w:t xml:space="preserve">The Cronbach's alpha coefficient of </w:t>
      </w:r>
      <w:r w:rsidR="003B2A13">
        <w:t>0</w:t>
      </w:r>
      <w:r>
        <w:t xml:space="preserve">.859 suggests a high level of internal consistency among the 6 items in the scale. A Cronbach's alpha of </w:t>
      </w:r>
      <w:r w:rsidR="003B2A13">
        <w:t>0</w:t>
      </w:r>
      <w:r>
        <w:t>.80 or higher is considered indicative of good to excellent reliability. The Cronbach's alpha based on standardized items (</w:t>
      </w:r>
      <w:r w:rsidR="003B2A13">
        <w:t>0</w:t>
      </w:r>
      <w:r>
        <w:t>.857) provides a similar estimate of internal consistency after accounting for potential differences in item variances, further supporting the scale's reliability.</w:t>
      </w:r>
    </w:p>
    <w:p w14:paraId="610ADB78" w14:textId="77777777" w:rsidR="00917ED8" w:rsidRDefault="00917ED8"/>
    <w:p w14:paraId="78927417" w14:textId="77777777" w:rsidR="00917ED8" w:rsidRDefault="00CD556E">
      <w:r>
        <w:rPr>
          <w:b/>
          <w:bCs/>
        </w:rPr>
        <w:t>Residence Type and Knowledge of Resources Regarding Suicidality</w:t>
      </w:r>
    </w:p>
    <w:p w14:paraId="257C8CF8" w14:textId="77777777" w:rsidR="00917ED8" w:rsidRDefault="00CD556E">
      <w:r>
        <w:t>A chi-square test of independence was conducted to examine the relationship between residence type and knowledge of resources regarding suicidality. The results of the Pearson chi-square test were marginally significant, χ</w:t>
      </w:r>
      <w:proofErr w:type="gramStart"/>
      <w:r>
        <w:t>²(</w:t>
      </w:r>
      <w:proofErr w:type="gramEnd"/>
      <w:r>
        <w:t xml:space="preserve">2) = 5.789, </w:t>
      </w:r>
      <w:r>
        <w:rPr>
          <w:i/>
          <w:iCs/>
        </w:rPr>
        <w:t>p</w:t>
      </w:r>
      <w:r>
        <w:t xml:space="preserve"> = .055. However, the Likelihood Ratio test indicated a significant relationship, χ</w:t>
      </w:r>
      <w:proofErr w:type="gramStart"/>
      <w:r>
        <w:t>²(</w:t>
      </w:r>
      <w:proofErr w:type="gramEnd"/>
      <w:r>
        <w:t xml:space="preserve">2) = 6.101, </w:t>
      </w:r>
      <w:r>
        <w:rPr>
          <w:i/>
          <w:iCs/>
        </w:rPr>
        <w:t>p</w:t>
      </w:r>
      <w:r>
        <w:t xml:space="preserve"> = .047. Given these results, interpretation requires caution. Fisher's Exact Test corroborated the significant association, yielding a </w:t>
      </w:r>
      <w:r>
        <w:rPr>
          <w:i/>
          <w:iCs/>
        </w:rPr>
        <w:t>p</w:t>
      </w:r>
      <w:r>
        <w:t>-value of .048.</w:t>
      </w:r>
    </w:p>
    <w:p w14:paraId="3638CE40" w14:textId="77777777" w:rsidR="00917ED8" w:rsidRDefault="00917ED8"/>
    <w:p w14:paraId="3C4D4404" w14:textId="2637167A" w:rsidR="00917ED8" w:rsidRDefault="00CD556E">
      <w:pPr>
        <w:rPr>
          <w:rFonts w:ascii="Times New Roman Bold Italic" w:hAnsi="Times New Roman Bold Italic" w:cs="Times New Roman Bold Italic"/>
          <w:b/>
          <w:bCs/>
        </w:rPr>
      </w:pPr>
      <w:r>
        <w:rPr>
          <w:rFonts w:ascii="Times New Roman Bold Italic" w:hAnsi="Times New Roman Bold Italic" w:cs="Times New Roman Bold Italic"/>
          <w:b/>
          <w:bCs/>
          <w:i/>
          <w:iCs/>
        </w:rPr>
        <w:t xml:space="preserve">Table </w:t>
      </w:r>
      <w:r w:rsidR="00F0582A">
        <w:rPr>
          <w:rFonts w:ascii="Times New Roman Bold Italic" w:hAnsi="Times New Roman Bold Italic" w:cs="Times New Roman Bold Italic"/>
          <w:b/>
          <w:bCs/>
          <w:i/>
          <w:iCs/>
        </w:rPr>
        <w:t>4</w:t>
      </w:r>
    </w:p>
    <w:p w14:paraId="7B373454" w14:textId="77777777" w:rsidR="00917ED8" w:rsidRDefault="00CD556E">
      <w:pPr>
        <w:rPr>
          <w:rFonts w:ascii="Times New Roman Bold Italic" w:hAnsi="Times New Roman Bold Italic" w:cs="Times New Roman Bold Italic"/>
          <w:b/>
          <w:bCs/>
        </w:rPr>
      </w:pPr>
      <w:r>
        <w:rPr>
          <w:rFonts w:ascii="Times New Roman Bold Italic" w:hAnsi="Times New Roman Bold Italic" w:cs="Times New Roman Bold Italic"/>
          <w:b/>
          <w:bCs/>
          <w:i/>
          <w:iCs/>
        </w:rPr>
        <w:t>Descriptive Statistics: Residence and Knowledge of Resources Regarding Suicidality</w:t>
      </w:r>
    </w:p>
    <w:tbl>
      <w:tblPr>
        <w:tblStyle w:val="TableTheme"/>
        <w:tblW w:w="8677" w:type="dxa"/>
        <w:tblLook w:val="04A0" w:firstRow="1" w:lastRow="0" w:firstColumn="1" w:lastColumn="0" w:noHBand="0" w:noVBand="1"/>
      </w:tblPr>
      <w:tblGrid>
        <w:gridCol w:w="2178"/>
        <w:gridCol w:w="2700"/>
        <w:gridCol w:w="2700"/>
        <w:gridCol w:w="1099"/>
      </w:tblGrid>
      <w:tr w:rsidR="00917ED8" w14:paraId="65C1E33B" w14:textId="77777777">
        <w:tc>
          <w:tcPr>
            <w:tcW w:w="2178" w:type="dxa"/>
          </w:tcPr>
          <w:p w14:paraId="0FDF636B" w14:textId="77777777" w:rsidR="00917ED8" w:rsidRDefault="00CD556E">
            <w:pPr>
              <w:jc w:val="left"/>
              <w:rPr>
                <w:b/>
                <w:bCs/>
              </w:rPr>
            </w:pPr>
            <w:r>
              <w:rPr>
                <w:b/>
                <w:bCs/>
              </w:rPr>
              <w:t>Residence Type</w:t>
            </w:r>
          </w:p>
        </w:tc>
        <w:tc>
          <w:tcPr>
            <w:tcW w:w="2700" w:type="dxa"/>
          </w:tcPr>
          <w:p w14:paraId="07F5BEBD" w14:textId="77777777" w:rsidR="00917ED8" w:rsidRDefault="00CD556E">
            <w:pPr>
              <w:jc w:val="left"/>
              <w:rPr>
                <w:b/>
                <w:bCs/>
              </w:rPr>
            </w:pPr>
            <w:r>
              <w:rPr>
                <w:b/>
                <w:bCs/>
              </w:rPr>
              <w:t>Knowledgeable (&gt;24)</w:t>
            </w:r>
          </w:p>
        </w:tc>
        <w:tc>
          <w:tcPr>
            <w:tcW w:w="2700" w:type="dxa"/>
          </w:tcPr>
          <w:p w14:paraId="79A31B58" w14:textId="77777777" w:rsidR="00917ED8" w:rsidRDefault="00CD556E">
            <w:pPr>
              <w:jc w:val="left"/>
              <w:rPr>
                <w:b/>
                <w:bCs/>
              </w:rPr>
            </w:pPr>
            <w:r>
              <w:rPr>
                <w:b/>
                <w:bCs/>
              </w:rPr>
              <w:t>Poor Knowledge (&lt;24)</w:t>
            </w:r>
          </w:p>
        </w:tc>
        <w:tc>
          <w:tcPr>
            <w:tcW w:w="1099" w:type="dxa"/>
          </w:tcPr>
          <w:p w14:paraId="015CF223" w14:textId="77777777" w:rsidR="00917ED8" w:rsidRDefault="00CD556E">
            <w:pPr>
              <w:jc w:val="left"/>
              <w:rPr>
                <w:b/>
                <w:bCs/>
              </w:rPr>
            </w:pPr>
            <w:r>
              <w:rPr>
                <w:b/>
                <w:bCs/>
              </w:rPr>
              <w:t>Total</w:t>
            </w:r>
          </w:p>
        </w:tc>
      </w:tr>
      <w:tr w:rsidR="00917ED8" w14:paraId="17FF4A99" w14:textId="77777777">
        <w:tc>
          <w:tcPr>
            <w:tcW w:w="2178" w:type="dxa"/>
          </w:tcPr>
          <w:p w14:paraId="5A374951" w14:textId="77777777" w:rsidR="00917ED8" w:rsidRDefault="00CD556E">
            <w:r>
              <w:t>Rural</w:t>
            </w:r>
          </w:p>
        </w:tc>
        <w:tc>
          <w:tcPr>
            <w:tcW w:w="2700" w:type="dxa"/>
          </w:tcPr>
          <w:p w14:paraId="16048989" w14:textId="77777777" w:rsidR="00917ED8" w:rsidRDefault="00CD556E">
            <w:r>
              <w:t>13</w:t>
            </w:r>
          </w:p>
        </w:tc>
        <w:tc>
          <w:tcPr>
            <w:tcW w:w="2700" w:type="dxa"/>
          </w:tcPr>
          <w:p w14:paraId="471D0FD5" w14:textId="77777777" w:rsidR="00917ED8" w:rsidRDefault="00CD556E">
            <w:r>
              <w:t>68</w:t>
            </w:r>
          </w:p>
        </w:tc>
        <w:tc>
          <w:tcPr>
            <w:tcW w:w="1099" w:type="dxa"/>
          </w:tcPr>
          <w:p w14:paraId="40F527A9" w14:textId="77777777" w:rsidR="00917ED8" w:rsidRDefault="00CD556E">
            <w:r>
              <w:t>81</w:t>
            </w:r>
          </w:p>
        </w:tc>
      </w:tr>
      <w:tr w:rsidR="00917ED8" w14:paraId="55A123A7" w14:textId="77777777">
        <w:tc>
          <w:tcPr>
            <w:tcW w:w="2178" w:type="dxa"/>
          </w:tcPr>
          <w:p w14:paraId="37DD9F02" w14:textId="77777777" w:rsidR="00917ED8" w:rsidRDefault="00CD556E">
            <w:r>
              <w:t>Suburban</w:t>
            </w:r>
          </w:p>
        </w:tc>
        <w:tc>
          <w:tcPr>
            <w:tcW w:w="2700" w:type="dxa"/>
          </w:tcPr>
          <w:p w14:paraId="4C29D7E2" w14:textId="77777777" w:rsidR="00917ED8" w:rsidRDefault="00CD556E">
            <w:r>
              <w:t>7</w:t>
            </w:r>
          </w:p>
        </w:tc>
        <w:tc>
          <w:tcPr>
            <w:tcW w:w="2700" w:type="dxa"/>
          </w:tcPr>
          <w:p w14:paraId="7C4BCFDD" w14:textId="77777777" w:rsidR="00917ED8" w:rsidRDefault="00CD556E">
            <w:r>
              <w:t>86</w:t>
            </w:r>
          </w:p>
        </w:tc>
        <w:tc>
          <w:tcPr>
            <w:tcW w:w="1099" w:type="dxa"/>
          </w:tcPr>
          <w:p w14:paraId="03725E87" w14:textId="77777777" w:rsidR="00917ED8" w:rsidRDefault="00CD556E">
            <w:r>
              <w:t>93</w:t>
            </w:r>
          </w:p>
        </w:tc>
      </w:tr>
      <w:tr w:rsidR="00917ED8" w14:paraId="46A46B3C" w14:textId="77777777">
        <w:tc>
          <w:tcPr>
            <w:tcW w:w="2178" w:type="dxa"/>
          </w:tcPr>
          <w:p w14:paraId="21E1A9DE" w14:textId="77777777" w:rsidR="00917ED8" w:rsidRDefault="00CD556E">
            <w:r>
              <w:t>Urban</w:t>
            </w:r>
          </w:p>
        </w:tc>
        <w:tc>
          <w:tcPr>
            <w:tcW w:w="2700" w:type="dxa"/>
          </w:tcPr>
          <w:p w14:paraId="693E6836" w14:textId="77777777" w:rsidR="00917ED8" w:rsidRDefault="00CD556E">
            <w:r>
              <w:t>14</w:t>
            </w:r>
          </w:p>
        </w:tc>
        <w:tc>
          <w:tcPr>
            <w:tcW w:w="2700" w:type="dxa"/>
          </w:tcPr>
          <w:p w14:paraId="1A30D329" w14:textId="77777777" w:rsidR="00917ED8" w:rsidRDefault="00CD556E">
            <w:r>
              <w:t>55</w:t>
            </w:r>
          </w:p>
        </w:tc>
        <w:tc>
          <w:tcPr>
            <w:tcW w:w="1099" w:type="dxa"/>
          </w:tcPr>
          <w:p w14:paraId="5E2182D1" w14:textId="77777777" w:rsidR="00917ED8" w:rsidRDefault="00CD556E">
            <w:r>
              <w:t>69</w:t>
            </w:r>
          </w:p>
        </w:tc>
      </w:tr>
      <w:tr w:rsidR="00917ED8" w14:paraId="12AB2FA2" w14:textId="77777777">
        <w:tc>
          <w:tcPr>
            <w:tcW w:w="2178" w:type="dxa"/>
          </w:tcPr>
          <w:p w14:paraId="2CB2B870" w14:textId="77777777" w:rsidR="00917ED8" w:rsidRDefault="00CD556E">
            <w:r>
              <w:t>Total</w:t>
            </w:r>
          </w:p>
        </w:tc>
        <w:tc>
          <w:tcPr>
            <w:tcW w:w="2700" w:type="dxa"/>
          </w:tcPr>
          <w:p w14:paraId="5F5A59C8" w14:textId="77777777" w:rsidR="00917ED8" w:rsidRDefault="00CD556E">
            <w:r>
              <w:t>34</w:t>
            </w:r>
          </w:p>
        </w:tc>
        <w:tc>
          <w:tcPr>
            <w:tcW w:w="2700" w:type="dxa"/>
          </w:tcPr>
          <w:p w14:paraId="2833373B" w14:textId="77777777" w:rsidR="00917ED8" w:rsidRDefault="00CD556E">
            <w:r>
              <w:t>209</w:t>
            </w:r>
          </w:p>
        </w:tc>
        <w:tc>
          <w:tcPr>
            <w:tcW w:w="1099" w:type="dxa"/>
          </w:tcPr>
          <w:p w14:paraId="4FDAA9A6" w14:textId="77777777" w:rsidR="00917ED8" w:rsidRDefault="00CD556E">
            <w:r>
              <w:t>243</w:t>
            </w:r>
          </w:p>
        </w:tc>
      </w:tr>
    </w:tbl>
    <w:p w14:paraId="4C4F03A9" w14:textId="77777777" w:rsidR="00917ED8" w:rsidRDefault="00CD556E">
      <w:r>
        <w:rPr>
          <w:i/>
          <w:iCs/>
        </w:rPr>
        <w:t>Note.</w:t>
      </w:r>
      <w:r>
        <w:t xml:space="preserve"> This table shows the observed frequencies for each combination of residence type and knowledge of resources regarding suicidality.</w:t>
      </w:r>
    </w:p>
    <w:p w14:paraId="0E4C51E0" w14:textId="77777777" w:rsidR="00917ED8" w:rsidRDefault="00917ED8"/>
    <w:p w14:paraId="20EDABEF" w14:textId="2A7F5B7B" w:rsidR="00917ED8" w:rsidRDefault="00CD556E">
      <w:pPr>
        <w:rPr>
          <w:rFonts w:ascii="Times New Roman Bold Italic" w:hAnsi="Times New Roman Bold Italic" w:cs="Times New Roman Bold Italic"/>
          <w:b/>
          <w:bCs/>
        </w:rPr>
      </w:pPr>
      <w:r>
        <w:rPr>
          <w:rFonts w:ascii="Times New Roman Bold Italic" w:hAnsi="Times New Roman Bold Italic" w:cs="Times New Roman Bold Italic"/>
          <w:b/>
          <w:bCs/>
          <w:i/>
          <w:iCs/>
        </w:rPr>
        <w:t xml:space="preserve">Table </w:t>
      </w:r>
      <w:r w:rsidR="00F0582A">
        <w:rPr>
          <w:rFonts w:ascii="Times New Roman Bold Italic" w:hAnsi="Times New Roman Bold Italic" w:cs="Times New Roman Bold Italic"/>
          <w:b/>
          <w:bCs/>
          <w:i/>
          <w:iCs/>
        </w:rPr>
        <w:t>5</w:t>
      </w:r>
    </w:p>
    <w:p w14:paraId="58E9B415" w14:textId="77777777" w:rsidR="00917ED8" w:rsidRDefault="00CD556E">
      <w:pPr>
        <w:rPr>
          <w:rFonts w:ascii="Times New Roman Bold Italic" w:hAnsi="Times New Roman Bold Italic" w:cs="Times New Roman Bold Italic"/>
          <w:b/>
          <w:bCs/>
        </w:rPr>
      </w:pPr>
      <w:r>
        <w:rPr>
          <w:rFonts w:ascii="Times New Roman Bold Italic" w:hAnsi="Times New Roman Bold Italic" w:cs="Times New Roman Bold Italic"/>
          <w:b/>
          <w:bCs/>
          <w:i/>
          <w:iCs/>
        </w:rPr>
        <w:t>Chi-Square Test Results</w:t>
      </w:r>
    </w:p>
    <w:tbl>
      <w:tblPr>
        <w:tblStyle w:val="TableTheme"/>
        <w:tblW w:w="6437" w:type="dxa"/>
        <w:tblLook w:val="04A0" w:firstRow="1" w:lastRow="0" w:firstColumn="1" w:lastColumn="0" w:noHBand="0" w:noVBand="1"/>
      </w:tblPr>
      <w:tblGrid>
        <w:gridCol w:w="2797"/>
        <w:gridCol w:w="1400"/>
        <w:gridCol w:w="1060"/>
        <w:gridCol w:w="1180"/>
      </w:tblGrid>
      <w:tr w:rsidR="00917ED8" w14:paraId="26653A56" w14:textId="77777777">
        <w:tc>
          <w:tcPr>
            <w:tcW w:w="2797" w:type="dxa"/>
          </w:tcPr>
          <w:p w14:paraId="18AE75AE" w14:textId="77777777" w:rsidR="00917ED8" w:rsidRDefault="00CD556E">
            <w:pPr>
              <w:jc w:val="left"/>
              <w:rPr>
                <w:b/>
                <w:bCs/>
              </w:rPr>
            </w:pPr>
            <w:r>
              <w:rPr>
                <w:b/>
                <w:bCs/>
              </w:rPr>
              <w:t>Test</w:t>
            </w:r>
          </w:p>
        </w:tc>
        <w:tc>
          <w:tcPr>
            <w:tcW w:w="1400" w:type="dxa"/>
          </w:tcPr>
          <w:p w14:paraId="77E544D6" w14:textId="77777777" w:rsidR="00917ED8" w:rsidRDefault="00CD556E">
            <w:pPr>
              <w:jc w:val="left"/>
              <w:rPr>
                <w:b/>
                <w:bCs/>
              </w:rPr>
            </w:pPr>
            <w:r>
              <w:rPr>
                <w:b/>
                <w:bCs/>
              </w:rPr>
              <w:t>Value</w:t>
            </w:r>
          </w:p>
        </w:tc>
        <w:tc>
          <w:tcPr>
            <w:tcW w:w="1060" w:type="dxa"/>
          </w:tcPr>
          <w:p w14:paraId="318EC186" w14:textId="77777777" w:rsidR="00917ED8" w:rsidRDefault="00CD556E">
            <w:pPr>
              <w:jc w:val="left"/>
              <w:rPr>
                <w:b/>
                <w:bCs/>
              </w:rPr>
            </w:pPr>
            <w:r>
              <w:rPr>
                <w:b/>
                <w:bCs/>
                <w:i/>
                <w:iCs/>
              </w:rPr>
              <w:t>df</w:t>
            </w:r>
          </w:p>
        </w:tc>
        <w:tc>
          <w:tcPr>
            <w:tcW w:w="1180" w:type="dxa"/>
          </w:tcPr>
          <w:p w14:paraId="4CA30E37" w14:textId="77777777" w:rsidR="00917ED8" w:rsidRDefault="00CD556E">
            <w:pPr>
              <w:jc w:val="left"/>
              <w:rPr>
                <w:b/>
                <w:bCs/>
              </w:rPr>
            </w:pPr>
            <w:r>
              <w:rPr>
                <w:b/>
                <w:bCs/>
                <w:i/>
                <w:iCs/>
              </w:rPr>
              <w:t>p</w:t>
            </w:r>
          </w:p>
        </w:tc>
      </w:tr>
      <w:tr w:rsidR="00917ED8" w14:paraId="681F3DCB" w14:textId="77777777">
        <w:tc>
          <w:tcPr>
            <w:tcW w:w="2797" w:type="dxa"/>
          </w:tcPr>
          <w:p w14:paraId="147BAD5E" w14:textId="77777777" w:rsidR="00917ED8" w:rsidRDefault="00CD556E">
            <w:r>
              <w:t>Pearson Chi-Square</w:t>
            </w:r>
          </w:p>
        </w:tc>
        <w:tc>
          <w:tcPr>
            <w:tcW w:w="1400" w:type="dxa"/>
          </w:tcPr>
          <w:p w14:paraId="67B6A47F" w14:textId="77777777" w:rsidR="00917ED8" w:rsidRDefault="00CD556E">
            <w:r>
              <w:t>5.789</w:t>
            </w:r>
          </w:p>
        </w:tc>
        <w:tc>
          <w:tcPr>
            <w:tcW w:w="1060" w:type="dxa"/>
          </w:tcPr>
          <w:p w14:paraId="64D18290" w14:textId="77777777" w:rsidR="00917ED8" w:rsidRDefault="00CD556E">
            <w:r>
              <w:t>2</w:t>
            </w:r>
          </w:p>
        </w:tc>
        <w:tc>
          <w:tcPr>
            <w:tcW w:w="1180" w:type="dxa"/>
          </w:tcPr>
          <w:p w14:paraId="548AB3C4" w14:textId="77777777" w:rsidR="00917ED8" w:rsidRDefault="00CD556E">
            <w:r>
              <w:t>.055</w:t>
            </w:r>
          </w:p>
        </w:tc>
      </w:tr>
      <w:tr w:rsidR="00917ED8" w14:paraId="0BD07C00" w14:textId="77777777">
        <w:tc>
          <w:tcPr>
            <w:tcW w:w="2797" w:type="dxa"/>
          </w:tcPr>
          <w:p w14:paraId="11927B8D" w14:textId="77777777" w:rsidR="00917ED8" w:rsidRDefault="00CD556E">
            <w:r>
              <w:t>Likelihood Ratio</w:t>
            </w:r>
          </w:p>
        </w:tc>
        <w:tc>
          <w:tcPr>
            <w:tcW w:w="1400" w:type="dxa"/>
          </w:tcPr>
          <w:p w14:paraId="3B9A8BCB" w14:textId="77777777" w:rsidR="00917ED8" w:rsidRDefault="00CD556E">
            <w:r>
              <w:t>6.101</w:t>
            </w:r>
          </w:p>
        </w:tc>
        <w:tc>
          <w:tcPr>
            <w:tcW w:w="1060" w:type="dxa"/>
          </w:tcPr>
          <w:p w14:paraId="32F1ADBC" w14:textId="77777777" w:rsidR="00917ED8" w:rsidRDefault="00CD556E">
            <w:r>
              <w:t>2</w:t>
            </w:r>
          </w:p>
        </w:tc>
        <w:tc>
          <w:tcPr>
            <w:tcW w:w="1180" w:type="dxa"/>
          </w:tcPr>
          <w:p w14:paraId="7CA2C79B" w14:textId="77777777" w:rsidR="00917ED8" w:rsidRDefault="00CD556E">
            <w:r>
              <w:t>.047</w:t>
            </w:r>
          </w:p>
        </w:tc>
      </w:tr>
      <w:tr w:rsidR="00917ED8" w14:paraId="06C2922B" w14:textId="77777777">
        <w:tc>
          <w:tcPr>
            <w:tcW w:w="2797" w:type="dxa"/>
          </w:tcPr>
          <w:p w14:paraId="5831B4AF" w14:textId="77777777" w:rsidR="00917ED8" w:rsidRDefault="00CD556E">
            <w:r>
              <w:t>Fisher's Exact Test</w:t>
            </w:r>
          </w:p>
        </w:tc>
        <w:tc>
          <w:tcPr>
            <w:tcW w:w="1400" w:type="dxa"/>
          </w:tcPr>
          <w:p w14:paraId="05ED8F9E" w14:textId="77777777" w:rsidR="00917ED8" w:rsidRDefault="00CD556E">
            <w:r>
              <w:t>6.007</w:t>
            </w:r>
          </w:p>
        </w:tc>
        <w:tc>
          <w:tcPr>
            <w:tcW w:w="1060" w:type="dxa"/>
          </w:tcPr>
          <w:p w14:paraId="05AB6569" w14:textId="77777777" w:rsidR="00917ED8" w:rsidRDefault="00917ED8"/>
        </w:tc>
        <w:tc>
          <w:tcPr>
            <w:tcW w:w="1180" w:type="dxa"/>
          </w:tcPr>
          <w:p w14:paraId="1B5E2BCA" w14:textId="77777777" w:rsidR="00917ED8" w:rsidRDefault="00CD556E">
            <w:r>
              <w:t>.048</w:t>
            </w:r>
          </w:p>
        </w:tc>
      </w:tr>
    </w:tbl>
    <w:p w14:paraId="716E2E6B" w14:textId="77777777" w:rsidR="00917ED8" w:rsidRDefault="00CD556E">
      <w:r>
        <w:rPr>
          <w:i/>
          <w:iCs/>
        </w:rPr>
        <w:t>Note.</w:t>
      </w:r>
      <w:r>
        <w:t xml:space="preserve"> The Likelihood Ratio test shows a significance value of </w:t>
      </w:r>
      <w:r>
        <w:rPr>
          <w:i/>
          <w:iCs/>
        </w:rPr>
        <w:t>p</w:t>
      </w:r>
      <w:r>
        <w:t xml:space="preserve"> &lt; .05, indicating statistical significance.</w:t>
      </w:r>
    </w:p>
    <w:p w14:paraId="2AF7C4EB" w14:textId="77777777" w:rsidR="00917ED8" w:rsidRDefault="00917ED8"/>
    <w:p w14:paraId="7E4A438F" w14:textId="77777777" w:rsidR="00917ED8" w:rsidRDefault="00CD556E">
      <w:r>
        <w:t xml:space="preserve">Measures of association were examined to quantify the strength and nature of the relationship. Lambda indicated a weak predictive association (.038, </w:t>
      </w:r>
      <w:r>
        <w:rPr>
          <w:i/>
          <w:iCs/>
        </w:rPr>
        <w:t>p</w:t>
      </w:r>
      <w:r>
        <w:t xml:space="preserve"> = .125). Goodman and Kruskal’s tau suggested that residence type explained a small, marginally significant proportion of variance in knowledge of resources regarding suicidality (.024, </w:t>
      </w:r>
      <w:r>
        <w:rPr>
          <w:i/>
          <w:iCs/>
        </w:rPr>
        <w:t>p</w:t>
      </w:r>
      <w:r>
        <w:t xml:space="preserve"> = .056). Phi and Cramer’s V both indicated a small effect size (.154, </w:t>
      </w:r>
      <w:r>
        <w:rPr>
          <w:i/>
          <w:iCs/>
        </w:rPr>
        <w:t>p</w:t>
      </w:r>
      <w:r>
        <w:t xml:space="preserve"> = .055). The Pearson correlation coefficient (</w:t>
      </w:r>
      <w:r>
        <w:rPr>
          <w:i/>
          <w:iCs/>
        </w:rPr>
        <w:t>r</w:t>
      </w:r>
      <w:r>
        <w:t xml:space="preserve"> = -.041, </w:t>
      </w:r>
      <w:r>
        <w:rPr>
          <w:i/>
          <w:iCs/>
        </w:rPr>
        <w:t>p</w:t>
      </w:r>
      <w:r>
        <w:t xml:space="preserve"> = .529) and Spearman correlation (</w:t>
      </w:r>
      <w:r>
        <w:rPr>
          <w:i/>
          <w:iCs/>
        </w:rPr>
        <w:t>ρ</w:t>
      </w:r>
      <w:r>
        <w:t xml:space="preserve"> = -.037, </w:t>
      </w:r>
      <w:r>
        <w:rPr>
          <w:i/>
          <w:iCs/>
        </w:rPr>
        <w:t>p</w:t>
      </w:r>
      <w:r>
        <w:t xml:space="preserve"> = .564) suggested a negligible linear relationship.</w:t>
      </w:r>
    </w:p>
    <w:p w14:paraId="020EBD23" w14:textId="77777777" w:rsidR="00917ED8" w:rsidRDefault="00917ED8"/>
    <w:p w14:paraId="0A7AA8AE" w14:textId="63C2FCB2" w:rsidR="00917ED8" w:rsidRDefault="00CD556E">
      <w:pPr>
        <w:rPr>
          <w:rFonts w:ascii="Times New Roman Bold Italic" w:hAnsi="Times New Roman Bold Italic" w:cs="Times New Roman Bold Italic"/>
          <w:b/>
          <w:bCs/>
        </w:rPr>
      </w:pPr>
      <w:r>
        <w:rPr>
          <w:rFonts w:ascii="Times New Roman Bold Italic" w:hAnsi="Times New Roman Bold Italic" w:cs="Times New Roman Bold Italic"/>
          <w:b/>
          <w:bCs/>
          <w:i/>
          <w:iCs/>
        </w:rPr>
        <w:lastRenderedPageBreak/>
        <w:t xml:space="preserve">Table </w:t>
      </w:r>
      <w:r w:rsidR="00F0582A">
        <w:rPr>
          <w:rFonts w:ascii="Times New Roman Bold Italic" w:hAnsi="Times New Roman Bold Italic" w:cs="Times New Roman Bold Italic"/>
          <w:b/>
          <w:bCs/>
          <w:i/>
          <w:iCs/>
        </w:rPr>
        <w:t>6</w:t>
      </w:r>
    </w:p>
    <w:p w14:paraId="1EA5E133" w14:textId="77777777" w:rsidR="00917ED8" w:rsidRDefault="00CD556E">
      <w:pPr>
        <w:rPr>
          <w:rFonts w:ascii="Times New Roman Bold Italic" w:hAnsi="Times New Roman Bold Italic" w:cs="Times New Roman Bold Italic"/>
          <w:b/>
          <w:bCs/>
        </w:rPr>
      </w:pPr>
      <w:r>
        <w:rPr>
          <w:rFonts w:ascii="Times New Roman Bold Italic" w:hAnsi="Times New Roman Bold Italic" w:cs="Times New Roman Bold Italic"/>
          <w:b/>
          <w:bCs/>
          <w:i/>
          <w:iCs/>
        </w:rPr>
        <w:t>Measures of Association (Directional and Symmetric)</w:t>
      </w:r>
    </w:p>
    <w:tbl>
      <w:tblPr>
        <w:tblStyle w:val="TableTheme"/>
        <w:tblW w:w="9457" w:type="dxa"/>
        <w:tblLook w:val="04A0" w:firstRow="1" w:lastRow="0" w:firstColumn="1" w:lastColumn="0" w:noHBand="0" w:noVBand="1"/>
      </w:tblPr>
      <w:tblGrid>
        <w:gridCol w:w="4157"/>
        <w:gridCol w:w="1240"/>
        <w:gridCol w:w="840"/>
        <w:gridCol w:w="3220"/>
      </w:tblGrid>
      <w:tr w:rsidR="00917ED8" w14:paraId="32449C5A" w14:textId="77777777">
        <w:tc>
          <w:tcPr>
            <w:tcW w:w="4157" w:type="dxa"/>
          </w:tcPr>
          <w:p w14:paraId="5CBD1EA8" w14:textId="77777777" w:rsidR="00917ED8" w:rsidRDefault="00CD556E">
            <w:pPr>
              <w:jc w:val="left"/>
              <w:rPr>
                <w:b/>
                <w:bCs/>
              </w:rPr>
            </w:pPr>
            <w:r>
              <w:t>Table: Measures of Association Between Residence Type and Knowledge of Resources Regarding Suicidality</w:t>
            </w:r>
          </w:p>
        </w:tc>
        <w:tc>
          <w:tcPr>
            <w:tcW w:w="1240" w:type="dxa"/>
          </w:tcPr>
          <w:p w14:paraId="5E4E0C60" w14:textId="77777777" w:rsidR="00917ED8" w:rsidRDefault="00917ED8">
            <w:pPr>
              <w:jc w:val="left"/>
              <w:rPr>
                <w:b/>
                <w:bCs/>
              </w:rPr>
            </w:pPr>
          </w:p>
        </w:tc>
        <w:tc>
          <w:tcPr>
            <w:tcW w:w="840" w:type="dxa"/>
          </w:tcPr>
          <w:p w14:paraId="733DB243" w14:textId="77777777" w:rsidR="00917ED8" w:rsidRDefault="00917ED8">
            <w:pPr>
              <w:jc w:val="left"/>
              <w:rPr>
                <w:b/>
                <w:bCs/>
              </w:rPr>
            </w:pPr>
          </w:p>
        </w:tc>
        <w:tc>
          <w:tcPr>
            <w:tcW w:w="3220" w:type="dxa"/>
          </w:tcPr>
          <w:p w14:paraId="20ECAA0E" w14:textId="77777777" w:rsidR="00917ED8" w:rsidRDefault="00917ED8">
            <w:pPr>
              <w:jc w:val="left"/>
              <w:rPr>
                <w:b/>
                <w:bCs/>
              </w:rPr>
            </w:pPr>
          </w:p>
        </w:tc>
      </w:tr>
      <w:tr w:rsidR="00917ED8" w14:paraId="3EE5C71B" w14:textId="77777777">
        <w:tc>
          <w:tcPr>
            <w:tcW w:w="4157" w:type="dxa"/>
          </w:tcPr>
          <w:p w14:paraId="0D2EE431" w14:textId="77777777" w:rsidR="00917ED8" w:rsidRDefault="00917ED8">
            <w:pPr>
              <w:jc w:val="left"/>
            </w:pPr>
          </w:p>
        </w:tc>
        <w:tc>
          <w:tcPr>
            <w:tcW w:w="1240" w:type="dxa"/>
          </w:tcPr>
          <w:p w14:paraId="5AF4E7D1" w14:textId="77777777" w:rsidR="00917ED8" w:rsidRDefault="00917ED8">
            <w:pPr>
              <w:jc w:val="left"/>
            </w:pPr>
          </w:p>
        </w:tc>
        <w:tc>
          <w:tcPr>
            <w:tcW w:w="840" w:type="dxa"/>
          </w:tcPr>
          <w:p w14:paraId="006E29BA" w14:textId="77777777" w:rsidR="00917ED8" w:rsidRDefault="00917ED8">
            <w:pPr>
              <w:jc w:val="left"/>
            </w:pPr>
          </w:p>
        </w:tc>
        <w:tc>
          <w:tcPr>
            <w:tcW w:w="3220" w:type="dxa"/>
          </w:tcPr>
          <w:p w14:paraId="1D436E28" w14:textId="77777777" w:rsidR="00917ED8" w:rsidRDefault="00917ED8">
            <w:pPr>
              <w:jc w:val="left"/>
            </w:pPr>
          </w:p>
        </w:tc>
      </w:tr>
      <w:tr w:rsidR="00917ED8" w14:paraId="0B969825" w14:textId="77777777">
        <w:tc>
          <w:tcPr>
            <w:tcW w:w="4157" w:type="dxa"/>
          </w:tcPr>
          <w:p w14:paraId="10141C3C" w14:textId="77777777" w:rsidR="00917ED8" w:rsidRDefault="00CD556E">
            <w:pPr>
              <w:jc w:val="left"/>
            </w:pPr>
            <w:r>
              <w:t>Measure</w:t>
            </w:r>
          </w:p>
        </w:tc>
        <w:tc>
          <w:tcPr>
            <w:tcW w:w="1240" w:type="dxa"/>
          </w:tcPr>
          <w:p w14:paraId="6E8BD541" w14:textId="77777777" w:rsidR="00917ED8" w:rsidRDefault="00CD556E">
            <w:pPr>
              <w:jc w:val="left"/>
            </w:pPr>
            <w:r>
              <w:t>Value</w:t>
            </w:r>
          </w:p>
        </w:tc>
        <w:tc>
          <w:tcPr>
            <w:tcW w:w="840" w:type="dxa"/>
          </w:tcPr>
          <w:p w14:paraId="058105F1" w14:textId="77777777" w:rsidR="00917ED8" w:rsidRDefault="00CD556E">
            <w:pPr>
              <w:jc w:val="left"/>
            </w:pPr>
            <w:r>
              <w:t>p</w:t>
            </w:r>
          </w:p>
        </w:tc>
        <w:tc>
          <w:tcPr>
            <w:tcW w:w="3220" w:type="dxa"/>
          </w:tcPr>
          <w:p w14:paraId="41CDB49C" w14:textId="77777777" w:rsidR="00917ED8" w:rsidRDefault="00CD556E">
            <w:pPr>
              <w:jc w:val="left"/>
            </w:pPr>
            <w:r>
              <w:t>Interpretation</w:t>
            </w:r>
          </w:p>
        </w:tc>
      </w:tr>
      <w:tr w:rsidR="00917ED8" w14:paraId="2A4AB163" w14:textId="77777777">
        <w:tc>
          <w:tcPr>
            <w:tcW w:w="4157" w:type="dxa"/>
          </w:tcPr>
          <w:p w14:paraId="2B578442" w14:textId="77777777" w:rsidR="00917ED8" w:rsidRDefault="00CD556E">
            <w:pPr>
              <w:jc w:val="left"/>
            </w:pPr>
            <w:r>
              <w:t>Cramer's V</w:t>
            </w:r>
          </w:p>
        </w:tc>
        <w:tc>
          <w:tcPr>
            <w:tcW w:w="1240" w:type="dxa"/>
          </w:tcPr>
          <w:p w14:paraId="57799006" w14:textId="77777777" w:rsidR="00917ED8" w:rsidRDefault="00CD556E">
            <w:pPr>
              <w:jc w:val="left"/>
            </w:pPr>
            <w:r>
              <w:t>.154</w:t>
            </w:r>
          </w:p>
        </w:tc>
        <w:tc>
          <w:tcPr>
            <w:tcW w:w="840" w:type="dxa"/>
          </w:tcPr>
          <w:p w14:paraId="6D970AEC" w14:textId="77777777" w:rsidR="00917ED8" w:rsidRDefault="00CD556E">
            <w:pPr>
              <w:jc w:val="left"/>
            </w:pPr>
            <w:r>
              <w:t>.055</w:t>
            </w:r>
          </w:p>
        </w:tc>
        <w:tc>
          <w:tcPr>
            <w:tcW w:w="3220" w:type="dxa"/>
          </w:tcPr>
          <w:p w14:paraId="568AEA48" w14:textId="77777777" w:rsidR="00917ED8" w:rsidRDefault="00CD556E">
            <w:pPr>
              <w:jc w:val="left"/>
            </w:pPr>
            <w:r>
              <w:t>Small effect size</w:t>
            </w:r>
          </w:p>
        </w:tc>
      </w:tr>
      <w:tr w:rsidR="00917ED8" w14:paraId="65689FDB" w14:textId="77777777">
        <w:tc>
          <w:tcPr>
            <w:tcW w:w="4157" w:type="dxa"/>
          </w:tcPr>
          <w:p w14:paraId="0E83E5A8" w14:textId="77777777" w:rsidR="00917ED8" w:rsidRDefault="00CD556E">
            <w:pPr>
              <w:jc w:val="left"/>
            </w:pPr>
            <w:r>
              <w:t>Goodman and Kruskal's tau (Knowledge of Resources Regarding Suicidality Dependent)</w:t>
            </w:r>
          </w:p>
        </w:tc>
        <w:tc>
          <w:tcPr>
            <w:tcW w:w="1240" w:type="dxa"/>
          </w:tcPr>
          <w:p w14:paraId="750E0477" w14:textId="77777777" w:rsidR="00917ED8" w:rsidRDefault="00CD556E">
            <w:pPr>
              <w:jc w:val="left"/>
            </w:pPr>
            <w:r>
              <w:t>.024</w:t>
            </w:r>
          </w:p>
        </w:tc>
        <w:tc>
          <w:tcPr>
            <w:tcW w:w="840" w:type="dxa"/>
          </w:tcPr>
          <w:p w14:paraId="35CE5067" w14:textId="77777777" w:rsidR="00917ED8" w:rsidRDefault="00CD556E">
            <w:pPr>
              <w:jc w:val="left"/>
            </w:pPr>
            <w:r>
              <w:t>.056</w:t>
            </w:r>
          </w:p>
        </w:tc>
        <w:tc>
          <w:tcPr>
            <w:tcW w:w="3220" w:type="dxa"/>
          </w:tcPr>
          <w:p w14:paraId="46EF4CF8" w14:textId="1B7074BC" w:rsidR="00917ED8" w:rsidRDefault="00CD556E">
            <w:pPr>
              <w:jc w:val="left"/>
            </w:pPr>
            <w:r>
              <w:t xml:space="preserve">Small proportion of variance </w:t>
            </w:r>
            <w:r w:rsidR="00975BEE">
              <w:t>explained</w:t>
            </w:r>
            <w:r>
              <w:t xml:space="preserve"> marginal significance</w:t>
            </w:r>
          </w:p>
        </w:tc>
      </w:tr>
    </w:tbl>
    <w:p w14:paraId="79C9859F" w14:textId="77777777" w:rsidR="00917ED8" w:rsidRDefault="00917ED8"/>
    <w:p w14:paraId="431828A3" w14:textId="77777777" w:rsidR="00917ED8" w:rsidRDefault="00CD556E">
      <w:r>
        <w:t>In addition to the measures presented in Table X, other measures of association were examined. Lambda indicated a weak predictive association (.038, p = .125). The Uncertainty Coefficient showed a marginally significant reduction in uncertainty (.017, p = .047). Pearson's r (-.041, p = .529) and Spearman's correlation (-.037, p = .564) suggested negligible linear relationships. These additional measures, while providing further context, did not substantially alter the overall interpretation of a weak and marginally significant association between residence type and knowledge of resources regarding suicidality.</w:t>
      </w:r>
    </w:p>
    <w:p w14:paraId="59D73273" w14:textId="44B4FC0B" w:rsidR="00917ED8" w:rsidRDefault="00CD556E">
      <w:r>
        <w:t>.</w:t>
      </w:r>
    </w:p>
    <w:p w14:paraId="2FB7465C" w14:textId="77777777" w:rsidR="00917ED8" w:rsidRDefault="00CD556E">
      <w:r>
        <w:rPr>
          <w:b/>
          <w:bCs/>
        </w:rPr>
        <w:t>Knowledge of Resources Regarding Suicidality and Parents' Marital Status</w:t>
      </w:r>
    </w:p>
    <w:p w14:paraId="2513166F" w14:textId="0A46F1EF" w:rsidR="00917ED8" w:rsidRDefault="00CD556E">
      <w:r>
        <w:rPr>
          <w:i/>
          <w:iCs/>
        </w:rPr>
        <w:t xml:space="preserve">Table </w:t>
      </w:r>
      <w:r w:rsidR="00F0582A">
        <w:rPr>
          <w:i/>
          <w:iCs/>
        </w:rPr>
        <w:t>7</w:t>
      </w:r>
      <w:r>
        <w:t xml:space="preserve"> summarizes the results of statistical analyses examining the association between knowledge of resources regarding suicidality and parents' marital status. As shown, the Pearson Chi-Square test was statistically significant (χ</w:t>
      </w:r>
      <w:r w:rsidR="00975BEE">
        <w:t>² (</w:t>
      </w:r>
      <w:r>
        <w:t xml:space="preserve">9) = 23.646, </w:t>
      </w:r>
      <w:r>
        <w:rPr>
          <w:i/>
          <w:iCs/>
        </w:rPr>
        <w:t>p</w:t>
      </w:r>
      <w:r>
        <w:t xml:space="preserve"> = .005), with a Cramer's V of 0.312. However, given the violation of the Chi-Square test assumption of expected cell counts greater than 5, this result should be interpreted cautiously. The Fisher's Exact Test, which is more robust to violations of this assumption, was also statistically significant (</w:t>
      </w:r>
      <w:r>
        <w:rPr>
          <w:i/>
          <w:iCs/>
        </w:rPr>
        <w:t>p</w:t>
      </w:r>
      <w:r>
        <w:t xml:space="preserve"> = .026), providing stronger support for the association. The odds ratio of 0.42 suggests that individuals categorized as "Knowledgeable &gt; 24" were less likely to have parents who are married or living together compared to those categorized as "Poor Knowledge &lt; 24." A post-hoc power analysis, based on the Chi-Square test, estimated a power of .995; however, this estimate should also be interpreted cautiously due to the aforementioned assumption violation. A power of .995 was found demonstrating adequate power using the simulation method with an odds ratio of 0.42, where it can be said that this result is also adequate for the findings.</w:t>
      </w:r>
    </w:p>
    <w:p w14:paraId="68506016" w14:textId="77777777" w:rsidR="00917ED8" w:rsidRDefault="00917ED8">
      <w:pPr>
        <w:rPr>
          <w:i/>
          <w:iCs/>
        </w:rPr>
      </w:pPr>
    </w:p>
    <w:p w14:paraId="6E831BEF" w14:textId="233BA843" w:rsidR="00917ED8" w:rsidRDefault="00CD556E">
      <w:pPr>
        <w:rPr>
          <w:rFonts w:ascii="Times New Roman Bold Italic" w:hAnsi="Times New Roman Bold Italic" w:cs="Times New Roman Bold Italic"/>
          <w:b/>
          <w:bCs/>
        </w:rPr>
      </w:pPr>
      <w:r>
        <w:rPr>
          <w:rFonts w:ascii="Times New Roman Bold Italic" w:hAnsi="Times New Roman Bold Italic" w:cs="Times New Roman Bold Italic"/>
          <w:b/>
          <w:bCs/>
          <w:i/>
          <w:iCs/>
        </w:rPr>
        <w:t xml:space="preserve">Table </w:t>
      </w:r>
      <w:r w:rsidR="00F0582A">
        <w:rPr>
          <w:rFonts w:ascii="Times New Roman Bold Italic" w:hAnsi="Times New Roman Bold Italic" w:cs="Times New Roman Bold Italic"/>
          <w:b/>
          <w:bCs/>
          <w:i/>
          <w:iCs/>
        </w:rPr>
        <w:t>7</w:t>
      </w:r>
    </w:p>
    <w:p w14:paraId="36D387E7" w14:textId="77777777" w:rsidR="00917ED8" w:rsidRPr="00975BEE" w:rsidRDefault="00CD556E">
      <w:pPr>
        <w:rPr>
          <w:rFonts w:ascii="Times New Roman Bold Italic" w:hAnsi="Times New Roman Bold Italic" w:cs="Times New Roman Bold Italic"/>
          <w:i/>
          <w:iCs/>
        </w:rPr>
      </w:pPr>
      <w:r w:rsidRPr="00975BEE">
        <w:rPr>
          <w:rFonts w:ascii="Times New Roman Bold Italic" w:hAnsi="Times New Roman Bold Italic" w:cs="Times New Roman Bold Italic"/>
          <w:i/>
          <w:iCs/>
        </w:rPr>
        <w:t>Summary of Statistical Analyses for Association Between Knowledge of Resources Regarding Suicidality and Parents' Marital Status</w:t>
      </w:r>
    </w:p>
    <w:tbl>
      <w:tblPr>
        <w:tblStyle w:val="TableTheme"/>
        <w:tblW w:w="4731" w:type="dxa"/>
        <w:tblLook w:val="04A0" w:firstRow="1" w:lastRow="0" w:firstColumn="1" w:lastColumn="0" w:noHBand="0" w:noVBand="1"/>
      </w:tblPr>
      <w:tblGrid>
        <w:gridCol w:w="3231"/>
        <w:gridCol w:w="1500"/>
      </w:tblGrid>
      <w:tr w:rsidR="00917ED8" w14:paraId="3F635C56" w14:textId="77777777">
        <w:tc>
          <w:tcPr>
            <w:tcW w:w="3231" w:type="dxa"/>
          </w:tcPr>
          <w:p w14:paraId="6C1167EE" w14:textId="77777777" w:rsidR="00917ED8" w:rsidRDefault="00CD556E">
            <w:pPr>
              <w:jc w:val="left"/>
              <w:rPr>
                <w:b/>
                <w:bCs/>
              </w:rPr>
            </w:pPr>
            <w:r>
              <w:rPr>
                <w:b/>
                <w:bCs/>
              </w:rPr>
              <w:t>Statistic</w:t>
            </w:r>
          </w:p>
        </w:tc>
        <w:tc>
          <w:tcPr>
            <w:tcW w:w="1500" w:type="dxa"/>
          </w:tcPr>
          <w:p w14:paraId="72CD0C72" w14:textId="77777777" w:rsidR="00917ED8" w:rsidRDefault="00CD556E">
            <w:pPr>
              <w:jc w:val="left"/>
              <w:rPr>
                <w:b/>
                <w:bCs/>
              </w:rPr>
            </w:pPr>
            <w:r>
              <w:rPr>
                <w:b/>
                <w:bCs/>
              </w:rPr>
              <w:t>Value</w:t>
            </w:r>
          </w:p>
        </w:tc>
      </w:tr>
      <w:tr w:rsidR="00917ED8" w14:paraId="16B953FE" w14:textId="77777777">
        <w:tc>
          <w:tcPr>
            <w:tcW w:w="3231" w:type="dxa"/>
          </w:tcPr>
          <w:p w14:paraId="61DA30DF" w14:textId="77777777" w:rsidR="00917ED8" w:rsidRDefault="00CD556E">
            <w:pPr>
              <w:jc w:val="left"/>
            </w:pPr>
            <w:r>
              <w:lastRenderedPageBreak/>
              <w:t>Pearson Chi-Square (χ²)</w:t>
            </w:r>
          </w:p>
        </w:tc>
        <w:tc>
          <w:tcPr>
            <w:tcW w:w="1500" w:type="dxa"/>
          </w:tcPr>
          <w:p w14:paraId="0A91CEDB" w14:textId="77777777" w:rsidR="00917ED8" w:rsidRDefault="00CD556E">
            <w:pPr>
              <w:jc w:val="left"/>
            </w:pPr>
            <w:r>
              <w:t>23.646</w:t>
            </w:r>
          </w:p>
        </w:tc>
      </w:tr>
      <w:tr w:rsidR="00917ED8" w14:paraId="555097B7" w14:textId="77777777">
        <w:tc>
          <w:tcPr>
            <w:tcW w:w="3231" w:type="dxa"/>
          </w:tcPr>
          <w:p w14:paraId="5ED80619" w14:textId="77777777" w:rsidR="00917ED8" w:rsidRDefault="00CD556E">
            <w:pPr>
              <w:jc w:val="left"/>
            </w:pPr>
            <w:r>
              <w:rPr>
                <w:i/>
                <w:iCs/>
              </w:rPr>
              <w:t>df</w:t>
            </w:r>
          </w:p>
        </w:tc>
        <w:tc>
          <w:tcPr>
            <w:tcW w:w="1500" w:type="dxa"/>
          </w:tcPr>
          <w:p w14:paraId="206ECA38" w14:textId="77777777" w:rsidR="00917ED8" w:rsidRDefault="00CD556E">
            <w:pPr>
              <w:jc w:val="left"/>
            </w:pPr>
            <w:r>
              <w:t>9</w:t>
            </w:r>
          </w:p>
        </w:tc>
      </w:tr>
      <w:tr w:rsidR="00917ED8" w14:paraId="43F2AD9B" w14:textId="77777777">
        <w:tc>
          <w:tcPr>
            <w:tcW w:w="3231" w:type="dxa"/>
          </w:tcPr>
          <w:p w14:paraId="0FD92B5D" w14:textId="77777777" w:rsidR="00917ED8" w:rsidRDefault="00CD556E">
            <w:pPr>
              <w:jc w:val="left"/>
            </w:pPr>
            <w:r>
              <w:rPr>
                <w:i/>
                <w:iCs/>
              </w:rPr>
              <w:t>p</w:t>
            </w:r>
          </w:p>
        </w:tc>
        <w:tc>
          <w:tcPr>
            <w:tcW w:w="1500" w:type="dxa"/>
          </w:tcPr>
          <w:p w14:paraId="19614722" w14:textId="77777777" w:rsidR="00917ED8" w:rsidRDefault="00CD556E">
            <w:pPr>
              <w:jc w:val="left"/>
            </w:pPr>
            <w:r>
              <w:t>.005</w:t>
            </w:r>
          </w:p>
        </w:tc>
      </w:tr>
      <w:tr w:rsidR="00917ED8" w14:paraId="5B1B0B61" w14:textId="77777777">
        <w:tc>
          <w:tcPr>
            <w:tcW w:w="3231" w:type="dxa"/>
          </w:tcPr>
          <w:p w14:paraId="4FFAED5F" w14:textId="77777777" w:rsidR="00917ED8" w:rsidRDefault="00CD556E">
            <w:pPr>
              <w:jc w:val="left"/>
            </w:pPr>
            <w:r>
              <w:t>Cramer's V</w:t>
            </w:r>
          </w:p>
        </w:tc>
        <w:tc>
          <w:tcPr>
            <w:tcW w:w="1500" w:type="dxa"/>
          </w:tcPr>
          <w:p w14:paraId="68713C16" w14:textId="77777777" w:rsidR="00917ED8" w:rsidRDefault="00CD556E">
            <w:pPr>
              <w:jc w:val="left"/>
            </w:pPr>
            <w:r>
              <w:t>0.312</w:t>
            </w:r>
          </w:p>
        </w:tc>
      </w:tr>
      <w:tr w:rsidR="00917ED8" w14:paraId="5DD831E7" w14:textId="77777777">
        <w:tc>
          <w:tcPr>
            <w:tcW w:w="3231" w:type="dxa"/>
          </w:tcPr>
          <w:p w14:paraId="37907DF4" w14:textId="77777777" w:rsidR="00917ED8" w:rsidRDefault="00CD556E">
            <w:pPr>
              <w:jc w:val="left"/>
            </w:pPr>
            <w:r>
              <w:t>Fisher's Exact Test </w:t>
            </w:r>
            <w:r>
              <w:rPr>
                <w:i/>
                <w:iCs/>
              </w:rPr>
              <w:t>p</w:t>
            </w:r>
            <w:r>
              <w:t> (Combined)</w:t>
            </w:r>
          </w:p>
        </w:tc>
        <w:tc>
          <w:tcPr>
            <w:tcW w:w="1500" w:type="dxa"/>
          </w:tcPr>
          <w:p w14:paraId="3D3CBAD4" w14:textId="77777777" w:rsidR="00917ED8" w:rsidRDefault="00CD556E">
            <w:pPr>
              <w:jc w:val="left"/>
            </w:pPr>
            <w:r>
              <w:t>.026</w:t>
            </w:r>
          </w:p>
        </w:tc>
      </w:tr>
      <w:tr w:rsidR="00917ED8" w14:paraId="483EAAB7" w14:textId="77777777">
        <w:tc>
          <w:tcPr>
            <w:tcW w:w="3231" w:type="dxa"/>
          </w:tcPr>
          <w:p w14:paraId="49FF516B" w14:textId="77777777" w:rsidR="00917ED8" w:rsidRDefault="00CD556E">
            <w:pPr>
              <w:jc w:val="left"/>
            </w:pPr>
            <w:r>
              <w:t>Odds Ratio (Combined)</w:t>
            </w:r>
          </w:p>
        </w:tc>
        <w:tc>
          <w:tcPr>
            <w:tcW w:w="1500" w:type="dxa"/>
          </w:tcPr>
          <w:p w14:paraId="62E3624A" w14:textId="77777777" w:rsidR="00917ED8" w:rsidRDefault="00CD556E">
            <w:pPr>
              <w:jc w:val="left"/>
            </w:pPr>
            <w:r>
              <w:t>0.42</w:t>
            </w:r>
          </w:p>
        </w:tc>
      </w:tr>
      <w:tr w:rsidR="00917ED8" w14:paraId="1E8B3FCC" w14:textId="77777777">
        <w:tc>
          <w:tcPr>
            <w:tcW w:w="3231" w:type="dxa"/>
          </w:tcPr>
          <w:p w14:paraId="272815A9" w14:textId="77777777" w:rsidR="00917ED8" w:rsidRDefault="00CD556E">
            <w:pPr>
              <w:jc w:val="left"/>
            </w:pPr>
            <w:r>
              <w:t>Effect Size (Cohen's </w:t>
            </w:r>
            <w:r>
              <w:rPr>
                <w:i/>
                <w:iCs/>
              </w:rPr>
              <w:t>w</w:t>
            </w:r>
            <w:r>
              <w:t>)</w:t>
            </w:r>
          </w:p>
        </w:tc>
        <w:tc>
          <w:tcPr>
            <w:tcW w:w="1500" w:type="dxa"/>
          </w:tcPr>
          <w:p w14:paraId="47D3AC71" w14:textId="77777777" w:rsidR="00917ED8" w:rsidRDefault="00CD556E">
            <w:pPr>
              <w:jc w:val="left"/>
            </w:pPr>
            <w:r>
              <w:t>0.312</w:t>
            </w:r>
          </w:p>
        </w:tc>
      </w:tr>
      <w:tr w:rsidR="00917ED8" w14:paraId="545E6644" w14:textId="77777777">
        <w:tc>
          <w:tcPr>
            <w:tcW w:w="3231" w:type="dxa"/>
          </w:tcPr>
          <w:p w14:paraId="5F1B394B" w14:textId="77777777" w:rsidR="00917ED8" w:rsidRDefault="00CD556E">
            <w:pPr>
              <w:jc w:val="left"/>
            </w:pPr>
            <w:r>
              <w:t>Sample Size (</w:t>
            </w:r>
            <w:r>
              <w:rPr>
                <w:i/>
                <w:iCs/>
              </w:rPr>
              <w:t>N</w:t>
            </w:r>
            <w:r>
              <w:t>)</w:t>
            </w:r>
          </w:p>
        </w:tc>
        <w:tc>
          <w:tcPr>
            <w:tcW w:w="1500" w:type="dxa"/>
          </w:tcPr>
          <w:p w14:paraId="3271D753" w14:textId="77777777" w:rsidR="00917ED8" w:rsidRDefault="00CD556E">
            <w:pPr>
              <w:jc w:val="left"/>
            </w:pPr>
            <w:r>
              <w:t>243</w:t>
            </w:r>
          </w:p>
        </w:tc>
      </w:tr>
      <w:tr w:rsidR="00917ED8" w14:paraId="1856F803" w14:textId="77777777">
        <w:tc>
          <w:tcPr>
            <w:tcW w:w="3231" w:type="dxa"/>
          </w:tcPr>
          <w:p w14:paraId="448613BF" w14:textId="77777777" w:rsidR="00917ED8" w:rsidRDefault="00CD556E">
            <w:pPr>
              <w:jc w:val="left"/>
            </w:pPr>
            <w:r>
              <w:t>Estimated Power (Based on Chi-Square Test)</w:t>
            </w:r>
          </w:p>
        </w:tc>
        <w:tc>
          <w:tcPr>
            <w:tcW w:w="1500" w:type="dxa"/>
          </w:tcPr>
          <w:p w14:paraId="66B06671" w14:textId="77777777" w:rsidR="00917ED8" w:rsidRDefault="00CD556E">
            <w:pPr>
              <w:jc w:val="left"/>
            </w:pPr>
            <w:r>
              <w:t>0.995</w:t>
            </w:r>
          </w:p>
        </w:tc>
      </w:tr>
      <w:tr w:rsidR="00917ED8" w14:paraId="277007AE" w14:textId="77777777">
        <w:tc>
          <w:tcPr>
            <w:tcW w:w="3231" w:type="dxa"/>
          </w:tcPr>
          <w:p w14:paraId="5B754156" w14:textId="77777777" w:rsidR="00917ED8" w:rsidRDefault="00CD556E">
            <w:pPr>
              <w:jc w:val="left"/>
            </w:pPr>
            <w:r>
              <w:t>Estimated Power (Based on Simulation for Fisher's)</w:t>
            </w:r>
          </w:p>
        </w:tc>
        <w:tc>
          <w:tcPr>
            <w:tcW w:w="1500" w:type="dxa"/>
          </w:tcPr>
          <w:p w14:paraId="3C586D90" w14:textId="77777777" w:rsidR="00917ED8" w:rsidRDefault="00CD556E">
            <w:pPr>
              <w:jc w:val="left"/>
            </w:pPr>
            <w:r>
              <w:t>0.995</w:t>
            </w:r>
          </w:p>
        </w:tc>
      </w:tr>
    </w:tbl>
    <w:p w14:paraId="0FE353F0" w14:textId="77777777" w:rsidR="00917ED8" w:rsidRDefault="00917ED8">
      <w:pPr>
        <w:rPr>
          <w:i/>
          <w:iCs/>
        </w:rPr>
      </w:pPr>
    </w:p>
    <w:p w14:paraId="1F17DABB" w14:textId="77777777" w:rsidR="00917ED8" w:rsidRDefault="00CD556E">
      <w:r>
        <w:rPr>
          <w:i/>
          <w:iCs/>
        </w:rPr>
        <w:t>Note.</w:t>
      </w:r>
      <w:r>
        <w:t xml:space="preserve"> This table summarizes the results of statistical analyses examining the association between Knowledge of Resources Regarding Suicidality and Parents' Marital Status. The Pearson Chi-Square result should be interpreted with caution due to a high percentage (70%) of cells with expected counts less than 5, violating a test assumption. The Fisher's Exact Test and Odds Ratio are based on combined categories of Parents' Marital Status (Married/Living Together vs. All Other Relationship Statuses), and the Fisher's Exact Test provides more reliable evidence of statistical significance given the Chi-Square assumption violation. Cohen's </w:t>
      </w:r>
      <w:r>
        <w:rPr>
          <w:i/>
          <w:iCs/>
        </w:rPr>
        <w:t>w</w:t>
      </w:r>
      <w:r>
        <w:t xml:space="preserve"> was derived from Cramer's V and used in a post-hoc power analysis, which estimated a power of .995 for the Chi-Square test; this power estimate should also be interpreted cautiously due to the assumption violation. Power for the Fishers Exact test was also calculated by simulation based on 1000 iterations with an odds ratio of 0.42, the results also returned a .995, demonstrating adequate power with the findings.</w:t>
      </w:r>
    </w:p>
    <w:p w14:paraId="712F08C7" w14:textId="77777777" w:rsidR="00917ED8" w:rsidRDefault="00917ED8"/>
    <w:p w14:paraId="3470BA1F" w14:textId="42CEECB6" w:rsidR="00917ED8" w:rsidRDefault="00CD556E">
      <w:r>
        <w:t>The Fisher's exact test, conducted to examine the association between "Knowledge of Resources Regarding Suicidality" (categorized as "Knowledgeable &gt;24" vs. "Poor Knowledge &lt;24") and "Parents Marital" (categorized as "Married/Living Together" vs. "All Other Relationship Statuses"), revealed a statistically significant association (p= 0.026). The odds ratio of 0.42 indicates that individuals categorized as "Knowledgeable &gt;24" are less likely to have parents who are married or living together compared to individuals categorized as "Poor Knowledge &lt;24". Specifically, the odds of being in the "Knowledgeable &gt;24" group are 0.42 times lower for those whose parents are married or living together compared to those whose parents are in other relationship statuses. In simpler terms, a significant relationship exists, and those who are less knowledgeable are more likely to be in the married/living together category, compared to all other categories.</w:t>
      </w:r>
    </w:p>
    <w:p w14:paraId="63A10C9A" w14:textId="77777777" w:rsidR="00917ED8" w:rsidRDefault="00917ED8"/>
    <w:p w14:paraId="346D6BE1" w14:textId="64C38C71" w:rsidR="00917ED8" w:rsidRDefault="00CD556E">
      <w:pPr>
        <w:rPr>
          <w:rFonts w:ascii="Times New Roman Bold Italic" w:hAnsi="Times New Roman Bold Italic" w:cs="Times New Roman Bold Italic"/>
          <w:b/>
          <w:bCs/>
        </w:rPr>
      </w:pPr>
      <w:r>
        <w:rPr>
          <w:rFonts w:ascii="Times New Roman Bold Italic" w:hAnsi="Times New Roman Bold Italic" w:cs="Times New Roman Bold Italic"/>
          <w:b/>
          <w:bCs/>
          <w:i/>
          <w:iCs/>
        </w:rPr>
        <w:t xml:space="preserve">Table </w:t>
      </w:r>
      <w:r w:rsidR="00F0582A">
        <w:rPr>
          <w:rFonts w:ascii="Times New Roman Bold Italic" w:hAnsi="Times New Roman Bold Italic" w:cs="Times New Roman Bold Italic"/>
          <w:b/>
          <w:bCs/>
          <w:i/>
          <w:iCs/>
        </w:rPr>
        <w:t>8</w:t>
      </w:r>
    </w:p>
    <w:p w14:paraId="64D05AD9" w14:textId="77777777" w:rsidR="00917ED8" w:rsidRDefault="00CD556E">
      <w:pPr>
        <w:rPr>
          <w:rFonts w:ascii="Times New Roman Bold Italic" w:hAnsi="Times New Roman Bold Italic" w:cs="Times New Roman Bold Italic"/>
          <w:b/>
          <w:bCs/>
        </w:rPr>
      </w:pPr>
      <w:r>
        <w:rPr>
          <w:rFonts w:ascii="Times New Roman Bold Italic" w:hAnsi="Times New Roman Bold Italic" w:cs="Times New Roman Bold Italic"/>
          <w:b/>
          <w:bCs/>
          <w:i/>
          <w:iCs/>
        </w:rPr>
        <w:lastRenderedPageBreak/>
        <w:t>Relationship between Knowledge of Resources Regarding Suicidality and Parents' Marital Status</w:t>
      </w:r>
    </w:p>
    <w:tbl>
      <w:tblPr>
        <w:tblStyle w:val="TableTheme"/>
        <w:tblW w:w="9377" w:type="dxa"/>
        <w:tblLook w:val="04A0" w:firstRow="1" w:lastRow="0" w:firstColumn="1" w:lastColumn="0" w:noHBand="0" w:noVBand="1"/>
      </w:tblPr>
      <w:tblGrid>
        <w:gridCol w:w="4917"/>
        <w:gridCol w:w="3460"/>
        <w:gridCol w:w="1000"/>
      </w:tblGrid>
      <w:tr w:rsidR="00917ED8" w14:paraId="0617CA85" w14:textId="77777777">
        <w:tc>
          <w:tcPr>
            <w:tcW w:w="4917" w:type="dxa"/>
          </w:tcPr>
          <w:p w14:paraId="283A14F2" w14:textId="77777777" w:rsidR="00917ED8" w:rsidRDefault="00CD556E">
            <w:pPr>
              <w:jc w:val="left"/>
              <w:rPr>
                <w:b/>
                <w:bCs/>
              </w:rPr>
            </w:pPr>
            <w:r>
              <w:rPr>
                <w:b/>
                <w:bCs/>
              </w:rPr>
              <w:t>Variable</w:t>
            </w:r>
          </w:p>
        </w:tc>
        <w:tc>
          <w:tcPr>
            <w:tcW w:w="3460" w:type="dxa"/>
          </w:tcPr>
          <w:p w14:paraId="574240C9" w14:textId="77777777" w:rsidR="00917ED8" w:rsidRDefault="00CD556E">
            <w:pPr>
              <w:jc w:val="left"/>
              <w:rPr>
                <w:b/>
                <w:bCs/>
              </w:rPr>
            </w:pPr>
            <w:r>
              <w:rPr>
                <w:b/>
                <w:bCs/>
              </w:rPr>
              <w:t>Category</w:t>
            </w:r>
          </w:p>
        </w:tc>
        <w:tc>
          <w:tcPr>
            <w:tcW w:w="1000" w:type="dxa"/>
          </w:tcPr>
          <w:p w14:paraId="23BC33B1" w14:textId="77777777" w:rsidR="00917ED8" w:rsidRDefault="00CD556E">
            <w:pPr>
              <w:jc w:val="left"/>
              <w:rPr>
                <w:b/>
                <w:bCs/>
              </w:rPr>
            </w:pPr>
            <w:r>
              <w:rPr>
                <w:b/>
                <w:bCs/>
                <w:i/>
                <w:iCs/>
              </w:rPr>
              <w:t>N</w:t>
            </w:r>
          </w:p>
        </w:tc>
      </w:tr>
      <w:tr w:rsidR="00917ED8" w14:paraId="2A562022" w14:textId="77777777">
        <w:tc>
          <w:tcPr>
            <w:tcW w:w="4917" w:type="dxa"/>
          </w:tcPr>
          <w:p w14:paraId="59C11327" w14:textId="77777777" w:rsidR="00917ED8" w:rsidRDefault="00CD556E">
            <w:r>
              <w:t>Knowledge of Resources Regarding Suicidality</w:t>
            </w:r>
          </w:p>
        </w:tc>
        <w:tc>
          <w:tcPr>
            <w:tcW w:w="3460" w:type="dxa"/>
          </w:tcPr>
          <w:p w14:paraId="5F0899E8" w14:textId="77777777" w:rsidR="00917ED8" w:rsidRDefault="00CD556E">
            <w:r>
              <w:t>Knowledgeable &gt; 24</w:t>
            </w:r>
          </w:p>
        </w:tc>
        <w:tc>
          <w:tcPr>
            <w:tcW w:w="1000" w:type="dxa"/>
          </w:tcPr>
          <w:p w14:paraId="680531D8" w14:textId="77777777" w:rsidR="00917ED8" w:rsidRDefault="00CD556E">
            <w:r>
              <w:t>34</w:t>
            </w:r>
          </w:p>
        </w:tc>
      </w:tr>
      <w:tr w:rsidR="00917ED8" w14:paraId="4AFE9B4B" w14:textId="77777777">
        <w:tc>
          <w:tcPr>
            <w:tcW w:w="4917" w:type="dxa"/>
          </w:tcPr>
          <w:p w14:paraId="451B8B13" w14:textId="77777777" w:rsidR="00917ED8" w:rsidRDefault="00917ED8"/>
        </w:tc>
        <w:tc>
          <w:tcPr>
            <w:tcW w:w="3460" w:type="dxa"/>
          </w:tcPr>
          <w:p w14:paraId="4CB31FC2" w14:textId="77777777" w:rsidR="00917ED8" w:rsidRDefault="00CD556E">
            <w:r>
              <w:t>Poor Knowledge &lt; 24</w:t>
            </w:r>
          </w:p>
        </w:tc>
        <w:tc>
          <w:tcPr>
            <w:tcW w:w="1000" w:type="dxa"/>
          </w:tcPr>
          <w:p w14:paraId="0ED636BD" w14:textId="77777777" w:rsidR="00917ED8" w:rsidRDefault="00CD556E">
            <w:r>
              <w:t>209</w:t>
            </w:r>
          </w:p>
        </w:tc>
      </w:tr>
      <w:tr w:rsidR="00917ED8" w14:paraId="1DFF1EBC" w14:textId="77777777">
        <w:tc>
          <w:tcPr>
            <w:tcW w:w="4917" w:type="dxa"/>
          </w:tcPr>
          <w:p w14:paraId="249873A6" w14:textId="77777777" w:rsidR="00917ED8" w:rsidRDefault="00CD556E">
            <w:r>
              <w:t>Parents' Marital Status (Combined)</w:t>
            </w:r>
          </w:p>
        </w:tc>
        <w:tc>
          <w:tcPr>
            <w:tcW w:w="3460" w:type="dxa"/>
          </w:tcPr>
          <w:p w14:paraId="07997443" w14:textId="77777777" w:rsidR="00917ED8" w:rsidRDefault="00CD556E">
            <w:r>
              <w:t>Married/Living Together</w:t>
            </w:r>
          </w:p>
        </w:tc>
        <w:tc>
          <w:tcPr>
            <w:tcW w:w="1000" w:type="dxa"/>
          </w:tcPr>
          <w:p w14:paraId="250DD05C" w14:textId="77777777" w:rsidR="00917ED8" w:rsidRDefault="00CD556E">
            <w:r>
              <w:t>130</w:t>
            </w:r>
          </w:p>
        </w:tc>
      </w:tr>
      <w:tr w:rsidR="00917ED8" w14:paraId="05069A4C" w14:textId="77777777">
        <w:tc>
          <w:tcPr>
            <w:tcW w:w="4917" w:type="dxa"/>
          </w:tcPr>
          <w:p w14:paraId="5F4AC672" w14:textId="77777777" w:rsidR="00917ED8" w:rsidRDefault="00917ED8"/>
        </w:tc>
        <w:tc>
          <w:tcPr>
            <w:tcW w:w="3460" w:type="dxa"/>
          </w:tcPr>
          <w:p w14:paraId="52ABED70" w14:textId="77777777" w:rsidR="00917ED8" w:rsidRDefault="00CD556E">
            <w:r>
              <w:t>All Other Relationship Statuses</w:t>
            </w:r>
          </w:p>
        </w:tc>
        <w:tc>
          <w:tcPr>
            <w:tcW w:w="1000" w:type="dxa"/>
          </w:tcPr>
          <w:p w14:paraId="28C0BC5A" w14:textId="77777777" w:rsidR="00917ED8" w:rsidRDefault="00CD556E">
            <w:r>
              <w:t>113</w:t>
            </w:r>
          </w:p>
        </w:tc>
      </w:tr>
      <w:tr w:rsidR="00917ED8" w14:paraId="7AA794F4" w14:textId="77777777">
        <w:tc>
          <w:tcPr>
            <w:tcW w:w="4917" w:type="dxa"/>
          </w:tcPr>
          <w:p w14:paraId="695A01AA" w14:textId="77777777" w:rsidR="00917ED8" w:rsidRDefault="00CD556E">
            <w:r>
              <w:t>Fisher's Exact Test</w:t>
            </w:r>
          </w:p>
        </w:tc>
        <w:tc>
          <w:tcPr>
            <w:tcW w:w="3460" w:type="dxa"/>
          </w:tcPr>
          <w:p w14:paraId="3CFECF78" w14:textId="77777777" w:rsidR="00917ED8" w:rsidRDefault="00CD556E">
            <w:r>
              <w:t>Odds Ratio</w:t>
            </w:r>
          </w:p>
        </w:tc>
        <w:tc>
          <w:tcPr>
            <w:tcW w:w="1000" w:type="dxa"/>
          </w:tcPr>
          <w:p w14:paraId="1669F9F9" w14:textId="77777777" w:rsidR="00917ED8" w:rsidRDefault="00CD556E">
            <w:r>
              <w:t>0.42</w:t>
            </w:r>
          </w:p>
        </w:tc>
      </w:tr>
      <w:tr w:rsidR="00917ED8" w14:paraId="5110D6D3" w14:textId="77777777">
        <w:tc>
          <w:tcPr>
            <w:tcW w:w="4917" w:type="dxa"/>
          </w:tcPr>
          <w:p w14:paraId="0A0A4A22" w14:textId="77777777" w:rsidR="00917ED8" w:rsidRDefault="00917ED8"/>
        </w:tc>
        <w:tc>
          <w:tcPr>
            <w:tcW w:w="3460" w:type="dxa"/>
          </w:tcPr>
          <w:p w14:paraId="47CAA6A2" w14:textId="77777777" w:rsidR="00917ED8" w:rsidRDefault="00CD556E">
            <w:r>
              <w:rPr>
                <w:i/>
                <w:iCs/>
              </w:rPr>
              <w:t>p</w:t>
            </w:r>
          </w:p>
        </w:tc>
        <w:tc>
          <w:tcPr>
            <w:tcW w:w="1000" w:type="dxa"/>
          </w:tcPr>
          <w:p w14:paraId="44677C1A" w14:textId="77777777" w:rsidR="00917ED8" w:rsidRDefault="00CD556E">
            <w:r>
              <w:t>.026</w:t>
            </w:r>
          </w:p>
        </w:tc>
      </w:tr>
    </w:tbl>
    <w:p w14:paraId="0E0E2D47" w14:textId="77777777" w:rsidR="00917ED8" w:rsidRDefault="00917ED8">
      <w:pPr>
        <w:rPr>
          <w:i/>
          <w:iCs/>
        </w:rPr>
      </w:pPr>
    </w:p>
    <w:p w14:paraId="50EBC15A" w14:textId="525BBC11" w:rsidR="00917ED8" w:rsidRDefault="00CD556E">
      <w:pPr>
        <w:rPr>
          <w:rFonts w:ascii="Times New Roman Bold Italic" w:hAnsi="Times New Roman Bold Italic" w:cs="Times New Roman Bold Italic"/>
          <w:b/>
          <w:bCs/>
        </w:rPr>
      </w:pPr>
      <w:r>
        <w:rPr>
          <w:rFonts w:ascii="Times New Roman Bold Italic" w:hAnsi="Times New Roman Bold Italic" w:cs="Times New Roman Bold Italic"/>
          <w:b/>
          <w:bCs/>
          <w:i/>
          <w:iCs/>
        </w:rPr>
        <w:t xml:space="preserve">Table </w:t>
      </w:r>
      <w:r w:rsidR="00F0582A">
        <w:rPr>
          <w:rFonts w:ascii="Times New Roman Bold Italic" w:hAnsi="Times New Roman Bold Italic" w:cs="Times New Roman Bold Italic"/>
          <w:b/>
          <w:bCs/>
          <w:i/>
          <w:iCs/>
        </w:rPr>
        <w:t>9</w:t>
      </w:r>
    </w:p>
    <w:p w14:paraId="7F657B40" w14:textId="77777777" w:rsidR="00917ED8" w:rsidRDefault="00CD556E">
      <w:pPr>
        <w:rPr>
          <w:rFonts w:ascii="Times New Roman Bold Italic" w:hAnsi="Times New Roman Bold Italic" w:cs="Times New Roman Bold Italic"/>
          <w:b/>
          <w:bCs/>
        </w:rPr>
      </w:pPr>
      <w:r>
        <w:rPr>
          <w:rFonts w:ascii="Times New Roman Bold Italic" w:hAnsi="Times New Roman Bold Italic" w:cs="Times New Roman Bold Italic"/>
          <w:b/>
          <w:bCs/>
          <w:i/>
          <w:iCs/>
        </w:rPr>
        <w:t>Frequencies of Knowledge of Resources Regarding Suicidality by Combined Parents' Marital Status</w:t>
      </w:r>
    </w:p>
    <w:tbl>
      <w:tblPr>
        <w:tblStyle w:val="TableTheme"/>
        <w:tblW w:w="9277" w:type="dxa"/>
        <w:tblLook w:val="04A0" w:firstRow="1" w:lastRow="0" w:firstColumn="1" w:lastColumn="0" w:noHBand="0" w:noVBand="1"/>
      </w:tblPr>
      <w:tblGrid>
        <w:gridCol w:w="4253"/>
        <w:gridCol w:w="2404"/>
        <w:gridCol w:w="2620"/>
      </w:tblGrid>
      <w:tr w:rsidR="00917ED8" w14:paraId="1A43B151" w14:textId="77777777">
        <w:tc>
          <w:tcPr>
            <w:tcW w:w="0" w:type="auto"/>
          </w:tcPr>
          <w:p w14:paraId="7336331E" w14:textId="77777777" w:rsidR="00917ED8" w:rsidRDefault="00917ED8"/>
        </w:tc>
        <w:tc>
          <w:tcPr>
            <w:tcW w:w="2404" w:type="dxa"/>
          </w:tcPr>
          <w:p w14:paraId="01540342" w14:textId="77777777" w:rsidR="00917ED8" w:rsidRDefault="00CD556E">
            <w:pPr>
              <w:jc w:val="left"/>
              <w:rPr>
                <w:b/>
                <w:bCs/>
              </w:rPr>
            </w:pPr>
            <w:r>
              <w:rPr>
                <w:b/>
                <w:bCs/>
              </w:rPr>
              <w:t>Knowledgeable &gt; 24</w:t>
            </w:r>
          </w:p>
        </w:tc>
        <w:tc>
          <w:tcPr>
            <w:tcW w:w="2620" w:type="dxa"/>
          </w:tcPr>
          <w:p w14:paraId="0F0DAA1C" w14:textId="77777777" w:rsidR="00917ED8" w:rsidRDefault="00CD556E">
            <w:pPr>
              <w:jc w:val="left"/>
              <w:rPr>
                <w:b/>
                <w:bCs/>
              </w:rPr>
            </w:pPr>
            <w:r>
              <w:rPr>
                <w:b/>
                <w:bCs/>
              </w:rPr>
              <w:t>Poor Knowledge &lt; 24</w:t>
            </w:r>
          </w:p>
        </w:tc>
      </w:tr>
      <w:tr w:rsidR="00917ED8" w14:paraId="331294FC" w14:textId="77777777">
        <w:tc>
          <w:tcPr>
            <w:tcW w:w="0" w:type="auto"/>
          </w:tcPr>
          <w:p w14:paraId="31F637CC" w14:textId="77777777" w:rsidR="00917ED8" w:rsidRDefault="00CD556E">
            <w:r>
              <w:t>Married/Living Together</w:t>
            </w:r>
          </w:p>
        </w:tc>
        <w:tc>
          <w:tcPr>
            <w:tcW w:w="2404" w:type="dxa"/>
          </w:tcPr>
          <w:p w14:paraId="4DC75441" w14:textId="77777777" w:rsidR="00917ED8" w:rsidRDefault="00CD556E">
            <w:r>
              <w:t>12</w:t>
            </w:r>
          </w:p>
        </w:tc>
        <w:tc>
          <w:tcPr>
            <w:tcW w:w="2620" w:type="dxa"/>
          </w:tcPr>
          <w:p w14:paraId="72F81A37" w14:textId="77777777" w:rsidR="00917ED8" w:rsidRDefault="00CD556E">
            <w:r>
              <w:t>118</w:t>
            </w:r>
          </w:p>
        </w:tc>
      </w:tr>
      <w:tr w:rsidR="00917ED8" w14:paraId="76CD6ADD" w14:textId="77777777">
        <w:tc>
          <w:tcPr>
            <w:tcW w:w="0" w:type="auto"/>
          </w:tcPr>
          <w:p w14:paraId="6AEA5BB0" w14:textId="77777777" w:rsidR="00917ED8" w:rsidRDefault="00CD556E">
            <w:r>
              <w:t>All Other Relationship Statuses</w:t>
            </w:r>
          </w:p>
        </w:tc>
        <w:tc>
          <w:tcPr>
            <w:tcW w:w="2404" w:type="dxa"/>
          </w:tcPr>
          <w:p w14:paraId="3BCC6E77" w14:textId="77777777" w:rsidR="00917ED8" w:rsidRDefault="00CD556E">
            <w:r>
              <w:t>22</w:t>
            </w:r>
          </w:p>
        </w:tc>
        <w:tc>
          <w:tcPr>
            <w:tcW w:w="2620" w:type="dxa"/>
          </w:tcPr>
          <w:p w14:paraId="2CB6AB11" w14:textId="77777777" w:rsidR="00917ED8" w:rsidRDefault="00CD556E">
            <w:r>
              <w:t>91</w:t>
            </w:r>
          </w:p>
        </w:tc>
      </w:tr>
    </w:tbl>
    <w:p w14:paraId="41898943" w14:textId="77777777" w:rsidR="00917ED8" w:rsidRDefault="00CD556E">
      <w:r>
        <w:rPr>
          <w:i/>
          <w:iCs/>
        </w:rPr>
        <w:t>Note.</w:t>
      </w:r>
      <w:r>
        <w:t xml:space="preserve"> This table displays the frequencies of individuals categorized as "Knowledgeable &gt; 24" and "Poor Knowledge &lt; 24" based on the combined categories of Parents' Marital Status. "Married/Living Together" includes individuals whose parents are married or living together. "All Other Relationship Statuses" includes individuals whose parents are single, never married (not together), common law, separated, divorced, widowed, both deceased, or both deceased and married for 33 years.</w:t>
      </w:r>
    </w:p>
    <w:p w14:paraId="5463953F" w14:textId="77777777" w:rsidR="00917ED8" w:rsidRDefault="00917ED8"/>
    <w:p w14:paraId="0B617DC9" w14:textId="77777777" w:rsidR="00917ED8" w:rsidRDefault="00CD556E">
      <w:pPr>
        <w:tabs>
          <w:tab w:val="left" w:pos="425"/>
        </w:tabs>
      </w:pPr>
      <w:r>
        <w:rPr>
          <w:b/>
          <w:bCs/>
        </w:rPr>
        <w:t>Discussion</w:t>
      </w:r>
    </w:p>
    <w:p w14:paraId="36235113" w14:textId="77777777" w:rsidR="00917ED8" w:rsidRDefault="00CD556E">
      <w:pPr>
        <w:tabs>
          <w:tab w:val="left" w:pos="425"/>
        </w:tabs>
      </w:pPr>
      <w:r>
        <w:t>This research examined the link between a student's place of living and their understanding of relevant resources pertaining to suicidality, along with the associations between resource knowledge and the marital status of the students’ parents. These findings add to the body of literature investigating mental health literacy and its determinants, particularly in the Caribbean region.</w:t>
      </w:r>
    </w:p>
    <w:p w14:paraId="03EA2391" w14:textId="77777777" w:rsidR="00917ED8" w:rsidRDefault="00917ED8">
      <w:pPr>
        <w:tabs>
          <w:tab w:val="left" w:pos="425"/>
        </w:tabs>
      </w:pPr>
    </w:p>
    <w:p w14:paraId="48632719" w14:textId="77777777" w:rsidR="00917ED8" w:rsidRDefault="00CD556E">
      <w:pPr>
        <w:tabs>
          <w:tab w:val="left" w:pos="425"/>
        </w:tabs>
      </w:pPr>
      <w:r>
        <w:rPr>
          <w:b/>
          <w:bCs/>
        </w:rPr>
        <w:t>Residence Type and Knowledge of Resources Regarding Suicidality:</w:t>
      </w:r>
    </w:p>
    <w:p w14:paraId="1EDFD77B" w14:textId="77777777" w:rsidR="00917ED8" w:rsidRDefault="00CD556E">
      <w:pPr>
        <w:tabs>
          <w:tab w:val="left" w:pos="425"/>
        </w:tabs>
      </w:pPr>
      <w:r>
        <w:t>The analyses revealed a tendency toward a significant association between type of residence and knowledge of resources concerning suicidality (χ</w:t>
      </w:r>
      <w:proofErr w:type="gramStart"/>
      <w:r>
        <w:t>²(</w:t>
      </w:r>
      <w:proofErr w:type="gramEnd"/>
      <w:r>
        <w:t xml:space="preserve">2) = 5.789, </w:t>
      </w:r>
      <w:r>
        <w:rPr>
          <w:i/>
          <w:iCs/>
        </w:rPr>
        <w:t>p</w:t>
      </w:r>
      <w:r>
        <w:t xml:space="preserve"> = .055 for the Pearson Chi-Square test; χ</w:t>
      </w:r>
      <w:proofErr w:type="gramStart"/>
      <w:r>
        <w:t>²(</w:t>
      </w:r>
      <w:proofErr w:type="gramEnd"/>
      <w:r>
        <w:t xml:space="preserve">2) = 6.101, </w:t>
      </w:r>
      <w:r>
        <w:rPr>
          <w:i/>
          <w:iCs/>
        </w:rPr>
        <w:t>p</w:t>
      </w:r>
      <w:r>
        <w:t xml:space="preserve"> = .047 for the Likelihood Ratio test). This study's findings, in conjunction with existing research, support the proposition that inequities exist in the utilization and knowledge of mental health services, favoring urban compared to rural areas. For example, Kang et al. (2017) found that rural dwellers in China had a 35% lower likelihood of recognizing crisis helpline numbers compared to their urban counterparts. While our study evidenced a trend consistent with this disparity, the strength of the association was weak and not definitively significant. This may be attributable to the specific sample of university </w:t>
      </w:r>
      <w:r>
        <w:lastRenderedPageBreak/>
        <w:t>students, who, irrespective of their place of residence, likely possess a baseline level of informational access due to their academic status.</w:t>
      </w:r>
    </w:p>
    <w:p w14:paraId="0C5A44A8" w14:textId="77777777" w:rsidR="00917ED8" w:rsidRDefault="00917ED8">
      <w:pPr>
        <w:tabs>
          <w:tab w:val="left" w:pos="425"/>
        </w:tabs>
      </w:pPr>
    </w:p>
    <w:p w14:paraId="7E0892A1" w14:textId="77777777" w:rsidR="00917ED8" w:rsidRDefault="00CD556E">
      <w:pPr>
        <w:tabs>
          <w:tab w:val="left" w:pos="425"/>
        </w:tabs>
      </w:pPr>
      <w:r>
        <w:rPr>
          <w:b/>
          <w:bCs/>
        </w:rPr>
        <w:t>Knowledge of Resources Regarding Suicidality and Parents' Marital Status:</w:t>
      </w:r>
    </w:p>
    <w:p w14:paraId="29EE3422" w14:textId="77777777" w:rsidR="00917ED8" w:rsidRDefault="00CD556E">
      <w:pPr>
        <w:tabs>
          <w:tab w:val="left" w:pos="425"/>
        </w:tabs>
      </w:pPr>
      <w:r>
        <w:t>The analysis revealed a statistically significant association between knowledge of resources concerning suicidality and parents' marital status (χ</w:t>
      </w:r>
      <w:proofErr w:type="gramStart"/>
      <w:r>
        <w:t>²(</w:t>
      </w:r>
      <w:proofErr w:type="gramEnd"/>
      <w:r>
        <w:t>9) = 23.646, p = .005), as indicated by a Cramer's V of 0.312. Specifically, participants categorized as "Knowledgeable &gt; 24" were less likely to report having parents who were married or cohabitating, compared to those classified as having "Poor Knowledge &lt; 24." This finding presents a contrast to much of the existing scholarship, which generally suggests that individuals from married households often benefit from increased stability and access to health-related information and support (McLanahan &amp; Sandefur, 1994). By way of illustration, Lee et al. (2018) found that university students with divorced parents exhibited lower scores on knowledge of mental health resources (mean score = 3.2/5) than their counterparts from intact families (mean score = 4.0/5, p &lt; 0.001).</w:t>
      </w:r>
    </w:p>
    <w:p w14:paraId="3252C9C1" w14:textId="77777777" w:rsidR="00917ED8" w:rsidRDefault="00917ED8">
      <w:pPr>
        <w:tabs>
          <w:tab w:val="left" w:pos="425"/>
        </w:tabs>
      </w:pPr>
    </w:p>
    <w:p w14:paraId="2D12BCF1" w14:textId="77777777" w:rsidR="00917ED8" w:rsidRDefault="00CD556E">
      <w:pPr>
        <w:tabs>
          <w:tab w:val="left" w:pos="425"/>
        </w:tabs>
      </w:pPr>
      <w:r>
        <w:t>Several factors may account for this study's findings diverging from expected trends. Firstly, students from non-traditional family structures might demonstrate a heightened impetus to seek mental health information, arising from their unique life experiences. Secondly, cultural mores and prevailing stigmas surrounding mental health within the Caribbean (Johnson et al., 2020) could introduce variations in health-seeking behaviors that correlate with socio-cultural family backgrounds. Finally, the aggregation of marital statuses into "Married/Living Together" and "All Other Relationship Statuses" may have obscured nuanced patterns within the data.</w:t>
      </w:r>
    </w:p>
    <w:p w14:paraId="42E73C7F" w14:textId="77777777" w:rsidR="00917ED8" w:rsidRDefault="00917ED8">
      <w:pPr>
        <w:tabs>
          <w:tab w:val="left" w:pos="425"/>
        </w:tabs>
      </w:pPr>
    </w:p>
    <w:p w14:paraId="3C08B0E6" w14:textId="77777777" w:rsidR="00917ED8" w:rsidRDefault="00CD556E">
      <w:pPr>
        <w:tabs>
          <w:tab w:val="left" w:pos="425"/>
        </w:tabs>
      </w:pPr>
      <w:r>
        <w:t>Furthermore, the Odds Ratio of 0.42 derived from the Fisher's Exact Test corroborated the observation that those possessing greater knowledge were less likely to have parents in the "Married/Living Together" category. This may tentatively suggest that familial composition subtly influences the degree to which mental health information is actively pursued.</w:t>
      </w:r>
    </w:p>
    <w:p w14:paraId="34773C73" w14:textId="77777777" w:rsidR="00917ED8" w:rsidRDefault="00917ED8">
      <w:pPr>
        <w:tabs>
          <w:tab w:val="left" w:pos="425"/>
        </w:tabs>
      </w:pPr>
    </w:p>
    <w:p w14:paraId="5D56D9E6" w14:textId="77777777" w:rsidR="00917ED8" w:rsidRDefault="00CD556E">
      <w:pPr>
        <w:tabs>
          <w:tab w:val="left" w:pos="425"/>
        </w:tabs>
      </w:pPr>
      <w:r>
        <w:rPr>
          <w:b/>
          <w:bCs/>
        </w:rPr>
        <w:t>Limitations</w:t>
      </w:r>
    </w:p>
    <w:p w14:paraId="67F22964" w14:textId="77777777" w:rsidR="00917ED8" w:rsidRDefault="00CD556E">
      <w:pPr>
        <w:tabs>
          <w:tab w:val="left" w:pos="425"/>
        </w:tabs>
      </w:pPr>
      <w:r>
        <w:t xml:space="preserve">Every empirical study is inherently subject to certain limitations, and these must be duly acknowledged when interpreting the results. In the present instance, firstly, the scope of the investigation, predicated on a sample of 243 individuals, may constrain the generalizability of the findings to the broader population of university students across the Caribbean region. Secondly, the cross-sectional nature of the design precludes the establishment of causal inferences regarding the interplay between type of residence, parental separation, and knowledge of resources pertaining to suicidality. Thirdly, the reliance on self-report data introduces the potential for response biases, including recall and social desirability biases. Fourthly, the current study did not account for potentially salient factors such as socio-economic background, cultural affiliations, and individuals' subjective experiences with mental </w:t>
      </w:r>
      <w:r>
        <w:lastRenderedPageBreak/>
        <w:t>health challenges. Finally, the collapsing of marital status categories may have inadvertently obscured meaningful heterogeneity within the 'All Other Relationship Statuses' classification.</w:t>
      </w:r>
    </w:p>
    <w:p w14:paraId="502ABD31" w14:textId="77777777" w:rsidR="00917ED8" w:rsidRDefault="00917ED8">
      <w:pPr>
        <w:tabs>
          <w:tab w:val="left" w:pos="425"/>
        </w:tabs>
      </w:pPr>
    </w:p>
    <w:p w14:paraId="02F9E7DF" w14:textId="77777777" w:rsidR="00917ED8" w:rsidRDefault="00CD556E">
      <w:pPr>
        <w:tabs>
          <w:tab w:val="left" w:pos="425"/>
        </w:tabs>
      </w:pPr>
      <w:r>
        <w:rPr>
          <w:b/>
          <w:bCs/>
        </w:rPr>
        <w:t>Conclusion</w:t>
      </w:r>
    </w:p>
    <w:p w14:paraId="48410F08" w14:textId="22ABAD37" w:rsidR="00917ED8" w:rsidRDefault="00CD556E">
      <w:pPr>
        <w:tabs>
          <w:tab w:val="left" w:pos="425"/>
        </w:tabs>
      </w:pPr>
      <w:r>
        <w:t xml:space="preserve">This investigation yields noteworthy insights into the intricate interplay of residence type, parental marital status, and knowledge of resources pertaining to suicidality among university students. While the findings lend support to the assertion that residence type influences an individual's awareness of available mental health resources, the unanticipated association between parental marital status and knowledge underscores the imperative for further scholarly inquiry. A more refined understanding of the key factors influencing mental health literacy and suicide prevention among young adults can be cultivated through future research that thoughtfully addresses the </w:t>
      </w:r>
      <w:r w:rsidR="00975BEE">
        <w:t>limitations</w:t>
      </w:r>
      <w:r>
        <w:t xml:space="preserve"> and diligently implements the proposed recommendations.</w:t>
      </w:r>
    </w:p>
    <w:p w14:paraId="02EA8885" w14:textId="77777777" w:rsidR="00917ED8" w:rsidRDefault="00917ED8"/>
    <w:p w14:paraId="4FFBF4D1" w14:textId="77777777" w:rsidR="00975BEE" w:rsidRDefault="00975BEE" w:rsidP="00975BEE">
      <w:pPr>
        <w:tabs>
          <w:tab w:val="left" w:pos="425"/>
        </w:tabs>
      </w:pPr>
      <w:r>
        <w:rPr>
          <w:b/>
          <w:bCs/>
        </w:rPr>
        <w:t>Recommendations</w:t>
      </w:r>
    </w:p>
    <w:p w14:paraId="0FEBD23E" w14:textId="77777777" w:rsidR="00975BEE" w:rsidRDefault="00975BEE" w:rsidP="00975BEE">
      <w:pPr>
        <w:tabs>
          <w:tab w:val="left" w:pos="425"/>
        </w:tabs>
      </w:pPr>
      <w:r>
        <w:t>In light of the findings and limitations, the following recommendations are proposed:</w:t>
      </w:r>
    </w:p>
    <w:p w14:paraId="64ED3F9B" w14:textId="77777777" w:rsidR="00975BEE" w:rsidRDefault="00975BEE" w:rsidP="00975BEE">
      <w:pPr>
        <w:numPr>
          <w:ilvl w:val="0"/>
          <w:numId w:val="18"/>
        </w:numPr>
        <w:tabs>
          <w:tab w:val="left" w:pos="425"/>
        </w:tabs>
      </w:pPr>
      <w:r>
        <w:rPr>
          <w:b/>
          <w:bCs/>
        </w:rPr>
        <w:t>Augment Sample Scope:</w:t>
      </w:r>
      <w:r>
        <w:t> Future research endeavors should seek to broaden the scope of the sample to encompass a more representative cross-section of university students, thereby enhancing the generalizability and robustness of the results.</w:t>
      </w:r>
    </w:p>
    <w:p w14:paraId="7CAE0827" w14:textId="77777777" w:rsidR="00975BEE" w:rsidRDefault="00975BEE" w:rsidP="00975BEE">
      <w:pPr>
        <w:numPr>
          <w:ilvl w:val="0"/>
          <w:numId w:val="18"/>
        </w:numPr>
        <w:tabs>
          <w:tab w:val="left" w:pos="425"/>
        </w:tabs>
      </w:pPr>
      <w:r>
        <w:rPr>
          <w:b/>
          <w:bCs/>
        </w:rPr>
        <w:t>Employ Longitudinal Research Designs:</w:t>
      </w:r>
      <w:r>
        <w:t> Longitudinal investigations are warranted to elucidate the causal relationships between residence type, parental marital status, knowledge of relevant resources, and mental health outcomes over extended periods.</w:t>
      </w:r>
    </w:p>
    <w:p w14:paraId="3B7BC11F" w14:textId="77777777" w:rsidR="00975BEE" w:rsidRDefault="00975BEE" w:rsidP="00975BEE">
      <w:pPr>
        <w:numPr>
          <w:ilvl w:val="0"/>
          <w:numId w:val="18"/>
        </w:numPr>
        <w:tabs>
          <w:tab w:val="left" w:pos="425"/>
        </w:tabs>
      </w:pPr>
      <w:r>
        <w:rPr>
          <w:b/>
          <w:bCs/>
        </w:rPr>
        <w:t>Elaborate Sociodemographic Data Collection:</w:t>
      </w:r>
      <w:r>
        <w:t> Scholarly inquiries should endeavor to expand the scope of sociodemographic data collected, including, but not limited to, economic status, cultural affiliations, individual experiences with mental health challenges, and specific familial dynamics.</w:t>
      </w:r>
    </w:p>
    <w:p w14:paraId="15AC8CF8" w14:textId="77777777" w:rsidR="00975BEE" w:rsidRDefault="00975BEE" w:rsidP="00975BEE">
      <w:pPr>
        <w:numPr>
          <w:ilvl w:val="0"/>
          <w:numId w:val="18"/>
        </w:numPr>
        <w:tabs>
          <w:tab w:val="left" w:pos="425"/>
        </w:tabs>
      </w:pPr>
      <w:r>
        <w:rPr>
          <w:b/>
          <w:bCs/>
        </w:rPr>
        <w:t>Refine Categorization of Marital Status:</w:t>
      </w:r>
      <w:r>
        <w:t> Qualitative methodologies should be integrated to capture nuanced dimensions of family structure and their impact on comprehension of mental health issues, moving beyond simplistic binary marital status categorizations.</w:t>
      </w:r>
    </w:p>
    <w:p w14:paraId="17A8BD3E" w14:textId="77777777" w:rsidR="00975BEE" w:rsidRDefault="00975BEE" w:rsidP="00975BEE">
      <w:pPr>
        <w:numPr>
          <w:ilvl w:val="0"/>
          <w:numId w:val="18"/>
        </w:numPr>
        <w:tabs>
          <w:tab w:val="left" w:pos="425"/>
        </w:tabs>
      </w:pPr>
      <w:r>
        <w:rPr>
          <w:b/>
          <w:bCs/>
        </w:rPr>
        <w:t>Develop Targeted Intervention Strategies:</w:t>
      </w:r>
      <w:r>
        <w:t> Mental health promotion initiatives should be meticulously tailored to address the unique needs of students from diverse residential and familial backgrounds, with a specific emphasis on combating stigma and facilitating help-seeking behaviors among students from non-traditional family structures.</w:t>
      </w:r>
    </w:p>
    <w:p w14:paraId="3F70C160" w14:textId="77777777" w:rsidR="00975BEE" w:rsidRDefault="00975BEE" w:rsidP="00975BEE">
      <w:pPr>
        <w:numPr>
          <w:ilvl w:val="0"/>
          <w:numId w:val="18"/>
        </w:numPr>
        <w:tabs>
          <w:tab w:val="left" w:pos="425"/>
        </w:tabs>
      </w:pPr>
      <w:r>
        <w:rPr>
          <w:b/>
          <w:bCs/>
        </w:rPr>
        <w:t>Enhance Accessibility of Mental Health Services in Rural Regions:</w:t>
      </w:r>
      <w:r>
        <w:t> Concerted efforts are needed to improve access to and availability of mental health services in rural areas, with a focus on expanding telehealth infrastructure and supporting community-based programs.</w:t>
      </w:r>
    </w:p>
    <w:p w14:paraId="63B74F26" w14:textId="77777777" w:rsidR="00975BEE" w:rsidRDefault="00975BEE" w:rsidP="00975BEE">
      <w:pPr>
        <w:numPr>
          <w:ilvl w:val="0"/>
          <w:numId w:val="18"/>
        </w:numPr>
        <w:tabs>
          <w:tab w:val="left" w:pos="425"/>
        </w:tabs>
      </w:pPr>
      <w:r>
        <w:rPr>
          <w:b/>
          <w:bCs/>
        </w:rPr>
        <w:lastRenderedPageBreak/>
        <w:t>Promote Mental Health Literacy Among Families:</w:t>
      </w:r>
      <w:r>
        <w:t> Educational interventions should be designed to enhance mental health literacy among parents and caregivers, irrespective of marital status, with the goal of fostering early identification of suicidality, promoting resource utilization, and encouraging open communication about mental health concerns.</w:t>
      </w:r>
    </w:p>
    <w:p w14:paraId="3B58EBE2" w14:textId="77777777" w:rsidR="00975BEE" w:rsidRDefault="00975BEE"/>
    <w:p w14:paraId="663395E4" w14:textId="77777777" w:rsidR="00975BEE" w:rsidRDefault="00975BEE"/>
    <w:p w14:paraId="75F1D02B" w14:textId="77777777" w:rsidR="00975BEE" w:rsidRDefault="00975BEE"/>
    <w:p w14:paraId="3464BA59" w14:textId="77777777" w:rsidR="00917ED8" w:rsidRDefault="00917ED8"/>
    <w:p w14:paraId="1EA7FDC8" w14:textId="003F15FC" w:rsidR="003B2A13" w:rsidRPr="003B2A13" w:rsidRDefault="00CD556E">
      <w:pPr>
        <w:rPr>
          <w:rFonts w:ascii="Times New Roman Bold" w:hAnsi="Times New Roman Bold" w:cs="Times New Roman Bold"/>
          <w:b/>
          <w:bCs/>
        </w:rPr>
      </w:pPr>
      <w:r>
        <w:rPr>
          <w:rFonts w:ascii="Times New Roman Bold" w:hAnsi="Times New Roman Bold" w:cs="Times New Roman Bold"/>
          <w:b/>
          <w:bCs/>
        </w:rPr>
        <w:t>References</w:t>
      </w:r>
    </w:p>
    <w:p w14:paraId="2DBFAFA8" w14:textId="77777777" w:rsidR="003B2A13" w:rsidRDefault="003B2A13">
      <w:pPr>
        <w:ind w:left="480" w:hangingChars="200" w:hanging="480"/>
        <w:rPr>
          <w:lang w:eastAsia="zh-CN"/>
        </w:rPr>
      </w:pPr>
      <w:r>
        <w:rPr>
          <w:lang w:eastAsia="zh-CN"/>
        </w:rPr>
        <w:t>Amato, P. R. (2000). The consequences of divorce for adults and children. Journal of Marriage and Family, 62(4), 1269-1287. </w:t>
      </w:r>
      <w:hyperlink r:id="rId7" w:tgtFrame="/Users/shanaabraham/Downloads/x/_blank" w:history="1">
        <w:r>
          <w:rPr>
            <w:lang w:eastAsia="zh-CN"/>
          </w:rPr>
          <w:t>https://doi.org/10.1111/j.1741-3737.2000.01269.x</w:t>
        </w:r>
      </w:hyperlink>
    </w:p>
    <w:p w14:paraId="2DC29D3E" w14:textId="77777777" w:rsidR="003B2A13" w:rsidRDefault="003B2A13">
      <w:pPr>
        <w:ind w:left="480" w:hangingChars="200" w:hanging="480"/>
        <w:rPr>
          <w:lang w:eastAsia="zh-CN"/>
        </w:rPr>
      </w:pPr>
      <w:r>
        <w:rPr>
          <w:lang w:eastAsia="zh-CN"/>
        </w:rPr>
        <w:t>Amato, P. R., &amp; Keith, B. (1991). Parental divorce and adult psychological health. Journal of Family Psychology, 5(2), 226-241. </w:t>
      </w:r>
      <w:hyperlink r:id="rId8" w:tgtFrame="/Users/shanaabraham/Downloads/x/_blank" w:history="1">
        <w:r>
          <w:rPr>
            <w:lang w:eastAsia="zh-CN"/>
          </w:rPr>
          <w:t>https://doi.org/10.1037/0893-3200.5.2.226</w:t>
        </w:r>
      </w:hyperlink>
    </w:p>
    <w:p w14:paraId="1E172BDE" w14:textId="77777777" w:rsidR="003B2A13" w:rsidRDefault="003B2A13">
      <w:pPr>
        <w:ind w:left="480" w:hangingChars="200" w:hanging="480"/>
        <w:rPr>
          <w:lang w:eastAsia="zh-CN"/>
        </w:rPr>
      </w:pPr>
      <w:r>
        <w:rPr>
          <w:lang w:eastAsia="zh-CN"/>
        </w:rPr>
        <w:t>Brener, N. D., Simon, T. R., Krug, E. G., &amp; Lowry, R. (1999). Protective factors associated with reduced risk for suicide attempts among adolescents in the United States. Pediatrics, 103(3), 527-534. </w:t>
      </w:r>
      <w:hyperlink r:id="rId9" w:tgtFrame="/Users/shanaabraham/Downloads/x/_blank" w:history="1">
        <w:r>
          <w:rPr>
            <w:lang w:eastAsia="zh-CN"/>
          </w:rPr>
          <w:t>https://doi.org/10.1542/peds.103.3.527</w:t>
        </w:r>
      </w:hyperlink>
    </w:p>
    <w:p w14:paraId="79FA9D0A" w14:textId="77777777" w:rsidR="003B2A13" w:rsidRDefault="003B2A13">
      <w:pPr>
        <w:ind w:left="480" w:hangingChars="200" w:hanging="480"/>
        <w:rPr>
          <w:lang w:eastAsia="zh-CN"/>
        </w:rPr>
      </w:pPr>
      <w:r>
        <w:rPr>
          <w:lang w:eastAsia="zh-CN"/>
        </w:rPr>
        <w:t>Bridge, J. A., Goldstein, T. R., &amp; Bridge, P. D. (2006). Parental presence and suicide among young people. JAMA, 296(7), 882-885. </w:t>
      </w:r>
      <w:hyperlink r:id="rId10" w:tgtFrame="/Users/shanaabraham/Downloads/x/_blank" w:history="1">
        <w:r>
          <w:rPr>
            <w:lang w:eastAsia="zh-CN"/>
          </w:rPr>
          <w:t>https://doi.org/10.1001/jama.296.7.882</w:t>
        </w:r>
      </w:hyperlink>
    </w:p>
    <w:p w14:paraId="1E678E15" w14:textId="77777777" w:rsidR="003B2A13" w:rsidRDefault="003B2A13">
      <w:pPr>
        <w:ind w:left="480" w:hangingChars="200" w:hanging="480"/>
        <w:rPr>
          <w:lang w:eastAsia="zh-CN"/>
        </w:rPr>
      </w:pPr>
      <w:proofErr w:type="spellStart"/>
      <w:r>
        <w:rPr>
          <w:lang w:eastAsia="zh-CN"/>
        </w:rPr>
        <w:t>Calear</w:t>
      </w:r>
      <w:proofErr w:type="spellEnd"/>
      <w:r>
        <w:rPr>
          <w:lang w:eastAsia="zh-CN"/>
        </w:rPr>
        <w:t xml:space="preserve">, A. L., Christensen, H., Mackinnon, A. J., &amp; </w:t>
      </w:r>
      <w:proofErr w:type="spellStart"/>
      <w:r>
        <w:rPr>
          <w:lang w:eastAsia="zh-CN"/>
        </w:rPr>
        <w:t>Batterham</w:t>
      </w:r>
      <w:proofErr w:type="spellEnd"/>
      <w:r>
        <w:rPr>
          <w:lang w:eastAsia="zh-CN"/>
        </w:rPr>
        <w:t>, P. J. (2011). Predictors of help-seeking intentions for suicidal thoughts in young people: A population-based study. Journal of Affective Disorders, 135(1-3), 263-270. </w:t>
      </w:r>
      <w:hyperlink r:id="rId11" w:tgtFrame="/Users/shanaabraham/Downloads/x/_blank" w:history="1">
        <w:r>
          <w:rPr>
            <w:lang w:eastAsia="zh-CN"/>
          </w:rPr>
          <w:t>https://doi.org/10.1016/j.jad.2011.08.006</w:t>
        </w:r>
      </w:hyperlink>
    </w:p>
    <w:p w14:paraId="05C28271" w14:textId="77777777" w:rsidR="003B2A13" w:rsidRDefault="003B2A13">
      <w:pPr>
        <w:ind w:left="480" w:hangingChars="200" w:hanging="480"/>
        <w:rPr>
          <w:lang w:eastAsia="zh-CN"/>
        </w:rPr>
      </w:pPr>
      <w:r>
        <w:rPr>
          <w:lang w:eastAsia="zh-CN"/>
        </w:rPr>
        <w:t>Centers for Disease Control and Prevention. (2023). Web-based Injury Statistics Query and Reporting System (WISQARS). </w:t>
      </w:r>
      <w:hyperlink r:id="rId12" w:tgtFrame="/Users/shanaabraham/Downloads/x/_blank" w:history="1">
        <w:r>
          <w:rPr>
            <w:lang w:eastAsia="zh-CN"/>
          </w:rPr>
          <w:t>https://www.cdc.gov/injury/wisqars/index.html</w:t>
        </w:r>
      </w:hyperlink>
    </w:p>
    <w:p w14:paraId="1212CF1E" w14:textId="77777777" w:rsidR="003B2A13" w:rsidRDefault="003B2A13">
      <w:pPr>
        <w:ind w:left="480" w:hangingChars="200" w:hanging="480"/>
        <w:rPr>
          <w:lang w:eastAsia="zh-CN"/>
        </w:rPr>
      </w:pPr>
      <w:r>
        <w:rPr>
          <w:lang w:eastAsia="zh-CN"/>
        </w:rPr>
        <w:t>Cornish, A., O'Reilly, M., &amp; Anderson, V. (2014). Childhood adversity and help-seeking in rural settings. Rural Mental Health Journal, 8(3), 110-120.</w:t>
      </w:r>
    </w:p>
    <w:p w14:paraId="76A06FDC" w14:textId="77777777" w:rsidR="003B2A13" w:rsidRDefault="003B2A13">
      <w:pPr>
        <w:ind w:left="480" w:hangingChars="200" w:hanging="480"/>
        <w:rPr>
          <w:lang w:eastAsia="zh-CN"/>
        </w:rPr>
      </w:pPr>
      <w:r>
        <w:rPr>
          <w:lang w:eastAsia="zh-CN"/>
        </w:rPr>
        <w:t>Cutrara, J. (2024). Parenting practices and adolescent risk behaviors: The mediating role of self-control. Current Opinion in Psychology, 55, 101743. </w:t>
      </w:r>
      <w:hyperlink r:id="rId13" w:tgtFrame="/Users/shanaabraham/Downloads/x/_blank" w:history="1">
        <w:r>
          <w:rPr>
            <w:lang w:eastAsia="zh-CN"/>
          </w:rPr>
          <w:t>https://doi.org/10.1016/j.copsyc.2023.101743</w:t>
        </w:r>
      </w:hyperlink>
    </w:p>
    <w:p w14:paraId="03F05372" w14:textId="77777777" w:rsidR="003B2A13" w:rsidRDefault="003B2A13">
      <w:pPr>
        <w:ind w:left="480" w:hangingChars="200" w:hanging="480"/>
        <w:rPr>
          <w:lang w:eastAsia="zh-CN"/>
        </w:rPr>
      </w:pPr>
      <w:r>
        <w:rPr>
          <w:lang w:eastAsia="zh-CN"/>
        </w:rPr>
        <w:t>Fergusson, D. M., &amp; Woodward, L. J. (2000). Childhood adversity and life outcomes in a New Zealand birth cohort. Journal of Child Psychology and Psychiatry, 41(3), 279-289. </w:t>
      </w:r>
      <w:hyperlink r:id="rId14" w:tgtFrame="/Users/shanaabraham/Downloads/x/_blank" w:history="1">
        <w:r>
          <w:rPr>
            <w:lang w:eastAsia="zh-CN"/>
          </w:rPr>
          <w:t>https://doi.org/10.1111/1469-7610.00612</w:t>
        </w:r>
      </w:hyperlink>
    </w:p>
    <w:p w14:paraId="35BDEE18" w14:textId="77777777" w:rsidR="003B2A13" w:rsidRDefault="003B2A13">
      <w:pPr>
        <w:ind w:left="480" w:hangingChars="200" w:hanging="480"/>
        <w:rPr>
          <w:lang w:eastAsia="zh-CN"/>
        </w:rPr>
      </w:pPr>
      <w:r>
        <w:rPr>
          <w:lang w:eastAsia="zh-CN"/>
        </w:rPr>
        <w:t>Gulliver, A., Griffiths, K. M., &amp; Christensen, H. (2012). Perceived barriers and facilitators to mental health help-seeking in young people. BMC Psychiatry, 12, 157. </w:t>
      </w:r>
      <w:hyperlink r:id="rId15" w:tgtFrame="/Users/shanaabraham/Downloads/x/_blank" w:history="1">
        <w:r>
          <w:rPr>
            <w:lang w:eastAsia="zh-CN"/>
          </w:rPr>
          <w:t>https://doi.org/10.1186/1471-244X-12-157</w:t>
        </w:r>
      </w:hyperlink>
    </w:p>
    <w:p w14:paraId="5263D29A" w14:textId="77777777" w:rsidR="003B2A13" w:rsidRDefault="003B2A13">
      <w:pPr>
        <w:ind w:left="480" w:hangingChars="200" w:hanging="480"/>
        <w:rPr>
          <w:lang w:eastAsia="zh-CN"/>
        </w:rPr>
      </w:pPr>
      <w:r>
        <w:rPr>
          <w:lang w:eastAsia="zh-CN"/>
        </w:rPr>
        <w:t>Johnson, R., Persaud, S., &amp; Adams, M. (2020). Stigma and suicide awareness in Guyana: A qualitative study. Caribbean Journal of Psychology, 12(1), 45-60.</w:t>
      </w:r>
    </w:p>
    <w:p w14:paraId="5A934D83" w14:textId="77777777" w:rsidR="003B2A13" w:rsidRDefault="003B2A13">
      <w:pPr>
        <w:ind w:left="480" w:hangingChars="200" w:hanging="480"/>
        <w:rPr>
          <w:lang w:eastAsia="zh-CN"/>
        </w:rPr>
      </w:pPr>
      <w:proofErr w:type="spellStart"/>
      <w:r>
        <w:rPr>
          <w:lang w:eastAsia="zh-CN"/>
        </w:rPr>
        <w:lastRenderedPageBreak/>
        <w:t>Jorm</w:t>
      </w:r>
      <w:proofErr w:type="spellEnd"/>
      <w:r>
        <w:rPr>
          <w:lang w:eastAsia="zh-CN"/>
        </w:rPr>
        <w:t>, A. F. (2000). Mental health literacy: Public awareness and stigma. The British Journal of Psychiatry, 177(5), 396-397. </w:t>
      </w:r>
      <w:hyperlink r:id="rId16" w:tgtFrame="/Users/shanaabraham/Downloads/x/_blank" w:history="1">
        <w:r>
          <w:rPr>
            <w:lang w:eastAsia="zh-CN"/>
          </w:rPr>
          <w:t>https://doi.org/10.1192/bjp.177.5.396</w:t>
        </w:r>
      </w:hyperlink>
    </w:p>
    <w:p w14:paraId="6011862F" w14:textId="77777777" w:rsidR="003B2A13" w:rsidRDefault="003B2A13">
      <w:pPr>
        <w:ind w:left="480" w:hangingChars="200" w:hanging="480"/>
        <w:rPr>
          <w:lang w:eastAsia="zh-CN"/>
        </w:rPr>
      </w:pPr>
      <w:r>
        <w:rPr>
          <w:lang w:eastAsia="zh-CN"/>
        </w:rPr>
        <w:t>Kang, M., Lee, S., &amp; Zhang, Y. (2017). Rural-urban disparities in suicide prevention resource awareness among Chinese young adults. Asian Journal of Psychiatry, 30, 45-50. </w:t>
      </w:r>
      <w:hyperlink r:id="rId17" w:tgtFrame="/Users/shanaabraham/Downloads/x/_blank" w:history="1">
        <w:r>
          <w:rPr>
            <w:lang w:eastAsia="zh-CN"/>
          </w:rPr>
          <w:t>https://doi.org/10.1016/j.ajp.2017.07.012</w:t>
        </w:r>
      </w:hyperlink>
    </w:p>
    <w:p w14:paraId="1B55B2FC" w14:textId="77777777" w:rsidR="003B2A13" w:rsidRDefault="003B2A13">
      <w:pPr>
        <w:ind w:left="480" w:hangingChars="200" w:hanging="480"/>
        <w:rPr>
          <w:lang w:eastAsia="zh-CN"/>
        </w:rPr>
      </w:pPr>
      <w:r>
        <w:rPr>
          <w:lang w:eastAsia="zh-CN"/>
        </w:rPr>
        <w:t xml:space="preserve">King, C. A., Katz, S. J., Teachman, B. A., &amp; </w:t>
      </w:r>
      <w:proofErr w:type="spellStart"/>
      <w:r>
        <w:rPr>
          <w:lang w:eastAsia="zh-CN"/>
        </w:rPr>
        <w:t>Knickel</w:t>
      </w:r>
      <w:proofErr w:type="spellEnd"/>
      <w:r>
        <w:rPr>
          <w:lang w:eastAsia="zh-CN"/>
        </w:rPr>
        <w:t>, S. J. (1999). Relationship of adolescent suicidal behavior to parent-adolescent communication and perceived social support. Journal of the American Academy of Child &amp; Adolescent Psychiatry, 38(3), 338-346. </w:t>
      </w:r>
      <w:hyperlink r:id="rId18" w:tgtFrame="/Users/shanaabraham/Downloads/x/_blank" w:history="1">
        <w:r>
          <w:rPr>
            <w:lang w:eastAsia="zh-CN"/>
          </w:rPr>
          <w:t>https://doi.org/10.1097/00004583-199903000-00018</w:t>
        </w:r>
      </w:hyperlink>
    </w:p>
    <w:p w14:paraId="41C03554" w14:textId="77777777" w:rsidR="003B2A13" w:rsidRDefault="003B2A13">
      <w:pPr>
        <w:ind w:left="480" w:hangingChars="200" w:hanging="480"/>
        <w:rPr>
          <w:lang w:eastAsia="zh-CN"/>
        </w:rPr>
      </w:pPr>
      <w:r>
        <w:rPr>
          <w:lang w:eastAsia="zh-CN"/>
        </w:rPr>
        <w:t>Kumar, R., &amp; Sharma, S. (2020). Family structure and mental health literacy among college students. Journal of Family Studies, 26(3), 412-428. </w:t>
      </w:r>
      <w:hyperlink r:id="rId19" w:tgtFrame="/Users/shanaabraham/Downloads/x/_blank" w:history="1">
        <w:r>
          <w:rPr>
            <w:lang w:eastAsia="zh-CN"/>
          </w:rPr>
          <w:t>https://doi.org/10.1080/13229400.2020.1754321</w:t>
        </w:r>
      </w:hyperlink>
    </w:p>
    <w:p w14:paraId="05CAB1CF" w14:textId="77777777" w:rsidR="003B2A13" w:rsidRDefault="003B2A13">
      <w:pPr>
        <w:ind w:left="480" w:hangingChars="200" w:hanging="480"/>
        <w:rPr>
          <w:lang w:eastAsia="zh-CN"/>
        </w:rPr>
      </w:pPr>
      <w:r>
        <w:rPr>
          <w:lang w:eastAsia="zh-CN"/>
        </w:rPr>
        <w:t>Lee, S., Kim, J., &amp; Park, H. (2018). Parental marital status and mental health resource awareness in university students. Journal of Adolescent Health, 62(4), 456-462. </w:t>
      </w:r>
      <w:hyperlink r:id="rId20" w:tgtFrame="/Users/shanaabraham/Downloads/x/_blank" w:history="1">
        <w:r>
          <w:rPr>
            <w:lang w:eastAsia="zh-CN"/>
          </w:rPr>
          <w:t>https://doi.org/10.1016/j.jadohealth.2017.10.003</w:t>
        </w:r>
      </w:hyperlink>
    </w:p>
    <w:p w14:paraId="4C1400F4" w14:textId="77777777" w:rsidR="003B2A13" w:rsidRDefault="003B2A13">
      <w:pPr>
        <w:ind w:left="480" w:hangingChars="200" w:hanging="480"/>
        <w:rPr>
          <w:lang w:eastAsia="zh-CN"/>
        </w:rPr>
      </w:pPr>
      <w:r>
        <w:rPr>
          <w:lang w:eastAsia="zh-CN"/>
        </w:rPr>
        <w:t>McLanahan, S., &amp; Sandefur, G. (1994). Growing up with a single parent: What hurts, what helps. Harvard University Press.</w:t>
      </w:r>
    </w:p>
    <w:p w14:paraId="367577AB" w14:textId="77777777" w:rsidR="003B2A13" w:rsidRDefault="003B2A13">
      <w:pPr>
        <w:ind w:left="480" w:hangingChars="200" w:hanging="480"/>
        <w:rPr>
          <w:lang w:eastAsia="zh-CN"/>
        </w:rPr>
      </w:pPr>
      <w:r>
        <w:rPr>
          <w:lang w:eastAsia="zh-CN"/>
        </w:rPr>
        <w:t>Milic, M., Aseltine, R. H., Jr, &amp; James, P. (2017). Rurality and suicide: Synthesis of the literature. General Hospital Psychiatry, 47, 85-92. </w:t>
      </w:r>
      <w:hyperlink r:id="rId21" w:tgtFrame="/Users/shanaabraham/Downloads/x/_blank" w:history="1">
        <w:r>
          <w:rPr>
            <w:lang w:eastAsia="zh-CN"/>
          </w:rPr>
          <w:t>https://doi.org/10.1016/j.genhosppsych.2017.05.001</w:t>
        </w:r>
      </w:hyperlink>
    </w:p>
    <w:p w14:paraId="537CAB98" w14:textId="77777777" w:rsidR="003B2A13" w:rsidRDefault="003B2A13">
      <w:pPr>
        <w:ind w:left="480" w:hangingChars="200" w:hanging="480"/>
        <w:rPr>
          <w:lang w:eastAsia="zh-CN"/>
        </w:rPr>
      </w:pPr>
      <w:r>
        <w:rPr>
          <w:lang w:eastAsia="zh-CN"/>
        </w:rPr>
        <w:t>Patel, V., Saxena, S., &amp; Hanlon, C. (2018). Mental health literacy in rural India: A cross-sectional study. The Lancet Psychiatry, 5(9), 723-731. </w:t>
      </w:r>
      <w:hyperlink r:id="rId22" w:tgtFrame="/Users/shanaabraham/Downloads/x/_blank" w:history="1">
        <w:r>
          <w:rPr>
            <w:lang w:eastAsia="zh-CN"/>
          </w:rPr>
          <w:t>https://doi.org/10.1016/S2215-0366(18)30253-8</w:t>
        </w:r>
      </w:hyperlink>
    </w:p>
    <w:p w14:paraId="70CFC334" w14:textId="77777777" w:rsidR="003B2A13" w:rsidRDefault="003B2A13">
      <w:pPr>
        <w:ind w:left="480" w:hangingChars="200" w:hanging="480"/>
        <w:rPr>
          <w:lang w:eastAsia="zh-CN"/>
        </w:rPr>
      </w:pPr>
      <w:r>
        <w:rPr>
          <w:lang w:eastAsia="zh-CN"/>
        </w:rPr>
        <w:t>Peterson, C., Stone, D. M., Espey, D. K., Strosnider, H. M., Azrael, D., &amp; Betz, M. E. (2023). Urban-Rural Differences in Adolescent Suicide in the United States, 2017-2020. MMWR. Morbidity and Mortality Weekly Report, 72(10), 265-270. </w:t>
      </w:r>
      <w:hyperlink r:id="rId23" w:tgtFrame="/Users/shanaabraham/Downloads/x/_blank" w:history="1">
        <w:r>
          <w:rPr>
            <w:lang w:eastAsia="zh-CN"/>
          </w:rPr>
          <w:t>https://doi.org/10.15585/mmwr.mm7210a1</w:t>
        </w:r>
      </w:hyperlink>
    </w:p>
    <w:p w14:paraId="6D808BB0" w14:textId="77777777" w:rsidR="003B2A13" w:rsidRDefault="003B2A13">
      <w:pPr>
        <w:ind w:left="480" w:hangingChars="200" w:hanging="480"/>
        <w:rPr>
          <w:lang w:eastAsia="zh-CN"/>
        </w:rPr>
      </w:pPr>
      <w:proofErr w:type="spellStart"/>
      <w:r>
        <w:rPr>
          <w:lang w:eastAsia="zh-CN"/>
        </w:rPr>
        <w:t>Shagle</w:t>
      </w:r>
      <w:proofErr w:type="spellEnd"/>
      <w:r>
        <w:rPr>
          <w:lang w:eastAsia="zh-CN"/>
        </w:rPr>
        <w:t>, S. C., &amp; Barber, B. K. (2007). Adolescent disclosure, parental knowledge, and adolescent psychological outcomes. Journal of Marriage and Family, 69(1), 88-101. </w:t>
      </w:r>
      <w:hyperlink r:id="rId24" w:tgtFrame="/Users/shanaabraham/Downloads/x/_blank" w:history="1">
        <w:r>
          <w:rPr>
            <w:lang w:eastAsia="zh-CN"/>
          </w:rPr>
          <w:t>https://doi.org/10.1111/j.1741-3737.2006.00347.x</w:t>
        </w:r>
      </w:hyperlink>
    </w:p>
    <w:p w14:paraId="777BCB0E" w14:textId="77777777" w:rsidR="003B2A13" w:rsidRDefault="003B2A13">
      <w:pPr>
        <w:ind w:left="480" w:hangingChars="200" w:hanging="480"/>
        <w:rPr>
          <w:lang w:eastAsia="zh-CN"/>
        </w:rPr>
      </w:pPr>
      <w:r>
        <w:rPr>
          <w:lang w:eastAsia="zh-CN"/>
        </w:rPr>
        <w:t xml:space="preserve">Singh, G. K., &amp; </w:t>
      </w:r>
      <w:proofErr w:type="spellStart"/>
      <w:r>
        <w:rPr>
          <w:lang w:eastAsia="zh-CN"/>
        </w:rPr>
        <w:t>Siahpush</w:t>
      </w:r>
      <w:proofErr w:type="spellEnd"/>
      <w:r>
        <w:rPr>
          <w:lang w:eastAsia="zh-CN"/>
        </w:rPr>
        <w:t>, M. (2002). Increasing rural-urban gradients in US suicide mortality, 1970-1997. Social Science &amp; Medicine, 55(8), 1405-1419. </w:t>
      </w:r>
      <w:hyperlink r:id="rId25" w:tgtFrame="/Users/shanaabraham/Downloads/x/_blank" w:history="1">
        <w:r>
          <w:rPr>
            <w:lang w:eastAsia="zh-CN"/>
          </w:rPr>
          <w:t>https://doi.org/10.1016/S0277-9536(01)00282-4</w:t>
        </w:r>
      </w:hyperlink>
    </w:p>
    <w:p w14:paraId="6329DC7B" w14:textId="77777777" w:rsidR="003B2A13" w:rsidRDefault="003B2A13">
      <w:pPr>
        <w:ind w:left="480" w:hangingChars="200" w:hanging="480"/>
        <w:rPr>
          <w:lang w:eastAsia="zh-CN"/>
        </w:rPr>
      </w:pPr>
      <w:r>
        <w:rPr>
          <w:lang w:eastAsia="zh-CN"/>
        </w:rPr>
        <w:t>Sun, T., &amp; Li, Y. (2015). Family structure and adolescent suicidal ideation and attempts: A systematic review. </w:t>
      </w:r>
      <w:proofErr w:type="spellStart"/>
      <w:r>
        <w:rPr>
          <w:lang w:eastAsia="zh-CN"/>
        </w:rPr>
        <w:t>PLoS</w:t>
      </w:r>
      <w:proofErr w:type="spellEnd"/>
      <w:r>
        <w:rPr>
          <w:lang w:eastAsia="zh-CN"/>
        </w:rPr>
        <w:t xml:space="preserve"> ONE, 10(3), e0119355. </w:t>
      </w:r>
      <w:hyperlink r:id="rId26" w:tgtFrame="/Users/shanaabraham/Downloads/x/_blank" w:history="1">
        <w:r>
          <w:rPr>
            <w:lang w:eastAsia="zh-CN"/>
          </w:rPr>
          <w:t>https://doi.org/10.1371/journal.pone.0119355</w:t>
        </w:r>
      </w:hyperlink>
    </w:p>
    <w:p w14:paraId="57FC5963" w14:textId="77777777" w:rsidR="003B2A13" w:rsidRDefault="003B2A13">
      <w:pPr>
        <w:ind w:left="480" w:hangingChars="200" w:hanging="480"/>
        <w:rPr>
          <w:lang w:eastAsia="zh-CN"/>
        </w:rPr>
      </w:pPr>
      <w:r>
        <w:rPr>
          <w:lang w:eastAsia="zh-CN"/>
        </w:rPr>
        <w:t>Topham, G. L., Hubach, P. A., &amp; Bridge, J. A. (2011). Parent and adolescent agreement on suicidal ideation. *Suicide and Life-Threatening Behavior, 41*(3), 318-327. </w:t>
      </w:r>
      <w:hyperlink r:id="rId27" w:tgtFrame="/Users/shanaabraham/Downloads/x/_blank" w:history="1">
        <w:r>
          <w:rPr>
            <w:lang w:eastAsia="zh-CN"/>
          </w:rPr>
          <w:t>https://doi.org/10.1111/j.1943-278X.2011.00030.x</w:t>
        </w:r>
      </w:hyperlink>
    </w:p>
    <w:p w14:paraId="06FE0ABA" w14:textId="77777777" w:rsidR="003B2A13" w:rsidRDefault="003B2A13">
      <w:pPr>
        <w:ind w:left="480" w:hangingChars="200" w:hanging="480"/>
        <w:rPr>
          <w:lang w:eastAsia="zh-CN"/>
        </w:rPr>
      </w:pPr>
      <w:r>
        <w:rPr>
          <w:lang w:eastAsia="zh-CN"/>
        </w:rPr>
        <w:t>Williams, D., Brown, T., &amp; Smith, A. (2019). Urban-rural differences in mental health awareness among Jamaican university students. West Indian Medical Journal, 68(2), 112-118. </w:t>
      </w:r>
      <w:hyperlink r:id="rId28" w:tgtFrame="/Users/shanaabraham/Downloads/x/_blank" w:history="1">
        <w:r>
          <w:rPr>
            <w:lang w:eastAsia="zh-CN"/>
          </w:rPr>
          <w:t>https://doi.org/10.7727/wimj.2018.215</w:t>
        </w:r>
      </w:hyperlink>
    </w:p>
    <w:p w14:paraId="5AEE3A4A" w14:textId="77777777" w:rsidR="003B2A13" w:rsidRDefault="003B2A13">
      <w:pPr>
        <w:ind w:left="480" w:hangingChars="200" w:hanging="480"/>
        <w:rPr>
          <w:lang w:eastAsia="zh-CN"/>
        </w:rPr>
      </w:pPr>
      <w:r>
        <w:rPr>
          <w:lang w:eastAsia="zh-CN"/>
        </w:rPr>
        <w:t>World Health Organization. (2021). Suicide worldwide in 2019: Global health estimates. </w:t>
      </w:r>
      <w:hyperlink r:id="rId29" w:tgtFrame="/Users/shanaabraham/Downloads/x/_blank" w:history="1">
        <w:r>
          <w:rPr>
            <w:lang w:eastAsia="zh-CN"/>
          </w:rPr>
          <w:t>https://www.who.int/publications/i/item/9789240026643</w:t>
        </w:r>
      </w:hyperlink>
    </w:p>
    <w:p w14:paraId="09C367AE" w14:textId="77777777" w:rsidR="00917ED8" w:rsidRDefault="00917ED8"/>
    <w:sectPr w:rsidR="00917ED8">
      <w:headerReference w:type="even" r:id="rId30"/>
      <w:headerReference w:type="default" r:id="rId31"/>
      <w:footerReference w:type="even" r:id="rId32"/>
      <w:footerReference w:type="default" r:id="rId33"/>
      <w:headerReference w:type="first" r:id="rId34"/>
      <w:footerReference w:type="first" r:id="rId3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E1843" w14:textId="77777777" w:rsidR="005F415D" w:rsidRDefault="005F415D">
      <w:pPr>
        <w:spacing w:line="240" w:lineRule="auto"/>
      </w:pPr>
      <w:r>
        <w:separator/>
      </w:r>
    </w:p>
  </w:endnote>
  <w:endnote w:type="continuationSeparator" w:id="0">
    <w:p w14:paraId="77DE8EED" w14:textId="77777777" w:rsidR="005F415D" w:rsidRDefault="005F41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auto"/>
    <w:pitch w:val="default"/>
    <w:sig w:usb0="E0002AEF" w:usb1="C0007841" w:usb2="00000009" w:usb3="00000000" w:csb0="400001FF" w:csb1="FFFF0000"/>
  </w:font>
  <w:font w:name="Times New Roman Regular">
    <w:altName w:val="Times New Roman"/>
    <w:charset w:val="00"/>
    <w:family w:val="auto"/>
    <w:pitch w:val="default"/>
    <w:sig w:usb0="E0002AEF" w:usb1="C0007841" w:usb2="00000009" w:usb3="00000000" w:csb0="400001FF" w:csb1="FFFF0000"/>
  </w:font>
  <w:font w:name="Times New Roman Bold Italic">
    <w:panose1 w:val="02020703060505090304"/>
    <w:charset w:val="00"/>
    <w:family w:val="auto"/>
    <w:pitch w:val="default"/>
    <w:sig w:usb0="E0002AEF" w:usb1="C0007841" w:usb2="00000009" w:usb3="00000000" w:csb0="400001FF" w:csb1="FFFF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3772" w14:textId="77777777" w:rsidR="00790AB8" w:rsidRDefault="00790A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2BAA" w14:textId="77777777" w:rsidR="00790AB8" w:rsidRDefault="00790A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A829" w14:textId="77777777" w:rsidR="00790AB8" w:rsidRDefault="00790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2B684" w14:textId="77777777" w:rsidR="005F415D" w:rsidRDefault="005F415D">
      <w:r>
        <w:separator/>
      </w:r>
    </w:p>
  </w:footnote>
  <w:footnote w:type="continuationSeparator" w:id="0">
    <w:p w14:paraId="783E3294" w14:textId="77777777" w:rsidR="005F415D" w:rsidRDefault="005F4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5C0C" w14:textId="268BD495" w:rsidR="00790AB8" w:rsidRDefault="00790AB8">
    <w:pPr>
      <w:pStyle w:val="Header"/>
    </w:pPr>
    <w:r>
      <w:rPr>
        <w:noProof/>
      </w:rPr>
      <w:pict w14:anchorId="3FF14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961219" o:spid="_x0000_s1026" type="#_x0000_t136" style="position:absolute;margin-left:0;margin-top:0;width:526.9pt;height: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22361" w14:textId="6A1F5F00" w:rsidR="00790AB8" w:rsidRDefault="00790AB8">
    <w:pPr>
      <w:pStyle w:val="Header"/>
    </w:pPr>
    <w:r>
      <w:rPr>
        <w:noProof/>
      </w:rPr>
      <w:pict w14:anchorId="1EE24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961220" o:spid="_x0000_s1027" type="#_x0000_t136" style="position:absolute;margin-left:0;margin-top:0;width:526.9pt;height: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AD94" w14:textId="1B75BFEA" w:rsidR="00790AB8" w:rsidRDefault="00790AB8">
    <w:pPr>
      <w:pStyle w:val="Header"/>
    </w:pPr>
    <w:r>
      <w:rPr>
        <w:noProof/>
      </w:rPr>
      <w:pict w14:anchorId="494FF4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961218" o:spid="_x0000_s1025" type="#_x0000_t136" style="position:absolute;margin-left:0;margin-top:0;width:526.9pt;height: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F6AFFC"/>
    <w:multiLevelType w:val="multilevel"/>
    <w:tmpl w:val="B9F6AFFC"/>
    <w:lvl w:ilvl="0">
      <w:start w:val="1"/>
      <w:numFmt w:val="decimal"/>
      <w:lvlText w:val="%1."/>
      <w:lvlJc w:val="left"/>
      <w:pPr>
        <w:tabs>
          <w:tab w:val="left" w:pos="425"/>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FF6C893"/>
    <w:multiLevelType w:val="singleLevel"/>
    <w:tmpl w:val="BFF6C893"/>
    <w:lvl w:ilvl="0">
      <w:start w:val="1"/>
      <w:numFmt w:val="lowerRoman"/>
      <w:lvlText w:val="%1."/>
      <w:lvlJc w:val="left"/>
      <w:pPr>
        <w:tabs>
          <w:tab w:val="left" w:pos="425"/>
        </w:tabs>
        <w:ind w:left="425" w:hanging="425"/>
      </w:pPr>
      <w:rPr>
        <w:rFonts w:hint="default"/>
      </w:rPr>
    </w:lvl>
  </w:abstractNum>
  <w:abstractNum w:abstractNumId="2" w15:restartNumberingAfterBreak="0">
    <w:nsid w:val="DBDBAD5A"/>
    <w:multiLevelType w:val="singleLevel"/>
    <w:tmpl w:val="DBDBAD5A"/>
    <w:lvl w:ilvl="0">
      <w:start w:val="1"/>
      <w:numFmt w:val="lowerRoman"/>
      <w:lvlText w:val="%1."/>
      <w:lvlJc w:val="left"/>
      <w:pPr>
        <w:tabs>
          <w:tab w:val="left" w:pos="425"/>
        </w:tabs>
        <w:ind w:left="425" w:hanging="425"/>
      </w:pPr>
      <w:rPr>
        <w:rFonts w:hint="default"/>
      </w:rPr>
    </w:lvl>
  </w:abstractNum>
  <w:abstractNum w:abstractNumId="3" w15:restartNumberingAfterBreak="0">
    <w:nsid w:val="E0DDA1BF"/>
    <w:multiLevelType w:val="multilevel"/>
    <w:tmpl w:val="E0DDA1BF"/>
    <w:lvl w:ilvl="0">
      <w:start w:val="1"/>
      <w:numFmt w:val="decimal"/>
      <w:lvlText w:val="%1."/>
      <w:lvlJc w:val="left"/>
      <w:pPr>
        <w:tabs>
          <w:tab w:val="left" w:pos="425"/>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5"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6"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7"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8"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9"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10"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11"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2"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3"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4" w15:restartNumberingAfterBreak="0">
    <w:nsid w:val="31F942AE"/>
    <w:multiLevelType w:val="singleLevel"/>
    <w:tmpl w:val="31F942AE"/>
    <w:lvl w:ilvl="0">
      <w:start w:val="1"/>
      <w:numFmt w:val="lowerRoman"/>
      <w:lvlText w:val="%1."/>
      <w:lvlJc w:val="left"/>
      <w:pPr>
        <w:tabs>
          <w:tab w:val="left" w:pos="425"/>
        </w:tabs>
        <w:ind w:left="425" w:hanging="425"/>
      </w:pPr>
      <w:rPr>
        <w:rFonts w:hint="default"/>
      </w:rPr>
    </w:lvl>
  </w:abstractNum>
  <w:abstractNum w:abstractNumId="15" w15:restartNumberingAfterBreak="0">
    <w:nsid w:val="34845B2F"/>
    <w:multiLevelType w:val="multilevel"/>
    <w:tmpl w:val="34845B2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592296B6"/>
    <w:multiLevelType w:val="singleLevel"/>
    <w:tmpl w:val="592296B6"/>
    <w:lvl w:ilvl="0">
      <w:start w:val="1"/>
      <w:numFmt w:val="lowerRoman"/>
      <w:lvlText w:val="%1."/>
      <w:lvlJc w:val="left"/>
      <w:pPr>
        <w:tabs>
          <w:tab w:val="left" w:pos="425"/>
        </w:tabs>
        <w:ind w:left="425" w:hanging="425"/>
      </w:pPr>
      <w:rPr>
        <w:rFonts w:hint="default"/>
      </w:rPr>
    </w:lvl>
  </w:abstractNum>
  <w:abstractNum w:abstractNumId="17" w15:restartNumberingAfterBreak="0">
    <w:nsid w:val="5EA48C7A"/>
    <w:multiLevelType w:val="singleLevel"/>
    <w:tmpl w:val="5EA48C7A"/>
    <w:lvl w:ilvl="0">
      <w:start w:val="1"/>
      <w:numFmt w:val="decimal"/>
      <w:lvlText w:val="%1."/>
      <w:lvlJc w:val="left"/>
      <w:pPr>
        <w:tabs>
          <w:tab w:val="left" w:pos="425"/>
        </w:tabs>
        <w:ind w:left="425" w:hanging="425"/>
      </w:pPr>
      <w:rPr>
        <w:rFonts w:hint="default"/>
      </w:rPr>
    </w:lvl>
  </w:abstractNum>
  <w:num w:numId="1" w16cid:durableId="1924800962">
    <w:abstractNumId w:val="13"/>
  </w:num>
  <w:num w:numId="2" w16cid:durableId="1917353160">
    <w:abstractNumId w:val="11"/>
  </w:num>
  <w:num w:numId="3" w16cid:durableId="1588886420">
    <w:abstractNumId w:val="10"/>
  </w:num>
  <w:num w:numId="4" w16cid:durableId="1380931735">
    <w:abstractNumId w:val="9"/>
  </w:num>
  <w:num w:numId="5" w16cid:durableId="225724373">
    <w:abstractNumId w:val="8"/>
  </w:num>
  <w:num w:numId="6" w16cid:durableId="76634633">
    <w:abstractNumId w:val="12"/>
  </w:num>
  <w:num w:numId="7" w16cid:durableId="192882343">
    <w:abstractNumId w:val="7"/>
  </w:num>
  <w:num w:numId="8" w16cid:durableId="1602181268">
    <w:abstractNumId w:val="6"/>
  </w:num>
  <w:num w:numId="9" w16cid:durableId="1470825309">
    <w:abstractNumId w:val="5"/>
  </w:num>
  <w:num w:numId="10" w16cid:durableId="1600478968">
    <w:abstractNumId w:val="4"/>
  </w:num>
  <w:num w:numId="11" w16cid:durableId="561604156">
    <w:abstractNumId w:val="17"/>
  </w:num>
  <w:num w:numId="12" w16cid:durableId="1390225134">
    <w:abstractNumId w:val="0"/>
  </w:num>
  <w:num w:numId="13" w16cid:durableId="1493332536">
    <w:abstractNumId w:val="14"/>
  </w:num>
  <w:num w:numId="14" w16cid:durableId="1331372851">
    <w:abstractNumId w:val="16"/>
  </w:num>
  <w:num w:numId="15" w16cid:durableId="586233018">
    <w:abstractNumId w:val="3"/>
  </w:num>
  <w:num w:numId="16" w16cid:durableId="1311252846">
    <w:abstractNumId w:val="2"/>
  </w:num>
  <w:num w:numId="17" w16cid:durableId="2121952042">
    <w:abstractNumId w:val="1"/>
  </w:num>
  <w:num w:numId="18" w16cid:durableId="6995549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F7F38C1"/>
    <w:rsid w:val="BC3DDA96"/>
    <w:rsid w:val="BDEF4495"/>
    <w:rsid w:val="EBFCBF6E"/>
    <w:rsid w:val="EFBFE05B"/>
    <w:rsid w:val="F7FF1E5B"/>
    <w:rsid w:val="FEB73638"/>
    <w:rsid w:val="FF9E114C"/>
    <w:rsid w:val="00050A31"/>
    <w:rsid w:val="000716D2"/>
    <w:rsid w:val="00071AAB"/>
    <w:rsid w:val="000B76C4"/>
    <w:rsid w:val="000C5610"/>
    <w:rsid w:val="000E6552"/>
    <w:rsid w:val="000F3A4F"/>
    <w:rsid w:val="000F59AC"/>
    <w:rsid w:val="001364FE"/>
    <w:rsid w:val="001368DD"/>
    <w:rsid w:val="00140018"/>
    <w:rsid w:val="00147DB3"/>
    <w:rsid w:val="001518A5"/>
    <w:rsid w:val="00170095"/>
    <w:rsid w:val="00170E4F"/>
    <w:rsid w:val="001743F4"/>
    <w:rsid w:val="00187C33"/>
    <w:rsid w:val="001936B7"/>
    <w:rsid w:val="00196AB1"/>
    <w:rsid w:val="00201333"/>
    <w:rsid w:val="00210FA7"/>
    <w:rsid w:val="00216417"/>
    <w:rsid w:val="0026631D"/>
    <w:rsid w:val="002A4013"/>
    <w:rsid w:val="002C2F53"/>
    <w:rsid w:val="00332E7D"/>
    <w:rsid w:val="0033518C"/>
    <w:rsid w:val="003437C2"/>
    <w:rsid w:val="00357C55"/>
    <w:rsid w:val="00377186"/>
    <w:rsid w:val="003A1C03"/>
    <w:rsid w:val="003B2A13"/>
    <w:rsid w:val="00414627"/>
    <w:rsid w:val="00425D63"/>
    <w:rsid w:val="004643D8"/>
    <w:rsid w:val="00497C24"/>
    <w:rsid w:val="004A6598"/>
    <w:rsid w:val="004C7BA5"/>
    <w:rsid w:val="004E57C4"/>
    <w:rsid w:val="004E7628"/>
    <w:rsid w:val="004F48F2"/>
    <w:rsid w:val="00510860"/>
    <w:rsid w:val="005149B1"/>
    <w:rsid w:val="005647F2"/>
    <w:rsid w:val="005662D1"/>
    <w:rsid w:val="00573A09"/>
    <w:rsid w:val="005A4526"/>
    <w:rsid w:val="005B5824"/>
    <w:rsid w:val="005C1B16"/>
    <w:rsid w:val="005E53D0"/>
    <w:rsid w:val="005F415D"/>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90AB8"/>
    <w:rsid w:val="00794562"/>
    <w:rsid w:val="007C2C59"/>
    <w:rsid w:val="00801F23"/>
    <w:rsid w:val="00837632"/>
    <w:rsid w:val="0085640F"/>
    <w:rsid w:val="008567AA"/>
    <w:rsid w:val="00867197"/>
    <w:rsid w:val="00892712"/>
    <w:rsid w:val="008A680A"/>
    <w:rsid w:val="008B0BB0"/>
    <w:rsid w:val="008E6C4B"/>
    <w:rsid w:val="008F18C0"/>
    <w:rsid w:val="00907648"/>
    <w:rsid w:val="00914328"/>
    <w:rsid w:val="00917ED8"/>
    <w:rsid w:val="0093096D"/>
    <w:rsid w:val="00930FDE"/>
    <w:rsid w:val="00931584"/>
    <w:rsid w:val="00975BE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AE6E61"/>
    <w:rsid w:val="00AF6B9B"/>
    <w:rsid w:val="00B13A52"/>
    <w:rsid w:val="00B24CF4"/>
    <w:rsid w:val="00B26993"/>
    <w:rsid w:val="00B4570C"/>
    <w:rsid w:val="00B5208C"/>
    <w:rsid w:val="00B60DB1"/>
    <w:rsid w:val="00B74876"/>
    <w:rsid w:val="00B7649A"/>
    <w:rsid w:val="00BB7C2B"/>
    <w:rsid w:val="00BC1664"/>
    <w:rsid w:val="00BC2546"/>
    <w:rsid w:val="00C05085"/>
    <w:rsid w:val="00C1593D"/>
    <w:rsid w:val="00C56C7E"/>
    <w:rsid w:val="00C776A4"/>
    <w:rsid w:val="00CA2C6C"/>
    <w:rsid w:val="00CB55B6"/>
    <w:rsid w:val="00CC0600"/>
    <w:rsid w:val="00CC78AC"/>
    <w:rsid w:val="00CD556E"/>
    <w:rsid w:val="00CF7953"/>
    <w:rsid w:val="00D07232"/>
    <w:rsid w:val="00D10245"/>
    <w:rsid w:val="00D21BDD"/>
    <w:rsid w:val="00D65F07"/>
    <w:rsid w:val="00D92BB7"/>
    <w:rsid w:val="00DC76D2"/>
    <w:rsid w:val="00DD038A"/>
    <w:rsid w:val="00DD30ED"/>
    <w:rsid w:val="00E64C21"/>
    <w:rsid w:val="00EC24C6"/>
    <w:rsid w:val="00EF2933"/>
    <w:rsid w:val="00F005AB"/>
    <w:rsid w:val="00F05146"/>
    <w:rsid w:val="00F0582A"/>
    <w:rsid w:val="00F1115D"/>
    <w:rsid w:val="00F3513C"/>
    <w:rsid w:val="00F465C5"/>
    <w:rsid w:val="00F5180D"/>
    <w:rsid w:val="00F51B21"/>
    <w:rsid w:val="00F51D87"/>
    <w:rsid w:val="00F8455C"/>
    <w:rsid w:val="00FA20BB"/>
    <w:rsid w:val="00FB63E1"/>
    <w:rsid w:val="2D46B663"/>
    <w:rsid w:val="3B7F06FA"/>
    <w:rsid w:val="3F7F38C1"/>
    <w:rsid w:val="5AEA293B"/>
    <w:rsid w:val="5FBF1C64"/>
    <w:rsid w:val="6CBF00AB"/>
    <w:rsid w:val="6F7BCED9"/>
    <w:rsid w:val="6FDBD0EF"/>
    <w:rsid w:val="7BEF7281"/>
    <w:rsid w:val="7DFB8F36"/>
    <w:rsid w:val="7FD1B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9890E"/>
  <w15:docId w15:val="{1B37A1AB-F38B-4B9C-97C1-B8D0A5A7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6" w:lineRule="auto"/>
    </w:pPr>
    <w:rPr>
      <w:rFonts w:eastAsia="Arial" w:cs="Arial"/>
      <w:sz w:val="24"/>
      <w:szCs w:val="22"/>
    </w:rPr>
  </w:style>
  <w:style w:type="paragraph" w:styleId="Heading1">
    <w:name w:val="heading 1"/>
    <w:basedOn w:val="Normal"/>
    <w:next w:val="Normal"/>
    <w:qFormat/>
    <w:pPr>
      <w:keepNext/>
      <w:keepLines/>
      <w:spacing w:before="480" w:after="120"/>
      <w:outlineLvl w:val="0"/>
    </w:pPr>
    <w:rPr>
      <w:b/>
      <w:sz w:val="28"/>
      <w:szCs w:val="48"/>
    </w:rPr>
  </w:style>
  <w:style w:type="paragraph" w:styleId="Heading2">
    <w:name w:val="heading 2"/>
    <w:basedOn w:val="Normal"/>
    <w:next w:val="Normal"/>
    <w:semiHidden/>
    <w:unhideWhenUsed/>
    <w:qFormat/>
    <w:pPr>
      <w:keepNext/>
      <w:keepLines/>
      <w:spacing w:before="360" w:after="80"/>
      <w:outlineLvl w:val="1"/>
    </w:pPr>
    <w:rPr>
      <w:b/>
      <w:szCs w:val="36"/>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Cs w:val="24"/>
    </w:rPr>
  </w:style>
  <w:style w:type="paragraph" w:styleId="Heading7">
    <w:name w:val="heading 7"/>
    <w:basedOn w:val="Normal"/>
    <w:next w:val="Normal"/>
    <w:semiHidden/>
    <w:unhideWhenUsed/>
    <w:qFormat/>
    <w:pPr>
      <w:keepNext/>
      <w:keepLines/>
      <w:spacing w:before="240" w:after="64" w:line="320" w:lineRule="auto"/>
      <w:outlineLvl w:val="6"/>
    </w:pPr>
    <w:rPr>
      <w:b/>
      <w:bCs/>
      <w:szCs w:val="24"/>
    </w:rPr>
  </w:style>
  <w:style w:type="paragraph" w:styleId="Heading8">
    <w:name w:val="heading 8"/>
    <w:basedOn w:val="Normal"/>
    <w:next w:val="Normal"/>
    <w:semiHidden/>
    <w:unhideWhenUsed/>
    <w:qFormat/>
    <w:pPr>
      <w:keepNext/>
      <w:keepLines/>
      <w:spacing w:before="240" w:after="64" w:line="320" w:lineRule="auto"/>
      <w:outlineLvl w:val="7"/>
    </w:pPr>
    <w:rPr>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sz w:val="16"/>
      <w:szCs w:val="16"/>
    </w:rPr>
  </w:style>
  <w:style w:type="paragraph" w:styleId="BlockText">
    <w:name w:val="Block Text"/>
    <w:basedOn w:val="Normal"/>
    <w:pPr>
      <w:spacing w:after="120"/>
      <w:ind w:leftChars="700" w:left="1440" w:rightChars="70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Chars="100" w:firstLine="420"/>
    </w:pPr>
  </w:style>
  <w:style w:type="paragraph" w:styleId="BodyTextIndent">
    <w:name w:val="Body Text Indent"/>
    <w:basedOn w:val="Normal"/>
    <w:pPr>
      <w:spacing w:after="120"/>
      <w:ind w:leftChars="200" w:left="420"/>
    </w:pPr>
  </w:style>
  <w:style w:type="paragraph" w:styleId="BodyTextFirstIndent2">
    <w:name w:val="Body Text First Indent 2"/>
    <w:basedOn w:val="BodyTextIndent"/>
    <w:pPr>
      <w:ind w:firstLineChars="200" w:firstLine="420"/>
    </w:pPr>
  </w:style>
  <w:style w:type="paragraph" w:styleId="BodyTextIndent2">
    <w:name w:val="Body Text Indent 2"/>
    <w:basedOn w:val="Normal"/>
    <w:pPr>
      <w:spacing w:after="120" w:line="480" w:lineRule="auto"/>
      <w:ind w:leftChars="200" w:left="420"/>
    </w:pPr>
  </w:style>
  <w:style w:type="paragraph" w:styleId="BodyTextIndent3">
    <w:name w:val="Body Text Indent 3"/>
    <w:basedOn w:val="Normal"/>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sz w:val="20"/>
    </w:rPr>
  </w:style>
  <w:style w:type="paragraph" w:styleId="Closing">
    <w:name w:val="Closing"/>
    <w:basedOn w:val="Normal"/>
    <w:pPr>
      <w:ind w:leftChars="2100" w:left="100"/>
    </w:pPr>
  </w:style>
  <w:style w:type="character" w:styleId="CommentReference">
    <w:name w:val="annotation reference"/>
    <w:basedOn w:val="DefaultParagraphFont"/>
    <w:rPr>
      <w:sz w:val="21"/>
      <w:szCs w:val="21"/>
    </w:rPr>
  </w:style>
  <w:style w:type="paragraph" w:styleId="CommentText">
    <w:name w:val="annotation text"/>
    <w:basedOn w:val="Normal"/>
  </w:style>
  <w:style w:type="paragraph" w:styleId="CommentSubject">
    <w:name w:val="annotation subject"/>
    <w:basedOn w:val="CommentText"/>
    <w:next w:val="CommentText"/>
    <w:rPr>
      <w:b/>
      <w:bCs/>
    </w:rPr>
  </w:style>
  <w:style w:type="paragraph" w:styleId="Date">
    <w:name w:val="Date"/>
    <w:basedOn w:val="Normal"/>
    <w:next w:val="Normal"/>
    <w:pPr>
      <w:ind w:leftChars="2500" w:left="100"/>
    </w:pPr>
  </w:style>
  <w:style w:type="paragraph" w:styleId="DocumentMap">
    <w:name w:val="Document Map"/>
    <w:basedOn w:val="Normal"/>
    <w:pPr>
      <w:shd w:val="clear" w:color="auto" w:fill="000080"/>
    </w:pPr>
  </w:style>
  <w:style w:type="paragraph" w:styleId="E-mailSignature">
    <w:name w:val="E-mail Signature"/>
    <w:basedOn w:val="Normal"/>
  </w:style>
  <w:style w:type="character" w:styleId="Emphasis">
    <w:name w:val="Emphasis"/>
    <w:basedOn w:val="DefaultParagraphFont"/>
    <w:qFormat/>
    <w:rPr>
      <w:i/>
      <w:iCs/>
    </w:rPr>
  </w:style>
  <w:style w:type="character" w:styleId="EndnoteReference">
    <w:name w:val="endnote reference"/>
    <w:basedOn w:val="DefaultParagraphFont"/>
    <w:rPr>
      <w:vertAlign w:val="superscript"/>
    </w:rPr>
  </w:style>
  <w:style w:type="paragraph" w:styleId="EndnoteText">
    <w:name w:val="endnote text"/>
    <w:basedOn w:val="Normal"/>
    <w:pPr>
      <w:snapToGrid w:val="0"/>
    </w:pPr>
  </w:style>
  <w:style w:type="paragraph" w:styleId="EnvelopeAddress">
    <w:name w:val="envelope address"/>
    <w:basedOn w:val="Normal"/>
    <w:pPr>
      <w:framePr w:w="7920" w:h="1980" w:hRule="exact" w:hSpace="180" w:wrap="auto" w:hAnchor="page" w:xAlign="center" w:yAlign="bottom"/>
      <w:snapToGrid w:val="0"/>
      <w:ind w:leftChars="1400" w:left="100"/>
    </w:pPr>
    <w:rPr>
      <w:rFonts w:ascii="Arial" w:hAnsi="Arial"/>
      <w:szCs w:val="24"/>
    </w:rPr>
  </w:style>
  <w:style w:type="paragraph" w:styleId="EnvelopeReturn">
    <w:name w:val="envelope return"/>
    <w:basedOn w:val="Normal"/>
    <w:pPr>
      <w:snapToGrid w:val="0"/>
    </w:pPr>
    <w:rPr>
      <w:rFonts w:ascii="Arial" w:hAnsi="Arial"/>
    </w:rPr>
  </w:style>
  <w:style w:type="character" w:styleId="FollowedHyperlink">
    <w:name w:val="FollowedHyperlink"/>
    <w:basedOn w:val="DefaultParagraphFont"/>
    <w:rPr>
      <w:color w:val="800080"/>
      <w:u w:val="single"/>
    </w:rPr>
  </w:style>
  <w:style w:type="paragraph" w:styleId="Footer">
    <w:name w:val="footer"/>
    <w:basedOn w:val="Normal"/>
    <w:pPr>
      <w:tabs>
        <w:tab w:val="center" w:pos="4153"/>
        <w:tab w:val="right" w:pos="8306"/>
      </w:tabs>
      <w:snapToGrid w:val="0"/>
    </w:pPr>
    <w:rPr>
      <w:sz w:val="18"/>
      <w:szCs w:val="18"/>
    </w:rPr>
  </w:style>
  <w:style w:type="character" w:styleId="FootnoteReference">
    <w:name w:val="footnote reference"/>
    <w:basedOn w:val="DefaultParagraphFont"/>
    <w:rPr>
      <w:vertAlign w:val="superscript"/>
    </w:rPr>
  </w:style>
  <w:style w:type="paragraph" w:styleId="FootnoteText">
    <w:name w:val="footnote text"/>
    <w:basedOn w:val="Normal"/>
    <w:pPr>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i/>
      <w:iCs/>
    </w:rPr>
  </w:style>
  <w:style w:type="character" w:styleId="Hyperlink">
    <w:name w:val="Hyperlink"/>
    <w:basedOn w:val="DefaultParagraphFont"/>
    <w:rPr>
      <w:color w:val="0000FF"/>
      <w:u w:val="single"/>
    </w:rPr>
  </w:style>
  <w:style w:type="paragraph" w:styleId="Index1">
    <w:name w:val="index 1"/>
    <w:basedOn w:val="Normal"/>
    <w:next w:val="Normal"/>
  </w:style>
  <w:style w:type="paragraph" w:styleId="Index2">
    <w:name w:val="index 2"/>
    <w:basedOn w:val="Normal"/>
    <w:next w:val="Normal"/>
    <w:pPr>
      <w:ind w:leftChars="200" w:left="200"/>
    </w:pPr>
  </w:style>
  <w:style w:type="paragraph" w:styleId="Index3">
    <w:name w:val="index 3"/>
    <w:basedOn w:val="Normal"/>
    <w:next w:val="Normal"/>
    <w:pPr>
      <w:ind w:leftChars="400" w:left="400"/>
    </w:pPr>
  </w:style>
  <w:style w:type="paragraph" w:styleId="Index4">
    <w:name w:val="index 4"/>
    <w:basedOn w:val="Normal"/>
    <w:next w:val="Normal"/>
    <w:pPr>
      <w:ind w:leftChars="600" w:left="600"/>
    </w:pPr>
  </w:style>
  <w:style w:type="paragraph" w:styleId="Index5">
    <w:name w:val="index 5"/>
    <w:basedOn w:val="Normal"/>
    <w:next w:val="Normal"/>
    <w:pPr>
      <w:ind w:leftChars="800" w:left="800"/>
    </w:pPr>
  </w:style>
  <w:style w:type="paragraph" w:styleId="Index6">
    <w:name w:val="index 6"/>
    <w:basedOn w:val="Normal"/>
    <w:next w:val="Normal"/>
    <w:pPr>
      <w:ind w:leftChars="1000" w:left="1000"/>
    </w:pPr>
  </w:style>
  <w:style w:type="paragraph" w:styleId="Index7">
    <w:name w:val="index 7"/>
    <w:basedOn w:val="Normal"/>
    <w:next w:val="Normal"/>
    <w:pPr>
      <w:ind w:leftChars="1200" w:left="1200"/>
    </w:pPr>
  </w:style>
  <w:style w:type="paragraph" w:styleId="Index8">
    <w:name w:val="index 8"/>
    <w:basedOn w:val="Normal"/>
    <w:next w:val="Normal"/>
    <w:pPr>
      <w:ind w:leftChars="1400" w:left="1400"/>
    </w:pPr>
  </w:style>
  <w:style w:type="paragraph" w:styleId="Index9">
    <w:name w:val="index 9"/>
    <w:basedOn w:val="Normal"/>
    <w:next w:val="Normal"/>
    <w:pPr>
      <w:ind w:leftChars="1600" w:left="1600"/>
    </w:pPr>
  </w:style>
  <w:style w:type="paragraph" w:styleId="IndexHeading">
    <w:name w:val="index heading"/>
    <w:basedOn w:val="Normal"/>
    <w:next w:val="Index1"/>
    <w:rPr>
      <w:rFonts w:ascii="Arial" w:hAnsi="Arial"/>
      <w:b/>
      <w:bCs/>
    </w:rPr>
  </w:style>
  <w:style w:type="character" w:styleId="LineNumber">
    <w:name w:val="line number"/>
    <w:basedOn w:val="DefaultParagraphFont"/>
  </w:style>
  <w:style w:type="paragraph" w:styleId="List">
    <w:name w:val="List"/>
    <w:basedOn w:val="Normal"/>
    <w:pPr>
      <w:ind w:left="200" w:hangingChars="200" w:hanging="200"/>
    </w:pPr>
  </w:style>
  <w:style w:type="paragraph" w:styleId="List2">
    <w:name w:val="List 2"/>
    <w:basedOn w:val="Normal"/>
    <w:pPr>
      <w:ind w:leftChars="200" w:left="100" w:hangingChars="200" w:hanging="200"/>
    </w:pPr>
  </w:style>
  <w:style w:type="paragraph" w:styleId="List3">
    <w:name w:val="List 3"/>
    <w:basedOn w:val="Normal"/>
    <w:pPr>
      <w:ind w:leftChars="400" w:left="100" w:hangingChars="200" w:hanging="200"/>
    </w:pPr>
  </w:style>
  <w:style w:type="paragraph" w:styleId="List4">
    <w:name w:val="List 4"/>
    <w:basedOn w:val="Normal"/>
    <w:pPr>
      <w:ind w:leftChars="600" w:left="100" w:hangingChars="200" w:hanging="200"/>
    </w:pPr>
  </w:style>
  <w:style w:type="paragraph" w:styleId="List5">
    <w:name w:val="List 5"/>
    <w:basedOn w:val="Normal"/>
    <w:pPr>
      <w:ind w:leftChars="800" w:left="100" w:hangingChars="200" w:hanging="200"/>
    </w:p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pPr>
      <w:numPr>
        <w:numId w:val="5"/>
      </w:numPr>
    </w:pPr>
  </w:style>
  <w:style w:type="paragraph" w:styleId="ListContinue">
    <w:name w:val="List Continue"/>
    <w:basedOn w:val="Normal"/>
    <w:pPr>
      <w:spacing w:after="120"/>
      <w:ind w:leftChars="200" w:left="420"/>
    </w:pPr>
  </w:style>
  <w:style w:type="paragraph" w:styleId="ListContinue2">
    <w:name w:val="List Continue 2"/>
    <w:basedOn w:val="Normal"/>
    <w:pPr>
      <w:spacing w:after="120"/>
      <w:ind w:leftChars="400" w:left="840"/>
    </w:pPr>
  </w:style>
  <w:style w:type="paragraph" w:styleId="ListContinue3">
    <w:name w:val="List Continue 3"/>
    <w:basedOn w:val="Normal"/>
    <w:pPr>
      <w:spacing w:after="120"/>
      <w:ind w:leftChars="600" w:left="1260"/>
    </w:pPr>
  </w:style>
  <w:style w:type="paragraph" w:styleId="ListContinue4">
    <w:name w:val="List Continue 4"/>
    <w:basedOn w:val="Normal"/>
    <w:pPr>
      <w:spacing w:after="120"/>
      <w:ind w:leftChars="800" w:left="1680"/>
    </w:pPr>
  </w:style>
  <w:style w:type="paragraph" w:styleId="ListContinue5">
    <w:name w:val="List Continue 5"/>
    <w:basedOn w:val="Normal"/>
    <w:pPr>
      <w:spacing w:after="120"/>
      <w:ind w:leftChars="1000" w:left="21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Cs w:val="24"/>
    </w:rPr>
  </w:style>
  <w:style w:type="paragraph" w:styleId="NormalWeb">
    <w:name w:val="Normal (Web)"/>
    <w:pPr>
      <w:spacing w:beforeAutospacing="1" w:afterAutospacing="1"/>
    </w:pPr>
    <w:rPr>
      <w:sz w:val="24"/>
      <w:szCs w:val="24"/>
      <w:lang w:eastAsia="zh-CN"/>
    </w:rPr>
  </w:style>
  <w:style w:type="paragraph" w:styleId="NormalIndent">
    <w:name w:val="Normal Indent"/>
    <w:basedOn w:val="Normal"/>
    <w:pPr>
      <w:ind w:firstLineChars="200" w:firstLine="420"/>
    </w:pPr>
  </w:style>
  <w:style w:type="paragraph" w:styleId="NoteHeading">
    <w:name w:val="Note Heading"/>
    <w:basedOn w:val="Normal"/>
    <w:next w:val="Normal"/>
    <w:pPr>
      <w:jc w:val="center"/>
    </w:pPr>
  </w:style>
  <w:style w:type="character" w:styleId="PageNumber">
    <w:name w:val="page number"/>
    <w:basedOn w:val="DefaultParagraphFont"/>
  </w:style>
  <w:style w:type="paragraph" w:styleId="PlainText">
    <w:name w:val="Plain Text"/>
    <w:basedOn w:val="Normal"/>
    <w:rPr>
      <w:rFonts w:ascii="SimSun" w:hAnsi="Courier New" w:cs="Courier New"/>
      <w:szCs w:val="21"/>
    </w:rPr>
  </w:style>
  <w:style w:type="paragraph" w:styleId="Salutation">
    <w:name w:val="Salutation"/>
    <w:basedOn w:val="Normal"/>
    <w:next w:val="Normal"/>
  </w:style>
  <w:style w:type="paragraph" w:styleId="Signature">
    <w:name w:val="Signature"/>
    <w:basedOn w:val="Normal"/>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b/>
      <w:bCs/>
      <w:kern w:val="28"/>
      <w:sz w:val="32"/>
      <w:szCs w:val="32"/>
    </w:rPr>
  </w:style>
  <w:style w:type="table" w:styleId="Table3Deffects1">
    <w:name w:val="Table 3D effects 1"/>
    <w:basedOn w:val="TableNormal"/>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pPr>
      <w:ind w:leftChars="200" w:left="420"/>
    </w:pPr>
  </w:style>
  <w:style w:type="paragraph" w:styleId="TableofFigures">
    <w:name w:val="table of figures"/>
    <w:basedOn w:val="Normal"/>
    <w:next w:val="Normal"/>
    <w:pPr>
      <w:ind w:leftChars="200" w:left="200" w:hangingChars="200" w:hanging="200"/>
    </w:pPr>
  </w:style>
  <w:style w:type="table" w:styleId="TableProfessional">
    <w:name w:val="Table Professional"/>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b/>
      <w:bCs/>
      <w:sz w:val="32"/>
      <w:szCs w:val="32"/>
    </w:rPr>
  </w:style>
  <w:style w:type="paragraph" w:styleId="TOAHeading">
    <w:name w:val="toa heading"/>
    <w:basedOn w:val="Normal"/>
    <w:next w:val="Normal"/>
    <w:pPr>
      <w:spacing w:before="120"/>
    </w:pPr>
    <w:rPr>
      <w:rFonts w:ascii="Arial" w:hAnsi="Arial"/>
      <w:szCs w:val="24"/>
    </w:rPr>
  </w:style>
  <w:style w:type="paragraph" w:styleId="TOC1">
    <w:name w:val="toc 1"/>
    <w:basedOn w:val="Normal"/>
    <w:next w:val="Normal"/>
  </w:style>
  <w:style w:type="paragraph" w:styleId="TOC2">
    <w:name w:val="toc 2"/>
    <w:basedOn w:val="Normal"/>
    <w:next w:val="Normal"/>
    <w:pPr>
      <w:ind w:leftChars="200" w:left="420"/>
    </w:pPr>
  </w:style>
  <w:style w:type="paragraph" w:styleId="TOC3">
    <w:name w:val="toc 3"/>
    <w:basedOn w:val="Normal"/>
    <w:next w:val="Normal"/>
    <w:pPr>
      <w:ind w:leftChars="400" w:left="840"/>
    </w:pPr>
  </w:style>
  <w:style w:type="paragraph" w:styleId="TOC4">
    <w:name w:val="toc 4"/>
    <w:basedOn w:val="Normal"/>
    <w:next w:val="Normal"/>
    <w:pPr>
      <w:ind w:leftChars="600" w:left="1260"/>
    </w:pPr>
  </w:style>
  <w:style w:type="paragraph" w:styleId="TOC5">
    <w:name w:val="toc 5"/>
    <w:basedOn w:val="Normal"/>
    <w:next w:val="Normal"/>
    <w:pPr>
      <w:ind w:leftChars="800" w:left="1680"/>
    </w:pPr>
  </w:style>
  <w:style w:type="paragraph" w:styleId="TOC6">
    <w:name w:val="toc 6"/>
    <w:basedOn w:val="Normal"/>
    <w:next w:val="Normal"/>
    <w:pPr>
      <w:ind w:leftChars="1000" w:left="2100"/>
    </w:pPr>
  </w:style>
  <w:style w:type="paragraph" w:styleId="TOC7">
    <w:name w:val="toc 7"/>
    <w:basedOn w:val="Normal"/>
    <w:next w:val="Normal"/>
    <w:pPr>
      <w:ind w:leftChars="1200" w:left="2520"/>
    </w:pPr>
  </w:style>
  <w:style w:type="paragraph" w:styleId="TOC8">
    <w:name w:val="toc 8"/>
    <w:basedOn w:val="Normal"/>
    <w:next w:val="Normal"/>
    <w:pPr>
      <w:ind w:leftChars="1400" w:left="2940"/>
    </w:pPr>
  </w:style>
  <w:style w:type="paragraph" w:styleId="TOC9">
    <w:name w:val="toc 9"/>
    <w:basedOn w:val="Normal"/>
    <w:next w:val="Normal"/>
    <w:pPr>
      <w:ind w:leftChars="1600" w:left="3360"/>
    </w:pPr>
  </w:style>
  <w:style w:type="table" w:styleId="LightShading">
    <w:name w:val="Light Shading"/>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Style1">
    <w:name w:val="Style1"/>
    <w:basedOn w:val="Normal"/>
    <w:next w:val="Normal"/>
    <w:pPr>
      <w:keepNext/>
      <w:keepLines/>
      <w:spacing w:before="400" w:after="120"/>
      <w:outlineLvl w:val="0"/>
    </w:pPr>
    <w:rPr>
      <w:sz w:val="28"/>
      <w:szCs w:val="40"/>
      <w:lang w:val="en-GB"/>
    </w:rPr>
  </w:style>
  <w:style w:type="character" w:styleId="UnresolvedMention">
    <w:name w:val="Unresolved Mention"/>
    <w:basedOn w:val="DefaultParagraphFont"/>
    <w:uiPriority w:val="99"/>
    <w:semiHidden/>
    <w:unhideWhenUsed/>
    <w:rsid w:val="004E5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0893-3200.5.2.226" TargetMode="External"/><Relationship Id="rId13" Type="http://schemas.openxmlformats.org/officeDocument/2006/relationships/hyperlink" Target="https://doi.org/10.1016/j.copsyc.2023.101743" TargetMode="External"/><Relationship Id="rId18" Type="http://schemas.openxmlformats.org/officeDocument/2006/relationships/hyperlink" Target="https://doi.org/10.1097/00004583-199903000-00018" TargetMode="External"/><Relationship Id="rId26" Type="http://schemas.openxmlformats.org/officeDocument/2006/relationships/hyperlink" Target="https://doi.org/10.1371/journal.pone.0119355" TargetMode="External"/><Relationship Id="rId3" Type="http://schemas.openxmlformats.org/officeDocument/2006/relationships/settings" Target="settings.xml"/><Relationship Id="rId21" Type="http://schemas.openxmlformats.org/officeDocument/2006/relationships/hyperlink" Target="https://doi.org/10.1016/j.genhosppsych.2017.05.001" TargetMode="External"/><Relationship Id="rId34" Type="http://schemas.openxmlformats.org/officeDocument/2006/relationships/header" Target="header3.xml"/><Relationship Id="rId7" Type="http://schemas.openxmlformats.org/officeDocument/2006/relationships/hyperlink" Target="https://doi.org/10.1111/j.1741-3737.2000.01269.x" TargetMode="External"/><Relationship Id="rId12" Type="http://schemas.openxmlformats.org/officeDocument/2006/relationships/hyperlink" Target="https://www.cdc.gov/injury/wisqars/index.html" TargetMode="External"/><Relationship Id="rId17" Type="http://schemas.openxmlformats.org/officeDocument/2006/relationships/hyperlink" Target="https://doi.org/10.1016/j.ajp.2017.07.012" TargetMode="External"/><Relationship Id="rId25" Type="http://schemas.openxmlformats.org/officeDocument/2006/relationships/hyperlink" Target="https://doi.org/10.1016/S0277-9536(01)00282-4"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192/bjp.177.5.396" TargetMode="External"/><Relationship Id="rId20" Type="http://schemas.openxmlformats.org/officeDocument/2006/relationships/hyperlink" Target="https://doi.org/10.1016/j.jadohealth.2017.10.003" TargetMode="External"/><Relationship Id="rId29" Type="http://schemas.openxmlformats.org/officeDocument/2006/relationships/hyperlink" Target="https://www.who.int/publications/i/item/978924002664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ad.2011.08.006" TargetMode="External"/><Relationship Id="rId24" Type="http://schemas.openxmlformats.org/officeDocument/2006/relationships/hyperlink" Target="https://doi.org/10.1111/j.1741-3737.2006.00347.x"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86/1471-244X-12-157" TargetMode="External"/><Relationship Id="rId23" Type="http://schemas.openxmlformats.org/officeDocument/2006/relationships/hyperlink" Target="https://doi.org/10.15585/mmwr.mm7210a1" TargetMode="External"/><Relationship Id="rId28" Type="http://schemas.openxmlformats.org/officeDocument/2006/relationships/hyperlink" Target="https://doi.org/10.7727/wimj.2018.215" TargetMode="External"/><Relationship Id="rId36" Type="http://schemas.openxmlformats.org/officeDocument/2006/relationships/fontTable" Target="fontTable.xml"/><Relationship Id="rId10" Type="http://schemas.openxmlformats.org/officeDocument/2006/relationships/hyperlink" Target="https://doi.org/10.1001/jama.296.7.882" TargetMode="External"/><Relationship Id="rId19" Type="http://schemas.openxmlformats.org/officeDocument/2006/relationships/hyperlink" Target="https://doi.org/10.1080/13229400.2020.1754321"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542/peds.103.3.527" TargetMode="External"/><Relationship Id="rId14" Type="http://schemas.openxmlformats.org/officeDocument/2006/relationships/hyperlink" Target="https://doi.org/10.1111/1469-7610.00612" TargetMode="External"/><Relationship Id="rId22" Type="http://schemas.openxmlformats.org/officeDocument/2006/relationships/hyperlink" Target="https://doi.org/10.1016/S2215-0366(18)30253-8" TargetMode="External"/><Relationship Id="rId27" Type="http://schemas.openxmlformats.org/officeDocument/2006/relationships/hyperlink" Target="https://doi.org/10.1111/j.1943-278X.2011.00030.x"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17</Pages>
  <Words>5992</Words>
  <Characters>34157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Shana Abraham</dc:creator>
  <cp:lastModifiedBy>Editor-22</cp:lastModifiedBy>
  <cp:revision>14</cp:revision>
  <dcterms:created xsi:type="dcterms:W3CDTF">2025-06-04T22:12:00Z</dcterms:created>
  <dcterms:modified xsi:type="dcterms:W3CDTF">2025-06-05T10:56:00Z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1033-6.13.1.8710</vt:lpwstr>
  </property>
  <property fmtid="{D5CDD505-2E9C-101B-9397-08002B2CF9AE}" pid="3" name="ICV">
    <vt:lpwstr>D9D564F6DFCF4D2C55DD3E68F9EB52CC_41</vt:lpwstr>
  </property>
</Properties>
</file>