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09FD9" w14:textId="77777777" w:rsidR="003B2D58" w:rsidRDefault="003B2D58" w:rsidP="005E1470">
      <w:pPr>
        <w:spacing w:before="100" w:beforeAutospacing="1" w:after="100" w:afterAutospacing="1" w:line="480" w:lineRule="auto"/>
        <w:jc w:val="center"/>
        <w:outlineLvl w:val="0"/>
        <w:rPr>
          <w:rFonts w:ascii="Arial" w:eastAsia="Times New Roman" w:hAnsi="Arial" w:cs="Arial"/>
          <w:b/>
          <w:bCs/>
          <w:kern w:val="36"/>
          <w:lang w:val="en-US" w:eastAsia="fr-FR"/>
        </w:rPr>
      </w:pPr>
      <w:r w:rsidRPr="003B2D58">
        <w:rPr>
          <w:rFonts w:ascii="Arial" w:eastAsia="Times New Roman" w:hAnsi="Arial" w:cs="Arial"/>
          <w:b/>
          <w:bCs/>
          <w:kern w:val="36"/>
          <w:lang w:val="en-US" w:eastAsia="fr-FR"/>
        </w:rPr>
        <w:t xml:space="preserve">Case report </w:t>
      </w:r>
    </w:p>
    <w:p w14:paraId="0181E1E4" w14:textId="77777777" w:rsidR="003B2D58" w:rsidRDefault="003B2D58" w:rsidP="005E1470">
      <w:pPr>
        <w:spacing w:before="100" w:beforeAutospacing="1" w:after="100" w:afterAutospacing="1" w:line="480" w:lineRule="auto"/>
        <w:jc w:val="center"/>
        <w:outlineLvl w:val="0"/>
        <w:rPr>
          <w:rFonts w:ascii="Arial" w:eastAsia="Times New Roman" w:hAnsi="Arial" w:cs="Arial"/>
          <w:b/>
          <w:bCs/>
          <w:kern w:val="36"/>
          <w:lang w:val="en-US" w:eastAsia="fr-FR"/>
        </w:rPr>
      </w:pPr>
    </w:p>
    <w:p w14:paraId="4D3A3855" w14:textId="48E12CD6" w:rsidR="00C97490" w:rsidRPr="005E1470" w:rsidRDefault="00C97490" w:rsidP="005E1470">
      <w:pPr>
        <w:spacing w:before="100" w:beforeAutospacing="1" w:after="100" w:afterAutospacing="1" w:line="480" w:lineRule="auto"/>
        <w:jc w:val="center"/>
        <w:outlineLvl w:val="0"/>
        <w:rPr>
          <w:rFonts w:ascii="Arial" w:eastAsia="Times New Roman" w:hAnsi="Arial" w:cs="Arial"/>
          <w:b/>
          <w:bCs/>
          <w:kern w:val="36"/>
          <w:lang w:val="en-US" w:eastAsia="fr-FR"/>
        </w:rPr>
      </w:pPr>
      <w:r w:rsidRPr="00C97490">
        <w:rPr>
          <w:rFonts w:ascii="Arial" w:eastAsia="Times New Roman" w:hAnsi="Arial" w:cs="Arial"/>
          <w:b/>
          <w:bCs/>
          <w:kern w:val="36"/>
          <w:lang w:val="en-US" w:eastAsia="fr-FR"/>
        </w:rPr>
        <w:t>STEMI Revealing Polyarteritis Nodosa: An Atypical Cardiovascular Presentation</w:t>
      </w:r>
    </w:p>
    <w:p w14:paraId="25783E02" w14:textId="77777777" w:rsidR="008E2E25" w:rsidRPr="005E1470" w:rsidRDefault="008E2E25" w:rsidP="005E1470">
      <w:pPr>
        <w:spacing w:before="100" w:beforeAutospacing="1" w:after="100" w:afterAutospacing="1" w:line="480" w:lineRule="auto"/>
        <w:jc w:val="center"/>
        <w:outlineLvl w:val="0"/>
        <w:rPr>
          <w:rFonts w:ascii="Arial" w:eastAsia="Times New Roman" w:hAnsi="Arial" w:cs="Arial"/>
          <w:b/>
          <w:bCs/>
          <w:kern w:val="36"/>
          <w:lang w:val="en-US" w:eastAsia="fr-FR"/>
        </w:rPr>
      </w:pPr>
    </w:p>
    <w:p w14:paraId="10EFA84C" w14:textId="77777777" w:rsidR="008F0BF5" w:rsidRPr="005E1470" w:rsidRDefault="008F0BF5" w:rsidP="005E1470">
      <w:pPr>
        <w:spacing w:before="100" w:beforeAutospacing="1" w:after="100" w:afterAutospacing="1" w:line="480" w:lineRule="auto"/>
        <w:outlineLvl w:val="0"/>
        <w:rPr>
          <w:rFonts w:ascii="Arial" w:eastAsia="Times New Roman" w:hAnsi="Arial" w:cs="Arial"/>
          <w:b/>
          <w:bCs/>
          <w:kern w:val="36"/>
          <w:lang w:val="en-US" w:eastAsia="fr-FR"/>
        </w:rPr>
      </w:pPr>
      <w:proofErr w:type="gramStart"/>
      <w:r w:rsidRPr="005E1470">
        <w:rPr>
          <w:rFonts w:ascii="Arial" w:eastAsia="Times New Roman" w:hAnsi="Arial" w:cs="Arial"/>
          <w:b/>
          <w:bCs/>
          <w:kern w:val="36"/>
          <w:lang w:val="en-US" w:eastAsia="fr-FR"/>
        </w:rPr>
        <w:t>Abstract :</w:t>
      </w:r>
      <w:proofErr w:type="gramEnd"/>
      <w:r w:rsidRPr="005E1470">
        <w:rPr>
          <w:rFonts w:ascii="Arial" w:eastAsia="Times New Roman" w:hAnsi="Arial" w:cs="Arial"/>
          <w:b/>
          <w:bCs/>
          <w:kern w:val="36"/>
          <w:lang w:val="en-US" w:eastAsia="fr-FR"/>
        </w:rPr>
        <w:t xml:space="preserve"> </w:t>
      </w:r>
    </w:p>
    <w:p w14:paraId="55182FB8" w14:textId="77777777" w:rsidR="008F0BF5" w:rsidRPr="008F0BF5" w:rsidRDefault="008F0BF5" w:rsidP="005E1470">
      <w:pPr>
        <w:spacing w:before="100" w:beforeAutospacing="1" w:after="100" w:afterAutospacing="1" w:line="480" w:lineRule="auto"/>
        <w:rPr>
          <w:rFonts w:ascii="Arial" w:eastAsia="Times New Roman" w:hAnsi="Arial" w:cs="Arial"/>
          <w:lang w:val="en-US" w:eastAsia="fr-FR"/>
        </w:rPr>
      </w:pPr>
      <w:r w:rsidRPr="008F0BF5">
        <w:rPr>
          <w:rFonts w:ascii="Arial" w:eastAsia="Times New Roman" w:hAnsi="Arial" w:cs="Arial"/>
          <w:b/>
          <w:bCs/>
          <w:lang w:val="en-US" w:eastAsia="fr-FR"/>
        </w:rPr>
        <w:t>Background:</w:t>
      </w:r>
      <w:r w:rsidRPr="008F0BF5">
        <w:rPr>
          <w:rFonts w:ascii="Arial" w:eastAsia="Times New Roman" w:hAnsi="Arial" w:cs="Arial"/>
          <w:lang w:val="en-US" w:eastAsia="fr-FR"/>
        </w:rPr>
        <w:br/>
        <w:t xml:space="preserve">Polyarteritis nodosa (PAN) is a rare necrotizing vasculitis primarily affecting medium-sized arteries. While cardiac involvement is uncommon, it can lead to severe coronary complications. We report a case of hepatitis </w:t>
      </w:r>
      <w:bookmarkStart w:id="0" w:name="_GoBack"/>
      <w:bookmarkEnd w:id="0"/>
      <w:r w:rsidRPr="008F0BF5">
        <w:rPr>
          <w:rFonts w:ascii="Arial" w:eastAsia="Times New Roman" w:hAnsi="Arial" w:cs="Arial"/>
          <w:lang w:val="en-US" w:eastAsia="fr-FR"/>
        </w:rPr>
        <w:t>B virus-associated PAN (PAN-HBV) revealed by an acute ST-elevation myocardial infarction (STEMI).</w:t>
      </w:r>
      <w:r w:rsidR="001E1C8A" w:rsidRPr="005E1470">
        <w:rPr>
          <w:rFonts w:ascii="Arial" w:eastAsia="Times New Roman" w:hAnsi="Arial" w:cs="Arial"/>
          <w:lang w:val="en-US" w:eastAsia="fr-FR"/>
        </w:rPr>
        <w:t xml:space="preserve"> </w:t>
      </w:r>
    </w:p>
    <w:p w14:paraId="1BEB83F5" w14:textId="77777777" w:rsidR="008F0BF5" w:rsidRPr="008F0BF5" w:rsidRDefault="008F0BF5" w:rsidP="005E1470">
      <w:pPr>
        <w:spacing w:before="100" w:beforeAutospacing="1" w:after="100" w:afterAutospacing="1" w:line="480" w:lineRule="auto"/>
        <w:rPr>
          <w:rFonts w:ascii="Arial" w:eastAsia="Times New Roman" w:hAnsi="Arial" w:cs="Arial"/>
          <w:lang w:val="en-US" w:eastAsia="fr-FR"/>
        </w:rPr>
      </w:pPr>
      <w:r w:rsidRPr="008F0BF5">
        <w:rPr>
          <w:rFonts w:ascii="Arial" w:eastAsia="Times New Roman" w:hAnsi="Arial" w:cs="Arial"/>
          <w:b/>
          <w:bCs/>
          <w:lang w:val="en-US" w:eastAsia="fr-FR"/>
        </w:rPr>
        <w:t>Case Presentation:</w:t>
      </w:r>
      <w:r w:rsidRPr="008F0BF5">
        <w:rPr>
          <w:rFonts w:ascii="Arial" w:eastAsia="Times New Roman" w:hAnsi="Arial" w:cs="Arial"/>
          <w:lang w:val="en-US" w:eastAsia="fr-FR"/>
        </w:rPr>
        <w:br/>
        <w:t xml:space="preserve">A 49-year-old man with no significant cardiovascular history other than chronic smoking was admitted with acute chest pain. Electrocardiography revealed an </w:t>
      </w:r>
      <w:r w:rsidR="00187372">
        <w:rPr>
          <w:rFonts w:ascii="Arial" w:eastAsia="Times New Roman" w:hAnsi="Arial" w:cs="Arial"/>
          <w:lang w:val="en-US" w:eastAsia="fr-FR"/>
        </w:rPr>
        <w:t>anterior</w:t>
      </w:r>
      <w:r w:rsidRPr="008F0BF5">
        <w:rPr>
          <w:rFonts w:ascii="Arial" w:eastAsia="Times New Roman" w:hAnsi="Arial" w:cs="Arial"/>
          <w:lang w:val="en-US" w:eastAsia="fr-FR"/>
        </w:rPr>
        <w:t xml:space="preserve"> STEMI. Transthoracic echocardiography showed severe global left ventricular dysfunction with an apical thrombus. Coronary angiography demonstrated critical stenosis and aneurysmal dilatations of multiple coronary arteries. Infectious workup revealed positive hepatitis B serology. In the absence of other autoimmune or infectious etiologies, the diagnosis of PAN-HBV was retained. The patient underwent successful percutaneous transluminal coronary angioplasty (PTCA) with drug-eluting stent implantation in the mid-right coronary artery, followed by optimal medical therapy and multidisciplinary management.</w:t>
      </w:r>
    </w:p>
    <w:p w14:paraId="353206E0" w14:textId="77777777" w:rsidR="008F0BF5" w:rsidRPr="008F0BF5" w:rsidRDefault="008F0BF5" w:rsidP="005E1470">
      <w:pPr>
        <w:spacing w:before="100" w:beforeAutospacing="1" w:after="100" w:afterAutospacing="1" w:line="480" w:lineRule="auto"/>
        <w:rPr>
          <w:rFonts w:ascii="Arial" w:eastAsia="Times New Roman" w:hAnsi="Arial" w:cs="Arial"/>
          <w:lang w:val="en-US" w:eastAsia="fr-FR"/>
        </w:rPr>
      </w:pPr>
      <w:r w:rsidRPr="008F0BF5">
        <w:rPr>
          <w:rFonts w:ascii="Arial" w:eastAsia="Times New Roman" w:hAnsi="Arial" w:cs="Arial"/>
          <w:b/>
          <w:bCs/>
          <w:lang w:val="en-US" w:eastAsia="fr-FR"/>
        </w:rPr>
        <w:lastRenderedPageBreak/>
        <w:t>Discussion:</w:t>
      </w:r>
      <w:r w:rsidRPr="008F0BF5">
        <w:rPr>
          <w:rFonts w:ascii="Arial" w:eastAsia="Times New Roman" w:hAnsi="Arial" w:cs="Arial"/>
          <w:lang w:val="en-US" w:eastAsia="fr-FR"/>
        </w:rPr>
        <w:br/>
        <w:t>Coronary artery involvement in PAN is rare but potentially fatal. It typically presents as aneurysms, stenoses, or occlusions, leading to acute coronary syndromes or heart failure. This case highlights the importance of considering vasculitis in atypical presentations of myocardial infarction, especially when coronary imaging reveals both stenotic and aneurysmal lesions. Management includes addressing the acute cardiac event and controlling the underlying viral infection and inflammatory process.</w:t>
      </w:r>
    </w:p>
    <w:p w14:paraId="5B3E940B" w14:textId="77777777" w:rsidR="008F0BF5" w:rsidRPr="008F0BF5" w:rsidRDefault="008F0BF5" w:rsidP="005E1470">
      <w:pPr>
        <w:spacing w:before="100" w:beforeAutospacing="1" w:after="100" w:afterAutospacing="1" w:line="480" w:lineRule="auto"/>
        <w:rPr>
          <w:rFonts w:ascii="Arial" w:eastAsia="Times New Roman" w:hAnsi="Arial" w:cs="Arial"/>
          <w:lang w:val="en-US" w:eastAsia="fr-FR"/>
        </w:rPr>
      </w:pPr>
      <w:r w:rsidRPr="008F0BF5">
        <w:rPr>
          <w:rFonts w:ascii="Arial" w:eastAsia="Times New Roman" w:hAnsi="Arial" w:cs="Arial"/>
          <w:b/>
          <w:bCs/>
          <w:lang w:val="en-US" w:eastAsia="fr-FR"/>
        </w:rPr>
        <w:t>Conclusion:</w:t>
      </w:r>
      <w:r w:rsidRPr="008F0BF5">
        <w:rPr>
          <w:rFonts w:ascii="Arial" w:eastAsia="Times New Roman" w:hAnsi="Arial" w:cs="Arial"/>
          <w:lang w:val="en-US" w:eastAsia="fr-FR"/>
        </w:rPr>
        <w:br/>
        <w:t>PAN-HBV can manifest initially as an acute coronary syndrome, particularly STEMI, without systemic features of vasculitis. Early recognition and a multidisciplinary approach are essential for optimizing outcomes in these patients.</w:t>
      </w:r>
    </w:p>
    <w:p w14:paraId="0AC24D94" w14:textId="77777777" w:rsidR="008F0BF5" w:rsidRPr="005E1470" w:rsidRDefault="008F0BF5" w:rsidP="005E1470">
      <w:pPr>
        <w:spacing w:before="100" w:beforeAutospacing="1" w:after="100" w:afterAutospacing="1" w:line="480" w:lineRule="auto"/>
        <w:outlineLvl w:val="0"/>
        <w:rPr>
          <w:rFonts w:ascii="Arial" w:eastAsia="Times New Roman" w:hAnsi="Arial" w:cs="Arial"/>
          <w:b/>
          <w:bCs/>
          <w:kern w:val="36"/>
          <w:lang w:val="en-US" w:eastAsia="fr-FR"/>
        </w:rPr>
      </w:pPr>
    </w:p>
    <w:p w14:paraId="5B26E99A" w14:textId="77777777" w:rsidR="008F0BF5" w:rsidRPr="008F0BF5" w:rsidRDefault="008F0BF5" w:rsidP="005E1470">
      <w:pPr>
        <w:spacing w:before="100" w:beforeAutospacing="1" w:after="100" w:afterAutospacing="1" w:line="480" w:lineRule="auto"/>
        <w:rPr>
          <w:rFonts w:ascii="Arial" w:eastAsia="Times New Roman" w:hAnsi="Arial" w:cs="Arial"/>
          <w:lang w:val="en-US" w:eastAsia="fr-FR"/>
        </w:rPr>
      </w:pPr>
      <w:r w:rsidRPr="005E1470">
        <w:rPr>
          <w:rFonts w:ascii="Arial" w:eastAsia="Times New Roman" w:hAnsi="Arial" w:cs="Arial"/>
          <w:b/>
          <w:bCs/>
          <w:kern w:val="36"/>
          <w:lang w:val="en-US" w:eastAsia="fr-FR"/>
        </w:rPr>
        <w:t xml:space="preserve">Key </w:t>
      </w:r>
      <w:proofErr w:type="gramStart"/>
      <w:r w:rsidRPr="005E1470">
        <w:rPr>
          <w:rFonts w:ascii="Arial" w:eastAsia="Times New Roman" w:hAnsi="Arial" w:cs="Arial"/>
          <w:b/>
          <w:bCs/>
          <w:kern w:val="36"/>
          <w:lang w:val="en-US" w:eastAsia="fr-FR"/>
        </w:rPr>
        <w:t>words :</w:t>
      </w:r>
      <w:proofErr w:type="gramEnd"/>
      <w:r w:rsidRPr="005E1470">
        <w:rPr>
          <w:rFonts w:ascii="Arial" w:eastAsia="Times New Roman" w:hAnsi="Arial" w:cs="Arial"/>
          <w:b/>
          <w:bCs/>
          <w:kern w:val="36"/>
          <w:lang w:val="en-US" w:eastAsia="fr-FR"/>
        </w:rPr>
        <w:t xml:space="preserve"> </w:t>
      </w:r>
      <w:r w:rsidRPr="005E1470">
        <w:rPr>
          <w:rFonts w:ascii="Arial" w:eastAsia="Times New Roman" w:hAnsi="Arial" w:cs="Arial"/>
          <w:lang w:val="en-US" w:eastAsia="fr-FR"/>
        </w:rPr>
        <w:t>Polyarteritis nodosa,</w:t>
      </w:r>
      <w:r w:rsidRPr="008F0BF5">
        <w:rPr>
          <w:rFonts w:ascii="Arial" w:eastAsia="Times New Roman" w:hAnsi="Arial" w:cs="Arial"/>
          <w:lang w:val="en-US" w:eastAsia="fr-FR"/>
        </w:rPr>
        <w:t xml:space="preserve"> Hepatitis B virus (HBV)</w:t>
      </w:r>
      <w:r w:rsidRPr="005E1470">
        <w:rPr>
          <w:rFonts w:ascii="Arial" w:eastAsia="Times New Roman" w:hAnsi="Arial" w:cs="Arial"/>
          <w:lang w:val="en-US" w:eastAsia="fr-FR"/>
        </w:rPr>
        <w:t>,</w:t>
      </w:r>
      <w:r w:rsidRPr="008F0BF5">
        <w:rPr>
          <w:rFonts w:ascii="Arial" w:eastAsia="Times New Roman" w:hAnsi="Arial" w:cs="Arial"/>
          <w:lang w:val="en-US" w:eastAsia="fr-FR"/>
        </w:rPr>
        <w:t xml:space="preserve"> ST-elevation myocardial infarction (STEMI)</w:t>
      </w:r>
      <w:r w:rsidRPr="005E1470">
        <w:rPr>
          <w:rFonts w:ascii="Arial" w:eastAsia="Times New Roman" w:hAnsi="Arial" w:cs="Arial"/>
          <w:lang w:val="en-US" w:eastAsia="fr-FR"/>
        </w:rPr>
        <w:t xml:space="preserve">, </w:t>
      </w:r>
      <w:r w:rsidRPr="008F0BF5">
        <w:rPr>
          <w:rFonts w:ascii="Arial" w:eastAsia="Times New Roman" w:hAnsi="Arial" w:cs="Arial"/>
          <w:lang w:val="en-US" w:eastAsia="fr-FR"/>
        </w:rPr>
        <w:t>Coronary artery aneurysm</w:t>
      </w:r>
      <w:r w:rsidRPr="005E1470">
        <w:rPr>
          <w:rFonts w:ascii="Arial" w:eastAsia="Times New Roman" w:hAnsi="Arial" w:cs="Arial"/>
          <w:lang w:val="en-US" w:eastAsia="fr-FR"/>
        </w:rPr>
        <w:t xml:space="preserve">, </w:t>
      </w:r>
      <w:r w:rsidRPr="008F0BF5">
        <w:rPr>
          <w:rFonts w:ascii="Arial" w:eastAsia="Times New Roman" w:hAnsi="Arial" w:cs="Arial"/>
          <w:lang w:val="en-US" w:eastAsia="fr-FR"/>
        </w:rPr>
        <w:t>Coronary angioplasty</w:t>
      </w:r>
      <w:r w:rsidRPr="005E1470">
        <w:rPr>
          <w:rFonts w:ascii="Arial" w:eastAsia="Times New Roman" w:hAnsi="Arial" w:cs="Arial"/>
          <w:lang w:val="en-US" w:eastAsia="fr-FR"/>
        </w:rPr>
        <w:t>,</w:t>
      </w:r>
      <w:r w:rsidRPr="008F0BF5">
        <w:rPr>
          <w:rFonts w:ascii="Arial" w:eastAsia="Times New Roman" w:hAnsi="Arial" w:cs="Arial"/>
          <w:lang w:val="en-US" w:eastAsia="fr-FR"/>
        </w:rPr>
        <w:t xml:space="preserve"> Drug-eluting </w:t>
      </w:r>
      <w:r w:rsidRPr="005E1470">
        <w:rPr>
          <w:rFonts w:ascii="Arial" w:eastAsia="Times New Roman" w:hAnsi="Arial" w:cs="Arial"/>
          <w:lang w:val="en-US" w:eastAsia="fr-FR"/>
        </w:rPr>
        <w:t xml:space="preserve">stent, Vasculitis, </w:t>
      </w:r>
      <w:r w:rsidRPr="008F0BF5">
        <w:rPr>
          <w:rFonts w:ascii="Arial" w:eastAsia="Times New Roman" w:hAnsi="Arial" w:cs="Arial"/>
          <w:lang w:val="en-US" w:eastAsia="fr-FR"/>
        </w:rPr>
        <w:t>Heart failure</w:t>
      </w:r>
    </w:p>
    <w:p w14:paraId="7EDC93AE" w14:textId="77777777" w:rsidR="008F0BF5" w:rsidRDefault="008F0BF5" w:rsidP="005E1470">
      <w:pPr>
        <w:spacing w:before="100" w:beforeAutospacing="1" w:after="100" w:afterAutospacing="1" w:line="480" w:lineRule="auto"/>
        <w:outlineLvl w:val="0"/>
        <w:rPr>
          <w:rFonts w:ascii="Arial" w:eastAsia="Times New Roman" w:hAnsi="Arial" w:cs="Arial"/>
          <w:b/>
          <w:bCs/>
          <w:kern w:val="36"/>
          <w:lang w:val="en-US" w:eastAsia="fr-FR"/>
        </w:rPr>
      </w:pPr>
    </w:p>
    <w:p w14:paraId="6F1A7923" w14:textId="77777777" w:rsidR="00536D59" w:rsidRDefault="00536D59" w:rsidP="005E1470">
      <w:pPr>
        <w:spacing w:before="100" w:beforeAutospacing="1" w:after="100" w:afterAutospacing="1" w:line="480" w:lineRule="auto"/>
        <w:outlineLvl w:val="0"/>
        <w:rPr>
          <w:rFonts w:ascii="Arial" w:eastAsia="Times New Roman" w:hAnsi="Arial" w:cs="Arial"/>
          <w:b/>
          <w:bCs/>
          <w:kern w:val="36"/>
          <w:lang w:val="en-US" w:eastAsia="fr-FR"/>
        </w:rPr>
      </w:pPr>
    </w:p>
    <w:p w14:paraId="65A62887" w14:textId="77777777" w:rsidR="00536D59" w:rsidRDefault="00536D59" w:rsidP="005E1470">
      <w:pPr>
        <w:spacing w:before="100" w:beforeAutospacing="1" w:after="100" w:afterAutospacing="1" w:line="480" w:lineRule="auto"/>
        <w:outlineLvl w:val="0"/>
        <w:rPr>
          <w:rFonts w:ascii="Arial" w:eastAsia="Times New Roman" w:hAnsi="Arial" w:cs="Arial"/>
          <w:b/>
          <w:bCs/>
          <w:kern w:val="36"/>
          <w:lang w:val="en-US" w:eastAsia="fr-FR"/>
        </w:rPr>
      </w:pPr>
    </w:p>
    <w:p w14:paraId="72A3A242" w14:textId="77777777" w:rsidR="00536D59" w:rsidRPr="00C97490" w:rsidRDefault="00536D59" w:rsidP="005E1470">
      <w:pPr>
        <w:spacing w:before="100" w:beforeAutospacing="1" w:after="100" w:afterAutospacing="1" w:line="480" w:lineRule="auto"/>
        <w:outlineLvl w:val="0"/>
        <w:rPr>
          <w:rFonts w:ascii="Arial" w:eastAsia="Times New Roman" w:hAnsi="Arial" w:cs="Arial"/>
          <w:b/>
          <w:bCs/>
          <w:kern w:val="36"/>
          <w:lang w:val="en-US" w:eastAsia="fr-FR"/>
        </w:rPr>
      </w:pPr>
    </w:p>
    <w:p w14:paraId="0A94AEAC" w14:textId="77777777" w:rsidR="00C97490" w:rsidRPr="00C97490" w:rsidRDefault="00C9749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Introduction</w:t>
      </w:r>
    </w:p>
    <w:p w14:paraId="04FDB728"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lastRenderedPageBreak/>
        <w:t>Polyarteritis nodosa (PAN) is a necrotizing vasculitis of medium-sized arteries, historically associated with hepatitis B virus (HBV) infection.</w:t>
      </w:r>
      <w:r w:rsidR="001E1C8A" w:rsidRPr="005E1470">
        <w:rPr>
          <w:rFonts w:ascii="Arial" w:eastAsia="Times New Roman" w:hAnsi="Arial" w:cs="Arial"/>
          <w:lang w:val="en-US" w:eastAsia="fr-FR"/>
        </w:rPr>
        <w:fldChar w:fldCharType="begin"/>
      </w:r>
      <w:r w:rsidR="001E1C8A" w:rsidRPr="005E1470">
        <w:rPr>
          <w:rFonts w:ascii="Arial" w:eastAsia="Times New Roman" w:hAnsi="Arial" w:cs="Arial"/>
          <w:lang w:val="en-US" w:eastAsia="fr-FR"/>
        </w:rPr>
        <w:instrText xml:space="preserve"> ADDIN ZOTERO_ITEM CSL_CITATION {"citationID":"xdYO6em8","properties":{"formattedCitation":"(1)","plainCitation":"(1)","noteIndex":0},"citationItems":[{"id":283,"uris":["http://zotero.org/users/10505438/items/LYUEFYIU"],"itemData":{"id":283,"type":"article-journal","abstract":"Polyarteritis nodosa (PAN), first described by Küssmaul and Maier, is a well-known form of necrotizing angiitis whose manifestations are weight loss, fever, asthenia, peripheral neuropathy, renal involvement, musculoskeletal and cutaneous manifestations, hypertension, gastrointestinal tract involvement, and cardiac failure. Recently individualized from PAN, microscopic polyangiitis (MPA) is a systemic vasculitis of small-size vessels whose clinical manifestations are very similar to those of PAN, but it is characterized by the presence of rapidly progressive glomerulonephritis (RPGN), which is nearly constant, and pulmonary involvement usually absent in PAN. Churg Strauss syndrome (CSS) is a disorder characterized by hypereosinophilia and systemic vasculitis similar to that of PAN and occurring in individuals with asthma and allergic rhinitis. Considering the etiologies of PAN, primary and secondary vasculitides can also be distinguished because PAN can be the consequence of hepatitis B virus (HBV) infection and sometimes of other etiologic agents. The prognosis of systemic vasculitides has been transformed by corticosteroids that are, except in HBV-related PAN, the basic treatment. Immunosuppressive drugs, especially cyclophophamide, have also contributed to improving the prognosis, but their precise role in the management of these vasculitides is still being elucidated.","container-title":"Lupus","DOI":"10.1191/096120398678920055","ISSN":"0961-2033","issue":"4","journalAbbreviation":"Lupus","language":"eng","note":"PMID: 9643314","page":"238-258","source":"PubMed","title":"Polyarteritis nodosa, microscopic polyangiitis and Churg-Strauss syndrome","volume":"7","author":[{"family":"Lhote","given":"F."},{"family":"Cohen","given":"P."},{"family":"Guillevin","given":"L."}],"issued":{"date-parts":[["1998"]]}}}],"schema":"https://github.com/citation-style-language/schema/raw/master/csl-citation.json"} </w:instrText>
      </w:r>
      <w:r w:rsidR="001E1C8A" w:rsidRPr="005E1470">
        <w:rPr>
          <w:rFonts w:ascii="Arial" w:eastAsia="Times New Roman" w:hAnsi="Arial" w:cs="Arial"/>
          <w:lang w:val="en-US" w:eastAsia="fr-FR"/>
        </w:rPr>
        <w:fldChar w:fldCharType="separate"/>
      </w:r>
      <w:r w:rsidR="001E1C8A" w:rsidRPr="005E1470">
        <w:rPr>
          <w:rFonts w:ascii="Arial" w:eastAsia="Times New Roman" w:hAnsi="Arial" w:cs="Arial"/>
          <w:noProof/>
          <w:lang w:val="en-US" w:eastAsia="fr-FR"/>
        </w:rPr>
        <w:t>(1)</w:t>
      </w:r>
      <w:r w:rsidR="001E1C8A" w:rsidRPr="005E1470">
        <w:rPr>
          <w:rFonts w:ascii="Arial" w:eastAsia="Times New Roman" w:hAnsi="Arial" w:cs="Arial"/>
          <w:lang w:val="en-US" w:eastAsia="fr-FR"/>
        </w:rPr>
        <w:fldChar w:fldCharType="end"/>
      </w:r>
      <w:r w:rsidRPr="00C97490">
        <w:rPr>
          <w:rFonts w:ascii="Arial" w:eastAsia="Times New Roman" w:hAnsi="Arial" w:cs="Arial"/>
          <w:lang w:val="en-US" w:eastAsia="fr-FR"/>
        </w:rPr>
        <w:t xml:space="preserve"> Although cardiac involvement is rare, it can present with severe coronary complications. We report an original case of PAN revealed by an acute ST-elevation myocardial infarction (STEMI), in the absence of other systemic signs of vasculitis.</w:t>
      </w:r>
    </w:p>
    <w:p w14:paraId="146835A0" w14:textId="77777777" w:rsidR="00C97490" w:rsidRPr="00C97490" w:rsidRDefault="00C9749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Clinical Case</w:t>
      </w:r>
    </w:p>
    <w:p w14:paraId="7CDE0886" w14:textId="77777777" w:rsidR="00C97490" w:rsidRPr="00C97490" w:rsidRDefault="00C97490" w:rsidP="00187372">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A 49-year-old patient, a chronic smoker (30 pack-years), with a history of generalized anxiety disorder treated with beta-blockers, alprazolam, and clomipramine, was admitted for acute chest pain evolving over several hours.</w:t>
      </w:r>
    </w:p>
    <w:p w14:paraId="6CF9EEDE" w14:textId="77777777" w:rsidR="00187372" w:rsidRPr="00187372" w:rsidRDefault="00C97490" w:rsidP="00187372">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 xml:space="preserve">The electrocardiogram showed an ST-segment elevation in the </w:t>
      </w:r>
      <w:r w:rsidR="00187372">
        <w:rPr>
          <w:rFonts w:ascii="Arial" w:eastAsia="Times New Roman" w:hAnsi="Arial" w:cs="Arial"/>
          <w:lang w:val="en-US" w:eastAsia="fr-FR"/>
        </w:rPr>
        <w:t>anterior</w:t>
      </w:r>
      <w:r w:rsidRPr="00C97490">
        <w:rPr>
          <w:rFonts w:ascii="Arial" w:eastAsia="Times New Roman" w:hAnsi="Arial" w:cs="Arial"/>
          <w:lang w:val="en-US" w:eastAsia="fr-FR"/>
        </w:rPr>
        <w:t xml:space="preserve"> leads, consistent with an </w:t>
      </w:r>
      <w:r w:rsidR="00187372">
        <w:rPr>
          <w:rFonts w:ascii="Arial" w:eastAsia="Times New Roman" w:hAnsi="Arial" w:cs="Arial"/>
          <w:lang w:val="en-US" w:eastAsia="fr-FR"/>
        </w:rPr>
        <w:t>anterior</w:t>
      </w:r>
      <w:r w:rsidRPr="00C97490">
        <w:rPr>
          <w:rFonts w:ascii="Arial" w:eastAsia="Times New Roman" w:hAnsi="Arial" w:cs="Arial"/>
          <w:lang w:val="en-US" w:eastAsia="fr-FR"/>
        </w:rPr>
        <w:t xml:space="preserve"> STEMI.</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Emergency coronary angiography showed:</w:t>
      </w:r>
      <w:r w:rsidRPr="005E1470">
        <w:rPr>
          <w:rFonts w:ascii="Arial" w:eastAsia="Times New Roman" w:hAnsi="Arial" w:cs="Arial"/>
          <w:lang w:val="en-US" w:eastAsia="fr-FR"/>
        </w:rPr>
        <w:t xml:space="preserve"> </w:t>
      </w:r>
      <w:r w:rsidR="00187372" w:rsidRPr="00187372">
        <w:rPr>
          <w:rFonts w:ascii="Arial" w:eastAsia="Times New Roman" w:hAnsi="Arial" w:cs="Arial"/>
          <w:lang w:val="en-US" w:eastAsia="fr-FR"/>
        </w:rPr>
        <w:t xml:space="preserve">a critical stenosis of the proximal left anterior descending artery (LAD) with aneurysmal dilatation, </w:t>
      </w:r>
      <w:r w:rsidR="00187372">
        <w:rPr>
          <w:rFonts w:ascii="Arial" w:eastAsia="Times New Roman" w:hAnsi="Arial" w:cs="Arial"/>
          <w:lang w:val="en-US" w:eastAsia="fr-FR"/>
        </w:rPr>
        <w:t xml:space="preserve">a </w:t>
      </w:r>
      <w:r w:rsidR="00187372" w:rsidRPr="00187372">
        <w:rPr>
          <w:rFonts w:ascii="Arial" w:eastAsia="Times New Roman" w:hAnsi="Arial" w:cs="Arial"/>
          <w:lang w:val="en-US" w:eastAsia="fr-FR"/>
        </w:rPr>
        <w:t>severe stenosis of the first diagonal branch</w:t>
      </w:r>
      <w:r w:rsidR="00187372">
        <w:rPr>
          <w:rFonts w:ascii="Arial" w:eastAsia="Times New Roman" w:hAnsi="Arial" w:cs="Arial"/>
          <w:lang w:val="en-US" w:eastAsia="fr-FR"/>
        </w:rPr>
        <w:t>, and a</w:t>
      </w:r>
      <w:r w:rsidRPr="00C97490">
        <w:rPr>
          <w:rFonts w:ascii="Arial" w:eastAsia="Times New Roman" w:hAnsi="Arial" w:cs="Arial"/>
          <w:lang w:val="en-US" w:eastAsia="fr-FR"/>
        </w:rPr>
        <w:t>neurysmal dilatations and stenoses in the right coronary artery.</w:t>
      </w:r>
      <w:r w:rsidRPr="005E1470">
        <w:rPr>
          <w:rFonts w:ascii="Arial" w:eastAsia="Times New Roman" w:hAnsi="Arial" w:cs="Arial"/>
          <w:lang w:val="en-US" w:eastAsia="fr-FR"/>
        </w:rPr>
        <w:t xml:space="preserve"> The patient underwent percutaneous transluminal coronary angioplasty (PTCA) of </w:t>
      </w:r>
      <w:r w:rsidR="00187372">
        <w:rPr>
          <w:rFonts w:ascii="Arial" w:eastAsia="Times New Roman" w:hAnsi="Arial" w:cs="Arial"/>
          <w:lang w:val="en-US" w:eastAsia="fr-FR"/>
        </w:rPr>
        <w:t>LAD</w:t>
      </w:r>
      <w:r w:rsidRPr="005E1470">
        <w:rPr>
          <w:rFonts w:ascii="Arial" w:eastAsia="Times New Roman" w:hAnsi="Arial" w:cs="Arial"/>
          <w:lang w:val="en-US" w:eastAsia="fr-FR"/>
        </w:rPr>
        <w:t xml:space="preserve"> with placement of a drug-eluting stent. </w:t>
      </w:r>
      <w:r w:rsidRPr="00C97490">
        <w:rPr>
          <w:rFonts w:ascii="Arial" w:eastAsia="Times New Roman" w:hAnsi="Arial" w:cs="Arial"/>
          <w:lang w:val="en-US" w:eastAsia="fr-FR"/>
        </w:rPr>
        <w:t>Urgent transthoracic echocardiography revealed global hypokinesia of the left ventricle, with a severely reduced ejection fraction (LVEF) at 20%, and an apical thrombus.</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The initial laboratory workup revealed:</w:t>
      </w:r>
      <w:r w:rsidR="008E2E25" w:rsidRPr="005E1470">
        <w:rPr>
          <w:rFonts w:ascii="Arial" w:eastAsia="Times New Roman" w:hAnsi="Arial" w:cs="Arial"/>
          <w:lang w:val="en-US" w:eastAsia="fr-FR"/>
        </w:rPr>
        <w:t xml:space="preserve"> </w:t>
      </w:r>
      <w:r w:rsidRPr="00C97490">
        <w:rPr>
          <w:rFonts w:ascii="Arial" w:eastAsia="Times New Roman" w:hAnsi="Arial" w:cs="Arial"/>
          <w:lang w:val="en-US" w:eastAsia="fr-FR"/>
        </w:rPr>
        <w:t>A moderate inflammatory syndrome (CRP 24 mg/L).</w:t>
      </w:r>
      <w:r w:rsidRPr="005E1470">
        <w:rPr>
          <w:rFonts w:ascii="Arial" w:eastAsia="Times New Roman" w:hAnsi="Arial" w:cs="Arial"/>
          <w:lang w:val="en-US" w:eastAsia="fr-FR"/>
        </w:rPr>
        <w:t xml:space="preserve"> Negative</w:t>
      </w:r>
      <w:r w:rsidRPr="00C97490">
        <w:rPr>
          <w:rFonts w:ascii="Arial" w:eastAsia="Times New Roman" w:hAnsi="Arial" w:cs="Arial"/>
          <w:lang w:val="en-US" w:eastAsia="fr-FR"/>
        </w:rPr>
        <w:t xml:space="preserve"> autoimmunity markers (ANA and ANCA).</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Positive hepatitis B serology (anti-</w:t>
      </w:r>
      <w:proofErr w:type="spellStart"/>
      <w:r w:rsidRPr="00C97490">
        <w:rPr>
          <w:rFonts w:ascii="Arial" w:eastAsia="Times New Roman" w:hAnsi="Arial" w:cs="Arial"/>
          <w:lang w:val="en-US" w:eastAsia="fr-FR"/>
        </w:rPr>
        <w:t>HBc</w:t>
      </w:r>
      <w:proofErr w:type="spellEnd"/>
      <w:r w:rsidRPr="00C97490">
        <w:rPr>
          <w:rFonts w:ascii="Arial" w:eastAsia="Times New Roman" w:hAnsi="Arial" w:cs="Arial"/>
          <w:lang w:val="en-US" w:eastAsia="fr-FR"/>
        </w:rPr>
        <w:t xml:space="preserve"> and anti-HBs antibodies).</w:t>
      </w:r>
      <w:r w:rsidRPr="005E1470">
        <w:rPr>
          <w:rFonts w:ascii="Arial" w:eastAsia="Times New Roman" w:hAnsi="Arial" w:cs="Arial"/>
          <w:lang w:val="en-US" w:eastAsia="fr-FR"/>
        </w:rPr>
        <w:t xml:space="preserve"> </w:t>
      </w:r>
      <w:r w:rsidRPr="00C97490">
        <w:rPr>
          <w:rFonts w:ascii="Arial" w:eastAsia="Times New Roman" w:hAnsi="Arial" w:cs="Arial"/>
          <w:lang w:val="en-US" w:eastAsia="fr-FR"/>
        </w:rPr>
        <w:t>These angiographic findings, combined with the positive HBV serology and the absence of classic atherosclerotic risk factors beyond smoking, pointed towards a diagnosis of PAN associated with HBV (PAN-HBV).</w:t>
      </w:r>
      <w:r w:rsidRPr="005E1470">
        <w:rPr>
          <w:rFonts w:ascii="Arial" w:eastAsia="Times New Roman" w:hAnsi="Arial" w:cs="Arial"/>
          <w:lang w:val="en-US" w:eastAsia="fr-FR"/>
        </w:rPr>
        <w:t xml:space="preserve"> </w:t>
      </w:r>
      <w:r w:rsidR="00187372" w:rsidRPr="00187372">
        <w:rPr>
          <w:rFonts w:ascii="Arial" w:eastAsia="Times New Roman" w:hAnsi="Arial" w:cs="Arial"/>
          <w:lang w:val="en-US" w:eastAsia="fr-FR"/>
        </w:rPr>
        <w:t xml:space="preserve">Following the diagnosis of hepatitis B virus-associated polyarteritis </w:t>
      </w:r>
      <w:r w:rsidR="00187372" w:rsidRPr="00187372">
        <w:rPr>
          <w:rFonts w:ascii="Arial" w:eastAsia="Times New Roman" w:hAnsi="Arial" w:cs="Arial"/>
          <w:lang w:val="en-US" w:eastAsia="fr-FR"/>
        </w:rPr>
        <w:lastRenderedPageBreak/>
        <w:t>nodosa (PAN-HBV) in the context of an acute ST-elevation myocardial infarction (STEMI), a comprehensive therapeutic strategy was initiated.</w:t>
      </w:r>
    </w:p>
    <w:p w14:paraId="4B4DB3F5" w14:textId="77777777" w:rsidR="00187372" w:rsidRPr="00187372" w:rsidRDefault="00187372" w:rsidP="00187372">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First, antiviral therapy was promptly started with tenofovir to control HBV replication, as viral suppression is crucial for reducing immune complex-mediated vascular inflammation.</w:t>
      </w:r>
    </w:p>
    <w:p w14:paraId="7EFD9AD6" w14:textId="77777777" w:rsidR="00187372" w:rsidRPr="00187372" w:rsidRDefault="00187372" w:rsidP="00187372">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Given the evidence of active vasculitis with severe coronary involvement, a short course of systemic corticosteroids (prednisone at 0.5 to 1 mg/kg/day) was introduced in parallel, with careful monitoring to minimize the risk of HBV reactivation. Corticosteroids were planned for a limited duration with a rapid taper once clinical stability was achieved.</w:t>
      </w:r>
    </w:p>
    <w:p w14:paraId="622A05F7" w14:textId="77777777" w:rsidR="00187372" w:rsidRPr="00187372" w:rsidRDefault="00187372" w:rsidP="00187372">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The possibility of plasma exchange was discussed in a multidisciplinary setting, considering the severity of the cardiac involvement. However, it was reserved for potential escalation if further systemic or life-threatening complications developed.</w:t>
      </w:r>
    </w:p>
    <w:p w14:paraId="0133C940" w14:textId="77777777" w:rsidR="00187372" w:rsidRPr="00187372" w:rsidRDefault="00187372" w:rsidP="00187372">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In addition, standard STEMI management was applied, including dual antiplatelet therapy (aspirin and a P2Y12 inhibitor), systemic anticoagulation due to the presence of a left ventricular thrombus, and initiation of heart failure medications (angiotensin-converting enzyme inhibitors, beta-blockers, and diuretics as needed).</w:t>
      </w:r>
    </w:p>
    <w:p w14:paraId="3ABC3AAC" w14:textId="77777777" w:rsidR="00536D59" w:rsidRDefault="00187372" w:rsidP="00536D59">
      <w:pPr>
        <w:spacing w:before="100" w:beforeAutospacing="1" w:after="100" w:afterAutospacing="1" w:line="480" w:lineRule="auto"/>
        <w:rPr>
          <w:rFonts w:ascii="Arial" w:eastAsia="Times New Roman" w:hAnsi="Arial" w:cs="Arial"/>
          <w:lang w:val="en-US" w:eastAsia="fr-FR"/>
        </w:rPr>
      </w:pPr>
      <w:r w:rsidRPr="00187372">
        <w:rPr>
          <w:rFonts w:ascii="Arial" w:eastAsia="Times New Roman" w:hAnsi="Arial" w:cs="Arial"/>
          <w:lang w:val="en-US" w:eastAsia="fr-FR"/>
        </w:rPr>
        <w:t>Overall, the patient benefited from an integrated approach combining cardiovascular stabilization, etiological treatment of HBV-associated vasculitis, and close multidisciplinary monitoring to optimize both short-term and long-term outcomes.</w:t>
      </w:r>
    </w:p>
    <w:p w14:paraId="6223A895" w14:textId="77777777" w:rsidR="00536D59" w:rsidRDefault="00536D59" w:rsidP="00536D59">
      <w:pPr>
        <w:spacing w:before="100" w:beforeAutospacing="1" w:after="100" w:afterAutospacing="1" w:line="480" w:lineRule="auto"/>
        <w:rPr>
          <w:lang w:val="en-US"/>
        </w:rPr>
      </w:pPr>
    </w:p>
    <w:p w14:paraId="4280B013" w14:textId="77777777" w:rsidR="00133145" w:rsidRDefault="00133145" w:rsidP="00536D59">
      <w:pPr>
        <w:spacing w:before="100" w:beforeAutospacing="1" w:after="100" w:afterAutospacing="1" w:line="480" w:lineRule="auto"/>
        <w:rPr>
          <w:i/>
          <w:iCs/>
          <w:noProof/>
          <w:color w:val="44546A" w:themeColor="text2"/>
          <w:sz w:val="32"/>
          <w:szCs w:val="32"/>
          <w:lang w:val="en-US"/>
        </w:rPr>
      </w:pPr>
    </w:p>
    <w:p w14:paraId="4A4966F7" w14:textId="77777777" w:rsidR="00133145" w:rsidRDefault="00133145" w:rsidP="00536D59">
      <w:pPr>
        <w:spacing w:before="100" w:beforeAutospacing="1" w:after="100" w:afterAutospacing="1" w:line="480" w:lineRule="auto"/>
        <w:rPr>
          <w:i/>
          <w:iCs/>
          <w:noProof/>
          <w:color w:val="44546A" w:themeColor="text2"/>
          <w:sz w:val="32"/>
          <w:szCs w:val="32"/>
          <w:lang w:val="en-US"/>
        </w:rPr>
      </w:pPr>
    </w:p>
    <w:p w14:paraId="039AD395" w14:textId="77777777" w:rsidR="00133145" w:rsidRDefault="00133145" w:rsidP="00536D59">
      <w:pPr>
        <w:spacing w:before="100" w:beforeAutospacing="1" w:after="100" w:afterAutospacing="1" w:line="480" w:lineRule="auto"/>
        <w:rPr>
          <w:i/>
          <w:iCs/>
          <w:noProof/>
          <w:color w:val="44546A" w:themeColor="text2"/>
          <w:sz w:val="32"/>
          <w:szCs w:val="32"/>
          <w:lang w:val="en-US"/>
        </w:rPr>
      </w:pPr>
    </w:p>
    <w:p w14:paraId="0D07481B" w14:textId="6824D0E6" w:rsidR="00C36E5B" w:rsidRDefault="00133145" w:rsidP="00536D59">
      <w:pPr>
        <w:spacing w:before="100" w:beforeAutospacing="1" w:after="100" w:afterAutospacing="1" w:line="480" w:lineRule="auto"/>
        <w:rPr>
          <w:i/>
          <w:iCs/>
          <w:noProof/>
          <w:color w:val="44546A" w:themeColor="text2"/>
          <w:sz w:val="32"/>
          <w:szCs w:val="32"/>
          <w:lang w:val="en-US"/>
        </w:rPr>
      </w:pPr>
      <w:r>
        <w:rPr>
          <w:noProof/>
          <w:lang w:val="en-US"/>
        </w:rPr>
        <w:drawing>
          <wp:anchor distT="0" distB="0" distL="114300" distR="114300" simplePos="0" relativeHeight="251659264" behindDoc="0" locked="0" layoutInCell="1" allowOverlap="1" wp14:anchorId="046671D0" wp14:editId="20A6C033">
            <wp:simplePos x="0" y="0"/>
            <wp:positionH relativeFrom="margin">
              <wp:posOffset>349294</wp:posOffset>
            </wp:positionH>
            <wp:positionV relativeFrom="margin">
              <wp:posOffset>3479017</wp:posOffset>
            </wp:positionV>
            <wp:extent cx="2713990" cy="5461000"/>
            <wp:effectExtent l="0" t="0" r="381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8">
                      <a:extLst>
                        <a:ext uri="{28A0092B-C50C-407E-A947-70E740481C1C}">
                          <a14:useLocalDpi xmlns:a14="http://schemas.microsoft.com/office/drawing/2010/main" val="0"/>
                        </a:ext>
                      </a:extLst>
                    </a:blip>
                    <a:srcRect l="12000" t="8599" r="32241" b="12113"/>
                    <a:stretch/>
                  </pic:blipFill>
                  <pic:spPr bwMode="auto">
                    <a:xfrm>
                      <a:off x="0" y="0"/>
                      <a:ext cx="2713990" cy="546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D59">
        <w:rPr>
          <w:noProof/>
        </w:rPr>
        <w:drawing>
          <wp:anchor distT="0" distB="0" distL="114300" distR="114300" simplePos="0" relativeHeight="251658240" behindDoc="0" locked="0" layoutInCell="1" allowOverlap="1" wp14:anchorId="699BC801" wp14:editId="5F2F522F">
            <wp:simplePos x="0" y="0"/>
            <wp:positionH relativeFrom="margin">
              <wp:posOffset>-540385</wp:posOffset>
            </wp:positionH>
            <wp:positionV relativeFrom="margin">
              <wp:posOffset>-212090</wp:posOffset>
            </wp:positionV>
            <wp:extent cx="3861435" cy="2407285"/>
            <wp:effectExtent l="0" t="0" r="0" b="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9" cstate="print">
                      <a:extLst>
                        <a:ext uri="{28A0092B-C50C-407E-A947-70E740481C1C}">
                          <a14:useLocalDpi xmlns:a14="http://schemas.microsoft.com/office/drawing/2010/main" val="0"/>
                        </a:ext>
                      </a:extLst>
                    </a:blip>
                    <a:srcRect l="12484" t="32096" r="20557" b="4344"/>
                    <a:stretch/>
                  </pic:blipFill>
                  <pic:spPr bwMode="auto">
                    <a:xfrm>
                      <a:off x="0" y="0"/>
                      <a:ext cx="3861435" cy="240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04F" w:rsidRPr="00536D59">
        <w:rPr>
          <w:i/>
          <w:iCs/>
          <w:noProof/>
          <w:color w:val="44546A" w:themeColor="text2"/>
          <w:sz w:val="32"/>
          <w:szCs w:val="32"/>
          <w:lang w:val="en-US"/>
        </w:rPr>
        <w:t xml:space="preserve">Figure </w:t>
      </w:r>
      <w:r w:rsidR="0015204F" w:rsidRPr="00536D59">
        <w:rPr>
          <w:i/>
          <w:iCs/>
          <w:noProof/>
          <w:color w:val="44546A" w:themeColor="text2"/>
          <w:sz w:val="32"/>
          <w:szCs w:val="32"/>
          <w:lang w:val="en-US"/>
        </w:rPr>
        <w:fldChar w:fldCharType="begin"/>
      </w:r>
      <w:r w:rsidR="0015204F" w:rsidRPr="00536D59">
        <w:rPr>
          <w:i/>
          <w:iCs/>
          <w:noProof/>
          <w:color w:val="44546A" w:themeColor="text2"/>
          <w:sz w:val="32"/>
          <w:szCs w:val="32"/>
          <w:lang w:val="en-US"/>
        </w:rPr>
        <w:instrText xml:space="preserve"> SEQ Figure \* ARABIC </w:instrText>
      </w:r>
      <w:r w:rsidR="0015204F" w:rsidRPr="00536D59">
        <w:rPr>
          <w:i/>
          <w:iCs/>
          <w:noProof/>
          <w:color w:val="44546A" w:themeColor="text2"/>
          <w:sz w:val="32"/>
          <w:szCs w:val="32"/>
          <w:lang w:val="en-US"/>
        </w:rPr>
        <w:fldChar w:fldCharType="separate"/>
      </w:r>
      <w:r w:rsidR="0015204F" w:rsidRPr="00536D59">
        <w:rPr>
          <w:i/>
          <w:iCs/>
          <w:noProof/>
          <w:color w:val="44546A" w:themeColor="text2"/>
          <w:sz w:val="32"/>
          <w:szCs w:val="32"/>
          <w:lang w:val="en-US"/>
        </w:rPr>
        <w:t>1</w:t>
      </w:r>
      <w:r w:rsidR="0015204F" w:rsidRPr="00536D59">
        <w:rPr>
          <w:i/>
          <w:iCs/>
          <w:noProof/>
          <w:color w:val="44546A" w:themeColor="text2"/>
          <w:sz w:val="32"/>
          <w:szCs w:val="32"/>
          <w:lang w:val="en-US"/>
        </w:rPr>
        <w:fldChar w:fldCharType="end"/>
      </w:r>
      <w:r w:rsidR="0015204F" w:rsidRPr="00536D59">
        <w:rPr>
          <w:i/>
          <w:iCs/>
          <w:noProof/>
          <w:color w:val="44546A" w:themeColor="text2"/>
          <w:sz w:val="32"/>
          <w:szCs w:val="32"/>
          <w:lang w:val="en-US"/>
        </w:rPr>
        <w:t>: EKG showing persistent ST elevation and Q waves in anterior leads</w:t>
      </w:r>
    </w:p>
    <w:p w14:paraId="3904C491" w14:textId="56836B16" w:rsidR="00133145" w:rsidRPr="00536D59" w:rsidRDefault="00133145" w:rsidP="00536D59">
      <w:pPr>
        <w:spacing w:before="100" w:beforeAutospacing="1" w:after="100" w:afterAutospacing="1" w:line="480" w:lineRule="auto"/>
        <w:rPr>
          <w:i/>
          <w:iCs/>
          <w:noProof/>
          <w:color w:val="44546A" w:themeColor="text2"/>
          <w:sz w:val="32"/>
          <w:szCs w:val="32"/>
          <w:lang w:val="en-US"/>
        </w:rPr>
      </w:pPr>
    </w:p>
    <w:p w14:paraId="6B65DD77" w14:textId="77777777" w:rsidR="00F53837" w:rsidRDefault="00F53837" w:rsidP="00F53837">
      <w:pPr>
        <w:rPr>
          <w:lang w:val="en-US"/>
        </w:rPr>
      </w:pPr>
    </w:p>
    <w:p w14:paraId="3DEE1E22" w14:textId="77777777" w:rsidR="00F53837" w:rsidRPr="00536D59" w:rsidRDefault="00F53837" w:rsidP="00F53837">
      <w:pPr>
        <w:keepNext/>
        <w:rPr>
          <w:lang w:val="en-US"/>
        </w:rPr>
      </w:pPr>
    </w:p>
    <w:p w14:paraId="7306DA96" w14:textId="77777777" w:rsidR="00536D59" w:rsidRDefault="00536D59" w:rsidP="00F53837">
      <w:pPr>
        <w:pStyle w:val="Caption"/>
        <w:rPr>
          <w:noProof/>
          <w:sz w:val="32"/>
          <w:szCs w:val="32"/>
          <w:lang w:val="en-US"/>
        </w:rPr>
      </w:pPr>
    </w:p>
    <w:p w14:paraId="68FC9D55" w14:textId="5D1ACC84" w:rsidR="00536D59" w:rsidRDefault="00536D59" w:rsidP="00F53837">
      <w:pPr>
        <w:pStyle w:val="Caption"/>
        <w:rPr>
          <w:noProof/>
          <w:sz w:val="32"/>
          <w:szCs w:val="32"/>
          <w:lang w:val="en-US"/>
        </w:rPr>
      </w:pPr>
    </w:p>
    <w:p w14:paraId="3E2CB4FF" w14:textId="77777777" w:rsidR="00536D59" w:rsidRDefault="00536D59" w:rsidP="00F53837">
      <w:pPr>
        <w:pStyle w:val="Caption"/>
        <w:rPr>
          <w:noProof/>
          <w:sz w:val="32"/>
          <w:szCs w:val="32"/>
          <w:lang w:val="en-US"/>
        </w:rPr>
      </w:pPr>
    </w:p>
    <w:p w14:paraId="542882C9" w14:textId="77777777" w:rsidR="00536D59" w:rsidRDefault="00536D59" w:rsidP="00F53837">
      <w:pPr>
        <w:pStyle w:val="Caption"/>
        <w:rPr>
          <w:noProof/>
          <w:sz w:val="32"/>
          <w:szCs w:val="32"/>
          <w:lang w:val="en-US"/>
        </w:rPr>
      </w:pPr>
    </w:p>
    <w:p w14:paraId="2464EA62" w14:textId="77777777" w:rsidR="00133145" w:rsidRDefault="00133145" w:rsidP="00F53837">
      <w:pPr>
        <w:pStyle w:val="Caption"/>
        <w:rPr>
          <w:noProof/>
          <w:sz w:val="32"/>
          <w:szCs w:val="32"/>
          <w:lang w:val="en-US"/>
        </w:rPr>
      </w:pPr>
    </w:p>
    <w:p w14:paraId="2FC67586" w14:textId="77777777" w:rsidR="00133145" w:rsidRDefault="00133145" w:rsidP="00F53837">
      <w:pPr>
        <w:pStyle w:val="Caption"/>
        <w:rPr>
          <w:noProof/>
          <w:sz w:val="32"/>
          <w:szCs w:val="32"/>
          <w:lang w:val="en-US"/>
        </w:rPr>
      </w:pPr>
    </w:p>
    <w:p w14:paraId="29C0E875" w14:textId="77777777" w:rsidR="00133145" w:rsidRDefault="00133145" w:rsidP="00F53837">
      <w:pPr>
        <w:pStyle w:val="Caption"/>
        <w:rPr>
          <w:noProof/>
          <w:sz w:val="32"/>
          <w:szCs w:val="32"/>
          <w:lang w:val="en-US"/>
        </w:rPr>
      </w:pPr>
    </w:p>
    <w:p w14:paraId="42654F8A" w14:textId="77777777" w:rsidR="00133145" w:rsidRDefault="00133145" w:rsidP="00F53837">
      <w:pPr>
        <w:pStyle w:val="Caption"/>
        <w:rPr>
          <w:noProof/>
          <w:sz w:val="32"/>
          <w:szCs w:val="32"/>
          <w:lang w:val="en-US"/>
        </w:rPr>
      </w:pPr>
    </w:p>
    <w:p w14:paraId="4D8A7CAA" w14:textId="77777777" w:rsidR="00133145" w:rsidRDefault="00133145" w:rsidP="00F53837">
      <w:pPr>
        <w:pStyle w:val="Caption"/>
        <w:rPr>
          <w:noProof/>
          <w:sz w:val="32"/>
          <w:szCs w:val="32"/>
          <w:lang w:val="en-US"/>
        </w:rPr>
      </w:pPr>
    </w:p>
    <w:p w14:paraId="312E454B" w14:textId="47ADE44F" w:rsidR="00F53837" w:rsidRPr="00F53837" w:rsidRDefault="00F53837" w:rsidP="00F53837">
      <w:pPr>
        <w:pStyle w:val="Caption"/>
        <w:rPr>
          <w:noProof/>
          <w:sz w:val="32"/>
          <w:szCs w:val="32"/>
          <w:lang w:val="en-US"/>
        </w:rPr>
      </w:pPr>
      <w:r w:rsidRPr="00F53837">
        <w:rPr>
          <w:noProof/>
          <w:sz w:val="32"/>
          <w:szCs w:val="32"/>
          <w:lang w:val="en-US"/>
        </w:rPr>
        <w:t xml:space="preserve">Figure </w:t>
      </w:r>
      <w:r w:rsidRPr="00F53837">
        <w:rPr>
          <w:noProof/>
          <w:sz w:val="32"/>
          <w:szCs w:val="32"/>
          <w:lang w:val="en-US"/>
        </w:rPr>
        <w:fldChar w:fldCharType="begin"/>
      </w:r>
      <w:r w:rsidRPr="00F53837">
        <w:rPr>
          <w:noProof/>
          <w:sz w:val="32"/>
          <w:szCs w:val="32"/>
          <w:lang w:val="en-US"/>
        </w:rPr>
        <w:instrText xml:space="preserve"> SEQ Figure \* ARABIC </w:instrText>
      </w:r>
      <w:r w:rsidRPr="00F53837">
        <w:rPr>
          <w:noProof/>
          <w:sz w:val="32"/>
          <w:szCs w:val="32"/>
          <w:lang w:val="en-US"/>
        </w:rPr>
        <w:fldChar w:fldCharType="separate"/>
      </w:r>
      <w:r w:rsidR="0015204F">
        <w:rPr>
          <w:noProof/>
          <w:sz w:val="32"/>
          <w:szCs w:val="32"/>
          <w:lang w:val="en-US"/>
        </w:rPr>
        <w:t>2</w:t>
      </w:r>
      <w:r w:rsidRPr="00F53837">
        <w:rPr>
          <w:noProof/>
          <w:sz w:val="32"/>
          <w:szCs w:val="32"/>
          <w:lang w:val="en-US"/>
        </w:rPr>
        <w:fldChar w:fldCharType="end"/>
      </w:r>
      <w:r w:rsidRPr="00F53837">
        <w:rPr>
          <w:noProof/>
          <w:sz w:val="32"/>
          <w:szCs w:val="32"/>
          <w:lang w:val="en-US"/>
        </w:rPr>
        <w:t xml:space="preserve"> </w:t>
      </w:r>
      <w:r>
        <w:rPr>
          <w:noProof/>
          <w:sz w:val="32"/>
          <w:szCs w:val="32"/>
          <w:lang w:val="en-US"/>
        </w:rPr>
        <w:t xml:space="preserve">: </w:t>
      </w:r>
      <w:r w:rsidRPr="00F53837">
        <w:rPr>
          <w:noProof/>
          <w:sz w:val="32"/>
          <w:szCs w:val="32"/>
          <w:lang w:val="en-US"/>
        </w:rPr>
        <w:t>TTE showing the reduced ejection fraction, the left ventricule thrombus.</w:t>
      </w:r>
    </w:p>
    <w:p w14:paraId="572513C7" w14:textId="5E3A5FEE" w:rsidR="005E1470" w:rsidRDefault="00133145" w:rsidP="005E1470">
      <w:pPr>
        <w:spacing w:before="100" w:beforeAutospacing="1" w:after="100" w:afterAutospacing="1" w:line="480" w:lineRule="auto"/>
        <w:rPr>
          <w:rFonts w:ascii="Arial" w:eastAsia="Times New Roman" w:hAnsi="Arial" w:cs="Arial"/>
          <w:lang w:val="en-US" w:eastAsia="fr-FR"/>
        </w:rPr>
      </w:pPr>
      <w:r>
        <w:rPr>
          <w:noProof/>
          <w:lang w:val="en-US"/>
        </w:rPr>
        <w:lastRenderedPageBreak/>
        <w:drawing>
          <wp:anchor distT="0" distB="0" distL="114300" distR="114300" simplePos="0" relativeHeight="251661312" behindDoc="0" locked="0" layoutInCell="1" allowOverlap="1" wp14:anchorId="64529204" wp14:editId="000262A0">
            <wp:simplePos x="0" y="0"/>
            <wp:positionH relativeFrom="margin">
              <wp:posOffset>423264</wp:posOffset>
            </wp:positionH>
            <wp:positionV relativeFrom="margin">
              <wp:posOffset>872520</wp:posOffset>
            </wp:positionV>
            <wp:extent cx="3475990" cy="3540760"/>
            <wp:effectExtent l="0" t="0" r="381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990" cy="3540760"/>
                    </a:xfrm>
                    <a:prstGeom prst="rect">
                      <a:avLst/>
                    </a:prstGeom>
                  </pic:spPr>
                </pic:pic>
              </a:graphicData>
            </a:graphic>
            <wp14:sizeRelH relativeFrom="margin">
              <wp14:pctWidth>0</wp14:pctWidth>
            </wp14:sizeRelH>
            <wp14:sizeRelV relativeFrom="margin">
              <wp14:pctHeight>0</wp14:pctHeight>
            </wp14:sizeRelV>
          </wp:anchor>
        </w:drawing>
      </w:r>
    </w:p>
    <w:p w14:paraId="4474A8B6" w14:textId="77777777" w:rsidR="00A50691" w:rsidRPr="00536D59" w:rsidRDefault="00A50691" w:rsidP="00A50691">
      <w:pPr>
        <w:keepNext/>
        <w:spacing w:before="100" w:beforeAutospacing="1" w:after="100" w:afterAutospacing="1" w:line="480" w:lineRule="auto"/>
        <w:rPr>
          <w:lang w:val="en-US"/>
        </w:rPr>
      </w:pPr>
    </w:p>
    <w:p w14:paraId="4A792BC7" w14:textId="77777777" w:rsidR="00536D59" w:rsidRDefault="00536D59" w:rsidP="00A50691">
      <w:pPr>
        <w:pStyle w:val="Caption"/>
        <w:rPr>
          <w:sz w:val="32"/>
          <w:szCs w:val="32"/>
          <w:lang w:val="en-US"/>
        </w:rPr>
      </w:pPr>
    </w:p>
    <w:p w14:paraId="25914D15" w14:textId="77777777" w:rsidR="00536D59" w:rsidRDefault="00536D59" w:rsidP="00A50691">
      <w:pPr>
        <w:pStyle w:val="Caption"/>
        <w:rPr>
          <w:sz w:val="32"/>
          <w:szCs w:val="32"/>
          <w:lang w:val="en-US"/>
        </w:rPr>
      </w:pPr>
    </w:p>
    <w:p w14:paraId="5246E5A9" w14:textId="77777777" w:rsidR="00536D59" w:rsidRDefault="00536D59" w:rsidP="00A50691">
      <w:pPr>
        <w:pStyle w:val="Caption"/>
        <w:rPr>
          <w:sz w:val="32"/>
          <w:szCs w:val="32"/>
          <w:lang w:val="en-US"/>
        </w:rPr>
      </w:pPr>
    </w:p>
    <w:p w14:paraId="04E565BB" w14:textId="77777777" w:rsidR="00536D59" w:rsidRDefault="00536D59" w:rsidP="00A50691">
      <w:pPr>
        <w:pStyle w:val="Caption"/>
        <w:rPr>
          <w:sz w:val="32"/>
          <w:szCs w:val="32"/>
          <w:lang w:val="en-US"/>
        </w:rPr>
      </w:pPr>
    </w:p>
    <w:p w14:paraId="6F7C6889" w14:textId="77777777" w:rsidR="00536D59" w:rsidRDefault="00536D59" w:rsidP="00A50691">
      <w:pPr>
        <w:pStyle w:val="Caption"/>
        <w:rPr>
          <w:sz w:val="32"/>
          <w:szCs w:val="32"/>
          <w:lang w:val="en-US"/>
        </w:rPr>
      </w:pPr>
    </w:p>
    <w:p w14:paraId="12C3330D" w14:textId="08C04E6A" w:rsidR="00536D59" w:rsidRDefault="00536D59" w:rsidP="00A50691">
      <w:pPr>
        <w:pStyle w:val="Caption"/>
        <w:rPr>
          <w:sz w:val="32"/>
          <w:szCs w:val="32"/>
          <w:lang w:val="en-US"/>
        </w:rPr>
      </w:pPr>
    </w:p>
    <w:p w14:paraId="658A471F" w14:textId="77777777" w:rsidR="00536D59" w:rsidRDefault="00536D59" w:rsidP="00A50691">
      <w:pPr>
        <w:pStyle w:val="Caption"/>
        <w:rPr>
          <w:sz w:val="32"/>
          <w:szCs w:val="32"/>
          <w:lang w:val="en-US"/>
        </w:rPr>
      </w:pPr>
    </w:p>
    <w:p w14:paraId="04D76275" w14:textId="77777777" w:rsidR="00536D59" w:rsidRDefault="00536D59" w:rsidP="00A50691">
      <w:pPr>
        <w:pStyle w:val="Caption"/>
        <w:rPr>
          <w:sz w:val="32"/>
          <w:szCs w:val="32"/>
          <w:lang w:val="en-US"/>
        </w:rPr>
      </w:pPr>
    </w:p>
    <w:p w14:paraId="549597AB" w14:textId="77777777" w:rsidR="005E1470" w:rsidRDefault="00A50691" w:rsidP="00A50691">
      <w:pPr>
        <w:pStyle w:val="Caption"/>
        <w:rPr>
          <w:sz w:val="32"/>
          <w:szCs w:val="32"/>
          <w:lang w:val="en-US"/>
        </w:rPr>
      </w:pPr>
      <w:r w:rsidRPr="00A50691">
        <w:rPr>
          <w:sz w:val="32"/>
          <w:szCs w:val="32"/>
          <w:lang w:val="en-US"/>
        </w:rPr>
        <w:t xml:space="preserve">Figure </w:t>
      </w:r>
      <w:r w:rsidRPr="00A50691">
        <w:rPr>
          <w:sz w:val="32"/>
          <w:szCs w:val="32"/>
        </w:rPr>
        <w:fldChar w:fldCharType="begin"/>
      </w:r>
      <w:r w:rsidRPr="00A50691">
        <w:rPr>
          <w:sz w:val="32"/>
          <w:szCs w:val="32"/>
          <w:lang w:val="en-US"/>
        </w:rPr>
        <w:instrText xml:space="preserve"> SEQ Figure \* ARABIC </w:instrText>
      </w:r>
      <w:r w:rsidRPr="00A50691">
        <w:rPr>
          <w:sz w:val="32"/>
          <w:szCs w:val="32"/>
        </w:rPr>
        <w:fldChar w:fldCharType="separate"/>
      </w:r>
      <w:r w:rsidR="0015204F">
        <w:rPr>
          <w:noProof/>
          <w:sz w:val="32"/>
          <w:szCs w:val="32"/>
          <w:lang w:val="en-US"/>
        </w:rPr>
        <w:t>3</w:t>
      </w:r>
      <w:r w:rsidRPr="00A50691">
        <w:rPr>
          <w:sz w:val="32"/>
          <w:szCs w:val="32"/>
        </w:rPr>
        <w:fldChar w:fldCharType="end"/>
      </w:r>
      <w:r w:rsidRPr="00A50691">
        <w:rPr>
          <w:sz w:val="32"/>
          <w:szCs w:val="32"/>
          <w:lang w:val="en-US"/>
        </w:rPr>
        <w:t> : Coronary angiography showing an aneurysmal lesion of the mid-right coronary artery.</w:t>
      </w:r>
    </w:p>
    <w:p w14:paraId="09E856FD" w14:textId="77777777" w:rsidR="00A50691" w:rsidRDefault="00A50691" w:rsidP="00A50691">
      <w:pPr>
        <w:rPr>
          <w:lang w:val="en-US"/>
        </w:rPr>
      </w:pPr>
    </w:p>
    <w:p w14:paraId="315DCF8C" w14:textId="77777777" w:rsidR="00A50691" w:rsidRDefault="00A50691" w:rsidP="00A50691">
      <w:pPr>
        <w:rPr>
          <w:lang w:val="en-US"/>
        </w:rPr>
      </w:pPr>
    </w:p>
    <w:p w14:paraId="7FD7332A" w14:textId="277D30A7" w:rsidR="00187372" w:rsidRDefault="00536D59" w:rsidP="00187372">
      <w:pPr>
        <w:keepNext/>
      </w:pPr>
      <w:r>
        <w:rPr>
          <w:rFonts w:ascii="Arial" w:eastAsia="Times New Roman" w:hAnsi="Arial" w:cs="Arial"/>
          <w:noProof/>
          <w:lang w:val="en-US" w:eastAsia="fr-FR"/>
        </w:rPr>
        <w:lastRenderedPageBreak/>
        <w:drawing>
          <wp:inline distT="0" distB="0" distL="0" distR="0" wp14:anchorId="1885C295" wp14:editId="3D4980C4">
            <wp:extent cx="3385185" cy="3846195"/>
            <wp:effectExtent l="0" t="0" r="571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5185" cy="3846195"/>
                    </a:xfrm>
                    <a:prstGeom prst="rect">
                      <a:avLst/>
                    </a:prstGeom>
                  </pic:spPr>
                </pic:pic>
              </a:graphicData>
            </a:graphic>
          </wp:inline>
        </w:drawing>
      </w:r>
    </w:p>
    <w:p w14:paraId="7DD2C232" w14:textId="77777777" w:rsidR="00536D59" w:rsidRDefault="00536D59" w:rsidP="00187372">
      <w:pPr>
        <w:pStyle w:val="Caption"/>
        <w:rPr>
          <w:sz w:val="32"/>
          <w:szCs w:val="32"/>
          <w:lang w:val="en-US"/>
        </w:rPr>
      </w:pPr>
    </w:p>
    <w:p w14:paraId="197106C1" w14:textId="77777777" w:rsidR="00A50691" w:rsidRPr="00187372" w:rsidRDefault="00187372" w:rsidP="00187372">
      <w:pPr>
        <w:pStyle w:val="Caption"/>
        <w:rPr>
          <w:sz w:val="32"/>
          <w:szCs w:val="32"/>
          <w:lang w:val="en-US"/>
        </w:rPr>
      </w:pPr>
      <w:r w:rsidRPr="00187372">
        <w:rPr>
          <w:sz w:val="32"/>
          <w:szCs w:val="32"/>
          <w:lang w:val="en-US"/>
        </w:rPr>
        <w:t xml:space="preserve">Figure </w:t>
      </w:r>
      <w:r w:rsidRPr="00187372">
        <w:rPr>
          <w:sz w:val="32"/>
          <w:szCs w:val="32"/>
        </w:rPr>
        <w:fldChar w:fldCharType="begin"/>
      </w:r>
      <w:r w:rsidRPr="00187372">
        <w:rPr>
          <w:sz w:val="32"/>
          <w:szCs w:val="32"/>
          <w:lang w:val="en-US"/>
        </w:rPr>
        <w:instrText xml:space="preserve"> SEQ Figure \* ARABIC </w:instrText>
      </w:r>
      <w:r w:rsidRPr="00187372">
        <w:rPr>
          <w:sz w:val="32"/>
          <w:szCs w:val="32"/>
        </w:rPr>
        <w:fldChar w:fldCharType="separate"/>
      </w:r>
      <w:r w:rsidR="0015204F">
        <w:rPr>
          <w:noProof/>
          <w:sz w:val="32"/>
          <w:szCs w:val="32"/>
          <w:lang w:val="en-US"/>
        </w:rPr>
        <w:t>4</w:t>
      </w:r>
      <w:r w:rsidRPr="00187372">
        <w:rPr>
          <w:sz w:val="32"/>
          <w:szCs w:val="32"/>
        </w:rPr>
        <w:fldChar w:fldCharType="end"/>
      </w:r>
      <w:r w:rsidRPr="00187372">
        <w:rPr>
          <w:sz w:val="32"/>
          <w:szCs w:val="32"/>
          <w:lang w:val="en-US"/>
        </w:rPr>
        <w:t> : Coronary angiography showing a critical stenosis of the proximal left anterior descending artery (LAD) with aneurysmal dilatation, and severe stenosis of the first diagonal branch.</w:t>
      </w:r>
    </w:p>
    <w:p w14:paraId="628DF16F" w14:textId="77777777" w:rsidR="00536D59" w:rsidRDefault="00536D59" w:rsidP="005E1470">
      <w:pPr>
        <w:spacing w:before="100" w:beforeAutospacing="1" w:after="100" w:afterAutospacing="1" w:line="480" w:lineRule="auto"/>
        <w:outlineLvl w:val="1"/>
        <w:rPr>
          <w:rFonts w:ascii="Arial" w:eastAsia="Times New Roman" w:hAnsi="Arial" w:cs="Arial"/>
          <w:b/>
          <w:bCs/>
          <w:lang w:val="en-US" w:eastAsia="fr-FR"/>
        </w:rPr>
      </w:pPr>
    </w:p>
    <w:p w14:paraId="7A7409FC" w14:textId="77777777" w:rsidR="00C97490" w:rsidRPr="00C97490" w:rsidRDefault="00C9749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Discussion</w:t>
      </w:r>
    </w:p>
    <w:p w14:paraId="50B00082"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Polyarteritis nodosa (PAN) is a rare systemic necrotizing vasculitis that primarily targets medium-sized muscular arteries, leading to vascular inflammation, stenosis, aneurysm formation, and potential vessel occlusion. Although the classical clinical presentation includes constitutional symptoms, renal involvement, neuropathies, and gastrointestinal manifestations, cardiac complications, particularly coronary artery involvement, are less frequently reported but are associated with high morbidity and mortality.</w:t>
      </w:r>
      <w:r w:rsidR="001E1C8A" w:rsidRPr="005E1470">
        <w:rPr>
          <w:rFonts w:ascii="Arial" w:eastAsia="Times New Roman" w:hAnsi="Arial" w:cs="Arial"/>
          <w:lang w:val="en-US" w:eastAsia="fr-FR"/>
        </w:rPr>
        <w:t xml:space="preserve"> </w:t>
      </w:r>
      <w:r w:rsidR="001E1C8A" w:rsidRPr="005E1470">
        <w:rPr>
          <w:rFonts w:ascii="Arial" w:eastAsia="Times New Roman" w:hAnsi="Arial" w:cs="Arial"/>
          <w:lang w:val="en-US" w:eastAsia="fr-FR"/>
        </w:rPr>
        <w:fldChar w:fldCharType="begin"/>
      </w:r>
      <w:r w:rsidR="001E1C8A" w:rsidRPr="005E1470">
        <w:rPr>
          <w:rFonts w:ascii="Arial" w:eastAsia="Times New Roman" w:hAnsi="Arial" w:cs="Arial"/>
          <w:lang w:val="en-US" w:eastAsia="fr-FR"/>
        </w:rPr>
        <w:instrText xml:space="preserve"> ADDIN ZOTERO_ITEM CSL_CITATION {"citationID":"SFwMAFHX","properties":{"formattedCitation":"(2)","plainCitation":"(2)","noteIndex":0},"citationItems":[{"id":285,"uris":["http://zotero.org/users/10505438/items/ZWGLQC9W"],"itemData":{"id":285,"type":"article-journal","container-title":"Arthritis &amp; Rheumatology (Hoboken, N.J.)","DOI":"10.1002/art.38954","ISSN":"2326-5205","issue":"2","journalAbbreviation":"Arthritis Rheumatol","language":"eng","note":"PMID: 25403730","page":"583","source":"PubMed","title":"Coronary and mesenteric involvement in polyarteritis nodosa","volume":"67","author":[{"family":"Watanabe","given":"Kanako"},{"family":"Yasuda","given":"Shinsuke"},{"family":"Noguchi","given":"Atsushi"},{"family":"Horita","given":"Tetsuya"},{"family":"Atsumi","given":"Tatsuya"}],"issued":{"date-parts":[["2015",2]]}}}],"schema":"https://github.com/citation-style-language/schema/raw/master/csl-citation.json"} </w:instrText>
      </w:r>
      <w:r w:rsidR="001E1C8A" w:rsidRPr="005E1470">
        <w:rPr>
          <w:rFonts w:ascii="Arial" w:eastAsia="Times New Roman" w:hAnsi="Arial" w:cs="Arial"/>
          <w:lang w:val="en-US" w:eastAsia="fr-FR"/>
        </w:rPr>
        <w:fldChar w:fldCharType="separate"/>
      </w:r>
      <w:r w:rsidR="001E1C8A" w:rsidRPr="005E1470">
        <w:rPr>
          <w:rFonts w:ascii="Arial" w:eastAsia="Times New Roman" w:hAnsi="Arial" w:cs="Arial"/>
          <w:noProof/>
          <w:lang w:val="en-US" w:eastAsia="fr-FR"/>
        </w:rPr>
        <w:t>(2)</w:t>
      </w:r>
      <w:r w:rsidR="001E1C8A" w:rsidRPr="005E1470">
        <w:rPr>
          <w:rFonts w:ascii="Arial" w:eastAsia="Times New Roman" w:hAnsi="Arial" w:cs="Arial"/>
          <w:lang w:val="en-US" w:eastAsia="fr-FR"/>
        </w:rPr>
        <w:fldChar w:fldCharType="end"/>
      </w:r>
    </w:p>
    <w:p w14:paraId="0B104DBA"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lastRenderedPageBreak/>
        <w:t xml:space="preserve">In our case, the patient presented with an acute ST-elevation myocardial infarction (STEMI) as the initial manifestation of an underlying PAN associated with hepatitis B virus (PAN-HBV). </w:t>
      </w:r>
      <w:r w:rsidR="001E1C8A" w:rsidRPr="005E1470">
        <w:rPr>
          <w:rFonts w:ascii="Arial" w:eastAsia="Times New Roman" w:hAnsi="Arial" w:cs="Arial"/>
          <w:lang w:val="en-US" w:eastAsia="fr-FR"/>
        </w:rPr>
        <w:fldChar w:fldCharType="begin"/>
      </w:r>
      <w:r w:rsidR="001E1C8A" w:rsidRPr="005E1470">
        <w:rPr>
          <w:rFonts w:ascii="Arial" w:eastAsia="Times New Roman" w:hAnsi="Arial" w:cs="Arial"/>
          <w:lang w:val="en-US" w:eastAsia="fr-FR"/>
        </w:rPr>
        <w:instrText xml:space="preserve"> ADDIN ZOTERO_ITEM CSL_CITATION {"citationID":"g069mqPn","properties":{"formattedCitation":"(3)","plainCitation":"(3)","noteIndex":0},"citationItems":[{"id":287,"uris":["http://zotero.org/users/10505438/items/T3ACI44R"],"itemData":{"id":287,"type":"article-journal","abstract":"Hepatitis B virus-associated polyarteritis nodosa (HBV-PAN) is a typical form of classic PAN whose pathogenesis has been attributed to immune-complex deposition with antigen excess. We conducted the current study to 1) analyze the frequency of HBV infection in patients with PAN, in light of the classification systems described since 1990; 2) describe the clinical characteristics of HBV-PAN; 3) compare the evolution according to conventional or antiviral treatment; and 4) evaluate long-term outcome. One hundred fifteen patients were included in therapeutic trials organized by the French Vasculitis Study Group and/or referred to our department for HBV-PAN between 1972 and 2002. To determine the frequency of HBV-PAN during the 30-year period, we analyzed a control group of patients with PAN without HBV infection, followed during the same period and diagnosed on the same bases. Depending on the year of diagnosis, different treatments were prescribed. Before the antiviral strategy was established, some patients were given corticosteroids (CS) with or without cyclophosphamide (CY). Since 1983, treatment for patients with HBV markers has combined 2 weeks of CS followed by an antiviral agent (successively, vidarabine, interferon-alpha, and lamivudine) combined with plasma exchanges (PE).Ninety-three (80.9%) patients entered remission during this period and 9 (9.7%) of them relapsed; 41 (35.7%) patients died. For the 80 patients given the antiviral strategy as intention-to-treat, 4 (5%) relapsed and 24 (30%) died vs 5 (14.3%) relapses (not significant [NS]) and 17 (48.6%) deaths (NS) among the 35 patients treated with CS alone or with CY or PE. HBe-anti-HBe seroconversion rates for the 2 groups, respectively, were: 49.3% vs 14.7% (p &lt; 0.001). Patients who seroconverted obtained complete remission and did not relapse.Thus, HBV-PAN, a typical form of classic PAN, can be characterized as follows: when renal involvement is present, so is renal vasculitis; glomerulonephritis due to vasculitis is never found; antineutrophil cytoplasmic antibodies (ANCA) are not detected; relapses are rare, and never occur once viral replication has stopped and seroconversion has been obtained. Combining an antiviral drug with PE facilitates seroconversion and prevents the development of long-term hepatic complications of HBV infection. The major cause of death is gastrointestinal tract involvement. Importantly, the frequency of HBV-PAN has decreased in relation to improved blood safety and vaccination campaigns.","container-title":"Medicine","DOI":"10.1097/01.md.0000180792.80212.5e","ISSN":"0025-7974","issue":"5","journalAbbreviation":"Medicine (Baltimore)","language":"eng","note":"PMID: 16148731","page":"313-322","source":"PubMed","title":"Hepatitis B virus-associated polyarteritis nodosa: clinical characteristics, outcome, and impact of treatment in 115 patients","title-short":"Hepatitis B virus-associated polyarteritis nodosa","volume":"84","author":[{"family":"Guillevin","given":"Loïc"},{"family":"Mahr","given":"Alfred"},{"family":"Callard","given":"Patrice"},{"family":"Godmer","given":"Pascal"},{"family":"Pagnoux","given":"Christian"},{"family":"Leray","given":"Emmanuelle"},{"family":"Cohen","given":"Pascal"},{"literal":"French Vasculitis Study Group"}],"issued":{"date-parts":[["2005",9]]}}}],"schema":"https://github.com/citation-style-language/schema/raw/master/csl-citation.json"} </w:instrText>
      </w:r>
      <w:r w:rsidR="001E1C8A" w:rsidRPr="005E1470">
        <w:rPr>
          <w:rFonts w:ascii="Arial" w:eastAsia="Times New Roman" w:hAnsi="Arial" w:cs="Arial"/>
          <w:lang w:val="en-US" w:eastAsia="fr-FR"/>
        </w:rPr>
        <w:fldChar w:fldCharType="separate"/>
      </w:r>
      <w:r w:rsidR="001E1C8A" w:rsidRPr="005E1470">
        <w:rPr>
          <w:rFonts w:ascii="Arial" w:eastAsia="Times New Roman" w:hAnsi="Arial" w:cs="Arial"/>
          <w:noProof/>
          <w:lang w:val="en-US" w:eastAsia="fr-FR"/>
        </w:rPr>
        <w:t>(3)</w:t>
      </w:r>
      <w:r w:rsidR="001E1C8A" w:rsidRPr="005E1470">
        <w:rPr>
          <w:rFonts w:ascii="Arial" w:eastAsia="Times New Roman" w:hAnsi="Arial" w:cs="Arial"/>
          <w:lang w:val="en-US" w:eastAsia="fr-FR"/>
        </w:rPr>
        <w:fldChar w:fldCharType="end"/>
      </w:r>
      <w:r w:rsidR="001E1C8A" w:rsidRPr="005E1470">
        <w:rPr>
          <w:rFonts w:ascii="Arial" w:eastAsia="Times New Roman" w:hAnsi="Arial" w:cs="Arial"/>
          <w:lang w:val="en-US" w:eastAsia="fr-FR"/>
        </w:rPr>
        <w:t xml:space="preserve"> </w:t>
      </w:r>
      <w:r w:rsidRPr="00C97490">
        <w:rPr>
          <w:rFonts w:ascii="Arial" w:eastAsia="Times New Roman" w:hAnsi="Arial" w:cs="Arial"/>
          <w:lang w:val="en-US" w:eastAsia="fr-FR"/>
        </w:rPr>
        <w:t>This presentation is atypical and highlights the importance of considering systemic vasculitis in young or middle-aged patients presenting with acute coronary syndromes, particularly in the absence of extensive atherosclerotic risk factors.</w:t>
      </w:r>
    </w:p>
    <w:p w14:paraId="0B828B86"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The coronary angiographic findings in this patient</w:t>
      </w:r>
      <w:r w:rsidR="008E2E25" w:rsidRPr="005E1470">
        <w:rPr>
          <w:rFonts w:ascii="Arial" w:eastAsia="Times New Roman" w:hAnsi="Arial" w:cs="Arial"/>
          <w:lang w:val="en-US" w:eastAsia="fr-FR"/>
        </w:rPr>
        <w:t>,</w:t>
      </w:r>
      <w:r w:rsidRPr="00C97490">
        <w:rPr>
          <w:rFonts w:ascii="Arial" w:eastAsia="Times New Roman" w:hAnsi="Arial" w:cs="Arial"/>
          <w:lang w:val="en-US" w:eastAsia="fr-FR"/>
        </w:rPr>
        <w:t xml:space="preserve"> the presence of critical stenoses associated with aneurysmal dilatations, predominantly affecting the mid and distal coronary segments</w:t>
      </w:r>
      <w:r w:rsidR="008E2E25" w:rsidRPr="005E1470">
        <w:rPr>
          <w:rFonts w:ascii="Arial" w:eastAsia="Times New Roman" w:hAnsi="Arial" w:cs="Arial"/>
          <w:lang w:val="en-US" w:eastAsia="fr-FR"/>
        </w:rPr>
        <w:t>,</w:t>
      </w:r>
      <w:r w:rsidRPr="00C97490">
        <w:rPr>
          <w:rFonts w:ascii="Arial" w:eastAsia="Times New Roman" w:hAnsi="Arial" w:cs="Arial"/>
          <w:lang w:val="en-US" w:eastAsia="fr-FR"/>
        </w:rPr>
        <w:t xml:space="preserve"> are characteristic but non-specific. They should prompt clinicians to investigate for non-atherosclerotic causes, including </w:t>
      </w:r>
      <w:proofErr w:type="spellStart"/>
      <w:r w:rsidRPr="00C97490">
        <w:rPr>
          <w:rFonts w:ascii="Arial" w:eastAsia="Times New Roman" w:hAnsi="Arial" w:cs="Arial"/>
          <w:lang w:val="en-US" w:eastAsia="fr-FR"/>
        </w:rPr>
        <w:t>vasculitides</w:t>
      </w:r>
      <w:proofErr w:type="spellEnd"/>
      <w:r w:rsidRPr="00C97490">
        <w:rPr>
          <w:rFonts w:ascii="Arial" w:eastAsia="Times New Roman" w:hAnsi="Arial" w:cs="Arial"/>
          <w:lang w:val="en-US" w:eastAsia="fr-FR"/>
        </w:rPr>
        <w:t xml:space="preserve"> such as PAN, Kawasaki disease, or connective tissue disorders. The diagnosis of PAN-HBV was supported by the presence of HBV serological markers and the absence of other systemic features or autoimmune markers.</w:t>
      </w:r>
      <w:r w:rsidR="00E40B43" w:rsidRPr="005E1470">
        <w:rPr>
          <w:rFonts w:ascii="Arial" w:eastAsia="Times New Roman" w:hAnsi="Arial" w:cs="Arial"/>
          <w:lang w:val="en-US" w:eastAsia="fr-FR"/>
        </w:rPr>
        <w:fldChar w:fldCharType="begin"/>
      </w:r>
      <w:r w:rsidR="00E40B43" w:rsidRPr="005E1470">
        <w:rPr>
          <w:rFonts w:ascii="Arial" w:eastAsia="Times New Roman" w:hAnsi="Arial" w:cs="Arial"/>
          <w:lang w:val="en-US" w:eastAsia="fr-FR"/>
        </w:rPr>
        <w:instrText xml:space="preserve"> ADDIN ZOTERO_ITEM CSL_CITATION {"citationID":"rTR0BQZT","properties":{"formattedCitation":"(4)","plainCitation":"(4)","noteIndex":0},"citationItems":[{"id":289,"uris":["http://zotero.org/users/10505438/items/7XP2RSZI"],"itemData":{"id":289,"type":"article-journal","abstract":"Abstract\n            Cardiac vasculitis is recognized as a heterogeneous disease process with a wide spectrum of manifestations including pericarditis, myocarditis, valvular heart disease and less frequently, coronary artery vasculitis (CAV). CAV encompasses an emerging field of diseases which differ from conventional atherosclerotic disease and have a proclivity for the younger population groups. CAV portends multiple complications including the development of coronary artery aneurysms, coronary stenotic lesions, and thrombosis, all which may result in acute coronary syndromes. There are several aetiologies for CAV; with Kawasaki’s disease, Takayasu's arteritis, Polyarteritis Nodosa, and Giant-Cell Arteritis more frequently described clinically, and in literature. There is a growing role for multi-modality imaging in assisting the diagnostic process; including transthoracic echocardiography, cardiac magnetic resonance imaging, computed tomography coronary angiography, fluorodeoxyglucose-positron emission tomography and conventional coronary angiogram with intravascular ultrasound. Whilst the treatment paradigms fundamentally vary between different aetiologies, there are overlaps with pharmacological regimes in immunosuppressive agents and anti-platelet therapies. Interventional and surgical management are is a consideration in select populations groups, within a multi-disciplinary context. Further large-scale studies are required to better appropriately outline management protocols in this niche population.","container-title":"BMC Cardiovascular Disorders","DOI":"10.1186/s12872-020-01813-6","ISSN":"1471-2261","issue":"1","journalAbbreviation":"BMC Cardiovasc Disord","language":"en","page":"7","source":"DOI.org (Crossref)","title":"Coronary artery vasculitis: a review of current literature","title-short":"Coronary artery vasculitis","volume":"21","author":[{"family":"Khanna","given":"Shaun"},{"family":"Garikapati","given":"Kartheek"},{"family":"Goh","given":"Daniel S. L."},{"family":"Cho","given":"Kenneth"},{"family":"Lo","given":"Phillip"},{"family":"Bhojaraja","given":"Mohan V."},{"family":"Tarafdar","given":"Surjit"}],"issued":{"date-parts":[["2021",12]]}}}],"schema":"https://github.com/citation-style-language/schema/raw/master/csl-citation.json"} </w:instrText>
      </w:r>
      <w:r w:rsidR="00E40B43" w:rsidRPr="005E1470">
        <w:rPr>
          <w:rFonts w:ascii="Arial" w:eastAsia="Times New Roman" w:hAnsi="Arial" w:cs="Arial"/>
          <w:lang w:val="en-US" w:eastAsia="fr-FR"/>
        </w:rPr>
        <w:fldChar w:fldCharType="separate"/>
      </w:r>
      <w:r w:rsidR="00E40B43" w:rsidRPr="005E1470">
        <w:rPr>
          <w:rFonts w:ascii="Arial" w:eastAsia="Times New Roman" w:hAnsi="Arial" w:cs="Arial"/>
          <w:noProof/>
          <w:lang w:val="en-US" w:eastAsia="fr-FR"/>
        </w:rPr>
        <w:t>(4)</w:t>
      </w:r>
      <w:r w:rsidR="00E40B43" w:rsidRPr="005E1470">
        <w:rPr>
          <w:rFonts w:ascii="Arial" w:eastAsia="Times New Roman" w:hAnsi="Arial" w:cs="Arial"/>
          <w:lang w:val="en-US" w:eastAsia="fr-FR"/>
        </w:rPr>
        <w:fldChar w:fldCharType="end"/>
      </w:r>
    </w:p>
    <w:p w14:paraId="2A2F5AF0" w14:textId="77777777" w:rsid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The therapeutic management was initially dictated by the emergency context of acute coronary syndrome. The patient underwent successful percutaneous transluminal coronary angioplasty (PTCA) of the mid-right coronary artery, with placement of a drug-eluting stent to restore coronary flow and limit myocardial ischemia. Coronary interventions in the context of vasculitis are challenging due to the fragility of the inflamed arterial walls and the increased risk of complications such as restenosis, stent thrombosis, and aneurysm formation. Hence, careful post-procedural monitoring is required.</w:t>
      </w:r>
    </w:p>
    <w:p w14:paraId="75C0790F" w14:textId="77777777" w:rsidR="005E1470" w:rsidRPr="005E1470" w:rsidRDefault="005E1470" w:rsidP="005E1470">
      <w:pPr>
        <w:spacing w:before="100" w:beforeAutospacing="1" w:after="100" w:afterAutospacing="1" w:line="480" w:lineRule="auto"/>
        <w:rPr>
          <w:rFonts w:ascii="Arial" w:eastAsia="Times New Roman" w:hAnsi="Arial" w:cs="Arial"/>
          <w:lang w:val="en-US" w:eastAsia="fr-FR"/>
        </w:rPr>
      </w:pPr>
      <w:r w:rsidRPr="005E1470">
        <w:rPr>
          <w:rFonts w:ascii="Arial" w:hAnsi="Arial" w:cs="Arial"/>
          <w:lang w:val="en-US"/>
        </w:rPr>
        <w:t xml:space="preserve">Beyond the acute phase, it is crucial to address the underlying inflammatory process. In HBV-associated polyarteritis nodosa (PAN-HBV), treatment aims to both control vascular inflammation and suppress HBV replication. Standard management </w:t>
      </w:r>
      <w:r w:rsidRPr="005E1470">
        <w:rPr>
          <w:rFonts w:ascii="Arial" w:hAnsi="Arial" w:cs="Arial"/>
          <w:lang w:val="en-US"/>
        </w:rPr>
        <w:lastRenderedPageBreak/>
        <w:t>includes initiating antiviral therapy directed against HBV, often combined with immunomodulatory agents. However, the use of corticosteroids in PAN-HBV must be approached with caution due to the risk of viral reactivation. In severe cases, plasma exchange may be considered as an adjunctive therapy to rapidly reduce circulating immune complexes and inflammatory mediators</w:t>
      </w:r>
      <w:r>
        <w:rPr>
          <w:rFonts w:ascii="Arial" w:hAnsi="Arial" w:cs="Arial"/>
          <w:lang w:val="en-US"/>
        </w:rPr>
        <w:t xml:space="preserve"> </w:t>
      </w:r>
      <w:r w:rsidR="00E40B43" w:rsidRPr="005E1470">
        <w:rPr>
          <w:rFonts w:ascii="Arial" w:hAnsi="Arial" w:cs="Arial"/>
        </w:rPr>
        <w:fldChar w:fldCharType="begin"/>
      </w:r>
      <w:r w:rsidR="00E40B43" w:rsidRPr="005E1470">
        <w:rPr>
          <w:rFonts w:ascii="Arial" w:hAnsi="Arial" w:cs="Arial"/>
          <w:lang w:val="en-US"/>
        </w:rPr>
        <w:instrText xml:space="preserve"> ADDIN ZOTERO_ITEM CSL_CITATION {"citationID":"ODPAR0ZA","properties":{"formattedCitation":"(5)","plainCitation":"(5)","noteIndex":0},"citationItems":[{"id":291,"uris":["http://zotero.org/users/10505438/items/YFAZ3U5R"],"itemData":{"id":291,"type":"article-journal","abstract":"This report describes a rare case of a global myocardial infarction caused by severe vasospasm of the coronary arteries secondary to the administration of pyridostigmine in a patient with polyarteritis nodosa (PAN). Details about the clinical presentation, the typical electrocardiographic pattern of multivessel disease, the differential diagnoses suspected in the multi-imaging approach, and the treatment of cardiogenic shock are described. The definitive diagnosis of infarction and the histopathological findings compatible with polyarteritis nodosa were made by autopsy.","container-title":"Frontiers in Cardiovascular Medicine","DOI":"10.3389/fcvm.2022.1070378","ISSN":"2297-055X","journalAbbreviation":"Front Cardiovasc Med","language":"eng","note":"PMID: 36712274\nPMCID: PMC9877312","page":"1070378","source":"PubMed","title":"Case report: Polyarteritis nodosa as a substrate for a massive myocardial infarction","title-short":"Case report","volume":"9","author":[{"family":"Solis-Jimenez","given":"Fabio"},{"family":"Gonzalez-Ortiz","given":"Araceli"},{"family":"Larios-Lara","given":"Juan H."},{"family":"Castro-Garcia","given":"Carlos A."},{"family":"Arteaga-Chan","given":"Eduardo I."},{"family":"Velazquez-Sanchez","given":"Fernando"},{"family":"Vargas-Estrada","given":"Jorge L."},{"family":"Ramirez-Marcano","given":"Erika Y."},{"family":"Garaygordobil","given":"Diego Araiza"},{"family":"Briseño De La Cruz","given":"Jose L."},{"family":"Gopar-Nieto","given":"Rodrigo"},{"family":"Martinez","given":"Daniel Sierra-Lara"},{"family":"Arias-Mendoza","given":"Alexandra"}],"issued":{"date-parts":[["2022"]]}}}],"schema":"https://github.com/citation-style-language/schema/raw/master/csl-citation.json"} </w:instrText>
      </w:r>
      <w:r w:rsidR="00E40B43" w:rsidRPr="005E1470">
        <w:rPr>
          <w:rFonts w:ascii="Arial" w:hAnsi="Arial" w:cs="Arial"/>
        </w:rPr>
        <w:fldChar w:fldCharType="separate"/>
      </w:r>
      <w:r w:rsidR="00E40B43" w:rsidRPr="005E1470">
        <w:rPr>
          <w:rFonts w:ascii="Arial" w:hAnsi="Arial" w:cs="Arial"/>
          <w:noProof/>
          <w:lang w:val="en-US"/>
        </w:rPr>
        <w:t>(5)</w:t>
      </w:r>
      <w:r w:rsidR="00E40B43" w:rsidRPr="005E1470">
        <w:rPr>
          <w:rFonts w:ascii="Arial" w:hAnsi="Arial" w:cs="Arial"/>
        </w:rPr>
        <w:fldChar w:fldCharType="end"/>
      </w:r>
      <w:r w:rsidRPr="005E1470">
        <w:rPr>
          <w:rFonts w:ascii="Arial" w:hAnsi="Arial" w:cs="Arial"/>
          <w:lang w:val="en-US"/>
        </w:rPr>
        <w:t xml:space="preserve">    </w:t>
      </w:r>
    </w:p>
    <w:p w14:paraId="73F1266A" w14:textId="77777777" w:rsidR="005E1470" w:rsidRPr="00C97490" w:rsidRDefault="005E147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This case illustrates the complex interplay between systemic vasculitis and cardiovascular disease. It emphasizes the necessity of a multidisciplinary approach involving cardiologists, internists, and infectious disease specialists to optimize both the cardiovascular and systemic management. Long-term follow-up should focus on monitoring for recurrence of vascular lesions, heart failure progression, and potential HBV reactivation.</w:t>
      </w:r>
    </w:p>
    <w:p w14:paraId="055B94FE" w14:textId="77777777" w:rsidR="005E1470" w:rsidRPr="00C97490" w:rsidRDefault="005E147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In summary, while rare, PAN-HBV should be considered in the differential diagnosis of acute coronary syndromes, particularly when coronary angiography reveals a combination of stenosis and aneurysm. Early recognition and targeted therapy are key to improving patient outcomes.</w:t>
      </w:r>
    </w:p>
    <w:p w14:paraId="6B025E05" w14:textId="77777777" w:rsidR="005E1470" w:rsidRPr="00C97490" w:rsidRDefault="005E1470" w:rsidP="005E1470">
      <w:pPr>
        <w:spacing w:before="100" w:beforeAutospacing="1" w:after="100" w:afterAutospacing="1" w:line="480" w:lineRule="auto"/>
        <w:rPr>
          <w:rFonts w:ascii="Arial" w:eastAsia="Times New Roman" w:hAnsi="Arial" w:cs="Arial"/>
          <w:lang w:val="en-US" w:eastAsia="fr-FR"/>
        </w:rPr>
      </w:pPr>
    </w:p>
    <w:p w14:paraId="54DDD6F5" w14:textId="77777777" w:rsidR="005E1470" w:rsidRDefault="005E1470" w:rsidP="005E1470">
      <w:pPr>
        <w:spacing w:before="100" w:beforeAutospacing="1" w:after="100" w:afterAutospacing="1" w:line="480" w:lineRule="auto"/>
        <w:outlineLvl w:val="1"/>
        <w:rPr>
          <w:rFonts w:ascii="Arial" w:eastAsia="Times New Roman" w:hAnsi="Arial" w:cs="Arial"/>
          <w:b/>
          <w:bCs/>
          <w:lang w:val="en-US" w:eastAsia="fr-FR"/>
        </w:rPr>
      </w:pPr>
      <w:r w:rsidRPr="00C97490">
        <w:rPr>
          <w:rFonts w:ascii="Arial" w:eastAsia="Times New Roman" w:hAnsi="Arial" w:cs="Arial"/>
          <w:b/>
          <w:bCs/>
          <w:lang w:val="en-US" w:eastAsia="fr-FR"/>
        </w:rPr>
        <w:t>Conclusion</w:t>
      </w:r>
    </w:p>
    <w:p w14:paraId="5D8C59A2" w14:textId="77777777" w:rsidR="005E1470" w:rsidRPr="005E1470" w:rsidRDefault="005E1470" w:rsidP="005E1470">
      <w:pPr>
        <w:spacing w:before="100" w:beforeAutospacing="1" w:after="100" w:afterAutospacing="1" w:line="480" w:lineRule="auto"/>
        <w:outlineLvl w:val="1"/>
        <w:rPr>
          <w:rFonts w:ascii="Arial" w:eastAsia="Times New Roman" w:hAnsi="Arial" w:cs="Arial"/>
          <w:lang w:val="en-US" w:eastAsia="fr-FR"/>
        </w:rPr>
      </w:pPr>
      <w:r w:rsidRPr="005E1470">
        <w:rPr>
          <w:rFonts w:ascii="Arial" w:eastAsia="Times New Roman" w:hAnsi="Arial" w:cs="Arial"/>
          <w:lang w:val="en-US" w:eastAsia="fr-FR"/>
        </w:rPr>
        <w:t>HBV-associated PAN can initially present with a STEMI, without other systemic sign of vasculitis.</w:t>
      </w:r>
    </w:p>
    <w:p w14:paraId="6C577384" w14:textId="77777777" w:rsidR="005E1470" w:rsidRPr="005E1470" w:rsidRDefault="005E1470" w:rsidP="005E1470">
      <w:pPr>
        <w:spacing w:before="100" w:beforeAutospacing="1" w:after="100" w:afterAutospacing="1" w:line="480" w:lineRule="auto"/>
        <w:outlineLvl w:val="1"/>
        <w:rPr>
          <w:rFonts w:ascii="Arial" w:eastAsia="Times New Roman" w:hAnsi="Arial" w:cs="Arial"/>
          <w:lang w:val="en-US" w:eastAsia="fr-FR"/>
        </w:rPr>
      </w:pPr>
      <w:r w:rsidRPr="005E1470">
        <w:rPr>
          <w:rFonts w:ascii="Arial" w:eastAsia="Times New Roman" w:hAnsi="Arial" w:cs="Arial"/>
          <w:lang w:val="en-US" w:eastAsia="fr-FR"/>
        </w:rPr>
        <w:t>The discovery of aneurysmal and stenotic coronary lesions in this context should prompt the consideration of a systemic vasculitis.</w:t>
      </w:r>
    </w:p>
    <w:p w14:paraId="35159A20" w14:textId="4172596E" w:rsidR="005E1470" w:rsidRPr="0068156C" w:rsidRDefault="005E1470" w:rsidP="0068156C">
      <w:pPr>
        <w:spacing w:before="100" w:beforeAutospacing="1" w:after="100" w:afterAutospacing="1" w:line="480" w:lineRule="auto"/>
        <w:outlineLvl w:val="1"/>
        <w:rPr>
          <w:rFonts w:ascii="Arial" w:eastAsia="Times New Roman" w:hAnsi="Arial" w:cs="Arial"/>
          <w:lang w:val="en-US" w:eastAsia="fr-FR"/>
        </w:rPr>
      </w:pPr>
      <w:r w:rsidRPr="005E1470">
        <w:rPr>
          <w:rFonts w:ascii="Arial" w:eastAsia="Times New Roman" w:hAnsi="Arial" w:cs="Arial"/>
          <w:lang w:val="en-US" w:eastAsia="fr-FR"/>
        </w:rPr>
        <w:lastRenderedPageBreak/>
        <w:t>This case highlights the importance of broad etiological thinking in atypical acute coronary syndromes and the need for multidisciplinary collaboration between cardiology and internal medicine team.</w:t>
      </w:r>
    </w:p>
    <w:p w14:paraId="18C67F44" w14:textId="77777777" w:rsidR="005E1470" w:rsidRPr="005E1470" w:rsidRDefault="005E1470" w:rsidP="005E1470">
      <w:pPr>
        <w:pStyle w:val="Bibliographie1"/>
        <w:spacing w:line="480" w:lineRule="auto"/>
      </w:pPr>
      <w:proofErr w:type="gramStart"/>
      <w:r w:rsidRPr="005E1470">
        <w:rPr>
          <w:b/>
          <w:bCs/>
        </w:rPr>
        <w:t>References</w:t>
      </w:r>
      <w:r>
        <w:t xml:space="preserve"> :</w:t>
      </w:r>
      <w:proofErr w:type="gramEnd"/>
      <w:r>
        <w:t xml:space="preserve"> </w:t>
      </w:r>
    </w:p>
    <w:p w14:paraId="120D0BAD" w14:textId="77777777" w:rsidR="005E1470" w:rsidRPr="005E1470" w:rsidRDefault="00E40B43" w:rsidP="005E1470">
      <w:pPr>
        <w:pStyle w:val="Bibliographie1"/>
      </w:pPr>
      <w:r w:rsidRPr="005E1470">
        <w:fldChar w:fldCharType="begin"/>
      </w:r>
      <w:r w:rsidR="005E1470" w:rsidRPr="005E1470">
        <w:instrText xml:space="preserve"> ADDIN ZOTERO_BIBL {"uncited":[],"omitted":[],"custom":[]} CSL_BIBLIOGRAPHY </w:instrText>
      </w:r>
      <w:r w:rsidRPr="005E1470">
        <w:fldChar w:fldCharType="separate"/>
      </w:r>
      <w:r w:rsidR="005E1470" w:rsidRPr="005E1470">
        <w:t>1.</w:t>
      </w:r>
      <w:r w:rsidR="005E1470" w:rsidRPr="005E1470">
        <w:tab/>
        <w:t>Lhote F, Cohen P, Guillevin L. Polyarteritis nodosa, microscopic polyangiitis and Churg-Strauss syndrome. Lupus. 1998;7(4):238</w:t>
      </w:r>
      <w:r w:rsidR="005E1470" w:rsidRPr="005E1470">
        <w:rPr>
          <w:rFonts w:ascii="Cambria Math" w:hAnsi="Cambria Math" w:cs="Cambria Math"/>
        </w:rPr>
        <w:t>‑</w:t>
      </w:r>
      <w:r w:rsidR="005E1470" w:rsidRPr="005E1470">
        <w:t xml:space="preserve">58. </w:t>
      </w:r>
    </w:p>
    <w:p w14:paraId="1985B9A0" w14:textId="77777777" w:rsidR="005E1470" w:rsidRPr="005E1470" w:rsidRDefault="005E1470" w:rsidP="005E1470">
      <w:pPr>
        <w:pStyle w:val="Bibliographie1"/>
        <w:rPr>
          <w:lang w:val="fr-FR"/>
        </w:rPr>
      </w:pPr>
      <w:r w:rsidRPr="005E1470">
        <w:t>2.</w:t>
      </w:r>
      <w:r w:rsidRPr="005E1470">
        <w:tab/>
        <w:t xml:space="preserve">Watanabe K, Yasuda S, Noguchi A, Horita T, Atsumi T. Coronary and mesenteric involvement in polyarteritis nodosa. </w:t>
      </w:r>
      <w:r w:rsidRPr="005E1470">
        <w:rPr>
          <w:lang w:val="fr-FR"/>
        </w:rPr>
        <w:t xml:space="preserve">Arthritis Rheumatol. févr 2015;67(2):583. </w:t>
      </w:r>
    </w:p>
    <w:p w14:paraId="3A2EF76E" w14:textId="77777777" w:rsidR="005E1470" w:rsidRPr="005E1470" w:rsidRDefault="005E1470" w:rsidP="005E1470">
      <w:pPr>
        <w:pStyle w:val="Bibliographie1"/>
      </w:pPr>
      <w:r w:rsidRPr="005E1470">
        <w:rPr>
          <w:lang w:val="fr-FR"/>
        </w:rPr>
        <w:t>3.</w:t>
      </w:r>
      <w:r w:rsidRPr="005E1470">
        <w:rPr>
          <w:lang w:val="fr-FR"/>
        </w:rPr>
        <w:tab/>
        <w:t xml:space="preserve">Guillevin L, Mahr A, Callard P, Godmer P, Pagnoux C, Leray E, et al. </w:t>
      </w:r>
      <w:r w:rsidRPr="005E1470">
        <w:t>Hepatitis B virus-associated polyarteritis nodosa: clinical characteristics, outcome, and impact of treatment in 115 patients. Medicine (Baltimore). sept 2005;84(5):313</w:t>
      </w:r>
      <w:r w:rsidRPr="005E1470">
        <w:rPr>
          <w:rFonts w:ascii="Cambria Math" w:hAnsi="Cambria Math" w:cs="Cambria Math"/>
        </w:rPr>
        <w:t>‑</w:t>
      </w:r>
      <w:r w:rsidRPr="005E1470">
        <w:t xml:space="preserve">22. </w:t>
      </w:r>
    </w:p>
    <w:p w14:paraId="36D71BAA" w14:textId="77777777" w:rsidR="005E1470" w:rsidRPr="005E1470" w:rsidRDefault="005E1470" w:rsidP="005E1470">
      <w:pPr>
        <w:pStyle w:val="Bibliographie1"/>
      </w:pPr>
      <w:r w:rsidRPr="005E1470">
        <w:t>4.</w:t>
      </w:r>
      <w:r w:rsidRPr="005E1470">
        <w:tab/>
        <w:t xml:space="preserve">Khanna S, Garikapati K, Goh DSL, Cho K, Lo P, Bhojaraja MV, et al. Coronary artery vasculitis: a review of current literature. BMC Cardiovasc Disord. déc 2021;21(1):7. </w:t>
      </w:r>
    </w:p>
    <w:p w14:paraId="754D2764" w14:textId="77777777" w:rsidR="005E1470" w:rsidRPr="005E1470" w:rsidRDefault="005E1470" w:rsidP="005E1470">
      <w:pPr>
        <w:pStyle w:val="Bibliographie1"/>
        <w:rPr>
          <w:lang w:val="fr-FR"/>
        </w:rPr>
      </w:pPr>
      <w:r w:rsidRPr="005E1470">
        <w:rPr>
          <w:lang w:val="fr-FR"/>
        </w:rPr>
        <w:t>5.</w:t>
      </w:r>
      <w:r w:rsidRPr="005E1470">
        <w:rPr>
          <w:lang w:val="fr-FR"/>
        </w:rPr>
        <w:tab/>
        <w:t xml:space="preserve">Solis-Jimenez F, Gonzalez-Ortiz A, Larios-Lara JH, Castro-Garcia CA, Arteaga-Chan EI, Velazquez-Sanchez F, et al. </w:t>
      </w:r>
      <w:r w:rsidRPr="005E1470">
        <w:t xml:space="preserve">Case report: Polyarteritis nodosa as a substrate for a massive myocardial infarction. </w:t>
      </w:r>
      <w:r w:rsidRPr="005E1470">
        <w:rPr>
          <w:lang w:val="fr-FR"/>
        </w:rPr>
        <w:t xml:space="preserve">Front Cardiovasc Med. 2022;9:1070378. </w:t>
      </w:r>
    </w:p>
    <w:p w14:paraId="2BED10FB" w14:textId="77777777" w:rsidR="00C97490" w:rsidRPr="00C97490" w:rsidRDefault="00E40B43" w:rsidP="005E1470">
      <w:pPr>
        <w:spacing w:before="100" w:beforeAutospacing="1" w:after="100" w:afterAutospacing="1"/>
        <w:rPr>
          <w:rFonts w:ascii="Arial" w:eastAsia="Times New Roman" w:hAnsi="Arial" w:cs="Arial"/>
          <w:lang w:val="en-US" w:eastAsia="fr-FR"/>
        </w:rPr>
      </w:pPr>
      <w:r w:rsidRPr="005E1470">
        <w:rPr>
          <w:rFonts w:ascii="Arial" w:eastAsia="Times New Roman" w:hAnsi="Arial" w:cs="Arial"/>
          <w:lang w:val="en-US" w:eastAsia="fr-FR"/>
        </w:rPr>
        <w:fldChar w:fldCharType="end"/>
      </w:r>
    </w:p>
    <w:p w14:paraId="40B12528" w14:textId="77777777" w:rsidR="00C97490" w:rsidRPr="00C97490" w:rsidRDefault="00C97490" w:rsidP="005E1470">
      <w:pPr>
        <w:spacing w:before="100" w:beforeAutospacing="1" w:after="100" w:afterAutospacing="1" w:line="480" w:lineRule="auto"/>
        <w:rPr>
          <w:rFonts w:ascii="Arial" w:eastAsia="Times New Roman" w:hAnsi="Arial" w:cs="Arial"/>
          <w:lang w:val="en-US" w:eastAsia="fr-FR"/>
        </w:rPr>
      </w:pPr>
      <w:r w:rsidRPr="00C97490">
        <w:rPr>
          <w:rFonts w:ascii="Arial" w:eastAsia="Times New Roman" w:hAnsi="Arial" w:cs="Arial"/>
          <w:lang w:val="en-US" w:eastAsia="fr-FR"/>
        </w:rPr>
        <w:t>.</w:t>
      </w:r>
    </w:p>
    <w:p w14:paraId="66EB3D4E" w14:textId="77777777" w:rsidR="00B2243C" w:rsidRPr="005E1470" w:rsidRDefault="00B2243C" w:rsidP="005E1470">
      <w:pPr>
        <w:spacing w:line="480" w:lineRule="auto"/>
        <w:rPr>
          <w:rFonts w:ascii="Arial" w:hAnsi="Arial" w:cs="Arial"/>
          <w:lang w:val="en-US"/>
        </w:rPr>
      </w:pPr>
    </w:p>
    <w:sectPr w:rsidR="00B2243C" w:rsidRPr="005E1470" w:rsidSect="00F07761">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96179" w14:textId="77777777" w:rsidR="006A3EA3" w:rsidRDefault="006A3EA3" w:rsidP="00A50691">
      <w:r>
        <w:separator/>
      </w:r>
    </w:p>
  </w:endnote>
  <w:endnote w:type="continuationSeparator" w:id="0">
    <w:p w14:paraId="4933278D" w14:textId="77777777" w:rsidR="006A3EA3" w:rsidRDefault="006A3EA3" w:rsidP="00A50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50598" w14:textId="77777777" w:rsidR="00ED1223" w:rsidRDefault="00ED1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E2D0" w14:textId="77777777" w:rsidR="00ED1223" w:rsidRDefault="00ED12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7B34D" w14:textId="77777777" w:rsidR="00ED1223" w:rsidRDefault="00ED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9327F" w14:textId="77777777" w:rsidR="006A3EA3" w:rsidRDefault="006A3EA3" w:rsidP="00A50691">
      <w:r>
        <w:separator/>
      </w:r>
    </w:p>
  </w:footnote>
  <w:footnote w:type="continuationSeparator" w:id="0">
    <w:p w14:paraId="55E1E70C" w14:textId="77777777" w:rsidR="006A3EA3" w:rsidRDefault="006A3EA3" w:rsidP="00A50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617B" w14:textId="7DB751A3" w:rsidR="00ED1223" w:rsidRDefault="00ED1223">
    <w:pPr>
      <w:pStyle w:val="Header"/>
    </w:pPr>
    <w:r>
      <w:rPr>
        <w:noProof/>
      </w:rPr>
      <w:pict w14:anchorId="0CFDB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760422" o:spid="_x0000_s2050" type="#_x0000_t136" style="position:absolute;margin-left:0;margin-top:0;width:538.2pt;height:10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53862" w14:textId="51160074" w:rsidR="00ED1223" w:rsidRDefault="00ED1223">
    <w:pPr>
      <w:pStyle w:val="Header"/>
    </w:pPr>
    <w:r>
      <w:rPr>
        <w:noProof/>
      </w:rPr>
      <w:pict w14:anchorId="428A5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760423" o:spid="_x0000_s2051" type="#_x0000_t136" style="position:absolute;margin-left:0;margin-top:0;width:538.2pt;height:10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71403" w14:textId="27072E0F" w:rsidR="00ED1223" w:rsidRDefault="00ED1223">
    <w:pPr>
      <w:pStyle w:val="Header"/>
    </w:pPr>
    <w:r>
      <w:rPr>
        <w:noProof/>
      </w:rPr>
      <w:pict w14:anchorId="3912F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760421" o:spid="_x0000_s2049" type="#_x0000_t136" style="position:absolute;margin-left:0;margin-top:0;width:538.2pt;height:10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5E1D"/>
    <w:multiLevelType w:val="multilevel"/>
    <w:tmpl w:val="952ADAC6"/>
    <w:lvl w:ilvl="0">
      <w:start w:val="1"/>
      <w:numFmt w:val="bullet"/>
      <w:lvlText w:val=""/>
      <w:lvlJc w:val="left"/>
      <w:pPr>
        <w:tabs>
          <w:tab w:val="num" w:pos="6750"/>
        </w:tabs>
        <w:ind w:left="6750" w:hanging="360"/>
      </w:pPr>
      <w:rPr>
        <w:rFonts w:ascii="Symbol" w:hAnsi="Symbol" w:hint="default"/>
        <w:sz w:val="20"/>
      </w:rPr>
    </w:lvl>
    <w:lvl w:ilvl="1" w:tentative="1">
      <w:start w:val="1"/>
      <w:numFmt w:val="bullet"/>
      <w:lvlText w:val="o"/>
      <w:lvlJc w:val="left"/>
      <w:pPr>
        <w:tabs>
          <w:tab w:val="num" w:pos="7470"/>
        </w:tabs>
        <w:ind w:left="7470" w:hanging="360"/>
      </w:pPr>
      <w:rPr>
        <w:rFonts w:ascii="Courier New" w:hAnsi="Courier New" w:hint="default"/>
        <w:sz w:val="20"/>
      </w:rPr>
    </w:lvl>
    <w:lvl w:ilvl="2" w:tentative="1">
      <w:start w:val="1"/>
      <w:numFmt w:val="bullet"/>
      <w:lvlText w:val=""/>
      <w:lvlJc w:val="left"/>
      <w:pPr>
        <w:tabs>
          <w:tab w:val="num" w:pos="8190"/>
        </w:tabs>
        <w:ind w:left="8190" w:hanging="360"/>
      </w:pPr>
      <w:rPr>
        <w:rFonts w:ascii="Wingdings" w:hAnsi="Wingdings" w:hint="default"/>
        <w:sz w:val="20"/>
      </w:rPr>
    </w:lvl>
    <w:lvl w:ilvl="3" w:tentative="1">
      <w:start w:val="1"/>
      <w:numFmt w:val="bullet"/>
      <w:lvlText w:val=""/>
      <w:lvlJc w:val="left"/>
      <w:pPr>
        <w:tabs>
          <w:tab w:val="num" w:pos="8910"/>
        </w:tabs>
        <w:ind w:left="8910" w:hanging="360"/>
      </w:pPr>
      <w:rPr>
        <w:rFonts w:ascii="Wingdings" w:hAnsi="Wingdings" w:hint="default"/>
        <w:sz w:val="20"/>
      </w:rPr>
    </w:lvl>
    <w:lvl w:ilvl="4" w:tentative="1">
      <w:start w:val="1"/>
      <w:numFmt w:val="bullet"/>
      <w:lvlText w:val=""/>
      <w:lvlJc w:val="left"/>
      <w:pPr>
        <w:tabs>
          <w:tab w:val="num" w:pos="9630"/>
        </w:tabs>
        <w:ind w:left="9630" w:hanging="360"/>
      </w:pPr>
      <w:rPr>
        <w:rFonts w:ascii="Wingdings" w:hAnsi="Wingdings" w:hint="default"/>
        <w:sz w:val="20"/>
      </w:rPr>
    </w:lvl>
    <w:lvl w:ilvl="5" w:tentative="1">
      <w:start w:val="1"/>
      <w:numFmt w:val="bullet"/>
      <w:lvlText w:val=""/>
      <w:lvlJc w:val="left"/>
      <w:pPr>
        <w:tabs>
          <w:tab w:val="num" w:pos="10350"/>
        </w:tabs>
        <w:ind w:left="10350" w:hanging="360"/>
      </w:pPr>
      <w:rPr>
        <w:rFonts w:ascii="Wingdings" w:hAnsi="Wingdings" w:hint="default"/>
        <w:sz w:val="20"/>
      </w:rPr>
    </w:lvl>
    <w:lvl w:ilvl="6" w:tentative="1">
      <w:start w:val="1"/>
      <w:numFmt w:val="bullet"/>
      <w:lvlText w:val=""/>
      <w:lvlJc w:val="left"/>
      <w:pPr>
        <w:tabs>
          <w:tab w:val="num" w:pos="11070"/>
        </w:tabs>
        <w:ind w:left="11070" w:hanging="360"/>
      </w:pPr>
      <w:rPr>
        <w:rFonts w:ascii="Wingdings" w:hAnsi="Wingdings" w:hint="default"/>
        <w:sz w:val="20"/>
      </w:rPr>
    </w:lvl>
    <w:lvl w:ilvl="7" w:tentative="1">
      <w:start w:val="1"/>
      <w:numFmt w:val="bullet"/>
      <w:lvlText w:val=""/>
      <w:lvlJc w:val="left"/>
      <w:pPr>
        <w:tabs>
          <w:tab w:val="num" w:pos="11790"/>
        </w:tabs>
        <w:ind w:left="11790" w:hanging="360"/>
      </w:pPr>
      <w:rPr>
        <w:rFonts w:ascii="Wingdings" w:hAnsi="Wingdings" w:hint="default"/>
        <w:sz w:val="20"/>
      </w:rPr>
    </w:lvl>
    <w:lvl w:ilvl="8" w:tentative="1">
      <w:start w:val="1"/>
      <w:numFmt w:val="bullet"/>
      <w:lvlText w:val=""/>
      <w:lvlJc w:val="left"/>
      <w:pPr>
        <w:tabs>
          <w:tab w:val="num" w:pos="12510"/>
        </w:tabs>
        <w:ind w:left="12510" w:hanging="360"/>
      </w:pPr>
      <w:rPr>
        <w:rFonts w:ascii="Wingdings" w:hAnsi="Wingdings" w:hint="default"/>
        <w:sz w:val="20"/>
      </w:rPr>
    </w:lvl>
  </w:abstractNum>
  <w:abstractNum w:abstractNumId="1" w15:restartNumberingAfterBreak="0">
    <w:nsid w:val="232B4FE8"/>
    <w:multiLevelType w:val="hybridMultilevel"/>
    <w:tmpl w:val="C84A66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3F2524"/>
    <w:multiLevelType w:val="multilevel"/>
    <w:tmpl w:val="FE54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490"/>
    <w:rsid w:val="00133145"/>
    <w:rsid w:val="0015204F"/>
    <w:rsid w:val="00187372"/>
    <w:rsid w:val="001E1C8A"/>
    <w:rsid w:val="002745CE"/>
    <w:rsid w:val="003B2D58"/>
    <w:rsid w:val="003C118E"/>
    <w:rsid w:val="00487429"/>
    <w:rsid w:val="00536D59"/>
    <w:rsid w:val="005E1470"/>
    <w:rsid w:val="005E569B"/>
    <w:rsid w:val="0068156C"/>
    <w:rsid w:val="006A3EA3"/>
    <w:rsid w:val="008E2E25"/>
    <w:rsid w:val="008F0BF5"/>
    <w:rsid w:val="00A50691"/>
    <w:rsid w:val="00AA7CFA"/>
    <w:rsid w:val="00AE205E"/>
    <w:rsid w:val="00B078A0"/>
    <w:rsid w:val="00B2243C"/>
    <w:rsid w:val="00C36E5B"/>
    <w:rsid w:val="00C97490"/>
    <w:rsid w:val="00DE526F"/>
    <w:rsid w:val="00E40B43"/>
    <w:rsid w:val="00E72B38"/>
    <w:rsid w:val="00ED1223"/>
    <w:rsid w:val="00F07761"/>
    <w:rsid w:val="00F5383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0134B6"/>
  <w15:chartTrackingRefBased/>
  <w15:docId w15:val="{37E8D509-4EA4-7E45-851D-BA8B578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97490"/>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C97490"/>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semiHidden/>
    <w:unhideWhenUsed/>
    <w:qFormat/>
    <w:rsid w:val="00E72B3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490"/>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C97490"/>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8F0BF5"/>
    <w:rPr>
      <w:b/>
      <w:bCs/>
    </w:rPr>
  </w:style>
  <w:style w:type="character" w:customStyle="1" w:styleId="jlqj4b">
    <w:name w:val="jlqj4b"/>
    <w:basedOn w:val="DefaultParagraphFont"/>
    <w:rsid w:val="008E2E25"/>
  </w:style>
  <w:style w:type="paragraph" w:customStyle="1" w:styleId="Bibliographie1">
    <w:name w:val="Bibliographie1"/>
    <w:basedOn w:val="Normal"/>
    <w:link w:val="BibliographyCar"/>
    <w:rsid w:val="00E40B43"/>
    <w:pPr>
      <w:tabs>
        <w:tab w:val="left" w:pos="260"/>
      </w:tabs>
      <w:spacing w:before="100" w:beforeAutospacing="1" w:after="240" w:afterAutospacing="1"/>
      <w:ind w:left="264" w:hanging="264"/>
    </w:pPr>
    <w:rPr>
      <w:rFonts w:ascii="Arial" w:eastAsia="Times New Roman" w:hAnsi="Arial" w:cs="Arial"/>
      <w:lang w:val="en-US" w:eastAsia="fr-FR"/>
    </w:rPr>
  </w:style>
  <w:style w:type="character" w:customStyle="1" w:styleId="BibliographyCar">
    <w:name w:val="Bibliography Car"/>
    <w:basedOn w:val="DefaultParagraphFont"/>
    <w:link w:val="Bibliographie1"/>
    <w:rsid w:val="00E40B43"/>
    <w:rPr>
      <w:rFonts w:ascii="Arial" w:eastAsia="Times New Roman" w:hAnsi="Arial" w:cs="Arial"/>
      <w:lang w:val="en-US" w:eastAsia="fr-FR"/>
    </w:rPr>
  </w:style>
  <w:style w:type="paragraph" w:styleId="FootnoteText">
    <w:name w:val="footnote text"/>
    <w:basedOn w:val="Normal"/>
    <w:link w:val="FootnoteTextChar"/>
    <w:uiPriority w:val="99"/>
    <w:semiHidden/>
    <w:unhideWhenUsed/>
    <w:rsid w:val="00A50691"/>
    <w:rPr>
      <w:sz w:val="20"/>
      <w:szCs w:val="20"/>
    </w:rPr>
  </w:style>
  <w:style w:type="character" w:customStyle="1" w:styleId="FootnoteTextChar">
    <w:name w:val="Footnote Text Char"/>
    <w:basedOn w:val="DefaultParagraphFont"/>
    <w:link w:val="FootnoteText"/>
    <w:uiPriority w:val="99"/>
    <w:semiHidden/>
    <w:rsid w:val="00A50691"/>
    <w:rPr>
      <w:sz w:val="20"/>
      <w:szCs w:val="20"/>
    </w:rPr>
  </w:style>
  <w:style w:type="character" w:styleId="FootnoteReference">
    <w:name w:val="footnote reference"/>
    <w:basedOn w:val="DefaultParagraphFont"/>
    <w:uiPriority w:val="99"/>
    <w:semiHidden/>
    <w:unhideWhenUsed/>
    <w:rsid w:val="00A50691"/>
    <w:rPr>
      <w:vertAlign w:val="superscript"/>
    </w:rPr>
  </w:style>
  <w:style w:type="paragraph" w:styleId="Caption">
    <w:name w:val="caption"/>
    <w:basedOn w:val="Normal"/>
    <w:next w:val="Normal"/>
    <w:uiPriority w:val="35"/>
    <w:unhideWhenUsed/>
    <w:qFormat/>
    <w:rsid w:val="00A50691"/>
    <w:pPr>
      <w:spacing w:after="200"/>
    </w:pPr>
    <w:rPr>
      <w:i/>
      <w:iCs/>
      <w:color w:val="44546A" w:themeColor="text2"/>
      <w:sz w:val="18"/>
      <w:szCs w:val="18"/>
    </w:rPr>
  </w:style>
  <w:style w:type="paragraph" w:styleId="ListParagraph">
    <w:name w:val="List Paragraph"/>
    <w:basedOn w:val="Normal"/>
    <w:uiPriority w:val="34"/>
    <w:qFormat/>
    <w:rsid w:val="00E72B38"/>
    <w:pPr>
      <w:ind w:left="720"/>
      <w:contextualSpacing/>
    </w:pPr>
  </w:style>
  <w:style w:type="character" w:customStyle="1" w:styleId="Heading3Char">
    <w:name w:val="Heading 3 Char"/>
    <w:basedOn w:val="DefaultParagraphFont"/>
    <w:link w:val="Heading3"/>
    <w:uiPriority w:val="9"/>
    <w:semiHidden/>
    <w:rsid w:val="00E72B3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E72B38"/>
    <w:rPr>
      <w:color w:val="0563C1" w:themeColor="hyperlink"/>
      <w:u w:val="single"/>
    </w:rPr>
  </w:style>
  <w:style w:type="character" w:styleId="UnresolvedMention">
    <w:name w:val="Unresolved Mention"/>
    <w:basedOn w:val="DefaultParagraphFont"/>
    <w:uiPriority w:val="99"/>
    <w:semiHidden/>
    <w:unhideWhenUsed/>
    <w:rsid w:val="00E72B38"/>
    <w:rPr>
      <w:color w:val="605E5C"/>
      <w:shd w:val="clear" w:color="auto" w:fill="E1DFDD"/>
    </w:rPr>
  </w:style>
  <w:style w:type="paragraph" w:styleId="Header">
    <w:name w:val="header"/>
    <w:basedOn w:val="Normal"/>
    <w:link w:val="HeaderChar"/>
    <w:uiPriority w:val="99"/>
    <w:unhideWhenUsed/>
    <w:rsid w:val="00ED1223"/>
    <w:pPr>
      <w:tabs>
        <w:tab w:val="center" w:pos="4680"/>
        <w:tab w:val="right" w:pos="9360"/>
      </w:tabs>
    </w:pPr>
  </w:style>
  <w:style w:type="character" w:customStyle="1" w:styleId="HeaderChar">
    <w:name w:val="Header Char"/>
    <w:basedOn w:val="DefaultParagraphFont"/>
    <w:link w:val="Header"/>
    <w:uiPriority w:val="99"/>
    <w:rsid w:val="00ED1223"/>
  </w:style>
  <w:style w:type="paragraph" w:styleId="Footer">
    <w:name w:val="footer"/>
    <w:basedOn w:val="Normal"/>
    <w:link w:val="FooterChar"/>
    <w:uiPriority w:val="99"/>
    <w:unhideWhenUsed/>
    <w:rsid w:val="00ED1223"/>
    <w:pPr>
      <w:tabs>
        <w:tab w:val="center" w:pos="4680"/>
        <w:tab w:val="right" w:pos="9360"/>
      </w:tabs>
    </w:pPr>
  </w:style>
  <w:style w:type="character" w:customStyle="1" w:styleId="FooterChar">
    <w:name w:val="Footer Char"/>
    <w:basedOn w:val="DefaultParagraphFont"/>
    <w:link w:val="Footer"/>
    <w:uiPriority w:val="99"/>
    <w:rsid w:val="00ED1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5742">
      <w:bodyDiv w:val="1"/>
      <w:marLeft w:val="0"/>
      <w:marRight w:val="0"/>
      <w:marTop w:val="0"/>
      <w:marBottom w:val="0"/>
      <w:divBdr>
        <w:top w:val="none" w:sz="0" w:space="0" w:color="auto"/>
        <w:left w:val="none" w:sz="0" w:space="0" w:color="auto"/>
        <w:bottom w:val="none" w:sz="0" w:space="0" w:color="auto"/>
        <w:right w:val="none" w:sz="0" w:space="0" w:color="auto"/>
      </w:divBdr>
    </w:div>
    <w:div w:id="335763619">
      <w:bodyDiv w:val="1"/>
      <w:marLeft w:val="0"/>
      <w:marRight w:val="0"/>
      <w:marTop w:val="0"/>
      <w:marBottom w:val="0"/>
      <w:divBdr>
        <w:top w:val="none" w:sz="0" w:space="0" w:color="auto"/>
        <w:left w:val="none" w:sz="0" w:space="0" w:color="auto"/>
        <w:bottom w:val="none" w:sz="0" w:space="0" w:color="auto"/>
        <w:right w:val="none" w:sz="0" w:space="0" w:color="auto"/>
      </w:divBdr>
    </w:div>
    <w:div w:id="561017723">
      <w:bodyDiv w:val="1"/>
      <w:marLeft w:val="0"/>
      <w:marRight w:val="0"/>
      <w:marTop w:val="0"/>
      <w:marBottom w:val="0"/>
      <w:divBdr>
        <w:top w:val="none" w:sz="0" w:space="0" w:color="auto"/>
        <w:left w:val="none" w:sz="0" w:space="0" w:color="auto"/>
        <w:bottom w:val="none" w:sz="0" w:space="0" w:color="auto"/>
        <w:right w:val="none" w:sz="0" w:space="0" w:color="auto"/>
      </w:divBdr>
    </w:div>
    <w:div w:id="753362742">
      <w:bodyDiv w:val="1"/>
      <w:marLeft w:val="0"/>
      <w:marRight w:val="0"/>
      <w:marTop w:val="0"/>
      <w:marBottom w:val="0"/>
      <w:divBdr>
        <w:top w:val="none" w:sz="0" w:space="0" w:color="auto"/>
        <w:left w:val="none" w:sz="0" w:space="0" w:color="auto"/>
        <w:bottom w:val="none" w:sz="0" w:space="0" w:color="auto"/>
        <w:right w:val="none" w:sz="0" w:space="0" w:color="auto"/>
      </w:divBdr>
    </w:div>
    <w:div w:id="1909605214">
      <w:bodyDiv w:val="1"/>
      <w:marLeft w:val="0"/>
      <w:marRight w:val="0"/>
      <w:marTop w:val="0"/>
      <w:marBottom w:val="0"/>
      <w:divBdr>
        <w:top w:val="none" w:sz="0" w:space="0" w:color="auto"/>
        <w:left w:val="none" w:sz="0" w:space="0" w:color="auto"/>
        <w:bottom w:val="none" w:sz="0" w:space="0" w:color="auto"/>
        <w:right w:val="none" w:sz="0" w:space="0" w:color="auto"/>
      </w:divBdr>
    </w:div>
    <w:div w:id="19234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BE993-DE8F-492B-917B-53DE94F5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3338</Words>
  <Characters>19031</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12</cp:revision>
  <dcterms:created xsi:type="dcterms:W3CDTF">2025-04-26T19:48:00Z</dcterms:created>
  <dcterms:modified xsi:type="dcterms:W3CDTF">2025-05-31T10:51:00Z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id="adOcnA5F"/&gt;&lt;style id="http://www.zotero.org/styles/vancouver" locale="fr-FR" hasBibliography="1" bibliographyStyleHasBeenSet="1"/&gt;&lt;prefs&gt;&lt;pref name="fieldType" value="Field"/&gt;&lt;/prefs&gt;&lt;/data&gt;</vt:lpwstr>
  </property>
</Properties>
</file>