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2C633" w14:textId="77777777" w:rsidR="005136D9" w:rsidRPr="00E01C80" w:rsidRDefault="005136D9" w:rsidP="005136D9">
      <w:pPr>
        <w:spacing w:line="360" w:lineRule="auto"/>
        <w:ind w:left="0" w:firstLine="0"/>
        <w:jc w:val="center"/>
        <w:rPr>
          <w:rFonts w:ascii="Times New Roman" w:hAnsi="Times New Roman" w:cs="Times New Roman"/>
          <w:sz w:val="24"/>
          <w:szCs w:val="24"/>
        </w:rPr>
      </w:pPr>
      <w:r w:rsidRPr="00E01C80">
        <w:rPr>
          <w:rFonts w:ascii="Times New Roman" w:hAnsi="Times New Roman" w:cs="Times New Roman"/>
          <w:sz w:val="24"/>
          <w:szCs w:val="24"/>
        </w:rPr>
        <w:t>SERUM LEVELS OF</w:t>
      </w:r>
      <w:r w:rsidRPr="00E01C80">
        <w:rPr>
          <w:rFonts w:ascii="Times New Roman" w:hAnsi="Times New Roman" w:cs="Times New Roman"/>
          <w:b w:val="0"/>
          <w:sz w:val="24"/>
          <w:szCs w:val="24"/>
        </w:rPr>
        <w:t xml:space="preserve"> </w:t>
      </w:r>
      <w:r w:rsidRPr="00E01C80">
        <w:rPr>
          <w:rFonts w:ascii="Times New Roman" w:hAnsi="Times New Roman" w:cs="Times New Roman"/>
          <w:sz w:val="24"/>
          <w:szCs w:val="24"/>
        </w:rPr>
        <w:t>TNF-α, IL-10 AND ALBUMIN CIRCULATING AMONG FEMALE PATIENTS WITH POST-SURGICAL WOUND INFECTION IN ASABA DELTA STATE, NIGERIA</w:t>
      </w:r>
    </w:p>
    <w:p w14:paraId="45103B1A" w14:textId="77777777" w:rsidR="003C0F64" w:rsidRDefault="003C0F64" w:rsidP="0086632F">
      <w:pPr>
        <w:tabs>
          <w:tab w:val="left" w:pos="6429"/>
        </w:tabs>
        <w:spacing w:after="0" w:line="240" w:lineRule="auto"/>
        <w:jc w:val="both"/>
        <w:rPr>
          <w:rFonts w:ascii="Times New Roman" w:hAnsi="Times New Roman" w:cs="Times New Roman"/>
          <w:b w:val="0"/>
          <w:sz w:val="24"/>
          <w:szCs w:val="24"/>
        </w:rPr>
      </w:pPr>
    </w:p>
    <w:p w14:paraId="291DB1CE" w14:textId="77777777" w:rsidR="008D3BEF" w:rsidRDefault="008D3BEF" w:rsidP="0086632F">
      <w:pPr>
        <w:tabs>
          <w:tab w:val="left" w:pos="6429"/>
        </w:tabs>
        <w:spacing w:after="0" w:line="240" w:lineRule="auto"/>
        <w:jc w:val="both"/>
        <w:rPr>
          <w:rFonts w:ascii="Times New Roman" w:hAnsi="Times New Roman" w:cs="Times New Roman"/>
          <w:b w:val="0"/>
          <w:sz w:val="24"/>
          <w:szCs w:val="24"/>
        </w:rPr>
      </w:pPr>
    </w:p>
    <w:p w14:paraId="1AB81DE1" w14:textId="77777777" w:rsidR="003C0F64" w:rsidRDefault="003C0F64" w:rsidP="0086632F">
      <w:pPr>
        <w:tabs>
          <w:tab w:val="left" w:pos="64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ABSTRACT</w:t>
      </w:r>
    </w:p>
    <w:p w14:paraId="3844A751" w14:textId="77777777" w:rsidR="008D3BEF" w:rsidRPr="0086632F" w:rsidRDefault="008D3BEF" w:rsidP="0086632F">
      <w:pPr>
        <w:tabs>
          <w:tab w:val="left" w:pos="6429"/>
        </w:tabs>
        <w:spacing w:after="0" w:line="240" w:lineRule="auto"/>
        <w:jc w:val="both"/>
        <w:rPr>
          <w:rFonts w:ascii="Times New Roman" w:hAnsi="Times New Roman" w:cs="Times New Roman"/>
          <w:b w:val="0"/>
          <w:sz w:val="24"/>
          <w:szCs w:val="24"/>
        </w:rPr>
      </w:pPr>
    </w:p>
    <w:p w14:paraId="245EF484" w14:textId="77777777" w:rsidR="005A48F0" w:rsidRDefault="00F3784E" w:rsidP="005A48F0">
      <w:pPr>
        <w:spacing w:line="480" w:lineRule="auto"/>
        <w:ind w:left="9" w:firstLine="0"/>
        <w:jc w:val="both"/>
        <w:rPr>
          <w:rFonts w:ascii="Times New Roman" w:hAnsi="Times New Roman" w:cs="Times New Roman"/>
          <w:b w:val="0"/>
          <w:sz w:val="24"/>
          <w:szCs w:val="24"/>
        </w:rPr>
      </w:pPr>
      <w:r w:rsidRPr="00900B08">
        <w:rPr>
          <w:rFonts w:ascii="Times New Roman" w:hAnsi="Times New Roman" w:cs="Times New Roman"/>
          <w:b w:val="0"/>
          <w:sz w:val="24"/>
          <w:szCs w:val="24"/>
        </w:rPr>
        <w:t>Post</w:t>
      </w:r>
      <w:r>
        <w:rPr>
          <w:rFonts w:ascii="Times New Roman" w:hAnsi="Times New Roman" w:cs="Times New Roman"/>
          <w:b w:val="0"/>
          <w:sz w:val="24"/>
          <w:szCs w:val="24"/>
        </w:rPr>
        <w:t>-</w:t>
      </w:r>
      <w:r w:rsidRPr="00900B08">
        <w:rPr>
          <w:rFonts w:ascii="Times New Roman" w:hAnsi="Times New Roman" w:cs="Times New Roman"/>
          <w:b w:val="0"/>
          <w:sz w:val="24"/>
          <w:szCs w:val="24"/>
        </w:rPr>
        <w:t>operative wound infections (POWIs), sometimes referred to as postsurgical wound infections (PSWIs), are a common complication following surgery</w:t>
      </w:r>
      <w:r>
        <w:rPr>
          <w:rFonts w:ascii="Times New Roman" w:hAnsi="Times New Roman" w:cs="Times New Roman"/>
          <w:b w:val="0"/>
          <w:sz w:val="24"/>
          <w:szCs w:val="24"/>
        </w:rPr>
        <w:t>.</w:t>
      </w:r>
      <w:r w:rsidRPr="00F3784E">
        <w:rPr>
          <w:rFonts w:ascii="Times New Roman" w:hAnsi="Times New Roman" w:cs="Times New Roman"/>
          <w:b w:val="0"/>
          <w:sz w:val="24"/>
          <w:szCs w:val="24"/>
        </w:rPr>
        <w:t xml:space="preserve"> </w:t>
      </w:r>
      <w:r w:rsidRPr="00900B08">
        <w:rPr>
          <w:rFonts w:ascii="Times New Roman" w:hAnsi="Times New Roman" w:cs="Times New Roman"/>
          <w:b w:val="0"/>
          <w:sz w:val="24"/>
          <w:szCs w:val="24"/>
        </w:rPr>
        <w:t>Surgeries frequently elicit a variety of immunological responses subsequent to tissue damage and incision</w:t>
      </w:r>
      <w:r>
        <w:rPr>
          <w:rFonts w:ascii="Times New Roman" w:hAnsi="Times New Roman" w:cs="Times New Roman"/>
          <w:b w:val="0"/>
          <w:sz w:val="24"/>
          <w:szCs w:val="24"/>
        </w:rPr>
        <w:t xml:space="preserve"> which may hinder wound healing and infectious resolution leading to poor patient outcome. This cross-sectional study assessed the serum levels of TNF-α, IL</w:t>
      </w:r>
      <w:r w:rsidRPr="00F3784E">
        <w:rPr>
          <w:rFonts w:ascii="Times New Roman" w:hAnsi="Times New Roman" w:cs="Times New Roman"/>
          <w:b w:val="0"/>
          <w:sz w:val="24"/>
          <w:szCs w:val="24"/>
        </w:rPr>
        <w:t>-10 and albumin circulating among female patients with po</w:t>
      </w:r>
      <w:r>
        <w:rPr>
          <w:rFonts w:ascii="Times New Roman" w:hAnsi="Times New Roman" w:cs="Times New Roman"/>
          <w:b w:val="0"/>
          <w:sz w:val="24"/>
          <w:szCs w:val="24"/>
        </w:rPr>
        <w:t>st-surgical wound infection in Asaba Delta State, N</w:t>
      </w:r>
      <w:r w:rsidRPr="00F3784E">
        <w:rPr>
          <w:rFonts w:ascii="Times New Roman" w:hAnsi="Times New Roman" w:cs="Times New Roman"/>
          <w:b w:val="0"/>
          <w:sz w:val="24"/>
          <w:szCs w:val="24"/>
        </w:rPr>
        <w:t>igeria</w:t>
      </w:r>
      <w:r>
        <w:rPr>
          <w:rFonts w:ascii="Times New Roman" w:hAnsi="Times New Roman" w:cs="Times New Roman"/>
          <w:b w:val="0"/>
          <w:sz w:val="24"/>
          <w:szCs w:val="24"/>
        </w:rPr>
        <w:t xml:space="preserve">. </w:t>
      </w:r>
      <w:r w:rsidR="00DB001F">
        <w:rPr>
          <w:rFonts w:ascii="Times New Roman" w:hAnsi="Times New Roman" w:cs="Times New Roman"/>
          <w:b w:val="0"/>
          <w:sz w:val="24"/>
          <w:szCs w:val="24"/>
        </w:rPr>
        <w:t>Twenty-five (25) patients with PSWIs and 25 apparently healthy individuals (control group) were recruited by random sampling method. Four millilitres (4 ml) of venous blood samples were collected for the determination of serum TNF-α, IL</w:t>
      </w:r>
      <w:r w:rsidR="00DB001F" w:rsidRPr="00F3784E">
        <w:rPr>
          <w:rFonts w:ascii="Times New Roman" w:hAnsi="Times New Roman" w:cs="Times New Roman"/>
          <w:b w:val="0"/>
          <w:sz w:val="24"/>
          <w:szCs w:val="24"/>
        </w:rPr>
        <w:t>-10 and albumin</w:t>
      </w:r>
      <w:r w:rsidR="00DB001F">
        <w:rPr>
          <w:rFonts w:ascii="Times New Roman" w:hAnsi="Times New Roman" w:cs="Times New Roman"/>
          <w:b w:val="0"/>
          <w:sz w:val="24"/>
          <w:szCs w:val="24"/>
        </w:rPr>
        <w:t xml:space="preserve"> levels. </w:t>
      </w:r>
      <w:r w:rsidR="00DB001F" w:rsidRPr="00DB001F">
        <w:rPr>
          <w:rFonts w:ascii="Times New Roman" w:hAnsi="Times New Roman" w:cs="Times New Roman"/>
          <w:b w:val="0"/>
          <w:sz w:val="24"/>
          <w:szCs w:val="24"/>
        </w:rPr>
        <w:t xml:space="preserve">TNF-α and IL-10 levels were estimated with a sandwich enzyme-linked immunosorbent assay, whereas serum albumin was assessed with the Bromocresol green (BCG) method.  The data </w:t>
      </w:r>
      <w:r w:rsidR="00DB001F">
        <w:rPr>
          <w:rFonts w:ascii="Times New Roman" w:hAnsi="Times New Roman" w:cs="Times New Roman"/>
          <w:b w:val="0"/>
          <w:sz w:val="24"/>
          <w:szCs w:val="24"/>
        </w:rPr>
        <w:t xml:space="preserve">obtained </w:t>
      </w:r>
      <w:r w:rsidR="00DB001F" w:rsidRPr="00DB001F">
        <w:rPr>
          <w:rFonts w:ascii="Times New Roman" w:hAnsi="Times New Roman" w:cs="Times New Roman"/>
          <w:b w:val="0"/>
          <w:sz w:val="24"/>
          <w:szCs w:val="24"/>
        </w:rPr>
        <w:t xml:space="preserve">was </w:t>
      </w:r>
      <w:proofErr w:type="spellStart"/>
      <w:r w:rsidR="00DB001F" w:rsidRPr="00DB001F">
        <w:rPr>
          <w:rFonts w:ascii="Times New Roman" w:hAnsi="Times New Roman" w:cs="Times New Roman"/>
          <w:b w:val="0"/>
          <w:sz w:val="24"/>
          <w:szCs w:val="24"/>
        </w:rPr>
        <w:t>analyzed</w:t>
      </w:r>
      <w:proofErr w:type="spellEnd"/>
      <w:r w:rsidR="00DB001F" w:rsidRPr="00DB001F">
        <w:rPr>
          <w:rFonts w:ascii="Times New Roman" w:hAnsi="Times New Roman" w:cs="Times New Roman"/>
          <w:b w:val="0"/>
          <w:sz w:val="24"/>
          <w:szCs w:val="24"/>
        </w:rPr>
        <w:t xml:space="preserve"> using an independent t-test and Pearson correlation, with a p-value of &lt;0.05 indicating statistical significance.</w:t>
      </w:r>
      <w:r w:rsidR="005A48F0">
        <w:rPr>
          <w:rFonts w:ascii="Times New Roman" w:hAnsi="Times New Roman" w:cs="Times New Roman"/>
          <w:b w:val="0"/>
          <w:sz w:val="24"/>
          <w:szCs w:val="24"/>
        </w:rPr>
        <w:t xml:space="preserve"> The mean serum </w:t>
      </w:r>
      <w:r w:rsidR="005A48F0" w:rsidRPr="00921EF9">
        <w:rPr>
          <w:rFonts w:ascii="Times New Roman" w:hAnsi="Times New Roman" w:cs="Times New Roman"/>
          <w:b w:val="0"/>
          <w:sz w:val="24"/>
          <w:szCs w:val="24"/>
        </w:rPr>
        <w:t xml:space="preserve">TNF-α </w:t>
      </w:r>
      <w:r w:rsidR="005A48F0">
        <w:rPr>
          <w:rFonts w:ascii="Times New Roman" w:hAnsi="Times New Roman" w:cs="Times New Roman"/>
          <w:b w:val="0"/>
          <w:sz w:val="24"/>
          <w:szCs w:val="24"/>
        </w:rPr>
        <w:t>(</w:t>
      </w:r>
      <w:r w:rsidR="005A48F0" w:rsidRPr="00921EF9">
        <w:rPr>
          <w:rFonts w:ascii="Times New Roman" w:hAnsi="Times New Roman" w:cs="Times New Roman"/>
          <w:b w:val="0"/>
          <w:sz w:val="24"/>
          <w:szCs w:val="24"/>
        </w:rPr>
        <w:t>143.44 ±7.35 Vs 37.32 ±8.92; p = 0.001</w:t>
      </w:r>
      <w:r w:rsidR="005A48F0">
        <w:rPr>
          <w:rFonts w:ascii="Times New Roman" w:hAnsi="Times New Roman" w:cs="Times New Roman"/>
          <w:b w:val="0"/>
          <w:sz w:val="24"/>
          <w:szCs w:val="24"/>
        </w:rPr>
        <w:t>) and IL-10 (</w:t>
      </w:r>
      <w:r w:rsidR="005A48F0" w:rsidRPr="00921EF9">
        <w:rPr>
          <w:rFonts w:ascii="Times New Roman" w:hAnsi="Times New Roman" w:cs="Times New Roman"/>
          <w:b w:val="0"/>
          <w:sz w:val="24"/>
          <w:szCs w:val="24"/>
        </w:rPr>
        <w:t>27.52 ±7.77 Vs 17.12 ±6.23; p = 0.001</w:t>
      </w:r>
      <w:r w:rsidR="005A48F0">
        <w:rPr>
          <w:rFonts w:ascii="Times New Roman" w:hAnsi="Times New Roman" w:cs="Times New Roman"/>
          <w:b w:val="0"/>
          <w:sz w:val="24"/>
          <w:szCs w:val="24"/>
        </w:rPr>
        <w:t>) levels were</w:t>
      </w:r>
      <w:r w:rsidR="005A48F0" w:rsidRPr="00921EF9">
        <w:rPr>
          <w:rFonts w:ascii="Times New Roman" w:hAnsi="Times New Roman" w:cs="Times New Roman"/>
          <w:b w:val="0"/>
          <w:sz w:val="24"/>
          <w:szCs w:val="24"/>
        </w:rPr>
        <w:t xml:space="preserve"> significantly higher </w:t>
      </w:r>
      <w:r w:rsidR="005A48F0">
        <w:rPr>
          <w:rFonts w:ascii="Times New Roman" w:hAnsi="Times New Roman" w:cs="Times New Roman"/>
          <w:b w:val="0"/>
          <w:sz w:val="24"/>
          <w:szCs w:val="24"/>
        </w:rPr>
        <w:t>while serum albumin level was significantly lower (</w:t>
      </w:r>
      <w:r w:rsidR="005A48F0" w:rsidRPr="00921EF9">
        <w:rPr>
          <w:rFonts w:ascii="Times New Roman" w:hAnsi="Times New Roman" w:cs="Times New Roman"/>
          <w:b w:val="0"/>
          <w:sz w:val="24"/>
          <w:szCs w:val="24"/>
        </w:rPr>
        <w:t>34.14 ±5.43 Vs 40.19 ±3.38; p = 0.001</w:t>
      </w:r>
      <w:r w:rsidR="005A48F0">
        <w:rPr>
          <w:rFonts w:ascii="Times New Roman" w:hAnsi="Times New Roman" w:cs="Times New Roman"/>
          <w:b w:val="0"/>
          <w:sz w:val="24"/>
          <w:szCs w:val="24"/>
        </w:rPr>
        <w:t xml:space="preserve">) </w:t>
      </w:r>
      <w:r w:rsidR="005A48F0" w:rsidRPr="00921EF9">
        <w:rPr>
          <w:rFonts w:ascii="Times New Roman" w:hAnsi="Times New Roman" w:cs="Times New Roman"/>
          <w:b w:val="0"/>
          <w:sz w:val="24"/>
          <w:szCs w:val="24"/>
        </w:rPr>
        <w:t xml:space="preserve">in the female patients with </w:t>
      </w:r>
      <w:r w:rsidR="005A48F0">
        <w:rPr>
          <w:rFonts w:ascii="Times New Roman" w:hAnsi="Times New Roman" w:cs="Times New Roman"/>
          <w:b w:val="0"/>
          <w:sz w:val="24"/>
          <w:szCs w:val="24"/>
        </w:rPr>
        <w:t>PSWIs than in the control group</w:t>
      </w:r>
      <w:r w:rsidR="005A48F0" w:rsidRPr="00921EF9">
        <w:rPr>
          <w:rFonts w:ascii="Times New Roman" w:hAnsi="Times New Roman" w:cs="Times New Roman"/>
          <w:b w:val="0"/>
          <w:sz w:val="24"/>
          <w:szCs w:val="24"/>
        </w:rPr>
        <w:t xml:space="preserve">. </w:t>
      </w:r>
      <w:r w:rsidR="005A48F0">
        <w:rPr>
          <w:rFonts w:ascii="Times New Roman" w:hAnsi="Times New Roman" w:cs="Times New Roman"/>
          <w:b w:val="0"/>
          <w:sz w:val="24"/>
          <w:szCs w:val="24"/>
        </w:rPr>
        <w:t xml:space="preserve">However, no significant correlation was observed between the levels of </w:t>
      </w:r>
      <w:r w:rsidR="005A48F0" w:rsidRPr="00921EF9">
        <w:rPr>
          <w:rFonts w:ascii="Times New Roman" w:hAnsi="Times New Roman" w:cs="Times New Roman"/>
          <w:b w:val="0"/>
          <w:sz w:val="24"/>
          <w:szCs w:val="24"/>
        </w:rPr>
        <w:t>TNF-α</w:t>
      </w:r>
      <w:r w:rsidR="005A48F0">
        <w:rPr>
          <w:rFonts w:ascii="Times New Roman" w:hAnsi="Times New Roman" w:cs="Times New Roman"/>
          <w:b w:val="0"/>
          <w:sz w:val="24"/>
          <w:szCs w:val="24"/>
        </w:rPr>
        <w:t xml:space="preserve"> Vs albumin and IL-10 Vs albumin (p&gt;0.05). </w:t>
      </w:r>
      <w:r w:rsidR="005A48F0" w:rsidRPr="00596489">
        <w:rPr>
          <w:rFonts w:ascii="Times New Roman" w:hAnsi="Times New Roman" w:cs="Times New Roman"/>
          <w:b w:val="0"/>
          <w:sz w:val="24"/>
          <w:szCs w:val="24"/>
        </w:rPr>
        <w:t>These findings may hinder wound healing, slow infection resolution, and lead</w:t>
      </w:r>
      <w:r w:rsidR="005A48F0">
        <w:rPr>
          <w:rFonts w:ascii="Times New Roman" w:hAnsi="Times New Roman" w:cs="Times New Roman"/>
          <w:b w:val="0"/>
          <w:sz w:val="24"/>
          <w:szCs w:val="24"/>
        </w:rPr>
        <w:t xml:space="preserve"> to poor patient outcome</w:t>
      </w:r>
      <w:r w:rsidR="005A48F0" w:rsidRPr="00596489">
        <w:rPr>
          <w:rFonts w:ascii="Times New Roman" w:hAnsi="Times New Roman" w:cs="Times New Roman"/>
          <w:b w:val="0"/>
          <w:sz w:val="24"/>
          <w:szCs w:val="24"/>
        </w:rPr>
        <w:t>.</w:t>
      </w:r>
    </w:p>
    <w:p w14:paraId="69D73322" w14:textId="77777777" w:rsidR="00F3784E" w:rsidRPr="0086632F" w:rsidRDefault="00F3784E" w:rsidP="006C40AF">
      <w:pPr>
        <w:spacing w:line="360" w:lineRule="auto"/>
        <w:ind w:left="0" w:firstLine="0"/>
        <w:jc w:val="both"/>
        <w:rPr>
          <w:rFonts w:ascii="Times New Roman" w:hAnsi="Times New Roman" w:cs="Times New Roman"/>
          <w:sz w:val="24"/>
          <w:szCs w:val="24"/>
        </w:rPr>
      </w:pPr>
    </w:p>
    <w:p w14:paraId="7FD18E9E" w14:textId="77777777" w:rsidR="0086632F" w:rsidRPr="0086632F" w:rsidRDefault="0086632F" w:rsidP="00CC32E2">
      <w:pPr>
        <w:spacing w:line="480" w:lineRule="auto"/>
        <w:jc w:val="both"/>
        <w:rPr>
          <w:rFonts w:ascii="Times New Roman" w:hAnsi="Times New Roman" w:cs="Times New Roman"/>
          <w:sz w:val="24"/>
          <w:szCs w:val="24"/>
        </w:rPr>
      </w:pPr>
      <w:r w:rsidRPr="0086632F">
        <w:rPr>
          <w:rFonts w:ascii="Times New Roman" w:hAnsi="Times New Roman" w:cs="Times New Roman"/>
          <w:sz w:val="24"/>
          <w:szCs w:val="24"/>
        </w:rPr>
        <w:lastRenderedPageBreak/>
        <w:t>INTRODUCTION</w:t>
      </w:r>
    </w:p>
    <w:p w14:paraId="2559397D" w14:textId="77777777" w:rsidR="008B5870" w:rsidRPr="00900B08" w:rsidRDefault="009D1AAE" w:rsidP="00CC32E2">
      <w:pPr>
        <w:spacing w:line="480" w:lineRule="auto"/>
        <w:ind w:left="9" w:firstLine="0"/>
        <w:jc w:val="both"/>
        <w:rPr>
          <w:rFonts w:ascii="Times New Roman" w:hAnsi="Times New Roman" w:cs="Times New Roman"/>
          <w:b w:val="0"/>
          <w:sz w:val="24"/>
          <w:szCs w:val="24"/>
        </w:rPr>
      </w:pPr>
      <w:r w:rsidRPr="00900B08">
        <w:rPr>
          <w:rFonts w:ascii="Times New Roman" w:hAnsi="Times New Roman" w:cs="Times New Roman"/>
          <w:b w:val="0"/>
          <w:sz w:val="24"/>
          <w:szCs w:val="24"/>
        </w:rPr>
        <w:t>Post</w:t>
      </w:r>
      <w:r w:rsidR="00F3784E">
        <w:rPr>
          <w:rFonts w:ascii="Times New Roman" w:hAnsi="Times New Roman" w:cs="Times New Roman"/>
          <w:b w:val="0"/>
          <w:sz w:val="24"/>
          <w:szCs w:val="24"/>
        </w:rPr>
        <w:t>-</w:t>
      </w:r>
      <w:r w:rsidRPr="00900B08">
        <w:rPr>
          <w:rFonts w:ascii="Times New Roman" w:hAnsi="Times New Roman" w:cs="Times New Roman"/>
          <w:b w:val="0"/>
          <w:sz w:val="24"/>
          <w:szCs w:val="24"/>
        </w:rPr>
        <w:t>operative wound infections</w:t>
      </w:r>
      <w:r w:rsidR="00D03005" w:rsidRPr="00900B08">
        <w:rPr>
          <w:rFonts w:ascii="Times New Roman" w:hAnsi="Times New Roman" w:cs="Times New Roman"/>
          <w:b w:val="0"/>
          <w:sz w:val="24"/>
          <w:szCs w:val="24"/>
        </w:rPr>
        <w:t xml:space="preserve"> (POWIs)</w:t>
      </w:r>
      <w:r w:rsidRPr="00900B08">
        <w:rPr>
          <w:rFonts w:ascii="Times New Roman" w:hAnsi="Times New Roman" w:cs="Times New Roman"/>
          <w:b w:val="0"/>
          <w:sz w:val="24"/>
          <w:szCs w:val="24"/>
        </w:rPr>
        <w:t>, sometimes referred to as postsurgical wound infections</w:t>
      </w:r>
      <w:r w:rsidR="00D03005" w:rsidRPr="00900B08">
        <w:rPr>
          <w:rFonts w:ascii="Times New Roman" w:hAnsi="Times New Roman" w:cs="Times New Roman"/>
          <w:b w:val="0"/>
          <w:sz w:val="24"/>
          <w:szCs w:val="24"/>
        </w:rPr>
        <w:t xml:space="preserve"> (PSWIs)</w:t>
      </w:r>
      <w:r w:rsidRPr="00900B08">
        <w:rPr>
          <w:rFonts w:ascii="Times New Roman" w:hAnsi="Times New Roman" w:cs="Times New Roman"/>
          <w:b w:val="0"/>
          <w:sz w:val="24"/>
          <w:szCs w:val="24"/>
        </w:rPr>
        <w:t>, are a common complication following surgery, characterized by complex and multifaceted pathophysiology (</w:t>
      </w:r>
      <w:proofErr w:type="spellStart"/>
      <w:r w:rsidRPr="00900B08">
        <w:rPr>
          <w:rFonts w:ascii="Times New Roman" w:hAnsi="Times New Roman" w:cs="Times New Roman"/>
          <w:b w:val="0"/>
          <w:sz w:val="24"/>
          <w:szCs w:val="24"/>
        </w:rPr>
        <w:t>Zabaglo</w:t>
      </w:r>
      <w:proofErr w:type="spellEnd"/>
      <w:r w:rsidRPr="00900B08">
        <w:rPr>
          <w:rFonts w:ascii="Times New Roman" w:hAnsi="Times New Roman" w:cs="Times New Roman"/>
          <w:b w:val="0"/>
          <w:i/>
          <w:sz w:val="24"/>
          <w:szCs w:val="24"/>
        </w:rPr>
        <w:t xml:space="preserve"> et al</w:t>
      </w:r>
      <w:r w:rsidRPr="00900B08">
        <w:rPr>
          <w:rFonts w:ascii="Times New Roman" w:hAnsi="Times New Roman" w:cs="Times New Roman"/>
          <w:b w:val="0"/>
          <w:sz w:val="24"/>
          <w:szCs w:val="24"/>
        </w:rPr>
        <w:t>., 2025).</w:t>
      </w:r>
      <w:r w:rsidR="008B5870" w:rsidRPr="00900B08">
        <w:rPr>
          <w:rFonts w:ascii="Times New Roman" w:hAnsi="Times New Roman" w:cs="Times New Roman"/>
          <w:b w:val="0"/>
          <w:sz w:val="24"/>
          <w:szCs w:val="24"/>
        </w:rPr>
        <w:t xml:space="preserve"> Post</w:t>
      </w:r>
      <w:r w:rsidR="00F3784E">
        <w:rPr>
          <w:rFonts w:ascii="Times New Roman" w:hAnsi="Times New Roman" w:cs="Times New Roman"/>
          <w:b w:val="0"/>
          <w:sz w:val="24"/>
          <w:szCs w:val="24"/>
        </w:rPr>
        <w:t>-</w:t>
      </w:r>
      <w:r w:rsidR="008B5870" w:rsidRPr="00900B08">
        <w:rPr>
          <w:rFonts w:ascii="Times New Roman" w:hAnsi="Times New Roman" w:cs="Times New Roman"/>
          <w:b w:val="0"/>
          <w:sz w:val="24"/>
          <w:szCs w:val="24"/>
        </w:rPr>
        <w:t xml:space="preserve">operative wound infection (POWIs) is still a leading cause of morbidity and death for patients having surgery, even with improvements in surgical techniques and a better understanding of the pathophysiology of wound infection (Kallakuri </w:t>
      </w:r>
      <w:r w:rsidR="008B5870" w:rsidRPr="00900B08">
        <w:rPr>
          <w:rFonts w:ascii="Times New Roman" w:hAnsi="Times New Roman" w:cs="Times New Roman"/>
          <w:b w:val="0"/>
          <w:i/>
          <w:sz w:val="24"/>
          <w:szCs w:val="24"/>
        </w:rPr>
        <w:t>et al</w:t>
      </w:r>
      <w:r w:rsidR="008B5870" w:rsidRPr="00900B08">
        <w:rPr>
          <w:rFonts w:ascii="Times New Roman" w:hAnsi="Times New Roman" w:cs="Times New Roman"/>
          <w:b w:val="0"/>
          <w:sz w:val="24"/>
          <w:szCs w:val="24"/>
        </w:rPr>
        <w:t>., 2024). The prevalence of POWIs is still rising in many nations, communities, and hospitals, albeit it varies greatly (</w:t>
      </w:r>
      <w:proofErr w:type="spellStart"/>
      <w:r w:rsidR="008B5870" w:rsidRPr="00900B08">
        <w:rPr>
          <w:rFonts w:ascii="Times New Roman" w:hAnsi="Times New Roman" w:cs="Times New Roman"/>
          <w:b w:val="0"/>
          <w:sz w:val="24"/>
          <w:szCs w:val="24"/>
        </w:rPr>
        <w:t>Ehiaghe</w:t>
      </w:r>
      <w:proofErr w:type="spellEnd"/>
      <w:r w:rsidR="008B5870" w:rsidRPr="00900B08">
        <w:rPr>
          <w:rFonts w:ascii="Times New Roman" w:hAnsi="Times New Roman" w:cs="Times New Roman"/>
          <w:b w:val="0"/>
          <w:sz w:val="24"/>
          <w:szCs w:val="24"/>
        </w:rPr>
        <w:t xml:space="preserve"> </w:t>
      </w:r>
      <w:r w:rsidR="008B5870" w:rsidRPr="00900B08">
        <w:rPr>
          <w:rFonts w:ascii="Times New Roman" w:hAnsi="Times New Roman" w:cs="Times New Roman"/>
          <w:b w:val="0"/>
          <w:i/>
          <w:sz w:val="24"/>
          <w:szCs w:val="24"/>
        </w:rPr>
        <w:t>et al</w:t>
      </w:r>
      <w:r w:rsidR="008B5870" w:rsidRPr="00900B08">
        <w:rPr>
          <w:rFonts w:ascii="Times New Roman" w:hAnsi="Times New Roman" w:cs="Times New Roman"/>
          <w:b w:val="0"/>
          <w:sz w:val="24"/>
          <w:szCs w:val="24"/>
        </w:rPr>
        <w:t xml:space="preserve">., 2025; </w:t>
      </w:r>
      <w:proofErr w:type="spellStart"/>
      <w:r w:rsidR="008B5870" w:rsidRPr="00900B08">
        <w:rPr>
          <w:rFonts w:ascii="Times New Roman" w:hAnsi="Times New Roman" w:cs="Times New Roman"/>
          <w:b w:val="0"/>
          <w:sz w:val="24"/>
          <w:szCs w:val="24"/>
        </w:rPr>
        <w:t>Ehiaghe</w:t>
      </w:r>
      <w:proofErr w:type="spellEnd"/>
      <w:r w:rsidR="008B5870" w:rsidRPr="00900B08">
        <w:rPr>
          <w:rFonts w:ascii="Times New Roman" w:hAnsi="Times New Roman" w:cs="Times New Roman"/>
          <w:b w:val="0"/>
          <w:sz w:val="24"/>
          <w:szCs w:val="24"/>
        </w:rPr>
        <w:t xml:space="preserve"> </w:t>
      </w:r>
      <w:r w:rsidR="008B5870" w:rsidRPr="00900B08">
        <w:rPr>
          <w:rFonts w:ascii="Times New Roman" w:hAnsi="Times New Roman" w:cs="Times New Roman"/>
          <w:b w:val="0"/>
          <w:i/>
          <w:sz w:val="24"/>
          <w:szCs w:val="24"/>
        </w:rPr>
        <w:t>et al</w:t>
      </w:r>
      <w:r w:rsidR="008B5870" w:rsidRPr="00900B08">
        <w:rPr>
          <w:rFonts w:ascii="Times New Roman" w:hAnsi="Times New Roman" w:cs="Times New Roman"/>
          <w:b w:val="0"/>
          <w:sz w:val="24"/>
          <w:szCs w:val="24"/>
        </w:rPr>
        <w:t xml:space="preserve">., 2024; Kallakuri </w:t>
      </w:r>
      <w:r w:rsidR="008B5870" w:rsidRPr="00900B08">
        <w:rPr>
          <w:rFonts w:ascii="Times New Roman" w:hAnsi="Times New Roman" w:cs="Times New Roman"/>
          <w:b w:val="0"/>
          <w:i/>
          <w:sz w:val="24"/>
          <w:szCs w:val="24"/>
        </w:rPr>
        <w:t>et al</w:t>
      </w:r>
      <w:r w:rsidR="008B5870" w:rsidRPr="00900B08">
        <w:rPr>
          <w:rFonts w:ascii="Times New Roman" w:hAnsi="Times New Roman" w:cs="Times New Roman"/>
          <w:b w:val="0"/>
          <w:sz w:val="24"/>
          <w:szCs w:val="24"/>
        </w:rPr>
        <w:t>., 2024).</w:t>
      </w:r>
    </w:p>
    <w:p w14:paraId="6AFF2E13" w14:textId="77777777" w:rsidR="001A02F0" w:rsidRPr="00900B08" w:rsidRDefault="001A02F0" w:rsidP="00CC32E2">
      <w:pPr>
        <w:spacing w:line="480" w:lineRule="auto"/>
        <w:ind w:left="9" w:firstLine="0"/>
        <w:jc w:val="both"/>
        <w:rPr>
          <w:rFonts w:ascii="Times New Roman" w:hAnsi="Times New Roman" w:cs="Times New Roman"/>
          <w:b w:val="0"/>
          <w:sz w:val="24"/>
          <w:szCs w:val="24"/>
        </w:rPr>
      </w:pPr>
      <w:r w:rsidRPr="00900B08">
        <w:rPr>
          <w:rFonts w:ascii="Times New Roman" w:hAnsi="Times New Roman" w:cs="Times New Roman"/>
          <w:b w:val="0"/>
          <w:sz w:val="24"/>
          <w:szCs w:val="24"/>
        </w:rPr>
        <w:t>Surgeries frequently elicit a variety of immunological responses subsequent t</w:t>
      </w:r>
      <w:r w:rsidR="00B449B0" w:rsidRPr="00900B08">
        <w:rPr>
          <w:rFonts w:ascii="Times New Roman" w:hAnsi="Times New Roman" w:cs="Times New Roman"/>
          <w:b w:val="0"/>
          <w:sz w:val="24"/>
          <w:szCs w:val="24"/>
        </w:rPr>
        <w:t>o tissue damage and incision (</w:t>
      </w:r>
      <w:proofErr w:type="spellStart"/>
      <w:r w:rsidR="00B449B0" w:rsidRPr="00900B08">
        <w:rPr>
          <w:rFonts w:ascii="Times New Roman" w:hAnsi="Times New Roman" w:cs="Times New Roman"/>
          <w:b w:val="0"/>
          <w:sz w:val="24"/>
          <w:szCs w:val="24"/>
        </w:rPr>
        <w:t>Weledji</w:t>
      </w:r>
      <w:proofErr w:type="spellEnd"/>
      <w:r w:rsidR="00B449B0" w:rsidRPr="00900B08">
        <w:rPr>
          <w:rFonts w:ascii="Times New Roman" w:hAnsi="Times New Roman" w:cs="Times New Roman"/>
          <w:b w:val="0"/>
          <w:sz w:val="24"/>
          <w:szCs w:val="24"/>
        </w:rPr>
        <w:t>, 2021)</w:t>
      </w:r>
      <w:r w:rsidRPr="00900B08">
        <w:rPr>
          <w:rFonts w:ascii="Times New Roman" w:hAnsi="Times New Roman" w:cs="Times New Roman"/>
          <w:b w:val="0"/>
          <w:sz w:val="24"/>
          <w:szCs w:val="24"/>
        </w:rPr>
        <w:t>. This include the secretion of cytokines, stress responses, and acute phase proteins, which can be detrimental when excessive (</w:t>
      </w:r>
      <w:proofErr w:type="spellStart"/>
      <w:r w:rsidR="00900B08" w:rsidRPr="00900B08">
        <w:rPr>
          <w:rFonts w:ascii="Times New Roman" w:hAnsi="Times New Roman" w:cs="Times New Roman"/>
          <w:b w:val="0"/>
          <w:sz w:val="24"/>
          <w:szCs w:val="24"/>
        </w:rPr>
        <w:t>Chidambaran</w:t>
      </w:r>
      <w:proofErr w:type="spellEnd"/>
      <w:r w:rsidR="00900B08" w:rsidRPr="00900B08">
        <w:rPr>
          <w:rFonts w:ascii="Times New Roman" w:hAnsi="Times New Roman" w:cs="Times New Roman"/>
          <w:b w:val="0"/>
          <w:sz w:val="24"/>
          <w:szCs w:val="24"/>
        </w:rPr>
        <w:t xml:space="preserve"> </w:t>
      </w:r>
      <w:r w:rsidR="00900B08" w:rsidRPr="00900B08">
        <w:rPr>
          <w:rFonts w:ascii="Times New Roman" w:hAnsi="Times New Roman" w:cs="Times New Roman"/>
          <w:b w:val="0"/>
          <w:i/>
          <w:sz w:val="24"/>
          <w:szCs w:val="24"/>
        </w:rPr>
        <w:t>et al</w:t>
      </w:r>
      <w:r w:rsidR="00900B08" w:rsidRPr="00900B08">
        <w:rPr>
          <w:rFonts w:ascii="Times New Roman" w:hAnsi="Times New Roman" w:cs="Times New Roman"/>
          <w:b w:val="0"/>
          <w:sz w:val="24"/>
          <w:szCs w:val="24"/>
        </w:rPr>
        <w:t>., 2024</w:t>
      </w:r>
      <w:r w:rsidR="00900B08">
        <w:rPr>
          <w:rFonts w:ascii="Times New Roman" w:hAnsi="Times New Roman" w:cs="Times New Roman"/>
          <w:b w:val="0"/>
          <w:sz w:val="24"/>
          <w:szCs w:val="24"/>
        </w:rPr>
        <w:t xml:space="preserve">; </w:t>
      </w:r>
      <w:r w:rsidR="00B449B0" w:rsidRPr="00900B08">
        <w:rPr>
          <w:rFonts w:ascii="Times New Roman" w:hAnsi="Times New Roman" w:cs="Times New Roman"/>
          <w:b w:val="0"/>
          <w:sz w:val="24"/>
          <w:szCs w:val="24"/>
        </w:rPr>
        <w:t>Hsing and Wang, 2015</w:t>
      </w:r>
      <w:r w:rsidRPr="00900B08">
        <w:rPr>
          <w:rFonts w:ascii="Times New Roman" w:hAnsi="Times New Roman" w:cs="Times New Roman"/>
          <w:b w:val="0"/>
          <w:sz w:val="24"/>
          <w:szCs w:val="24"/>
        </w:rPr>
        <w:t xml:space="preserve">). Cytokines represent a viable therapeutic target, as they regulate all phases of wound healing, and abnormalities in cytokine production can lead to inflammatory non-healing wounds (Wong </w:t>
      </w:r>
      <w:r w:rsidRPr="00900B08">
        <w:rPr>
          <w:rFonts w:ascii="Times New Roman" w:hAnsi="Times New Roman" w:cs="Times New Roman"/>
          <w:b w:val="0"/>
          <w:i/>
          <w:sz w:val="24"/>
          <w:szCs w:val="24"/>
        </w:rPr>
        <w:t>et al</w:t>
      </w:r>
      <w:r w:rsidRPr="00900B08">
        <w:rPr>
          <w:rFonts w:ascii="Times New Roman" w:hAnsi="Times New Roman" w:cs="Times New Roman"/>
          <w:b w:val="0"/>
          <w:sz w:val="24"/>
          <w:szCs w:val="24"/>
        </w:rPr>
        <w:t>., 2025).</w:t>
      </w:r>
      <w:r w:rsidR="00064772" w:rsidRPr="00900B08">
        <w:rPr>
          <w:rFonts w:ascii="Times New Roman" w:hAnsi="Times New Roman" w:cs="Times New Roman"/>
          <w:b w:val="0"/>
          <w:sz w:val="24"/>
          <w:szCs w:val="24"/>
        </w:rPr>
        <w:t xml:space="preserve"> Cytokines are soluble molecular entities synthesized by inflammatory cells.</w:t>
      </w:r>
      <w:r w:rsidR="004D3600" w:rsidRPr="00900B08">
        <w:rPr>
          <w:rFonts w:ascii="Times New Roman" w:hAnsi="Times New Roman" w:cs="Times New Roman"/>
          <w:b w:val="0"/>
          <w:sz w:val="24"/>
          <w:szCs w:val="24"/>
        </w:rPr>
        <w:t xml:space="preserve"> They can be broadly classified as either pro-inflammatory cytokines (e.g., interleukins (IL)-1, 2, 8, 12; </w:t>
      </w:r>
      <w:proofErr w:type="spellStart"/>
      <w:r w:rsidR="004D3600" w:rsidRPr="00900B08">
        <w:rPr>
          <w:rFonts w:ascii="Times New Roman" w:hAnsi="Times New Roman" w:cs="Times New Roman"/>
          <w:b w:val="0"/>
          <w:sz w:val="24"/>
          <w:szCs w:val="24"/>
        </w:rPr>
        <w:t>tumor</w:t>
      </w:r>
      <w:proofErr w:type="spellEnd"/>
      <w:r w:rsidR="004D3600" w:rsidRPr="00900B08">
        <w:rPr>
          <w:rFonts w:ascii="Times New Roman" w:hAnsi="Times New Roman" w:cs="Times New Roman"/>
          <w:b w:val="0"/>
          <w:sz w:val="24"/>
          <w:szCs w:val="24"/>
        </w:rPr>
        <w:t xml:space="preserve"> necrosis factor α (TNF</w:t>
      </w:r>
      <w:r w:rsidR="006675F3" w:rsidRPr="00900B08">
        <w:rPr>
          <w:rFonts w:ascii="Times New Roman" w:hAnsi="Times New Roman" w:cs="Times New Roman"/>
          <w:b w:val="0"/>
          <w:sz w:val="24"/>
          <w:szCs w:val="24"/>
        </w:rPr>
        <w:t>-</w:t>
      </w:r>
      <w:r w:rsidR="004D3600" w:rsidRPr="00900B08">
        <w:rPr>
          <w:rFonts w:ascii="Times New Roman" w:hAnsi="Times New Roman" w:cs="Times New Roman"/>
          <w:b w:val="0"/>
          <w:sz w:val="24"/>
          <w:szCs w:val="24"/>
        </w:rPr>
        <w:t>α), interferon γ (</w:t>
      </w:r>
      <w:proofErr w:type="spellStart"/>
      <w:r w:rsidR="004D3600" w:rsidRPr="00900B08">
        <w:rPr>
          <w:rFonts w:ascii="Times New Roman" w:hAnsi="Times New Roman" w:cs="Times New Roman"/>
          <w:b w:val="0"/>
          <w:sz w:val="24"/>
          <w:szCs w:val="24"/>
        </w:rPr>
        <w:t>IFNγ</w:t>
      </w:r>
      <w:proofErr w:type="spellEnd"/>
      <w:r w:rsidR="004D3600" w:rsidRPr="00900B08">
        <w:rPr>
          <w:rFonts w:ascii="Times New Roman" w:hAnsi="Times New Roman" w:cs="Times New Roman"/>
          <w:b w:val="0"/>
          <w:sz w:val="24"/>
          <w:szCs w:val="24"/>
        </w:rPr>
        <w:t>), etc.), or anti-inflammatory cytokines e.g., transforming growth factor beta (TGFβ), IL-4, IL-10, IL-13 while others, like IL-6, can be both</w:t>
      </w:r>
      <w:r w:rsidR="0079128A" w:rsidRPr="00900B08">
        <w:rPr>
          <w:rFonts w:ascii="Times New Roman" w:hAnsi="Times New Roman" w:cs="Times New Roman"/>
          <w:b w:val="0"/>
          <w:sz w:val="24"/>
          <w:szCs w:val="24"/>
        </w:rPr>
        <w:t xml:space="preserve"> (</w:t>
      </w:r>
      <w:proofErr w:type="spellStart"/>
      <w:r w:rsidR="0079128A" w:rsidRPr="00900B08">
        <w:rPr>
          <w:rFonts w:ascii="Times New Roman" w:hAnsi="Times New Roman" w:cs="Times New Roman"/>
          <w:b w:val="0"/>
          <w:sz w:val="24"/>
          <w:szCs w:val="24"/>
        </w:rPr>
        <w:t>Chidambaran</w:t>
      </w:r>
      <w:proofErr w:type="spellEnd"/>
      <w:r w:rsidR="0079128A" w:rsidRPr="00900B08">
        <w:rPr>
          <w:rFonts w:ascii="Times New Roman" w:hAnsi="Times New Roman" w:cs="Times New Roman"/>
          <w:b w:val="0"/>
          <w:sz w:val="24"/>
          <w:szCs w:val="24"/>
        </w:rPr>
        <w:t xml:space="preserve"> </w:t>
      </w:r>
      <w:r w:rsidR="0079128A" w:rsidRPr="00900B08">
        <w:rPr>
          <w:rFonts w:ascii="Times New Roman" w:hAnsi="Times New Roman" w:cs="Times New Roman"/>
          <w:b w:val="0"/>
          <w:i/>
          <w:sz w:val="24"/>
          <w:szCs w:val="24"/>
        </w:rPr>
        <w:t>et al</w:t>
      </w:r>
      <w:r w:rsidR="0079128A" w:rsidRPr="00900B08">
        <w:rPr>
          <w:rFonts w:ascii="Times New Roman" w:hAnsi="Times New Roman" w:cs="Times New Roman"/>
          <w:b w:val="0"/>
          <w:sz w:val="24"/>
          <w:szCs w:val="24"/>
        </w:rPr>
        <w:t>., 2024)</w:t>
      </w:r>
      <w:r w:rsidR="004D3600" w:rsidRPr="00900B08">
        <w:rPr>
          <w:rFonts w:ascii="Times New Roman" w:hAnsi="Times New Roman" w:cs="Times New Roman"/>
          <w:b w:val="0"/>
          <w:sz w:val="24"/>
          <w:szCs w:val="24"/>
        </w:rPr>
        <w:t>.</w:t>
      </w:r>
    </w:p>
    <w:p w14:paraId="5A977B8C" w14:textId="77777777" w:rsidR="007F6045" w:rsidRPr="00900B08" w:rsidRDefault="007F6045" w:rsidP="00CC32E2">
      <w:pPr>
        <w:spacing w:line="480" w:lineRule="auto"/>
        <w:ind w:left="9" w:firstLine="0"/>
        <w:jc w:val="both"/>
        <w:rPr>
          <w:rFonts w:ascii="Times New Roman" w:hAnsi="Times New Roman" w:cs="Times New Roman"/>
          <w:b w:val="0"/>
          <w:sz w:val="24"/>
          <w:szCs w:val="24"/>
        </w:rPr>
      </w:pPr>
      <w:r w:rsidRPr="00900B08">
        <w:rPr>
          <w:rFonts w:ascii="Times New Roman" w:hAnsi="Times New Roman" w:cs="Times New Roman"/>
          <w:b w:val="0"/>
          <w:sz w:val="24"/>
          <w:szCs w:val="24"/>
        </w:rPr>
        <w:t>TNF-α attracts pro-inflammatory cells including neutrophils, macrophages, and fibroblasts to the wound site, where they assist remove debris and pathogens (</w:t>
      </w:r>
      <w:r w:rsidR="00900B08" w:rsidRPr="00900B08">
        <w:rPr>
          <w:rFonts w:ascii="Times New Roman" w:hAnsi="Times New Roman" w:cs="Times New Roman"/>
          <w:b w:val="0"/>
          <w:sz w:val="24"/>
          <w:szCs w:val="24"/>
        </w:rPr>
        <w:t xml:space="preserve">Wong </w:t>
      </w:r>
      <w:r w:rsidR="00900B08" w:rsidRPr="00900B08">
        <w:rPr>
          <w:rFonts w:ascii="Times New Roman" w:hAnsi="Times New Roman" w:cs="Times New Roman"/>
          <w:b w:val="0"/>
          <w:i/>
          <w:sz w:val="24"/>
          <w:szCs w:val="24"/>
        </w:rPr>
        <w:t>et al</w:t>
      </w:r>
      <w:r w:rsidR="00900B08" w:rsidRPr="00900B08">
        <w:rPr>
          <w:rFonts w:ascii="Times New Roman" w:hAnsi="Times New Roman" w:cs="Times New Roman"/>
          <w:b w:val="0"/>
          <w:sz w:val="24"/>
          <w:szCs w:val="24"/>
        </w:rPr>
        <w:t>., 2025</w:t>
      </w:r>
      <w:r w:rsidR="00900B08">
        <w:rPr>
          <w:rFonts w:ascii="Times New Roman" w:hAnsi="Times New Roman" w:cs="Times New Roman"/>
          <w:b w:val="0"/>
          <w:sz w:val="24"/>
          <w:szCs w:val="24"/>
        </w:rPr>
        <w:t xml:space="preserve">; </w:t>
      </w:r>
      <w:r w:rsidRPr="00900B08">
        <w:rPr>
          <w:rFonts w:ascii="Times New Roman" w:hAnsi="Times New Roman" w:cs="Times New Roman"/>
          <w:b w:val="0"/>
          <w:sz w:val="24"/>
          <w:szCs w:val="24"/>
        </w:rPr>
        <w:t xml:space="preserve">Jang </w:t>
      </w:r>
      <w:r w:rsidRPr="00900B08">
        <w:rPr>
          <w:rFonts w:ascii="Times New Roman" w:hAnsi="Times New Roman" w:cs="Times New Roman"/>
          <w:b w:val="0"/>
          <w:i/>
          <w:sz w:val="24"/>
          <w:szCs w:val="24"/>
        </w:rPr>
        <w:t>et al</w:t>
      </w:r>
      <w:r w:rsidRPr="00900B08">
        <w:rPr>
          <w:rFonts w:ascii="Times New Roman" w:hAnsi="Times New Roman" w:cs="Times New Roman"/>
          <w:b w:val="0"/>
          <w:sz w:val="24"/>
          <w:szCs w:val="24"/>
        </w:rPr>
        <w:t xml:space="preserve">., 2021), thereby facilitating wound healing or resolution under physiological state. However, exaggerated TNF-α responses can culminate in failed wound </w:t>
      </w:r>
      <w:r w:rsidR="00B94A87">
        <w:rPr>
          <w:rFonts w:ascii="Times New Roman" w:hAnsi="Times New Roman" w:cs="Times New Roman"/>
          <w:b w:val="0"/>
          <w:sz w:val="24"/>
          <w:szCs w:val="24"/>
        </w:rPr>
        <w:t xml:space="preserve">infection </w:t>
      </w:r>
      <w:r w:rsidRPr="00900B08">
        <w:rPr>
          <w:rFonts w:ascii="Times New Roman" w:hAnsi="Times New Roman" w:cs="Times New Roman"/>
          <w:b w:val="0"/>
          <w:sz w:val="24"/>
          <w:szCs w:val="24"/>
        </w:rPr>
        <w:t>resolution (</w:t>
      </w:r>
      <w:r w:rsidR="00133633" w:rsidRPr="00900B08">
        <w:rPr>
          <w:rFonts w:ascii="Times New Roman" w:hAnsi="Times New Roman" w:cs="Times New Roman"/>
          <w:b w:val="0"/>
          <w:sz w:val="24"/>
          <w:szCs w:val="24"/>
        </w:rPr>
        <w:t xml:space="preserve">Choy </w:t>
      </w:r>
      <w:r w:rsidR="00133633" w:rsidRPr="00B34007">
        <w:rPr>
          <w:rFonts w:ascii="Times New Roman" w:hAnsi="Times New Roman" w:cs="Times New Roman"/>
          <w:b w:val="0"/>
          <w:i/>
          <w:sz w:val="24"/>
          <w:szCs w:val="24"/>
        </w:rPr>
        <w:t>et al</w:t>
      </w:r>
      <w:r w:rsidR="00133633" w:rsidRPr="00900B08">
        <w:rPr>
          <w:rFonts w:ascii="Times New Roman" w:hAnsi="Times New Roman" w:cs="Times New Roman"/>
          <w:b w:val="0"/>
          <w:sz w:val="24"/>
          <w:szCs w:val="24"/>
        </w:rPr>
        <w:t>., 2023</w:t>
      </w:r>
      <w:r w:rsidR="00B34007">
        <w:rPr>
          <w:rFonts w:ascii="Times New Roman" w:hAnsi="Times New Roman" w:cs="Times New Roman"/>
          <w:b w:val="0"/>
          <w:sz w:val="24"/>
          <w:szCs w:val="24"/>
        </w:rPr>
        <w:t xml:space="preserve">; </w:t>
      </w:r>
      <w:r w:rsidR="00B34007" w:rsidRPr="00900B08">
        <w:rPr>
          <w:rFonts w:ascii="Times New Roman" w:hAnsi="Times New Roman" w:cs="Times New Roman"/>
          <w:b w:val="0"/>
          <w:sz w:val="24"/>
          <w:szCs w:val="24"/>
        </w:rPr>
        <w:t xml:space="preserve">Jang </w:t>
      </w:r>
      <w:r w:rsidR="00B34007" w:rsidRPr="00900B08">
        <w:rPr>
          <w:rFonts w:ascii="Times New Roman" w:hAnsi="Times New Roman" w:cs="Times New Roman"/>
          <w:b w:val="0"/>
          <w:i/>
          <w:sz w:val="24"/>
          <w:szCs w:val="24"/>
        </w:rPr>
        <w:t>et al</w:t>
      </w:r>
      <w:r w:rsidR="00B34007" w:rsidRPr="00900B08">
        <w:rPr>
          <w:rFonts w:ascii="Times New Roman" w:hAnsi="Times New Roman" w:cs="Times New Roman"/>
          <w:b w:val="0"/>
          <w:sz w:val="24"/>
          <w:szCs w:val="24"/>
        </w:rPr>
        <w:t>., 2021</w:t>
      </w:r>
      <w:r w:rsidRPr="00900B08">
        <w:rPr>
          <w:rFonts w:ascii="Times New Roman" w:hAnsi="Times New Roman" w:cs="Times New Roman"/>
          <w:b w:val="0"/>
          <w:sz w:val="24"/>
          <w:szCs w:val="24"/>
        </w:rPr>
        <w:t>).</w:t>
      </w:r>
    </w:p>
    <w:p w14:paraId="006B9263" w14:textId="77777777" w:rsidR="008A0B84" w:rsidRPr="00900B08" w:rsidRDefault="00001C8D" w:rsidP="00CC32E2">
      <w:pPr>
        <w:spacing w:line="480" w:lineRule="auto"/>
        <w:ind w:left="9" w:firstLine="0"/>
        <w:jc w:val="both"/>
        <w:rPr>
          <w:rFonts w:ascii="Times New Roman" w:hAnsi="Times New Roman" w:cs="Times New Roman"/>
          <w:b w:val="0"/>
          <w:sz w:val="24"/>
          <w:szCs w:val="24"/>
        </w:rPr>
      </w:pPr>
      <w:r w:rsidRPr="00900B08">
        <w:rPr>
          <w:rFonts w:ascii="Times New Roman" w:hAnsi="Times New Roman" w:cs="Times New Roman"/>
          <w:b w:val="0"/>
          <w:sz w:val="24"/>
          <w:szCs w:val="24"/>
        </w:rPr>
        <w:lastRenderedPageBreak/>
        <w:t xml:space="preserve">Interleukin 10 (IL-10) is an important anti-inflammatory cytokine produced mainly by the CD4+ T cells although other leukocytes such as neutrophils, B cells, dendritic cells, natural killer cells, and macrophages also secret it as well (Sun </w:t>
      </w:r>
      <w:r w:rsidRPr="007E41F0">
        <w:rPr>
          <w:rFonts w:ascii="Times New Roman" w:hAnsi="Times New Roman" w:cs="Times New Roman"/>
          <w:b w:val="0"/>
          <w:i/>
          <w:sz w:val="24"/>
          <w:szCs w:val="24"/>
        </w:rPr>
        <w:t>et al</w:t>
      </w:r>
      <w:r w:rsidRPr="00900B08">
        <w:rPr>
          <w:rFonts w:ascii="Times New Roman" w:hAnsi="Times New Roman" w:cs="Times New Roman"/>
          <w:b w:val="0"/>
          <w:sz w:val="24"/>
          <w:szCs w:val="24"/>
        </w:rPr>
        <w:t>., 2020).</w:t>
      </w:r>
      <w:r w:rsidR="0070491A" w:rsidRPr="00900B08">
        <w:rPr>
          <w:rFonts w:ascii="Times New Roman" w:hAnsi="Times New Roman" w:cs="Times New Roman"/>
          <w:b w:val="0"/>
          <w:sz w:val="24"/>
          <w:szCs w:val="24"/>
        </w:rPr>
        <w:t xml:space="preserve"> Its primary functions include anti-inflammatory, inhibitory, or self-regulating, as IL-10 appears to be a potent negative feedback regulator that influences inflammation management and resolution </w:t>
      </w:r>
      <w:r w:rsidR="00737975" w:rsidRPr="00900B08">
        <w:rPr>
          <w:rFonts w:ascii="Times New Roman" w:hAnsi="Times New Roman" w:cs="Times New Roman"/>
          <w:b w:val="0"/>
          <w:sz w:val="24"/>
          <w:szCs w:val="24"/>
        </w:rPr>
        <w:t>(</w:t>
      </w:r>
      <w:r w:rsidR="007E41F0" w:rsidRPr="00900B08">
        <w:rPr>
          <w:rFonts w:ascii="Times New Roman" w:hAnsi="Times New Roman" w:cs="Times New Roman"/>
          <w:b w:val="0"/>
          <w:sz w:val="24"/>
          <w:szCs w:val="24"/>
        </w:rPr>
        <w:t xml:space="preserve">Al-Qahtani </w:t>
      </w:r>
      <w:r w:rsidR="007E41F0" w:rsidRPr="007E41F0">
        <w:rPr>
          <w:rFonts w:ascii="Times New Roman" w:hAnsi="Times New Roman" w:cs="Times New Roman"/>
          <w:b w:val="0"/>
          <w:i/>
          <w:sz w:val="24"/>
          <w:szCs w:val="24"/>
        </w:rPr>
        <w:t>et al</w:t>
      </w:r>
      <w:r w:rsidR="007E41F0" w:rsidRPr="00900B08">
        <w:rPr>
          <w:rFonts w:ascii="Times New Roman" w:hAnsi="Times New Roman" w:cs="Times New Roman"/>
          <w:b w:val="0"/>
          <w:sz w:val="24"/>
          <w:szCs w:val="24"/>
        </w:rPr>
        <w:t>., 2024</w:t>
      </w:r>
      <w:r w:rsidR="007E41F0">
        <w:rPr>
          <w:rFonts w:ascii="Times New Roman" w:hAnsi="Times New Roman" w:cs="Times New Roman"/>
          <w:b w:val="0"/>
          <w:sz w:val="24"/>
          <w:szCs w:val="24"/>
        </w:rPr>
        <w:t xml:space="preserve">; </w:t>
      </w:r>
      <w:r w:rsidR="00737975" w:rsidRPr="00900B08">
        <w:rPr>
          <w:rFonts w:ascii="Times New Roman" w:hAnsi="Times New Roman" w:cs="Times New Roman"/>
          <w:b w:val="0"/>
          <w:sz w:val="24"/>
          <w:szCs w:val="24"/>
        </w:rPr>
        <w:t xml:space="preserve">Steen </w:t>
      </w:r>
      <w:r w:rsidR="00737975" w:rsidRPr="007E41F0">
        <w:rPr>
          <w:rFonts w:ascii="Times New Roman" w:hAnsi="Times New Roman" w:cs="Times New Roman"/>
          <w:b w:val="0"/>
          <w:i/>
          <w:sz w:val="24"/>
          <w:szCs w:val="24"/>
        </w:rPr>
        <w:t>et al</w:t>
      </w:r>
      <w:r w:rsidR="00737975" w:rsidRPr="00900B08">
        <w:rPr>
          <w:rFonts w:ascii="Times New Roman" w:hAnsi="Times New Roman" w:cs="Times New Roman"/>
          <w:b w:val="0"/>
          <w:sz w:val="24"/>
          <w:szCs w:val="24"/>
        </w:rPr>
        <w:t>., 2020</w:t>
      </w:r>
      <w:r w:rsidR="00133633" w:rsidRPr="00900B08">
        <w:rPr>
          <w:rFonts w:ascii="Times New Roman" w:hAnsi="Times New Roman" w:cs="Times New Roman"/>
          <w:b w:val="0"/>
          <w:sz w:val="24"/>
          <w:szCs w:val="24"/>
        </w:rPr>
        <w:t>)</w:t>
      </w:r>
      <w:r w:rsidR="008A0B84" w:rsidRPr="00900B08">
        <w:rPr>
          <w:rFonts w:ascii="Times New Roman" w:hAnsi="Times New Roman" w:cs="Times New Roman"/>
          <w:b w:val="0"/>
          <w:sz w:val="24"/>
          <w:szCs w:val="24"/>
        </w:rPr>
        <w:t xml:space="preserve">. </w:t>
      </w:r>
      <w:r w:rsidR="003F405D" w:rsidRPr="00900B08">
        <w:rPr>
          <w:rFonts w:ascii="Times New Roman" w:hAnsi="Times New Roman" w:cs="Times New Roman"/>
          <w:b w:val="0"/>
          <w:sz w:val="24"/>
          <w:szCs w:val="24"/>
        </w:rPr>
        <w:t>By suppressing the activity of macrophages and dendritic cells, IL-10 directly shuts down the inflammatory immune response</w:t>
      </w:r>
      <w:r w:rsidR="008A0B84" w:rsidRPr="00900B08">
        <w:rPr>
          <w:rFonts w:ascii="Times New Roman" w:hAnsi="Times New Roman" w:cs="Times New Roman"/>
          <w:b w:val="0"/>
          <w:sz w:val="24"/>
          <w:szCs w:val="24"/>
        </w:rPr>
        <w:t xml:space="preserve"> (</w:t>
      </w:r>
      <w:proofErr w:type="spellStart"/>
      <w:r w:rsidR="007E41F0" w:rsidRPr="00900B08">
        <w:rPr>
          <w:rFonts w:ascii="Times New Roman" w:hAnsi="Times New Roman" w:cs="Times New Roman"/>
          <w:b w:val="0"/>
          <w:sz w:val="24"/>
          <w:szCs w:val="24"/>
        </w:rPr>
        <w:t>Cocea</w:t>
      </w:r>
      <w:proofErr w:type="spellEnd"/>
      <w:r w:rsidR="007E41F0" w:rsidRPr="00900B08">
        <w:rPr>
          <w:rFonts w:ascii="Times New Roman" w:hAnsi="Times New Roman" w:cs="Times New Roman"/>
          <w:b w:val="0"/>
          <w:sz w:val="24"/>
          <w:szCs w:val="24"/>
        </w:rPr>
        <w:t xml:space="preserve"> and Stoica, 2024</w:t>
      </w:r>
      <w:r w:rsidR="007E41F0">
        <w:rPr>
          <w:rFonts w:ascii="Times New Roman" w:hAnsi="Times New Roman" w:cs="Times New Roman"/>
          <w:b w:val="0"/>
          <w:sz w:val="24"/>
          <w:szCs w:val="24"/>
        </w:rPr>
        <w:t xml:space="preserve">; </w:t>
      </w:r>
      <w:r w:rsidR="008A0B84" w:rsidRPr="00900B08">
        <w:rPr>
          <w:rFonts w:ascii="Times New Roman" w:hAnsi="Times New Roman" w:cs="Times New Roman"/>
          <w:b w:val="0"/>
          <w:sz w:val="24"/>
          <w:szCs w:val="24"/>
        </w:rPr>
        <w:t xml:space="preserve">Saraiva </w:t>
      </w:r>
      <w:r w:rsidR="008A0B84" w:rsidRPr="007E41F0">
        <w:rPr>
          <w:rFonts w:ascii="Times New Roman" w:hAnsi="Times New Roman" w:cs="Times New Roman"/>
          <w:b w:val="0"/>
          <w:i/>
          <w:sz w:val="24"/>
          <w:szCs w:val="24"/>
        </w:rPr>
        <w:t>et al</w:t>
      </w:r>
      <w:r w:rsidR="008A0B84" w:rsidRPr="00900B08">
        <w:rPr>
          <w:rFonts w:ascii="Times New Roman" w:hAnsi="Times New Roman" w:cs="Times New Roman"/>
          <w:b w:val="0"/>
          <w:sz w:val="24"/>
          <w:szCs w:val="24"/>
        </w:rPr>
        <w:t>., 2020</w:t>
      </w:r>
      <w:r w:rsidR="00F33ED5" w:rsidRPr="00900B08">
        <w:rPr>
          <w:rFonts w:ascii="Times New Roman" w:hAnsi="Times New Roman" w:cs="Times New Roman"/>
          <w:b w:val="0"/>
          <w:sz w:val="24"/>
          <w:szCs w:val="24"/>
        </w:rPr>
        <w:t>;</w:t>
      </w:r>
      <w:r w:rsidR="007E41F0">
        <w:rPr>
          <w:rFonts w:ascii="Times New Roman" w:hAnsi="Times New Roman" w:cs="Times New Roman"/>
          <w:b w:val="0"/>
          <w:sz w:val="24"/>
          <w:szCs w:val="24"/>
        </w:rPr>
        <w:t xml:space="preserve"> </w:t>
      </w:r>
      <w:r w:rsidR="007E41F0" w:rsidRPr="00900B08">
        <w:rPr>
          <w:rFonts w:ascii="Times New Roman" w:hAnsi="Times New Roman" w:cs="Times New Roman"/>
          <w:b w:val="0"/>
          <w:sz w:val="24"/>
          <w:szCs w:val="24"/>
        </w:rPr>
        <w:t xml:space="preserve">Mittal </w:t>
      </w:r>
      <w:r w:rsidR="007E41F0" w:rsidRPr="007E41F0">
        <w:rPr>
          <w:rFonts w:ascii="Times New Roman" w:hAnsi="Times New Roman" w:cs="Times New Roman"/>
          <w:b w:val="0"/>
          <w:i/>
          <w:sz w:val="24"/>
          <w:szCs w:val="24"/>
        </w:rPr>
        <w:t>et al</w:t>
      </w:r>
      <w:r w:rsidR="007E41F0">
        <w:rPr>
          <w:rFonts w:ascii="Times New Roman" w:hAnsi="Times New Roman" w:cs="Times New Roman"/>
          <w:b w:val="0"/>
          <w:sz w:val="24"/>
          <w:szCs w:val="24"/>
        </w:rPr>
        <w:t>., 2015)</w:t>
      </w:r>
      <w:r w:rsidR="008A0B84" w:rsidRPr="00900B08">
        <w:rPr>
          <w:rFonts w:ascii="Times New Roman" w:hAnsi="Times New Roman" w:cs="Times New Roman"/>
          <w:b w:val="0"/>
          <w:sz w:val="24"/>
          <w:szCs w:val="24"/>
        </w:rPr>
        <w:t>. It also indirectly does so by restricting T cell activation, differentiation, and effector function and encouraging peripheral tolerance (</w:t>
      </w:r>
      <w:r w:rsidR="007E41F0" w:rsidRPr="00900B08">
        <w:rPr>
          <w:rFonts w:ascii="Times New Roman" w:hAnsi="Times New Roman" w:cs="Times New Roman"/>
          <w:b w:val="0"/>
          <w:sz w:val="24"/>
          <w:szCs w:val="24"/>
        </w:rPr>
        <w:t xml:space="preserve">Saraiva </w:t>
      </w:r>
      <w:r w:rsidR="007E41F0" w:rsidRPr="007E41F0">
        <w:rPr>
          <w:rFonts w:ascii="Times New Roman" w:hAnsi="Times New Roman" w:cs="Times New Roman"/>
          <w:b w:val="0"/>
          <w:i/>
          <w:sz w:val="24"/>
          <w:szCs w:val="24"/>
        </w:rPr>
        <w:t>et al</w:t>
      </w:r>
      <w:r w:rsidR="007E41F0" w:rsidRPr="00900B08">
        <w:rPr>
          <w:rFonts w:ascii="Times New Roman" w:hAnsi="Times New Roman" w:cs="Times New Roman"/>
          <w:b w:val="0"/>
          <w:sz w:val="24"/>
          <w:szCs w:val="24"/>
        </w:rPr>
        <w:t>., 2020</w:t>
      </w:r>
      <w:r w:rsidR="007E41F0">
        <w:rPr>
          <w:rFonts w:ascii="Times New Roman" w:hAnsi="Times New Roman" w:cs="Times New Roman"/>
          <w:b w:val="0"/>
          <w:sz w:val="24"/>
          <w:szCs w:val="24"/>
        </w:rPr>
        <w:t xml:space="preserve">; </w:t>
      </w:r>
      <w:r w:rsidR="008A0B84" w:rsidRPr="00900B08">
        <w:rPr>
          <w:rFonts w:ascii="Times New Roman" w:hAnsi="Times New Roman" w:cs="Times New Roman"/>
          <w:b w:val="0"/>
          <w:sz w:val="24"/>
          <w:szCs w:val="24"/>
        </w:rPr>
        <w:t xml:space="preserve">Mittal </w:t>
      </w:r>
      <w:r w:rsidR="008A0B84" w:rsidRPr="007E41F0">
        <w:rPr>
          <w:rFonts w:ascii="Times New Roman" w:hAnsi="Times New Roman" w:cs="Times New Roman"/>
          <w:b w:val="0"/>
          <w:i/>
          <w:sz w:val="24"/>
          <w:szCs w:val="24"/>
        </w:rPr>
        <w:t>et al</w:t>
      </w:r>
      <w:r w:rsidR="007E41F0">
        <w:rPr>
          <w:rFonts w:ascii="Times New Roman" w:hAnsi="Times New Roman" w:cs="Times New Roman"/>
          <w:b w:val="0"/>
          <w:sz w:val="24"/>
          <w:szCs w:val="24"/>
        </w:rPr>
        <w:t>., 2015</w:t>
      </w:r>
      <w:r w:rsidR="008A0B84" w:rsidRPr="00900B08">
        <w:rPr>
          <w:rFonts w:ascii="Times New Roman" w:hAnsi="Times New Roman" w:cs="Times New Roman"/>
          <w:b w:val="0"/>
          <w:sz w:val="24"/>
          <w:szCs w:val="24"/>
        </w:rPr>
        <w:t xml:space="preserve">).  </w:t>
      </w:r>
      <w:r w:rsidR="00275A98" w:rsidRPr="00900B08">
        <w:rPr>
          <w:rFonts w:ascii="Times New Roman" w:hAnsi="Times New Roman" w:cs="Times New Roman"/>
          <w:b w:val="0"/>
          <w:sz w:val="24"/>
          <w:szCs w:val="24"/>
        </w:rPr>
        <w:t xml:space="preserve">Excessive IL-10 production or </w:t>
      </w:r>
      <w:proofErr w:type="spellStart"/>
      <w:r w:rsidR="00275A98" w:rsidRPr="00900B08">
        <w:rPr>
          <w:rFonts w:ascii="Times New Roman" w:hAnsi="Times New Roman" w:cs="Times New Roman"/>
          <w:b w:val="0"/>
          <w:sz w:val="24"/>
          <w:szCs w:val="24"/>
        </w:rPr>
        <w:t>signaling</w:t>
      </w:r>
      <w:proofErr w:type="spellEnd"/>
      <w:r w:rsidR="00275A98" w:rsidRPr="00900B08">
        <w:rPr>
          <w:rFonts w:ascii="Times New Roman" w:hAnsi="Times New Roman" w:cs="Times New Roman"/>
          <w:b w:val="0"/>
          <w:sz w:val="24"/>
          <w:szCs w:val="24"/>
        </w:rPr>
        <w:t xml:space="preserve"> can suppress host's effective inflammatory responses, induce tolerance and immune escape, and </w:t>
      </w:r>
      <w:proofErr w:type="spellStart"/>
      <w:r w:rsidR="00275A98" w:rsidRPr="00900B08">
        <w:rPr>
          <w:rFonts w:ascii="Times New Roman" w:hAnsi="Times New Roman" w:cs="Times New Roman"/>
          <w:b w:val="0"/>
          <w:sz w:val="24"/>
          <w:szCs w:val="24"/>
        </w:rPr>
        <w:t>favor</w:t>
      </w:r>
      <w:proofErr w:type="spellEnd"/>
      <w:r w:rsidR="00275A98" w:rsidRPr="00900B08">
        <w:rPr>
          <w:rFonts w:ascii="Times New Roman" w:hAnsi="Times New Roman" w:cs="Times New Roman"/>
          <w:b w:val="0"/>
          <w:sz w:val="24"/>
          <w:szCs w:val="24"/>
        </w:rPr>
        <w:t xml:space="preserve"> microbial persistence, which can lead to the establishment of chronic or latent infections (</w:t>
      </w:r>
      <w:r w:rsidR="00C40785" w:rsidRPr="00900B08">
        <w:rPr>
          <w:rFonts w:ascii="Times New Roman" w:hAnsi="Times New Roman" w:cs="Times New Roman"/>
          <w:b w:val="0"/>
          <w:sz w:val="24"/>
          <w:szCs w:val="24"/>
        </w:rPr>
        <w:t xml:space="preserve">Carlini </w:t>
      </w:r>
      <w:r w:rsidR="00C40785" w:rsidRPr="007E41F0">
        <w:rPr>
          <w:rFonts w:ascii="Times New Roman" w:hAnsi="Times New Roman" w:cs="Times New Roman"/>
          <w:b w:val="0"/>
          <w:i/>
          <w:sz w:val="24"/>
          <w:szCs w:val="24"/>
        </w:rPr>
        <w:t>et al</w:t>
      </w:r>
      <w:r w:rsidR="00C40785" w:rsidRPr="00900B08">
        <w:rPr>
          <w:rFonts w:ascii="Times New Roman" w:hAnsi="Times New Roman" w:cs="Times New Roman"/>
          <w:b w:val="0"/>
          <w:sz w:val="24"/>
          <w:szCs w:val="24"/>
        </w:rPr>
        <w:t>., 2023</w:t>
      </w:r>
      <w:r w:rsidR="007E41F0">
        <w:rPr>
          <w:rFonts w:ascii="Times New Roman" w:hAnsi="Times New Roman" w:cs="Times New Roman"/>
          <w:b w:val="0"/>
          <w:sz w:val="24"/>
          <w:szCs w:val="24"/>
        </w:rPr>
        <w:t xml:space="preserve">; </w:t>
      </w:r>
      <w:r w:rsidR="007E41F0" w:rsidRPr="00900B08">
        <w:rPr>
          <w:rFonts w:ascii="Times New Roman" w:hAnsi="Times New Roman" w:cs="Times New Roman"/>
          <w:b w:val="0"/>
          <w:sz w:val="24"/>
          <w:szCs w:val="24"/>
        </w:rPr>
        <w:t xml:space="preserve">Rojas </w:t>
      </w:r>
      <w:r w:rsidR="007E41F0" w:rsidRPr="007E41F0">
        <w:rPr>
          <w:rFonts w:ascii="Times New Roman" w:hAnsi="Times New Roman" w:cs="Times New Roman"/>
          <w:b w:val="0"/>
          <w:i/>
          <w:sz w:val="24"/>
          <w:szCs w:val="24"/>
        </w:rPr>
        <w:t>et al</w:t>
      </w:r>
      <w:r w:rsidR="007E41F0" w:rsidRPr="00900B08">
        <w:rPr>
          <w:rFonts w:ascii="Times New Roman" w:hAnsi="Times New Roman" w:cs="Times New Roman"/>
          <w:b w:val="0"/>
          <w:sz w:val="24"/>
          <w:szCs w:val="24"/>
        </w:rPr>
        <w:t>., 2017;</w:t>
      </w:r>
      <w:r w:rsidR="007E41F0">
        <w:rPr>
          <w:rFonts w:ascii="Times New Roman" w:hAnsi="Times New Roman" w:cs="Times New Roman"/>
          <w:b w:val="0"/>
          <w:sz w:val="24"/>
          <w:szCs w:val="24"/>
        </w:rPr>
        <w:t xml:space="preserve"> Iyer and Cheng, 2012</w:t>
      </w:r>
      <w:r w:rsidR="00275A98" w:rsidRPr="00900B08">
        <w:rPr>
          <w:rFonts w:ascii="Times New Roman" w:hAnsi="Times New Roman" w:cs="Times New Roman"/>
          <w:b w:val="0"/>
          <w:sz w:val="24"/>
          <w:szCs w:val="24"/>
        </w:rPr>
        <w:t>). In contrast, during acute infections, IL-10 limits the magnitude of the immune responses, preventing excessive inflammation and protecting tissues from immune-mediated damage by allowing inflammation resolution when the pathogen is cleared (</w:t>
      </w:r>
      <w:r w:rsidR="007E41F0" w:rsidRPr="00900B08">
        <w:rPr>
          <w:rFonts w:ascii="Times New Roman" w:hAnsi="Times New Roman" w:cs="Times New Roman"/>
          <w:b w:val="0"/>
          <w:sz w:val="24"/>
          <w:szCs w:val="24"/>
        </w:rPr>
        <w:t xml:space="preserve">Carlini </w:t>
      </w:r>
      <w:r w:rsidR="007E41F0" w:rsidRPr="007E41F0">
        <w:rPr>
          <w:rFonts w:ascii="Times New Roman" w:hAnsi="Times New Roman" w:cs="Times New Roman"/>
          <w:b w:val="0"/>
          <w:i/>
          <w:sz w:val="24"/>
          <w:szCs w:val="24"/>
        </w:rPr>
        <w:t>et al</w:t>
      </w:r>
      <w:r w:rsidR="007E41F0" w:rsidRPr="00900B08">
        <w:rPr>
          <w:rFonts w:ascii="Times New Roman" w:hAnsi="Times New Roman" w:cs="Times New Roman"/>
          <w:b w:val="0"/>
          <w:sz w:val="24"/>
          <w:szCs w:val="24"/>
        </w:rPr>
        <w:t>., 2023</w:t>
      </w:r>
      <w:r w:rsidR="007E41F0">
        <w:rPr>
          <w:rFonts w:ascii="Times New Roman" w:hAnsi="Times New Roman" w:cs="Times New Roman"/>
          <w:b w:val="0"/>
          <w:sz w:val="24"/>
          <w:szCs w:val="24"/>
        </w:rPr>
        <w:t xml:space="preserve">; </w:t>
      </w:r>
      <w:r w:rsidR="007E41F0" w:rsidRPr="00900B08">
        <w:rPr>
          <w:rFonts w:ascii="Times New Roman" w:hAnsi="Times New Roman" w:cs="Times New Roman"/>
          <w:b w:val="0"/>
          <w:sz w:val="24"/>
          <w:szCs w:val="24"/>
        </w:rPr>
        <w:t xml:space="preserve">Rojas </w:t>
      </w:r>
      <w:r w:rsidR="007E41F0" w:rsidRPr="007E41F0">
        <w:rPr>
          <w:rFonts w:ascii="Times New Roman" w:hAnsi="Times New Roman" w:cs="Times New Roman"/>
          <w:b w:val="0"/>
          <w:i/>
          <w:sz w:val="24"/>
          <w:szCs w:val="24"/>
        </w:rPr>
        <w:t>et al</w:t>
      </w:r>
      <w:r w:rsidR="007E41F0" w:rsidRPr="00900B08">
        <w:rPr>
          <w:rFonts w:ascii="Times New Roman" w:hAnsi="Times New Roman" w:cs="Times New Roman"/>
          <w:b w:val="0"/>
          <w:sz w:val="24"/>
          <w:szCs w:val="24"/>
        </w:rPr>
        <w:t>., 2017</w:t>
      </w:r>
      <w:r w:rsidR="00275A98" w:rsidRPr="00900B08">
        <w:rPr>
          <w:rFonts w:ascii="Times New Roman" w:hAnsi="Times New Roman" w:cs="Times New Roman"/>
          <w:b w:val="0"/>
          <w:sz w:val="24"/>
          <w:szCs w:val="24"/>
        </w:rPr>
        <w:t>).</w:t>
      </w:r>
    </w:p>
    <w:p w14:paraId="39DBA25A" w14:textId="77777777" w:rsidR="00F132D6" w:rsidRPr="00133633" w:rsidRDefault="00094129" w:rsidP="00CC32E2">
      <w:pPr>
        <w:spacing w:line="480" w:lineRule="auto"/>
        <w:ind w:left="9" w:firstLine="0"/>
        <w:jc w:val="both"/>
        <w:rPr>
          <w:rFonts w:ascii="Times New Roman" w:hAnsi="Times New Roman" w:cs="Times New Roman"/>
          <w:b w:val="0"/>
          <w:sz w:val="24"/>
          <w:szCs w:val="24"/>
        </w:rPr>
      </w:pPr>
      <w:r w:rsidRPr="00900B08">
        <w:rPr>
          <w:rFonts w:ascii="Times New Roman" w:hAnsi="Times New Roman" w:cs="Times New Roman"/>
          <w:b w:val="0"/>
          <w:sz w:val="24"/>
          <w:szCs w:val="24"/>
        </w:rPr>
        <w:t>Nutritional deficiency has been associated with an increased risk of wound infections (</w:t>
      </w:r>
      <w:proofErr w:type="spellStart"/>
      <w:r w:rsidRPr="00900B08">
        <w:rPr>
          <w:rFonts w:ascii="Times New Roman" w:hAnsi="Times New Roman" w:cs="Times New Roman"/>
          <w:b w:val="0"/>
          <w:sz w:val="24"/>
          <w:szCs w:val="24"/>
        </w:rPr>
        <w:t>Tfaily</w:t>
      </w:r>
      <w:proofErr w:type="spellEnd"/>
      <w:r w:rsidRPr="00900B08">
        <w:rPr>
          <w:rFonts w:ascii="Times New Roman" w:hAnsi="Times New Roman" w:cs="Times New Roman"/>
          <w:b w:val="0"/>
          <w:sz w:val="24"/>
          <w:szCs w:val="24"/>
        </w:rPr>
        <w:t xml:space="preserve"> </w:t>
      </w:r>
      <w:r w:rsidRPr="00F3185E">
        <w:rPr>
          <w:rFonts w:ascii="Times New Roman" w:hAnsi="Times New Roman" w:cs="Times New Roman"/>
          <w:b w:val="0"/>
          <w:i/>
          <w:sz w:val="24"/>
          <w:szCs w:val="24"/>
        </w:rPr>
        <w:t>et al</w:t>
      </w:r>
      <w:r w:rsidRPr="00900B08">
        <w:rPr>
          <w:rFonts w:ascii="Times New Roman" w:hAnsi="Times New Roman" w:cs="Times New Roman"/>
          <w:b w:val="0"/>
          <w:sz w:val="24"/>
          <w:szCs w:val="24"/>
        </w:rPr>
        <w:t>., 2022)</w:t>
      </w:r>
      <w:r w:rsidR="0099719C" w:rsidRPr="00900B08">
        <w:rPr>
          <w:rFonts w:ascii="Times New Roman" w:hAnsi="Times New Roman" w:cs="Times New Roman"/>
          <w:b w:val="0"/>
          <w:sz w:val="24"/>
          <w:szCs w:val="24"/>
        </w:rPr>
        <w:t xml:space="preserve"> and serum albumin level can be used to determine an individual’s nutritional and inflammatory condition (Keller, 2019).</w:t>
      </w:r>
      <w:r w:rsidR="00133633" w:rsidRPr="00900B08">
        <w:rPr>
          <w:rFonts w:ascii="Times New Roman" w:hAnsi="Times New Roman" w:cs="Times New Roman"/>
          <w:b w:val="0"/>
          <w:sz w:val="24"/>
          <w:szCs w:val="24"/>
        </w:rPr>
        <w:t xml:space="preserve"> Hypoalbuminemia has been identified as one of the risk factors for surgical site infections (SSIs) in surgery populations (Mostafa </w:t>
      </w:r>
      <w:r w:rsidR="00133633" w:rsidRPr="00F3185E">
        <w:rPr>
          <w:rFonts w:ascii="Times New Roman" w:hAnsi="Times New Roman" w:cs="Times New Roman"/>
          <w:b w:val="0"/>
          <w:i/>
          <w:sz w:val="24"/>
          <w:szCs w:val="24"/>
        </w:rPr>
        <w:t>et al</w:t>
      </w:r>
      <w:r w:rsidR="00133633" w:rsidRPr="00900B08">
        <w:rPr>
          <w:rFonts w:ascii="Times New Roman" w:hAnsi="Times New Roman" w:cs="Times New Roman"/>
          <w:b w:val="0"/>
          <w:sz w:val="24"/>
          <w:szCs w:val="24"/>
        </w:rPr>
        <w:t>., 2024</w:t>
      </w:r>
      <w:r w:rsidR="00F3185E">
        <w:rPr>
          <w:rFonts w:ascii="Times New Roman" w:hAnsi="Times New Roman" w:cs="Times New Roman"/>
          <w:b w:val="0"/>
          <w:sz w:val="24"/>
          <w:szCs w:val="24"/>
        </w:rPr>
        <w:t xml:space="preserve">; </w:t>
      </w:r>
      <w:r w:rsidR="00F3185E" w:rsidRPr="00900B08">
        <w:rPr>
          <w:rFonts w:ascii="Times New Roman" w:hAnsi="Times New Roman" w:cs="Times New Roman"/>
          <w:b w:val="0"/>
          <w:sz w:val="24"/>
          <w:szCs w:val="24"/>
        </w:rPr>
        <w:t xml:space="preserve">Ryan </w:t>
      </w:r>
      <w:r w:rsidR="00F3185E" w:rsidRPr="00F3185E">
        <w:rPr>
          <w:rFonts w:ascii="Times New Roman" w:hAnsi="Times New Roman" w:cs="Times New Roman"/>
          <w:b w:val="0"/>
          <w:i/>
          <w:sz w:val="24"/>
          <w:szCs w:val="24"/>
        </w:rPr>
        <w:t>et al</w:t>
      </w:r>
      <w:r w:rsidR="00F3185E" w:rsidRPr="00900B08">
        <w:rPr>
          <w:rFonts w:ascii="Times New Roman" w:hAnsi="Times New Roman" w:cs="Times New Roman"/>
          <w:b w:val="0"/>
          <w:sz w:val="24"/>
          <w:szCs w:val="24"/>
        </w:rPr>
        <w:t>., 2018</w:t>
      </w:r>
      <w:r w:rsidR="00F3185E">
        <w:rPr>
          <w:rFonts w:ascii="Times New Roman" w:hAnsi="Times New Roman" w:cs="Times New Roman"/>
          <w:b w:val="0"/>
          <w:sz w:val="24"/>
          <w:szCs w:val="24"/>
        </w:rPr>
        <w:t>)</w:t>
      </w:r>
      <w:r w:rsidR="00133633" w:rsidRPr="00900B08">
        <w:rPr>
          <w:rFonts w:ascii="Times New Roman" w:hAnsi="Times New Roman" w:cs="Times New Roman"/>
          <w:b w:val="0"/>
          <w:sz w:val="24"/>
          <w:szCs w:val="24"/>
        </w:rPr>
        <w:t xml:space="preserve">. </w:t>
      </w:r>
      <w:r w:rsidR="0019526F" w:rsidRPr="00900B08">
        <w:rPr>
          <w:rFonts w:ascii="Times New Roman" w:hAnsi="Times New Roman" w:cs="Times New Roman"/>
          <w:b w:val="0"/>
          <w:sz w:val="24"/>
          <w:szCs w:val="24"/>
        </w:rPr>
        <w:t>Hypoalbuminemia, on the other hand, can increase the expression of TNF-</w:t>
      </w:r>
      <w:r w:rsidR="00900B08" w:rsidRPr="00900B08">
        <w:rPr>
          <w:rFonts w:ascii="Times New Roman" w:hAnsi="Times New Roman" w:cs="Times New Roman"/>
          <w:b w:val="0"/>
          <w:sz w:val="24"/>
          <w:szCs w:val="24"/>
        </w:rPr>
        <w:t>ɑ</w:t>
      </w:r>
      <w:r w:rsidR="0019526F" w:rsidRPr="00900B08">
        <w:rPr>
          <w:rFonts w:ascii="Times New Roman" w:hAnsi="Times New Roman" w:cs="Times New Roman"/>
          <w:b w:val="0"/>
          <w:sz w:val="24"/>
          <w:szCs w:val="24"/>
        </w:rPr>
        <w:t xml:space="preserve">, C-Reactive Protein (CRP) and several interleukins, all known to be acute-phase proteins that promote tissue damage (Cooper </w:t>
      </w:r>
      <w:r w:rsidR="0019526F" w:rsidRPr="00DC0F8D">
        <w:rPr>
          <w:rFonts w:ascii="Times New Roman" w:hAnsi="Times New Roman" w:cs="Times New Roman"/>
          <w:b w:val="0"/>
          <w:i/>
          <w:sz w:val="24"/>
          <w:szCs w:val="24"/>
        </w:rPr>
        <w:t>et al</w:t>
      </w:r>
      <w:r w:rsidR="0019526F" w:rsidRPr="00900B08">
        <w:rPr>
          <w:rFonts w:ascii="Times New Roman" w:hAnsi="Times New Roman" w:cs="Times New Roman"/>
          <w:b w:val="0"/>
          <w:sz w:val="24"/>
          <w:szCs w:val="24"/>
        </w:rPr>
        <w:t xml:space="preserve">., 2004; Yildirim </w:t>
      </w:r>
      <w:r w:rsidR="0019526F" w:rsidRPr="00DC0F8D">
        <w:rPr>
          <w:rFonts w:ascii="Times New Roman" w:hAnsi="Times New Roman" w:cs="Times New Roman"/>
          <w:b w:val="0"/>
          <w:i/>
          <w:sz w:val="24"/>
          <w:szCs w:val="24"/>
        </w:rPr>
        <w:t>et al</w:t>
      </w:r>
      <w:r w:rsidR="0019526F" w:rsidRPr="00900B08">
        <w:rPr>
          <w:rFonts w:ascii="Times New Roman" w:hAnsi="Times New Roman" w:cs="Times New Roman"/>
          <w:b w:val="0"/>
          <w:sz w:val="24"/>
          <w:szCs w:val="24"/>
        </w:rPr>
        <w:t xml:space="preserve">., 2004). Albumin influences wound healing by increasing the transcription of tissue-forming proteins, which in turn triggers the NFKB pathway </w:t>
      </w:r>
      <w:r w:rsidR="0019526F" w:rsidRPr="00900B08">
        <w:rPr>
          <w:rFonts w:ascii="Times New Roman" w:hAnsi="Times New Roman" w:cs="Times New Roman"/>
          <w:b w:val="0"/>
          <w:sz w:val="24"/>
          <w:szCs w:val="24"/>
        </w:rPr>
        <w:lastRenderedPageBreak/>
        <w:t>and speeds up the healing process (</w:t>
      </w:r>
      <w:proofErr w:type="spellStart"/>
      <w:r w:rsidR="0019526F" w:rsidRPr="00900B08">
        <w:rPr>
          <w:rFonts w:ascii="Times New Roman" w:hAnsi="Times New Roman" w:cs="Times New Roman"/>
          <w:b w:val="0"/>
          <w:sz w:val="24"/>
          <w:szCs w:val="24"/>
        </w:rPr>
        <w:t>Utariani</w:t>
      </w:r>
      <w:proofErr w:type="spellEnd"/>
      <w:r w:rsidR="0019526F" w:rsidRPr="00900B08">
        <w:rPr>
          <w:rFonts w:ascii="Times New Roman" w:hAnsi="Times New Roman" w:cs="Times New Roman"/>
          <w:b w:val="0"/>
          <w:sz w:val="24"/>
          <w:szCs w:val="24"/>
        </w:rPr>
        <w:t xml:space="preserve"> </w:t>
      </w:r>
      <w:r w:rsidR="0019526F" w:rsidRPr="00DC0F8D">
        <w:rPr>
          <w:rFonts w:ascii="Times New Roman" w:hAnsi="Times New Roman" w:cs="Times New Roman"/>
          <w:b w:val="0"/>
          <w:i/>
          <w:sz w:val="24"/>
          <w:szCs w:val="24"/>
        </w:rPr>
        <w:t>et al</w:t>
      </w:r>
      <w:r w:rsidR="0019526F" w:rsidRPr="00900B08">
        <w:rPr>
          <w:rFonts w:ascii="Times New Roman" w:hAnsi="Times New Roman" w:cs="Times New Roman"/>
          <w:b w:val="0"/>
          <w:sz w:val="24"/>
          <w:szCs w:val="24"/>
        </w:rPr>
        <w:t>., 2020). Identifying risk factors for surgical site infections early can improve post-operative outcomes, minimize re-admission rates (</w:t>
      </w:r>
      <w:r w:rsidR="00DC0F8D" w:rsidRPr="00900B08">
        <w:rPr>
          <w:rFonts w:ascii="Times New Roman" w:hAnsi="Times New Roman" w:cs="Times New Roman"/>
          <w:b w:val="0"/>
          <w:sz w:val="24"/>
          <w:szCs w:val="24"/>
        </w:rPr>
        <w:t xml:space="preserve">He </w:t>
      </w:r>
      <w:r w:rsidR="00DC0F8D" w:rsidRPr="00DC0F8D">
        <w:rPr>
          <w:rFonts w:ascii="Times New Roman" w:hAnsi="Times New Roman" w:cs="Times New Roman"/>
          <w:b w:val="0"/>
          <w:i/>
          <w:sz w:val="24"/>
          <w:szCs w:val="24"/>
        </w:rPr>
        <w:t>et al</w:t>
      </w:r>
      <w:r w:rsidR="00DC0F8D" w:rsidRPr="00900B08">
        <w:rPr>
          <w:rFonts w:ascii="Times New Roman" w:hAnsi="Times New Roman" w:cs="Times New Roman"/>
          <w:b w:val="0"/>
          <w:sz w:val="24"/>
          <w:szCs w:val="24"/>
        </w:rPr>
        <w:t>., 2019</w:t>
      </w:r>
      <w:r w:rsidR="00DC0F8D">
        <w:rPr>
          <w:rFonts w:ascii="Times New Roman" w:hAnsi="Times New Roman" w:cs="Times New Roman"/>
          <w:b w:val="0"/>
          <w:sz w:val="24"/>
          <w:szCs w:val="24"/>
        </w:rPr>
        <w:t xml:space="preserve">; </w:t>
      </w:r>
      <w:r w:rsidR="0019526F" w:rsidRPr="00900B08">
        <w:rPr>
          <w:rFonts w:ascii="Times New Roman" w:hAnsi="Times New Roman" w:cs="Times New Roman"/>
          <w:b w:val="0"/>
          <w:sz w:val="24"/>
          <w:szCs w:val="24"/>
        </w:rPr>
        <w:t xml:space="preserve">Fong </w:t>
      </w:r>
      <w:r w:rsidR="0019526F" w:rsidRPr="00DC0F8D">
        <w:rPr>
          <w:rFonts w:ascii="Times New Roman" w:hAnsi="Times New Roman" w:cs="Times New Roman"/>
          <w:b w:val="0"/>
          <w:i/>
          <w:sz w:val="24"/>
          <w:szCs w:val="24"/>
        </w:rPr>
        <w:t>et al</w:t>
      </w:r>
      <w:r w:rsidR="00DC0F8D">
        <w:rPr>
          <w:rFonts w:ascii="Times New Roman" w:hAnsi="Times New Roman" w:cs="Times New Roman"/>
          <w:b w:val="0"/>
          <w:sz w:val="24"/>
          <w:szCs w:val="24"/>
        </w:rPr>
        <w:t>., 2014</w:t>
      </w:r>
      <w:r w:rsidR="0019526F" w:rsidRPr="00900B08">
        <w:rPr>
          <w:rFonts w:ascii="Times New Roman" w:hAnsi="Times New Roman" w:cs="Times New Roman"/>
          <w:b w:val="0"/>
          <w:sz w:val="24"/>
          <w:szCs w:val="24"/>
        </w:rPr>
        <w:t xml:space="preserve">), and reduce treatment costs by 23.8% (Javed </w:t>
      </w:r>
      <w:r w:rsidR="0019526F" w:rsidRPr="00DC0F8D">
        <w:rPr>
          <w:rFonts w:ascii="Times New Roman" w:hAnsi="Times New Roman" w:cs="Times New Roman"/>
          <w:b w:val="0"/>
          <w:i/>
          <w:sz w:val="24"/>
          <w:szCs w:val="24"/>
        </w:rPr>
        <w:t>et al</w:t>
      </w:r>
      <w:r w:rsidR="0019526F" w:rsidRPr="00900B08">
        <w:rPr>
          <w:rFonts w:ascii="Times New Roman" w:hAnsi="Times New Roman" w:cs="Times New Roman"/>
          <w:b w:val="0"/>
          <w:sz w:val="24"/>
          <w:szCs w:val="24"/>
        </w:rPr>
        <w:t>., 2019).</w:t>
      </w:r>
      <w:r w:rsidR="00F132D6">
        <w:rPr>
          <w:rFonts w:ascii="Times New Roman" w:hAnsi="Times New Roman" w:cs="Times New Roman"/>
          <w:b w:val="0"/>
          <w:sz w:val="24"/>
          <w:szCs w:val="24"/>
        </w:rPr>
        <w:t xml:space="preserve"> </w:t>
      </w:r>
    </w:p>
    <w:p w14:paraId="39F02DFD" w14:textId="77777777" w:rsidR="00F132D6" w:rsidRPr="00F132D6" w:rsidRDefault="00F0224F" w:rsidP="00CC32E2">
      <w:pPr>
        <w:spacing w:line="480" w:lineRule="auto"/>
        <w:ind w:left="9" w:firstLine="0"/>
        <w:jc w:val="both"/>
        <w:rPr>
          <w:rFonts w:ascii="Times New Roman" w:hAnsi="Times New Roman" w:cs="Times New Roman"/>
          <w:b w:val="0"/>
          <w:sz w:val="24"/>
          <w:szCs w:val="24"/>
        </w:rPr>
      </w:pPr>
      <w:r>
        <w:rPr>
          <w:rFonts w:ascii="Times New Roman" w:hAnsi="Times New Roman" w:cs="Times New Roman"/>
          <w:b w:val="0"/>
          <w:sz w:val="24"/>
          <w:szCs w:val="24"/>
        </w:rPr>
        <w:t xml:space="preserve">In view of all these, it has become pertinent to evaluate the </w:t>
      </w:r>
      <w:r w:rsidR="00F132D6" w:rsidRPr="00F132D6">
        <w:rPr>
          <w:rFonts w:ascii="Times New Roman" w:hAnsi="Times New Roman" w:cs="Times New Roman"/>
          <w:b w:val="0"/>
          <w:sz w:val="24"/>
          <w:szCs w:val="24"/>
        </w:rPr>
        <w:t xml:space="preserve">serum levels of </w:t>
      </w:r>
      <w:r w:rsidR="001A6334">
        <w:rPr>
          <w:rFonts w:ascii="Times New Roman" w:hAnsi="Times New Roman" w:cs="Times New Roman"/>
          <w:b w:val="0"/>
          <w:sz w:val="24"/>
          <w:szCs w:val="24"/>
        </w:rPr>
        <w:t>TNF</w:t>
      </w:r>
      <w:r w:rsidR="00F132D6" w:rsidRPr="00F132D6">
        <w:rPr>
          <w:rFonts w:ascii="Times New Roman" w:hAnsi="Times New Roman" w:cs="Times New Roman"/>
          <w:b w:val="0"/>
          <w:sz w:val="24"/>
          <w:szCs w:val="24"/>
        </w:rPr>
        <w:t>-α</w:t>
      </w:r>
      <w:r w:rsidR="001A6334">
        <w:rPr>
          <w:rFonts w:ascii="Times New Roman" w:hAnsi="Times New Roman" w:cs="Times New Roman"/>
          <w:b w:val="0"/>
          <w:sz w:val="24"/>
          <w:szCs w:val="24"/>
        </w:rPr>
        <w:t>, IL</w:t>
      </w:r>
      <w:r w:rsidR="00F132D6" w:rsidRPr="00F132D6">
        <w:rPr>
          <w:rFonts w:ascii="Times New Roman" w:hAnsi="Times New Roman" w:cs="Times New Roman"/>
          <w:b w:val="0"/>
          <w:sz w:val="24"/>
          <w:szCs w:val="24"/>
        </w:rPr>
        <w:t>-10 and albumin circulating among female patients with post-surgical wo</w:t>
      </w:r>
      <w:r w:rsidR="001A6334">
        <w:rPr>
          <w:rFonts w:ascii="Times New Roman" w:hAnsi="Times New Roman" w:cs="Times New Roman"/>
          <w:b w:val="0"/>
          <w:sz w:val="24"/>
          <w:szCs w:val="24"/>
        </w:rPr>
        <w:t>und infection in Asaba Delta State, N</w:t>
      </w:r>
      <w:r w:rsidR="00F132D6" w:rsidRPr="00F132D6">
        <w:rPr>
          <w:rFonts w:ascii="Times New Roman" w:hAnsi="Times New Roman" w:cs="Times New Roman"/>
          <w:b w:val="0"/>
          <w:sz w:val="24"/>
          <w:szCs w:val="24"/>
        </w:rPr>
        <w:t>igeria</w:t>
      </w:r>
      <w:r>
        <w:rPr>
          <w:rFonts w:ascii="Times New Roman" w:hAnsi="Times New Roman" w:cs="Times New Roman"/>
          <w:b w:val="0"/>
          <w:sz w:val="24"/>
          <w:szCs w:val="24"/>
        </w:rPr>
        <w:t xml:space="preserve">. </w:t>
      </w:r>
    </w:p>
    <w:p w14:paraId="4E21194D" w14:textId="77777777" w:rsidR="00706B92" w:rsidRPr="00706B92" w:rsidRDefault="00706B92" w:rsidP="00CC32E2">
      <w:pPr>
        <w:spacing w:line="480" w:lineRule="auto"/>
        <w:jc w:val="both"/>
        <w:rPr>
          <w:rFonts w:ascii="Times New Roman" w:hAnsi="Times New Roman" w:cs="Times New Roman"/>
          <w:sz w:val="24"/>
          <w:szCs w:val="24"/>
        </w:rPr>
      </w:pPr>
      <w:r w:rsidRPr="00706B92">
        <w:rPr>
          <w:rFonts w:ascii="Times New Roman" w:hAnsi="Times New Roman" w:cs="Times New Roman"/>
          <w:sz w:val="24"/>
          <w:szCs w:val="24"/>
        </w:rPr>
        <w:t>MATERIALS AND METHODS</w:t>
      </w:r>
    </w:p>
    <w:p w14:paraId="66D4895E" w14:textId="77777777" w:rsidR="00706B92" w:rsidRPr="00706B92" w:rsidRDefault="00706B92" w:rsidP="00CC32E2">
      <w:pPr>
        <w:pStyle w:val="ListParagraph"/>
        <w:spacing w:line="480" w:lineRule="auto"/>
        <w:ind w:left="19"/>
        <w:jc w:val="both"/>
        <w:rPr>
          <w:rFonts w:ascii="Times New Roman" w:hAnsi="Times New Roman" w:cs="Times New Roman"/>
          <w:b/>
          <w:sz w:val="24"/>
          <w:szCs w:val="24"/>
        </w:rPr>
      </w:pPr>
      <w:r w:rsidRPr="00706B92">
        <w:rPr>
          <w:rFonts w:ascii="Times New Roman" w:hAnsi="Times New Roman" w:cs="Times New Roman"/>
          <w:b/>
          <w:sz w:val="24"/>
          <w:szCs w:val="24"/>
        </w:rPr>
        <w:t>Study site</w:t>
      </w:r>
    </w:p>
    <w:p w14:paraId="02A6D8A8" w14:textId="77777777" w:rsidR="00706B92" w:rsidRDefault="00706B92" w:rsidP="00CC32E2">
      <w:pPr>
        <w:spacing w:line="480" w:lineRule="auto"/>
        <w:jc w:val="both"/>
        <w:rPr>
          <w:rFonts w:ascii="Times New Roman" w:hAnsi="Times New Roman" w:cs="Times New Roman"/>
          <w:b w:val="0"/>
          <w:sz w:val="24"/>
          <w:szCs w:val="24"/>
        </w:rPr>
      </w:pPr>
      <w:r w:rsidRPr="00706B92">
        <w:rPr>
          <w:rFonts w:ascii="Times New Roman" w:hAnsi="Times New Roman" w:cs="Times New Roman"/>
          <w:b w:val="0"/>
          <w:sz w:val="24"/>
          <w:szCs w:val="24"/>
        </w:rPr>
        <w:t xml:space="preserve">The study was conducted at the Federal Medical </w:t>
      </w:r>
      <w:proofErr w:type="spellStart"/>
      <w:r w:rsidRPr="00706B92">
        <w:rPr>
          <w:rFonts w:ascii="Times New Roman" w:hAnsi="Times New Roman" w:cs="Times New Roman"/>
          <w:b w:val="0"/>
          <w:sz w:val="24"/>
          <w:szCs w:val="24"/>
        </w:rPr>
        <w:t>Center</w:t>
      </w:r>
      <w:proofErr w:type="spellEnd"/>
      <w:r w:rsidRPr="00706B92">
        <w:rPr>
          <w:rFonts w:ascii="Times New Roman" w:hAnsi="Times New Roman" w:cs="Times New Roman"/>
          <w:b w:val="0"/>
          <w:sz w:val="24"/>
          <w:szCs w:val="24"/>
        </w:rPr>
        <w:t xml:space="preserve"> in Asaba</w:t>
      </w:r>
      <w:r>
        <w:rPr>
          <w:rFonts w:ascii="Times New Roman" w:hAnsi="Times New Roman" w:cs="Times New Roman"/>
          <w:b w:val="0"/>
          <w:sz w:val="24"/>
          <w:szCs w:val="24"/>
        </w:rPr>
        <w:t>, Delta State, Nigeria.</w:t>
      </w:r>
    </w:p>
    <w:p w14:paraId="55D26206" w14:textId="77777777" w:rsidR="00706B92" w:rsidRPr="00706B92" w:rsidRDefault="00706B92" w:rsidP="00CC32E2">
      <w:pPr>
        <w:spacing w:line="480" w:lineRule="auto"/>
        <w:jc w:val="both"/>
        <w:rPr>
          <w:rFonts w:ascii="Times New Roman" w:hAnsi="Times New Roman" w:cs="Times New Roman"/>
          <w:sz w:val="24"/>
          <w:szCs w:val="24"/>
        </w:rPr>
      </w:pPr>
      <w:r w:rsidRPr="00706B92">
        <w:rPr>
          <w:rFonts w:ascii="Times New Roman" w:hAnsi="Times New Roman" w:cs="Times New Roman"/>
          <w:sz w:val="24"/>
          <w:szCs w:val="24"/>
        </w:rPr>
        <w:t>Study Design</w:t>
      </w:r>
    </w:p>
    <w:p w14:paraId="0307547B" w14:textId="77777777" w:rsidR="00AC0C65" w:rsidRDefault="00AC0C65" w:rsidP="00CC32E2">
      <w:pPr>
        <w:spacing w:line="480" w:lineRule="auto"/>
        <w:jc w:val="both"/>
        <w:rPr>
          <w:rFonts w:ascii="Times New Roman" w:hAnsi="Times New Roman" w:cs="Times New Roman"/>
          <w:b w:val="0"/>
          <w:sz w:val="24"/>
          <w:szCs w:val="24"/>
        </w:rPr>
      </w:pPr>
      <w:r w:rsidRPr="00AC0C65">
        <w:rPr>
          <w:rFonts w:ascii="Times New Roman" w:hAnsi="Times New Roman" w:cs="Times New Roman"/>
          <w:b w:val="0"/>
          <w:sz w:val="24"/>
          <w:szCs w:val="24"/>
        </w:rPr>
        <w:t xml:space="preserve">This cross-sectional study examined the serum levels of </w:t>
      </w:r>
      <w:proofErr w:type="spellStart"/>
      <w:r w:rsidRPr="00AC0C65">
        <w:rPr>
          <w:rFonts w:ascii="Times New Roman" w:hAnsi="Times New Roman" w:cs="Times New Roman"/>
          <w:b w:val="0"/>
          <w:sz w:val="24"/>
          <w:szCs w:val="24"/>
        </w:rPr>
        <w:t>tumor</w:t>
      </w:r>
      <w:proofErr w:type="spellEnd"/>
      <w:r w:rsidRPr="00AC0C65">
        <w:rPr>
          <w:rFonts w:ascii="Times New Roman" w:hAnsi="Times New Roman" w:cs="Times New Roman"/>
          <w:b w:val="0"/>
          <w:sz w:val="24"/>
          <w:szCs w:val="24"/>
        </w:rPr>
        <w:t xml:space="preserve"> necrosis factor-alpha, interleukin-10, and albumin in </w:t>
      </w:r>
      <w:r>
        <w:rPr>
          <w:rFonts w:ascii="Times New Roman" w:hAnsi="Times New Roman" w:cs="Times New Roman"/>
          <w:b w:val="0"/>
          <w:sz w:val="24"/>
          <w:szCs w:val="24"/>
        </w:rPr>
        <w:t>fe</w:t>
      </w:r>
      <w:r w:rsidRPr="00AC0C65">
        <w:rPr>
          <w:rFonts w:ascii="Times New Roman" w:hAnsi="Times New Roman" w:cs="Times New Roman"/>
          <w:b w:val="0"/>
          <w:sz w:val="24"/>
          <w:szCs w:val="24"/>
        </w:rPr>
        <w:t>male patients with post-surgical wound infection in Asaba, Nigeria.</w:t>
      </w:r>
    </w:p>
    <w:p w14:paraId="4B40A410" w14:textId="77777777" w:rsidR="00AC0C65" w:rsidRDefault="00AC0C65" w:rsidP="00CC32E2">
      <w:pPr>
        <w:spacing w:line="480" w:lineRule="auto"/>
        <w:jc w:val="both"/>
        <w:rPr>
          <w:rFonts w:ascii="Times New Roman" w:hAnsi="Times New Roman" w:cs="Times New Roman"/>
          <w:sz w:val="24"/>
          <w:szCs w:val="24"/>
        </w:rPr>
      </w:pPr>
    </w:p>
    <w:p w14:paraId="09E2C832" w14:textId="77777777" w:rsidR="00951000" w:rsidRDefault="00951000" w:rsidP="00CC32E2">
      <w:pPr>
        <w:spacing w:line="480" w:lineRule="auto"/>
        <w:jc w:val="both"/>
        <w:rPr>
          <w:rFonts w:ascii="Times New Roman" w:hAnsi="Times New Roman" w:cs="Times New Roman"/>
          <w:sz w:val="24"/>
          <w:szCs w:val="24"/>
        </w:rPr>
      </w:pPr>
    </w:p>
    <w:p w14:paraId="5C26CA21" w14:textId="77777777" w:rsidR="00951000" w:rsidRDefault="00951000" w:rsidP="00CC32E2">
      <w:pPr>
        <w:spacing w:line="480" w:lineRule="auto"/>
        <w:jc w:val="both"/>
        <w:rPr>
          <w:rFonts w:ascii="Times New Roman" w:hAnsi="Times New Roman" w:cs="Times New Roman"/>
          <w:sz w:val="24"/>
          <w:szCs w:val="24"/>
        </w:rPr>
      </w:pPr>
    </w:p>
    <w:p w14:paraId="57253505" w14:textId="77777777" w:rsidR="00706B92" w:rsidRPr="00AC0C65" w:rsidRDefault="00706B92" w:rsidP="00CC32E2">
      <w:pPr>
        <w:spacing w:line="480" w:lineRule="auto"/>
        <w:jc w:val="both"/>
        <w:rPr>
          <w:rFonts w:ascii="Times New Roman" w:hAnsi="Times New Roman" w:cs="Times New Roman"/>
          <w:sz w:val="24"/>
          <w:szCs w:val="24"/>
        </w:rPr>
      </w:pPr>
      <w:r w:rsidRPr="00AC0C65">
        <w:rPr>
          <w:rFonts w:ascii="Times New Roman" w:hAnsi="Times New Roman" w:cs="Times New Roman"/>
          <w:sz w:val="24"/>
          <w:szCs w:val="24"/>
        </w:rPr>
        <w:t>Study population</w:t>
      </w:r>
    </w:p>
    <w:p w14:paraId="496FE346" w14:textId="77777777" w:rsidR="00AC0C65" w:rsidRDefault="00AC0C65" w:rsidP="00CC32E2">
      <w:pPr>
        <w:spacing w:line="480" w:lineRule="auto"/>
        <w:jc w:val="both"/>
        <w:rPr>
          <w:rFonts w:ascii="Times New Roman" w:hAnsi="Times New Roman" w:cs="Times New Roman"/>
          <w:b w:val="0"/>
          <w:sz w:val="24"/>
          <w:szCs w:val="24"/>
        </w:rPr>
      </w:pPr>
      <w:r w:rsidRPr="00AC0C65">
        <w:rPr>
          <w:rFonts w:ascii="Times New Roman" w:hAnsi="Times New Roman" w:cs="Times New Roman"/>
          <w:b w:val="0"/>
          <w:sz w:val="24"/>
          <w:szCs w:val="24"/>
        </w:rPr>
        <w:t xml:space="preserve">Simple random sampling was used to select 50 participants for the study.  The test group consisted of 25 </w:t>
      </w:r>
      <w:r>
        <w:rPr>
          <w:rFonts w:ascii="Times New Roman" w:hAnsi="Times New Roman" w:cs="Times New Roman"/>
          <w:b w:val="0"/>
          <w:sz w:val="24"/>
          <w:szCs w:val="24"/>
        </w:rPr>
        <w:t>fe</w:t>
      </w:r>
      <w:r w:rsidRPr="00AC0C65">
        <w:rPr>
          <w:rFonts w:ascii="Times New Roman" w:hAnsi="Times New Roman" w:cs="Times New Roman"/>
          <w:b w:val="0"/>
          <w:sz w:val="24"/>
          <w:szCs w:val="24"/>
        </w:rPr>
        <w:t>male patients with post-surgical wound infection, while the control group inc</w:t>
      </w:r>
      <w:r>
        <w:rPr>
          <w:rFonts w:ascii="Times New Roman" w:hAnsi="Times New Roman" w:cs="Times New Roman"/>
          <w:b w:val="0"/>
          <w:sz w:val="24"/>
          <w:szCs w:val="24"/>
        </w:rPr>
        <w:t>luded 25 apparently healthy participants</w:t>
      </w:r>
      <w:r w:rsidRPr="00AC0C65">
        <w:rPr>
          <w:rFonts w:ascii="Times New Roman" w:hAnsi="Times New Roman" w:cs="Times New Roman"/>
          <w:b w:val="0"/>
          <w:sz w:val="24"/>
          <w:szCs w:val="24"/>
        </w:rPr>
        <w:t>.</w:t>
      </w:r>
    </w:p>
    <w:p w14:paraId="646EC1D4" w14:textId="77777777" w:rsidR="00DC284E" w:rsidRDefault="00DC284E" w:rsidP="00CC32E2">
      <w:pPr>
        <w:spacing w:line="480" w:lineRule="auto"/>
        <w:jc w:val="both"/>
        <w:rPr>
          <w:rFonts w:ascii="Times New Roman" w:hAnsi="Times New Roman" w:cs="Times New Roman"/>
          <w:sz w:val="24"/>
          <w:szCs w:val="24"/>
        </w:rPr>
      </w:pPr>
    </w:p>
    <w:p w14:paraId="080ED436" w14:textId="77777777" w:rsidR="00706B92" w:rsidRDefault="00706B92" w:rsidP="00CC32E2">
      <w:pPr>
        <w:spacing w:line="480" w:lineRule="auto"/>
        <w:jc w:val="both"/>
        <w:rPr>
          <w:rFonts w:ascii="Times New Roman" w:hAnsi="Times New Roman" w:cs="Times New Roman"/>
          <w:sz w:val="24"/>
          <w:szCs w:val="24"/>
        </w:rPr>
      </w:pPr>
      <w:r w:rsidRPr="00AC0C65">
        <w:rPr>
          <w:rFonts w:ascii="Times New Roman" w:hAnsi="Times New Roman" w:cs="Times New Roman"/>
          <w:sz w:val="24"/>
          <w:szCs w:val="24"/>
        </w:rPr>
        <w:t>Sample size</w:t>
      </w:r>
      <w:r w:rsidR="00DC284E">
        <w:rPr>
          <w:rFonts w:ascii="Times New Roman" w:hAnsi="Times New Roman" w:cs="Times New Roman"/>
          <w:sz w:val="24"/>
          <w:szCs w:val="24"/>
        </w:rPr>
        <w:t xml:space="preserve"> and sample size calculation</w:t>
      </w:r>
    </w:p>
    <w:p w14:paraId="3BEFC833" w14:textId="77777777" w:rsidR="00AC0C65" w:rsidRPr="00AC0C65" w:rsidRDefault="00AC0C65" w:rsidP="00CC32E2">
      <w:pPr>
        <w:spacing w:line="480" w:lineRule="auto"/>
        <w:jc w:val="both"/>
        <w:rPr>
          <w:rFonts w:ascii="Times New Roman" w:hAnsi="Times New Roman" w:cs="Times New Roman"/>
          <w:b w:val="0"/>
          <w:sz w:val="24"/>
          <w:szCs w:val="24"/>
        </w:rPr>
      </w:pPr>
      <w:r w:rsidRPr="00AC0C65">
        <w:rPr>
          <w:rFonts w:ascii="Times New Roman" w:hAnsi="Times New Roman" w:cs="Times New Roman"/>
          <w:b w:val="0"/>
          <w:sz w:val="24"/>
          <w:szCs w:val="24"/>
        </w:rPr>
        <w:lastRenderedPageBreak/>
        <w:t xml:space="preserve">The sample size (N) was calculated using prevalence from previous studies on the prevalence of post-surgical wound infections globally which was found to be 2.5% (Mengistu </w:t>
      </w:r>
      <w:r w:rsidRPr="00AC0C65">
        <w:rPr>
          <w:rFonts w:ascii="Times New Roman" w:hAnsi="Times New Roman" w:cs="Times New Roman"/>
          <w:b w:val="0"/>
          <w:i/>
          <w:sz w:val="24"/>
          <w:szCs w:val="24"/>
        </w:rPr>
        <w:t>et al.</w:t>
      </w:r>
      <w:r w:rsidRPr="00AC0C65">
        <w:rPr>
          <w:rFonts w:ascii="Times New Roman" w:hAnsi="Times New Roman" w:cs="Times New Roman"/>
          <w:b w:val="0"/>
          <w:sz w:val="24"/>
          <w:szCs w:val="24"/>
        </w:rPr>
        <w:t xml:space="preserve">, 2023) according to </w:t>
      </w:r>
      <w:r w:rsidRPr="00AC0C65">
        <w:rPr>
          <w:rFonts w:ascii="Times New Roman" w:hAnsi="Times New Roman" w:cs="Times New Roman"/>
          <w:b w:val="0"/>
          <w:bCs/>
          <w:sz w:val="24"/>
          <w:szCs w:val="24"/>
        </w:rPr>
        <w:t xml:space="preserve">the sample </w:t>
      </w:r>
      <w:r w:rsidRPr="00AC0C65">
        <w:rPr>
          <w:rFonts w:ascii="Times New Roman" w:hAnsi="Times New Roman" w:cs="Times New Roman"/>
          <w:b w:val="0"/>
          <w:sz w:val="24"/>
          <w:szCs w:val="24"/>
        </w:rPr>
        <w:t>size calculation formula described by Daniel and Cross (1999).</w:t>
      </w:r>
    </w:p>
    <w:p w14:paraId="78E02949" w14:textId="77777777" w:rsidR="00AC0C65" w:rsidRPr="00AC0C65" w:rsidRDefault="00AC0C65" w:rsidP="00CC32E2">
      <w:pPr>
        <w:spacing w:line="480" w:lineRule="auto"/>
        <w:jc w:val="both"/>
        <w:rPr>
          <w:rFonts w:ascii="Times New Roman" w:hAnsi="Times New Roman" w:cs="Times New Roman"/>
          <w:b w:val="0"/>
          <w:sz w:val="24"/>
          <w:szCs w:val="24"/>
        </w:rPr>
      </w:pPr>
    </w:p>
    <w:p w14:paraId="4A9CD0C7" w14:textId="77777777" w:rsidR="00AC0C65" w:rsidRPr="00AC0C65" w:rsidRDefault="00AC0C65" w:rsidP="00CC32E2">
      <w:pPr>
        <w:spacing w:line="480" w:lineRule="auto"/>
        <w:jc w:val="both"/>
        <w:rPr>
          <w:rFonts w:ascii="Times New Roman" w:hAnsi="Times New Roman" w:cs="Times New Roman"/>
          <w:b w:val="0"/>
          <w:sz w:val="24"/>
          <w:szCs w:val="24"/>
        </w:rPr>
      </w:pPr>
      <w:r w:rsidRPr="00AC0C65">
        <w:rPr>
          <w:rFonts w:ascii="Times New Roman" w:hAnsi="Times New Roman" w:cs="Times New Roman"/>
          <w:b w:val="0"/>
          <w:sz w:val="24"/>
          <w:szCs w:val="24"/>
        </w:rPr>
        <w:t>N</w:t>
      </w:r>
      <w:r w:rsidRPr="00AC0C65">
        <w:rPr>
          <w:rFonts w:ascii="Times New Roman" w:hAnsi="Times New Roman" w:cs="Times New Roman"/>
          <w:b w:val="0"/>
          <w:sz w:val="24"/>
          <w:szCs w:val="24"/>
        </w:rPr>
        <w:tab/>
        <w:t>=</w:t>
      </w:r>
      <w:r w:rsidRPr="00AC0C65">
        <w:rPr>
          <w:rFonts w:ascii="Times New Roman" w:hAnsi="Times New Roman" w:cs="Times New Roman"/>
          <w:b w:val="0"/>
          <w:sz w:val="24"/>
          <w:szCs w:val="24"/>
        </w:rPr>
        <w:tab/>
      </w:r>
      <w:r w:rsidRPr="00AC0C65">
        <w:rPr>
          <w:rFonts w:ascii="Times New Roman" w:hAnsi="Times New Roman" w:cs="Times New Roman"/>
          <w:b w:val="0"/>
          <w:sz w:val="24"/>
          <w:szCs w:val="24"/>
          <w:u w:val="single"/>
        </w:rPr>
        <w:t>Z</w:t>
      </w:r>
      <w:r w:rsidRPr="00AC0C65">
        <w:rPr>
          <w:rFonts w:ascii="Times New Roman" w:hAnsi="Times New Roman" w:cs="Times New Roman"/>
          <w:b w:val="0"/>
          <w:sz w:val="24"/>
          <w:szCs w:val="24"/>
          <w:u w:val="single"/>
          <w:vertAlign w:val="superscript"/>
        </w:rPr>
        <w:t>2</w:t>
      </w:r>
      <w:r w:rsidRPr="00AC0C65">
        <w:rPr>
          <w:rFonts w:ascii="Times New Roman" w:hAnsi="Times New Roman" w:cs="Times New Roman"/>
          <w:b w:val="0"/>
          <w:sz w:val="24"/>
          <w:szCs w:val="24"/>
          <w:u w:val="single"/>
        </w:rPr>
        <w:t>P (1 – P)</w:t>
      </w:r>
    </w:p>
    <w:p w14:paraId="7D02347C" w14:textId="77777777" w:rsidR="00AC0C65" w:rsidRPr="00AC0C65" w:rsidRDefault="00AC0C65" w:rsidP="00CC32E2">
      <w:pPr>
        <w:spacing w:line="480" w:lineRule="auto"/>
        <w:jc w:val="both"/>
        <w:rPr>
          <w:rFonts w:ascii="Times New Roman" w:hAnsi="Times New Roman" w:cs="Times New Roman"/>
          <w:b w:val="0"/>
          <w:sz w:val="24"/>
          <w:szCs w:val="24"/>
          <w:vertAlign w:val="superscript"/>
        </w:rPr>
      </w:pPr>
      <w:r w:rsidRPr="00AC0C65">
        <w:rPr>
          <w:rFonts w:ascii="Times New Roman" w:hAnsi="Times New Roman" w:cs="Times New Roman"/>
          <w:b w:val="0"/>
          <w:sz w:val="24"/>
          <w:szCs w:val="24"/>
        </w:rPr>
        <w:tab/>
      </w:r>
      <w:r w:rsidRPr="00AC0C65">
        <w:rPr>
          <w:rFonts w:ascii="Times New Roman" w:hAnsi="Times New Roman" w:cs="Times New Roman"/>
          <w:b w:val="0"/>
          <w:sz w:val="24"/>
          <w:szCs w:val="24"/>
        </w:rPr>
        <w:tab/>
        <w:t xml:space="preserve">                  D</w:t>
      </w:r>
      <w:r w:rsidRPr="00AC0C65">
        <w:rPr>
          <w:rFonts w:ascii="Times New Roman" w:hAnsi="Times New Roman" w:cs="Times New Roman"/>
          <w:b w:val="0"/>
          <w:sz w:val="24"/>
          <w:szCs w:val="24"/>
          <w:vertAlign w:val="superscript"/>
        </w:rPr>
        <w:t>2</w:t>
      </w:r>
    </w:p>
    <w:p w14:paraId="58A48337" w14:textId="77777777" w:rsidR="00AC0C65" w:rsidRPr="00AC0C65" w:rsidRDefault="00AC0C65" w:rsidP="00CC32E2">
      <w:pPr>
        <w:spacing w:line="480" w:lineRule="auto"/>
        <w:jc w:val="both"/>
        <w:rPr>
          <w:rFonts w:ascii="Times New Roman" w:hAnsi="Times New Roman" w:cs="Times New Roman"/>
          <w:b w:val="0"/>
          <w:sz w:val="24"/>
          <w:szCs w:val="24"/>
        </w:rPr>
      </w:pPr>
      <w:r w:rsidRPr="00AC0C65">
        <w:rPr>
          <w:rFonts w:ascii="Times New Roman" w:hAnsi="Times New Roman" w:cs="Times New Roman"/>
          <w:b w:val="0"/>
          <w:sz w:val="24"/>
          <w:szCs w:val="24"/>
        </w:rPr>
        <w:t xml:space="preserve">N </w:t>
      </w:r>
      <w:r w:rsidRPr="00AC0C65">
        <w:rPr>
          <w:rFonts w:ascii="Times New Roman" w:hAnsi="Times New Roman" w:cs="Times New Roman"/>
          <w:b w:val="0"/>
          <w:sz w:val="24"/>
          <w:szCs w:val="24"/>
        </w:rPr>
        <w:tab/>
        <w:t>=</w:t>
      </w:r>
      <w:r w:rsidRPr="00AC0C65">
        <w:rPr>
          <w:rFonts w:ascii="Times New Roman" w:hAnsi="Times New Roman" w:cs="Times New Roman"/>
          <w:b w:val="0"/>
          <w:sz w:val="24"/>
          <w:szCs w:val="24"/>
        </w:rPr>
        <w:tab/>
        <w:t>required sample size</w:t>
      </w:r>
    </w:p>
    <w:p w14:paraId="3A4AACB9" w14:textId="77777777" w:rsidR="00AC0C65" w:rsidRPr="00AC0C65" w:rsidRDefault="00AC0C65" w:rsidP="00CC32E2">
      <w:pPr>
        <w:spacing w:line="480" w:lineRule="auto"/>
        <w:jc w:val="both"/>
        <w:rPr>
          <w:rFonts w:ascii="Times New Roman" w:hAnsi="Times New Roman" w:cs="Times New Roman"/>
          <w:b w:val="0"/>
          <w:sz w:val="24"/>
          <w:szCs w:val="24"/>
        </w:rPr>
      </w:pPr>
      <w:r w:rsidRPr="00AC0C65">
        <w:rPr>
          <w:rFonts w:ascii="Times New Roman" w:hAnsi="Times New Roman" w:cs="Times New Roman"/>
          <w:b w:val="0"/>
          <w:sz w:val="24"/>
          <w:szCs w:val="24"/>
        </w:rPr>
        <w:t>Z</w:t>
      </w:r>
      <w:r w:rsidRPr="00AC0C65">
        <w:rPr>
          <w:rFonts w:ascii="Times New Roman" w:hAnsi="Times New Roman" w:cs="Times New Roman"/>
          <w:b w:val="0"/>
          <w:sz w:val="24"/>
          <w:szCs w:val="24"/>
        </w:rPr>
        <w:tab/>
        <w:t>=</w:t>
      </w:r>
      <w:r w:rsidRPr="00AC0C65">
        <w:rPr>
          <w:rFonts w:ascii="Times New Roman" w:hAnsi="Times New Roman" w:cs="Times New Roman"/>
          <w:b w:val="0"/>
          <w:sz w:val="24"/>
          <w:szCs w:val="24"/>
        </w:rPr>
        <w:tab/>
        <w:t>confidence level at 95% (standard value of 1.96)</w:t>
      </w:r>
    </w:p>
    <w:p w14:paraId="5DD10395" w14:textId="77777777" w:rsidR="00AC0C65" w:rsidRPr="00AC0C65" w:rsidRDefault="00AC0C65" w:rsidP="00CC32E2">
      <w:pPr>
        <w:spacing w:line="480" w:lineRule="auto"/>
        <w:jc w:val="both"/>
        <w:rPr>
          <w:rFonts w:ascii="Times New Roman" w:hAnsi="Times New Roman" w:cs="Times New Roman"/>
          <w:b w:val="0"/>
          <w:bCs/>
          <w:sz w:val="24"/>
          <w:szCs w:val="24"/>
        </w:rPr>
      </w:pPr>
      <w:r w:rsidRPr="00AC0C65">
        <w:rPr>
          <w:rFonts w:ascii="Times New Roman" w:hAnsi="Times New Roman" w:cs="Times New Roman"/>
          <w:b w:val="0"/>
          <w:sz w:val="24"/>
          <w:szCs w:val="24"/>
        </w:rPr>
        <w:t>P</w:t>
      </w:r>
      <w:r w:rsidRPr="00AC0C65">
        <w:rPr>
          <w:rFonts w:ascii="Times New Roman" w:hAnsi="Times New Roman" w:cs="Times New Roman"/>
          <w:b w:val="0"/>
          <w:sz w:val="24"/>
          <w:szCs w:val="24"/>
        </w:rPr>
        <w:tab/>
        <w:t>=</w:t>
      </w:r>
      <w:r w:rsidRPr="00AC0C65">
        <w:rPr>
          <w:rFonts w:ascii="Times New Roman" w:hAnsi="Times New Roman" w:cs="Times New Roman"/>
          <w:b w:val="0"/>
          <w:sz w:val="24"/>
          <w:szCs w:val="24"/>
        </w:rPr>
        <w:tab/>
        <w:t xml:space="preserve">estimated prevalence of post-surgical wound infections globally which was found to be 2.5% (Mengistu </w:t>
      </w:r>
      <w:r w:rsidRPr="00AC0C65">
        <w:rPr>
          <w:rFonts w:ascii="Times New Roman" w:hAnsi="Times New Roman" w:cs="Times New Roman"/>
          <w:b w:val="0"/>
          <w:i/>
          <w:sz w:val="24"/>
          <w:szCs w:val="24"/>
        </w:rPr>
        <w:t>et al</w:t>
      </w:r>
      <w:r w:rsidRPr="00AC0C65">
        <w:rPr>
          <w:rFonts w:ascii="Times New Roman" w:hAnsi="Times New Roman" w:cs="Times New Roman"/>
          <w:b w:val="0"/>
          <w:sz w:val="24"/>
          <w:szCs w:val="24"/>
        </w:rPr>
        <w:t>., 2023).</w:t>
      </w:r>
    </w:p>
    <w:p w14:paraId="368344D2" w14:textId="77777777" w:rsidR="00AC0C65" w:rsidRPr="00AC0C65" w:rsidRDefault="00AC0C65" w:rsidP="00CC32E2">
      <w:pPr>
        <w:spacing w:line="480" w:lineRule="auto"/>
        <w:jc w:val="both"/>
        <w:rPr>
          <w:rFonts w:ascii="Times New Roman" w:hAnsi="Times New Roman" w:cs="Times New Roman"/>
          <w:b w:val="0"/>
          <w:sz w:val="24"/>
          <w:szCs w:val="24"/>
        </w:rPr>
      </w:pPr>
      <w:r w:rsidRPr="00AC0C65">
        <w:rPr>
          <w:rFonts w:ascii="Times New Roman" w:hAnsi="Times New Roman" w:cs="Times New Roman"/>
          <w:b w:val="0"/>
          <w:sz w:val="24"/>
          <w:szCs w:val="24"/>
        </w:rPr>
        <w:t xml:space="preserve"> D</w:t>
      </w:r>
      <w:r w:rsidRPr="00AC0C65">
        <w:rPr>
          <w:rFonts w:ascii="Times New Roman" w:hAnsi="Times New Roman" w:cs="Times New Roman"/>
          <w:b w:val="0"/>
          <w:sz w:val="24"/>
          <w:szCs w:val="24"/>
        </w:rPr>
        <w:tab/>
        <w:t>=</w:t>
      </w:r>
      <w:r w:rsidRPr="00AC0C65">
        <w:rPr>
          <w:rFonts w:ascii="Times New Roman" w:hAnsi="Times New Roman" w:cs="Times New Roman"/>
          <w:b w:val="0"/>
          <w:sz w:val="24"/>
          <w:szCs w:val="24"/>
        </w:rPr>
        <w:tab/>
        <w:t>margin of error at 5% (standard value = 0.05)</w:t>
      </w:r>
    </w:p>
    <w:p w14:paraId="64F3F006" w14:textId="77777777" w:rsidR="00AC0C65" w:rsidRPr="00AC0C65" w:rsidRDefault="00AC0C65" w:rsidP="00CC32E2">
      <w:pPr>
        <w:spacing w:line="480" w:lineRule="auto"/>
        <w:jc w:val="both"/>
        <w:rPr>
          <w:rFonts w:ascii="Times New Roman" w:hAnsi="Times New Roman" w:cs="Times New Roman"/>
          <w:b w:val="0"/>
          <w:sz w:val="24"/>
          <w:szCs w:val="24"/>
          <w:u w:val="single"/>
        </w:rPr>
      </w:pPr>
      <w:r w:rsidRPr="00AC0C65">
        <w:rPr>
          <w:rFonts w:ascii="Times New Roman" w:hAnsi="Times New Roman" w:cs="Times New Roman"/>
          <w:b w:val="0"/>
          <w:sz w:val="24"/>
          <w:szCs w:val="24"/>
        </w:rPr>
        <w:t xml:space="preserve">N    =   </w:t>
      </w:r>
      <w:r w:rsidRPr="00AC0C65">
        <w:rPr>
          <w:rFonts w:ascii="Times New Roman" w:hAnsi="Times New Roman" w:cs="Times New Roman"/>
          <w:b w:val="0"/>
          <w:sz w:val="24"/>
          <w:szCs w:val="24"/>
          <w:u w:val="single"/>
        </w:rPr>
        <w:t>1.96</w:t>
      </w:r>
      <w:r w:rsidRPr="00AC0C65">
        <w:rPr>
          <w:rFonts w:ascii="Times New Roman" w:hAnsi="Times New Roman" w:cs="Times New Roman"/>
          <w:b w:val="0"/>
          <w:sz w:val="24"/>
          <w:szCs w:val="24"/>
          <w:u w:val="single"/>
          <w:vertAlign w:val="superscript"/>
        </w:rPr>
        <w:t xml:space="preserve">2 </w:t>
      </w:r>
      <w:r w:rsidRPr="00AC0C65">
        <w:rPr>
          <w:rFonts w:ascii="Times New Roman" w:hAnsi="Times New Roman" w:cs="Times New Roman"/>
          <w:b w:val="0"/>
          <w:sz w:val="24"/>
          <w:szCs w:val="24"/>
          <w:u w:val="single"/>
        </w:rPr>
        <w:t>X 0.025(1-0.025)</w:t>
      </w:r>
    </w:p>
    <w:p w14:paraId="7D4BF7CF" w14:textId="77777777" w:rsidR="00AC0C65" w:rsidRPr="00AC0C65" w:rsidRDefault="00AC0C65" w:rsidP="00CC32E2">
      <w:pPr>
        <w:spacing w:line="480" w:lineRule="auto"/>
        <w:jc w:val="both"/>
        <w:rPr>
          <w:rFonts w:ascii="Times New Roman" w:hAnsi="Times New Roman" w:cs="Times New Roman"/>
          <w:b w:val="0"/>
          <w:sz w:val="24"/>
          <w:szCs w:val="24"/>
          <w:vertAlign w:val="superscript"/>
        </w:rPr>
      </w:pPr>
      <w:r w:rsidRPr="00AC0C65">
        <w:rPr>
          <w:rFonts w:ascii="Times New Roman" w:hAnsi="Times New Roman" w:cs="Times New Roman"/>
          <w:b w:val="0"/>
          <w:sz w:val="24"/>
          <w:szCs w:val="24"/>
        </w:rPr>
        <w:t xml:space="preserve">                 0.05</w:t>
      </w:r>
      <w:r w:rsidRPr="00AC0C65">
        <w:rPr>
          <w:rFonts w:ascii="Times New Roman" w:hAnsi="Times New Roman" w:cs="Times New Roman"/>
          <w:b w:val="0"/>
          <w:sz w:val="24"/>
          <w:szCs w:val="24"/>
          <w:vertAlign w:val="superscript"/>
        </w:rPr>
        <w:t>2</w:t>
      </w:r>
    </w:p>
    <w:p w14:paraId="666EB409" w14:textId="77777777" w:rsidR="00AC0C65" w:rsidRPr="00AC0C65" w:rsidRDefault="00AC0C65" w:rsidP="00CC32E2">
      <w:pPr>
        <w:spacing w:line="480" w:lineRule="auto"/>
        <w:jc w:val="both"/>
        <w:rPr>
          <w:rFonts w:ascii="Times New Roman" w:hAnsi="Times New Roman" w:cs="Times New Roman"/>
          <w:b w:val="0"/>
          <w:sz w:val="24"/>
          <w:szCs w:val="24"/>
        </w:rPr>
      </w:pPr>
      <w:r w:rsidRPr="00AC0C65">
        <w:rPr>
          <w:rFonts w:ascii="Times New Roman" w:hAnsi="Times New Roman" w:cs="Times New Roman"/>
          <w:b w:val="0"/>
          <w:sz w:val="24"/>
          <w:szCs w:val="24"/>
          <w:u w:val="single"/>
        </w:rPr>
        <w:t xml:space="preserve">     3.8416 X 0.025(0.975)</w:t>
      </w:r>
    </w:p>
    <w:p w14:paraId="3FFDB694" w14:textId="77777777" w:rsidR="00AC0C65" w:rsidRPr="00AC0C65" w:rsidRDefault="00AC0C65" w:rsidP="00CC32E2">
      <w:pPr>
        <w:spacing w:line="480" w:lineRule="auto"/>
        <w:jc w:val="both"/>
        <w:rPr>
          <w:rFonts w:ascii="Times New Roman" w:hAnsi="Times New Roman" w:cs="Times New Roman"/>
          <w:b w:val="0"/>
          <w:sz w:val="24"/>
          <w:szCs w:val="24"/>
        </w:rPr>
      </w:pPr>
      <w:r w:rsidRPr="00AC0C65">
        <w:rPr>
          <w:rFonts w:ascii="Times New Roman" w:hAnsi="Times New Roman" w:cs="Times New Roman"/>
          <w:b w:val="0"/>
          <w:sz w:val="24"/>
          <w:szCs w:val="24"/>
        </w:rPr>
        <w:t xml:space="preserve">              0.0025</w:t>
      </w:r>
    </w:p>
    <w:p w14:paraId="03522888" w14:textId="77777777" w:rsidR="00AC0C65" w:rsidRPr="00AC0C65" w:rsidRDefault="00C50C53" w:rsidP="00CC32E2">
      <w:pPr>
        <w:spacing w:line="480" w:lineRule="auto"/>
        <w:jc w:val="both"/>
        <w:rPr>
          <w:rFonts w:ascii="Times New Roman" w:hAnsi="Times New Roman" w:cs="Times New Roman"/>
          <w:b w:val="0"/>
          <w:sz w:val="24"/>
          <w:szCs w:val="24"/>
        </w:rPr>
      </w:pPr>
      <w:r>
        <w:rPr>
          <w:rFonts w:ascii="Times New Roman" w:hAnsi="Times New Roman" w:cs="Times New Roman"/>
          <w:b w:val="0"/>
          <w:sz w:val="24"/>
          <w:szCs w:val="24"/>
        </w:rPr>
        <w:t>N = 37 minimum sample size</w:t>
      </w:r>
    </w:p>
    <w:p w14:paraId="01E997F1" w14:textId="77777777" w:rsidR="00706B92" w:rsidRPr="006C40AF" w:rsidRDefault="00AC0C65" w:rsidP="006C40AF">
      <w:pPr>
        <w:spacing w:line="480" w:lineRule="auto"/>
        <w:jc w:val="both"/>
        <w:rPr>
          <w:rFonts w:ascii="Times New Roman" w:hAnsi="Times New Roman" w:cs="Times New Roman"/>
          <w:b w:val="0"/>
          <w:sz w:val="24"/>
          <w:szCs w:val="24"/>
        </w:rPr>
      </w:pPr>
      <w:r w:rsidRPr="00AC0C65">
        <w:rPr>
          <w:rFonts w:ascii="Times New Roman" w:hAnsi="Times New Roman" w:cs="Times New Roman"/>
          <w:b w:val="0"/>
          <w:sz w:val="24"/>
          <w:szCs w:val="24"/>
        </w:rPr>
        <w:t>Therefore, a minimum of 50 participants was used for this study.</w:t>
      </w:r>
    </w:p>
    <w:p w14:paraId="7976A44F" w14:textId="77777777" w:rsidR="00706B92" w:rsidRPr="00C50C53" w:rsidRDefault="00706B92" w:rsidP="00CC32E2">
      <w:pPr>
        <w:spacing w:line="480" w:lineRule="auto"/>
        <w:jc w:val="both"/>
        <w:rPr>
          <w:rFonts w:ascii="Times New Roman" w:eastAsia="Times New Roman" w:hAnsi="Times New Roman" w:cs="Times New Roman"/>
          <w:sz w:val="24"/>
          <w:szCs w:val="24"/>
        </w:rPr>
      </w:pPr>
      <w:r w:rsidRPr="00C50C53">
        <w:rPr>
          <w:rFonts w:ascii="Times New Roman" w:eastAsia="Times New Roman" w:hAnsi="Times New Roman" w:cs="Times New Roman"/>
          <w:bCs/>
          <w:sz w:val="24"/>
          <w:szCs w:val="24"/>
        </w:rPr>
        <w:t>Inclusion criteria</w:t>
      </w:r>
    </w:p>
    <w:p w14:paraId="578A5E88" w14:textId="77777777" w:rsidR="006C40AF" w:rsidRPr="006C40AF" w:rsidRDefault="00C50C53" w:rsidP="00951000">
      <w:pPr>
        <w:spacing w:line="480" w:lineRule="auto"/>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Fe</w:t>
      </w:r>
      <w:r w:rsidRPr="00C50C53">
        <w:rPr>
          <w:rFonts w:ascii="Times New Roman" w:eastAsia="Times New Roman" w:hAnsi="Times New Roman" w:cs="Times New Roman"/>
          <w:b w:val="0"/>
          <w:sz w:val="24"/>
          <w:szCs w:val="24"/>
        </w:rPr>
        <w:t xml:space="preserve">male patients with confirmed cases of post-surgical wound infection as well as healthy </w:t>
      </w:r>
      <w:r>
        <w:rPr>
          <w:rFonts w:ascii="Times New Roman" w:eastAsia="Times New Roman" w:hAnsi="Times New Roman" w:cs="Times New Roman"/>
          <w:b w:val="0"/>
          <w:sz w:val="24"/>
          <w:szCs w:val="24"/>
        </w:rPr>
        <w:t>fe</w:t>
      </w:r>
      <w:r w:rsidRPr="00C50C53">
        <w:rPr>
          <w:rFonts w:ascii="Times New Roman" w:eastAsia="Times New Roman" w:hAnsi="Times New Roman" w:cs="Times New Roman"/>
          <w:b w:val="0"/>
          <w:sz w:val="24"/>
          <w:szCs w:val="24"/>
        </w:rPr>
        <w:t>male participant</w:t>
      </w:r>
      <w:r>
        <w:rPr>
          <w:rFonts w:ascii="Times New Roman" w:eastAsia="Times New Roman" w:hAnsi="Times New Roman" w:cs="Times New Roman"/>
          <w:b w:val="0"/>
          <w:sz w:val="24"/>
          <w:szCs w:val="24"/>
        </w:rPr>
        <w:t xml:space="preserve">s who provided informed consent </w:t>
      </w:r>
      <w:r w:rsidR="00706B92" w:rsidRPr="00706B92">
        <w:rPr>
          <w:rFonts w:ascii="Times New Roman" w:eastAsia="Times New Roman" w:hAnsi="Times New Roman" w:cs="Times New Roman"/>
          <w:b w:val="0"/>
          <w:sz w:val="24"/>
          <w:szCs w:val="24"/>
        </w:rPr>
        <w:t>were included for this study.</w:t>
      </w:r>
    </w:p>
    <w:p w14:paraId="72597912" w14:textId="77777777" w:rsidR="00706B92" w:rsidRPr="00C50C53" w:rsidRDefault="00706B92" w:rsidP="00CC32E2">
      <w:pPr>
        <w:spacing w:line="480" w:lineRule="auto"/>
        <w:jc w:val="both"/>
        <w:rPr>
          <w:rFonts w:ascii="Times New Roman" w:eastAsia="Times New Roman" w:hAnsi="Times New Roman" w:cs="Times New Roman"/>
          <w:bCs/>
          <w:sz w:val="24"/>
          <w:szCs w:val="24"/>
        </w:rPr>
      </w:pPr>
      <w:r w:rsidRPr="00C50C53">
        <w:rPr>
          <w:rFonts w:ascii="Times New Roman" w:eastAsia="Times New Roman" w:hAnsi="Times New Roman" w:cs="Times New Roman"/>
          <w:bCs/>
          <w:sz w:val="24"/>
          <w:szCs w:val="24"/>
        </w:rPr>
        <w:t>Exclusion Criteria</w:t>
      </w:r>
    </w:p>
    <w:p w14:paraId="6D86966E" w14:textId="77777777" w:rsidR="00706B92" w:rsidRPr="00706B92" w:rsidRDefault="006C40AF" w:rsidP="00CC32E2">
      <w:pPr>
        <w:spacing w:line="480" w:lineRule="auto"/>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lastRenderedPageBreak/>
        <w:t>F</w:t>
      </w:r>
      <w:r w:rsidR="00C50C53">
        <w:rPr>
          <w:rFonts w:ascii="Times New Roman" w:eastAsia="Times New Roman" w:hAnsi="Times New Roman" w:cs="Times New Roman"/>
          <w:b w:val="0"/>
          <w:sz w:val="24"/>
          <w:szCs w:val="24"/>
        </w:rPr>
        <w:t>em</w:t>
      </w:r>
      <w:r w:rsidR="00706B92" w:rsidRPr="00706B92">
        <w:rPr>
          <w:rFonts w:ascii="Times New Roman" w:eastAsia="Times New Roman" w:hAnsi="Times New Roman" w:cs="Times New Roman"/>
          <w:b w:val="0"/>
          <w:sz w:val="24"/>
          <w:szCs w:val="24"/>
        </w:rPr>
        <w:t xml:space="preserve">ale patients with post-surgical wound infection and apparently healthy </w:t>
      </w:r>
      <w:r w:rsidR="00C50C53">
        <w:rPr>
          <w:rFonts w:ascii="Times New Roman" w:eastAsia="Times New Roman" w:hAnsi="Times New Roman" w:cs="Times New Roman"/>
          <w:b w:val="0"/>
          <w:sz w:val="24"/>
          <w:szCs w:val="24"/>
        </w:rPr>
        <w:t>fe</w:t>
      </w:r>
      <w:r w:rsidR="00706B92" w:rsidRPr="00706B92">
        <w:rPr>
          <w:rFonts w:ascii="Times New Roman" w:eastAsia="Times New Roman" w:hAnsi="Times New Roman" w:cs="Times New Roman"/>
          <w:b w:val="0"/>
          <w:sz w:val="24"/>
          <w:szCs w:val="24"/>
        </w:rPr>
        <w:t>male individuals without post-surgical wound infection who did not give their informed consent were excluded from this study.</w:t>
      </w:r>
    </w:p>
    <w:p w14:paraId="5F45F391" w14:textId="77777777" w:rsidR="00706B92" w:rsidRPr="00C50C53" w:rsidRDefault="00706B92" w:rsidP="00CC32E2">
      <w:pPr>
        <w:spacing w:line="480" w:lineRule="auto"/>
        <w:jc w:val="both"/>
        <w:rPr>
          <w:rFonts w:ascii="Times New Roman" w:hAnsi="Times New Roman" w:cs="Times New Roman"/>
          <w:sz w:val="24"/>
          <w:szCs w:val="24"/>
        </w:rPr>
      </w:pPr>
      <w:r w:rsidRPr="00C50C53">
        <w:rPr>
          <w:rFonts w:ascii="Times New Roman" w:hAnsi="Times New Roman" w:cs="Times New Roman"/>
          <w:sz w:val="24"/>
          <w:szCs w:val="24"/>
        </w:rPr>
        <w:t>Ethical considerations</w:t>
      </w:r>
    </w:p>
    <w:p w14:paraId="199DFA63" w14:textId="77777777" w:rsidR="00C50C53" w:rsidRPr="00C50C53" w:rsidRDefault="00C50C53" w:rsidP="00CC32E2">
      <w:pPr>
        <w:spacing w:line="480" w:lineRule="auto"/>
        <w:jc w:val="both"/>
        <w:rPr>
          <w:rFonts w:ascii="Times New Roman" w:hAnsi="Times New Roman" w:cs="Times New Roman"/>
          <w:b w:val="0"/>
          <w:sz w:val="24"/>
          <w:szCs w:val="24"/>
        </w:rPr>
      </w:pPr>
      <w:r w:rsidRPr="00C50C53">
        <w:rPr>
          <w:rFonts w:ascii="Times New Roman" w:hAnsi="Times New Roman" w:cs="Times New Roman"/>
          <w:b w:val="0"/>
          <w:sz w:val="24"/>
          <w:szCs w:val="24"/>
        </w:rPr>
        <w:t>The ethical committee of the Federal Medical Centre in Asaba, Delta State, approved</w:t>
      </w:r>
      <w:r>
        <w:rPr>
          <w:rFonts w:ascii="Times New Roman" w:hAnsi="Times New Roman" w:cs="Times New Roman"/>
          <w:b w:val="0"/>
          <w:sz w:val="24"/>
          <w:szCs w:val="24"/>
        </w:rPr>
        <w:t xml:space="preserve"> the study before it commenced. </w:t>
      </w:r>
      <w:r w:rsidRPr="00C50C53">
        <w:rPr>
          <w:rFonts w:ascii="Times New Roman" w:hAnsi="Times New Roman" w:cs="Times New Roman"/>
          <w:b w:val="0"/>
          <w:sz w:val="24"/>
          <w:szCs w:val="24"/>
        </w:rPr>
        <w:t>The informed consent of all involved participants was sought and gained.</w:t>
      </w:r>
    </w:p>
    <w:p w14:paraId="5C9B7357" w14:textId="77777777" w:rsidR="00706B92" w:rsidRPr="00C50C53" w:rsidRDefault="00C50C53" w:rsidP="00CC32E2">
      <w:pPr>
        <w:spacing w:line="480" w:lineRule="auto"/>
        <w:jc w:val="both"/>
        <w:rPr>
          <w:rFonts w:ascii="Times New Roman" w:hAnsi="Times New Roman" w:cs="Times New Roman"/>
          <w:sz w:val="24"/>
          <w:szCs w:val="24"/>
        </w:rPr>
      </w:pPr>
      <w:r>
        <w:rPr>
          <w:rFonts w:ascii="Times New Roman" w:hAnsi="Times New Roman" w:cs="Times New Roman"/>
          <w:sz w:val="24"/>
          <w:szCs w:val="24"/>
        </w:rPr>
        <w:t>S</w:t>
      </w:r>
      <w:r w:rsidR="00706B92" w:rsidRPr="00C50C53">
        <w:rPr>
          <w:rFonts w:ascii="Times New Roman" w:hAnsi="Times New Roman" w:cs="Times New Roman"/>
          <w:sz w:val="24"/>
          <w:szCs w:val="24"/>
        </w:rPr>
        <w:t xml:space="preserve">ample collection </w:t>
      </w:r>
    </w:p>
    <w:p w14:paraId="52A4C678" w14:textId="77777777" w:rsidR="00C50C53" w:rsidRDefault="00C50C53" w:rsidP="00CC32E2">
      <w:pPr>
        <w:spacing w:line="480" w:lineRule="auto"/>
        <w:jc w:val="both"/>
        <w:rPr>
          <w:rFonts w:ascii="Times New Roman" w:hAnsi="Times New Roman" w:cs="Times New Roman"/>
          <w:b w:val="0"/>
          <w:sz w:val="24"/>
          <w:szCs w:val="24"/>
        </w:rPr>
      </w:pPr>
      <w:r w:rsidRPr="00C50C53">
        <w:rPr>
          <w:rFonts w:ascii="Times New Roman" w:hAnsi="Times New Roman" w:cs="Times New Roman"/>
          <w:b w:val="0"/>
          <w:sz w:val="24"/>
          <w:szCs w:val="24"/>
        </w:rPr>
        <w:t xml:space="preserve">Each participant provided five </w:t>
      </w:r>
      <w:proofErr w:type="spellStart"/>
      <w:r w:rsidRPr="00C50C53">
        <w:rPr>
          <w:rFonts w:ascii="Times New Roman" w:hAnsi="Times New Roman" w:cs="Times New Roman"/>
          <w:b w:val="0"/>
          <w:sz w:val="24"/>
          <w:szCs w:val="24"/>
        </w:rPr>
        <w:t>milliliters</w:t>
      </w:r>
      <w:proofErr w:type="spellEnd"/>
      <w:r w:rsidRPr="00C50C53">
        <w:rPr>
          <w:rFonts w:ascii="Times New Roman" w:hAnsi="Times New Roman" w:cs="Times New Roman"/>
          <w:b w:val="0"/>
          <w:sz w:val="24"/>
          <w:szCs w:val="24"/>
        </w:rPr>
        <w:t xml:space="preserve"> (5 ml) of venous blood into a plain container for cytokine and albumin analysis.  Blood samples were allowed to clot before being retracted and centrifuged for 10 minutes at 4000 rpm.  Serum samples were separated and kept </w:t>
      </w:r>
      <w:r w:rsidR="00E913C1">
        <w:rPr>
          <w:rFonts w:ascii="Times New Roman" w:hAnsi="Times New Roman" w:cs="Times New Roman"/>
          <w:b w:val="0"/>
          <w:sz w:val="24"/>
          <w:szCs w:val="24"/>
        </w:rPr>
        <w:t xml:space="preserve">frozen </w:t>
      </w:r>
      <w:r w:rsidRPr="00C50C53">
        <w:rPr>
          <w:rFonts w:ascii="Times New Roman" w:hAnsi="Times New Roman" w:cs="Times New Roman"/>
          <w:b w:val="0"/>
          <w:sz w:val="24"/>
          <w:szCs w:val="24"/>
        </w:rPr>
        <w:t>at -20°C until analysis.</w:t>
      </w:r>
    </w:p>
    <w:p w14:paraId="165EB8B9" w14:textId="77777777" w:rsidR="00706B92" w:rsidRPr="00E913C1" w:rsidRDefault="00E913C1" w:rsidP="00CC32E2">
      <w:pPr>
        <w:spacing w:line="480" w:lineRule="auto"/>
        <w:jc w:val="both"/>
        <w:rPr>
          <w:rFonts w:ascii="Times New Roman" w:hAnsi="Times New Roman" w:cs="Times New Roman"/>
          <w:sz w:val="24"/>
          <w:szCs w:val="24"/>
        </w:rPr>
      </w:pPr>
      <w:r w:rsidRPr="00E913C1">
        <w:rPr>
          <w:rFonts w:ascii="Times New Roman" w:hAnsi="Times New Roman" w:cs="Times New Roman"/>
          <w:sz w:val="24"/>
          <w:szCs w:val="24"/>
        </w:rPr>
        <w:t xml:space="preserve">Estimation </w:t>
      </w:r>
      <w:r>
        <w:rPr>
          <w:rFonts w:ascii="Times New Roman" w:hAnsi="Times New Roman" w:cs="Times New Roman"/>
          <w:sz w:val="24"/>
          <w:szCs w:val="24"/>
        </w:rPr>
        <w:t>of Cytokine L</w:t>
      </w:r>
      <w:r w:rsidR="00706B92" w:rsidRPr="00E913C1">
        <w:rPr>
          <w:rFonts w:ascii="Times New Roman" w:hAnsi="Times New Roman" w:cs="Times New Roman"/>
          <w:sz w:val="24"/>
          <w:szCs w:val="24"/>
        </w:rPr>
        <w:t>evels</w:t>
      </w:r>
    </w:p>
    <w:p w14:paraId="4AE13D7D" w14:textId="77777777" w:rsidR="00706B92" w:rsidRPr="00706B92" w:rsidRDefault="00E913C1" w:rsidP="00CC32E2">
      <w:pPr>
        <w:spacing w:line="480" w:lineRule="auto"/>
        <w:jc w:val="both"/>
        <w:rPr>
          <w:rFonts w:ascii="Times New Roman" w:hAnsi="Times New Roman" w:cs="Times New Roman"/>
          <w:b w:val="0"/>
          <w:sz w:val="24"/>
          <w:szCs w:val="24"/>
        </w:rPr>
      </w:pPr>
      <w:r w:rsidRPr="00E913C1">
        <w:rPr>
          <w:rFonts w:ascii="Times New Roman" w:hAnsi="Times New Roman" w:cs="Times New Roman"/>
          <w:b w:val="0"/>
          <w:sz w:val="24"/>
          <w:szCs w:val="24"/>
        </w:rPr>
        <w:t xml:space="preserve">The levels of </w:t>
      </w:r>
      <w:proofErr w:type="spellStart"/>
      <w:r w:rsidRPr="00E913C1">
        <w:rPr>
          <w:rFonts w:ascii="Times New Roman" w:hAnsi="Times New Roman" w:cs="Times New Roman"/>
          <w:b w:val="0"/>
          <w:sz w:val="24"/>
          <w:szCs w:val="24"/>
        </w:rPr>
        <w:t>tumor</w:t>
      </w:r>
      <w:proofErr w:type="spellEnd"/>
      <w:r w:rsidRPr="00E913C1">
        <w:rPr>
          <w:rFonts w:ascii="Times New Roman" w:hAnsi="Times New Roman" w:cs="Times New Roman"/>
          <w:b w:val="0"/>
          <w:sz w:val="24"/>
          <w:szCs w:val="24"/>
        </w:rPr>
        <w:t xml:space="preserve"> necrosis factor-alpha and interleukin-10 were determined using the sandwich enzyme-linke</w:t>
      </w:r>
      <w:r>
        <w:rPr>
          <w:rFonts w:ascii="Times New Roman" w:hAnsi="Times New Roman" w:cs="Times New Roman"/>
          <w:b w:val="0"/>
          <w:sz w:val="24"/>
          <w:szCs w:val="24"/>
        </w:rPr>
        <w:t>d immunosorbent assay technique</w:t>
      </w:r>
      <w:r w:rsidR="00706B92" w:rsidRPr="00706B92">
        <w:rPr>
          <w:rFonts w:ascii="Times New Roman" w:hAnsi="Times New Roman" w:cs="Times New Roman"/>
          <w:b w:val="0"/>
          <w:sz w:val="24"/>
          <w:szCs w:val="24"/>
        </w:rPr>
        <w:t xml:space="preserve">. </w:t>
      </w:r>
    </w:p>
    <w:p w14:paraId="3E00CBA9" w14:textId="77777777" w:rsidR="00706B92" w:rsidRPr="00E913C1" w:rsidRDefault="00E913C1" w:rsidP="00CC32E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Estimation of Serum </w:t>
      </w:r>
      <w:r w:rsidR="00706B92" w:rsidRPr="00E913C1">
        <w:rPr>
          <w:rFonts w:ascii="Times New Roman" w:hAnsi="Times New Roman" w:cs="Times New Roman"/>
          <w:sz w:val="24"/>
          <w:szCs w:val="24"/>
        </w:rPr>
        <w:t>Albumin</w:t>
      </w:r>
    </w:p>
    <w:p w14:paraId="3F91F7C6" w14:textId="77777777" w:rsidR="00E913C1" w:rsidRPr="006C40AF" w:rsidRDefault="00E913C1" w:rsidP="006C40AF">
      <w:pPr>
        <w:spacing w:line="480" w:lineRule="auto"/>
        <w:jc w:val="both"/>
        <w:rPr>
          <w:rFonts w:ascii="Times New Roman" w:hAnsi="Times New Roman" w:cs="Times New Roman"/>
          <w:b w:val="0"/>
          <w:sz w:val="24"/>
          <w:szCs w:val="24"/>
        </w:rPr>
      </w:pPr>
      <w:r w:rsidRPr="00E913C1">
        <w:rPr>
          <w:rFonts w:ascii="Times New Roman" w:hAnsi="Times New Roman" w:cs="Times New Roman"/>
          <w:b w:val="0"/>
          <w:sz w:val="24"/>
          <w:szCs w:val="24"/>
        </w:rPr>
        <w:t xml:space="preserve">This was determined using the Bromocresol green method (BCG), as described by Doumas and Watson (1971) and cited by </w:t>
      </w:r>
      <w:proofErr w:type="spellStart"/>
      <w:r w:rsidRPr="00E913C1">
        <w:rPr>
          <w:rFonts w:ascii="Times New Roman" w:hAnsi="Times New Roman" w:cs="Times New Roman"/>
          <w:b w:val="0"/>
          <w:sz w:val="24"/>
          <w:szCs w:val="24"/>
        </w:rPr>
        <w:t>Okpogba</w:t>
      </w:r>
      <w:proofErr w:type="spellEnd"/>
      <w:r w:rsidRPr="00E913C1">
        <w:rPr>
          <w:rFonts w:ascii="Times New Roman" w:hAnsi="Times New Roman" w:cs="Times New Roman"/>
          <w:b w:val="0"/>
          <w:sz w:val="24"/>
          <w:szCs w:val="24"/>
        </w:rPr>
        <w:t xml:space="preserve"> </w:t>
      </w:r>
      <w:r w:rsidRPr="00E913C1">
        <w:rPr>
          <w:rFonts w:ascii="Times New Roman" w:hAnsi="Times New Roman" w:cs="Times New Roman"/>
          <w:b w:val="0"/>
          <w:i/>
          <w:sz w:val="24"/>
          <w:szCs w:val="24"/>
        </w:rPr>
        <w:t>et al</w:t>
      </w:r>
      <w:r w:rsidRPr="00E913C1">
        <w:rPr>
          <w:rFonts w:ascii="Times New Roman" w:hAnsi="Times New Roman" w:cs="Times New Roman"/>
          <w:b w:val="0"/>
          <w:sz w:val="24"/>
          <w:szCs w:val="24"/>
        </w:rPr>
        <w:t>. (2021).</w:t>
      </w:r>
    </w:p>
    <w:p w14:paraId="5DDB378D" w14:textId="77777777" w:rsidR="00951000" w:rsidRDefault="00951000" w:rsidP="00CC32E2">
      <w:pPr>
        <w:spacing w:line="480" w:lineRule="auto"/>
        <w:jc w:val="both"/>
        <w:rPr>
          <w:rFonts w:ascii="Times New Roman" w:hAnsi="Times New Roman" w:cs="Times New Roman"/>
          <w:sz w:val="24"/>
          <w:szCs w:val="24"/>
        </w:rPr>
      </w:pPr>
    </w:p>
    <w:p w14:paraId="3DEF0725" w14:textId="77777777" w:rsidR="00951000" w:rsidRDefault="00951000" w:rsidP="00CC32E2">
      <w:pPr>
        <w:spacing w:line="480" w:lineRule="auto"/>
        <w:jc w:val="both"/>
        <w:rPr>
          <w:rFonts w:ascii="Times New Roman" w:hAnsi="Times New Roman" w:cs="Times New Roman"/>
          <w:sz w:val="24"/>
          <w:szCs w:val="24"/>
        </w:rPr>
      </w:pPr>
    </w:p>
    <w:p w14:paraId="15F1F800" w14:textId="77777777" w:rsidR="00951000" w:rsidRDefault="00951000" w:rsidP="00CC32E2">
      <w:pPr>
        <w:spacing w:line="480" w:lineRule="auto"/>
        <w:jc w:val="both"/>
        <w:rPr>
          <w:rFonts w:ascii="Times New Roman" w:hAnsi="Times New Roman" w:cs="Times New Roman"/>
          <w:sz w:val="24"/>
          <w:szCs w:val="24"/>
        </w:rPr>
      </w:pPr>
    </w:p>
    <w:p w14:paraId="7EC3DE81" w14:textId="77777777" w:rsidR="00706B92" w:rsidRPr="00E913C1" w:rsidRDefault="00706B92" w:rsidP="00CC32E2">
      <w:pPr>
        <w:spacing w:line="480" w:lineRule="auto"/>
        <w:jc w:val="both"/>
        <w:rPr>
          <w:rFonts w:ascii="Times New Roman" w:hAnsi="Times New Roman" w:cs="Times New Roman"/>
          <w:sz w:val="24"/>
          <w:szCs w:val="24"/>
        </w:rPr>
      </w:pPr>
      <w:r w:rsidRPr="00E913C1">
        <w:rPr>
          <w:rFonts w:ascii="Times New Roman" w:hAnsi="Times New Roman" w:cs="Times New Roman"/>
          <w:sz w:val="24"/>
          <w:szCs w:val="24"/>
        </w:rPr>
        <w:t>Statistical analysis</w:t>
      </w:r>
    </w:p>
    <w:p w14:paraId="3B3BF825" w14:textId="77777777" w:rsidR="006C40AF" w:rsidRPr="00951000" w:rsidRDefault="00E913C1" w:rsidP="00951000">
      <w:pPr>
        <w:spacing w:line="480" w:lineRule="auto"/>
        <w:ind w:left="9" w:firstLine="0"/>
        <w:jc w:val="both"/>
        <w:rPr>
          <w:rFonts w:ascii="Times New Roman" w:hAnsi="Times New Roman" w:cs="Times New Roman"/>
          <w:b w:val="0"/>
          <w:sz w:val="24"/>
          <w:szCs w:val="24"/>
        </w:rPr>
      </w:pPr>
      <w:r w:rsidRPr="00E913C1">
        <w:rPr>
          <w:rFonts w:ascii="Times New Roman" w:hAnsi="Times New Roman" w:cs="Times New Roman"/>
          <w:b w:val="0"/>
          <w:sz w:val="24"/>
          <w:szCs w:val="24"/>
        </w:rPr>
        <w:t xml:space="preserve">The data was </w:t>
      </w:r>
      <w:proofErr w:type="spellStart"/>
      <w:r w:rsidRPr="00E913C1">
        <w:rPr>
          <w:rFonts w:ascii="Times New Roman" w:hAnsi="Times New Roman" w:cs="Times New Roman"/>
          <w:b w:val="0"/>
          <w:sz w:val="24"/>
          <w:szCs w:val="24"/>
        </w:rPr>
        <w:t>analyzed</w:t>
      </w:r>
      <w:proofErr w:type="spellEnd"/>
      <w:r w:rsidRPr="00E913C1">
        <w:rPr>
          <w:rFonts w:ascii="Times New Roman" w:hAnsi="Times New Roman" w:cs="Times New Roman"/>
          <w:b w:val="0"/>
          <w:sz w:val="24"/>
          <w:szCs w:val="24"/>
        </w:rPr>
        <w:t xml:space="preserve"> using SPSS 20.0 and represented as mean ± standard deviation.  The independent t-test and Pearson correlation were employed to determine the statistical difference and association between variables.  A P value of &lt; 0.05 was considered statistically significant.</w:t>
      </w:r>
    </w:p>
    <w:p w14:paraId="06AB71E5" w14:textId="77777777" w:rsidR="00CE08CA" w:rsidRPr="001F10A7" w:rsidRDefault="00CE08CA" w:rsidP="00CC32E2">
      <w:pPr>
        <w:spacing w:line="480" w:lineRule="auto"/>
        <w:ind w:left="9" w:firstLine="0"/>
        <w:jc w:val="both"/>
        <w:rPr>
          <w:rFonts w:ascii="Times New Roman" w:hAnsi="Times New Roman" w:cs="Times New Roman"/>
          <w:sz w:val="24"/>
          <w:szCs w:val="24"/>
        </w:rPr>
      </w:pPr>
      <w:r w:rsidRPr="001F10A7">
        <w:rPr>
          <w:rFonts w:ascii="Times New Roman" w:hAnsi="Times New Roman" w:cs="Times New Roman"/>
          <w:sz w:val="24"/>
          <w:szCs w:val="24"/>
        </w:rPr>
        <w:lastRenderedPageBreak/>
        <w:t>RESULTS</w:t>
      </w:r>
    </w:p>
    <w:p w14:paraId="7A3D187B" w14:textId="77777777" w:rsidR="00CE08CA" w:rsidRPr="000542C4" w:rsidRDefault="00CE08CA" w:rsidP="00CE08CA">
      <w:pPr>
        <w:jc w:val="both"/>
        <w:rPr>
          <w:rFonts w:ascii="Times New Roman" w:hAnsi="Times New Roman" w:cs="Times New Roman"/>
          <w:sz w:val="24"/>
          <w:szCs w:val="24"/>
        </w:rPr>
      </w:pPr>
    </w:p>
    <w:p w14:paraId="14E13307" w14:textId="77777777" w:rsidR="00921EF9" w:rsidRPr="00921EF9" w:rsidRDefault="00921EF9" w:rsidP="00921EF9">
      <w:pPr>
        <w:spacing w:line="480" w:lineRule="auto"/>
        <w:ind w:left="0" w:firstLine="0"/>
        <w:jc w:val="both"/>
        <w:rPr>
          <w:rFonts w:ascii="Times New Roman" w:hAnsi="Times New Roman" w:cs="Times New Roman"/>
          <w:b w:val="0"/>
          <w:sz w:val="24"/>
          <w:szCs w:val="24"/>
        </w:rPr>
      </w:pPr>
      <w:r w:rsidRPr="00921EF9">
        <w:rPr>
          <w:rFonts w:ascii="Times New Roman" w:hAnsi="Times New Roman" w:cs="Times New Roman"/>
          <w:b w:val="0"/>
          <w:sz w:val="24"/>
          <w:szCs w:val="24"/>
        </w:rPr>
        <w:t>The mean serum TNF-α level was significantly higher in the female patients with post-surgical wound infections than in the control group (143.44 ±7.35 Vs 37.32 ±8.92; p = 0.001). in like manner, the mean serum IL-10 level was significantly higher in the female patients with post-surgical wound infections compared to the control group (27.52 ±7.77 Vs 17.12 ±6.23; p = 0.001).</w:t>
      </w:r>
    </w:p>
    <w:p w14:paraId="1E6F4F43" w14:textId="77777777" w:rsidR="00921EF9" w:rsidRDefault="00921EF9" w:rsidP="00921EF9">
      <w:pPr>
        <w:spacing w:line="480" w:lineRule="auto"/>
        <w:ind w:left="0" w:firstLine="0"/>
        <w:jc w:val="both"/>
        <w:rPr>
          <w:rFonts w:ascii="Times New Roman" w:hAnsi="Times New Roman" w:cs="Times New Roman"/>
          <w:b w:val="0"/>
          <w:sz w:val="24"/>
          <w:szCs w:val="24"/>
        </w:rPr>
      </w:pPr>
      <w:r w:rsidRPr="00921EF9">
        <w:rPr>
          <w:rFonts w:ascii="Times New Roman" w:hAnsi="Times New Roman" w:cs="Times New Roman"/>
          <w:b w:val="0"/>
          <w:sz w:val="24"/>
          <w:szCs w:val="24"/>
        </w:rPr>
        <w:t>However, there was a statistically significant decrease in the mean serum albumin level observed in the female patients with post-surgical wound infections than in the control group (34.14 ±5.43 Vs 40.19 ±3.38; p = 0.001</w:t>
      </w:r>
      <w:r w:rsidR="00F05489">
        <w:rPr>
          <w:rFonts w:ascii="Times New Roman" w:hAnsi="Times New Roman" w:cs="Times New Roman"/>
          <w:b w:val="0"/>
          <w:sz w:val="24"/>
          <w:szCs w:val="24"/>
        </w:rPr>
        <w:t>), (s</w:t>
      </w:r>
      <w:r w:rsidR="001435FA">
        <w:rPr>
          <w:rFonts w:ascii="Times New Roman" w:hAnsi="Times New Roman" w:cs="Times New Roman"/>
          <w:b w:val="0"/>
          <w:sz w:val="24"/>
          <w:szCs w:val="24"/>
        </w:rPr>
        <w:t>ee table 1</w:t>
      </w:r>
      <w:r w:rsidR="00F05489">
        <w:rPr>
          <w:rFonts w:ascii="Times New Roman" w:hAnsi="Times New Roman" w:cs="Times New Roman"/>
          <w:b w:val="0"/>
          <w:sz w:val="24"/>
          <w:szCs w:val="24"/>
        </w:rPr>
        <w:t>).</w:t>
      </w:r>
    </w:p>
    <w:p w14:paraId="2F408E44" w14:textId="77777777" w:rsidR="00523EF0" w:rsidRDefault="00523EF0" w:rsidP="00523EF0">
      <w:pPr>
        <w:tabs>
          <w:tab w:val="left" w:pos="6027"/>
        </w:tabs>
        <w:spacing w:line="480" w:lineRule="auto"/>
        <w:jc w:val="both"/>
        <w:rPr>
          <w:rFonts w:ascii="Times New Roman" w:hAnsi="Times New Roman" w:cs="Times New Roman"/>
          <w:b w:val="0"/>
          <w:sz w:val="24"/>
          <w:szCs w:val="24"/>
        </w:rPr>
      </w:pPr>
      <w:r>
        <w:rPr>
          <w:rFonts w:ascii="Times New Roman" w:hAnsi="Times New Roman" w:cs="Times New Roman"/>
          <w:b w:val="0"/>
          <w:bCs/>
          <w:sz w:val="24"/>
          <w:szCs w:val="24"/>
        </w:rPr>
        <w:t xml:space="preserve">Furthermore, </w:t>
      </w:r>
      <w:r w:rsidRPr="000542C4">
        <w:rPr>
          <w:rFonts w:ascii="Times New Roman" w:hAnsi="Times New Roman" w:cs="Times New Roman"/>
          <w:b w:val="0"/>
          <w:bCs/>
          <w:sz w:val="24"/>
          <w:szCs w:val="24"/>
        </w:rPr>
        <w:t xml:space="preserve">there was no significant correlation </w:t>
      </w:r>
      <w:r>
        <w:rPr>
          <w:rFonts w:ascii="Times New Roman" w:hAnsi="Times New Roman" w:cs="Times New Roman"/>
          <w:b w:val="0"/>
          <w:bCs/>
          <w:sz w:val="24"/>
          <w:szCs w:val="24"/>
        </w:rPr>
        <w:t xml:space="preserve">observed </w:t>
      </w:r>
      <w:r w:rsidRPr="000542C4">
        <w:rPr>
          <w:rFonts w:ascii="Times New Roman" w:hAnsi="Times New Roman" w:cs="Times New Roman"/>
          <w:b w:val="0"/>
          <w:bCs/>
          <w:sz w:val="24"/>
          <w:szCs w:val="24"/>
        </w:rPr>
        <w:t xml:space="preserve">between </w:t>
      </w:r>
      <w:r>
        <w:rPr>
          <w:rFonts w:ascii="Times New Roman" w:hAnsi="Times New Roman" w:cs="Times New Roman"/>
          <w:b w:val="0"/>
          <w:bCs/>
          <w:sz w:val="24"/>
          <w:szCs w:val="24"/>
        </w:rPr>
        <w:t xml:space="preserve">the levels </w:t>
      </w:r>
      <w:r>
        <w:rPr>
          <w:rFonts w:ascii="Times New Roman" w:hAnsi="Times New Roman" w:cs="Times New Roman"/>
          <w:b w:val="0"/>
          <w:sz w:val="24"/>
          <w:szCs w:val="24"/>
        </w:rPr>
        <w:t>TNF-α and albumin (</w:t>
      </w:r>
      <w:proofErr w:type="spellStart"/>
      <w:r w:rsidR="00C314AB">
        <w:rPr>
          <w:rFonts w:ascii="Times New Roman" w:hAnsi="Times New Roman" w:cs="Times New Roman"/>
          <w:b w:val="0"/>
          <w:sz w:val="24"/>
          <w:szCs w:val="24"/>
        </w:rPr>
        <w:t>r-value</w:t>
      </w:r>
      <w:proofErr w:type="spellEnd"/>
      <w:r w:rsidR="00C314AB">
        <w:rPr>
          <w:rFonts w:ascii="Times New Roman" w:hAnsi="Times New Roman" w:cs="Times New Roman"/>
          <w:b w:val="0"/>
          <w:sz w:val="24"/>
          <w:szCs w:val="24"/>
        </w:rPr>
        <w:t xml:space="preserve"> = -0.154; </w:t>
      </w:r>
      <w:r>
        <w:rPr>
          <w:rFonts w:ascii="Times New Roman" w:hAnsi="Times New Roman" w:cs="Times New Roman"/>
          <w:b w:val="0"/>
          <w:sz w:val="24"/>
          <w:szCs w:val="24"/>
        </w:rPr>
        <w:t>p</w:t>
      </w:r>
      <w:r w:rsidR="00C314AB">
        <w:rPr>
          <w:rFonts w:ascii="Times New Roman" w:hAnsi="Times New Roman" w:cs="Times New Roman"/>
          <w:b w:val="0"/>
          <w:sz w:val="24"/>
          <w:szCs w:val="24"/>
        </w:rPr>
        <w:t xml:space="preserve"> </w:t>
      </w:r>
      <w:r>
        <w:rPr>
          <w:rFonts w:ascii="Times New Roman" w:hAnsi="Times New Roman" w:cs="Times New Roman"/>
          <w:b w:val="0"/>
          <w:sz w:val="24"/>
          <w:szCs w:val="24"/>
        </w:rPr>
        <w:t>=</w:t>
      </w:r>
      <w:r w:rsidR="00C314AB">
        <w:rPr>
          <w:rFonts w:ascii="Times New Roman" w:hAnsi="Times New Roman" w:cs="Times New Roman"/>
          <w:b w:val="0"/>
          <w:sz w:val="24"/>
          <w:szCs w:val="24"/>
        </w:rPr>
        <w:t xml:space="preserve"> </w:t>
      </w:r>
      <w:r>
        <w:rPr>
          <w:rFonts w:ascii="Times New Roman" w:hAnsi="Times New Roman" w:cs="Times New Roman"/>
          <w:b w:val="0"/>
          <w:sz w:val="24"/>
          <w:szCs w:val="24"/>
        </w:rPr>
        <w:t>0.47</w:t>
      </w:r>
      <w:r w:rsidR="00C314AB">
        <w:rPr>
          <w:rFonts w:ascii="Times New Roman" w:hAnsi="Times New Roman" w:cs="Times New Roman"/>
          <w:b w:val="0"/>
          <w:sz w:val="24"/>
          <w:szCs w:val="24"/>
        </w:rPr>
        <w:t>0</w:t>
      </w:r>
      <w:r>
        <w:rPr>
          <w:rFonts w:ascii="Times New Roman" w:hAnsi="Times New Roman" w:cs="Times New Roman"/>
          <w:b w:val="0"/>
          <w:sz w:val="24"/>
          <w:szCs w:val="24"/>
        </w:rPr>
        <w:t xml:space="preserve">) as well as </w:t>
      </w:r>
      <w:r w:rsidRPr="000542C4">
        <w:rPr>
          <w:rFonts w:ascii="Times New Roman" w:hAnsi="Times New Roman" w:cs="Times New Roman"/>
          <w:b w:val="0"/>
          <w:sz w:val="24"/>
          <w:szCs w:val="24"/>
        </w:rPr>
        <w:t xml:space="preserve">between IL-10 and albumin </w:t>
      </w:r>
      <w:r>
        <w:rPr>
          <w:rFonts w:ascii="Times New Roman" w:hAnsi="Times New Roman" w:cs="Times New Roman"/>
          <w:b w:val="0"/>
          <w:sz w:val="24"/>
          <w:szCs w:val="24"/>
        </w:rPr>
        <w:t xml:space="preserve">levels </w:t>
      </w:r>
      <w:r w:rsidRPr="000542C4">
        <w:rPr>
          <w:rFonts w:ascii="Times New Roman" w:hAnsi="Times New Roman" w:cs="Times New Roman"/>
          <w:b w:val="0"/>
          <w:sz w:val="24"/>
          <w:szCs w:val="24"/>
        </w:rPr>
        <w:t>(</w:t>
      </w:r>
      <w:proofErr w:type="spellStart"/>
      <w:r w:rsidR="001A08BE">
        <w:rPr>
          <w:rFonts w:ascii="Times New Roman" w:hAnsi="Times New Roman" w:cs="Times New Roman"/>
          <w:b w:val="0"/>
          <w:sz w:val="24"/>
          <w:szCs w:val="24"/>
        </w:rPr>
        <w:t>r-value</w:t>
      </w:r>
      <w:proofErr w:type="spellEnd"/>
      <w:r w:rsidR="001A08BE">
        <w:rPr>
          <w:rFonts w:ascii="Times New Roman" w:hAnsi="Times New Roman" w:cs="Times New Roman"/>
          <w:b w:val="0"/>
          <w:sz w:val="24"/>
          <w:szCs w:val="24"/>
        </w:rPr>
        <w:t xml:space="preserve"> = 0.271; </w:t>
      </w:r>
      <w:r w:rsidRPr="000542C4">
        <w:rPr>
          <w:rFonts w:ascii="Times New Roman" w:hAnsi="Times New Roman" w:cs="Times New Roman"/>
          <w:b w:val="0"/>
          <w:sz w:val="24"/>
          <w:szCs w:val="24"/>
        </w:rPr>
        <w:t>p</w:t>
      </w:r>
      <w:r w:rsidR="001A08BE">
        <w:rPr>
          <w:rFonts w:ascii="Times New Roman" w:hAnsi="Times New Roman" w:cs="Times New Roman"/>
          <w:b w:val="0"/>
          <w:sz w:val="24"/>
          <w:szCs w:val="24"/>
        </w:rPr>
        <w:t xml:space="preserve"> </w:t>
      </w:r>
      <w:r w:rsidRPr="000542C4">
        <w:rPr>
          <w:rFonts w:ascii="Times New Roman" w:hAnsi="Times New Roman" w:cs="Times New Roman"/>
          <w:b w:val="0"/>
          <w:sz w:val="24"/>
          <w:szCs w:val="24"/>
        </w:rPr>
        <w:t>=</w:t>
      </w:r>
      <w:r w:rsidR="001A08BE">
        <w:rPr>
          <w:rFonts w:ascii="Times New Roman" w:hAnsi="Times New Roman" w:cs="Times New Roman"/>
          <w:b w:val="0"/>
          <w:sz w:val="24"/>
          <w:szCs w:val="24"/>
        </w:rPr>
        <w:t xml:space="preserve"> </w:t>
      </w:r>
      <w:r w:rsidRPr="000542C4">
        <w:rPr>
          <w:rFonts w:ascii="Times New Roman" w:hAnsi="Times New Roman" w:cs="Times New Roman"/>
          <w:b w:val="0"/>
          <w:sz w:val="24"/>
          <w:szCs w:val="24"/>
        </w:rPr>
        <w:t>0.19</w:t>
      </w:r>
      <w:r w:rsidR="001A08BE">
        <w:rPr>
          <w:rFonts w:ascii="Times New Roman" w:hAnsi="Times New Roman" w:cs="Times New Roman"/>
          <w:b w:val="0"/>
          <w:sz w:val="24"/>
          <w:szCs w:val="24"/>
        </w:rPr>
        <w:t>0</w:t>
      </w:r>
      <w:r w:rsidRPr="000542C4">
        <w:rPr>
          <w:rFonts w:ascii="Times New Roman" w:hAnsi="Times New Roman" w:cs="Times New Roman"/>
          <w:b w:val="0"/>
          <w:sz w:val="24"/>
          <w:szCs w:val="24"/>
        </w:rPr>
        <w:t>)</w:t>
      </w:r>
      <w:r>
        <w:rPr>
          <w:rFonts w:ascii="Times New Roman" w:hAnsi="Times New Roman" w:cs="Times New Roman"/>
          <w:b w:val="0"/>
          <w:sz w:val="24"/>
          <w:szCs w:val="24"/>
        </w:rPr>
        <w:t xml:space="preserve"> in the study participants (see table 2). </w:t>
      </w:r>
    </w:p>
    <w:p w14:paraId="5A9E80C5" w14:textId="77777777" w:rsidR="00951000" w:rsidRDefault="00951000" w:rsidP="00523EF0">
      <w:pPr>
        <w:tabs>
          <w:tab w:val="left" w:pos="6027"/>
        </w:tabs>
        <w:spacing w:line="480" w:lineRule="auto"/>
        <w:jc w:val="both"/>
        <w:rPr>
          <w:rFonts w:ascii="Times New Roman" w:hAnsi="Times New Roman" w:cs="Times New Roman"/>
          <w:b w:val="0"/>
          <w:sz w:val="24"/>
          <w:szCs w:val="24"/>
        </w:rPr>
      </w:pPr>
    </w:p>
    <w:p w14:paraId="0DBEFD01" w14:textId="77777777" w:rsidR="00951000" w:rsidRDefault="00951000" w:rsidP="00523EF0">
      <w:pPr>
        <w:tabs>
          <w:tab w:val="left" w:pos="6027"/>
        </w:tabs>
        <w:spacing w:line="480" w:lineRule="auto"/>
        <w:jc w:val="both"/>
        <w:rPr>
          <w:rFonts w:ascii="Times New Roman" w:hAnsi="Times New Roman" w:cs="Times New Roman"/>
          <w:b w:val="0"/>
          <w:sz w:val="24"/>
          <w:szCs w:val="24"/>
        </w:rPr>
      </w:pPr>
    </w:p>
    <w:p w14:paraId="72FCD75E" w14:textId="77777777" w:rsidR="00951000" w:rsidRDefault="00951000" w:rsidP="00523EF0">
      <w:pPr>
        <w:tabs>
          <w:tab w:val="left" w:pos="6027"/>
        </w:tabs>
        <w:spacing w:line="480" w:lineRule="auto"/>
        <w:jc w:val="both"/>
        <w:rPr>
          <w:rFonts w:ascii="Times New Roman" w:hAnsi="Times New Roman" w:cs="Times New Roman"/>
          <w:b w:val="0"/>
          <w:sz w:val="24"/>
          <w:szCs w:val="24"/>
        </w:rPr>
      </w:pPr>
    </w:p>
    <w:p w14:paraId="68DF2057" w14:textId="77777777" w:rsidR="00951000" w:rsidRDefault="00951000" w:rsidP="00523EF0">
      <w:pPr>
        <w:tabs>
          <w:tab w:val="left" w:pos="6027"/>
        </w:tabs>
        <w:spacing w:line="480" w:lineRule="auto"/>
        <w:jc w:val="both"/>
        <w:rPr>
          <w:rFonts w:ascii="Times New Roman" w:hAnsi="Times New Roman" w:cs="Times New Roman"/>
          <w:b w:val="0"/>
          <w:sz w:val="24"/>
          <w:szCs w:val="24"/>
        </w:rPr>
      </w:pPr>
    </w:p>
    <w:p w14:paraId="52E898B9" w14:textId="77777777" w:rsidR="00951000" w:rsidRDefault="00951000" w:rsidP="00523EF0">
      <w:pPr>
        <w:tabs>
          <w:tab w:val="left" w:pos="6027"/>
        </w:tabs>
        <w:spacing w:line="480" w:lineRule="auto"/>
        <w:jc w:val="both"/>
        <w:rPr>
          <w:rFonts w:ascii="Times New Roman" w:hAnsi="Times New Roman" w:cs="Times New Roman"/>
          <w:b w:val="0"/>
          <w:sz w:val="24"/>
          <w:szCs w:val="24"/>
        </w:rPr>
      </w:pPr>
    </w:p>
    <w:p w14:paraId="4037D95C" w14:textId="77777777" w:rsidR="00951000" w:rsidRPr="00523EF0" w:rsidRDefault="00951000" w:rsidP="00523EF0">
      <w:pPr>
        <w:tabs>
          <w:tab w:val="left" w:pos="6027"/>
        </w:tabs>
        <w:spacing w:line="480" w:lineRule="auto"/>
        <w:jc w:val="both"/>
        <w:rPr>
          <w:rFonts w:ascii="Times New Roman" w:hAnsi="Times New Roman" w:cs="Times New Roman"/>
          <w:b w:val="0"/>
          <w:sz w:val="24"/>
          <w:szCs w:val="24"/>
        </w:rPr>
      </w:pPr>
    </w:p>
    <w:p w14:paraId="399A6455" w14:textId="77777777" w:rsidR="00523EF0" w:rsidRPr="00921EF9" w:rsidRDefault="00523EF0" w:rsidP="006C40AF">
      <w:pPr>
        <w:spacing w:line="480" w:lineRule="auto"/>
        <w:ind w:left="0" w:firstLine="0"/>
        <w:jc w:val="both"/>
        <w:rPr>
          <w:rFonts w:ascii="Times New Roman" w:hAnsi="Times New Roman" w:cs="Times New Roman"/>
          <w:b w:val="0"/>
          <w:sz w:val="24"/>
          <w:szCs w:val="24"/>
        </w:rPr>
      </w:pPr>
    </w:p>
    <w:p w14:paraId="7307D669" w14:textId="77777777" w:rsidR="00CE08CA" w:rsidRPr="00FB3A09" w:rsidRDefault="00CE08CA" w:rsidP="00921EF9">
      <w:pPr>
        <w:spacing w:line="360" w:lineRule="auto"/>
        <w:jc w:val="both"/>
        <w:rPr>
          <w:rFonts w:ascii="Times New Roman" w:hAnsi="Times New Roman" w:cs="Times New Roman"/>
          <w:sz w:val="24"/>
          <w:szCs w:val="24"/>
        </w:rPr>
      </w:pPr>
      <w:r w:rsidRPr="00FB3A09">
        <w:rPr>
          <w:rFonts w:ascii="Times New Roman" w:hAnsi="Times New Roman" w:cs="Times New Roman"/>
          <w:sz w:val="24"/>
          <w:szCs w:val="24"/>
        </w:rPr>
        <w:t>Table 1: Levels of serum TNF-α, IL-10 and albumin circulating among female patients with post-surgical wound infection and apparently healthy individuals (MEAN</w:t>
      </w:r>
      <w:r w:rsidRPr="00FB3A09">
        <w:rPr>
          <w:rFonts w:ascii="Times New Roman" w:hAnsi="Times New Roman" w:cs="Times New Roman"/>
          <w:i/>
          <w:sz w:val="24"/>
          <w:szCs w:val="24"/>
        </w:rPr>
        <w:t xml:space="preserve"> </w:t>
      </w:r>
      <w:r w:rsidRPr="00FB3A09">
        <w:rPr>
          <w:rFonts w:ascii="Times New Roman" w:hAnsi="Times New Roman" w:cs="Times New Roman"/>
          <w:sz w:val="24"/>
          <w:szCs w:val="24"/>
        </w:rPr>
        <w:t>±SD).</w:t>
      </w:r>
    </w:p>
    <w:p w14:paraId="0EB96991" w14:textId="77777777" w:rsidR="00CE08CA" w:rsidRPr="00921EF9" w:rsidRDefault="00CE08CA" w:rsidP="00921EF9">
      <w:pPr>
        <w:jc w:val="both"/>
        <w:rPr>
          <w:rFonts w:ascii="Times New Roman" w:hAnsi="Times New Roman" w:cs="Times New Roman"/>
          <w:sz w:val="24"/>
          <w:szCs w:val="24"/>
        </w:rPr>
      </w:pPr>
    </w:p>
    <w:p w14:paraId="7A13970B" w14:textId="77777777" w:rsidR="00CE08CA" w:rsidRPr="00921EF9" w:rsidRDefault="00CE08CA" w:rsidP="00921EF9">
      <w:pPr>
        <w:jc w:val="both"/>
        <w:rPr>
          <w:rFonts w:ascii="Times New Roman" w:hAnsi="Times New Roman" w:cs="Times New Roman"/>
          <w:b w:val="0"/>
          <w:sz w:val="24"/>
          <w:szCs w:val="24"/>
        </w:rPr>
      </w:pPr>
    </w:p>
    <w:tbl>
      <w:tblPr>
        <w:tblW w:w="8388"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1679"/>
        <w:gridCol w:w="1359"/>
        <w:gridCol w:w="994"/>
        <w:gridCol w:w="1581"/>
        <w:gridCol w:w="1630"/>
        <w:gridCol w:w="1145"/>
      </w:tblGrid>
      <w:tr w:rsidR="00CE08CA" w:rsidRPr="00921EF9" w14:paraId="63E4B1AD" w14:textId="77777777" w:rsidTr="00CE08CA">
        <w:tc>
          <w:tcPr>
            <w:tcW w:w="1181" w:type="dxa"/>
            <w:shd w:val="clear" w:color="auto" w:fill="FFFFFF" w:themeFill="background1"/>
          </w:tcPr>
          <w:p w14:paraId="5C968A1D"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t>PARAMETER</w:t>
            </w:r>
          </w:p>
        </w:tc>
        <w:tc>
          <w:tcPr>
            <w:tcW w:w="1127" w:type="dxa"/>
            <w:shd w:val="clear" w:color="auto" w:fill="FFFFFF" w:themeFill="background1"/>
          </w:tcPr>
          <w:p w14:paraId="163D63F6"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t>GROUP</w:t>
            </w:r>
          </w:p>
        </w:tc>
        <w:tc>
          <w:tcPr>
            <w:tcW w:w="1154" w:type="dxa"/>
            <w:shd w:val="clear" w:color="auto" w:fill="FFFFFF" w:themeFill="background1"/>
          </w:tcPr>
          <w:p w14:paraId="4C309DA6"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t>N</w:t>
            </w:r>
          </w:p>
          <w:p w14:paraId="001CB583" w14:textId="77777777" w:rsidR="00CE08CA" w:rsidRPr="00921EF9" w:rsidRDefault="00CE08CA" w:rsidP="00921EF9">
            <w:pPr>
              <w:jc w:val="both"/>
              <w:rPr>
                <w:rFonts w:ascii="Times New Roman" w:hAnsi="Times New Roman" w:cs="Times New Roman"/>
                <w:b w:val="0"/>
                <w:sz w:val="24"/>
                <w:szCs w:val="24"/>
              </w:rPr>
            </w:pPr>
          </w:p>
        </w:tc>
        <w:tc>
          <w:tcPr>
            <w:tcW w:w="1776" w:type="dxa"/>
            <w:shd w:val="clear" w:color="auto" w:fill="FFFFFF" w:themeFill="background1"/>
          </w:tcPr>
          <w:p w14:paraId="686C0BA6"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t>MEAN</w:t>
            </w:r>
            <w:r w:rsidRPr="00921EF9">
              <w:rPr>
                <w:rFonts w:ascii="Times New Roman" w:hAnsi="Times New Roman" w:cs="Times New Roman"/>
                <w:b w:val="0"/>
                <w:i/>
                <w:sz w:val="24"/>
                <w:szCs w:val="24"/>
              </w:rPr>
              <w:t xml:space="preserve"> </w:t>
            </w:r>
            <w:r w:rsidRPr="00921EF9">
              <w:rPr>
                <w:rFonts w:ascii="Times New Roman" w:hAnsi="Times New Roman" w:cs="Times New Roman"/>
                <w:b w:val="0"/>
                <w:sz w:val="24"/>
                <w:szCs w:val="24"/>
              </w:rPr>
              <w:t>±SD</w:t>
            </w:r>
          </w:p>
        </w:tc>
        <w:tc>
          <w:tcPr>
            <w:tcW w:w="1890" w:type="dxa"/>
            <w:shd w:val="clear" w:color="auto" w:fill="FFFFFF" w:themeFill="background1"/>
          </w:tcPr>
          <w:p w14:paraId="1407CDD4"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t>T value</w:t>
            </w:r>
          </w:p>
          <w:p w14:paraId="0A6FFCCF" w14:textId="77777777" w:rsidR="00CE08CA" w:rsidRPr="00921EF9" w:rsidRDefault="00CE08CA" w:rsidP="00921EF9">
            <w:pPr>
              <w:jc w:val="both"/>
              <w:rPr>
                <w:rFonts w:ascii="Times New Roman" w:hAnsi="Times New Roman" w:cs="Times New Roman"/>
                <w:b w:val="0"/>
                <w:i/>
                <w:sz w:val="24"/>
                <w:szCs w:val="24"/>
              </w:rPr>
            </w:pPr>
          </w:p>
        </w:tc>
        <w:tc>
          <w:tcPr>
            <w:tcW w:w="1260" w:type="dxa"/>
            <w:shd w:val="clear" w:color="auto" w:fill="FFFFFF" w:themeFill="background1"/>
          </w:tcPr>
          <w:p w14:paraId="05424CEC"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t>P value</w:t>
            </w:r>
          </w:p>
          <w:p w14:paraId="5B8DA44B" w14:textId="77777777" w:rsidR="00CE08CA" w:rsidRPr="00921EF9" w:rsidRDefault="00CE08CA" w:rsidP="00921EF9">
            <w:pPr>
              <w:jc w:val="both"/>
              <w:rPr>
                <w:rFonts w:ascii="Times New Roman" w:hAnsi="Times New Roman" w:cs="Times New Roman"/>
                <w:b w:val="0"/>
                <w:sz w:val="24"/>
                <w:szCs w:val="24"/>
              </w:rPr>
            </w:pPr>
          </w:p>
        </w:tc>
      </w:tr>
      <w:tr w:rsidR="00CE08CA" w:rsidRPr="00921EF9" w14:paraId="66D81664" w14:textId="77777777" w:rsidTr="00CE08CA">
        <w:tc>
          <w:tcPr>
            <w:tcW w:w="1181" w:type="dxa"/>
            <w:shd w:val="clear" w:color="auto" w:fill="FFFFFF" w:themeFill="background1"/>
          </w:tcPr>
          <w:p w14:paraId="57813148"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t>TNF-α</w:t>
            </w:r>
          </w:p>
          <w:p w14:paraId="124C8587" w14:textId="77777777" w:rsidR="00CE08CA" w:rsidRPr="00921EF9" w:rsidRDefault="00CE08CA" w:rsidP="00921EF9">
            <w:pPr>
              <w:jc w:val="both"/>
              <w:rPr>
                <w:rFonts w:ascii="Times New Roman" w:hAnsi="Times New Roman" w:cs="Times New Roman"/>
                <w:b w:val="0"/>
                <w:sz w:val="24"/>
                <w:szCs w:val="24"/>
              </w:rPr>
            </w:pPr>
          </w:p>
          <w:p w14:paraId="1CAB54E0" w14:textId="77777777" w:rsidR="00CE08CA" w:rsidRPr="00921EF9" w:rsidRDefault="00CE08CA" w:rsidP="00921EF9">
            <w:pPr>
              <w:jc w:val="both"/>
              <w:rPr>
                <w:rFonts w:ascii="Times New Roman" w:hAnsi="Times New Roman" w:cs="Times New Roman"/>
                <w:b w:val="0"/>
                <w:sz w:val="24"/>
                <w:szCs w:val="24"/>
              </w:rPr>
            </w:pPr>
          </w:p>
          <w:p w14:paraId="73E3DE21"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t>IL-10</w:t>
            </w:r>
          </w:p>
          <w:p w14:paraId="07CD8024" w14:textId="77777777" w:rsidR="00CE08CA" w:rsidRPr="00921EF9" w:rsidRDefault="00CE08CA" w:rsidP="00921EF9">
            <w:pPr>
              <w:jc w:val="both"/>
              <w:rPr>
                <w:rFonts w:ascii="Times New Roman" w:hAnsi="Times New Roman" w:cs="Times New Roman"/>
                <w:b w:val="0"/>
                <w:sz w:val="24"/>
                <w:szCs w:val="24"/>
              </w:rPr>
            </w:pPr>
          </w:p>
          <w:p w14:paraId="71B9AB22" w14:textId="77777777" w:rsidR="00CE08CA" w:rsidRPr="00921EF9" w:rsidRDefault="00CE08CA" w:rsidP="00921EF9">
            <w:pPr>
              <w:jc w:val="both"/>
              <w:rPr>
                <w:rFonts w:ascii="Times New Roman" w:hAnsi="Times New Roman" w:cs="Times New Roman"/>
                <w:b w:val="0"/>
                <w:sz w:val="24"/>
                <w:szCs w:val="24"/>
              </w:rPr>
            </w:pPr>
          </w:p>
          <w:p w14:paraId="7AE7312F"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t>Albumin</w:t>
            </w:r>
          </w:p>
          <w:p w14:paraId="1256BF67" w14:textId="77777777" w:rsidR="00CE08CA" w:rsidRPr="00921EF9" w:rsidRDefault="00CE08CA" w:rsidP="00921EF9">
            <w:pPr>
              <w:jc w:val="both"/>
              <w:rPr>
                <w:rFonts w:ascii="Times New Roman" w:hAnsi="Times New Roman" w:cs="Times New Roman"/>
                <w:b w:val="0"/>
                <w:sz w:val="24"/>
                <w:szCs w:val="24"/>
              </w:rPr>
            </w:pPr>
          </w:p>
        </w:tc>
        <w:tc>
          <w:tcPr>
            <w:tcW w:w="1127" w:type="dxa"/>
            <w:shd w:val="clear" w:color="auto" w:fill="FFFFFF" w:themeFill="background1"/>
          </w:tcPr>
          <w:p w14:paraId="24F9987A" w14:textId="77777777" w:rsidR="00CE08CA" w:rsidRPr="00921EF9" w:rsidRDefault="00CE08CA" w:rsidP="00921EF9">
            <w:pPr>
              <w:jc w:val="both"/>
              <w:rPr>
                <w:rFonts w:ascii="Times New Roman" w:hAnsi="Times New Roman" w:cs="Times New Roman"/>
                <w:b w:val="0"/>
                <w:sz w:val="24"/>
                <w:szCs w:val="24"/>
                <w:lang w:val="en-US"/>
              </w:rPr>
            </w:pPr>
            <w:r w:rsidRPr="00921EF9">
              <w:rPr>
                <w:rFonts w:ascii="Times New Roman" w:hAnsi="Times New Roman" w:cs="Times New Roman"/>
                <w:b w:val="0"/>
                <w:sz w:val="24"/>
                <w:szCs w:val="24"/>
                <w:lang w:val="en-US"/>
              </w:rPr>
              <w:lastRenderedPageBreak/>
              <w:t>TEST</w:t>
            </w:r>
          </w:p>
          <w:p w14:paraId="165B53CB" w14:textId="77777777" w:rsidR="00CE08CA" w:rsidRPr="00921EF9" w:rsidRDefault="00CE08CA" w:rsidP="00921EF9">
            <w:pPr>
              <w:jc w:val="both"/>
              <w:rPr>
                <w:rFonts w:ascii="Times New Roman" w:hAnsi="Times New Roman" w:cs="Times New Roman"/>
                <w:b w:val="0"/>
                <w:sz w:val="24"/>
                <w:szCs w:val="24"/>
                <w:lang w:val="en-US"/>
              </w:rPr>
            </w:pPr>
            <w:r w:rsidRPr="00921EF9">
              <w:rPr>
                <w:rFonts w:ascii="Times New Roman" w:hAnsi="Times New Roman" w:cs="Times New Roman"/>
                <w:b w:val="0"/>
                <w:sz w:val="24"/>
                <w:szCs w:val="24"/>
                <w:lang w:val="en-US"/>
              </w:rPr>
              <w:lastRenderedPageBreak/>
              <w:t>CONTROL</w:t>
            </w:r>
          </w:p>
          <w:p w14:paraId="48AA538F" w14:textId="77777777" w:rsidR="00CE08CA" w:rsidRPr="00921EF9" w:rsidRDefault="00CE08CA" w:rsidP="00921EF9">
            <w:pPr>
              <w:jc w:val="both"/>
              <w:rPr>
                <w:rFonts w:ascii="Times New Roman" w:hAnsi="Times New Roman" w:cs="Times New Roman"/>
                <w:b w:val="0"/>
                <w:sz w:val="24"/>
                <w:szCs w:val="24"/>
              </w:rPr>
            </w:pPr>
          </w:p>
          <w:p w14:paraId="4954735C"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t>TEST</w:t>
            </w:r>
          </w:p>
          <w:p w14:paraId="47DA652A"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t>CONTROL</w:t>
            </w:r>
          </w:p>
          <w:p w14:paraId="2067E6CF" w14:textId="77777777" w:rsidR="00CE08CA" w:rsidRPr="00921EF9" w:rsidRDefault="00CE08CA" w:rsidP="00921EF9">
            <w:pPr>
              <w:jc w:val="both"/>
              <w:rPr>
                <w:rFonts w:ascii="Times New Roman" w:hAnsi="Times New Roman" w:cs="Times New Roman"/>
                <w:b w:val="0"/>
                <w:sz w:val="24"/>
                <w:szCs w:val="24"/>
              </w:rPr>
            </w:pPr>
          </w:p>
          <w:p w14:paraId="4D0E51EA"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t>TEST</w:t>
            </w:r>
          </w:p>
          <w:p w14:paraId="3969591F"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t>CONTROL</w:t>
            </w:r>
          </w:p>
        </w:tc>
        <w:tc>
          <w:tcPr>
            <w:tcW w:w="1154" w:type="dxa"/>
            <w:shd w:val="clear" w:color="auto" w:fill="FFFFFF" w:themeFill="background1"/>
          </w:tcPr>
          <w:p w14:paraId="198CCF4F"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lastRenderedPageBreak/>
              <w:t>25</w:t>
            </w:r>
          </w:p>
          <w:p w14:paraId="49F9C365"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lastRenderedPageBreak/>
              <w:t>25</w:t>
            </w:r>
          </w:p>
          <w:p w14:paraId="0DC9CE4A" w14:textId="77777777" w:rsidR="00CE08CA" w:rsidRPr="00921EF9" w:rsidRDefault="00CE08CA" w:rsidP="00921EF9">
            <w:pPr>
              <w:jc w:val="both"/>
              <w:rPr>
                <w:rFonts w:ascii="Times New Roman" w:hAnsi="Times New Roman" w:cs="Times New Roman"/>
                <w:b w:val="0"/>
                <w:sz w:val="24"/>
                <w:szCs w:val="24"/>
              </w:rPr>
            </w:pPr>
          </w:p>
          <w:p w14:paraId="11FBA322"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t>25</w:t>
            </w:r>
          </w:p>
          <w:p w14:paraId="7DAE164E"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t>25</w:t>
            </w:r>
          </w:p>
          <w:p w14:paraId="1A9AAF11" w14:textId="77777777" w:rsidR="00CE08CA" w:rsidRPr="00921EF9" w:rsidRDefault="00CE08CA" w:rsidP="00921EF9">
            <w:pPr>
              <w:jc w:val="both"/>
              <w:rPr>
                <w:rFonts w:ascii="Times New Roman" w:hAnsi="Times New Roman" w:cs="Times New Roman"/>
                <w:b w:val="0"/>
                <w:sz w:val="24"/>
                <w:szCs w:val="24"/>
              </w:rPr>
            </w:pPr>
          </w:p>
          <w:p w14:paraId="3B3AD50D"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t>25</w:t>
            </w:r>
          </w:p>
          <w:p w14:paraId="5B0C1E33"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t>25</w:t>
            </w:r>
          </w:p>
        </w:tc>
        <w:tc>
          <w:tcPr>
            <w:tcW w:w="1776" w:type="dxa"/>
            <w:shd w:val="clear" w:color="auto" w:fill="FFFFFF" w:themeFill="background1"/>
          </w:tcPr>
          <w:p w14:paraId="7AEF797E" w14:textId="77777777" w:rsidR="00CE08CA" w:rsidRPr="00921EF9" w:rsidRDefault="00CE08CA" w:rsidP="00921EF9">
            <w:pPr>
              <w:ind w:left="0" w:firstLine="0"/>
              <w:jc w:val="both"/>
              <w:rPr>
                <w:rFonts w:ascii="Times New Roman" w:hAnsi="Times New Roman" w:cs="Times New Roman"/>
                <w:b w:val="0"/>
                <w:sz w:val="24"/>
                <w:szCs w:val="24"/>
              </w:rPr>
            </w:pPr>
            <w:r w:rsidRPr="00921EF9">
              <w:rPr>
                <w:rFonts w:ascii="Times New Roman" w:hAnsi="Times New Roman" w:cs="Times New Roman"/>
                <w:b w:val="0"/>
                <w:sz w:val="24"/>
                <w:szCs w:val="24"/>
              </w:rPr>
              <w:lastRenderedPageBreak/>
              <w:t>143.44 ±7.35</w:t>
            </w:r>
          </w:p>
          <w:p w14:paraId="5014D75A" w14:textId="77777777" w:rsidR="00CE08CA" w:rsidRPr="00921EF9" w:rsidRDefault="00CE08CA" w:rsidP="00921EF9">
            <w:pPr>
              <w:ind w:left="0" w:firstLine="0"/>
              <w:jc w:val="both"/>
              <w:rPr>
                <w:rFonts w:ascii="Times New Roman" w:hAnsi="Times New Roman" w:cs="Times New Roman"/>
                <w:b w:val="0"/>
                <w:sz w:val="24"/>
                <w:szCs w:val="24"/>
              </w:rPr>
            </w:pPr>
            <w:r w:rsidRPr="00921EF9">
              <w:rPr>
                <w:rFonts w:ascii="Times New Roman" w:hAnsi="Times New Roman" w:cs="Times New Roman"/>
                <w:b w:val="0"/>
                <w:sz w:val="24"/>
                <w:szCs w:val="24"/>
              </w:rPr>
              <w:lastRenderedPageBreak/>
              <w:t>37.32 ±8.92</w:t>
            </w:r>
          </w:p>
          <w:p w14:paraId="4A9665D8" w14:textId="77777777" w:rsidR="00CE08CA" w:rsidRPr="00921EF9" w:rsidRDefault="00CE08CA" w:rsidP="00921EF9">
            <w:pPr>
              <w:ind w:left="0" w:firstLine="0"/>
              <w:jc w:val="both"/>
              <w:rPr>
                <w:rFonts w:ascii="Times New Roman" w:hAnsi="Times New Roman" w:cs="Times New Roman"/>
                <w:b w:val="0"/>
                <w:sz w:val="24"/>
                <w:szCs w:val="24"/>
              </w:rPr>
            </w:pPr>
          </w:p>
          <w:p w14:paraId="06CDFA9F" w14:textId="77777777" w:rsidR="00CE08CA" w:rsidRPr="00921EF9" w:rsidRDefault="00CE08CA" w:rsidP="00921EF9">
            <w:pPr>
              <w:ind w:left="0" w:firstLine="0"/>
              <w:jc w:val="both"/>
              <w:rPr>
                <w:rFonts w:ascii="Times New Roman" w:hAnsi="Times New Roman" w:cs="Times New Roman"/>
                <w:b w:val="0"/>
                <w:sz w:val="24"/>
                <w:szCs w:val="24"/>
              </w:rPr>
            </w:pPr>
            <w:r w:rsidRPr="00921EF9">
              <w:rPr>
                <w:rFonts w:ascii="Times New Roman" w:hAnsi="Times New Roman" w:cs="Times New Roman"/>
                <w:b w:val="0"/>
                <w:sz w:val="24"/>
                <w:szCs w:val="24"/>
              </w:rPr>
              <w:t>27.52 ±7.77</w:t>
            </w:r>
          </w:p>
          <w:p w14:paraId="27144F80" w14:textId="77777777" w:rsidR="00CE08CA" w:rsidRPr="00921EF9" w:rsidRDefault="00CE08CA" w:rsidP="00921EF9">
            <w:pPr>
              <w:ind w:left="0" w:firstLine="0"/>
              <w:jc w:val="both"/>
              <w:rPr>
                <w:rFonts w:ascii="Times New Roman" w:hAnsi="Times New Roman" w:cs="Times New Roman"/>
                <w:b w:val="0"/>
                <w:sz w:val="24"/>
                <w:szCs w:val="24"/>
              </w:rPr>
            </w:pPr>
            <w:r w:rsidRPr="00921EF9">
              <w:rPr>
                <w:rFonts w:ascii="Times New Roman" w:hAnsi="Times New Roman" w:cs="Times New Roman"/>
                <w:b w:val="0"/>
                <w:sz w:val="24"/>
                <w:szCs w:val="24"/>
              </w:rPr>
              <w:t>17.12 ±6.23</w:t>
            </w:r>
          </w:p>
          <w:p w14:paraId="513A9BA5" w14:textId="77777777" w:rsidR="00CE08CA" w:rsidRPr="00921EF9" w:rsidRDefault="00CE08CA" w:rsidP="00921EF9">
            <w:pPr>
              <w:ind w:left="0" w:firstLine="0"/>
              <w:jc w:val="both"/>
              <w:rPr>
                <w:rFonts w:ascii="Times New Roman" w:hAnsi="Times New Roman" w:cs="Times New Roman"/>
                <w:b w:val="0"/>
                <w:sz w:val="24"/>
                <w:szCs w:val="24"/>
              </w:rPr>
            </w:pPr>
          </w:p>
          <w:p w14:paraId="5071E0FB" w14:textId="77777777" w:rsidR="00CE08CA" w:rsidRPr="00921EF9" w:rsidRDefault="00CE08CA" w:rsidP="00921EF9">
            <w:pPr>
              <w:ind w:left="0" w:firstLine="0"/>
              <w:jc w:val="both"/>
              <w:rPr>
                <w:rFonts w:ascii="Times New Roman" w:hAnsi="Times New Roman" w:cs="Times New Roman"/>
                <w:b w:val="0"/>
                <w:sz w:val="24"/>
                <w:szCs w:val="24"/>
              </w:rPr>
            </w:pPr>
            <w:r w:rsidRPr="00921EF9">
              <w:rPr>
                <w:rFonts w:ascii="Times New Roman" w:hAnsi="Times New Roman" w:cs="Times New Roman"/>
                <w:b w:val="0"/>
                <w:sz w:val="24"/>
                <w:szCs w:val="24"/>
              </w:rPr>
              <w:t>34.14 ±5.43</w:t>
            </w:r>
          </w:p>
          <w:p w14:paraId="3BD0E76F" w14:textId="77777777" w:rsidR="00CE08CA" w:rsidRPr="00921EF9" w:rsidRDefault="00CE08CA" w:rsidP="00921EF9">
            <w:pPr>
              <w:ind w:left="0" w:firstLine="0"/>
              <w:jc w:val="both"/>
              <w:rPr>
                <w:rFonts w:ascii="Times New Roman" w:hAnsi="Times New Roman" w:cs="Times New Roman"/>
                <w:b w:val="0"/>
                <w:sz w:val="24"/>
                <w:szCs w:val="24"/>
              </w:rPr>
            </w:pPr>
            <w:r w:rsidRPr="00921EF9">
              <w:rPr>
                <w:rFonts w:ascii="Times New Roman" w:hAnsi="Times New Roman" w:cs="Times New Roman"/>
                <w:b w:val="0"/>
                <w:sz w:val="24"/>
                <w:szCs w:val="24"/>
              </w:rPr>
              <w:t>40.19 ±3.38</w:t>
            </w:r>
          </w:p>
        </w:tc>
        <w:tc>
          <w:tcPr>
            <w:tcW w:w="1890" w:type="dxa"/>
            <w:shd w:val="clear" w:color="auto" w:fill="FFFFFF" w:themeFill="background1"/>
          </w:tcPr>
          <w:p w14:paraId="584B5687"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lastRenderedPageBreak/>
              <w:t>45.93</w:t>
            </w:r>
          </w:p>
          <w:p w14:paraId="5D4364A3" w14:textId="77777777" w:rsidR="00CE08CA" w:rsidRPr="00921EF9" w:rsidRDefault="00CE08CA" w:rsidP="00921EF9">
            <w:pPr>
              <w:jc w:val="both"/>
              <w:rPr>
                <w:rFonts w:ascii="Times New Roman" w:hAnsi="Times New Roman" w:cs="Times New Roman"/>
                <w:b w:val="0"/>
                <w:sz w:val="24"/>
                <w:szCs w:val="24"/>
              </w:rPr>
            </w:pPr>
          </w:p>
          <w:p w14:paraId="7D78BB1F" w14:textId="77777777" w:rsidR="00CE08CA" w:rsidRPr="00921EF9" w:rsidRDefault="00CE08CA" w:rsidP="00921EF9">
            <w:pPr>
              <w:jc w:val="both"/>
              <w:rPr>
                <w:rFonts w:ascii="Times New Roman" w:hAnsi="Times New Roman" w:cs="Times New Roman"/>
                <w:b w:val="0"/>
                <w:sz w:val="24"/>
                <w:szCs w:val="24"/>
              </w:rPr>
            </w:pPr>
          </w:p>
          <w:p w14:paraId="1BAF8269"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t>5.22</w:t>
            </w:r>
          </w:p>
          <w:p w14:paraId="372AAA38" w14:textId="77777777" w:rsidR="00CE08CA" w:rsidRPr="00921EF9" w:rsidRDefault="00CE08CA" w:rsidP="00921EF9">
            <w:pPr>
              <w:jc w:val="both"/>
              <w:rPr>
                <w:rFonts w:ascii="Times New Roman" w:hAnsi="Times New Roman" w:cs="Times New Roman"/>
                <w:b w:val="0"/>
                <w:sz w:val="24"/>
                <w:szCs w:val="24"/>
              </w:rPr>
            </w:pPr>
          </w:p>
          <w:p w14:paraId="7AD10965" w14:textId="77777777" w:rsidR="00CE08CA" w:rsidRPr="00921EF9" w:rsidRDefault="00CE08CA" w:rsidP="00921EF9">
            <w:pPr>
              <w:jc w:val="both"/>
              <w:rPr>
                <w:rFonts w:ascii="Times New Roman" w:hAnsi="Times New Roman" w:cs="Times New Roman"/>
                <w:b w:val="0"/>
                <w:sz w:val="24"/>
                <w:szCs w:val="24"/>
              </w:rPr>
            </w:pPr>
          </w:p>
          <w:p w14:paraId="40626CD7"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t>4.73</w:t>
            </w:r>
          </w:p>
        </w:tc>
        <w:tc>
          <w:tcPr>
            <w:tcW w:w="1260" w:type="dxa"/>
            <w:shd w:val="clear" w:color="auto" w:fill="FFFFFF" w:themeFill="background1"/>
          </w:tcPr>
          <w:p w14:paraId="1AF64568"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lastRenderedPageBreak/>
              <w:t>0.001</w:t>
            </w:r>
          </w:p>
          <w:p w14:paraId="74D15D53" w14:textId="77777777" w:rsidR="00CE08CA" w:rsidRPr="00921EF9" w:rsidRDefault="00CE08CA" w:rsidP="00921EF9">
            <w:pPr>
              <w:ind w:left="0" w:firstLine="0"/>
              <w:jc w:val="both"/>
              <w:rPr>
                <w:rFonts w:ascii="Times New Roman" w:hAnsi="Times New Roman" w:cs="Times New Roman"/>
                <w:b w:val="0"/>
                <w:sz w:val="24"/>
                <w:szCs w:val="24"/>
              </w:rPr>
            </w:pPr>
          </w:p>
          <w:p w14:paraId="1EF64259" w14:textId="77777777" w:rsidR="00CE08CA" w:rsidRPr="00921EF9" w:rsidRDefault="00CE08CA" w:rsidP="00921EF9">
            <w:pPr>
              <w:jc w:val="both"/>
              <w:rPr>
                <w:rFonts w:ascii="Times New Roman" w:hAnsi="Times New Roman" w:cs="Times New Roman"/>
                <w:b w:val="0"/>
                <w:sz w:val="24"/>
                <w:szCs w:val="24"/>
              </w:rPr>
            </w:pPr>
          </w:p>
          <w:p w14:paraId="685C1A49"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t>0.001</w:t>
            </w:r>
          </w:p>
          <w:p w14:paraId="30694713" w14:textId="77777777" w:rsidR="00CE08CA" w:rsidRPr="00921EF9" w:rsidRDefault="00CE08CA" w:rsidP="00921EF9">
            <w:pPr>
              <w:jc w:val="both"/>
              <w:rPr>
                <w:rFonts w:ascii="Times New Roman" w:hAnsi="Times New Roman" w:cs="Times New Roman"/>
                <w:b w:val="0"/>
                <w:sz w:val="24"/>
                <w:szCs w:val="24"/>
              </w:rPr>
            </w:pPr>
          </w:p>
          <w:p w14:paraId="51D87499" w14:textId="77777777" w:rsidR="00CE08CA" w:rsidRPr="00921EF9" w:rsidRDefault="00CE08CA" w:rsidP="00921EF9">
            <w:pPr>
              <w:jc w:val="both"/>
              <w:rPr>
                <w:rFonts w:ascii="Times New Roman" w:hAnsi="Times New Roman" w:cs="Times New Roman"/>
                <w:b w:val="0"/>
                <w:sz w:val="24"/>
                <w:szCs w:val="24"/>
              </w:rPr>
            </w:pPr>
          </w:p>
          <w:p w14:paraId="77FE0378"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t>0.001</w:t>
            </w:r>
          </w:p>
        </w:tc>
      </w:tr>
    </w:tbl>
    <w:p w14:paraId="0ADFE7A7" w14:textId="77777777" w:rsidR="00CE08CA" w:rsidRPr="00921EF9" w:rsidRDefault="00FA1BC9" w:rsidP="00921EF9">
      <w:pPr>
        <w:ind w:left="0" w:firstLine="0"/>
        <w:jc w:val="both"/>
        <w:rPr>
          <w:rFonts w:ascii="Times New Roman" w:hAnsi="Times New Roman" w:cs="Times New Roman"/>
          <w:b w:val="0"/>
          <w:sz w:val="24"/>
          <w:szCs w:val="24"/>
        </w:rPr>
      </w:pPr>
      <w:r w:rsidRPr="00921EF9">
        <w:rPr>
          <w:rFonts w:ascii="Times New Roman" w:hAnsi="Times New Roman" w:cs="Times New Roman"/>
          <w:b w:val="0"/>
          <w:sz w:val="24"/>
          <w:szCs w:val="24"/>
        </w:rPr>
        <w:lastRenderedPageBreak/>
        <w:t>*</w:t>
      </w:r>
      <w:r w:rsidR="00CE08CA" w:rsidRPr="00921EF9">
        <w:rPr>
          <w:rFonts w:ascii="Times New Roman" w:hAnsi="Times New Roman" w:cs="Times New Roman"/>
          <w:b w:val="0"/>
          <w:sz w:val="24"/>
          <w:szCs w:val="24"/>
        </w:rPr>
        <w:t xml:space="preserve">Statistically significant = </w:t>
      </w:r>
      <w:r w:rsidRPr="00921EF9">
        <w:rPr>
          <w:rFonts w:ascii="Times New Roman" w:hAnsi="Times New Roman" w:cs="Times New Roman"/>
          <w:b w:val="0"/>
          <w:sz w:val="24"/>
          <w:szCs w:val="24"/>
        </w:rPr>
        <w:t>P</w:t>
      </w:r>
      <w:r w:rsidR="00CE08CA" w:rsidRPr="00921EF9">
        <w:rPr>
          <w:rFonts w:ascii="Times New Roman" w:hAnsi="Times New Roman" w:cs="Times New Roman"/>
          <w:b w:val="0"/>
          <w:sz w:val="24"/>
          <w:szCs w:val="24"/>
        </w:rPr>
        <w:t>&lt;0.05</w:t>
      </w:r>
      <w:r w:rsidR="009D795D" w:rsidRPr="00921EF9">
        <w:rPr>
          <w:rFonts w:ascii="Times New Roman" w:hAnsi="Times New Roman" w:cs="Times New Roman"/>
          <w:b w:val="0"/>
          <w:sz w:val="24"/>
          <w:szCs w:val="24"/>
        </w:rPr>
        <w:t xml:space="preserve">; </w:t>
      </w:r>
      <w:r w:rsidR="00CE08CA" w:rsidRPr="00921EF9">
        <w:rPr>
          <w:rFonts w:ascii="Times New Roman" w:hAnsi="Times New Roman" w:cs="Times New Roman"/>
          <w:b w:val="0"/>
          <w:sz w:val="24"/>
          <w:szCs w:val="24"/>
        </w:rPr>
        <w:t xml:space="preserve">TNF-α </w:t>
      </w:r>
      <w:r w:rsidR="009D795D" w:rsidRPr="00921EF9">
        <w:rPr>
          <w:rFonts w:ascii="Times New Roman" w:hAnsi="Times New Roman" w:cs="Times New Roman"/>
          <w:b w:val="0"/>
          <w:sz w:val="24"/>
          <w:szCs w:val="24"/>
        </w:rPr>
        <w:t xml:space="preserve">= Tumour necrosis factor- alpha, </w:t>
      </w:r>
      <w:r w:rsidR="00CE08CA" w:rsidRPr="00921EF9">
        <w:rPr>
          <w:rFonts w:ascii="Times New Roman" w:hAnsi="Times New Roman" w:cs="Times New Roman"/>
          <w:b w:val="0"/>
          <w:sz w:val="24"/>
          <w:szCs w:val="24"/>
        </w:rPr>
        <w:t>IL-10 = Interleukin -10</w:t>
      </w:r>
      <w:r w:rsidR="009D795D" w:rsidRPr="00921EF9">
        <w:rPr>
          <w:rFonts w:ascii="Times New Roman" w:hAnsi="Times New Roman" w:cs="Times New Roman"/>
          <w:b w:val="0"/>
          <w:sz w:val="24"/>
          <w:szCs w:val="24"/>
        </w:rPr>
        <w:t>.</w:t>
      </w:r>
    </w:p>
    <w:p w14:paraId="4AC6A5AB" w14:textId="77777777" w:rsidR="00CE08CA" w:rsidRPr="00921EF9" w:rsidRDefault="00CE08CA" w:rsidP="00921EF9">
      <w:pPr>
        <w:jc w:val="both"/>
        <w:rPr>
          <w:rFonts w:ascii="Times New Roman" w:hAnsi="Times New Roman" w:cs="Times New Roman"/>
          <w:b w:val="0"/>
          <w:sz w:val="24"/>
          <w:szCs w:val="24"/>
        </w:rPr>
      </w:pPr>
    </w:p>
    <w:p w14:paraId="41CE6D35" w14:textId="77777777" w:rsidR="00CE08CA" w:rsidRPr="00921EF9" w:rsidRDefault="00CE08CA" w:rsidP="00921EF9">
      <w:pPr>
        <w:jc w:val="both"/>
        <w:rPr>
          <w:rFonts w:ascii="Times New Roman" w:hAnsi="Times New Roman" w:cs="Times New Roman"/>
          <w:b w:val="0"/>
          <w:sz w:val="24"/>
          <w:szCs w:val="24"/>
        </w:rPr>
      </w:pPr>
    </w:p>
    <w:p w14:paraId="27406D29" w14:textId="77777777" w:rsidR="00CE08CA" w:rsidRPr="000542C4" w:rsidRDefault="00CE08CA" w:rsidP="00CE08CA">
      <w:pPr>
        <w:jc w:val="both"/>
        <w:rPr>
          <w:rFonts w:ascii="Times New Roman" w:hAnsi="Times New Roman" w:cs="Times New Roman"/>
          <w:b w:val="0"/>
          <w:sz w:val="24"/>
          <w:szCs w:val="24"/>
        </w:rPr>
      </w:pPr>
    </w:p>
    <w:p w14:paraId="6DA88EBD" w14:textId="77777777" w:rsidR="00CE08CA" w:rsidRPr="000542C4" w:rsidRDefault="00CE08CA" w:rsidP="00CE08CA">
      <w:pPr>
        <w:ind w:left="0" w:firstLine="0"/>
        <w:jc w:val="both"/>
        <w:rPr>
          <w:rFonts w:ascii="Times New Roman" w:hAnsi="Times New Roman" w:cs="Times New Roman"/>
          <w:sz w:val="24"/>
          <w:szCs w:val="24"/>
        </w:rPr>
      </w:pPr>
    </w:p>
    <w:p w14:paraId="7678E87C" w14:textId="77777777" w:rsidR="00CE08CA" w:rsidRPr="00FB3A09" w:rsidRDefault="00CE08CA" w:rsidP="00CE08CA">
      <w:pPr>
        <w:ind w:left="0" w:firstLine="0"/>
        <w:jc w:val="both"/>
        <w:rPr>
          <w:rFonts w:ascii="Times New Roman" w:hAnsi="Times New Roman" w:cs="Times New Roman"/>
          <w:sz w:val="24"/>
          <w:szCs w:val="24"/>
        </w:rPr>
      </w:pPr>
    </w:p>
    <w:p w14:paraId="177BD8C2" w14:textId="77777777" w:rsidR="00CE08CA" w:rsidRPr="00FB3A09" w:rsidRDefault="00CE08CA" w:rsidP="00CE08CA">
      <w:pPr>
        <w:ind w:left="9" w:firstLine="0"/>
        <w:jc w:val="both"/>
        <w:rPr>
          <w:rFonts w:ascii="Times New Roman" w:hAnsi="Times New Roman" w:cs="Times New Roman"/>
          <w:sz w:val="24"/>
          <w:szCs w:val="24"/>
        </w:rPr>
      </w:pPr>
      <w:r w:rsidRPr="00FB3A09">
        <w:rPr>
          <w:rFonts w:ascii="Times New Roman" w:hAnsi="Times New Roman" w:cs="Times New Roman"/>
          <w:sz w:val="24"/>
          <w:szCs w:val="24"/>
        </w:rPr>
        <w:t xml:space="preserve">Table </w:t>
      </w:r>
      <w:r w:rsidR="00AD6FE3" w:rsidRPr="00FB3A09">
        <w:rPr>
          <w:rFonts w:ascii="Times New Roman" w:hAnsi="Times New Roman" w:cs="Times New Roman"/>
          <w:sz w:val="24"/>
          <w:szCs w:val="24"/>
        </w:rPr>
        <w:t>2:  T</w:t>
      </w:r>
      <w:r w:rsidRPr="00FB3A09">
        <w:rPr>
          <w:rFonts w:ascii="Times New Roman" w:hAnsi="Times New Roman" w:cs="Times New Roman"/>
          <w:sz w:val="24"/>
          <w:szCs w:val="24"/>
        </w:rPr>
        <w:t xml:space="preserve">he correlation between the levels of TNF-α, IL-10 and albumin in the study population. </w:t>
      </w:r>
    </w:p>
    <w:p w14:paraId="053739C3" w14:textId="77777777" w:rsidR="00CE08CA" w:rsidRPr="000542C4" w:rsidRDefault="00CE08CA" w:rsidP="00523EF0">
      <w:pPr>
        <w:ind w:left="0" w:firstLine="0"/>
        <w:jc w:val="both"/>
        <w:rPr>
          <w:rFonts w:ascii="Times New Roman" w:hAnsi="Times New Roman" w:cs="Times New Roman"/>
          <w:b w:val="0"/>
          <w:sz w:val="24"/>
          <w:szCs w:val="24"/>
        </w:rPr>
      </w:pPr>
    </w:p>
    <w:tbl>
      <w:tblPr>
        <w:tblStyle w:val="TableGrid"/>
        <w:tblpPr w:leftFromText="180" w:rightFromText="180" w:vertAnchor="text" w:horzAnchor="margin" w:tblpY="748"/>
        <w:tblOverlap w:val="never"/>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3291"/>
        <w:gridCol w:w="3461"/>
      </w:tblGrid>
      <w:tr w:rsidR="00523EF0" w:rsidRPr="000542C4" w14:paraId="104B43E6" w14:textId="77777777" w:rsidTr="00AD6FE3">
        <w:trPr>
          <w:trHeight w:val="367"/>
        </w:trPr>
        <w:tc>
          <w:tcPr>
            <w:tcW w:w="1393" w:type="pct"/>
          </w:tcPr>
          <w:p w14:paraId="32AF928E" w14:textId="77777777" w:rsidR="00523EF0" w:rsidRPr="000542C4" w:rsidRDefault="00523EF0" w:rsidP="00523EF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Parameters</w:t>
            </w:r>
          </w:p>
          <w:p w14:paraId="14962B94" w14:textId="77777777" w:rsidR="00523EF0" w:rsidRDefault="00523EF0" w:rsidP="00523EF0">
            <w:pPr>
              <w:jc w:val="both"/>
              <w:rPr>
                <w:rFonts w:ascii="Times New Roman" w:hAnsi="Times New Roman" w:cs="Times New Roman"/>
                <w:bCs/>
                <w:sz w:val="24"/>
                <w:szCs w:val="24"/>
                <w:lang w:val="en-US"/>
              </w:rPr>
            </w:pPr>
          </w:p>
          <w:p w14:paraId="60128602" w14:textId="77777777" w:rsidR="00523EF0" w:rsidRDefault="00523EF0" w:rsidP="00523EF0">
            <w:pPr>
              <w:jc w:val="both"/>
              <w:rPr>
                <w:rFonts w:ascii="Times New Roman" w:hAnsi="Times New Roman" w:cs="Times New Roman"/>
                <w:bCs/>
                <w:sz w:val="24"/>
                <w:szCs w:val="24"/>
                <w:lang w:val="en-US"/>
              </w:rPr>
            </w:pPr>
            <w:r w:rsidRPr="000542C4">
              <w:rPr>
                <w:rFonts w:ascii="Times New Roman" w:hAnsi="Times New Roman" w:cs="Times New Roman"/>
                <w:bCs/>
                <w:sz w:val="24"/>
                <w:szCs w:val="24"/>
                <w:lang w:val="en-US"/>
              </w:rPr>
              <w:t>TNFα</w:t>
            </w:r>
          </w:p>
          <w:p w14:paraId="41ABF23D" w14:textId="77777777" w:rsidR="00523EF0" w:rsidRPr="000542C4" w:rsidRDefault="00523EF0" w:rsidP="00523EF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Vs Albumin </w:t>
            </w:r>
          </w:p>
        </w:tc>
        <w:tc>
          <w:tcPr>
            <w:tcW w:w="1758" w:type="pct"/>
          </w:tcPr>
          <w:p w14:paraId="7C78DD22" w14:textId="77777777" w:rsidR="00523EF0" w:rsidRDefault="00523EF0" w:rsidP="00523EF0">
            <w:pPr>
              <w:jc w:val="both"/>
              <w:rPr>
                <w:rFonts w:ascii="Times New Roman" w:hAnsi="Times New Roman" w:cs="Times New Roman"/>
                <w:bCs/>
                <w:sz w:val="24"/>
                <w:szCs w:val="24"/>
                <w:lang w:val="en-US"/>
              </w:rPr>
            </w:pPr>
            <w:proofErr w:type="spellStart"/>
            <w:r w:rsidRPr="000542C4">
              <w:rPr>
                <w:rFonts w:ascii="Times New Roman" w:hAnsi="Times New Roman" w:cs="Times New Roman"/>
                <w:bCs/>
                <w:sz w:val="24"/>
                <w:szCs w:val="24"/>
                <w:lang w:val="en-US"/>
              </w:rPr>
              <w:t>r-value</w:t>
            </w:r>
            <w:proofErr w:type="spellEnd"/>
          </w:p>
          <w:p w14:paraId="43C84C6D" w14:textId="77777777" w:rsidR="00523EF0" w:rsidRDefault="00523EF0" w:rsidP="00523EF0">
            <w:pPr>
              <w:rPr>
                <w:rFonts w:ascii="Times New Roman" w:hAnsi="Times New Roman" w:cs="Times New Roman"/>
                <w:sz w:val="24"/>
                <w:szCs w:val="24"/>
                <w:lang w:val="en-US"/>
              </w:rPr>
            </w:pPr>
          </w:p>
          <w:p w14:paraId="7628BACD" w14:textId="77777777" w:rsidR="00523EF0" w:rsidRDefault="00523EF0" w:rsidP="00523EF0">
            <w:pPr>
              <w:rPr>
                <w:rFonts w:ascii="Times New Roman" w:hAnsi="Times New Roman" w:cs="Times New Roman"/>
                <w:b w:val="0"/>
                <w:sz w:val="24"/>
                <w:szCs w:val="24"/>
                <w:lang w:val="en-US"/>
              </w:rPr>
            </w:pPr>
          </w:p>
          <w:p w14:paraId="13933613" w14:textId="77777777" w:rsidR="00523EF0" w:rsidRPr="00523EF0" w:rsidRDefault="00523EF0" w:rsidP="00523EF0">
            <w:pPr>
              <w:ind w:left="0" w:firstLine="0"/>
              <w:rPr>
                <w:rFonts w:ascii="Times New Roman" w:hAnsi="Times New Roman" w:cs="Times New Roman"/>
                <w:sz w:val="24"/>
                <w:szCs w:val="24"/>
                <w:lang w:val="en-US"/>
              </w:rPr>
            </w:pPr>
            <w:r w:rsidRPr="000542C4">
              <w:rPr>
                <w:rFonts w:ascii="Times New Roman" w:hAnsi="Times New Roman" w:cs="Times New Roman"/>
                <w:b w:val="0"/>
                <w:sz w:val="24"/>
                <w:szCs w:val="24"/>
                <w:lang w:val="en-US"/>
              </w:rPr>
              <w:t>-0.15</w:t>
            </w:r>
            <w:r w:rsidR="005856A5">
              <w:rPr>
                <w:rFonts w:ascii="Times New Roman" w:hAnsi="Times New Roman" w:cs="Times New Roman"/>
                <w:b w:val="0"/>
                <w:sz w:val="24"/>
                <w:szCs w:val="24"/>
                <w:lang w:val="en-US"/>
              </w:rPr>
              <w:t>4</w:t>
            </w:r>
          </w:p>
        </w:tc>
        <w:tc>
          <w:tcPr>
            <w:tcW w:w="1849" w:type="pct"/>
          </w:tcPr>
          <w:p w14:paraId="118E2416" w14:textId="77777777" w:rsidR="00523EF0" w:rsidRDefault="00523EF0" w:rsidP="00523EF0">
            <w:pPr>
              <w:jc w:val="both"/>
              <w:rPr>
                <w:rFonts w:ascii="Times New Roman" w:hAnsi="Times New Roman" w:cs="Times New Roman"/>
                <w:bCs/>
                <w:sz w:val="24"/>
                <w:szCs w:val="24"/>
                <w:lang w:val="en-US"/>
              </w:rPr>
            </w:pPr>
            <w:r w:rsidRPr="000542C4">
              <w:rPr>
                <w:rFonts w:ascii="Times New Roman" w:hAnsi="Times New Roman" w:cs="Times New Roman"/>
                <w:bCs/>
                <w:sz w:val="24"/>
                <w:szCs w:val="24"/>
                <w:lang w:val="en-US"/>
              </w:rPr>
              <w:t>p-value</w:t>
            </w:r>
          </w:p>
          <w:p w14:paraId="150B27C7" w14:textId="77777777" w:rsidR="00523EF0" w:rsidRPr="00523EF0" w:rsidRDefault="00523EF0" w:rsidP="00523EF0">
            <w:pPr>
              <w:rPr>
                <w:rFonts w:ascii="Times New Roman" w:hAnsi="Times New Roman" w:cs="Times New Roman"/>
                <w:sz w:val="24"/>
                <w:szCs w:val="24"/>
                <w:lang w:val="en-US"/>
              </w:rPr>
            </w:pPr>
          </w:p>
          <w:p w14:paraId="6801B137" w14:textId="77777777" w:rsidR="00523EF0" w:rsidRDefault="00523EF0" w:rsidP="00523EF0">
            <w:pPr>
              <w:rPr>
                <w:rFonts w:ascii="Times New Roman" w:hAnsi="Times New Roman" w:cs="Times New Roman"/>
                <w:b w:val="0"/>
                <w:sz w:val="24"/>
                <w:szCs w:val="24"/>
                <w:lang w:val="en-US"/>
              </w:rPr>
            </w:pPr>
          </w:p>
          <w:p w14:paraId="23F88677" w14:textId="77777777" w:rsidR="00523EF0" w:rsidRPr="00523EF0" w:rsidRDefault="00523EF0" w:rsidP="00523EF0">
            <w:pPr>
              <w:rPr>
                <w:rFonts w:ascii="Times New Roman" w:hAnsi="Times New Roman" w:cs="Times New Roman"/>
                <w:sz w:val="24"/>
                <w:szCs w:val="24"/>
                <w:lang w:val="en-US"/>
              </w:rPr>
            </w:pPr>
            <w:r w:rsidRPr="000542C4">
              <w:rPr>
                <w:rFonts w:ascii="Times New Roman" w:hAnsi="Times New Roman" w:cs="Times New Roman"/>
                <w:b w:val="0"/>
                <w:sz w:val="24"/>
                <w:szCs w:val="24"/>
                <w:lang w:val="en-US"/>
              </w:rPr>
              <w:t>0.47</w:t>
            </w:r>
            <w:r>
              <w:rPr>
                <w:rFonts w:ascii="Times New Roman" w:hAnsi="Times New Roman" w:cs="Times New Roman"/>
                <w:b w:val="0"/>
                <w:sz w:val="24"/>
                <w:szCs w:val="24"/>
                <w:lang w:val="en-US"/>
              </w:rPr>
              <w:t>0</w:t>
            </w:r>
          </w:p>
        </w:tc>
      </w:tr>
      <w:tr w:rsidR="00523EF0" w:rsidRPr="000542C4" w14:paraId="197E861B" w14:textId="77777777" w:rsidTr="00AD6FE3">
        <w:trPr>
          <w:trHeight w:val="347"/>
        </w:trPr>
        <w:tc>
          <w:tcPr>
            <w:tcW w:w="1393" w:type="pct"/>
          </w:tcPr>
          <w:p w14:paraId="327878AA" w14:textId="77777777" w:rsidR="00523EF0" w:rsidRPr="000542C4" w:rsidRDefault="00523EF0" w:rsidP="00523EF0">
            <w:pPr>
              <w:jc w:val="both"/>
              <w:rPr>
                <w:rFonts w:ascii="Times New Roman" w:hAnsi="Times New Roman" w:cs="Times New Roman"/>
                <w:b w:val="0"/>
                <w:sz w:val="24"/>
                <w:szCs w:val="24"/>
                <w:lang w:val="en-US"/>
              </w:rPr>
            </w:pPr>
          </w:p>
        </w:tc>
        <w:tc>
          <w:tcPr>
            <w:tcW w:w="1758" w:type="pct"/>
          </w:tcPr>
          <w:p w14:paraId="52B9EEBE" w14:textId="77777777" w:rsidR="00523EF0" w:rsidRPr="000542C4" w:rsidRDefault="00523EF0" w:rsidP="00523EF0">
            <w:pPr>
              <w:ind w:left="0" w:firstLine="0"/>
              <w:jc w:val="both"/>
              <w:rPr>
                <w:rFonts w:ascii="Times New Roman" w:hAnsi="Times New Roman" w:cs="Times New Roman"/>
                <w:b w:val="0"/>
                <w:sz w:val="24"/>
                <w:szCs w:val="24"/>
                <w:lang w:val="en-US"/>
              </w:rPr>
            </w:pPr>
          </w:p>
        </w:tc>
        <w:tc>
          <w:tcPr>
            <w:tcW w:w="1849" w:type="pct"/>
          </w:tcPr>
          <w:p w14:paraId="4208D8D3" w14:textId="77777777" w:rsidR="00523EF0" w:rsidRPr="000542C4" w:rsidRDefault="00523EF0" w:rsidP="00523EF0">
            <w:pPr>
              <w:jc w:val="both"/>
              <w:rPr>
                <w:rFonts w:ascii="Times New Roman" w:hAnsi="Times New Roman" w:cs="Times New Roman"/>
                <w:b w:val="0"/>
                <w:sz w:val="24"/>
                <w:szCs w:val="24"/>
                <w:lang w:val="en-US"/>
              </w:rPr>
            </w:pPr>
          </w:p>
          <w:p w14:paraId="6872DC69" w14:textId="77777777" w:rsidR="00523EF0" w:rsidRPr="000542C4" w:rsidRDefault="00523EF0" w:rsidP="00523EF0">
            <w:pPr>
              <w:jc w:val="both"/>
              <w:rPr>
                <w:rFonts w:ascii="Times New Roman" w:hAnsi="Times New Roman" w:cs="Times New Roman"/>
                <w:b w:val="0"/>
                <w:sz w:val="24"/>
                <w:szCs w:val="24"/>
                <w:lang w:val="en-US"/>
              </w:rPr>
            </w:pPr>
          </w:p>
        </w:tc>
      </w:tr>
      <w:tr w:rsidR="00523EF0" w:rsidRPr="000542C4" w14:paraId="20F716BB" w14:textId="77777777" w:rsidTr="00AD6FE3">
        <w:trPr>
          <w:trHeight w:val="367"/>
        </w:trPr>
        <w:tc>
          <w:tcPr>
            <w:tcW w:w="1393" w:type="pct"/>
          </w:tcPr>
          <w:p w14:paraId="25EB8B1C" w14:textId="77777777" w:rsidR="00523EF0" w:rsidRPr="000542C4" w:rsidRDefault="00523EF0" w:rsidP="00523EF0">
            <w:pPr>
              <w:jc w:val="both"/>
              <w:rPr>
                <w:rFonts w:ascii="Times New Roman" w:hAnsi="Times New Roman" w:cs="Times New Roman"/>
                <w:b w:val="0"/>
                <w:sz w:val="24"/>
                <w:szCs w:val="24"/>
                <w:lang w:val="en-US"/>
              </w:rPr>
            </w:pPr>
          </w:p>
        </w:tc>
        <w:tc>
          <w:tcPr>
            <w:tcW w:w="1758" w:type="pct"/>
          </w:tcPr>
          <w:p w14:paraId="584467B8" w14:textId="77777777" w:rsidR="00523EF0" w:rsidRPr="000542C4" w:rsidRDefault="00523EF0" w:rsidP="00523EF0">
            <w:pPr>
              <w:jc w:val="both"/>
              <w:rPr>
                <w:rFonts w:ascii="Times New Roman" w:hAnsi="Times New Roman" w:cs="Times New Roman"/>
                <w:b w:val="0"/>
                <w:sz w:val="24"/>
                <w:szCs w:val="24"/>
                <w:lang w:val="en-US"/>
              </w:rPr>
            </w:pPr>
          </w:p>
        </w:tc>
        <w:tc>
          <w:tcPr>
            <w:tcW w:w="1849" w:type="pct"/>
          </w:tcPr>
          <w:p w14:paraId="534BE0AC" w14:textId="77777777" w:rsidR="00523EF0" w:rsidRPr="000542C4" w:rsidRDefault="00523EF0" w:rsidP="00523EF0">
            <w:pPr>
              <w:jc w:val="both"/>
              <w:rPr>
                <w:rFonts w:ascii="Times New Roman" w:hAnsi="Times New Roman" w:cs="Times New Roman"/>
                <w:b w:val="0"/>
                <w:sz w:val="24"/>
                <w:szCs w:val="24"/>
                <w:lang w:val="en-US"/>
              </w:rPr>
            </w:pPr>
          </w:p>
        </w:tc>
      </w:tr>
      <w:tr w:rsidR="00523EF0" w:rsidRPr="000542C4" w14:paraId="24D882CB" w14:textId="77777777" w:rsidTr="00AD6FE3">
        <w:trPr>
          <w:trHeight w:val="367"/>
        </w:trPr>
        <w:tc>
          <w:tcPr>
            <w:tcW w:w="1393" w:type="pct"/>
          </w:tcPr>
          <w:p w14:paraId="422FBB28" w14:textId="77777777" w:rsidR="00523EF0" w:rsidRPr="000542C4" w:rsidRDefault="00523EF0" w:rsidP="00523EF0">
            <w:pPr>
              <w:jc w:val="both"/>
              <w:rPr>
                <w:rFonts w:ascii="Times New Roman" w:hAnsi="Times New Roman" w:cs="Times New Roman"/>
                <w:b w:val="0"/>
                <w:sz w:val="24"/>
                <w:szCs w:val="24"/>
                <w:lang w:val="en-US"/>
              </w:rPr>
            </w:pPr>
          </w:p>
        </w:tc>
        <w:tc>
          <w:tcPr>
            <w:tcW w:w="1758" w:type="pct"/>
          </w:tcPr>
          <w:p w14:paraId="3C2BC25A" w14:textId="77777777" w:rsidR="00523EF0" w:rsidRPr="000542C4" w:rsidRDefault="00523EF0" w:rsidP="00523EF0">
            <w:pPr>
              <w:jc w:val="both"/>
              <w:rPr>
                <w:rFonts w:ascii="Times New Roman" w:hAnsi="Times New Roman" w:cs="Times New Roman"/>
                <w:b w:val="0"/>
                <w:sz w:val="24"/>
                <w:szCs w:val="24"/>
                <w:lang w:val="en-US"/>
              </w:rPr>
            </w:pPr>
          </w:p>
        </w:tc>
        <w:tc>
          <w:tcPr>
            <w:tcW w:w="1849" w:type="pct"/>
          </w:tcPr>
          <w:p w14:paraId="75CBC1D8" w14:textId="77777777" w:rsidR="00523EF0" w:rsidRPr="000542C4" w:rsidRDefault="00523EF0" w:rsidP="00523EF0">
            <w:pPr>
              <w:jc w:val="both"/>
              <w:rPr>
                <w:rFonts w:ascii="Times New Roman" w:hAnsi="Times New Roman" w:cs="Times New Roman"/>
                <w:b w:val="0"/>
                <w:sz w:val="24"/>
                <w:szCs w:val="24"/>
                <w:lang w:val="en-US"/>
              </w:rPr>
            </w:pPr>
          </w:p>
        </w:tc>
      </w:tr>
      <w:tr w:rsidR="00523EF0" w:rsidRPr="000542C4" w14:paraId="1AB54617" w14:textId="77777777" w:rsidTr="00AD6FE3">
        <w:trPr>
          <w:trHeight w:val="367"/>
        </w:trPr>
        <w:tc>
          <w:tcPr>
            <w:tcW w:w="1393" w:type="pct"/>
          </w:tcPr>
          <w:p w14:paraId="211E5B06" w14:textId="77777777" w:rsidR="00523EF0" w:rsidRDefault="00523EF0" w:rsidP="00523EF0">
            <w:pPr>
              <w:jc w:val="both"/>
              <w:rPr>
                <w:rFonts w:ascii="Times New Roman" w:hAnsi="Times New Roman" w:cs="Times New Roman"/>
                <w:bCs/>
                <w:sz w:val="24"/>
                <w:szCs w:val="24"/>
                <w:lang w:val="en-US"/>
              </w:rPr>
            </w:pPr>
            <w:r w:rsidRPr="000542C4">
              <w:rPr>
                <w:rFonts w:ascii="Times New Roman" w:hAnsi="Times New Roman" w:cs="Times New Roman"/>
                <w:bCs/>
                <w:sz w:val="24"/>
                <w:szCs w:val="24"/>
                <w:lang w:val="en-US"/>
              </w:rPr>
              <w:t>IL-10</w:t>
            </w:r>
            <w:r>
              <w:rPr>
                <w:rFonts w:ascii="Times New Roman" w:hAnsi="Times New Roman" w:cs="Times New Roman"/>
                <w:bCs/>
                <w:sz w:val="24"/>
                <w:szCs w:val="24"/>
                <w:lang w:val="en-US"/>
              </w:rPr>
              <w:t xml:space="preserve"> </w:t>
            </w:r>
          </w:p>
          <w:p w14:paraId="2496AE47" w14:textId="77777777" w:rsidR="00523EF0" w:rsidRPr="000542C4" w:rsidRDefault="00523EF0" w:rsidP="00523EF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Vs Albumin</w:t>
            </w:r>
          </w:p>
        </w:tc>
        <w:tc>
          <w:tcPr>
            <w:tcW w:w="1758" w:type="pct"/>
          </w:tcPr>
          <w:p w14:paraId="43A89D01" w14:textId="77777777" w:rsidR="00523EF0" w:rsidRPr="000542C4" w:rsidRDefault="00523EF0" w:rsidP="00523EF0">
            <w:pPr>
              <w:jc w:val="both"/>
              <w:rPr>
                <w:rFonts w:ascii="Times New Roman" w:hAnsi="Times New Roman" w:cs="Times New Roman"/>
                <w:b w:val="0"/>
                <w:sz w:val="24"/>
                <w:szCs w:val="24"/>
                <w:lang w:val="en-US"/>
              </w:rPr>
            </w:pPr>
            <w:r w:rsidRPr="000542C4">
              <w:rPr>
                <w:rFonts w:ascii="Times New Roman" w:hAnsi="Times New Roman" w:cs="Times New Roman"/>
                <w:b w:val="0"/>
                <w:sz w:val="24"/>
                <w:szCs w:val="24"/>
                <w:lang w:val="en-US"/>
              </w:rPr>
              <w:t>0.27</w:t>
            </w:r>
            <w:r w:rsidR="005856A5">
              <w:rPr>
                <w:rFonts w:ascii="Times New Roman" w:hAnsi="Times New Roman" w:cs="Times New Roman"/>
                <w:b w:val="0"/>
                <w:sz w:val="24"/>
                <w:szCs w:val="24"/>
                <w:lang w:val="en-US"/>
              </w:rPr>
              <w:t>1</w:t>
            </w:r>
          </w:p>
        </w:tc>
        <w:tc>
          <w:tcPr>
            <w:tcW w:w="1849" w:type="pct"/>
          </w:tcPr>
          <w:p w14:paraId="369C0695" w14:textId="77777777" w:rsidR="00523EF0" w:rsidRPr="000542C4" w:rsidRDefault="00523EF0" w:rsidP="00523EF0">
            <w:pPr>
              <w:jc w:val="both"/>
              <w:rPr>
                <w:rFonts w:ascii="Times New Roman" w:hAnsi="Times New Roman" w:cs="Times New Roman"/>
                <w:b w:val="0"/>
                <w:sz w:val="24"/>
                <w:szCs w:val="24"/>
                <w:lang w:val="en-US"/>
              </w:rPr>
            </w:pPr>
            <w:r w:rsidRPr="000542C4">
              <w:rPr>
                <w:rFonts w:ascii="Times New Roman" w:hAnsi="Times New Roman" w:cs="Times New Roman"/>
                <w:b w:val="0"/>
                <w:sz w:val="24"/>
                <w:szCs w:val="24"/>
                <w:lang w:val="en-US"/>
              </w:rPr>
              <w:t>0.19</w:t>
            </w:r>
            <w:r>
              <w:rPr>
                <w:rFonts w:ascii="Times New Roman" w:hAnsi="Times New Roman" w:cs="Times New Roman"/>
                <w:b w:val="0"/>
                <w:sz w:val="24"/>
                <w:szCs w:val="24"/>
                <w:lang w:val="en-US"/>
              </w:rPr>
              <w:t>0</w:t>
            </w:r>
          </w:p>
        </w:tc>
      </w:tr>
      <w:tr w:rsidR="00523EF0" w:rsidRPr="000542C4" w14:paraId="11EF846C" w14:textId="77777777" w:rsidTr="00AD6FE3">
        <w:trPr>
          <w:trHeight w:val="379"/>
        </w:trPr>
        <w:tc>
          <w:tcPr>
            <w:tcW w:w="1393" w:type="pct"/>
          </w:tcPr>
          <w:p w14:paraId="374EB088" w14:textId="77777777" w:rsidR="00523EF0" w:rsidRPr="000542C4" w:rsidRDefault="00523EF0" w:rsidP="00523EF0">
            <w:pPr>
              <w:jc w:val="both"/>
              <w:rPr>
                <w:rFonts w:ascii="Times New Roman" w:hAnsi="Times New Roman" w:cs="Times New Roman"/>
                <w:b w:val="0"/>
                <w:sz w:val="24"/>
                <w:szCs w:val="24"/>
                <w:lang w:val="en-US"/>
              </w:rPr>
            </w:pPr>
          </w:p>
        </w:tc>
        <w:tc>
          <w:tcPr>
            <w:tcW w:w="1758" w:type="pct"/>
          </w:tcPr>
          <w:p w14:paraId="60D71284" w14:textId="77777777" w:rsidR="00523EF0" w:rsidRPr="000542C4" w:rsidRDefault="00523EF0" w:rsidP="00523EF0">
            <w:pPr>
              <w:ind w:left="0" w:firstLine="0"/>
              <w:jc w:val="both"/>
              <w:rPr>
                <w:rFonts w:ascii="Times New Roman" w:hAnsi="Times New Roman" w:cs="Times New Roman"/>
                <w:b w:val="0"/>
                <w:sz w:val="24"/>
                <w:szCs w:val="24"/>
                <w:lang w:val="en-US"/>
              </w:rPr>
            </w:pPr>
          </w:p>
        </w:tc>
        <w:tc>
          <w:tcPr>
            <w:tcW w:w="1849" w:type="pct"/>
          </w:tcPr>
          <w:p w14:paraId="35EE4C3D" w14:textId="77777777" w:rsidR="00523EF0" w:rsidRPr="000542C4" w:rsidRDefault="00523EF0" w:rsidP="00523EF0">
            <w:pPr>
              <w:jc w:val="both"/>
              <w:rPr>
                <w:rFonts w:ascii="Times New Roman" w:hAnsi="Times New Roman" w:cs="Times New Roman"/>
                <w:b w:val="0"/>
                <w:sz w:val="24"/>
                <w:szCs w:val="24"/>
                <w:lang w:val="en-US"/>
              </w:rPr>
            </w:pPr>
          </w:p>
        </w:tc>
      </w:tr>
    </w:tbl>
    <w:p w14:paraId="2CB7E8EB" w14:textId="77777777" w:rsidR="00CE08CA" w:rsidRPr="000542C4" w:rsidRDefault="00CE08CA" w:rsidP="00AD6FE3">
      <w:pPr>
        <w:spacing w:line="480" w:lineRule="auto"/>
        <w:ind w:left="0" w:firstLine="0"/>
        <w:jc w:val="both"/>
        <w:rPr>
          <w:rFonts w:ascii="Times New Roman" w:hAnsi="Times New Roman" w:cs="Times New Roman"/>
          <w:sz w:val="24"/>
          <w:szCs w:val="24"/>
        </w:rPr>
      </w:pPr>
    </w:p>
    <w:p w14:paraId="266F565D" w14:textId="77777777" w:rsidR="00CE08CA" w:rsidRPr="00FB3A09" w:rsidRDefault="00C314AB" w:rsidP="00FB3A09">
      <w:pPr>
        <w:tabs>
          <w:tab w:val="left" w:pos="6027"/>
        </w:tabs>
        <w:spacing w:line="480" w:lineRule="auto"/>
        <w:ind w:left="0" w:firstLine="0"/>
        <w:jc w:val="both"/>
        <w:rPr>
          <w:rFonts w:ascii="Times New Roman" w:hAnsi="Times New Roman" w:cs="Times New Roman"/>
          <w:bCs/>
          <w:sz w:val="24"/>
          <w:szCs w:val="24"/>
        </w:rPr>
      </w:pPr>
      <w:r>
        <w:rPr>
          <w:rFonts w:ascii="Times New Roman" w:eastAsia="Times New Roman" w:hAnsi="Times New Roman" w:cs="Times New Roman"/>
          <w:b w:val="0"/>
          <w:bCs/>
          <w:sz w:val="24"/>
          <w:szCs w:val="24"/>
        </w:rPr>
        <w:t>*</w:t>
      </w:r>
      <w:r w:rsidR="00CE08CA" w:rsidRPr="000542C4">
        <w:rPr>
          <w:rFonts w:ascii="Times New Roman" w:eastAsia="Times New Roman" w:hAnsi="Times New Roman" w:cs="Times New Roman"/>
          <w:b w:val="0"/>
          <w:bCs/>
          <w:sz w:val="24"/>
          <w:szCs w:val="24"/>
        </w:rPr>
        <w:t>Statistical</w:t>
      </w:r>
      <w:r>
        <w:rPr>
          <w:rFonts w:ascii="Times New Roman" w:eastAsia="Times New Roman" w:hAnsi="Times New Roman" w:cs="Times New Roman"/>
          <w:b w:val="0"/>
          <w:bCs/>
          <w:sz w:val="24"/>
          <w:szCs w:val="24"/>
        </w:rPr>
        <w:t>ly</w:t>
      </w:r>
      <w:r w:rsidR="00CE08CA" w:rsidRPr="000542C4">
        <w:rPr>
          <w:rFonts w:ascii="Times New Roman" w:eastAsia="Times New Roman" w:hAnsi="Times New Roman" w:cs="Times New Roman"/>
          <w:b w:val="0"/>
          <w:bCs/>
          <w:sz w:val="24"/>
          <w:szCs w:val="24"/>
        </w:rPr>
        <w:t xml:space="preserve"> </w:t>
      </w:r>
      <w:r>
        <w:rPr>
          <w:rFonts w:ascii="Times New Roman" w:eastAsia="Times New Roman" w:hAnsi="Times New Roman" w:cs="Times New Roman"/>
          <w:b w:val="0"/>
          <w:bCs/>
          <w:sz w:val="24"/>
          <w:szCs w:val="24"/>
        </w:rPr>
        <w:t>significant at p&lt;</w:t>
      </w:r>
      <w:r w:rsidR="00CE08CA" w:rsidRPr="000542C4">
        <w:rPr>
          <w:rFonts w:ascii="Times New Roman" w:eastAsia="Times New Roman" w:hAnsi="Times New Roman" w:cs="Times New Roman"/>
          <w:b w:val="0"/>
          <w:bCs/>
          <w:sz w:val="24"/>
          <w:szCs w:val="24"/>
        </w:rPr>
        <w:t>0.05</w:t>
      </w:r>
    </w:p>
    <w:p w14:paraId="18510335" w14:textId="77777777" w:rsidR="00CE08CA" w:rsidRDefault="00CE08CA" w:rsidP="00CC32E2">
      <w:pPr>
        <w:spacing w:line="480" w:lineRule="auto"/>
        <w:ind w:left="9" w:firstLine="0"/>
        <w:jc w:val="both"/>
        <w:rPr>
          <w:rFonts w:ascii="Times New Roman" w:hAnsi="Times New Roman" w:cs="Times New Roman"/>
          <w:b w:val="0"/>
          <w:sz w:val="24"/>
          <w:szCs w:val="24"/>
        </w:rPr>
      </w:pPr>
    </w:p>
    <w:p w14:paraId="76F4BE6D" w14:textId="77777777" w:rsidR="00867B56" w:rsidRPr="00867B56" w:rsidRDefault="00867B56" w:rsidP="00867B56">
      <w:pPr>
        <w:spacing w:line="480" w:lineRule="auto"/>
        <w:ind w:left="9" w:firstLine="0"/>
        <w:jc w:val="both"/>
        <w:rPr>
          <w:rFonts w:ascii="Times New Roman" w:hAnsi="Times New Roman" w:cs="Times New Roman"/>
          <w:sz w:val="24"/>
          <w:szCs w:val="24"/>
        </w:rPr>
      </w:pPr>
      <w:r w:rsidRPr="00867B56">
        <w:rPr>
          <w:rFonts w:ascii="Times New Roman" w:hAnsi="Times New Roman" w:cs="Times New Roman"/>
          <w:sz w:val="24"/>
          <w:szCs w:val="24"/>
        </w:rPr>
        <w:t>DISCUSSION</w:t>
      </w:r>
    </w:p>
    <w:p w14:paraId="263A41F4" w14:textId="77777777" w:rsidR="00C47476" w:rsidRPr="004E4E68" w:rsidRDefault="008F45FE" w:rsidP="004E4E68">
      <w:pPr>
        <w:spacing w:line="480" w:lineRule="auto"/>
        <w:ind w:left="9" w:firstLine="0"/>
        <w:jc w:val="both"/>
        <w:rPr>
          <w:rFonts w:ascii="Times New Roman" w:hAnsi="Times New Roman" w:cs="Times New Roman"/>
          <w:b w:val="0"/>
          <w:sz w:val="24"/>
          <w:szCs w:val="24"/>
        </w:rPr>
      </w:pPr>
      <w:r w:rsidRPr="004E4E68">
        <w:rPr>
          <w:rFonts w:ascii="Times New Roman" w:hAnsi="Times New Roman" w:cs="Times New Roman"/>
          <w:b w:val="0"/>
          <w:sz w:val="24"/>
          <w:szCs w:val="24"/>
        </w:rPr>
        <w:t xml:space="preserve">The present study noted a significantly higher mean serum TNF-α level in the female patients with post-surgical wound infections than in the control group. </w:t>
      </w:r>
      <w:r w:rsidR="00C47476" w:rsidRPr="004E4E68">
        <w:rPr>
          <w:rFonts w:ascii="Times New Roman" w:hAnsi="Times New Roman" w:cs="Times New Roman"/>
          <w:b w:val="0"/>
          <w:sz w:val="24"/>
          <w:szCs w:val="24"/>
        </w:rPr>
        <w:t xml:space="preserve">Elevated TNF-α levels indicate a pro-inflammatory response linked to chronic illnesses and infections (Chen </w:t>
      </w:r>
      <w:r w:rsidR="00C47476" w:rsidRPr="004E4E68">
        <w:rPr>
          <w:rFonts w:ascii="Times New Roman" w:hAnsi="Times New Roman" w:cs="Times New Roman"/>
          <w:b w:val="0"/>
          <w:i/>
          <w:sz w:val="24"/>
          <w:szCs w:val="24"/>
        </w:rPr>
        <w:t>et al</w:t>
      </w:r>
      <w:r w:rsidR="00C47476" w:rsidRPr="004E4E68">
        <w:rPr>
          <w:rFonts w:ascii="Times New Roman" w:hAnsi="Times New Roman" w:cs="Times New Roman"/>
          <w:b w:val="0"/>
          <w:sz w:val="24"/>
          <w:szCs w:val="24"/>
        </w:rPr>
        <w:t>., 2017).</w:t>
      </w:r>
      <w:r w:rsidR="00A72482" w:rsidRPr="004E4E68">
        <w:rPr>
          <w:rFonts w:ascii="Times New Roman" w:hAnsi="Times New Roman" w:cs="Times New Roman"/>
          <w:b w:val="0"/>
          <w:sz w:val="24"/>
          <w:szCs w:val="24"/>
        </w:rPr>
        <w:t xml:space="preserve"> This finding aligns with the reports of other similar studies (</w:t>
      </w:r>
      <w:proofErr w:type="spellStart"/>
      <w:r w:rsidR="00A72482" w:rsidRPr="004E4E68">
        <w:rPr>
          <w:rFonts w:ascii="Times New Roman" w:hAnsi="Times New Roman" w:cs="Times New Roman"/>
          <w:b w:val="0"/>
          <w:sz w:val="24"/>
          <w:szCs w:val="24"/>
        </w:rPr>
        <w:t>Ehiaghe</w:t>
      </w:r>
      <w:proofErr w:type="spellEnd"/>
      <w:r w:rsidR="00A72482" w:rsidRPr="004E4E68">
        <w:rPr>
          <w:rFonts w:ascii="Times New Roman" w:hAnsi="Times New Roman" w:cs="Times New Roman"/>
          <w:b w:val="0"/>
          <w:sz w:val="24"/>
          <w:szCs w:val="24"/>
        </w:rPr>
        <w:t xml:space="preserve"> </w:t>
      </w:r>
      <w:r w:rsidR="00A72482" w:rsidRPr="004E4E68">
        <w:rPr>
          <w:rFonts w:ascii="Times New Roman" w:hAnsi="Times New Roman" w:cs="Times New Roman"/>
          <w:b w:val="0"/>
          <w:i/>
          <w:sz w:val="24"/>
          <w:szCs w:val="24"/>
        </w:rPr>
        <w:t>et al</w:t>
      </w:r>
      <w:r w:rsidR="00A72482" w:rsidRPr="004E4E68">
        <w:rPr>
          <w:rFonts w:ascii="Times New Roman" w:hAnsi="Times New Roman" w:cs="Times New Roman"/>
          <w:b w:val="0"/>
          <w:sz w:val="24"/>
          <w:szCs w:val="24"/>
        </w:rPr>
        <w:t xml:space="preserve">., 2025a; </w:t>
      </w:r>
      <w:proofErr w:type="spellStart"/>
      <w:r w:rsidR="00A72482" w:rsidRPr="004E4E68">
        <w:rPr>
          <w:rFonts w:ascii="Times New Roman" w:hAnsi="Times New Roman" w:cs="Times New Roman"/>
          <w:b w:val="0"/>
          <w:sz w:val="24"/>
          <w:szCs w:val="24"/>
        </w:rPr>
        <w:t>Ehiaghe</w:t>
      </w:r>
      <w:proofErr w:type="spellEnd"/>
      <w:r w:rsidR="00A72482" w:rsidRPr="004E4E68">
        <w:rPr>
          <w:rFonts w:ascii="Times New Roman" w:hAnsi="Times New Roman" w:cs="Times New Roman"/>
          <w:b w:val="0"/>
          <w:sz w:val="24"/>
          <w:szCs w:val="24"/>
        </w:rPr>
        <w:t xml:space="preserve"> </w:t>
      </w:r>
      <w:r w:rsidR="00A72482" w:rsidRPr="004E4E68">
        <w:rPr>
          <w:rFonts w:ascii="Times New Roman" w:hAnsi="Times New Roman" w:cs="Times New Roman"/>
          <w:b w:val="0"/>
          <w:i/>
          <w:sz w:val="24"/>
          <w:szCs w:val="24"/>
        </w:rPr>
        <w:t>et al</w:t>
      </w:r>
      <w:r w:rsidR="00A72482" w:rsidRPr="004E4E68">
        <w:rPr>
          <w:rFonts w:ascii="Times New Roman" w:hAnsi="Times New Roman" w:cs="Times New Roman"/>
          <w:b w:val="0"/>
          <w:sz w:val="24"/>
          <w:szCs w:val="24"/>
        </w:rPr>
        <w:t xml:space="preserve">., 2025b). </w:t>
      </w:r>
      <w:r w:rsidR="00E32E38" w:rsidRPr="004E4E68">
        <w:rPr>
          <w:rFonts w:ascii="Times New Roman" w:hAnsi="Times New Roman" w:cs="Times New Roman"/>
          <w:b w:val="0"/>
          <w:sz w:val="24"/>
          <w:szCs w:val="24"/>
        </w:rPr>
        <w:lastRenderedPageBreak/>
        <w:t xml:space="preserve">Exaggerated TNF-α responses may culminate in failed wound infection resolution (Choy </w:t>
      </w:r>
      <w:r w:rsidR="00E32E38" w:rsidRPr="004E4E68">
        <w:rPr>
          <w:rFonts w:ascii="Times New Roman" w:hAnsi="Times New Roman" w:cs="Times New Roman"/>
          <w:b w:val="0"/>
          <w:i/>
          <w:sz w:val="24"/>
          <w:szCs w:val="24"/>
        </w:rPr>
        <w:t>et al</w:t>
      </w:r>
      <w:r w:rsidR="00E32E38" w:rsidRPr="004E4E68">
        <w:rPr>
          <w:rFonts w:ascii="Times New Roman" w:hAnsi="Times New Roman" w:cs="Times New Roman"/>
          <w:b w:val="0"/>
          <w:sz w:val="24"/>
          <w:szCs w:val="24"/>
        </w:rPr>
        <w:t>., 2023).</w:t>
      </w:r>
    </w:p>
    <w:p w14:paraId="2400E5EA" w14:textId="77777777" w:rsidR="006F3CC0" w:rsidRPr="004E4E68" w:rsidRDefault="00C47476" w:rsidP="004E4E68">
      <w:pPr>
        <w:spacing w:line="480" w:lineRule="auto"/>
        <w:ind w:left="9" w:firstLine="0"/>
        <w:jc w:val="both"/>
        <w:rPr>
          <w:rFonts w:ascii="Times New Roman" w:hAnsi="Times New Roman" w:cs="Times New Roman"/>
          <w:b w:val="0"/>
          <w:sz w:val="24"/>
          <w:szCs w:val="24"/>
        </w:rPr>
      </w:pPr>
      <w:r w:rsidRPr="004E4E68">
        <w:rPr>
          <w:rFonts w:ascii="Times New Roman" w:hAnsi="Times New Roman" w:cs="Times New Roman"/>
          <w:b w:val="0"/>
          <w:sz w:val="24"/>
          <w:szCs w:val="24"/>
        </w:rPr>
        <w:t xml:space="preserve"> </w:t>
      </w:r>
      <w:r w:rsidR="008226A4" w:rsidRPr="004E4E68">
        <w:rPr>
          <w:rFonts w:ascii="Times New Roman" w:hAnsi="Times New Roman" w:cs="Times New Roman"/>
          <w:b w:val="0"/>
          <w:sz w:val="24"/>
          <w:szCs w:val="24"/>
        </w:rPr>
        <w:t xml:space="preserve">Furthermore, </w:t>
      </w:r>
      <w:r w:rsidRPr="004E4E68">
        <w:rPr>
          <w:rFonts w:ascii="Times New Roman" w:hAnsi="Times New Roman" w:cs="Times New Roman"/>
          <w:b w:val="0"/>
          <w:sz w:val="24"/>
          <w:szCs w:val="24"/>
        </w:rPr>
        <w:t xml:space="preserve">the higher IL-10 </w:t>
      </w:r>
      <w:r w:rsidR="008226A4" w:rsidRPr="004E4E68">
        <w:rPr>
          <w:rFonts w:ascii="Times New Roman" w:hAnsi="Times New Roman" w:cs="Times New Roman"/>
          <w:b w:val="0"/>
          <w:sz w:val="24"/>
          <w:szCs w:val="24"/>
        </w:rPr>
        <w:t xml:space="preserve">level observed </w:t>
      </w:r>
      <w:r w:rsidRPr="004E4E68">
        <w:rPr>
          <w:rFonts w:ascii="Times New Roman" w:hAnsi="Times New Roman" w:cs="Times New Roman"/>
          <w:b w:val="0"/>
          <w:sz w:val="24"/>
          <w:szCs w:val="24"/>
        </w:rPr>
        <w:t xml:space="preserve">in the </w:t>
      </w:r>
      <w:r w:rsidR="008F45FE" w:rsidRPr="004E4E68">
        <w:rPr>
          <w:rFonts w:ascii="Times New Roman" w:hAnsi="Times New Roman" w:cs="Times New Roman"/>
          <w:b w:val="0"/>
          <w:sz w:val="24"/>
          <w:szCs w:val="24"/>
        </w:rPr>
        <w:t>female patients with post-surgical wound infections show</w:t>
      </w:r>
      <w:r w:rsidRPr="004E4E68">
        <w:rPr>
          <w:rFonts w:ascii="Times New Roman" w:hAnsi="Times New Roman" w:cs="Times New Roman"/>
          <w:b w:val="0"/>
          <w:sz w:val="24"/>
          <w:szCs w:val="24"/>
        </w:rPr>
        <w:t xml:space="preserve"> an attempt by the body to moderate </w:t>
      </w:r>
      <w:r w:rsidR="008226A4" w:rsidRPr="004E4E68">
        <w:rPr>
          <w:rFonts w:ascii="Times New Roman" w:hAnsi="Times New Roman" w:cs="Times New Roman"/>
          <w:b w:val="0"/>
          <w:sz w:val="24"/>
          <w:szCs w:val="24"/>
        </w:rPr>
        <w:t xml:space="preserve">the </w:t>
      </w:r>
      <w:r w:rsidRPr="004E4E68">
        <w:rPr>
          <w:rFonts w:ascii="Times New Roman" w:hAnsi="Times New Roman" w:cs="Times New Roman"/>
          <w:b w:val="0"/>
          <w:sz w:val="24"/>
          <w:szCs w:val="24"/>
        </w:rPr>
        <w:t xml:space="preserve">excessive inflammatory responses, a phenomenon commonly observed in chronic inflammation, where anti-inflammatory cytokines act to avoid tissue damage. </w:t>
      </w:r>
      <w:r w:rsidR="006F3CC0" w:rsidRPr="004E4E68">
        <w:rPr>
          <w:rFonts w:ascii="Times New Roman" w:hAnsi="Times New Roman" w:cs="Times New Roman"/>
          <w:b w:val="0"/>
          <w:sz w:val="24"/>
          <w:szCs w:val="24"/>
        </w:rPr>
        <w:t xml:space="preserve">IL-10 limits the magnitude of the immune responses, preventing excessive inflammation and protecting tissues from immune-mediated damage by allowing inflammation resolution when the pathogen is cleared (Carlini </w:t>
      </w:r>
      <w:r w:rsidR="006F3CC0" w:rsidRPr="004E4E68">
        <w:rPr>
          <w:rFonts w:ascii="Times New Roman" w:hAnsi="Times New Roman" w:cs="Times New Roman"/>
          <w:b w:val="0"/>
          <w:i/>
          <w:sz w:val="24"/>
          <w:szCs w:val="24"/>
        </w:rPr>
        <w:t>et al</w:t>
      </w:r>
      <w:r w:rsidR="006F3CC0" w:rsidRPr="004E4E68">
        <w:rPr>
          <w:rFonts w:ascii="Times New Roman" w:hAnsi="Times New Roman" w:cs="Times New Roman"/>
          <w:b w:val="0"/>
          <w:sz w:val="24"/>
          <w:szCs w:val="24"/>
        </w:rPr>
        <w:t>., 2023).</w:t>
      </w:r>
      <w:r w:rsidR="006F3CC0" w:rsidRPr="004E4E68">
        <w:rPr>
          <w:rFonts w:ascii="Times New Roman" w:hAnsi="Times New Roman" w:cs="Times New Roman"/>
          <w:b w:val="0"/>
          <w:sz w:val="24"/>
          <w:szCs w:val="24"/>
          <w:shd w:val="clear" w:color="auto" w:fill="FCFCF9"/>
        </w:rPr>
        <w:t xml:space="preserve"> Nevertheless, elevating IL-10 </w:t>
      </w:r>
      <w:r w:rsidR="00194373" w:rsidRPr="004E4E68">
        <w:rPr>
          <w:rFonts w:ascii="Times New Roman" w:hAnsi="Times New Roman" w:cs="Times New Roman"/>
          <w:b w:val="0"/>
          <w:sz w:val="24"/>
          <w:szCs w:val="24"/>
          <w:shd w:val="clear" w:color="auto" w:fill="FCFCF9"/>
        </w:rPr>
        <w:t xml:space="preserve">levels </w:t>
      </w:r>
      <w:r w:rsidR="006F3CC0" w:rsidRPr="004E4E68">
        <w:rPr>
          <w:rFonts w:ascii="Times New Roman" w:hAnsi="Times New Roman" w:cs="Times New Roman"/>
          <w:b w:val="0"/>
          <w:sz w:val="24"/>
          <w:szCs w:val="24"/>
          <w:shd w:val="clear" w:color="auto" w:fill="FCFCF9"/>
        </w:rPr>
        <w:t xml:space="preserve">can provide some anti-inflammatory buffering, but its efficiency may be limited by pro-inflammatory cytokines like TNF-α, leading to an unsustainable immunological balance. </w:t>
      </w:r>
      <w:r w:rsidR="006F3CC0" w:rsidRPr="004E4E68">
        <w:rPr>
          <w:rFonts w:ascii="Times New Roman" w:hAnsi="Times New Roman" w:cs="Times New Roman"/>
          <w:b w:val="0"/>
          <w:sz w:val="24"/>
          <w:szCs w:val="24"/>
        </w:rPr>
        <w:t>Thus, increased inflammatory response shown in our current investigation may hamper infection resolution, eventually leading to poor treatment outcome in these patients.</w:t>
      </w:r>
    </w:p>
    <w:p w14:paraId="5181054B" w14:textId="77777777" w:rsidR="006F3CC0" w:rsidRDefault="008F45FE" w:rsidP="004E4E68">
      <w:pPr>
        <w:spacing w:line="480" w:lineRule="auto"/>
        <w:ind w:left="0" w:firstLine="0"/>
        <w:jc w:val="both"/>
        <w:rPr>
          <w:rFonts w:ascii="Times New Roman" w:hAnsi="Times New Roman" w:cs="Times New Roman"/>
          <w:b w:val="0"/>
          <w:sz w:val="24"/>
          <w:szCs w:val="24"/>
        </w:rPr>
      </w:pPr>
      <w:r w:rsidRPr="004E4E68">
        <w:rPr>
          <w:rFonts w:ascii="Times New Roman" w:hAnsi="Times New Roman" w:cs="Times New Roman"/>
          <w:b w:val="0"/>
          <w:sz w:val="24"/>
          <w:szCs w:val="24"/>
        </w:rPr>
        <w:t>In the present study, the mean serum albumin level was found to be significantly lower in the female patients with post-surgical wound infection</w:t>
      </w:r>
      <w:r w:rsidR="00857BB1" w:rsidRPr="004E4E68">
        <w:rPr>
          <w:rFonts w:ascii="Times New Roman" w:hAnsi="Times New Roman" w:cs="Times New Roman"/>
          <w:b w:val="0"/>
          <w:sz w:val="24"/>
          <w:szCs w:val="24"/>
        </w:rPr>
        <w:t xml:space="preserve"> compared to the control group. </w:t>
      </w:r>
      <w:r w:rsidR="00F5336E" w:rsidRPr="004E4E68">
        <w:rPr>
          <w:rFonts w:ascii="Times New Roman" w:hAnsi="Times New Roman" w:cs="Times New Roman"/>
          <w:b w:val="0"/>
          <w:sz w:val="24"/>
          <w:szCs w:val="24"/>
        </w:rPr>
        <w:t xml:space="preserve">This result </w:t>
      </w:r>
      <w:r w:rsidR="00D77BDE" w:rsidRPr="004E4E68">
        <w:rPr>
          <w:rFonts w:ascii="Times New Roman" w:hAnsi="Times New Roman" w:cs="Times New Roman"/>
          <w:b w:val="0"/>
          <w:sz w:val="24"/>
          <w:szCs w:val="24"/>
        </w:rPr>
        <w:t>agrees</w:t>
      </w:r>
      <w:r w:rsidR="00F5336E" w:rsidRPr="004E4E68">
        <w:rPr>
          <w:rFonts w:ascii="Times New Roman" w:hAnsi="Times New Roman" w:cs="Times New Roman"/>
          <w:b w:val="0"/>
          <w:sz w:val="24"/>
          <w:szCs w:val="24"/>
        </w:rPr>
        <w:t xml:space="preserve"> with</w:t>
      </w:r>
      <w:r w:rsidR="00F5336E">
        <w:rPr>
          <w:rFonts w:ascii="Times New Roman" w:hAnsi="Times New Roman" w:cs="Times New Roman"/>
          <w:b w:val="0"/>
          <w:sz w:val="24"/>
          <w:szCs w:val="24"/>
        </w:rPr>
        <w:t xml:space="preserve"> several studies that found significantly lower serum albumin levels in PSWIs patients (</w:t>
      </w:r>
      <w:r w:rsidR="00B36F29" w:rsidRPr="00B36F29">
        <w:rPr>
          <w:rFonts w:ascii="Times New Roman" w:hAnsi="Times New Roman" w:cs="Times New Roman"/>
          <w:b w:val="0"/>
          <w:sz w:val="24"/>
          <w:szCs w:val="24"/>
        </w:rPr>
        <w:t xml:space="preserve">Choudhary </w:t>
      </w:r>
      <w:r w:rsidR="00B36F29" w:rsidRPr="00B36F29">
        <w:rPr>
          <w:rFonts w:ascii="Times New Roman" w:hAnsi="Times New Roman" w:cs="Times New Roman"/>
          <w:b w:val="0"/>
          <w:i/>
          <w:sz w:val="24"/>
          <w:szCs w:val="24"/>
        </w:rPr>
        <w:t>et al</w:t>
      </w:r>
      <w:r w:rsidR="00B36F29" w:rsidRPr="00B36F29">
        <w:rPr>
          <w:rFonts w:ascii="Times New Roman" w:hAnsi="Times New Roman" w:cs="Times New Roman"/>
          <w:b w:val="0"/>
          <w:sz w:val="24"/>
          <w:szCs w:val="24"/>
        </w:rPr>
        <w:t>., 2024</w:t>
      </w:r>
      <w:r w:rsidR="00FC355D">
        <w:rPr>
          <w:rFonts w:ascii="Times New Roman" w:hAnsi="Times New Roman" w:cs="Times New Roman"/>
          <w:b w:val="0"/>
          <w:sz w:val="24"/>
          <w:szCs w:val="24"/>
        </w:rPr>
        <w:t xml:space="preserve">; </w:t>
      </w:r>
      <w:r w:rsidR="00FC355D" w:rsidRPr="00FC355D">
        <w:rPr>
          <w:rFonts w:ascii="Times New Roman" w:hAnsi="Times New Roman" w:cs="Times New Roman"/>
          <w:b w:val="0"/>
          <w:sz w:val="24"/>
          <w:szCs w:val="24"/>
        </w:rPr>
        <w:t xml:space="preserve">Sultana </w:t>
      </w:r>
      <w:r w:rsidR="00FC355D" w:rsidRPr="00FC355D">
        <w:rPr>
          <w:rFonts w:ascii="Times New Roman" w:hAnsi="Times New Roman" w:cs="Times New Roman"/>
          <w:b w:val="0"/>
          <w:i/>
          <w:sz w:val="24"/>
          <w:szCs w:val="24"/>
        </w:rPr>
        <w:t>et al</w:t>
      </w:r>
      <w:r w:rsidR="00FC355D" w:rsidRPr="00FC355D">
        <w:rPr>
          <w:rFonts w:ascii="Times New Roman" w:hAnsi="Times New Roman" w:cs="Times New Roman"/>
          <w:b w:val="0"/>
          <w:sz w:val="24"/>
          <w:szCs w:val="24"/>
        </w:rPr>
        <w:t>., 2024</w:t>
      </w:r>
      <w:r w:rsidR="008E54C8">
        <w:rPr>
          <w:rFonts w:ascii="Times New Roman" w:hAnsi="Times New Roman" w:cs="Times New Roman"/>
          <w:b w:val="0"/>
          <w:sz w:val="24"/>
          <w:szCs w:val="24"/>
        </w:rPr>
        <w:t xml:space="preserve">; </w:t>
      </w:r>
      <w:proofErr w:type="spellStart"/>
      <w:r w:rsidR="00CD4A8C" w:rsidRPr="00CD4A8C">
        <w:rPr>
          <w:rStyle w:val="text"/>
          <w:rFonts w:ascii="Times New Roman" w:hAnsi="Times New Roman" w:cs="Times New Roman"/>
          <w:b w:val="0"/>
          <w:sz w:val="24"/>
          <w:szCs w:val="24"/>
        </w:rPr>
        <w:t>Llombart</w:t>
      </w:r>
      <w:proofErr w:type="spellEnd"/>
      <w:r w:rsidR="00CD4A8C" w:rsidRPr="00CD4A8C">
        <w:rPr>
          <w:rFonts w:ascii="Times New Roman" w:hAnsi="Times New Roman" w:cs="Times New Roman"/>
          <w:b w:val="0"/>
          <w:sz w:val="24"/>
          <w:szCs w:val="24"/>
        </w:rPr>
        <w:t xml:space="preserve"> </w:t>
      </w:r>
      <w:r w:rsidR="00CD4A8C" w:rsidRPr="00CD4A8C">
        <w:rPr>
          <w:rFonts w:ascii="Times New Roman" w:hAnsi="Times New Roman" w:cs="Times New Roman"/>
          <w:b w:val="0"/>
          <w:i/>
          <w:sz w:val="24"/>
          <w:szCs w:val="24"/>
        </w:rPr>
        <w:t>et al</w:t>
      </w:r>
      <w:r w:rsidR="00CD4A8C" w:rsidRPr="00CD4A8C">
        <w:rPr>
          <w:rFonts w:ascii="Times New Roman" w:hAnsi="Times New Roman" w:cs="Times New Roman"/>
          <w:b w:val="0"/>
          <w:sz w:val="24"/>
          <w:szCs w:val="24"/>
        </w:rPr>
        <w:t>., 2023;</w:t>
      </w:r>
      <w:r w:rsidR="00CD4A8C">
        <w:rPr>
          <w:rFonts w:ascii="Times New Roman" w:hAnsi="Times New Roman" w:cs="Times New Roman"/>
          <w:b w:val="0"/>
          <w:sz w:val="24"/>
          <w:szCs w:val="24"/>
        </w:rPr>
        <w:t xml:space="preserve"> </w:t>
      </w:r>
      <w:r w:rsidR="008E54C8">
        <w:rPr>
          <w:rFonts w:ascii="Times New Roman" w:hAnsi="Times New Roman" w:cs="Times New Roman"/>
          <w:b w:val="0"/>
          <w:sz w:val="24"/>
          <w:szCs w:val="24"/>
        </w:rPr>
        <w:t xml:space="preserve">Singh </w:t>
      </w:r>
      <w:r w:rsidR="008E54C8" w:rsidRPr="008E54C8">
        <w:rPr>
          <w:rFonts w:ascii="Times New Roman" w:hAnsi="Times New Roman" w:cs="Times New Roman"/>
          <w:b w:val="0"/>
          <w:i/>
          <w:sz w:val="24"/>
          <w:szCs w:val="24"/>
        </w:rPr>
        <w:t>et al</w:t>
      </w:r>
      <w:r w:rsidR="008E54C8">
        <w:rPr>
          <w:rFonts w:ascii="Times New Roman" w:hAnsi="Times New Roman" w:cs="Times New Roman"/>
          <w:b w:val="0"/>
          <w:sz w:val="24"/>
          <w:szCs w:val="24"/>
        </w:rPr>
        <w:t>., 2023</w:t>
      </w:r>
      <w:r w:rsidR="00CD4A8C">
        <w:rPr>
          <w:rFonts w:ascii="Times New Roman" w:hAnsi="Times New Roman" w:cs="Times New Roman"/>
          <w:b w:val="0"/>
          <w:sz w:val="24"/>
          <w:szCs w:val="24"/>
        </w:rPr>
        <w:t xml:space="preserve">; He </w:t>
      </w:r>
      <w:r w:rsidR="00CD4A8C" w:rsidRPr="00CD4A8C">
        <w:rPr>
          <w:rFonts w:ascii="Times New Roman" w:hAnsi="Times New Roman" w:cs="Times New Roman"/>
          <w:b w:val="0"/>
          <w:i/>
          <w:sz w:val="24"/>
          <w:szCs w:val="24"/>
        </w:rPr>
        <w:t>et al</w:t>
      </w:r>
      <w:r w:rsidR="00CD4A8C">
        <w:rPr>
          <w:rFonts w:ascii="Times New Roman" w:hAnsi="Times New Roman" w:cs="Times New Roman"/>
          <w:b w:val="0"/>
          <w:sz w:val="24"/>
          <w:szCs w:val="24"/>
        </w:rPr>
        <w:t>., 2020</w:t>
      </w:r>
      <w:r w:rsidR="00F5336E">
        <w:rPr>
          <w:rFonts w:ascii="Times New Roman" w:hAnsi="Times New Roman" w:cs="Times New Roman"/>
          <w:b w:val="0"/>
          <w:sz w:val="24"/>
          <w:szCs w:val="24"/>
        </w:rPr>
        <w:t xml:space="preserve">). </w:t>
      </w:r>
      <w:r w:rsidR="00FC355D" w:rsidRPr="00FC355D">
        <w:rPr>
          <w:rFonts w:ascii="Times New Roman" w:hAnsi="Times New Roman" w:cs="Times New Roman"/>
          <w:b w:val="0"/>
          <w:sz w:val="24"/>
          <w:szCs w:val="24"/>
        </w:rPr>
        <w:t xml:space="preserve">Hypoalbuminemia, an indicator of malnutrition and illness, </w:t>
      </w:r>
      <w:r w:rsidR="00FC355D">
        <w:rPr>
          <w:rFonts w:ascii="Times New Roman" w:hAnsi="Times New Roman" w:cs="Times New Roman"/>
          <w:b w:val="0"/>
          <w:sz w:val="24"/>
          <w:szCs w:val="24"/>
        </w:rPr>
        <w:t>has been shown to increase</w:t>
      </w:r>
      <w:r w:rsidR="00FC355D" w:rsidRPr="00FC355D">
        <w:rPr>
          <w:rFonts w:ascii="Times New Roman" w:hAnsi="Times New Roman" w:cs="Times New Roman"/>
          <w:b w:val="0"/>
          <w:sz w:val="24"/>
          <w:szCs w:val="24"/>
        </w:rPr>
        <w:t xml:space="preserve"> the likelihood of poor post-operative outcomes, especially reduced wound healing</w:t>
      </w:r>
      <w:r w:rsidR="00FC355D">
        <w:rPr>
          <w:rFonts w:ascii="Times New Roman" w:hAnsi="Times New Roman" w:cs="Times New Roman"/>
          <w:b w:val="0"/>
          <w:sz w:val="24"/>
          <w:szCs w:val="24"/>
        </w:rPr>
        <w:t xml:space="preserve"> (</w:t>
      </w:r>
      <w:r w:rsidR="00FC355D" w:rsidRPr="00FC355D">
        <w:rPr>
          <w:rFonts w:ascii="Times New Roman" w:hAnsi="Times New Roman" w:cs="Times New Roman"/>
          <w:b w:val="0"/>
          <w:sz w:val="24"/>
          <w:szCs w:val="24"/>
        </w:rPr>
        <w:t xml:space="preserve">Sultana </w:t>
      </w:r>
      <w:r w:rsidR="00FC355D" w:rsidRPr="00FC355D">
        <w:rPr>
          <w:rFonts w:ascii="Times New Roman" w:hAnsi="Times New Roman" w:cs="Times New Roman"/>
          <w:b w:val="0"/>
          <w:i/>
          <w:sz w:val="24"/>
          <w:szCs w:val="24"/>
        </w:rPr>
        <w:t>et al</w:t>
      </w:r>
      <w:r w:rsidR="00FC355D" w:rsidRPr="00FC355D">
        <w:rPr>
          <w:rFonts w:ascii="Times New Roman" w:hAnsi="Times New Roman" w:cs="Times New Roman"/>
          <w:b w:val="0"/>
          <w:sz w:val="24"/>
          <w:szCs w:val="24"/>
        </w:rPr>
        <w:t>., 2024</w:t>
      </w:r>
      <w:r w:rsidR="00FC355D">
        <w:rPr>
          <w:rFonts w:ascii="Times New Roman" w:hAnsi="Times New Roman" w:cs="Times New Roman"/>
          <w:b w:val="0"/>
          <w:sz w:val="24"/>
          <w:szCs w:val="24"/>
        </w:rPr>
        <w:t>)</w:t>
      </w:r>
      <w:r w:rsidR="00FC355D" w:rsidRPr="00FC355D">
        <w:rPr>
          <w:rFonts w:ascii="Times New Roman" w:hAnsi="Times New Roman" w:cs="Times New Roman"/>
          <w:b w:val="0"/>
          <w:sz w:val="24"/>
          <w:szCs w:val="24"/>
        </w:rPr>
        <w:t>.</w:t>
      </w:r>
      <w:r w:rsidR="00CD4A8C">
        <w:rPr>
          <w:rFonts w:ascii="Times New Roman" w:hAnsi="Times New Roman" w:cs="Times New Roman"/>
          <w:b w:val="0"/>
          <w:sz w:val="24"/>
          <w:szCs w:val="24"/>
        </w:rPr>
        <w:t xml:space="preserve"> </w:t>
      </w:r>
      <w:r w:rsidR="00CD4A8C" w:rsidRPr="00CD4A8C">
        <w:rPr>
          <w:rFonts w:ascii="Times New Roman" w:hAnsi="Times New Roman" w:cs="Times New Roman"/>
          <w:b w:val="0"/>
          <w:sz w:val="24"/>
          <w:szCs w:val="24"/>
        </w:rPr>
        <w:t xml:space="preserve">In addition to increasing albumin production, inflammatory conditions can enhance albumin breakdown, which can result in hypoalbuminemia (Weaving </w:t>
      </w:r>
      <w:r w:rsidR="00CD4A8C" w:rsidRPr="000C4DAB">
        <w:rPr>
          <w:rFonts w:ascii="Times New Roman" w:hAnsi="Times New Roman" w:cs="Times New Roman"/>
          <w:b w:val="0"/>
          <w:i/>
          <w:sz w:val="24"/>
          <w:szCs w:val="24"/>
        </w:rPr>
        <w:t>et al</w:t>
      </w:r>
      <w:r w:rsidR="00CD4A8C" w:rsidRPr="00CD4A8C">
        <w:rPr>
          <w:rFonts w:ascii="Times New Roman" w:hAnsi="Times New Roman" w:cs="Times New Roman"/>
          <w:b w:val="0"/>
          <w:sz w:val="24"/>
          <w:szCs w:val="24"/>
        </w:rPr>
        <w:t>., 2016).   Interstitial oedema results from a decrease in oncotic pressure caused by a decrease in serum albumin levels, which might impede the healing and recovery process.</w:t>
      </w:r>
    </w:p>
    <w:p w14:paraId="5DB4EC6E" w14:textId="1B84179B" w:rsidR="006F3CC0" w:rsidRPr="00596489" w:rsidRDefault="000C4DAB" w:rsidP="006F3CC0">
      <w:pPr>
        <w:spacing w:line="480" w:lineRule="auto"/>
        <w:ind w:left="9" w:firstLine="0"/>
        <w:jc w:val="both"/>
        <w:rPr>
          <w:rFonts w:ascii="Times New Roman" w:hAnsi="Times New Roman" w:cs="Times New Roman"/>
          <w:sz w:val="24"/>
          <w:szCs w:val="24"/>
        </w:rPr>
      </w:pPr>
      <w:r w:rsidRPr="00596489">
        <w:rPr>
          <w:rFonts w:ascii="Times New Roman" w:hAnsi="Times New Roman" w:cs="Times New Roman"/>
          <w:sz w:val="24"/>
          <w:szCs w:val="24"/>
        </w:rPr>
        <w:t>CONC</w:t>
      </w:r>
      <w:r w:rsidR="00BB19A6">
        <w:rPr>
          <w:rFonts w:ascii="Times New Roman" w:hAnsi="Times New Roman" w:cs="Times New Roman"/>
          <w:sz w:val="24"/>
          <w:szCs w:val="24"/>
        </w:rPr>
        <w:t>L</w:t>
      </w:r>
      <w:r w:rsidRPr="00596489">
        <w:rPr>
          <w:rFonts w:ascii="Times New Roman" w:hAnsi="Times New Roman" w:cs="Times New Roman"/>
          <w:sz w:val="24"/>
          <w:szCs w:val="24"/>
        </w:rPr>
        <w:t>USION</w:t>
      </w:r>
    </w:p>
    <w:p w14:paraId="00DF1E2B" w14:textId="77777777" w:rsidR="000C4DAB" w:rsidRDefault="00596489" w:rsidP="00596489">
      <w:pPr>
        <w:spacing w:line="480" w:lineRule="auto"/>
        <w:ind w:left="9" w:firstLine="0"/>
        <w:jc w:val="both"/>
        <w:rPr>
          <w:rFonts w:ascii="Times New Roman" w:hAnsi="Times New Roman" w:cs="Times New Roman"/>
          <w:b w:val="0"/>
          <w:sz w:val="24"/>
          <w:szCs w:val="24"/>
        </w:rPr>
      </w:pPr>
      <w:r w:rsidRPr="00596489">
        <w:rPr>
          <w:rFonts w:ascii="Times New Roman" w:hAnsi="Times New Roman" w:cs="Times New Roman"/>
          <w:b w:val="0"/>
          <w:sz w:val="24"/>
          <w:szCs w:val="24"/>
        </w:rPr>
        <w:lastRenderedPageBreak/>
        <w:t>This study found that female patients with post-surgical wound infections had significantly higher mean serum TNF-α and IL-10 levels, as well as lower mean serum albumin levels. These findings may hinder wound healing, slow infection resolution, and lead to poor post-operative outcomes.</w:t>
      </w:r>
    </w:p>
    <w:p w14:paraId="0A9501CF" w14:textId="77777777" w:rsidR="00A269CE" w:rsidRDefault="00A269CE" w:rsidP="00951000">
      <w:pPr>
        <w:spacing w:line="480" w:lineRule="auto"/>
        <w:ind w:left="0" w:firstLine="0"/>
        <w:jc w:val="both"/>
        <w:rPr>
          <w:rFonts w:ascii="Times New Roman" w:hAnsi="Times New Roman" w:cs="Times New Roman"/>
          <w:sz w:val="24"/>
          <w:szCs w:val="24"/>
        </w:rPr>
      </w:pPr>
    </w:p>
    <w:p w14:paraId="11731FCB" w14:textId="77777777" w:rsidR="005C3A64" w:rsidRPr="00880215" w:rsidRDefault="005C3A64" w:rsidP="00596489">
      <w:pPr>
        <w:spacing w:line="480" w:lineRule="auto"/>
        <w:ind w:left="9" w:firstLine="0"/>
        <w:jc w:val="both"/>
        <w:rPr>
          <w:rFonts w:ascii="Times New Roman" w:hAnsi="Times New Roman" w:cs="Times New Roman"/>
          <w:sz w:val="24"/>
          <w:szCs w:val="24"/>
        </w:rPr>
      </w:pPr>
      <w:r w:rsidRPr="00880215">
        <w:rPr>
          <w:rFonts w:ascii="Times New Roman" w:hAnsi="Times New Roman" w:cs="Times New Roman"/>
          <w:sz w:val="24"/>
          <w:szCs w:val="24"/>
        </w:rPr>
        <w:t>REFERENCES</w:t>
      </w:r>
    </w:p>
    <w:p w14:paraId="08977991" w14:textId="77777777" w:rsidR="002E0ED9" w:rsidRPr="00493985" w:rsidRDefault="002E0ED9"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r w:rsidRPr="00493985">
        <w:rPr>
          <w:rFonts w:ascii="Times New Roman" w:eastAsia="Times New Roman" w:hAnsi="Times New Roman" w:cs="Times New Roman"/>
          <w:b w:val="0"/>
          <w:color w:val="auto"/>
          <w:sz w:val="24"/>
          <w:szCs w:val="24"/>
          <w:lang w:val="en-US" w:eastAsia="en-US"/>
        </w:rPr>
        <w:t xml:space="preserve">Al-Qahtani, A.A., </w:t>
      </w:r>
      <w:proofErr w:type="spellStart"/>
      <w:r w:rsidRPr="00493985">
        <w:rPr>
          <w:rFonts w:ascii="Times New Roman" w:eastAsia="Times New Roman" w:hAnsi="Times New Roman" w:cs="Times New Roman"/>
          <w:b w:val="0"/>
          <w:color w:val="auto"/>
          <w:sz w:val="24"/>
          <w:szCs w:val="24"/>
          <w:lang w:val="en-US" w:eastAsia="en-US"/>
        </w:rPr>
        <w:t>Alhamlan</w:t>
      </w:r>
      <w:proofErr w:type="spellEnd"/>
      <w:r w:rsidRPr="00493985">
        <w:rPr>
          <w:rFonts w:ascii="Times New Roman" w:eastAsia="Times New Roman" w:hAnsi="Times New Roman" w:cs="Times New Roman"/>
          <w:b w:val="0"/>
          <w:color w:val="auto"/>
          <w:sz w:val="24"/>
          <w:szCs w:val="24"/>
          <w:lang w:val="en-US" w:eastAsia="en-US"/>
        </w:rPr>
        <w:t xml:space="preserve">, F.S., &amp; Al-Qahtani, A.A. (2024). Pro-Inflammatory and Anti-Inflammatory Interleukins in Infectious Diseases: A Comprehensive Review. </w:t>
      </w:r>
      <w:r w:rsidRPr="00493985">
        <w:rPr>
          <w:rFonts w:ascii="Times New Roman" w:eastAsia="Times New Roman" w:hAnsi="Times New Roman" w:cs="Times New Roman"/>
          <w:b w:val="0"/>
          <w:i/>
          <w:iCs/>
          <w:color w:val="auto"/>
          <w:sz w:val="24"/>
          <w:szCs w:val="24"/>
          <w:lang w:val="en-US" w:eastAsia="en-US"/>
        </w:rPr>
        <w:t>Tropical Medicine and Infectious Disease</w:t>
      </w:r>
      <w:r w:rsidRPr="00493985">
        <w:rPr>
          <w:rFonts w:ascii="Times New Roman" w:eastAsia="Times New Roman" w:hAnsi="Times New Roman" w:cs="Times New Roman"/>
          <w:b w:val="0"/>
          <w:color w:val="auto"/>
          <w:sz w:val="24"/>
          <w:szCs w:val="24"/>
          <w:lang w:val="en-US" w:eastAsia="en-US"/>
        </w:rPr>
        <w:t xml:space="preserve">, </w:t>
      </w:r>
      <w:r w:rsidRPr="00493985">
        <w:rPr>
          <w:rFonts w:ascii="Times New Roman" w:eastAsia="Times New Roman" w:hAnsi="Times New Roman" w:cs="Times New Roman"/>
          <w:b w:val="0"/>
          <w:i/>
          <w:iCs/>
          <w:color w:val="auto"/>
          <w:sz w:val="24"/>
          <w:szCs w:val="24"/>
          <w:lang w:val="en-US" w:eastAsia="en-US"/>
        </w:rPr>
        <w:t>9</w:t>
      </w:r>
      <w:r w:rsidRPr="00493985">
        <w:rPr>
          <w:rFonts w:ascii="Times New Roman" w:eastAsia="Times New Roman" w:hAnsi="Times New Roman" w:cs="Times New Roman"/>
          <w:b w:val="0"/>
          <w:color w:val="auto"/>
          <w:sz w:val="24"/>
          <w:szCs w:val="24"/>
          <w:lang w:val="en-US" w:eastAsia="en-US"/>
        </w:rPr>
        <w:t xml:space="preserve">(1), 13. </w:t>
      </w:r>
      <w:hyperlink r:id="rId6" w:history="1">
        <w:r w:rsidRPr="00493985">
          <w:rPr>
            <w:rStyle w:val="Hyperlink"/>
            <w:rFonts w:ascii="Times New Roman" w:eastAsia="Times New Roman" w:hAnsi="Times New Roman" w:cs="Times New Roman"/>
            <w:b w:val="0"/>
            <w:sz w:val="24"/>
            <w:szCs w:val="24"/>
            <w:lang w:val="en-US" w:eastAsia="en-US"/>
          </w:rPr>
          <w:t>https://doi.org/10.3390/tropicalmed9010013</w:t>
        </w:r>
      </w:hyperlink>
      <w:r w:rsidRPr="00493985">
        <w:rPr>
          <w:rFonts w:ascii="Times New Roman" w:eastAsia="Times New Roman" w:hAnsi="Times New Roman" w:cs="Times New Roman"/>
          <w:b w:val="0"/>
          <w:color w:val="auto"/>
          <w:sz w:val="24"/>
          <w:szCs w:val="24"/>
          <w:lang w:val="en-US" w:eastAsia="en-US"/>
        </w:rPr>
        <w:t xml:space="preserve"> </w:t>
      </w:r>
    </w:p>
    <w:p w14:paraId="361F5E18" w14:textId="77777777" w:rsidR="00710B45" w:rsidRPr="00493985" w:rsidRDefault="00710B45" w:rsidP="00493985">
      <w:pPr>
        <w:spacing w:line="240" w:lineRule="auto"/>
        <w:jc w:val="both"/>
        <w:rPr>
          <w:rFonts w:ascii="Times New Roman" w:hAnsi="Times New Roman" w:cs="Times New Roman"/>
          <w:b w:val="0"/>
          <w:sz w:val="24"/>
          <w:szCs w:val="24"/>
        </w:rPr>
      </w:pPr>
      <w:r w:rsidRPr="00493985">
        <w:rPr>
          <w:rFonts w:ascii="Times New Roman" w:hAnsi="Times New Roman" w:cs="Times New Roman"/>
          <w:b w:val="0"/>
          <w:sz w:val="24"/>
          <w:szCs w:val="24"/>
        </w:rPr>
        <w:t xml:space="preserve">Carlini, V., Noonan, D.M., </w:t>
      </w:r>
      <w:proofErr w:type="spellStart"/>
      <w:r w:rsidRPr="00493985">
        <w:rPr>
          <w:rFonts w:ascii="Times New Roman" w:hAnsi="Times New Roman" w:cs="Times New Roman"/>
          <w:b w:val="0"/>
          <w:sz w:val="24"/>
          <w:szCs w:val="24"/>
        </w:rPr>
        <w:t>Abdalalem</w:t>
      </w:r>
      <w:proofErr w:type="spellEnd"/>
      <w:r w:rsidRPr="00493985">
        <w:rPr>
          <w:rFonts w:ascii="Times New Roman" w:hAnsi="Times New Roman" w:cs="Times New Roman"/>
          <w:b w:val="0"/>
          <w:sz w:val="24"/>
          <w:szCs w:val="24"/>
        </w:rPr>
        <w:t xml:space="preserve">, E., </w:t>
      </w:r>
      <w:proofErr w:type="spellStart"/>
      <w:r w:rsidRPr="00493985">
        <w:rPr>
          <w:rFonts w:ascii="Times New Roman" w:hAnsi="Times New Roman" w:cs="Times New Roman"/>
          <w:b w:val="0"/>
          <w:sz w:val="24"/>
          <w:szCs w:val="24"/>
        </w:rPr>
        <w:t>Goletti</w:t>
      </w:r>
      <w:proofErr w:type="spellEnd"/>
      <w:r w:rsidRPr="00493985">
        <w:rPr>
          <w:rFonts w:ascii="Times New Roman" w:hAnsi="Times New Roman" w:cs="Times New Roman"/>
          <w:b w:val="0"/>
          <w:sz w:val="24"/>
          <w:szCs w:val="24"/>
        </w:rPr>
        <w:t xml:space="preserve">, D., Sansone, C., </w:t>
      </w:r>
      <w:proofErr w:type="spellStart"/>
      <w:r w:rsidRPr="00493985">
        <w:rPr>
          <w:rFonts w:ascii="Times New Roman" w:hAnsi="Times New Roman" w:cs="Times New Roman"/>
          <w:b w:val="0"/>
          <w:sz w:val="24"/>
          <w:szCs w:val="24"/>
        </w:rPr>
        <w:t>Calabrone</w:t>
      </w:r>
      <w:proofErr w:type="spellEnd"/>
      <w:r w:rsidRPr="00493985">
        <w:rPr>
          <w:rFonts w:ascii="Times New Roman" w:hAnsi="Times New Roman" w:cs="Times New Roman"/>
          <w:b w:val="0"/>
          <w:sz w:val="24"/>
          <w:szCs w:val="24"/>
        </w:rPr>
        <w:t xml:space="preserve">, L., Albini, A. (2023). The multifaceted nature of IL-10: regulation, role in immunological homeostasis and its relevance to cancer, COVID-19 and post-COVID conditions. </w:t>
      </w:r>
      <w:r w:rsidRPr="00493985">
        <w:rPr>
          <w:rFonts w:ascii="Times New Roman" w:hAnsi="Times New Roman" w:cs="Times New Roman"/>
          <w:b w:val="0"/>
          <w:i/>
          <w:sz w:val="24"/>
          <w:szCs w:val="24"/>
        </w:rPr>
        <w:t xml:space="preserve">Frontiers in Immunology, 14. </w:t>
      </w:r>
      <w:hyperlink r:id="rId7" w:history="1">
        <w:r w:rsidRPr="00493985">
          <w:rPr>
            <w:rStyle w:val="Hyperlink"/>
            <w:rFonts w:ascii="Times New Roman" w:hAnsi="Times New Roman" w:cs="Times New Roman"/>
            <w:b w:val="0"/>
            <w:sz w:val="24"/>
            <w:szCs w:val="24"/>
            <w:u w:val="none"/>
          </w:rPr>
          <w:t>https://doi.org/10.3389/fimmu.2023.1161067</w:t>
        </w:r>
      </w:hyperlink>
      <w:r w:rsidRPr="00493985">
        <w:rPr>
          <w:rStyle w:val="Hyperlink"/>
          <w:rFonts w:ascii="Times New Roman" w:hAnsi="Times New Roman" w:cs="Times New Roman"/>
          <w:b w:val="0"/>
          <w:sz w:val="24"/>
          <w:szCs w:val="24"/>
          <w:u w:val="none"/>
        </w:rPr>
        <w:t xml:space="preserve"> </w:t>
      </w:r>
    </w:p>
    <w:p w14:paraId="6C699991" w14:textId="77777777" w:rsidR="00710B45" w:rsidRPr="00493985" w:rsidRDefault="00710B45" w:rsidP="00493985">
      <w:pPr>
        <w:spacing w:line="240" w:lineRule="auto"/>
        <w:jc w:val="both"/>
        <w:rPr>
          <w:rFonts w:ascii="Times New Roman" w:hAnsi="Times New Roman" w:cs="Times New Roman"/>
          <w:b w:val="0"/>
          <w:sz w:val="24"/>
          <w:szCs w:val="24"/>
        </w:rPr>
      </w:pPr>
      <w:r w:rsidRPr="00493985">
        <w:rPr>
          <w:rFonts w:ascii="Times New Roman" w:hAnsi="Times New Roman" w:cs="Times New Roman"/>
          <w:b w:val="0"/>
          <w:i/>
          <w:sz w:val="24"/>
          <w:szCs w:val="24"/>
        </w:rPr>
        <w:t xml:space="preserve"> </w:t>
      </w:r>
    </w:p>
    <w:p w14:paraId="2A3545EA" w14:textId="77777777" w:rsidR="002E0ED9" w:rsidRPr="00493985" w:rsidRDefault="002E0ED9"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r w:rsidRPr="00493985">
        <w:rPr>
          <w:rFonts w:ascii="Times New Roman" w:eastAsia="Times New Roman" w:hAnsi="Times New Roman" w:cs="Times New Roman"/>
          <w:b w:val="0"/>
          <w:color w:val="auto"/>
          <w:sz w:val="24"/>
          <w:szCs w:val="24"/>
          <w:lang w:val="en-US" w:eastAsia="en-US"/>
        </w:rPr>
        <w:t xml:space="preserve">Chen, L., Deng, H., Cui, H., Fang, J., Zuo, Z., Deng, J., Li, Y., Wang, X., &amp; Zhao, L. (2017). Inflammatory responses and inflammation-associated diseases in organs. </w:t>
      </w:r>
      <w:proofErr w:type="spellStart"/>
      <w:r w:rsidRPr="00493985">
        <w:rPr>
          <w:rFonts w:ascii="Times New Roman" w:eastAsia="Times New Roman" w:hAnsi="Times New Roman" w:cs="Times New Roman"/>
          <w:b w:val="0"/>
          <w:i/>
          <w:iCs/>
          <w:color w:val="auto"/>
          <w:sz w:val="24"/>
          <w:szCs w:val="24"/>
          <w:lang w:val="en-US" w:eastAsia="en-US"/>
        </w:rPr>
        <w:t>Oncotarget</w:t>
      </w:r>
      <w:proofErr w:type="spellEnd"/>
      <w:r w:rsidRPr="00493985">
        <w:rPr>
          <w:rFonts w:ascii="Times New Roman" w:eastAsia="Times New Roman" w:hAnsi="Times New Roman" w:cs="Times New Roman"/>
          <w:b w:val="0"/>
          <w:color w:val="auto"/>
          <w:sz w:val="24"/>
          <w:szCs w:val="24"/>
          <w:lang w:val="en-US" w:eastAsia="en-US"/>
        </w:rPr>
        <w:t xml:space="preserve">, </w:t>
      </w:r>
      <w:r w:rsidRPr="00493985">
        <w:rPr>
          <w:rFonts w:ascii="Times New Roman" w:eastAsia="Times New Roman" w:hAnsi="Times New Roman" w:cs="Times New Roman"/>
          <w:b w:val="0"/>
          <w:i/>
          <w:iCs/>
          <w:color w:val="auto"/>
          <w:sz w:val="24"/>
          <w:szCs w:val="24"/>
          <w:lang w:val="en-US" w:eastAsia="en-US"/>
        </w:rPr>
        <w:t>9</w:t>
      </w:r>
      <w:r w:rsidRPr="00493985">
        <w:rPr>
          <w:rFonts w:ascii="Times New Roman" w:eastAsia="Times New Roman" w:hAnsi="Times New Roman" w:cs="Times New Roman"/>
          <w:b w:val="0"/>
          <w:color w:val="auto"/>
          <w:sz w:val="24"/>
          <w:szCs w:val="24"/>
          <w:lang w:val="en-US" w:eastAsia="en-US"/>
        </w:rPr>
        <w:t xml:space="preserve">(6), 7204–7218. </w:t>
      </w:r>
      <w:hyperlink r:id="rId8" w:history="1">
        <w:r w:rsidRPr="00493985">
          <w:rPr>
            <w:rStyle w:val="Hyperlink"/>
            <w:rFonts w:ascii="Times New Roman" w:eastAsia="Times New Roman" w:hAnsi="Times New Roman" w:cs="Times New Roman"/>
            <w:b w:val="0"/>
            <w:sz w:val="24"/>
            <w:szCs w:val="24"/>
            <w:lang w:val="en-US" w:eastAsia="en-US"/>
          </w:rPr>
          <w:t>https://doi.org/10.18632/oncotarget.23208</w:t>
        </w:r>
      </w:hyperlink>
      <w:r w:rsidRPr="00493985">
        <w:rPr>
          <w:rFonts w:ascii="Times New Roman" w:eastAsia="Times New Roman" w:hAnsi="Times New Roman" w:cs="Times New Roman"/>
          <w:b w:val="0"/>
          <w:color w:val="auto"/>
          <w:sz w:val="24"/>
          <w:szCs w:val="24"/>
          <w:lang w:val="en-US" w:eastAsia="en-US"/>
        </w:rPr>
        <w:t xml:space="preserve"> </w:t>
      </w:r>
    </w:p>
    <w:p w14:paraId="58C7EDC2" w14:textId="77777777" w:rsidR="002E0ED9" w:rsidRPr="00493985" w:rsidRDefault="002E0ED9" w:rsidP="00493985">
      <w:pPr>
        <w:spacing w:after="0" w:line="240" w:lineRule="auto"/>
        <w:jc w:val="both"/>
        <w:rPr>
          <w:rFonts w:ascii="Times New Roman" w:eastAsia="Times New Roman" w:hAnsi="Times New Roman" w:cs="Times New Roman"/>
          <w:b w:val="0"/>
          <w:sz w:val="24"/>
          <w:szCs w:val="24"/>
        </w:rPr>
      </w:pPr>
    </w:p>
    <w:p w14:paraId="08F91DD2" w14:textId="77777777" w:rsidR="00FF1BB6" w:rsidRPr="00493985" w:rsidRDefault="00FF1BB6" w:rsidP="00493985">
      <w:pPr>
        <w:spacing w:after="0" w:line="240" w:lineRule="auto"/>
        <w:jc w:val="both"/>
        <w:rPr>
          <w:rFonts w:ascii="Times New Roman" w:eastAsia="Times New Roman" w:hAnsi="Times New Roman" w:cs="Times New Roman"/>
          <w:b w:val="0"/>
          <w:sz w:val="24"/>
          <w:szCs w:val="24"/>
        </w:rPr>
      </w:pPr>
      <w:proofErr w:type="spellStart"/>
      <w:r w:rsidRPr="00493985">
        <w:rPr>
          <w:rFonts w:ascii="Times New Roman" w:eastAsia="Times New Roman" w:hAnsi="Times New Roman" w:cs="Times New Roman"/>
          <w:b w:val="0"/>
          <w:sz w:val="24"/>
          <w:szCs w:val="24"/>
        </w:rPr>
        <w:t>Chidambaran</w:t>
      </w:r>
      <w:proofErr w:type="spellEnd"/>
      <w:r w:rsidRPr="00493985">
        <w:rPr>
          <w:rFonts w:ascii="Times New Roman" w:eastAsia="Times New Roman" w:hAnsi="Times New Roman" w:cs="Times New Roman"/>
          <w:b w:val="0"/>
          <w:sz w:val="24"/>
          <w:szCs w:val="24"/>
        </w:rPr>
        <w:t xml:space="preserve">, V., Duan, Q., Pilipenko, V., Glynn, S. M., Sproles, A., Martin, L. J., Lacagnina, M. J., King, C. D., &amp; Ding, L. (2024). The Role of Cytokines in Acute and Chronic Postsurgical Pain in </w:t>
      </w:r>
      <w:proofErr w:type="spellStart"/>
      <w:r w:rsidRPr="00493985">
        <w:rPr>
          <w:rFonts w:ascii="Times New Roman" w:eastAsia="Times New Roman" w:hAnsi="Times New Roman" w:cs="Times New Roman"/>
          <w:b w:val="0"/>
          <w:sz w:val="24"/>
          <w:szCs w:val="24"/>
        </w:rPr>
        <w:t>Pediatric</w:t>
      </w:r>
      <w:proofErr w:type="spellEnd"/>
      <w:r w:rsidRPr="00493985">
        <w:rPr>
          <w:rFonts w:ascii="Times New Roman" w:eastAsia="Times New Roman" w:hAnsi="Times New Roman" w:cs="Times New Roman"/>
          <w:b w:val="0"/>
          <w:sz w:val="24"/>
          <w:szCs w:val="24"/>
        </w:rPr>
        <w:t xml:space="preserve"> Patients after Major Musculoskeletal Surgeries. </w:t>
      </w:r>
      <w:proofErr w:type="spellStart"/>
      <w:proofErr w:type="gramStart"/>
      <w:r w:rsidRPr="00493985">
        <w:rPr>
          <w:rFonts w:ascii="Times New Roman" w:eastAsia="Times New Roman" w:hAnsi="Times New Roman" w:cs="Times New Roman"/>
          <w:b w:val="0"/>
          <w:i/>
          <w:iCs/>
          <w:sz w:val="24"/>
          <w:szCs w:val="24"/>
        </w:rPr>
        <w:t>medRxiv</w:t>
      </w:r>
      <w:proofErr w:type="spellEnd"/>
      <w:r w:rsidRPr="00493985">
        <w:rPr>
          <w:rFonts w:ascii="Times New Roman" w:eastAsia="Times New Roman" w:hAnsi="Times New Roman" w:cs="Times New Roman"/>
          <w:b w:val="0"/>
          <w:i/>
          <w:iCs/>
          <w:sz w:val="24"/>
          <w:szCs w:val="24"/>
        </w:rPr>
        <w:t xml:space="preserve"> :</w:t>
      </w:r>
      <w:proofErr w:type="gramEnd"/>
      <w:r w:rsidRPr="00493985">
        <w:rPr>
          <w:rFonts w:ascii="Times New Roman" w:eastAsia="Times New Roman" w:hAnsi="Times New Roman" w:cs="Times New Roman"/>
          <w:b w:val="0"/>
          <w:i/>
          <w:iCs/>
          <w:sz w:val="24"/>
          <w:szCs w:val="24"/>
        </w:rPr>
        <w:t xml:space="preserve"> the preprint server for health sciences</w:t>
      </w:r>
      <w:r w:rsidRPr="00493985">
        <w:rPr>
          <w:rFonts w:ascii="Times New Roman" w:eastAsia="Times New Roman" w:hAnsi="Times New Roman" w:cs="Times New Roman"/>
          <w:b w:val="0"/>
          <w:sz w:val="24"/>
          <w:szCs w:val="24"/>
        </w:rPr>
        <w:t>, 2024.03.27.24304974. https://doi.org/10.1101/2024.03.27.24304974</w:t>
      </w:r>
    </w:p>
    <w:p w14:paraId="57F9BBCF" w14:textId="77777777" w:rsidR="00FF1BB6" w:rsidRPr="00493985" w:rsidRDefault="00FF1BB6" w:rsidP="00493985">
      <w:pPr>
        <w:spacing w:line="240" w:lineRule="auto"/>
        <w:jc w:val="both"/>
        <w:rPr>
          <w:rFonts w:ascii="Times New Roman" w:hAnsi="Times New Roman" w:cs="Times New Roman"/>
          <w:b w:val="0"/>
          <w:iCs/>
          <w:sz w:val="24"/>
          <w:szCs w:val="24"/>
        </w:rPr>
      </w:pPr>
    </w:p>
    <w:p w14:paraId="22A6C8B8" w14:textId="77777777" w:rsidR="002E0ED9" w:rsidRPr="00493985" w:rsidRDefault="002E0ED9" w:rsidP="00493985">
      <w:pPr>
        <w:spacing w:line="240" w:lineRule="auto"/>
        <w:jc w:val="both"/>
        <w:rPr>
          <w:rFonts w:ascii="Times New Roman" w:hAnsi="Times New Roman" w:cs="Times New Roman"/>
          <w:b w:val="0"/>
          <w:sz w:val="24"/>
          <w:szCs w:val="24"/>
        </w:rPr>
      </w:pPr>
      <w:r w:rsidRPr="00493985">
        <w:rPr>
          <w:rFonts w:ascii="Times New Roman" w:hAnsi="Times New Roman" w:cs="Times New Roman"/>
          <w:b w:val="0"/>
          <w:sz w:val="24"/>
          <w:szCs w:val="24"/>
        </w:rPr>
        <w:t xml:space="preserve">Choudhary, S., Shaikh, A.I., Kansal, A., Patidar, N. (2024). Role of </w:t>
      </w:r>
      <w:proofErr w:type="spellStart"/>
      <w:r w:rsidRPr="00493985">
        <w:rPr>
          <w:rFonts w:ascii="Times New Roman" w:hAnsi="Times New Roman" w:cs="Times New Roman"/>
          <w:b w:val="0"/>
          <w:sz w:val="24"/>
          <w:szCs w:val="24"/>
        </w:rPr>
        <w:t>Hypocholesterolemia</w:t>
      </w:r>
      <w:proofErr w:type="spellEnd"/>
      <w:r w:rsidRPr="00493985">
        <w:rPr>
          <w:rFonts w:ascii="Times New Roman" w:hAnsi="Times New Roman" w:cs="Times New Roman"/>
          <w:b w:val="0"/>
          <w:sz w:val="24"/>
          <w:szCs w:val="24"/>
        </w:rPr>
        <w:t xml:space="preserve"> and Hypoalbuminemia as a predictor of Surgical Site. </w:t>
      </w:r>
      <w:r w:rsidRPr="00493985">
        <w:rPr>
          <w:rFonts w:ascii="Times New Roman" w:hAnsi="Times New Roman" w:cs="Times New Roman"/>
          <w:b w:val="0"/>
          <w:i/>
          <w:sz w:val="24"/>
          <w:szCs w:val="24"/>
        </w:rPr>
        <w:t>Journal of Cardiovascular Disease Research</w:t>
      </w:r>
      <w:r w:rsidRPr="00493985">
        <w:rPr>
          <w:rFonts w:ascii="Times New Roman" w:hAnsi="Times New Roman" w:cs="Times New Roman"/>
          <w:b w:val="0"/>
          <w:sz w:val="24"/>
          <w:szCs w:val="24"/>
        </w:rPr>
        <w:t>, 15(7), 3190-3206.</w:t>
      </w:r>
    </w:p>
    <w:p w14:paraId="736F107C" w14:textId="77777777" w:rsidR="002E0ED9" w:rsidRPr="00493985" w:rsidRDefault="002E0ED9"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p>
    <w:p w14:paraId="06D8567E" w14:textId="77777777" w:rsidR="002E0ED9" w:rsidRPr="00493985" w:rsidRDefault="002E0ED9"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r w:rsidRPr="00493985">
        <w:rPr>
          <w:rFonts w:ascii="Times New Roman" w:eastAsia="Times New Roman" w:hAnsi="Times New Roman" w:cs="Times New Roman"/>
          <w:b w:val="0"/>
          <w:color w:val="auto"/>
          <w:sz w:val="24"/>
          <w:szCs w:val="24"/>
          <w:lang w:val="en-US" w:eastAsia="en-US"/>
        </w:rPr>
        <w:t xml:space="preserve">Choy, E., Bykerk, V., Lee, Y. C., van Hoogstraten, H., Ford, K., </w:t>
      </w:r>
      <w:proofErr w:type="spellStart"/>
      <w:r w:rsidRPr="00493985">
        <w:rPr>
          <w:rFonts w:ascii="Times New Roman" w:eastAsia="Times New Roman" w:hAnsi="Times New Roman" w:cs="Times New Roman"/>
          <w:b w:val="0"/>
          <w:color w:val="auto"/>
          <w:sz w:val="24"/>
          <w:szCs w:val="24"/>
          <w:lang w:val="en-US" w:eastAsia="en-US"/>
        </w:rPr>
        <w:t>Praestgaard</w:t>
      </w:r>
      <w:proofErr w:type="spellEnd"/>
      <w:r w:rsidRPr="00493985">
        <w:rPr>
          <w:rFonts w:ascii="Times New Roman" w:eastAsia="Times New Roman" w:hAnsi="Times New Roman" w:cs="Times New Roman"/>
          <w:b w:val="0"/>
          <w:color w:val="auto"/>
          <w:sz w:val="24"/>
          <w:szCs w:val="24"/>
          <w:lang w:val="en-US" w:eastAsia="en-US"/>
        </w:rPr>
        <w:t xml:space="preserve">, A., Perrot, S., Pope, J., &amp; </w:t>
      </w:r>
      <w:proofErr w:type="spellStart"/>
      <w:r w:rsidRPr="00493985">
        <w:rPr>
          <w:rFonts w:ascii="Times New Roman" w:eastAsia="Times New Roman" w:hAnsi="Times New Roman" w:cs="Times New Roman"/>
          <w:b w:val="0"/>
          <w:color w:val="auto"/>
          <w:sz w:val="24"/>
          <w:szCs w:val="24"/>
          <w:lang w:val="en-US" w:eastAsia="en-US"/>
        </w:rPr>
        <w:t>Sebba</w:t>
      </w:r>
      <w:proofErr w:type="spellEnd"/>
      <w:r w:rsidRPr="00493985">
        <w:rPr>
          <w:rFonts w:ascii="Times New Roman" w:eastAsia="Times New Roman" w:hAnsi="Times New Roman" w:cs="Times New Roman"/>
          <w:b w:val="0"/>
          <w:color w:val="auto"/>
          <w:sz w:val="24"/>
          <w:szCs w:val="24"/>
          <w:lang w:val="en-US" w:eastAsia="en-US"/>
        </w:rPr>
        <w:t xml:space="preserve">, A. (2023). Disproportionate articular pain is a frequent phenomenon in rheumatoid arthritis and responds to treatment with sarilumab. </w:t>
      </w:r>
      <w:r w:rsidRPr="00493985">
        <w:rPr>
          <w:rFonts w:ascii="Times New Roman" w:eastAsia="Times New Roman" w:hAnsi="Times New Roman" w:cs="Times New Roman"/>
          <w:b w:val="0"/>
          <w:i/>
          <w:iCs/>
          <w:color w:val="auto"/>
          <w:sz w:val="24"/>
          <w:szCs w:val="24"/>
          <w:lang w:val="en-US" w:eastAsia="en-US"/>
        </w:rPr>
        <w:t>Rheumatology (Oxford, England)</w:t>
      </w:r>
      <w:r w:rsidRPr="00493985">
        <w:rPr>
          <w:rFonts w:ascii="Times New Roman" w:eastAsia="Times New Roman" w:hAnsi="Times New Roman" w:cs="Times New Roman"/>
          <w:b w:val="0"/>
          <w:color w:val="auto"/>
          <w:sz w:val="24"/>
          <w:szCs w:val="24"/>
          <w:lang w:val="en-US" w:eastAsia="en-US"/>
        </w:rPr>
        <w:t xml:space="preserve">, </w:t>
      </w:r>
      <w:r w:rsidRPr="00493985">
        <w:rPr>
          <w:rFonts w:ascii="Times New Roman" w:eastAsia="Times New Roman" w:hAnsi="Times New Roman" w:cs="Times New Roman"/>
          <w:b w:val="0"/>
          <w:i/>
          <w:iCs/>
          <w:color w:val="auto"/>
          <w:sz w:val="24"/>
          <w:szCs w:val="24"/>
          <w:lang w:val="en-US" w:eastAsia="en-US"/>
        </w:rPr>
        <w:t>62</w:t>
      </w:r>
      <w:r w:rsidRPr="00493985">
        <w:rPr>
          <w:rFonts w:ascii="Times New Roman" w:eastAsia="Times New Roman" w:hAnsi="Times New Roman" w:cs="Times New Roman"/>
          <w:b w:val="0"/>
          <w:color w:val="auto"/>
          <w:sz w:val="24"/>
          <w:szCs w:val="24"/>
          <w:lang w:val="en-US" w:eastAsia="en-US"/>
        </w:rPr>
        <w:t>(7), 2386–2393. https://doi.org/10.1093/rheumatology/keac659</w:t>
      </w:r>
    </w:p>
    <w:p w14:paraId="347AD38D" w14:textId="77777777" w:rsidR="002E0ED9" w:rsidRPr="00493985" w:rsidRDefault="002E0ED9"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p>
    <w:p w14:paraId="67128F67" w14:textId="77777777" w:rsidR="002E0ED9" w:rsidRPr="00493985" w:rsidRDefault="002E0ED9" w:rsidP="00493985">
      <w:pPr>
        <w:spacing w:line="240" w:lineRule="auto"/>
        <w:jc w:val="both"/>
        <w:rPr>
          <w:rFonts w:ascii="Times New Roman" w:hAnsi="Times New Roman" w:cs="Times New Roman"/>
          <w:b w:val="0"/>
          <w:sz w:val="24"/>
          <w:szCs w:val="24"/>
        </w:rPr>
      </w:pPr>
      <w:proofErr w:type="spellStart"/>
      <w:r w:rsidRPr="00493985">
        <w:rPr>
          <w:rFonts w:ascii="Times New Roman" w:hAnsi="Times New Roman" w:cs="Times New Roman"/>
          <w:b w:val="0"/>
          <w:sz w:val="24"/>
          <w:szCs w:val="24"/>
        </w:rPr>
        <w:t>Cocea</w:t>
      </w:r>
      <w:proofErr w:type="spellEnd"/>
      <w:r w:rsidRPr="00493985">
        <w:rPr>
          <w:rFonts w:ascii="Times New Roman" w:hAnsi="Times New Roman" w:cs="Times New Roman"/>
          <w:b w:val="0"/>
          <w:sz w:val="24"/>
          <w:szCs w:val="24"/>
        </w:rPr>
        <w:t xml:space="preserve">, A.-C., &amp; Stoica, C. I. (2024). Interactions and Trends of Interleukins, PAI-1, CRP, and TNF-α in Inflammatory Responses during the Perioperative Period of Joint Arthroplasty: Implications for Pain Management—A Narrative Review. </w:t>
      </w:r>
      <w:r w:rsidRPr="00493985">
        <w:rPr>
          <w:rStyle w:val="Emphasis"/>
          <w:rFonts w:ascii="Times New Roman" w:hAnsi="Times New Roman" w:cs="Times New Roman"/>
          <w:b w:val="0"/>
          <w:sz w:val="24"/>
          <w:szCs w:val="24"/>
        </w:rPr>
        <w:t>Journal of Personalized Medicine</w:t>
      </w:r>
      <w:r w:rsidRPr="00493985">
        <w:rPr>
          <w:rFonts w:ascii="Times New Roman" w:hAnsi="Times New Roman" w:cs="Times New Roman"/>
          <w:b w:val="0"/>
          <w:sz w:val="24"/>
          <w:szCs w:val="24"/>
        </w:rPr>
        <w:t xml:space="preserve">, </w:t>
      </w:r>
      <w:r w:rsidRPr="00493985">
        <w:rPr>
          <w:rStyle w:val="Emphasis"/>
          <w:rFonts w:ascii="Times New Roman" w:hAnsi="Times New Roman" w:cs="Times New Roman"/>
          <w:b w:val="0"/>
          <w:sz w:val="24"/>
          <w:szCs w:val="24"/>
        </w:rPr>
        <w:t>14</w:t>
      </w:r>
      <w:r w:rsidRPr="00493985">
        <w:rPr>
          <w:rFonts w:ascii="Times New Roman" w:hAnsi="Times New Roman" w:cs="Times New Roman"/>
          <w:b w:val="0"/>
          <w:sz w:val="24"/>
          <w:szCs w:val="24"/>
        </w:rPr>
        <w:t xml:space="preserve">(5), 537. </w:t>
      </w:r>
      <w:hyperlink r:id="rId9" w:history="1">
        <w:r w:rsidRPr="00493985">
          <w:rPr>
            <w:rStyle w:val="Hyperlink"/>
            <w:rFonts w:ascii="Times New Roman" w:hAnsi="Times New Roman" w:cs="Times New Roman"/>
            <w:b w:val="0"/>
            <w:sz w:val="24"/>
            <w:szCs w:val="24"/>
          </w:rPr>
          <w:t>https://doi.org/10.3390/jpm14050537</w:t>
        </w:r>
      </w:hyperlink>
    </w:p>
    <w:p w14:paraId="4E1451B0" w14:textId="77777777" w:rsidR="002E0ED9" w:rsidRPr="00493985" w:rsidRDefault="002E0ED9"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p>
    <w:p w14:paraId="7C8E9CA8" w14:textId="77777777" w:rsidR="002E0ED9" w:rsidRPr="00493985" w:rsidRDefault="002E0ED9"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r w:rsidRPr="00493985">
        <w:rPr>
          <w:rFonts w:ascii="Times New Roman" w:eastAsia="Times New Roman" w:hAnsi="Times New Roman" w:cs="Times New Roman"/>
          <w:b w:val="0"/>
          <w:color w:val="auto"/>
          <w:sz w:val="24"/>
          <w:szCs w:val="24"/>
          <w:lang w:val="en-US" w:eastAsia="en-US"/>
        </w:rPr>
        <w:t xml:space="preserve">Cooper, B. A., Penne, E. L., Bartlett, L. H., &amp; Pollock, C. A. (2004). Protein malnutrition and hypoalbuminemia as predictors of vascular events and mortality in ESRD. </w:t>
      </w:r>
      <w:r w:rsidRPr="00493985">
        <w:rPr>
          <w:rFonts w:ascii="Times New Roman" w:eastAsia="Times New Roman" w:hAnsi="Times New Roman" w:cs="Times New Roman"/>
          <w:b w:val="0"/>
          <w:i/>
          <w:iCs/>
          <w:color w:val="auto"/>
          <w:sz w:val="24"/>
          <w:szCs w:val="24"/>
          <w:lang w:val="en-US" w:eastAsia="en-US"/>
        </w:rPr>
        <w:t>American Journal of Kidney Diseases: the official journal of the National Kidney Foundation</w:t>
      </w:r>
      <w:r w:rsidRPr="00493985">
        <w:rPr>
          <w:rFonts w:ascii="Times New Roman" w:eastAsia="Times New Roman" w:hAnsi="Times New Roman" w:cs="Times New Roman"/>
          <w:b w:val="0"/>
          <w:color w:val="auto"/>
          <w:sz w:val="24"/>
          <w:szCs w:val="24"/>
          <w:lang w:val="en-US" w:eastAsia="en-US"/>
        </w:rPr>
        <w:t xml:space="preserve">, </w:t>
      </w:r>
      <w:r w:rsidRPr="00493985">
        <w:rPr>
          <w:rFonts w:ascii="Times New Roman" w:eastAsia="Times New Roman" w:hAnsi="Times New Roman" w:cs="Times New Roman"/>
          <w:b w:val="0"/>
          <w:i/>
          <w:iCs/>
          <w:color w:val="auto"/>
          <w:sz w:val="24"/>
          <w:szCs w:val="24"/>
          <w:lang w:val="en-US" w:eastAsia="en-US"/>
        </w:rPr>
        <w:t>43</w:t>
      </w:r>
      <w:r w:rsidRPr="00493985">
        <w:rPr>
          <w:rFonts w:ascii="Times New Roman" w:eastAsia="Times New Roman" w:hAnsi="Times New Roman" w:cs="Times New Roman"/>
          <w:b w:val="0"/>
          <w:color w:val="auto"/>
          <w:sz w:val="24"/>
          <w:szCs w:val="24"/>
          <w:lang w:val="en-US" w:eastAsia="en-US"/>
        </w:rPr>
        <w:t xml:space="preserve">(1), 61–66. </w:t>
      </w:r>
      <w:hyperlink r:id="rId10" w:history="1">
        <w:r w:rsidRPr="00493985">
          <w:rPr>
            <w:rStyle w:val="Hyperlink"/>
            <w:rFonts w:ascii="Times New Roman" w:eastAsia="Times New Roman" w:hAnsi="Times New Roman" w:cs="Times New Roman"/>
            <w:b w:val="0"/>
            <w:sz w:val="24"/>
            <w:szCs w:val="24"/>
            <w:lang w:val="en-US" w:eastAsia="en-US"/>
          </w:rPr>
          <w:t>https://doi.org/10.1053/j.ajkd.2003.08.045</w:t>
        </w:r>
      </w:hyperlink>
      <w:r w:rsidRPr="00493985">
        <w:rPr>
          <w:rFonts w:ascii="Times New Roman" w:eastAsia="Times New Roman" w:hAnsi="Times New Roman" w:cs="Times New Roman"/>
          <w:b w:val="0"/>
          <w:color w:val="auto"/>
          <w:sz w:val="24"/>
          <w:szCs w:val="24"/>
          <w:lang w:val="en-US" w:eastAsia="en-US"/>
        </w:rPr>
        <w:t xml:space="preserve"> </w:t>
      </w:r>
    </w:p>
    <w:p w14:paraId="061CE36D" w14:textId="77777777" w:rsidR="002E0ED9" w:rsidRPr="00493985" w:rsidRDefault="002E0ED9" w:rsidP="00493985">
      <w:pPr>
        <w:spacing w:line="240" w:lineRule="auto"/>
        <w:jc w:val="both"/>
        <w:rPr>
          <w:rFonts w:ascii="Times New Roman" w:hAnsi="Times New Roman" w:cs="Times New Roman"/>
          <w:b w:val="0"/>
          <w:iCs/>
          <w:sz w:val="24"/>
          <w:szCs w:val="24"/>
        </w:rPr>
      </w:pPr>
    </w:p>
    <w:p w14:paraId="1D4D92F5" w14:textId="77777777" w:rsidR="00FF1BB6" w:rsidRPr="00493985" w:rsidRDefault="00FF1BB6" w:rsidP="00493985">
      <w:pPr>
        <w:spacing w:line="240" w:lineRule="auto"/>
        <w:jc w:val="both"/>
        <w:rPr>
          <w:rFonts w:ascii="Times New Roman" w:hAnsi="Times New Roman" w:cs="Times New Roman"/>
          <w:b w:val="0"/>
          <w:iCs/>
          <w:sz w:val="24"/>
          <w:szCs w:val="24"/>
        </w:rPr>
      </w:pPr>
      <w:proofErr w:type="spellStart"/>
      <w:r w:rsidRPr="00493985">
        <w:rPr>
          <w:rFonts w:ascii="Times New Roman" w:hAnsi="Times New Roman" w:cs="Times New Roman"/>
          <w:b w:val="0"/>
          <w:iCs/>
          <w:sz w:val="24"/>
          <w:szCs w:val="24"/>
        </w:rPr>
        <w:lastRenderedPageBreak/>
        <w:t>Ehiaghe</w:t>
      </w:r>
      <w:proofErr w:type="spellEnd"/>
      <w:r w:rsidRPr="00493985">
        <w:rPr>
          <w:rFonts w:ascii="Times New Roman" w:hAnsi="Times New Roman" w:cs="Times New Roman"/>
          <w:b w:val="0"/>
          <w:iCs/>
          <w:sz w:val="24"/>
          <w:szCs w:val="24"/>
        </w:rPr>
        <w:t xml:space="preserve">, F.A., </w:t>
      </w:r>
      <w:proofErr w:type="spellStart"/>
      <w:r w:rsidRPr="00493985">
        <w:rPr>
          <w:rFonts w:ascii="Times New Roman" w:hAnsi="Times New Roman" w:cs="Times New Roman"/>
          <w:b w:val="0"/>
          <w:iCs/>
          <w:sz w:val="24"/>
          <w:szCs w:val="24"/>
        </w:rPr>
        <w:t>Ogonna</w:t>
      </w:r>
      <w:proofErr w:type="spellEnd"/>
      <w:r w:rsidRPr="00493985">
        <w:rPr>
          <w:rFonts w:ascii="Times New Roman" w:hAnsi="Times New Roman" w:cs="Times New Roman"/>
          <w:b w:val="0"/>
          <w:iCs/>
          <w:sz w:val="24"/>
          <w:szCs w:val="24"/>
        </w:rPr>
        <w:t xml:space="preserve">, J., </w:t>
      </w:r>
      <w:proofErr w:type="spellStart"/>
      <w:r w:rsidRPr="00493985">
        <w:rPr>
          <w:rFonts w:ascii="Times New Roman" w:hAnsi="Times New Roman" w:cs="Times New Roman"/>
          <w:b w:val="0"/>
          <w:iCs/>
          <w:sz w:val="24"/>
          <w:szCs w:val="24"/>
        </w:rPr>
        <w:t>Ehiaghe</w:t>
      </w:r>
      <w:proofErr w:type="spellEnd"/>
      <w:r w:rsidRPr="00493985">
        <w:rPr>
          <w:rFonts w:ascii="Times New Roman" w:hAnsi="Times New Roman" w:cs="Times New Roman"/>
          <w:b w:val="0"/>
          <w:iCs/>
          <w:sz w:val="24"/>
          <w:szCs w:val="24"/>
        </w:rPr>
        <w:t xml:space="preserve">, I.J., </w:t>
      </w:r>
      <w:proofErr w:type="spellStart"/>
      <w:r w:rsidRPr="00493985">
        <w:rPr>
          <w:rFonts w:ascii="Times New Roman" w:hAnsi="Times New Roman" w:cs="Times New Roman"/>
          <w:b w:val="0"/>
          <w:iCs/>
          <w:sz w:val="24"/>
          <w:szCs w:val="24"/>
        </w:rPr>
        <w:t>Erhunmwunse</w:t>
      </w:r>
      <w:proofErr w:type="spellEnd"/>
      <w:r w:rsidRPr="00493985">
        <w:rPr>
          <w:rFonts w:ascii="Times New Roman" w:hAnsi="Times New Roman" w:cs="Times New Roman"/>
          <w:b w:val="0"/>
          <w:iCs/>
          <w:sz w:val="24"/>
          <w:szCs w:val="24"/>
        </w:rPr>
        <w:t xml:space="preserve">, R.U., </w:t>
      </w:r>
      <w:proofErr w:type="spellStart"/>
      <w:r w:rsidRPr="00493985">
        <w:rPr>
          <w:rFonts w:ascii="Times New Roman" w:hAnsi="Times New Roman" w:cs="Times New Roman"/>
          <w:b w:val="0"/>
          <w:iCs/>
          <w:sz w:val="24"/>
          <w:szCs w:val="24"/>
        </w:rPr>
        <w:t>Anyaegbu</w:t>
      </w:r>
      <w:proofErr w:type="spellEnd"/>
      <w:r w:rsidRPr="00493985">
        <w:rPr>
          <w:rFonts w:ascii="Times New Roman" w:hAnsi="Times New Roman" w:cs="Times New Roman"/>
          <w:b w:val="0"/>
          <w:iCs/>
          <w:sz w:val="24"/>
          <w:szCs w:val="24"/>
        </w:rPr>
        <w:t xml:space="preserve">, I.H., </w:t>
      </w:r>
      <w:proofErr w:type="spellStart"/>
      <w:r w:rsidRPr="00493985">
        <w:rPr>
          <w:rFonts w:ascii="Times New Roman" w:hAnsi="Times New Roman" w:cs="Times New Roman"/>
          <w:b w:val="0"/>
          <w:iCs/>
          <w:sz w:val="24"/>
          <w:szCs w:val="24"/>
        </w:rPr>
        <w:t>Chukwuanukwu</w:t>
      </w:r>
      <w:proofErr w:type="spellEnd"/>
      <w:r w:rsidRPr="00493985">
        <w:rPr>
          <w:rFonts w:ascii="Times New Roman" w:hAnsi="Times New Roman" w:cs="Times New Roman"/>
          <w:b w:val="0"/>
          <w:iCs/>
          <w:sz w:val="24"/>
          <w:szCs w:val="24"/>
        </w:rPr>
        <w:t xml:space="preserve">, R.C., </w:t>
      </w:r>
      <w:proofErr w:type="spellStart"/>
      <w:r w:rsidRPr="00493985">
        <w:rPr>
          <w:rFonts w:ascii="Times New Roman" w:hAnsi="Times New Roman" w:cs="Times New Roman"/>
          <w:b w:val="0"/>
          <w:iCs/>
          <w:sz w:val="24"/>
          <w:szCs w:val="24"/>
        </w:rPr>
        <w:t>Onyenekwe</w:t>
      </w:r>
      <w:proofErr w:type="spellEnd"/>
      <w:r w:rsidRPr="00493985">
        <w:rPr>
          <w:rFonts w:ascii="Times New Roman" w:hAnsi="Times New Roman" w:cs="Times New Roman"/>
          <w:b w:val="0"/>
          <w:iCs/>
          <w:sz w:val="24"/>
          <w:szCs w:val="24"/>
        </w:rPr>
        <w:t xml:space="preserve">, C.C., </w:t>
      </w:r>
      <w:proofErr w:type="spellStart"/>
      <w:r w:rsidRPr="00493985">
        <w:rPr>
          <w:rFonts w:ascii="Times New Roman" w:hAnsi="Times New Roman" w:cs="Times New Roman"/>
          <w:b w:val="0"/>
          <w:iCs/>
          <w:sz w:val="24"/>
          <w:szCs w:val="24"/>
        </w:rPr>
        <w:t>Osakue</w:t>
      </w:r>
      <w:proofErr w:type="spellEnd"/>
      <w:r w:rsidRPr="00493985">
        <w:rPr>
          <w:rFonts w:ascii="Times New Roman" w:hAnsi="Times New Roman" w:cs="Times New Roman"/>
          <w:b w:val="0"/>
          <w:iCs/>
          <w:sz w:val="24"/>
          <w:szCs w:val="24"/>
        </w:rPr>
        <w:t xml:space="preserve">, O.N., </w:t>
      </w:r>
      <w:proofErr w:type="spellStart"/>
      <w:r w:rsidRPr="00493985">
        <w:rPr>
          <w:rFonts w:ascii="Times New Roman" w:hAnsi="Times New Roman" w:cs="Times New Roman"/>
          <w:b w:val="0"/>
          <w:iCs/>
          <w:sz w:val="24"/>
          <w:szCs w:val="24"/>
        </w:rPr>
        <w:t>Okafoanyali</w:t>
      </w:r>
      <w:proofErr w:type="spellEnd"/>
      <w:r w:rsidRPr="00493985">
        <w:rPr>
          <w:rFonts w:ascii="Times New Roman" w:hAnsi="Times New Roman" w:cs="Times New Roman"/>
          <w:b w:val="0"/>
          <w:iCs/>
          <w:sz w:val="24"/>
          <w:szCs w:val="24"/>
        </w:rPr>
        <w:t xml:space="preserve">, O., </w:t>
      </w:r>
      <w:r w:rsidRPr="00493985">
        <w:rPr>
          <w:rFonts w:ascii="Times New Roman" w:hAnsi="Times New Roman" w:cs="Times New Roman"/>
          <w:b w:val="0"/>
          <w:sz w:val="24"/>
          <w:szCs w:val="24"/>
        </w:rPr>
        <w:t xml:space="preserve">&amp; </w:t>
      </w:r>
      <w:r w:rsidRPr="00493985">
        <w:rPr>
          <w:rFonts w:ascii="Times New Roman" w:hAnsi="Times New Roman" w:cs="Times New Roman"/>
          <w:b w:val="0"/>
          <w:iCs/>
          <w:sz w:val="24"/>
          <w:szCs w:val="24"/>
        </w:rPr>
        <w:t xml:space="preserve">Ogbodo, E.C. (2025a). Elevated Levels of Interferon Gamma, Interleukin-4, Neutrophil- Lymphocyte Ratio and Platelet-Lymphocyte Ratio </w:t>
      </w:r>
      <w:proofErr w:type="gramStart"/>
      <w:r w:rsidRPr="00493985">
        <w:rPr>
          <w:rFonts w:ascii="Times New Roman" w:hAnsi="Times New Roman" w:cs="Times New Roman"/>
          <w:b w:val="0"/>
          <w:iCs/>
          <w:sz w:val="24"/>
          <w:szCs w:val="24"/>
        </w:rPr>
        <w:t>As</w:t>
      </w:r>
      <w:proofErr w:type="gramEnd"/>
      <w:r w:rsidRPr="00493985">
        <w:rPr>
          <w:rFonts w:ascii="Times New Roman" w:hAnsi="Times New Roman" w:cs="Times New Roman"/>
          <w:b w:val="0"/>
          <w:iCs/>
          <w:sz w:val="24"/>
          <w:szCs w:val="24"/>
        </w:rPr>
        <w:t xml:space="preserve"> Biomarkers of Post-Surgical Wound Infections Amongst Female Patients in Nnewi, Nigeria. </w:t>
      </w:r>
      <w:r w:rsidRPr="00493985">
        <w:rPr>
          <w:rFonts w:ascii="Times New Roman" w:hAnsi="Times New Roman" w:cs="Times New Roman"/>
          <w:b w:val="0"/>
          <w:i/>
          <w:iCs/>
          <w:sz w:val="24"/>
          <w:szCs w:val="24"/>
        </w:rPr>
        <w:t>Asian Journal of Medicine and Health</w:t>
      </w:r>
      <w:r w:rsidRPr="00493985">
        <w:rPr>
          <w:rFonts w:ascii="Times New Roman" w:hAnsi="Times New Roman" w:cs="Times New Roman"/>
          <w:b w:val="0"/>
          <w:iCs/>
          <w:sz w:val="24"/>
          <w:szCs w:val="24"/>
        </w:rPr>
        <w:t xml:space="preserve">, </w:t>
      </w:r>
      <w:r w:rsidRPr="00493985">
        <w:rPr>
          <w:rFonts w:ascii="Times New Roman" w:hAnsi="Times New Roman" w:cs="Times New Roman"/>
          <w:b w:val="0"/>
          <w:i/>
          <w:iCs/>
          <w:sz w:val="24"/>
          <w:szCs w:val="24"/>
        </w:rPr>
        <w:t>23</w:t>
      </w:r>
      <w:r w:rsidRPr="00493985">
        <w:rPr>
          <w:rFonts w:ascii="Times New Roman" w:hAnsi="Times New Roman" w:cs="Times New Roman"/>
          <w:b w:val="0"/>
          <w:iCs/>
          <w:sz w:val="24"/>
          <w:szCs w:val="24"/>
        </w:rPr>
        <w:t>(4), 109-114.</w:t>
      </w:r>
    </w:p>
    <w:p w14:paraId="440B89FC" w14:textId="77777777" w:rsidR="00FF1BB6" w:rsidRPr="00493985" w:rsidRDefault="00FF1BB6" w:rsidP="00493985">
      <w:pPr>
        <w:spacing w:line="240" w:lineRule="auto"/>
        <w:jc w:val="both"/>
        <w:rPr>
          <w:rFonts w:ascii="Times New Roman" w:hAnsi="Times New Roman" w:cs="Times New Roman"/>
          <w:b w:val="0"/>
          <w:iCs/>
          <w:sz w:val="24"/>
          <w:szCs w:val="24"/>
        </w:rPr>
      </w:pPr>
      <w:hyperlink r:id="rId11" w:history="1">
        <w:r w:rsidRPr="00493985">
          <w:rPr>
            <w:rStyle w:val="Hyperlink"/>
            <w:rFonts w:ascii="Times New Roman" w:hAnsi="Times New Roman" w:cs="Times New Roman"/>
            <w:b w:val="0"/>
            <w:iCs/>
            <w:sz w:val="24"/>
            <w:szCs w:val="24"/>
          </w:rPr>
          <w:t>https://doi.org/10.9734/ajmah/2025/v23i41211</w:t>
        </w:r>
      </w:hyperlink>
      <w:r w:rsidRPr="00493985">
        <w:rPr>
          <w:rFonts w:ascii="Times New Roman" w:hAnsi="Times New Roman" w:cs="Times New Roman"/>
          <w:b w:val="0"/>
          <w:iCs/>
          <w:sz w:val="24"/>
          <w:szCs w:val="24"/>
        </w:rPr>
        <w:t>.</w:t>
      </w:r>
    </w:p>
    <w:p w14:paraId="09B95F3E" w14:textId="77777777" w:rsidR="00FF1BB6" w:rsidRPr="00493985" w:rsidRDefault="00FF1BB6" w:rsidP="00493985">
      <w:pPr>
        <w:spacing w:line="240" w:lineRule="auto"/>
        <w:jc w:val="both"/>
        <w:rPr>
          <w:rFonts w:ascii="Times New Roman" w:hAnsi="Times New Roman" w:cs="Times New Roman"/>
          <w:b w:val="0"/>
          <w:iCs/>
          <w:sz w:val="24"/>
          <w:szCs w:val="24"/>
        </w:rPr>
      </w:pPr>
    </w:p>
    <w:p w14:paraId="27878712" w14:textId="77777777" w:rsidR="005F6408" w:rsidRPr="00493985" w:rsidRDefault="005F6408" w:rsidP="00493985">
      <w:pPr>
        <w:spacing w:line="240" w:lineRule="auto"/>
        <w:jc w:val="both"/>
        <w:rPr>
          <w:rFonts w:ascii="Times New Roman" w:hAnsi="Times New Roman" w:cs="Times New Roman"/>
          <w:b w:val="0"/>
          <w:iCs/>
          <w:sz w:val="24"/>
          <w:szCs w:val="24"/>
        </w:rPr>
      </w:pPr>
    </w:p>
    <w:p w14:paraId="15558433" w14:textId="77777777" w:rsidR="005F6408" w:rsidRDefault="005F6408" w:rsidP="00493985">
      <w:pPr>
        <w:spacing w:line="240" w:lineRule="auto"/>
        <w:jc w:val="both"/>
        <w:rPr>
          <w:rFonts w:ascii="Times New Roman" w:hAnsi="Times New Roman" w:cs="Times New Roman"/>
          <w:b w:val="0"/>
          <w:iCs/>
          <w:sz w:val="24"/>
          <w:szCs w:val="24"/>
        </w:rPr>
      </w:pPr>
    </w:p>
    <w:p w14:paraId="0CBD5705" w14:textId="77777777" w:rsidR="00A94E5E" w:rsidRDefault="00A94E5E" w:rsidP="00493985">
      <w:pPr>
        <w:spacing w:line="240" w:lineRule="auto"/>
        <w:jc w:val="both"/>
        <w:rPr>
          <w:rFonts w:ascii="Times New Roman" w:hAnsi="Times New Roman" w:cs="Times New Roman"/>
          <w:b w:val="0"/>
          <w:iCs/>
          <w:sz w:val="24"/>
          <w:szCs w:val="24"/>
        </w:rPr>
      </w:pPr>
    </w:p>
    <w:p w14:paraId="56C02106" w14:textId="77777777" w:rsidR="00A94E5E" w:rsidRPr="00493985" w:rsidRDefault="00A94E5E" w:rsidP="00493985">
      <w:pPr>
        <w:spacing w:line="240" w:lineRule="auto"/>
        <w:jc w:val="both"/>
        <w:rPr>
          <w:rFonts w:ascii="Times New Roman" w:hAnsi="Times New Roman" w:cs="Times New Roman"/>
          <w:b w:val="0"/>
          <w:iCs/>
          <w:sz w:val="24"/>
          <w:szCs w:val="24"/>
        </w:rPr>
      </w:pPr>
    </w:p>
    <w:p w14:paraId="23BFC497" w14:textId="77777777" w:rsidR="00FF1BB6" w:rsidRPr="00493985" w:rsidRDefault="00FF1BB6" w:rsidP="00493985">
      <w:pPr>
        <w:autoSpaceDE w:val="0"/>
        <w:autoSpaceDN w:val="0"/>
        <w:adjustRightInd w:val="0"/>
        <w:spacing w:line="240" w:lineRule="auto"/>
        <w:jc w:val="both"/>
        <w:rPr>
          <w:rFonts w:ascii="Times New Roman" w:hAnsi="Times New Roman" w:cs="Times New Roman"/>
          <w:b w:val="0"/>
          <w:sz w:val="24"/>
          <w:szCs w:val="24"/>
        </w:rPr>
      </w:pPr>
    </w:p>
    <w:p w14:paraId="0EE58D6E" w14:textId="77777777" w:rsidR="00FF1BB6" w:rsidRPr="00493985" w:rsidRDefault="00FF1BB6" w:rsidP="00493985">
      <w:pPr>
        <w:autoSpaceDE w:val="0"/>
        <w:autoSpaceDN w:val="0"/>
        <w:adjustRightInd w:val="0"/>
        <w:spacing w:line="240" w:lineRule="auto"/>
        <w:jc w:val="both"/>
        <w:rPr>
          <w:rFonts w:ascii="Times New Roman" w:hAnsi="Times New Roman" w:cs="Times New Roman"/>
          <w:b w:val="0"/>
          <w:iCs/>
          <w:sz w:val="24"/>
          <w:szCs w:val="24"/>
        </w:rPr>
      </w:pPr>
      <w:proofErr w:type="spellStart"/>
      <w:r w:rsidRPr="00493985">
        <w:rPr>
          <w:rFonts w:ascii="Times New Roman" w:hAnsi="Times New Roman" w:cs="Times New Roman"/>
          <w:b w:val="0"/>
          <w:iCs/>
          <w:sz w:val="24"/>
          <w:szCs w:val="24"/>
        </w:rPr>
        <w:t>Ehiaghe</w:t>
      </w:r>
      <w:proofErr w:type="spellEnd"/>
      <w:r w:rsidRPr="00493985">
        <w:rPr>
          <w:rFonts w:ascii="Times New Roman" w:hAnsi="Times New Roman" w:cs="Times New Roman"/>
          <w:b w:val="0"/>
          <w:iCs/>
          <w:sz w:val="24"/>
          <w:szCs w:val="24"/>
        </w:rPr>
        <w:t xml:space="preserve">, J.I., Ogbebor, A.O., </w:t>
      </w:r>
      <w:proofErr w:type="spellStart"/>
      <w:r w:rsidRPr="00493985">
        <w:rPr>
          <w:rFonts w:ascii="Times New Roman" w:hAnsi="Times New Roman" w:cs="Times New Roman"/>
          <w:b w:val="0"/>
          <w:iCs/>
          <w:sz w:val="24"/>
          <w:szCs w:val="24"/>
        </w:rPr>
        <w:t>Asiriuwa</w:t>
      </w:r>
      <w:proofErr w:type="spellEnd"/>
      <w:r w:rsidRPr="00493985">
        <w:rPr>
          <w:rFonts w:ascii="Times New Roman" w:hAnsi="Times New Roman" w:cs="Times New Roman"/>
          <w:b w:val="0"/>
          <w:iCs/>
          <w:sz w:val="24"/>
          <w:szCs w:val="24"/>
        </w:rPr>
        <w:t xml:space="preserve">, I., </w:t>
      </w:r>
      <w:proofErr w:type="spellStart"/>
      <w:r w:rsidRPr="00493985">
        <w:rPr>
          <w:rFonts w:ascii="Times New Roman" w:hAnsi="Times New Roman" w:cs="Times New Roman"/>
          <w:b w:val="0"/>
          <w:iCs/>
          <w:sz w:val="24"/>
          <w:szCs w:val="24"/>
        </w:rPr>
        <w:t>Erhunmwunse</w:t>
      </w:r>
      <w:proofErr w:type="spellEnd"/>
      <w:r w:rsidRPr="00493985">
        <w:rPr>
          <w:rFonts w:ascii="Times New Roman" w:hAnsi="Times New Roman" w:cs="Times New Roman"/>
          <w:b w:val="0"/>
          <w:iCs/>
          <w:sz w:val="24"/>
          <w:szCs w:val="24"/>
        </w:rPr>
        <w:t xml:space="preserve">, R.U., </w:t>
      </w:r>
      <w:proofErr w:type="spellStart"/>
      <w:r w:rsidRPr="00493985">
        <w:rPr>
          <w:rFonts w:ascii="Times New Roman" w:hAnsi="Times New Roman" w:cs="Times New Roman"/>
          <w:b w:val="0"/>
          <w:iCs/>
          <w:sz w:val="24"/>
          <w:szCs w:val="24"/>
        </w:rPr>
        <w:t>Ayanlere</w:t>
      </w:r>
      <w:proofErr w:type="spellEnd"/>
      <w:r w:rsidRPr="00493985">
        <w:rPr>
          <w:rFonts w:ascii="Times New Roman" w:hAnsi="Times New Roman" w:cs="Times New Roman"/>
          <w:b w:val="0"/>
          <w:iCs/>
          <w:sz w:val="24"/>
          <w:szCs w:val="24"/>
        </w:rPr>
        <w:t xml:space="preserve">, KM., </w:t>
      </w:r>
      <w:proofErr w:type="spellStart"/>
      <w:r w:rsidRPr="00493985">
        <w:rPr>
          <w:rFonts w:ascii="Times New Roman" w:hAnsi="Times New Roman" w:cs="Times New Roman"/>
          <w:b w:val="0"/>
          <w:iCs/>
          <w:sz w:val="24"/>
          <w:szCs w:val="24"/>
        </w:rPr>
        <w:t>Amengialue</w:t>
      </w:r>
      <w:proofErr w:type="spellEnd"/>
      <w:r w:rsidRPr="00493985">
        <w:rPr>
          <w:rFonts w:ascii="Times New Roman" w:hAnsi="Times New Roman" w:cs="Times New Roman"/>
          <w:b w:val="0"/>
          <w:iCs/>
          <w:sz w:val="24"/>
          <w:szCs w:val="24"/>
        </w:rPr>
        <w:t xml:space="preserve">, O.O, </w:t>
      </w:r>
      <w:proofErr w:type="spellStart"/>
      <w:r w:rsidRPr="00493985">
        <w:rPr>
          <w:rFonts w:ascii="Times New Roman" w:hAnsi="Times New Roman" w:cs="Times New Roman"/>
          <w:b w:val="0"/>
          <w:iCs/>
          <w:sz w:val="24"/>
          <w:szCs w:val="24"/>
        </w:rPr>
        <w:t>Ehiaghe</w:t>
      </w:r>
      <w:proofErr w:type="spellEnd"/>
      <w:r w:rsidRPr="00493985">
        <w:rPr>
          <w:rFonts w:ascii="Times New Roman" w:hAnsi="Times New Roman" w:cs="Times New Roman"/>
          <w:b w:val="0"/>
          <w:iCs/>
          <w:sz w:val="24"/>
          <w:szCs w:val="24"/>
        </w:rPr>
        <w:t xml:space="preserve"> F.A</w:t>
      </w:r>
      <w:r w:rsidR="002E0ED9" w:rsidRPr="00493985">
        <w:rPr>
          <w:rFonts w:ascii="Times New Roman" w:hAnsi="Times New Roman" w:cs="Times New Roman"/>
          <w:b w:val="0"/>
          <w:iCs/>
          <w:sz w:val="24"/>
          <w:szCs w:val="24"/>
        </w:rPr>
        <w:t>.</w:t>
      </w:r>
      <w:r w:rsidRPr="00493985">
        <w:rPr>
          <w:rFonts w:ascii="Times New Roman" w:hAnsi="Times New Roman" w:cs="Times New Roman"/>
          <w:b w:val="0"/>
          <w:iCs/>
          <w:sz w:val="24"/>
          <w:szCs w:val="24"/>
        </w:rPr>
        <w:t xml:space="preserve">, </w:t>
      </w:r>
      <w:r w:rsidRPr="00493985">
        <w:rPr>
          <w:rFonts w:ascii="Times New Roman" w:hAnsi="Times New Roman" w:cs="Times New Roman"/>
          <w:b w:val="0"/>
          <w:sz w:val="24"/>
          <w:szCs w:val="24"/>
        </w:rPr>
        <w:t xml:space="preserve">&amp; </w:t>
      </w:r>
      <w:r w:rsidRPr="00493985">
        <w:rPr>
          <w:rFonts w:ascii="Times New Roman" w:hAnsi="Times New Roman" w:cs="Times New Roman"/>
          <w:b w:val="0"/>
          <w:iCs/>
          <w:sz w:val="24"/>
          <w:szCs w:val="24"/>
        </w:rPr>
        <w:t xml:space="preserve">Ogbodo, E.C. (2025b). Effect of Misuse of Antibiotics on Cytokine Patterns and Antibiogram of Bacteria Isolates from Surgical Site Infection in Benin City, Edo State, Nigeria. </w:t>
      </w:r>
      <w:r w:rsidRPr="00493985">
        <w:rPr>
          <w:rFonts w:ascii="Times New Roman" w:hAnsi="Times New Roman" w:cs="Times New Roman"/>
          <w:b w:val="0"/>
          <w:i/>
          <w:iCs/>
          <w:sz w:val="24"/>
          <w:szCs w:val="24"/>
        </w:rPr>
        <w:t>Asian Journal of Medicine and Health</w:t>
      </w:r>
      <w:r w:rsidRPr="00493985">
        <w:rPr>
          <w:rFonts w:ascii="Times New Roman" w:hAnsi="Times New Roman" w:cs="Times New Roman"/>
          <w:b w:val="0"/>
          <w:iCs/>
          <w:sz w:val="24"/>
          <w:szCs w:val="24"/>
        </w:rPr>
        <w:t>, 23(4), 153-162.</w:t>
      </w:r>
    </w:p>
    <w:p w14:paraId="176F6DC2" w14:textId="77777777" w:rsidR="00FF1BB6" w:rsidRPr="00493985" w:rsidRDefault="00FF1BB6" w:rsidP="00493985">
      <w:pPr>
        <w:autoSpaceDE w:val="0"/>
        <w:autoSpaceDN w:val="0"/>
        <w:adjustRightInd w:val="0"/>
        <w:spacing w:line="240" w:lineRule="auto"/>
        <w:jc w:val="both"/>
        <w:rPr>
          <w:rFonts w:ascii="Times New Roman" w:hAnsi="Times New Roman" w:cs="Times New Roman"/>
          <w:b w:val="0"/>
          <w:iCs/>
          <w:sz w:val="24"/>
          <w:szCs w:val="24"/>
        </w:rPr>
      </w:pPr>
      <w:hyperlink r:id="rId12" w:history="1">
        <w:r w:rsidRPr="00493985">
          <w:rPr>
            <w:rStyle w:val="Hyperlink"/>
            <w:rFonts w:ascii="Times New Roman" w:hAnsi="Times New Roman" w:cs="Times New Roman"/>
            <w:b w:val="0"/>
            <w:iCs/>
            <w:sz w:val="24"/>
            <w:szCs w:val="24"/>
          </w:rPr>
          <w:t>https://doi.org/10.9734/ajmah/2025/v23i41216</w:t>
        </w:r>
      </w:hyperlink>
      <w:r w:rsidRPr="00493985">
        <w:rPr>
          <w:rFonts w:ascii="Times New Roman" w:hAnsi="Times New Roman" w:cs="Times New Roman"/>
          <w:b w:val="0"/>
          <w:iCs/>
          <w:sz w:val="24"/>
          <w:szCs w:val="24"/>
        </w:rPr>
        <w:t>.</w:t>
      </w:r>
    </w:p>
    <w:p w14:paraId="28D2792E" w14:textId="77777777" w:rsidR="00FF1BB6" w:rsidRPr="00493985" w:rsidRDefault="00FF1BB6" w:rsidP="00493985">
      <w:pPr>
        <w:spacing w:line="240" w:lineRule="auto"/>
        <w:jc w:val="both"/>
        <w:rPr>
          <w:rFonts w:ascii="Times New Roman" w:hAnsi="Times New Roman" w:cs="Times New Roman"/>
          <w:b w:val="0"/>
          <w:iCs/>
          <w:sz w:val="24"/>
          <w:szCs w:val="24"/>
        </w:rPr>
      </w:pPr>
    </w:p>
    <w:p w14:paraId="2D7F9B0D" w14:textId="77777777" w:rsidR="00FF1BB6" w:rsidRPr="00493985" w:rsidRDefault="005F6408"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r w:rsidRPr="00493985">
        <w:rPr>
          <w:rFonts w:ascii="Times New Roman" w:eastAsia="Times New Roman" w:hAnsi="Times New Roman" w:cs="Times New Roman"/>
          <w:b w:val="0"/>
          <w:color w:val="auto"/>
          <w:sz w:val="24"/>
          <w:szCs w:val="24"/>
          <w:lang w:val="en-US" w:eastAsia="en-US"/>
        </w:rPr>
        <w:t>Fong, Z.V., Ferrone, C.R., Thayer, S.</w:t>
      </w:r>
      <w:r w:rsidR="00FF1BB6" w:rsidRPr="00493985">
        <w:rPr>
          <w:rFonts w:ascii="Times New Roman" w:eastAsia="Times New Roman" w:hAnsi="Times New Roman" w:cs="Times New Roman"/>
          <w:b w:val="0"/>
          <w:color w:val="auto"/>
          <w:sz w:val="24"/>
          <w:szCs w:val="24"/>
          <w:lang w:val="en-US" w:eastAsia="en-US"/>
        </w:rPr>
        <w:t xml:space="preserve">P., </w:t>
      </w:r>
      <w:r w:rsidRPr="00493985">
        <w:rPr>
          <w:rFonts w:ascii="Times New Roman" w:eastAsia="Times New Roman" w:hAnsi="Times New Roman" w:cs="Times New Roman"/>
          <w:b w:val="0"/>
          <w:color w:val="auto"/>
          <w:sz w:val="24"/>
          <w:szCs w:val="24"/>
          <w:lang w:val="en-US" w:eastAsia="en-US"/>
        </w:rPr>
        <w:t xml:space="preserve">Wargo, J.A., Sahora, K., Seefeld, K.J., Warshaw, A.L., </w:t>
      </w:r>
      <w:proofErr w:type="spellStart"/>
      <w:r w:rsidRPr="00493985">
        <w:rPr>
          <w:rFonts w:ascii="Times New Roman" w:eastAsia="Times New Roman" w:hAnsi="Times New Roman" w:cs="Times New Roman"/>
          <w:b w:val="0"/>
          <w:color w:val="auto"/>
          <w:sz w:val="24"/>
          <w:szCs w:val="24"/>
          <w:lang w:val="en-US" w:eastAsia="en-US"/>
        </w:rPr>
        <w:t>Lillemoe</w:t>
      </w:r>
      <w:proofErr w:type="spellEnd"/>
      <w:r w:rsidRPr="00493985">
        <w:rPr>
          <w:rFonts w:ascii="Times New Roman" w:eastAsia="Times New Roman" w:hAnsi="Times New Roman" w:cs="Times New Roman"/>
          <w:b w:val="0"/>
          <w:color w:val="auto"/>
          <w:sz w:val="24"/>
          <w:szCs w:val="24"/>
          <w:lang w:val="en-US" w:eastAsia="en-US"/>
        </w:rPr>
        <w:t>, K.D., Hutter, M.</w:t>
      </w:r>
      <w:r w:rsidR="00FF1BB6" w:rsidRPr="00493985">
        <w:rPr>
          <w:rFonts w:ascii="Times New Roman" w:eastAsia="Times New Roman" w:hAnsi="Times New Roman" w:cs="Times New Roman"/>
          <w:b w:val="0"/>
          <w:color w:val="auto"/>
          <w:sz w:val="24"/>
          <w:szCs w:val="24"/>
          <w:lang w:val="en-US" w:eastAsia="en-US"/>
        </w:rPr>
        <w:t xml:space="preserve">M., &amp; Fernández-Del Castillo, C. (2014). Understanding hospital readmissions after pancreaticoduodenectomy: can we prevent </w:t>
      </w:r>
      <w:proofErr w:type="gramStart"/>
      <w:r w:rsidR="00FF1BB6" w:rsidRPr="00493985">
        <w:rPr>
          <w:rFonts w:ascii="Times New Roman" w:eastAsia="Times New Roman" w:hAnsi="Times New Roman" w:cs="Times New Roman"/>
          <w:b w:val="0"/>
          <w:color w:val="auto"/>
          <w:sz w:val="24"/>
          <w:szCs w:val="24"/>
          <w:lang w:val="en-US" w:eastAsia="en-US"/>
        </w:rPr>
        <w:t>them?:</w:t>
      </w:r>
      <w:proofErr w:type="gramEnd"/>
      <w:r w:rsidR="00FF1BB6" w:rsidRPr="00493985">
        <w:rPr>
          <w:rFonts w:ascii="Times New Roman" w:eastAsia="Times New Roman" w:hAnsi="Times New Roman" w:cs="Times New Roman"/>
          <w:b w:val="0"/>
          <w:color w:val="auto"/>
          <w:sz w:val="24"/>
          <w:szCs w:val="24"/>
          <w:lang w:val="en-US" w:eastAsia="en-US"/>
        </w:rPr>
        <w:t xml:space="preserve"> a 10-year contemporary experience with 1,173 patients at the Massachusetts General Hospital. </w:t>
      </w:r>
      <w:r w:rsidR="00FF1BB6" w:rsidRPr="00493985">
        <w:rPr>
          <w:rFonts w:ascii="Times New Roman" w:eastAsia="Times New Roman" w:hAnsi="Times New Roman" w:cs="Times New Roman"/>
          <w:b w:val="0"/>
          <w:i/>
          <w:iCs/>
          <w:color w:val="auto"/>
          <w:sz w:val="24"/>
          <w:szCs w:val="24"/>
          <w:lang w:val="en-US" w:eastAsia="en-US"/>
        </w:rPr>
        <w:t>Journal of Gastrointestinal Surgery: official journal of the Society for Surgery of the Alimentary Tract</w:t>
      </w:r>
      <w:r w:rsidR="00FF1BB6" w:rsidRPr="00493985">
        <w:rPr>
          <w:rFonts w:ascii="Times New Roman" w:eastAsia="Times New Roman" w:hAnsi="Times New Roman" w:cs="Times New Roman"/>
          <w:b w:val="0"/>
          <w:color w:val="auto"/>
          <w:sz w:val="24"/>
          <w:szCs w:val="24"/>
          <w:lang w:val="en-US" w:eastAsia="en-US"/>
        </w:rPr>
        <w:t xml:space="preserve">, </w:t>
      </w:r>
      <w:r w:rsidR="00FF1BB6" w:rsidRPr="00493985">
        <w:rPr>
          <w:rFonts w:ascii="Times New Roman" w:eastAsia="Times New Roman" w:hAnsi="Times New Roman" w:cs="Times New Roman"/>
          <w:b w:val="0"/>
          <w:i/>
          <w:iCs/>
          <w:color w:val="auto"/>
          <w:sz w:val="24"/>
          <w:szCs w:val="24"/>
          <w:lang w:val="en-US" w:eastAsia="en-US"/>
        </w:rPr>
        <w:t>18</w:t>
      </w:r>
      <w:r w:rsidR="00FF1BB6" w:rsidRPr="00493985">
        <w:rPr>
          <w:rFonts w:ascii="Times New Roman" w:eastAsia="Times New Roman" w:hAnsi="Times New Roman" w:cs="Times New Roman"/>
          <w:b w:val="0"/>
          <w:color w:val="auto"/>
          <w:sz w:val="24"/>
          <w:szCs w:val="24"/>
          <w:lang w:val="en-US" w:eastAsia="en-US"/>
        </w:rPr>
        <w:t xml:space="preserve">(1), 137–145. </w:t>
      </w:r>
      <w:hyperlink r:id="rId13" w:history="1">
        <w:r w:rsidR="00FF1BB6" w:rsidRPr="00493985">
          <w:rPr>
            <w:rStyle w:val="Hyperlink"/>
            <w:rFonts w:ascii="Times New Roman" w:eastAsia="Times New Roman" w:hAnsi="Times New Roman" w:cs="Times New Roman"/>
            <w:b w:val="0"/>
            <w:sz w:val="24"/>
            <w:szCs w:val="24"/>
            <w:lang w:val="en-US" w:eastAsia="en-US"/>
          </w:rPr>
          <w:t>https://doi.org/10.1007/s11605-013-2336-9</w:t>
        </w:r>
      </w:hyperlink>
      <w:r w:rsidR="00FF1BB6" w:rsidRPr="00493985">
        <w:rPr>
          <w:rFonts w:ascii="Times New Roman" w:eastAsia="Times New Roman" w:hAnsi="Times New Roman" w:cs="Times New Roman"/>
          <w:b w:val="0"/>
          <w:color w:val="auto"/>
          <w:sz w:val="24"/>
          <w:szCs w:val="24"/>
          <w:lang w:val="en-US" w:eastAsia="en-US"/>
        </w:rPr>
        <w:t xml:space="preserve"> </w:t>
      </w:r>
    </w:p>
    <w:p w14:paraId="136C0430" w14:textId="77777777" w:rsidR="00FF1BB6" w:rsidRPr="00493985" w:rsidRDefault="00FF1BB6" w:rsidP="00493985">
      <w:pPr>
        <w:spacing w:line="240" w:lineRule="auto"/>
        <w:jc w:val="both"/>
        <w:rPr>
          <w:rFonts w:ascii="Times New Roman" w:hAnsi="Times New Roman" w:cs="Times New Roman"/>
          <w:b w:val="0"/>
          <w:sz w:val="24"/>
          <w:szCs w:val="24"/>
        </w:rPr>
      </w:pPr>
    </w:p>
    <w:p w14:paraId="31E95D56" w14:textId="77777777" w:rsidR="005F6408" w:rsidRPr="00493985" w:rsidRDefault="005F6408"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r w:rsidRPr="00493985">
        <w:rPr>
          <w:rFonts w:ascii="Times New Roman" w:eastAsia="Times New Roman" w:hAnsi="Times New Roman" w:cs="Times New Roman"/>
          <w:b w:val="0"/>
          <w:color w:val="auto"/>
          <w:sz w:val="24"/>
          <w:szCs w:val="24"/>
          <w:lang w:val="en-US" w:eastAsia="en-US"/>
        </w:rPr>
        <w:t xml:space="preserve">Hsing, C.H., &amp; Wang, J.J. (2015). Clinical implication of perioperative inflammatory cytokine alteration. </w:t>
      </w:r>
      <w:r w:rsidRPr="00493985">
        <w:rPr>
          <w:rFonts w:ascii="Times New Roman" w:eastAsia="Times New Roman" w:hAnsi="Times New Roman" w:cs="Times New Roman"/>
          <w:b w:val="0"/>
          <w:i/>
          <w:iCs/>
          <w:color w:val="auto"/>
          <w:sz w:val="24"/>
          <w:szCs w:val="24"/>
          <w:lang w:val="en-US" w:eastAsia="en-US"/>
        </w:rPr>
        <w:t xml:space="preserve">Acta </w:t>
      </w:r>
      <w:proofErr w:type="spellStart"/>
      <w:r w:rsidRPr="00493985">
        <w:rPr>
          <w:rFonts w:ascii="Times New Roman" w:eastAsia="Times New Roman" w:hAnsi="Times New Roman" w:cs="Times New Roman"/>
          <w:b w:val="0"/>
          <w:i/>
          <w:iCs/>
          <w:color w:val="auto"/>
          <w:sz w:val="24"/>
          <w:szCs w:val="24"/>
          <w:lang w:val="en-US" w:eastAsia="en-US"/>
        </w:rPr>
        <w:t>Anaesthesiologica</w:t>
      </w:r>
      <w:proofErr w:type="spellEnd"/>
      <w:r w:rsidRPr="00493985">
        <w:rPr>
          <w:rFonts w:ascii="Times New Roman" w:eastAsia="Times New Roman" w:hAnsi="Times New Roman" w:cs="Times New Roman"/>
          <w:b w:val="0"/>
          <w:i/>
          <w:iCs/>
          <w:color w:val="auto"/>
          <w:sz w:val="24"/>
          <w:szCs w:val="24"/>
          <w:lang w:val="en-US" w:eastAsia="en-US"/>
        </w:rPr>
        <w:t xml:space="preserve"> </w:t>
      </w:r>
      <w:proofErr w:type="spellStart"/>
      <w:proofErr w:type="gramStart"/>
      <w:r w:rsidRPr="00493985">
        <w:rPr>
          <w:rFonts w:ascii="Times New Roman" w:eastAsia="Times New Roman" w:hAnsi="Times New Roman" w:cs="Times New Roman"/>
          <w:b w:val="0"/>
          <w:i/>
          <w:iCs/>
          <w:color w:val="auto"/>
          <w:sz w:val="24"/>
          <w:szCs w:val="24"/>
          <w:lang w:val="en-US" w:eastAsia="en-US"/>
        </w:rPr>
        <w:t>Taiwanica</w:t>
      </w:r>
      <w:proofErr w:type="spellEnd"/>
      <w:r w:rsidRPr="00493985">
        <w:rPr>
          <w:rFonts w:ascii="Times New Roman" w:eastAsia="Times New Roman" w:hAnsi="Times New Roman" w:cs="Times New Roman"/>
          <w:b w:val="0"/>
          <w:i/>
          <w:iCs/>
          <w:color w:val="auto"/>
          <w:sz w:val="24"/>
          <w:szCs w:val="24"/>
          <w:lang w:val="en-US" w:eastAsia="en-US"/>
        </w:rPr>
        <w:t xml:space="preserve"> :</w:t>
      </w:r>
      <w:proofErr w:type="gramEnd"/>
      <w:r w:rsidRPr="00493985">
        <w:rPr>
          <w:rFonts w:ascii="Times New Roman" w:eastAsia="Times New Roman" w:hAnsi="Times New Roman" w:cs="Times New Roman"/>
          <w:b w:val="0"/>
          <w:i/>
          <w:iCs/>
          <w:color w:val="auto"/>
          <w:sz w:val="24"/>
          <w:szCs w:val="24"/>
          <w:lang w:val="en-US" w:eastAsia="en-US"/>
        </w:rPr>
        <w:t xml:space="preserve"> official journal of the Taiwan Society of Anesthesiologists</w:t>
      </w:r>
      <w:r w:rsidRPr="00493985">
        <w:rPr>
          <w:rFonts w:ascii="Times New Roman" w:eastAsia="Times New Roman" w:hAnsi="Times New Roman" w:cs="Times New Roman"/>
          <w:b w:val="0"/>
          <w:color w:val="auto"/>
          <w:sz w:val="24"/>
          <w:szCs w:val="24"/>
          <w:lang w:val="en-US" w:eastAsia="en-US"/>
        </w:rPr>
        <w:t xml:space="preserve">, </w:t>
      </w:r>
      <w:r w:rsidRPr="00493985">
        <w:rPr>
          <w:rFonts w:ascii="Times New Roman" w:eastAsia="Times New Roman" w:hAnsi="Times New Roman" w:cs="Times New Roman"/>
          <w:b w:val="0"/>
          <w:i/>
          <w:iCs/>
          <w:color w:val="auto"/>
          <w:sz w:val="24"/>
          <w:szCs w:val="24"/>
          <w:lang w:val="en-US" w:eastAsia="en-US"/>
        </w:rPr>
        <w:t>53</w:t>
      </w:r>
      <w:r w:rsidRPr="00493985">
        <w:rPr>
          <w:rFonts w:ascii="Times New Roman" w:eastAsia="Times New Roman" w:hAnsi="Times New Roman" w:cs="Times New Roman"/>
          <w:b w:val="0"/>
          <w:color w:val="auto"/>
          <w:sz w:val="24"/>
          <w:szCs w:val="24"/>
          <w:lang w:val="en-US" w:eastAsia="en-US"/>
        </w:rPr>
        <w:t xml:space="preserve">(1), 23–28. </w:t>
      </w:r>
      <w:hyperlink r:id="rId14" w:history="1">
        <w:r w:rsidRPr="00493985">
          <w:rPr>
            <w:rStyle w:val="Hyperlink"/>
            <w:rFonts w:ascii="Times New Roman" w:eastAsia="Times New Roman" w:hAnsi="Times New Roman" w:cs="Times New Roman"/>
            <w:b w:val="0"/>
            <w:sz w:val="24"/>
            <w:szCs w:val="24"/>
            <w:lang w:val="en-US" w:eastAsia="en-US"/>
          </w:rPr>
          <w:t>https://doi.org/10.1016/j.aat.2015.03.002</w:t>
        </w:r>
      </w:hyperlink>
      <w:r w:rsidRPr="00493985">
        <w:rPr>
          <w:rFonts w:ascii="Times New Roman" w:eastAsia="Times New Roman" w:hAnsi="Times New Roman" w:cs="Times New Roman"/>
          <w:b w:val="0"/>
          <w:color w:val="auto"/>
          <w:sz w:val="24"/>
          <w:szCs w:val="24"/>
          <w:lang w:val="en-US" w:eastAsia="en-US"/>
        </w:rPr>
        <w:t xml:space="preserve"> </w:t>
      </w:r>
    </w:p>
    <w:p w14:paraId="60AE730C" w14:textId="77777777" w:rsidR="005F6408" w:rsidRPr="00493985" w:rsidRDefault="005F6408"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p>
    <w:p w14:paraId="1F808627" w14:textId="77777777" w:rsidR="002E0ED9" w:rsidRPr="00493985" w:rsidRDefault="002E0ED9"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r w:rsidRPr="00493985">
        <w:rPr>
          <w:rFonts w:ascii="Times New Roman" w:eastAsia="Times New Roman" w:hAnsi="Times New Roman" w:cs="Times New Roman"/>
          <w:b w:val="0"/>
          <w:color w:val="auto"/>
          <w:sz w:val="24"/>
          <w:szCs w:val="24"/>
          <w:lang w:val="en-US" w:eastAsia="en-US"/>
        </w:rPr>
        <w:t xml:space="preserve">He, Y., Xiao, J., Shi, Z., He, J., &amp; Li, T. (2019). Supplementation of enteral nutritional powder decreases surgical site infection, prosthetic joint infection, and readmission after hip arthroplasty in geriatric femoral neck fracture with hypoalbuminemia. </w:t>
      </w:r>
      <w:r w:rsidRPr="00493985">
        <w:rPr>
          <w:rFonts w:ascii="Times New Roman" w:eastAsia="Times New Roman" w:hAnsi="Times New Roman" w:cs="Times New Roman"/>
          <w:b w:val="0"/>
          <w:i/>
          <w:iCs/>
          <w:color w:val="auto"/>
          <w:sz w:val="24"/>
          <w:szCs w:val="24"/>
          <w:lang w:val="en-US" w:eastAsia="en-US"/>
        </w:rPr>
        <w:t xml:space="preserve">Journal of </w:t>
      </w:r>
      <w:proofErr w:type="spellStart"/>
      <w:r w:rsidRPr="00493985">
        <w:rPr>
          <w:rFonts w:ascii="Times New Roman" w:eastAsia="Times New Roman" w:hAnsi="Times New Roman" w:cs="Times New Roman"/>
          <w:b w:val="0"/>
          <w:i/>
          <w:iCs/>
          <w:color w:val="auto"/>
          <w:sz w:val="24"/>
          <w:szCs w:val="24"/>
          <w:lang w:val="en-US" w:eastAsia="en-US"/>
        </w:rPr>
        <w:t>Orthopaedic</w:t>
      </w:r>
      <w:proofErr w:type="spellEnd"/>
      <w:r w:rsidRPr="00493985">
        <w:rPr>
          <w:rFonts w:ascii="Times New Roman" w:eastAsia="Times New Roman" w:hAnsi="Times New Roman" w:cs="Times New Roman"/>
          <w:b w:val="0"/>
          <w:i/>
          <w:iCs/>
          <w:color w:val="auto"/>
          <w:sz w:val="24"/>
          <w:szCs w:val="24"/>
          <w:lang w:val="en-US" w:eastAsia="en-US"/>
        </w:rPr>
        <w:t xml:space="preserve"> Surgery and Research</w:t>
      </w:r>
      <w:r w:rsidRPr="00493985">
        <w:rPr>
          <w:rFonts w:ascii="Times New Roman" w:eastAsia="Times New Roman" w:hAnsi="Times New Roman" w:cs="Times New Roman"/>
          <w:b w:val="0"/>
          <w:color w:val="auto"/>
          <w:sz w:val="24"/>
          <w:szCs w:val="24"/>
          <w:lang w:val="en-US" w:eastAsia="en-US"/>
        </w:rPr>
        <w:t xml:space="preserve">, </w:t>
      </w:r>
      <w:r w:rsidRPr="00493985">
        <w:rPr>
          <w:rFonts w:ascii="Times New Roman" w:eastAsia="Times New Roman" w:hAnsi="Times New Roman" w:cs="Times New Roman"/>
          <w:b w:val="0"/>
          <w:i/>
          <w:iCs/>
          <w:color w:val="auto"/>
          <w:sz w:val="24"/>
          <w:szCs w:val="24"/>
          <w:lang w:val="en-US" w:eastAsia="en-US"/>
        </w:rPr>
        <w:t>14</w:t>
      </w:r>
      <w:r w:rsidRPr="00493985">
        <w:rPr>
          <w:rFonts w:ascii="Times New Roman" w:eastAsia="Times New Roman" w:hAnsi="Times New Roman" w:cs="Times New Roman"/>
          <w:b w:val="0"/>
          <w:color w:val="auto"/>
          <w:sz w:val="24"/>
          <w:szCs w:val="24"/>
          <w:lang w:val="en-US" w:eastAsia="en-US"/>
        </w:rPr>
        <w:t xml:space="preserve">(1), 292. </w:t>
      </w:r>
      <w:hyperlink r:id="rId15" w:history="1">
        <w:r w:rsidRPr="00493985">
          <w:rPr>
            <w:rStyle w:val="Hyperlink"/>
            <w:rFonts w:ascii="Times New Roman" w:eastAsia="Times New Roman" w:hAnsi="Times New Roman" w:cs="Times New Roman"/>
            <w:b w:val="0"/>
            <w:sz w:val="24"/>
            <w:szCs w:val="24"/>
            <w:lang w:val="en-US" w:eastAsia="en-US"/>
          </w:rPr>
          <w:t>https://doi.org/10.1186/s13018-019-1343-2</w:t>
        </w:r>
      </w:hyperlink>
      <w:r w:rsidRPr="00493985">
        <w:rPr>
          <w:rFonts w:ascii="Times New Roman" w:eastAsia="Times New Roman" w:hAnsi="Times New Roman" w:cs="Times New Roman"/>
          <w:b w:val="0"/>
          <w:color w:val="auto"/>
          <w:sz w:val="24"/>
          <w:szCs w:val="24"/>
          <w:lang w:val="en-US" w:eastAsia="en-US"/>
        </w:rPr>
        <w:t xml:space="preserve"> </w:t>
      </w:r>
    </w:p>
    <w:p w14:paraId="20A74423" w14:textId="77777777" w:rsidR="002E0ED9" w:rsidRPr="00493985" w:rsidRDefault="002E0ED9" w:rsidP="00493985">
      <w:pPr>
        <w:spacing w:line="240" w:lineRule="auto"/>
        <w:jc w:val="both"/>
        <w:rPr>
          <w:rFonts w:ascii="Times New Roman" w:hAnsi="Times New Roman" w:cs="Times New Roman"/>
          <w:b w:val="0"/>
          <w:sz w:val="24"/>
          <w:szCs w:val="24"/>
        </w:rPr>
      </w:pPr>
    </w:p>
    <w:p w14:paraId="4BEDAE82" w14:textId="77777777" w:rsidR="00493985" w:rsidRPr="00493985" w:rsidRDefault="00493985"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r w:rsidRPr="00493985">
        <w:rPr>
          <w:rFonts w:ascii="Times New Roman" w:eastAsia="Times New Roman" w:hAnsi="Times New Roman" w:cs="Times New Roman"/>
          <w:b w:val="0"/>
          <w:color w:val="auto"/>
          <w:sz w:val="24"/>
          <w:szCs w:val="24"/>
          <w:lang w:val="en-US" w:eastAsia="en-US"/>
        </w:rPr>
        <w:t xml:space="preserve">He, Z., Zhou, K., Tang, K., Quan, Z., Liu, S., &amp; Su, B. (2020). Perioperative hypoalbuminemia is a risk factor for wound complications following posterior lumbar interbody fusion. </w:t>
      </w:r>
      <w:r w:rsidRPr="00493985">
        <w:rPr>
          <w:rFonts w:ascii="Times New Roman" w:eastAsia="Times New Roman" w:hAnsi="Times New Roman" w:cs="Times New Roman"/>
          <w:b w:val="0"/>
          <w:i/>
          <w:iCs/>
          <w:color w:val="auto"/>
          <w:sz w:val="24"/>
          <w:szCs w:val="24"/>
          <w:lang w:val="en-US" w:eastAsia="en-US"/>
        </w:rPr>
        <w:t xml:space="preserve">Journal of </w:t>
      </w:r>
      <w:proofErr w:type="spellStart"/>
      <w:r w:rsidRPr="00493985">
        <w:rPr>
          <w:rFonts w:ascii="Times New Roman" w:eastAsia="Times New Roman" w:hAnsi="Times New Roman" w:cs="Times New Roman"/>
          <w:b w:val="0"/>
          <w:i/>
          <w:iCs/>
          <w:color w:val="auto"/>
          <w:sz w:val="24"/>
          <w:szCs w:val="24"/>
          <w:lang w:val="en-US" w:eastAsia="en-US"/>
        </w:rPr>
        <w:t>Orthopaedic</w:t>
      </w:r>
      <w:proofErr w:type="spellEnd"/>
      <w:r w:rsidRPr="00493985">
        <w:rPr>
          <w:rFonts w:ascii="Times New Roman" w:eastAsia="Times New Roman" w:hAnsi="Times New Roman" w:cs="Times New Roman"/>
          <w:b w:val="0"/>
          <w:i/>
          <w:iCs/>
          <w:color w:val="auto"/>
          <w:sz w:val="24"/>
          <w:szCs w:val="24"/>
          <w:lang w:val="en-US" w:eastAsia="en-US"/>
        </w:rPr>
        <w:t xml:space="preserve"> Surgery and Research</w:t>
      </w:r>
      <w:r w:rsidRPr="00493985">
        <w:rPr>
          <w:rFonts w:ascii="Times New Roman" w:eastAsia="Times New Roman" w:hAnsi="Times New Roman" w:cs="Times New Roman"/>
          <w:b w:val="0"/>
          <w:color w:val="auto"/>
          <w:sz w:val="24"/>
          <w:szCs w:val="24"/>
          <w:lang w:val="en-US" w:eastAsia="en-US"/>
        </w:rPr>
        <w:t xml:space="preserve">, </w:t>
      </w:r>
      <w:r w:rsidRPr="00493985">
        <w:rPr>
          <w:rFonts w:ascii="Times New Roman" w:eastAsia="Times New Roman" w:hAnsi="Times New Roman" w:cs="Times New Roman"/>
          <w:b w:val="0"/>
          <w:i/>
          <w:iCs/>
          <w:color w:val="auto"/>
          <w:sz w:val="24"/>
          <w:szCs w:val="24"/>
          <w:lang w:val="en-US" w:eastAsia="en-US"/>
        </w:rPr>
        <w:t>15</w:t>
      </w:r>
      <w:r w:rsidRPr="00493985">
        <w:rPr>
          <w:rFonts w:ascii="Times New Roman" w:eastAsia="Times New Roman" w:hAnsi="Times New Roman" w:cs="Times New Roman"/>
          <w:b w:val="0"/>
          <w:color w:val="auto"/>
          <w:sz w:val="24"/>
          <w:szCs w:val="24"/>
          <w:lang w:val="en-US" w:eastAsia="en-US"/>
        </w:rPr>
        <w:t xml:space="preserve">(1), 538. </w:t>
      </w:r>
      <w:hyperlink r:id="rId16" w:history="1">
        <w:r w:rsidRPr="00493985">
          <w:rPr>
            <w:rStyle w:val="Hyperlink"/>
            <w:rFonts w:ascii="Times New Roman" w:eastAsia="Times New Roman" w:hAnsi="Times New Roman" w:cs="Times New Roman"/>
            <w:b w:val="0"/>
            <w:sz w:val="24"/>
            <w:szCs w:val="24"/>
            <w:lang w:val="en-US" w:eastAsia="en-US"/>
          </w:rPr>
          <w:t>https://doi.org/10.1186/s13018-020-02051-4</w:t>
        </w:r>
      </w:hyperlink>
      <w:r w:rsidRPr="00493985">
        <w:rPr>
          <w:rFonts w:ascii="Times New Roman" w:eastAsia="Times New Roman" w:hAnsi="Times New Roman" w:cs="Times New Roman"/>
          <w:b w:val="0"/>
          <w:color w:val="auto"/>
          <w:sz w:val="24"/>
          <w:szCs w:val="24"/>
          <w:lang w:val="en-US" w:eastAsia="en-US"/>
        </w:rPr>
        <w:t xml:space="preserve"> </w:t>
      </w:r>
    </w:p>
    <w:p w14:paraId="784C891D" w14:textId="77777777" w:rsidR="00493985" w:rsidRPr="00493985" w:rsidRDefault="00493985"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p>
    <w:p w14:paraId="2B352036" w14:textId="77777777" w:rsidR="000047F6" w:rsidRPr="00493985" w:rsidRDefault="000047F6"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r w:rsidRPr="00493985">
        <w:rPr>
          <w:rFonts w:ascii="Times New Roman" w:eastAsia="Times New Roman" w:hAnsi="Times New Roman" w:cs="Times New Roman"/>
          <w:b w:val="0"/>
          <w:color w:val="auto"/>
          <w:sz w:val="24"/>
          <w:szCs w:val="24"/>
          <w:lang w:val="en-US" w:eastAsia="en-US"/>
        </w:rPr>
        <w:t xml:space="preserve">Iyer, S.S., &amp; Cheng, G. (2012). Role of interleukin 10 transcriptional regulation in inflammation and autoimmune disease. </w:t>
      </w:r>
      <w:r w:rsidRPr="00493985">
        <w:rPr>
          <w:rFonts w:ascii="Times New Roman" w:eastAsia="Times New Roman" w:hAnsi="Times New Roman" w:cs="Times New Roman"/>
          <w:b w:val="0"/>
          <w:i/>
          <w:iCs/>
          <w:color w:val="auto"/>
          <w:sz w:val="24"/>
          <w:szCs w:val="24"/>
          <w:lang w:val="en-US" w:eastAsia="en-US"/>
        </w:rPr>
        <w:t>Critical Reviews in Immunology</w:t>
      </w:r>
      <w:r w:rsidRPr="00493985">
        <w:rPr>
          <w:rFonts w:ascii="Times New Roman" w:eastAsia="Times New Roman" w:hAnsi="Times New Roman" w:cs="Times New Roman"/>
          <w:b w:val="0"/>
          <w:color w:val="auto"/>
          <w:sz w:val="24"/>
          <w:szCs w:val="24"/>
          <w:lang w:val="en-US" w:eastAsia="en-US"/>
        </w:rPr>
        <w:t xml:space="preserve">, </w:t>
      </w:r>
      <w:r w:rsidRPr="00493985">
        <w:rPr>
          <w:rFonts w:ascii="Times New Roman" w:eastAsia="Times New Roman" w:hAnsi="Times New Roman" w:cs="Times New Roman"/>
          <w:b w:val="0"/>
          <w:i/>
          <w:iCs/>
          <w:color w:val="auto"/>
          <w:sz w:val="24"/>
          <w:szCs w:val="24"/>
          <w:lang w:val="en-US" w:eastAsia="en-US"/>
        </w:rPr>
        <w:t>32</w:t>
      </w:r>
      <w:r w:rsidRPr="00493985">
        <w:rPr>
          <w:rFonts w:ascii="Times New Roman" w:eastAsia="Times New Roman" w:hAnsi="Times New Roman" w:cs="Times New Roman"/>
          <w:b w:val="0"/>
          <w:color w:val="auto"/>
          <w:sz w:val="24"/>
          <w:szCs w:val="24"/>
          <w:lang w:val="en-US" w:eastAsia="en-US"/>
        </w:rPr>
        <w:t xml:space="preserve">(1), 23–63. </w:t>
      </w:r>
      <w:hyperlink r:id="rId17" w:history="1">
        <w:r w:rsidRPr="00493985">
          <w:rPr>
            <w:rStyle w:val="Hyperlink"/>
            <w:rFonts w:ascii="Times New Roman" w:eastAsia="Times New Roman" w:hAnsi="Times New Roman" w:cs="Times New Roman"/>
            <w:b w:val="0"/>
            <w:sz w:val="24"/>
            <w:szCs w:val="24"/>
            <w:lang w:val="en-US" w:eastAsia="en-US"/>
          </w:rPr>
          <w:t>https://doi.org/10.1615/critrevimmunol.v32.i1.30</w:t>
        </w:r>
      </w:hyperlink>
      <w:r w:rsidRPr="00493985">
        <w:rPr>
          <w:rFonts w:ascii="Times New Roman" w:eastAsia="Times New Roman" w:hAnsi="Times New Roman" w:cs="Times New Roman"/>
          <w:b w:val="0"/>
          <w:color w:val="auto"/>
          <w:sz w:val="24"/>
          <w:szCs w:val="24"/>
          <w:lang w:val="en-US" w:eastAsia="en-US"/>
        </w:rPr>
        <w:t xml:space="preserve"> </w:t>
      </w:r>
    </w:p>
    <w:p w14:paraId="30218911" w14:textId="77777777" w:rsidR="000047F6" w:rsidRPr="00493985" w:rsidRDefault="000047F6" w:rsidP="00493985">
      <w:pPr>
        <w:spacing w:line="240" w:lineRule="auto"/>
        <w:jc w:val="both"/>
        <w:rPr>
          <w:rFonts w:ascii="Times New Roman" w:hAnsi="Times New Roman" w:cs="Times New Roman"/>
          <w:b w:val="0"/>
          <w:sz w:val="24"/>
          <w:szCs w:val="24"/>
        </w:rPr>
      </w:pPr>
    </w:p>
    <w:p w14:paraId="119415AA" w14:textId="77777777" w:rsidR="00FF1BB6" w:rsidRPr="00493985" w:rsidRDefault="00FF1BB6" w:rsidP="00493985">
      <w:pPr>
        <w:spacing w:line="240" w:lineRule="auto"/>
        <w:jc w:val="both"/>
        <w:rPr>
          <w:rFonts w:ascii="Times New Roman" w:hAnsi="Times New Roman" w:cs="Times New Roman"/>
          <w:b w:val="0"/>
          <w:sz w:val="24"/>
          <w:szCs w:val="24"/>
        </w:rPr>
      </w:pPr>
      <w:r w:rsidRPr="00493985">
        <w:rPr>
          <w:rFonts w:ascii="Times New Roman" w:hAnsi="Times New Roman" w:cs="Times New Roman"/>
          <w:b w:val="0"/>
          <w:sz w:val="24"/>
          <w:szCs w:val="24"/>
        </w:rPr>
        <w:t xml:space="preserve">Jang, D.I., Lee, A.H., Shin, H.Y., Song, H.R., Park, J.H., Kang, T.B., Lee, S.R., &amp; Yang, S.H. (2021). The Role of </w:t>
      </w:r>
      <w:proofErr w:type="spellStart"/>
      <w:r w:rsidRPr="00493985">
        <w:rPr>
          <w:rFonts w:ascii="Times New Roman" w:hAnsi="Times New Roman" w:cs="Times New Roman"/>
          <w:b w:val="0"/>
          <w:sz w:val="24"/>
          <w:szCs w:val="24"/>
        </w:rPr>
        <w:t>Tumor</w:t>
      </w:r>
      <w:proofErr w:type="spellEnd"/>
      <w:r w:rsidRPr="00493985">
        <w:rPr>
          <w:rFonts w:ascii="Times New Roman" w:hAnsi="Times New Roman" w:cs="Times New Roman"/>
          <w:b w:val="0"/>
          <w:sz w:val="24"/>
          <w:szCs w:val="24"/>
        </w:rPr>
        <w:t xml:space="preserve"> Necrosis Factor Alpha (TNF-α) in Autoimmune Disease and Current TNF-α Inhibitors in Therapeutics. </w:t>
      </w:r>
      <w:r w:rsidRPr="00493985">
        <w:rPr>
          <w:rFonts w:ascii="Times New Roman" w:hAnsi="Times New Roman" w:cs="Times New Roman"/>
          <w:b w:val="0"/>
          <w:i/>
          <w:iCs/>
          <w:sz w:val="24"/>
          <w:szCs w:val="24"/>
        </w:rPr>
        <w:t>International Journal of Molecular Sciences</w:t>
      </w:r>
      <w:r w:rsidRPr="00493985">
        <w:rPr>
          <w:rFonts w:ascii="Times New Roman" w:hAnsi="Times New Roman" w:cs="Times New Roman"/>
          <w:b w:val="0"/>
          <w:sz w:val="24"/>
          <w:szCs w:val="24"/>
        </w:rPr>
        <w:t xml:space="preserve">, </w:t>
      </w:r>
      <w:r w:rsidRPr="00493985">
        <w:rPr>
          <w:rFonts w:ascii="Times New Roman" w:hAnsi="Times New Roman" w:cs="Times New Roman"/>
          <w:b w:val="0"/>
          <w:i/>
          <w:iCs/>
          <w:sz w:val="24"/>
          <w:szCs w:val="24"/>
        </w:rPr>
        <w:t>22</w:t>
      </w:r>
      <w:r w:rsidRPr="00493985">
        <w:rPr>
          <w:rFonts w:ascii="Times New Roman" w:hAnsi="Times New Roman" w:cs="Times New Roman"/>
          <w:b w:val="0"/>
          <w:sz w:val="24"/>
          <w:szCs w:val="24"/>
        </w:rPr>
        <w:t xml:space="preserve">(5), 2719. </w:t>
      </w:r>
      <w:hyperlink r:id="rId18" w:history="1">
        <w:r w:rsidRPr="00493985">
          <w:rPr>
            <w:rStyle w:val="Hyperlink"/>
            <w:rFonts w:ascii="Times New Roman" w:hAnsi="Times New Roman" w:cs="Times New Roman"/>
            <w:b w:val="0"/>
            <w:sz w:val="24"/>
            <w:szCs w:val="24"/>
          </w:rPr>
          <w:t>https://doi.org/10.3390/ijms22052719</w:t>
        </w:r>
      </w:hyperlink>
      <w:r w:rsidRPr="00493985">
        <w:rPr>
          <w:rFonts w:ascii="Times New Roman" w:hAnsi="Times New Roman" w:cs="Times New Roman"/>
          <w:b w:val="0"/>
          <w:sz w:val="24"/>
          <w:szCs w:val="24"/>
        </w:rPr>
        <w:t xml:space="preserve"> </w:t>
      </w:r>
    </w:p>
    <w:p w14:paraId="790FCEFB" w14:textId="77777777" w:rsidR="005C3A64" w:rsidRPr="00493985" w:rsidRDefault="005C3A64" w:rsidP="00493985">
      <w:pPr>
        <w:spacing w:line="240" w:lineRule="auto"/>
        <w:ind w:left="9" w:firstLine="0"/>
        <w:jc w:val="both"/>
        <w:rPr>
          <w:rFonts w:ascii="Times New Roman" w:hAnsi="Times New Roman" w:cs="Times New Roman"/>
          <w:b w:val="0"/>
          <w:sz w:val="24"/>
          <w:szCs w:val="24"/>
        </w:rPr>
      </w:pPr>
    </w:p>
    <w:p w14:paraId="6E84642C" w14:textId="77777777" w:rsidR="002E0ED9" w:rsidRPr="00493985" w:rsidRDefault="002E0ED9"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r w:rsidRPr="00493985">
        <w:rPr>
          <w:rFonts w:ascii="Times New Roman" w:eastAsia="Times New Roman" w:hAnsi="Times New Roman" w:cs="Times New Roman"/>
          <w:b w:val="0"/>
          <w:color w:val="auto"/>
          <w:sz w:val="24"/>
          <w:szCs w:val="24"/>
          <w:lang w:val="en-US" w:eastAsia="en-US"/>
        </w:rPr>
        <w:t xml:space="preserve">Javed, A.A., </w:t>
      </w:r>
      <w:proofErr w:type="spellStart"/>
      <w:r w:rsidRPr="00493985">
        <w:rPr>
          <w:rFonts w:ascii="Times New Roman" w:eastAsia="Times New Roman" w:hAnsi="Times New Roman" w:cs="Times New Roman"/>
          <w:b w:val="0"/>
          <w:color w:val="auto"/>
          <w:sz w:val="24"/>
          <w:szCs w:val="24"/>
          <w:lang w:val="en-US" w:eastAsia="en-US"/>
        </w:rPr>
        <w:t>Teinor</w:t>
      </w:r>
      <w:proofErr w:type="spellEnd"/>
      <w:r w:rsidRPr="00493985">
        <w:rPr>
          <w:rFonts w:ascii="Times New Roman" w:eastAsia="Times New Roman" w:hAnsi="Times New Roman" w:cs="Times New Roman"/>
          <w:b w:val="0"/>
          <w:color w:val="auto"/>
          <w:sz w:val="24"/>
          <w:szCs w:val="24"/>
          <w:lang w:val="en-US" w:eastAsia="en-US"/>
        </w:rPr>
        <w:t xml:space="preserve">, J., Wright, M., Ding, D., Burkhart, R.A., Hundt, J., Cameron, J.L., Makary, M.A., He, J., </w:t>
      </w:r>
      <w:proofErr w:type="spellStart"/>
      <w:r w:rsidRPr="00493985">
        <w:rPr>
          <w:rFonts w:ascii="Times New Roman" w:eastAsia="Times New Roman" w:hAnsi="Times New Roman" w:cs="Times New Roman"/>
          <w:b w:val="0"/>
          <w:color w:val="auto"/>
          <w:sz w:val="24"/>
          <w:szCs w:val="24"/>
          <w:lang w:val="en-US" w:eastAsia="en-US"/>
        </w:rPr>
        <w:t>Eckhauser</w:t>
      </w:r>
      <w:proofErr w:type="spellEnd"/>
      <w:r w:rsidRPr="00493985">
        <w:rPr>
          <w:rFonts w:ascii="Times New Roman" w:eastAsia="Times New Roman" w:hAnsi="Times New Roman" w:cs="Times New Roman"/>
          <w:b w:val="0"/>
          <w:color w:val="auto"/>
          <w:sz w:val="24"/>
          <w:szCs w:val="24"/>
          <w:lang w:val="en-US" w:eastAsia="en-US"/>
        </w:rPr>
        <w:t xml:space="preserve">, F.E., Wolfgang, C.L., &amp; Weiss, M.J. (2019). Negative Pressure Wound Therapy for Surgical-site Infections: A Randomized Trial. </w:t>
      </w:r>
      <w:r w:rsidRPr="00493985">
        <w:rPr>
          <w:rFonts w:ascii="Times New Roman" w:eastAsia="Times New Roman" w:hAnsi="Times New Roman" w:cs="Times New Roman"/>
          <w:b w:val="0"/>
          <w:i/>
          <w:iCs/>
          <w:color w:val="auto"/>
          <w:sz w:val="24"/>
          <w:szCs w:val="24"/>
          <w:lang w:val="en-US" w:eastAsia="en-US"/>
        </w:rPr>
        <w:t>Annals of Surgery</w:t>
      </w:r>
      <w:r w:rsidRPr="00493985">
        <w:rPr>
          <w:rFonts w:ascii="Times New Roman" w:eastAsia="Times New Roman" w:hAnsi="Times New Roman" w:cs="Times New Roman"/>
          <w:b w:val="0"/>
          <w:color w:val="auto"/>
          <w:sz w:val="24"/>
          <w:szCs w:val="24"/>
          <w:lang w:val="en-US" w:eastAsia="en-US"/>
        </w:rPr>
        <w:t xml:space="preserve">, </w:t>
      </w:r>
      <w:r w:rsidRPr="00493985">
        <w:rPr>
          <w:rFonts w:ascii="Times New Roman" w:eastAsia="Times New Roman" w:hAnsi="Times New Roman" w:cs="Times New Roman"/>
          <w:b w:val="0"/>
          <w:i/>
          <w:iCs/>
          <w:color w:val="auto"/>
          <w:sz w:val="24"/>
          <w:szCs w:val="24"/>
          <w:lang w:val="en-US" w:eastAsia="en-US"/>
        </w:rPr>
        <w:t>269</w:t>
      </w:r>
      <w:r w:rsidRPr="00493985">
        <w:rPr>
          <w:rFonts w:ascii="Times New Roman" w:eastAsia="Times New Roman" w:hAnsi="Times New Roman" w:cs="Times New Roman"/>
          <w:b w:val="0"/>
          <w:color w:val="auto"/>
          <w:sz w:val="24"/>
          <w:szCs w:val="24"/>
          <w:lang w:val="en-US" w:eastAsia="en-US"/>
        </w:rPr>
        <w:t xml:space="preserve">(6), 1034–1040. </w:t>
      </w:r>
      <w:hyperlink r:id="rId19" w:history="1">
        <w:r w:rsidRPr="00493985">
          <w:rPr>
            <w:rStyle w:val="Hyperlink"/>
            <w:rFonts w:ascii="Times New Roman" w:eastAsia="Times New Roman" w:hAnsi="Times New Roman" w:cs="Times New Roman"/>
            <w:b w:val="0"/>
            <w:sz w:val="24"/>
            <w:szCs w:val="24"/>
            <w:lang w:val="en-US" w:eastAsia="en-US"/>
          </w:rPr>
          <w:t>https://doi.org/10.1097/SLA.0000000000003056</w:t>
        </w:r>
      </w:hyperlink>
      <w:r w:rsidRPr="00493985">
        <w:rPr>
          <w:rFonts w:ascii="Times New Roman" w:eastAsia="Times New Roman" w:hAnsi="Times New Roman" w:cs="Times New Roman"/>
          <w:b w:val="0"/>
          <w:color w:val="auto"/>
          <w:sz w:val="24"/>
          <w:szCs w:val="24"/>
          <w:lang w:val="en-US" w:eastAsia="en-US"/>
        </w:rPr>
        <w:t xml:space="preserve"> </w:t>
      </w:r>
    </w:p>
    <w:p w14:paraId="6803E8E3" w14:textId="77777777" w:rsidR="002E0ED9" w:rsidRPr="00493985" w:rsidRDefault="002E0ED9" w:rsidP="00493985">
      <w:pPr>
        <w:spacing w:after="0" w:line="240" w:lineRule="auto"/>
        <w:jc w:val="both"/>
        <w:rPr>
          <w:rFonts w:ascii="Times New Roman" w:eastAsia="Times New Roman" w:hAnsi="Times New Roman" w:cs="Times New Roman"/>
          <w:b w:val="0"/>
          <w:sz w:val="24"/>
          <w:szCs w:val="24"/>
        </w:rPr>
      </w:pPr>
    </w:p>
    <w:p w14:paraId="790A44DF" w14:textId="77777777" w:rsidR="00493985" w:rsidRPr="00493985" w:rsidRDefault="00493985" w:rsidP="00A94E5E">
      <w:pPr>
        <w:pStyle w:val="referencescopy1"/>
        <w:ind w:left="-96"/>
        <w:jc w:val="both"/>
      </w:pPr>
      <w:r w:rsidRPr="00493985">
        <w:t xml:space="preserve">Kallakuri, K., Suprada, K., Bahadur, B. R., &amp; Rao, G. (2024). Post operative wound infection: a descriptive study. </w:t>
      </w:r>
      <w:r w:rsidRPr="00493985">
        <w:rPr>
          <w:i/>
          <w:iCs/>
        </w:rPr>
        <w:t>International Journal of Reproduction, Contraception, Obstetrics and Gynecology</w:t>
      </w:r>
      <w:r w:rsidRPr="00493985">
        <w:t xml:space="preserve">, </w:t>
      </w:r>
      <w:r w:rsidRPr="00493985">
        <w:rPr>
          <w:i/>
          <w:iCs/>
        </w:rPr>
        <w:t>13</w:t>
      </w:r>
      <w:r w:rsidRPr="00493985">
        <w:t>(7), 1731–1734. https://doi.org/10.18203/2320-1770.ijrcog20241767</w:t>
      </w:r>
    </w:p>
    <w:p w14:paraId="1A011B3F" w14:textId="77777777" w:rsidR="00493985" w:rsidRPr="00493985" w:rsidRDefault="00493985" w:rsidP="00A94E5E">
      <w:pPr>
        <w:spacing w:line="240" w:lineRule="auto"/>
        <w:ind w:left="0" w:firstLine="0"/>
        <w:jc w:val="both"/>
        <w:rPr>
          <w:rFonts w:ascii="Times New Roman" w:hAnsi="Times New Roman" w:cs="Times New Roman"/>
          <w:b w:val="0"/>
          <w:sz w:val="24"/>
          <w:szCs w:val="24"/>
        </w:rPr>
      </w:pPr>
    </w:p>
    <w:p w14:paraId="377EF9A8" w14:textId="77777777" w:rsidR="00493985" w:rsidRPr="00493985" w:rsidRDefault="00493985" w:rsidP="00493985">
      <w:pPr>
        <w:spacing w:line="240" w:lineRule="auto"/>
        <w:jc w:val="both"/>
        <w:rPr>
          <w:rFonts w:ascii="Times New Roman" w:hAnsi="Times New Roman" w:cs="Times New Roman"/>
          <w:b w:val="0"/>
          <w:sz w:val="24"/>
          <w:szCs w:val="24"/>
        </w:rPr>
      </w:pPr>
    </w:p>
    <w:p w14:paraId="1D3C7D99" w14:textId="77777777" w:rsidR="00FF1BB6" w:rsidRPr="00493985" w:rsidRDefault="00FF1BB6" w:rsidP="00493985">
      <w:pPr>
        <w:spacing w:after="0" w:line="240" w:lineRule="auto"/>
        <w:jc w:val="both"/>
        <w:rPr>
          <w:rFonts w:ascii="Times New Roman" w:eastAsia="Times New Roman" w:hAnsi="Times New Roman" w:cs="Times New Roman"/>
          <w:b w:val="0"/>
          <w:sz w:val="24"/>
          <w:szCs w:val="24"/>
        </w:rPr>
      </w:pPr>
      <w:r w:rsidRPr="00493985">
        <w:rPr>
          <w:rFonts w:ascii="Times New Roman" w:eastAsia="Times New Roman" w:hAnsi="Times New Roman" w:cs="Times New Roman"/>
          <w:b w:val="0"/>
          <w:sz w:val="24"/>
          <w:szCs w:val="24"/>
        </w:rPr>
        <w:t xml:space="preserve">Keller, U. (2019). Nutritional Laboratory Markers in Malnutrition. </w:t>
      </w:r>
      <w:r w:rsidRPr="00493985">
        <w:rPr>
          <w:rFonts w:ascii="Times New Roman" w:eastAsia="Times New Roman" w:hAnsi="Times New Roman" w:cs="Times New Roman"/>
          <w:b w:val="0"/>
          <w:i/>
          <w:iCs/>
          <w:sz w:val="24"/>
          <w:szCs w:val="24"/>
        </w:rPr>
        <w:t>Journal of Clinical Medicine</w:t>
      </w:r>
      <w:r w:rsidRPr="00493985">
        <w:rPr>
          <w:rFonts w:ascii="Times New Roman" w:eastAsia="Times New Roman" w:hAnsi="Times New Roman" w:cs="Times New Roman"/>
          <w:b w:val="0"/>
          <w:sz w:val="24"/>
          <w:szCs w:val="24"/>
        </w:rPr>
        <w:t xml:space="preserve">, </w:t>
      </w:r>
      <w:r w:rsidRPr="00493985">
        <w:rPr>
          <w:rFonts w:ascii="Times New Roman" w:eastAsia="Times New Roman" w:hAnsi="Times New Roman" w:cs="Times New Roman"/>
          <w:b w:val="0"/>
          <w:i/>
          <w:iCs/>
          <w:sz w:val="24"/>
          <w:szCs w:val="24"/>
        </w:rPr>
        <w:t>8</w:t>
      </w:r>
      <w:r w:rsidRPr="00493985">
        <w:rPr>
          <w:rFonts w:ascii="Times New Roman" w:eastAsia="Times New Roman" w:hAnsi="Times New Roman" w:cs="Times New Roman"/>
          <w:b w:val="0"/>
          <w:sz w:val="24"/>
          <w:szCs w:val="24"/>
        </w:rPr>
        <w:t xml:space="preserve">(6), 775. </w:t>
      </w:r>
      <w:hyperlink r:id="rId20" w:history="1">
        <w:r w:rsidRPr="00493985">
          <w:rPr>
            <w:rStyle w:val="Hyperlink"/>
            <w:rFonts w:ascii="Times New Roman" w:eastAsia="Times New Roman" w:hAnsi="Times New Roman" w:cs="Times New Roman"/>
            <w:b w:val="0"/>
            <w:sz w:val="24"/>
            <w:szCs w:val="24"/>
          </w:rPr>
          <w:t>https://doi.org/10.3390/jcm8060775</w:t>
        </w:r>
      </w:hyperlink>
      <w:r w:rsidR="00710B45" w:rsidRPr="00493985">
        <w:rPr>
          <w:rFonts w:ascii="Times New Roman" w:eastAsia="Times New Roman" w:hAnsi="Times New Roman" w:cs="Times New Roman"/>
          <w:b w:val="0"/>
          <w:sz w:val="24"/>
          <w:szCs w:val="24"/>
        </w:rPr>
        <w:t xml:space="preserve"> </w:t>
      </w:r>
    </w:p>
    <w:p w14:paraId="34AB08B6" w14:textId="77777777" w:rsidR="00FF1BB6" w:rsidRPr="00493985" w:rsidRDefault="00FF1BB6" w:rsidP="00493985">
      <w:pPr>
        <w:spacing w:line="240" w:lineRule="auto"/>
        <w:ind w:left="9" w:firstLine="0"/>
        <w:jc w:val="both"/>
        <w:rPr>
          <w:rFonts w:ascii="Times New Roman" w:hAnsi="Times New Roman" w:cs="Times New Roman"/>
          <w:b w:val="0"/>
          <w:sz w:val="24"/>
          <w:szCs w:val="24"/>
        </w:rPr>
      </w:pPr>
    </w:p>
    <w:p w14:paraId="2079F574" w14:textId="77777777" w:rsidR="00493985" w:rsidRPr="00493985" w:rsidRDefault="00493985" w:rsidP="00493985">
      <w:pPr>
        <w:spacing w:line="240" w:lineRule="auto"/>
        <w:jc w:val="both"/>
        <w:rPr>
          <w:rFonts w:ascii="Times New Roman" w:hAnsi="Times New Roman" w:cs="Times New Roman"/>
          <w:b w:val="0"/>
          <w:sz w:val="24"/>
          <w:szCs w:val="24"/>
        </w:rPr>
      </w:pPr>
      <w:proofErr w:type="spellStart"/>
      <w:r w:rsidRPr="00493985">
        <w:rPr>
          <w:rFonts w:ascii="Times New Roman" w:hAnsi="Times New Roman" w:cs="Times New Roman"/>
          <w:b w:val="0"/>
          <w:sz w:val="24"/>
          <w:szCs w:val="24"/>
        </w:rPr>
        <w:t>Llombart</w:t>
      </w:r>
      <w:proofErr w:type="spellEnd"/>
      <w:r w:rsidRPr="00493985">
        <w:rPr>
          <w:rFonts w:ascii="Times New Roman" w:hAnsi="Times New Roman" w:cs="Times New Roman"/>
          <w:b w:val="0"/>
          <w:sz w:val="24"/>
          <w:szCs w:val="24"/>
        </w:rPr>
        <w:t xml:space="preserve">, R., Mariscal, G., Barrios, C., de la Rubia </w:t>
      </w:r>
      <w:proofErr w:type="spellStart"/>
      <w:r w:rsidRPr="00493985">
        <w:rPr>
          <w:rFonts w:ascii="Times New Roman" w:hAnsi="Times New Roman" w:cs="Times New Roman"/>
          <w:b w:val="0"/>
          <w:sz w:val="24"/>
          <w:szCs w:val="24"/>
        </w:rPr>
        <w:t>Ortí</w:t>
      </w:r>
      <w:proofErr w:type="spellEnd"/>
      <w:r w:rsidRPr="00493985">
        <w:rPr>
          <w:rFonts w:ascii="Times New Roman" w:hAnsi="Times New Roman" w:cs="Times New Roman"/>
          <w:b w:val="0"/>
          <w:sz w:val="24"/>
          <w:szCs w:val="24"/>
        </w:rPr>
        <w:t xml:space="preserve">, J. E., &amp; </w:t>
      </w:r>
      <w:proofErr w:type="spellStart"/>
      <w:r w:rsidRPr="00493985">
        <w:rPr>
          <w:rFonts w:ascii="Times New Roman" w:hAnsi="Times New Roman" w:cs="Times New Roman"/>
          <w:b w:val="0"/>
          <w:sz w:val="24"/>
          <w:szCs w:val="24"/>
        </w:rPr>
        <w:t>Llombart</w:t>
      </w:r>
      <w:proofErr w:type="spellEnd"/>
      <w:r w:rsidRPr="00493985">
        <w:rPr>
          <w:rFonts w:ascii="Times New Roman" w:hAnsi="Times New Roman" w:cs="Times New Roman"/>
          <w:b w:val="0"/>
          <w:sz w:val="24"/>
          <w:szCs w:val="24"/>
        </w:rPr>
        <w:t xml:space="preserve">-Ais, R. (2023). The Impact of Hypoalbuminemia on Postoperative Complications in Patients Undergoing Shoulder Arthroplasty: A Meta-Analysis. </w:t>
      </w:r>
      <w:r w:rsidRPr="00493985">
        <w:rPr>
          <w:rFonts w:ascii="Times New Roman" w:hAnsi="Times New Roman" w:cs="Times New Roman"/>
          <w:b w:val="0"/>
          <w:i/>
          <w:iCs/>
          <w:sz w:val="24"/>
          <w:szCs w:val="24"/>
        </w:rPr>
        <w:t>The Journal of Nutrition, Health &amp; Aging</w:t>
      </w:r>
      <w:r w:rsidRPr="00493985">
        <w:rPr>
          <w:rFonts w:ascii="Times New Roman" w:hAnsi="Times New Roman" w:cs="Times New Roman"/>
          <w:b w:val="0"/>
          <w:sz w:val="24"/>
          <w:szCs w:val="24"/>
        </w:rPr>
        <w:t xml:space="preserve">, </w:t>
      </w:r>
      <w:r w:rsidRPr="00493985">
        <w:rPr>
          <w:rFonts w:ascii="Times New Roman" w:hAnsi="Times New Roman" w:cs="Times New Roman"/>
          <w:b w:val="0"/>
          <w:i/>
          <w:iCs/>
          <w:sz w:val="24"/>
          <w:szCs w:val="24"/>
        </w:rPr>
        <w:t>27</w:t>
      </w:r>
      <w:r w:rsidRPr="00493985">
        <w:rPr>
          <w:rFonts w:ascii="Times New Roman" w:hAnsi="Times New Roman" w:cs="Times New Roman"/>
          <w:b w:val="0"/>
          <w:sz w:val="24"/>
          <w:szCs w:val="24"/>
        </w:rPr>
        <w:t xml:space="preserve">(12), 1248–1254. </w:t>
      </w:r>
      <w:hyperlink r:id="rId21" w:history="1">
        <w:r w:rsidRPr="00493985">
          <w:rPr>
            <w:rStyle w:val="Hyperlink"/>
            <w:rFonts w:ascii="Times New Roman" w:hAnsi="Times New Roman" w:cs="Times New Roman"/>
            <w:b w:val="0"/>
            <w:sz w:val="24"/>
            <w:szCs w:val="24"/>
          </w:rPr>
          <w:t>https://doi.org/10.1007/s12603-023-2050-6</w:t>
        </w:r>
      </w:hyperlink>
      <w:r w:rsidRPr="00493985">
        <w:rPr>
          <w:rFonts w:ascii="Times New Roman" w:hAnsi="Times New Roman" w:cs="Times New Roman"/>
          <w:b w:val="0"/>
          <w:sz w:val="24"/>
          <w:szCs w:val="24"/>
        </w:rPr>
        <w:t xml:space="preserve"> </w:t>
      </w:r>
    </w:p>
    <w:p w14:paraId="01CA13A0" w14:textId="77777777" w:rsidR="00493985" w:rsidRPr="00493985" w:rsidRDefault="00493985" w:rsidP="00493985">
      <w:pPr>
        <w:spacing w:line="240" w:lineRule="auto"/>
        <w:jc w:val="both"/>
        <w:rPr>
          <w:rFonts w:ascii="Times New Roman" w:hAnsi="Times New Roman" w:cs="Times New Roman"/>
          <w:b w:val="0"/>
          <w:sz w:val="24"/>
          <w:szCs w:val="24"/>
        </w:rPr>
      </w:pPr>
    </w:p>
    <w:p w14:paraId="405F823E" w14:textId="77777777" w:rsidR="00710B45" w:rsidRPr="00493985" w:rsidRDefault="00710B45" w:rsidP="00493985">
      <w:pPr>
        <w:spacing w:line="240" w:lineRule="auto"/>
        <w:jc w:val="both"/>
        <w:rPr>
          <w:rFonts w:ascii="Times New Roman" w:hAnsi="Times New Roman" w:cs="Times New Roman"/>
          <w:b w:val="0"/>
          <w:sz w:val="24"/>
          <w:szCs w:val="24"/>
        </w:rPr>
      </w:pPr>
    </w:p>
    <w:p w14:paraId="2B14694E" w14:textId="77777777" w:rsidR="005F6408" w:rsidRPr="00493985" w:rsidRDefault="005F6408"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r w:rsidRPr="00493985">
        <w:rPr>
          <w:rFonts w:ascii="Times New Roman" w:eastAsia="Times New Roman" w:hAnsi="Times New Roman" w:cs="Times New Roman"/>
          <w:b w:val="0"/>
          <w:color w:val="auto"/>
          <w:sz w:val="24"/>
          <w:szCs w:val="24"/>
          <w:lang w:val="en-US" w:eastAsia="en-US"/>
        </w:rPr>
        <w:t xml:space="preserve">Mittal, S.K., Cho, K.J., Ishido, S., &amp; Roche, P.A. (2015). Interleukin 10 (IL-10)-mediated Immunosuppression: MARCH-I INDUCTION REGULATES ANTIGEN PRESENTATION BY MACROPHAGES BUT NOT DENDRITIC CELLS. </w:t>
      </w:r>
      <w:r w:rsidRPr="00493985">
        <w:rPr>
          <w:rFonts w:ascii="Times New Roman" w:eastAsia="Times New Roman" w:hAnsi="Times New Roman" w:cs="Times New Roman"/>
          <w:b w:val="0"/>
          <w:i/>
          <w:iCs/>
          <w:color w:val="auto"/>
          <w:sz w:val="24"/>
          <w:szCs w:val="24"/>
          <w:lang w:val="en-US" w:eastAsia="en-US"/>
        </w:rPr>
        <w:t>The Journal of Biological Chemistry</w:t>
      </w:r>
      <w:r w:rsidRPr="00493985">
        <w:rPr>
          <w:rFonts w:ascii="Times New Roman" w:eastAsia="Times New Roman" w:hAnsi="Times New Roman" w:cs="Times New Roman"/>
          <w:b w:val="0"/>
          <w:color w:val="auto"/>
          <w:sz w:val="24"/>
          <w:szCs w:val="24"/>
          <w:lang w:val="en-US" w:eastAsia="en-US"/>
        </w:rPr>
        <w:t xml:space="preserve">, </w:t>
      </w:r>
      <w:r w:rsidRPr="00493985">
        <w:rPr>
          <w:rFonts w:ascii="Times New Roman" w:eastAsia="Times New Roman" w:hAnsi="Times New Roman" w:cs="Times New Roman"/>
          <w:b w:val="0"/>
          <w:i/>
          <w:iCs/>
          <w:color w:val="auto"/>
          <w:sz w:val="24"/>
          <w:szCs w:val="24"/>
          <w:lang w:val="en-US" w:eastAsia="en-US"/>
        </w:rPr>
        <w:t>290</w:t>
      </w:r>
      <w:r w:rsidRPr="00493985">
        <w:rPr>
          <w:rFonts w:ascii="Times New Roman" w:eastAsia="Times New Roman" w:hAnsi="Times New Roman" w:cs="Times New Roman"/>
          <w:b w:val="0"/>
          <w:color w:val="auto"/>
          <w:sz w:val="24"/>
          <w:szCs w:val="24"/>
          <w:lang w:val="en-US" w:eastAsia="en-US"/>
        </w:rPr>
        <w:t xml:space="preserve">(45), 27158–27167. </w:t>
      </w:r>
      <w:hyperlink r:id="rId22" w:history="1">
        <w:r w:rsidRPr="00493985">
          <w:rPr>
            <w:rStyle w:val="Hyperlink"/>
            <w:rFonts w:ascii="Times New Roman" w:eastAsia="Times New Roman" w:hAnsi="Times New Roman" w:cs="Times New Roman"/>
            <w:b w:val="0"/>
            <w:sz w:val="24"/>
            <w:szCs w:val="24"/>
            <w:lang w:val="en-US" w:eastAsia="en-US"/>
          </w:rPr>
          <w:t>https://doi.org/10.1074/jbc.M115.682708</w:t>
        </w:r>
      </w:hyperlink>
      <w:r w:rsidRPr="00493985">
        <w:rPr>
          <w:rFonts w:ascii="Times New Roman" w:eastAsia="Times New Roman" w:hAnsi="Times New Roman" w:cs="Times New Roman"/>
          <w:b w:val="0"/>
          <w:color w:val="auto"/>
          <w:sz w:val="24"/>
          <w:szCs w:val="24"/>
          <w:lang w:val="en-US" w:eastAsia="en-US"/>
        </w:rPr>
        <w:t xml:space="preserve"> </w:t>
      </w:r>
    </w:p>
    <w:p w14:paraId="4918AB94" w14:textId="77777777" w:rsidR="005F6408" w:rsidRPr="00493985" w:rsidRDefault="005F6408" w:rsidP="00A94E5E">
      <w:pPr>
        <w:spacing w:after="0" w:line="240" w:lineRule="auto"/>
        <w:ind w:left="0" w:firstLine="0"/>
        <w:jc w:val="both"/>
        <w:rPr>
          <w:rFonts w:ascii="Times New Roman" w:eastAsia="Times New Roman" w:hAnsi="Times New Roman" w:cs="Times New Roman"/>
          <w:b w:val="0"/>
          <w:sz w:val="24"/>
          <w:szCs w:val="24"/>
        </w:rPr>
      </w:pPr>
    </w:p>
    <w:p w14:paraId="527B293A" w14:textId="77777777" w:rsidR="005F6408" w:rsidRPr="00493985" w:rsidRDefault="005F6408" w:rsidP="00493985">
      <w:pPr>
        <w:spacing w:after="0" w:line="240" w:lineRule="auto"/>
        <w:jc w:val="both"/>
        <w:rPr>
          <w:rFonts w:ascii="Times New Roman" w:eastAsia="Times New Roman" w:hAnsi="Times New Roman" w:cs="Times New Roman"/>
          <w:b w:val="0"/>
          <w:sz w:val="24"/>
          <w:szCs w:val="24"/>
        </w:rPr>
      </w:pPr>
    </w:p>
    <w:p w14:paraId="59E97574" w14:textId="77777777" w:rsidR="00710B45" w:rsidRPr="00493985" w:rsidRDefault="00710B45" w:rsidP="00493985">
      <w:pPr>
        <w:spacing w:after="0" w:line="240" w:lineRule="auto"/>
        <w:jc w:val="both"/>
        <w:rPr>
          <w:rFonts w:ascii="Times New Roman" w:eastAsia="Times New Roman" w:hAnsi="Times New Roman" w:cs="Times New Roman"/>
          <w:b w:val="0"/>
          <w:sz w:val="24"/>
          <w:szCs w:val="24"/>
        </w:rPr>
      </w:pPr>
      <w:r w:rsidRPr="00493985">
        <w:rPr>
          <w:rFonts w:ascii="Times New Roman" w:eastAsia="Times New Roman" w:hAnsi="Times New Roman" w:cs="Times New Roman"/>
          <w:b w:val="0"/>
          <w:sz w:val="24"/>
          <w:szCs w:val="24"/>
        </w:rPr>
        <w:t xml:space="preserve">Mostafa, O.E., Al-Allaf, O., Tahir, M., Hossain, F., &amp; Blackwell, J. (2024). Do </w:t>
      </w:r>
      <w:proofErr w:type="spellStart"/>
      <w:r w:rsidRPr="00493985">
        <w:rPr>
          <w:rFonts w:ascii="Times New Roman" w:eastAsia="Times New Roman" w:hAnsi="Times New Roman" w:cs="Times New Roman"/>
          <w:b w:val="0"/>
          <w:sz w:val="24"/>
          <w:szCs w:val="24"/>
        </w:rPr>
        <w:t>Hypoalbuminaemia</w:t>
      </w:r>
      <w:proofErr w:type="spellEnd"/>
      <w:r w:rsidRPr="00493985">
        <w:rPr>
          <w:rFonts w:ascii="Times New Roman" w:eastAsia="Times New Roman" w:hAnsi="Times New Roman" w:cs="Times New Roman"/>
          <w:b w:val="0"/>
          <w:sz w:val="24"/>
          <w:szCs w:val="24"/>
        </w:rPr>
        <w:t xml:space="preserve"> Increase the Risk of Surgical Site Infection in Neck of Femur Fracture Patients: A Systematic Review and Meta-Analysis. </w:t>
      </w:r>
      <w:r w:rsidRPr="00493985">
        <w:rPr>
          <w:rFonts w:ascii="Times New Roman" w:eastAsia="Times New Roman" w:hAnsi="Times New Roman" w:cs="Times New Roman"/>
          <w:b w:val="0"/>
          <w:i/>
          <w:iCs/>
          <w:sz w:val="24"/>
          <w:szCs w:val="24"/>
        </w:rPr>
        <w:t>Cureus</w:t>
      </w:r>
      <w:r w:rsidRPr="00493985">
        <w:rPr>
          <w:rFonts w:ascii="Times New Roman" w:eastAsia="Times New Roman" w:hAnsi="Times New Roman" w:cs="Times New Roman"/>
          <w:b w:val="0"/>
          <w:sz w:val="24"/>
          <w:szCs w:val="24"/>
        </w:rPr>
        <w:t xml:space="preserve">, </w:t>
      </w:r>
      <w:r w:rsidRPr="00493985">
        <w:rPr>
          <w:rFonts w:ascii="Times New Roman" w:eastAsia="Times New Roman" w:hAnsi="Times New Roman" w:cs="Times New Roman"/>
          <w:b w:val="0"/>
          <w:i/>
          <w:iCs/>
          <w:sz w:val="24"/>
          <w:szCs w:val="24"/>
        </w:rPr>
        <w:t>16</w:t>
      </w:r>
      <w:r w:rsidRPr="00493985">
        <w:rPr>
          <w:rFonts w:ascii="Times New Roman" w:eastAsia="Times New Roman" w:hAnsi="Times New Roman" w:cs="Times New Roman"/>
          <w:b w:val="0"/>
          <w:sz w:val="24"/>
          <w:szCs w:val="24"/>
        </w:rPr>
        <w:t xml:space="preserve">(5), e61372. </w:t>
      </w:r>
      <w:hyperlink r:id="rId23" w:history="1">
        <w:r w:rsidRPr="00493985">
          <w:rPr>
            <w:rStyle w:val="Hyperlink"/>
            <w:rFonts w:ascii="Times New Roman" w:eastAsia="Times New Roman" w:hAnsi="Times New Roman" w:cs="Times New Roman"/>
            <w:b w:val="0"/>
            <w:sz w:val="24"/>
            <w:szCs w:val="24"/>
          </w:rPr>
          <w:t>https://doi.org/10.7759/cureus.61372</w:t>
        </w:r>
      </w:hyperlink>
      <w:r w:rsidRPr="00493985">
        <w:rPr>
          <w:rFonts w:ascii="Times New Roman" w:eastAsia="Times New Roman" w:hAnsi="Times New Roman" w:cs="Times New Roman"/>
          <w:b w:val="0"/>
          <w:sz w:val="24"/>
          <w:szCs w:val="24"/>
        </w:rPr>
        <w:t xml:space="preserve"> </w:t>
      </w:r>
    </w:p>
    <w:p w14:paraId="6C4BC5BE" w14:textId="77777777" w:rsidR="00710B45" w:rsidRPr="00493985" w:rsidRDefault="00710B45" w:rsidP="00493985">
      <w:pPr>
        <w:spacing w:line="240" w:lineRule="auto"/>
        <w:ind w:left="9" w:firstLine="0"/>
        <w:jc w:val="both"/>
        <w:rPr>
          <w:rFonts w:ascii="Times New Roman" w:hAnsi="Times New Roman" w:cs="Times New Roman"/>
          <w:b w:val="0"/>
          <w:sz w:val="24"/>
          <w:szCs w:val="24"/>
        </w:rPr>
      </w:pPr>
    </w:p>
    <w:p w14:paraId="31EE0BBA" w14:textId="77777777" w:rsidR="005F6408" w:rsidRPr="00493985" w:rsidRDefault="005F6408"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proofErr w:type="spellStart"/>
      <w:r w:rsidRPr="00493985">
        <w:rPr>
          <w:rFonts w:ascii="Times New Roman" w:eastAsia="Times New Roman" w:hAnsi="Times New Roman" w:cs="Times New Roman"/>
          <w:b w:val="0"/>
          <w:color w:val="auto"/>
          <w:sz w:val="24"/>
          <w:szCs w:val="24"/>
          <w:lang w:val="en-US" w:eastAsia="en-US"/>
        </w:rPr>
        <w:t>O'Garra</w:t>
      </w:r>
      <w:proofErr w:type="spellEnd"/>
      <w:r w:rsidRPr="00493985">
        <w:rPr>
          <w:rFonts w:ascii="Times New Roman" w:eastAsia="Times New Roman" w:hAnsi="Times New Roman" w:cs="Times New Roman"/>
          <w:b w:val="0"/>
          <w:color w:val="auto"/>
          <w:sz w:val="24"/>
          <w:szCs w:val="24"/>
          <w:lang w:val="en-US" w:eastAsia="en-US"/>
        </w:rPr>
        <w:t xml:space="preserve">, A., Barrat, F.J., Castro, A.G., Vicari, A., &amp; </w:t>
      </w:r>
      <w:proofErr w:type="spellStart"/>
      <w:r w:rsidRPr="00493985">
        <w:rPr>
          <w:rFonts w:ascii="Times New Roman" w:eastAsia="Times New Roman" w:hAnsi="Times New Roman" w:cs="Times New Roman"/>
          <w:b w:val="0"/>
          <w:color w:val="auto"/>
          <w:sz w:val="24"/>
          <w:szCs w:val="24"/>
          <w:lang w:val="en-US" w:eastAsia="en-US"/>
        </w:rPr>
        <w:t>Hawrylowicz</w:t>
      </w:r>
      <w:proofErr w:type="spellEnd"/>
      <w:r w:rsidRPr="00493985">
        <w:rPr>
          <w:rFonts w:ascii="Times New Roman" w:eastAsia="Times New Roman" w:hAnsi="Times New Roman" w:cs="Times New Roman"/>
          <w:b w:val="0"/>
          <w:color w:val="auto"/>
          <w:sz w:val="24"/>
          <w:szCs w:val="24"/>
          <w:lang w:val="en-US" w:eastAsia="en-US"/>
        </w:rPr>
        <w:t xml:space="preserve">, C. (2008). Strategies for use of IL-10 or its antagonists in human disease. </w:t>
      </w:r>
      <w:r w:rsidRPr="00493985">
        <w:rPr>
          <w:rFonts w:ascii="Times New Roman" w:eastAsia="Times New Roman" w:hAnsi="Times New Roman" w:cs="Times New Roman"/>
          <w:b w:val="0"/>
          <w:i/>
          <w:iCs/>
          <w:color w:val="auto"/>
          <w:sz w:val="24"/>
          <w:szCs w:val="24"/>
          <w:lang w:val="en-US" w:eastAsia="en-US"/>
        </w:rPr>
        <w:t>Immunological Reviews</w:t>
      </w:r>
      <w:r w:rsidRPr="00493985">
        <w:rPr>
          <w:rFonts w:ascii="Times New Roman" w:eastAsia="Times New Roman" w:hAnsi="Times New Roman" w:cs="Times New Roman"/>
          <w:b w:val="0"/>
          <w:color w:val="auto"/>
          <w:sz w:val="24"/>
          <w:szCs w:val="24"/>
          <w:lang w:val="en-US" w:eastAsia="en-US"/>
        </w:rPr>
        <w:t xml:space="preserve">, </w:t>
      </w:r>
      <w:r w:rsidRPr="00493985">
        <w:rPr>
          <w:rFonts w:ascii="Times New Roman" w:eastAsia="Times New Roman" w:hAnsi="Times New Roman" w:cs="Times New Roman"/>
          <w:b w:val="0"/>
          <w:i/>
          <w:iCs/>
          <w:color w:val="auto"/>
          <w:sz w:val="24"/>
          <w:szCs w:val="24"/>
          <w:lang w:val="en-US" w:eastAsia="en-US"/>
        </w:rPr>
        <w:t>223</w:t>
      </w:r>
      <w:r w:rsidRPr="00493985">
        <w:rPr>
          <w:rFonts w:ascii="Times New Roman" w:eastAsia="Times New Roman" w:hAnsi="Times New Roman" w:cs="Times New Roman"/>
          <w:b w:val="0"/>
          <w:color w:val="auto"/>
          <w:sz w:val="24"/>
          <w:szCs w:val="24"/>
          <w:lang w:val="en-US" w:eastAsia="en-US"/>
        </w:rPr>
        <w:t>, 114–131. https://doi.org/10.1111/j.1600-065X.2008.00635.x</w:t>
      </w:r>
    </w:p>
    <w:p w14:paraId="1444A23C" w14:textId="77777777" w:rsidR="005F6408" w:rsidRPr="00493985" w:rsidRDefault="005F6408"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p>
    <w:p w14:paraId="28108C19" w14:textId="77777777" w:rsidR="000047F6" w:rsidRPr="00493985" w:rsidRDefault="000047F6"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r w:rsidRPr="00493985">
        <w:rPr>
          <w:rFonts w:ascii="Times New Roman" w:eastAsia="Times New Roman" w:hAnsi="Times New Roman" w:cs="Times New Roman"/>
          <w:b w:val="0"/>
          <w:color w:val="auto"/>
          <w:sz w:val="24"/>
          <w:szCs w:val="24"/>
          <w:lang w:val="en-US" w:eastAsia="en-US"/>
        </w:rPr>
        <w:t xml:space="preserve">Rojas, J.M., Avia, M., Martín, V., &amp; Sevilla, N. (2017). IL-10: A Multifunctional Cytokine in Viral Infections. </w:t>
      </w:r>
      <w:r w:rsidRPr="00493985">
        <w:rPr>
          <w:rFonts w:ascii="Times New Roman" w:eastAsia="Times New Roman" w:hAnsi="Times New Roman" w:cs="Times New Roman"/>
          <w:b w:val="0"/>
          <w:i/>
          <w:iCs/>
          <w:color w:val="auto"/>
          <w:sz w:val="24"/>
          <w:szCs w:val="24"/>
          <w:lang w:val="en-US" w:eastAsia="en-US"/>
        </w:rPr>
        <w:t>Journal of Immunology Research</w:t>
      </w:r>
      <w:r w:rsidRPr="00493985">
        <w:rPr>
          <w:rFonts w:ascii="Times New Roman" w:eastAsia="Times New Roman" w:hAnsi="Times New Roman" w:cs="Times New Roman"/>
          <w:b w:val="0"/>
          <w:color w:val="auto"/>
          <w:sz w:val="24"/>
          <w:szCs w:val="24"/>
          <w:lang w:val="en-US" w:eastAsia="en-US"/>
        </w:rPr>
        <w:t xml:space="preserve">, </w:t>
      </w:r>
      <w:r w:rsidRPr="00493985">
        <w:rPr>
          <w:rFonts w:ascii="Times New Roman" w:eastAsia="Times New Roman" w:hAnsi="Times New Roman" w:cs="Times New Roman"/>
          <w:b w:val="0"/>
          <w:i/>
          <w:iCs/>
          <w:color w:val="auto"/>
          <w:sz w:val="24"/>
          <w:szCs w:val="24"/>
          <w:lang w:val="en-US" w:eastAsia="en-US"/>
        </w:rPr>
        <w:t>2017</w:t>
      </w:r>
      <w:r w:rsidRPr="00493985">
        <w:rPr>
          <w:rFonts w:ascii="Times New Roman" w:eastAsia="Times New Roman" w:hAnsi="Times New Roman" w:cs="Times New Roman"/>
          <w:b w:val="0"/>
          <w:color w:val="auto"/>
          <w:sz w:val="24"/>
          <w:szCs w:val="24"/>
          <w:lang w:val="en-US" w:eastAsia="en-US"/>
        </w:rPr>
        <w:t xml:space="preserve">, 6104054. </w:t>
      </w:r>
      <w:hyperlink r:id="rId24" w:history="1">
        <w:r w:rsidRPr="00493985">
          <w:rPr>
            <w:rStyle w:val="Hyperlink"/>
            <w:rFonts w:ascii="Times New Roman" w:eastAsia="Times New Roman" w:hAnsi="Times New Roman" w:cs="Times New Roman"/>
            <w:b w:val="0"/>
            <w:sz w:val="24"/>
            <w:szCs w:val="24"/>
            <w:lang w:val="en-US" w:eastAsia="en-US"/>
          </w:rPr>
          <w:t>https://doi.org/10.1155/2017/6104054</w:t>
        </w:r>
      </w:hyperlink>
      <w:r w:rsidRPr="00493985">
        <w:rPr>
          <w:rFonts w:ascii="Times New Roman" w:eastAsia="Times New Roman" w:hAnsi="Times New Roman" w:cs="Times New Roman"/>
          <w:b w:val="0"/>
          <w:color w:val="auto"/>
          <w:sz w:val="24"/>
          <w:szCs w:val="24"/>
          <w:lang w:val="en-US" w:eastAsia="en-US"/>
        </w:rPr>
        <w:t xml:space="preserve"> </w:t>
      </w:r>
    </w:p>
    <w:p w14:paraId="1DDB6CAE" w14:textId="77777777" w:rsidR="005F6408" w:rsidRPr="00493985" w:rsidRDefault="005F6408"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p>
    <w:p w14:paraId="05E521A3" w14:textId="77777777" w:rsidR="002E0ED9" w:rsidRPr="00493985" w:rsidRDefault="00710B45"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r w:rsidRPr="00493985">
        <w:rPr>
          <w:rFonts w:ascii="Times New Roman" w:eastAsia="Times New Roman" w:hAnsi="Times New Roman" w:cs="Times New Roman"/>
          <w:b w:val="0"/>
          <w:color w:val="auto"/>
          <w:sz w:val="24"/>
          <w:szCs w:val="24"/>
          <w:lang w:val="en-US" w:eastAsia="en-US"/>
        </w:rPr>
        <w:t>Ryan, S.</w:t>
      </w:r>
      <w:r w:rsidR="002E0ED9" w:rsidRPr="00493985">
        <w:rPr>
          <w:rFonts w:ascii="Times New Roman" w:eastAsia="Times New Roman" w:hAnsi="Times New Roman" w:cs="Times New Roman"/>
          <w:b w:val="0"/>
          <w:color w:val="auto"/>
          <w:sz w:val="24"/>
          <w:szCs w:val="24"/>
          <w:lang w:val="en-US" w:eastAsia="en-US"/>
        </w:rPr>
        <w:t xml:space="preserve">P., Politzer, C., Green, C., Wellman, S., Bolognesi, M., &amp; Seyler, T. (2018). Albumin Versus American Society of Anesthesiologists Score: Which Is More Predictive of Complications Following Total Joint </w:t>
      </w:r>
      <w:proofErr w:type="gramStart"/>
      <w:r w:rsidR="002E0ED9" w:rsidRPr="00493985">
        <w:rPr>
          <w:rFonts w:ascii="Times New Roman" w:eastAsia="Times New Roman" w:hAnsi="Times New Roman" w:cs="Times New Roman"/>
          <w:b w:val="0"/>
          <w:color w:val="auto"/>
          <w:sz w:val="24"/>
          <w:szCs w:val="24"/>
          <w:lang w:val="en-US" w:eastAsia="en-US"/>
        </w:rPr>
        <w:t>Arthroplasty?.</w:t>
      </w:r>
      <w:proofErr w:type="gramEnd"/>
      <w:r w:rsidR="002E0ED9" w:rsidRPr="00493985">
        <w:rPr>
          <w:rFonts w:ascii="Times New Roman" w:eastAsia="Times New Roman" w:hAnsi="Times New Roman" w:cs="Times New Roman"/>
          <w:b w:val="0"/>
          <w:color w:val="auto"/>
          <w:sz w:val="24"/>
          <w:szCs w:val="24"/>
          <w:lang w:val="en-US" w:eastAsia="en-US"/>
        </w:rPr>
        <w:t xml:space="preserve"> </w:t>
      </w:r>
      <w:r w:rsidR="002E0ED9" w:rsidRPr="00493985">
        <w:rPr>
          <w:rFonts w:ascii="Times New Roman" w:eastAsia="Times New Roman" w:hAnsi="Times New Roman" w:cs="Times New Roman"/>
          <w:b w:val="0"/>
          <w:i/>
          <w:iCs/>
          <w:color w:val="auto"/>
          <w:sz w:val="24"/>
          <w:szCs w:val="24"/>
          <w:lang w:val="en-US" w:eastAsia="en-US"/>
        </w:rPr>
        <w:t>Orthopedics</w:t>
      </w:r>
      <w:r w:rsidR="002E0ED9" w:rsidRPr="00493985">
        <w:rPr>
          <w:rFonts w:ascii="Times New Roman" w:eastAsia="Times New Roman" w:hAnsi="Times New Roman" w:cs="Times New Roman"/>
          <w:b w:val="0"/>
          <w:color w:val="auto"/>
          <w:sz w:val="24"/>
          <w:szCs w:val="24"/>
          <w:lang w:val="en-US" w:eastAsia="en-US"/>
        </w:rPr>
        <w:t xml:space="preserve">, </w:t>
      </w:r>
      <w:r w:rsidR="002E0ED9" w:rsidRPr="00493985">
        <w:rPr>
          <w:rFonts w:ascii="Times New Roman" w:eastAsia="Times New Roman" w:hAnsi="Times New Roman" w:cs="Times New Roman"/>
          <w:b w:val="0"/>
          <w:i/>
          <w:iCs/>
          <w:color w:val="auto"/>
          <w:sz w:val="24"/>
          <w:szCs w:val="24"/>
          <w:lang w:val="en-US" w:eastAsia="en-US"/>
        </w:rPr>
        <w:t>41</w:t>
      </w:r>
      <w:r w:rsidR="002E0ED9" w:rsidRPr="00493985">
        <w:rPr>
          <w:rFonts w:ascii="Times New Roman" w:eastAsia="Times New Roman" w:hAnsi="Times New Roman" w:cs="Times New Roman"/>
          <w:b w:val="0"/>
          <w:color w:val="auto"/>
          <w:sz w:val="24"/>
          <w:szCs w:val="24"/>
          <w:lang w:val="en-US" w:eastAsia="en-US"/>
        </w:rPr>
        <w:t>(6), 354–362. https://doi.org/10.3928/01477447-20181010-05</w:t>
      </w:r>
    </w:p>
    <w:p w14:paraId="42481633" w14:textId="77777777" w:rsidR="002E0ED9" w:rsidRPr="00493985" w:rsidRDefault="002E0ED9" w:rsidP="00493985">
      <w:pPr>
        <w:spacing w:line="240" w:lineRule="auto"/>
        <w:ind w:left="9" w:firstLine="0"/>
        <w:jc w:val="both"/>
        <w:rPr>
          <w:rFonts w:ascii="Times New Roman" w:hAnsi="Times New Roman" w:cs="Times New Roman"/>
          <w:b w:val="0"/>
          <w:sz w:val="24"/>
          <w:szCs w:val="24"/>
        </w:rPr>
      </w:pPr>
    </w:p>
    <w:p w14:paraId="62886DE7" w14:textId="77777777" w:rsidR="005F6408" w:rsidRPr="00493985" w:rsidRDefault="005F6408"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r w:rsidRPr="00493985">
        <w:rPr>
          <w:rFonts w:ascii="Times New Roman" w:eastAsia="Times New Roman" w:hAnsi="Times New Roman" w:cs="Times New Roman"/>
          <w:b w:val="0"/>
          <w:color w:val="auto"/>
          <w:sz w:val="24"/>
          <w:szCs w:val="24"/>
          <w:lang w:val="en-US" w:eastAsia="en-US"/>
        </w:rPr>
        <w:lastRenderedPageBreak/>
        <w:t xml:space="preserve">Saraiva, M., Vieira, P., &amp; </w:t>
      </w:r>
      <w:proofErr w:type="spellStart"/>
      <w:r w:rsidRPr="00493985">
        <w:rPr>
          <w:rFonts w:ascii="Times New Roman" w:eastAsia="Times New Roman" w:hAnsi="Times New Roman" w:cs="Times New Roman"/>
          <w:b w:val="0"/>
          <w:color w:val="auto"/>
          <w:sz w:val="24"/>
          <w:szCs w:val="24"/>
          <w:lang w:val="en-US" w:eastAsia="en-US"/>
        </w:rPr>
        <w:t>O'Garra</w:t>
      </w:r>
      <w:proofErr w:type="spellEnd"/>
      <w:r w:rsidRPr="00493985">
        <w:rPr>
          <w:rFonts w:ascii="Times New Roman" w:eastAsia="Times New Roman" w:hAnsi="Times New Roman" w:cs="Times New Roman"/>
          <w:b w:val="0"/>
          <w:color w:val="auto"/>
          <w:sz w:val="24"/>
          <w:szCs w:val="24"/>
          <w:lang w:val="en-US" w:eastAsia="en-US"/>
        </w:rPr>
        <w:t xml:space="preserve">, A. (2020). Biology and therapeutic potential of interleukin-10. </w:t>
      </w:r>
      <w:r w:rsidRPr="00493985">
        <w:rPr>
          <w:rFonts w:ascii="Times New Roman" w:eastAsia="Times New Roman" w:hAnsi="Times New Roman" w:cs="Times New Roman"/>
          <w:b w:val="0"/>
          <w:i/>
          <w:iCs/>
          <w:color w:val="auto"/>
          <w:sz w:val="24"/>
          <w:szCs w:val="24"/>
          <w:lang w:val="en-US" w:eastAsia="en-US"/>
        </w:rPr>
        <w:t>The Journal of Experimental Medicine</w:t>
      </w:r>
      <w:r w:rsidRPr="00493985">
        <w:rPr>
          <w:rFonts w:ascii="Times New Roman" w:eastAsia="Times New Roman" w:hAnsi="Times New Roman" w:cs="Times New Roman"/>
          <w:b w:val="0"/>
          <w:color w:val="auto"/>
          <w:sz w:val="24"/>
          <w:szCs w:val="24"/>
          <w:lang w:val="en-US" w:eastAsia="en-US"/>
        </w:rPr>
        <w:t xml:space="preserve">, </w:t>
      </w:r>
      <w:r w:rsidRPr="00493985">
        <w:rPr>
          <w:rFonts w:ascii="Times New Roman" w:eastAsia="Times New Roman" w:hAnsi="Times New Roman" w:cs="Times New Roman"/>
          <w:b w:val="0"/>
          <w:i/>
          <w:iCs/>
          <w:color w:val="auto"/>
          <w:sz w:val="24"/>
          <w:szCs w:val="24"/>
          <w:lang w:val="en-US" w:eastAsia="en-US"/>
        </w:rPr>
        <w:t>217</w:t>
      </w:r>
      <w:r w:rsidRPr="00493985">
        <w:rPr>
          <w:rFonts w:ascii="Times New Roman" w:eastAsia="Times New Roman" w:hAnsi="Times New Roman" w:cs="Times New Roman"/>
          <w:b w:val="0"/>
          <w:color w:val="auto"/>
          <w:sz w:val="24"/>
          <w:szCs w:val="24"/>
          <w:lang w:val="en-US" w:eastAsia="en-US"/>
        </w:rPr>
        <w:t xml:space="preserve">(1), e20190418. </w:t>
      </w:r>
      <w:hyperlink r:id="rId25" w:history="1">
        <w:r w:rsidRPr="00493985">
          <w:rPr>
            <w:rStyle w:val="Hyperlink"/>
            <w:rFonts w:ascii="Times New Roman" w:eastAsia="Times New Roman" w:hAnsi="Times New Roman" w:cs="Times New Roman"/>
            <w:b w:val="0"/>
            <w:sz w:val="24"/>
            <w:szCs w:val="24"/>
            <w:lang w:val="en-US" w:eastAsia="en-US"/>
          </w:rPr>
          <w:t>https://doi.org/10.1084/jem.20190418</w:t>
        </w:r>
      </w:hyperlink>
      <w:r w:rsidRPr="00493985">
        <w:rPr>
          <w:rFonts w:ascii="Times New Roman" w:eastAsia="Times New Roman" w:hAnsi="Times New Roman" w:cs="Times New Roman"/>
          <w:b w:val="0"/>
          <w:color w:val="auto"/>
          <w:sz w:val="24"/>
          <w:szCs w:val="24"/>
          <w:lang w:val="en-US" w:eastAsia="en-US"/>
        </w:rPr>
        <w:t xml:space="preserve"> </w:t>
      </w:r>
    </w:p>
    <w:p w14:paraId="26ED2CC8" w14:textId="77777777" w:rsidR="005F6408" w:rsidRPr="00493985" w:rsidRDefault="005F6408" w:rsidP="00493985">
      <w:pPr>
        <w:spacing w:line="240" w:lineRule="auto"/>
        <w:jc w:val="both"/>
        <w:rPr>
          <w:rFonts w:ascii="Times New Roman" w:hAnsi="Times New Roman" w:cs="Times New Roman"/>
          <w:b w:val="0"/>
          <w:sz w:val="24"/>
          <w:szCs w:val="24"/>
        </w:rPr>
      </w:pPr>
      <w:r w:rsidRPr="00493985">
        <w:rPr>
          <w:rFonts w:ascii="Times New Roman" w:hAnsi="Times New Roman" w:cs="Times New Roman"/>
          <w:b w:val="0"/>
          <w:sz w:val="24"/>
          <w:szCs w:val="24"/>
        </w:rPr>
        <w:t xml:space="preserve"> </w:t>
      </w:r>
    </w:p>
    <w:p w14:paraId="73DBC3C7" w14:textId="77777777" w:rsidR="00710B45" w:rsidRPr="00493985" w:rsidRDefault="00710B45" w:rsidP="00493985">
      <w:pPr>
        <w:spacing w:line="240" w:lineRule="auto"/>
        <w:jc w:val="both"/>
        <w:rPr>
          <w:rFonts w:ascii="Times New Roman" w:hAnsi="Times New Roman" w:cs="Times New Roman"/>
          <w:b w:val="0"/>
          <w:sz w:val="24"/>
          <w:szCs w:val="24"/>
        </w:rPr>
      </w:pPr>
      <w:r w:rsidRPr="00493985">
        <w:rPr>
          <w:rFonts w:ascii="Times New Roman" w:hAnsi="Times New Roman" w:cs="Times New Roman"/>
          <w:b w:val="0"/>
          <w:sz w:val="24"/>
          <w:szCs w:val="24"/>
        </w:rPr>
        <w:t>Singh, R.K., Shakya, P., Bhutani, S. (2023). Role of serum cholesterol and albumin levels as a risk factor for developing surgical site infection. International Journal of Academic Medicine and Pharmacy, 5 (2), 1271-1278.</w:t>
      </w:r>
    </w:p>
    <w:p w14:paraId="50F2A24D" w14:textId="77777777" w:rsidR="00710B45" w:rsidRPr="00493985" w:rsidRDefault="00710B45" w:rsidP="00493985">
      <w:pPr>
        <w:spacing w:line="240" w:lineRule="auto"/>
        <w:jc w:val="both"/>
        <w:rPr>
          <w:rFonts w:ascii="Times New Roman" w:hAnsi="Times New Roman" w:cs="Times New Roman"/>
          <w:b w:val="0"/>
          <w:sz w:val="24"/>
          <w:szCs w:val="24"/>
        </w:rPr>
      </w:pPr>
    </w:p>
    <w:p w14:paraId="07494B4D" w14:textId="77777777" w:rsidR="005F6408" w:rsidRPr="00493985" w:rsidRDefault="005F6408"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r w:rsidRPr="00493985">
        <w:rPr>
          <w:rFonts w:ascii="Times New Roman" w:eastAsia="Times New Roman" w:hAnsi="Times New Roman" w:cs="Times New Roman"/>
          <w:b w:val="0"/>
          <w:color w:val="auto"/>
          <w:sz w:val="24"/>
          <w:szCs w:val="24"/>
          <w:lang w:val="en-US" w:eastAsia="en-US"/>
        </w:rPr>
        <w:t xml:space="preserve">Steen, E.H., Wang, X., Balaji, S., Butte, M. J., </w:t>
      </w:r>
      <w:proofErr w:type="spellStart"/>
      <w:r w:rsidRPr="00493985">
        <w:rPr>
          <w:rFonts w:ascii="Times New Roman" w:eastAsia="Times New Roman" w:hAnsi="Times New Roman" w:cs="Times New Roman"/>
          <w:b w:val="0"/>
          <w:color w:val="auto"/>
          <w:sz w:val="24"/>
          <w:szCs w:val="24"/>
          <w:lang w:val="en-US" w:eastAsia="en-US"/>
        </w:rPr>
        <w:t>Bollyky</w:t>
      </w:r>
      <w:proofErr w:type="spellEnd"/>
      <w:r w:rsidRPr="00493985">
        <w:rPr>
          <w:rFonts w:ascii="Times New Roman" w:eastAsia="Times New Roman" w:hAnsi="Times New Roman" w:cs="Times New Roman"/>
          <w:b w:val="0"/>
          <w:color w:val="auto"/>
          <w:sz w:val="24"/>
          <w:szCs w:val="24"/>
          <w:lang w:val="en-US" w:eastAsia="en-US"/>
        </w:rPr>
        <w:t xml:space="preserve">, P.L., &amp; Keswani, S.G. (2020). The Role of the Anti-Inflammatory Cytokine Interleukin-10 in Tissue Fibrosis. </w:t>
      </w:r>
      <w:r w:rsidRPr="00493985">
        <w:rPr>
          <w:rFonts w:ascii="Times New Roman" w:eastAsia="Times New Roman" w:hAnsi="Times New Roman" w:cs="Times New Roman"/>
          <w:b w:val="0"/>
          <w:i/>
          <w:iCs/>
          <w:color w:val="auto"/>
          <w:sz w:val="24"/>
          <w:szCs w:val="24"/>
          <w:lang w:val="en-US" w:eastAsia="en-US"/>
        </w:rPr>
        <w:t>Advances in Wound Care</w:t>
      </w:r>
      <w:r w:rsidRPr="00493985">
        <w:rPr>
          <w:rFonts w:ascii="Times New Roman" w:eastAsia="Times New Roman" w:hAnsi="Times New Roman" w:cs="Times New Roman"/>
          <w:b w:val="0"/>
          <w:color w:val="auto"/>
          <w:sz w:val="24"/>
          <w:szCs w:val="24"/>
          <w:lang w:val="en-US" w:eastAsia="en-US"/>
        </w:rPr>
        <w:t xml:space="preserve">, </w:t>
      </w:r>
      <w:r w:rsidRPr="00493985">
        <w:rPr>
          <w:rFonts w:ascii="Times New Roman" w:eastAsia="Times New Roman" w:hAnsi="Times New Roman" w:cs="Times New Roman"/>
          <w:b w:val="0"/>
          <w:i/>
          <w:iCs/>
          <w:color w:val="auto"/>
          <w:sz w:val="24"/>
          <w:szCs w:val="24"/>
          <w:lang w:val="en-US" w:eastAsia="en-US"/>
        </w:rPr>
        <w:t>9</w:t>
      </w:r>
      <w:r w:rsidRPr="00493985">
        <w:rPr>
          <w:rFonts w:ascii="Times New Roman" w:eastAsia="Times New Roman" w:hAnsi="Times New Roman" w:cs="Times New Roman"/>
          <w:b w:val="0"/>
          <w:color w:val="auto"/>
          <w:sz w:val="24"/>
          <w:szCs w:val="24"/>
          <w:lang w:val="en-US" w:eastAsia="en-US"/>
        </w:rPr>
        <w:t xml:space="preserve">(4), 184–198. </w:t>
      </w:r>
      <w:hyperlink r:id="rId26" w:history="1">
        <w:r w:rsidRPr="00493985">
          <w:rPr>
            <w:rStyle w:val="Hyperlink"/>
            <w:rFonts w:ascii="Times New Roman" w:eastAsia="Times New Roman" w:hAnsi="Times New Roman" w:cs="Times New Roman"/>
            <w:b w:val="0"/>
            <w:sz w:val="24"/>
            <w:szCs w:val="24"/>
            <w:lang w:val="en-US" w:eastAsia="en-US"/>
          </w:rPr>
          <w:t>https://doi.org/10.1089/wound.2019.1032</w:t>
        </w:r>
      </w:hyperlink>
      <w:r w:rsidRPr="00493985">
        <w:rPr>
          <w:rFonts w:ascii="Times New Roman" w:eastAsia="Times New Roman" w:hAnsi="Times New Roman" w:cs="Times New Roman"/>
          <w:b w:val="0"/>
          <w:color w:val="auto"/>
          <w:sz w:val="24"/>
          <w:szCs w:val="24"/>
          <w:lang w:val="en-US" w:eastAsia="en-US"/>
        </w:rPr>
        <w:t xml:space="preserve"> </w:t>
      </w:r>
    </w:p>
    <w:p w14:paraId="21DA8EF5" w14:textId="77777777" w:rsidR="005F6408" w:rsidRPr="00493985" w:rsidRDefault="005F6408" w:rsidP="00493985">
      <w:pPr>
        <w:spacing w:line="240" w:lineRule="auto"/>
        <w:jc w:val="both"/>
        <w:rPr>
          <w:rFonts w:ascii="Times New Roman" w:hAnsi="Times New Roman" w:cs="Times New Roman"/>
          <w:b w:val="0"/>
          <w:sz w:val="24"/>
          <w:szCs w:val="24"/>
        </w:rPr>
      </w:pPr>
    </w:p>
    <w:p w14:paraId="58AB1981" w14:textId="77777777" w:rsidR="00710B45" w:rsidRPr="00493985" w:rsidRDefault="00710B45" w:rsidP="00493985">
      <w:pPr>
        <w:spacing w:line="240" w:lineRule="auto"/>
        <w:jc w:val="both"/>
        <w:rPr>
          <w:rFonts w:ascii="Times New Roman" w:hAnsi="Times New Roman" w:cs="Times New Roman"/>
          <w:b w:val="0"/>
          <w:sz w:val="24"/>
          <w:szCs w:val="24"/>
        </w:rPr>
      </w:pPr>
      <w:r w:rsidRPr="00493985">
        <w:rPr>
          <w:rFonts w:ascii="Times New Roman" w:hAnsi="Times New Roman" w:cs="Times New Roman"/>
          <w:b w:val="0"/>
          <w:sz w:val="24"/>
          <w:szCs w:val="24"/>
        </w:rPr>
        <w:t xml:space="preserve">Sultana, M., Sultana, N., Mostafa, B., Khair, A.B., Islam, S., &amp; Jannat, F. (2024). Association of Serum Albumin Level with Wound Healing after Caesarean Section. </w:t>
      </w:r>
      <w:r w:rsidRPr="00493985">
        <w:rPr>
          <w:rFonts w:ascii="Times New Roman" w:hAnsi="Times New Roman" w:cs="Times New Roman"/>
          <w:b w:val="0"/>
          <w:i/>
          <w:sz w:val="24"/>
          <w:szCs w:val="24"/>
        </w:rPr>
        <w:t xml:space="preserve">Scholars International Journal of Obstetrics and </w:t>
      </w:r>
      <w:proofErr w:type="spellStart"/>
      <w:r w:rsidRPr="00493985">
        <w:rPr>
          <w:rFonts w:ascii="Times New Roman" w:hAnsi="Times New Roman" w:cs="Times New Roman"/>
          <w:b w:val="0"/>
          <w:i/>
          <w:sz w:val="24"/>
          <w:szCs w:val="24"/>
        </w:rPr>
        <w:t>Gynecology</w:t>
      </w:r>
      <w:proofErr w:type="spellEnd"/>
      <w:r w:rsidRPr="00493985">
        <w:rPr>
          <w:rFonts w:ascii="Times New Roman" w:hAnsi="Times New Roman" w:cs="Times New Roman"/>
          <w:b w:val="0"/>
          <w:sz w:val="24"/>
          <w:szCs w:val="24"/>
        </w:rPr>
        <w:t>, 7(6): 263-272</w:t>
      </w:r>
    </w:p>
    <w:p w14:paraId="36FE5529" w14:textId="77777777" w:rsidR="00710B45" w:rsidRPr="00493985" w:rsidRDefault="00710B45" w:rsidP="00493985">
      <w:pPr>
        <w:spacing w:after="0" w:line="240" w:lineRule="auto"/>
        <w:ind w:left="0" w:firstLine="0"/>
        <w:jc w:val="both"/>
        <w:rPr>
          <w:rFonts w:ascii="Times New Roman" w:eastAsia="Times New Roman" w:hAnsi="Times New Roman" w:cs="Times New Roman"/>
          <w:b w:val="0"/>
          <w:sz w:val="24"/>
          <w:szCs w:val="24"/>
        </w:rPr>
      </w:pPr>
    </w:p>
    <w:p w14:paraId="5615E3EE" w14:textId="77777777" w:rsidR="005F6408" w:rsidRPr="00493985" w:rsidRDefault="005F6408"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r w:rsidRPr="00493985">
        <w:rPr>
          <w:rFonts w:ascii="Times New Roman" w:eastAsia="Times New Roman" w:hAnsi="Times New Roman" w:cs="Times New Roman"/>
          <w:b w:val="0"/>
          <w:color w:val="auto"/>
          <w:sz w:val="24"/>
          <w:szCs w:val="24"/>
          <w:lang w:val="en-US" w:eastAsia="en-US"/>
        </w:rPr>
        <w:t xml:space="preserve">Sun, Z.L., Feng, Y., Zou, M.L., Zhao, B.H., Liu, S.Y., Du, Y., Yu, S., Yang, M.L., Wu, J.J., Yuan, Z.D., </w:t>
      </w:r>
      <w:proofErr w:type="spellStart"/>
      <w:r w:rsidRPr="00493985">
        <w:rPr>
          <w:rFonts w:ascii="Times New Roman" w:eastAsia="Times New Roman" w:hAnsi="Times New Roman" w:cs="Times New Roman"/>
          <w:b w:val="0"/>
          <w:color w:val="auto"/>
          <w:sz w:val="24"/>
          <w:szCs w:val="24"/>
          <w:lang w:val="en-US" w:eastAsia="en-US"/>
        </w:rPr>
        <w:t>Lv</w:t>
      </w:r>
      <w:proofErr w:type="spellEnd"/>
      <w:r w:rsidRPr="00493985">
        <w:rPr>
          <w:rFonts w:ascii="Times New Roman" w:eastAsia="Times New Roman" w:hAnsi="Times New Roman" w:cs="Times New Roman"/>
          <w:b w:val="0"/>
          <w:color w:val="auto"/>
          <w:sz w:val="24"/>
          <w:szCs w:val="24"/>
          <w:lang w:val="en-US" w:eastAsia="en-US"/>
        </w:rPr>
        <w:t xml:space="preserve">, G.Z., Zhang, J.R., &amp; Yuan, F.L. (2020). Emerging Role of IL-10 in Hypertrophic Scars. </w:t>
      </w:r>
      <w:r w:rsidRPr="00493985">
        <w:rPr>
          <w:rFonts w:ascii="Times New Roman" w:eastAsia="Times New Roman" w:hAnsi="Times New Roman" w:cs="Times New Roman"/>
          <w:b w:val="0"/>
          <w:i/>
          <w:iCs/>
          <w:color w:val="auto"/>
          <w:sz w:val="24"/>
          <w:szCs w:val="24"/>
          <w:lang w:val="en-US" w:eastAsia="en-US"/>
        </w:rPr>
        <w:t>Frontiers in Medicine</w:t>
      </w:r>
      <w:r w:rsidRPr="00493985">
        <w:rPr>
          <w:rFonts w:ascii="Times New Roman" w:eastAsia="Times New Roman" w:hAnsi="Times New Roman" w:cs="Times New Roman"/>
          <w:b w:val="0"/>
          <w:color w:val="auto"/>
          <w:sz w:val="24"/>
          <w:szCs w:val="24"/>
          <w:lang w:val="en-US" w:eastAsia="en-US"/>
        </w:rPr>
        <w:t xml:space="preserve">, </w:t>
      </w:r>
      <w:r w:rsidRPr="00493985">
        <w:rPr>
          <w:rFonts w:ascii="Times New Roman" w:eastAsia="Times New Roman" w:hAnsi="Times New Roman" w:cs="Times New Roman"/>
          <w:b w:val="0"/>
          <w:i/>
          <w:iCs/>
          <w:color w:val="auto"/>
          <w:sz w:val="24"/>
          <w:szCs w:val="24"/>
          <w:lang w:val="en-US" w:eastAsia="en-US"/>
        </w:rPr>
        <w:t>7</w:t>
      </w:r>
      <w:r w:rsidRPr="00493985">
        <w:rPr>
          <w:rFonts w:ascii="Times New Roman" w:eastAsia="Times New Roman" w:hAnsi="Times New Roman" w:cs="Times New Roman"/>
          <w:b w:val="0"/>
          <w:color w:val="auto"/>
          <w:sz w:val="24"/>
          <w:szCs w:val="24"/>
          <w:lang w:val="en-US" w:eastAsia="en-US"/>
        </w:rPr>
        <w:t xml:space="preserve">, 438. </w:t>
      </w:r>
      <w:hyperlink r:id="rId27" w:history="1">
        <w:r w:rsidRPr="00493985">
          <w:rPr>
            <w:rStyle w:val="Hyperlink"/>
            <w:rFonts w:ascii="Times New Roman" w:eastAsia="Times New Roman" w:hAnsi="Times New Roman" w:cs="Times New Roman"/>
            <w:b w:val="0"/>
            <w:sz w:val="24"/>
            <w:szCs w:val="24"/>
            <w:lang w:val="en-US" w:eastAsia="en-US"/>
          </w:rPr>
          <w:t>https://doi.org/10.3389/fmed.2020.00438</w:t>
        </w:r>
      </w:hyperlink>
      <w:r w:rsidRPr="00493985">
        <w:rPr>
          <w:rFonts w:ascii="Times New Roman" w:eastAsia="Times New Roman" w:hAnsi="Times New Roman" w:cs="Times New Roman"/>
          <w:b w:val="0"/>
          <w:color w:val="auto"/>
          <w:sz w:val="24"/>
          <w:szCs w:val="24"/>
          <w:lang w:val="en-US" w:eastAsia="en-US"/>
        </w:rPr>
        <w:t xml:space="preserve"> </w:t>
      </w:r>
    </w:p>
    <w:p w14:paraId="20D5F9BB" w14:textId="77777777" w:rsidR="005F6408" w:rsidRPr="00493985" w:rsidRDefault="005F6408" w:rsidP="00493985">
      <w:pPr>
        <w:spacing w:after="0" w:line="240" w:lineRule="auto"/>
        <w:jc w:val="both"/>
        <w:rPr>
          <w:rFonts w:ascii="Times New Roman" w:eastAsia="Times New Roman" w:hAnsi="Times New Roman" w:cs="Times New Roman"/>
          <w:b w:val="0"/>
          <w:sz w:val="24"/>
          <w:szCs w:val="24"/>
        </w:rPr>
      </w:pPr>
    </w:p>
    <w:p w14:paraId="4BDA2D5C" w14:textId="77777777" w:rsidR="00710B45" w:rsidRPr="00493985" w:rsidRDefault="00710B45" w:rsidP="00493985">
      <w:pPr>
        <w:spacing w:after="0" w:line="240" w:lineRule="auto"/>
        <w:jc w:val="both"/>
        <w:rPr>
          <w:rFonts w:ascii="Times New Roman" w:eastAsia="Times New Roman" w:hAnsi="Times New Roman" w:cs="Times New Roman"/>
          <w:b w:val="0"/>
          <w:sz w:val="24"/>
          <w:szCs w:val="24"/>
        </w:rPr>
      </w:pPr>
      <w:proofErr w:type="spellStart"/>
      <w:r w:rsidRPr="00493985">
        <w:rPr>
          <w:rFonts w:ascii="Times New Roman" w:eastAsia="Times New Roman" w:hAnsi="Times New Roman" w:cs="Times New Roman"/>
          <w:b w:val="0"/>
          <w:sz w:val="24"/>
          <w:szCs w:val="24"/>
        </w:rPr>
        <w:t>Tfaily</w:t>
      </w:r>
      <w:proofErr w:type="spellEnd"/>
      <w:r w:rsidRPr="00493985">
        <w:rPr>
          <w:rFonts w:ascii="Times New Roman" w:eastAsia="Times New Roman" w:hAnsi="Times New Roman" w:cs="Times New Roman"/>
          <w:b w:val="0"/>
          <w:sz w:val="24"/>
          <w:szCs w:val="24"/>
        </w:rPr>
        <w:t xml:space="preserve">, M.A., Ghanem, P., Farran, S.H., Dabdoub, F., &amp; Kanafani, Z.A. (2022). The role of preoperative albumin and white blood cell count in surgical site infections following </w:t>
      </w:r>
      <w:proofErr w:type="spellStart"/>
      <w:r w:rsidRPr="00493985">
        <w:rPr>
          <w:rFonts w:ascii="Times New Roman" w:eastAsia="Times New Roman" w:hAnsi="Times New Roman" w:cs="Times New Roman"/>
          <w:b w:val="0"/>
          <w:sz w:val="24"/>
          <w:szCs w:val="24"/>
        </w:rPr>
        <w:t>whipple</w:t>
      </w:r>
      <w:proofErr w:type="spellEnd"/>
      <w:r w:rsidRPr="00493985">
        <w:rPr>
          <w:rFonts w:ascii="Times New Roman" w:eastAsia="Times New Roman" w:hAnsi="Times New Roman" w:cs="Times New Roman"/>
          <w:b w:val="0"/>
          <w:sz w:val="24"/>
          <w:szCs w:val="24"/>
        </w:rPr>
        <w:t xml:space="preserve"> surgery. </w:t>
      </w:r>
      <w:r w:rsidRPr="00493985">
        <w:rPr>
          <w:rFonts w:ascii="Times New Roman" w:eastAsia="Times New Roman" w:hAnsi="Times New Roman" w:cs="Times New Roman"/>
          <w:b w:val="0"/>
          <w:i/>
          <w:iCs/>
          <w:sz w:val="24"/>
          <w:szCs w:val="24"/>
        </w:rPr>
        <w:t>Scientific Reports</w:t>
      </w:r>
      <w:r w:rsidRPr="00493985">
        <w:rPr>
          <w:rFonts w:ascii="Times New Roman" w:eastAsia="Times New Roman" w:hAnsi="Times New Roman" w:cs="Times New Roman"/>
          <w:b w:val="0"/>
          <w:sz w:val="24"/>
          <w:szCs w:val="24"/>
        </w:rPr>
        <w:t xml:space="preserve">, </w:t>
      </w:r>
      <w:r w:rsidRPr="00493985">
        <w:rPr>
          <w:rFonts w:ascii="Times New Roman" w:eastAsia="Times New Roman" w:hAnsi="Times New Roman" w:cs="Times New Roman"/>
          <w:b w:val="0"/>
          <w:i/>
          <w:iCs/>
          <w:sz w:val="24"/>
          <w:szCs w:val="24"/>
        </w:rPr>
        <w:t>12</w:t>
      </w:r>
      <w:r w:rsidRPr="00493985">
        <w:rPr>
          <w:rFonts w:ascii="Times New Roman" w:eastAsia="Times New Roman" w:hAnsi="Times New Roman" w:cs="Times New Roman"/>
          <w:b w:val="0"/>
          <w:sz w:val="24"/>
          <w:szCs w:val="24"/>
        </w:rPr>
        <w:t xml:space="preserve">(1), 19184. </w:t>
      </w:r>
      <w:hyperlink r:id="rId28" w:history="1">
        <w:r w:rsidRPr="00493985">
          <w:rPr>
            <w:rStyle w:val="Hyperlink"/>
            <w:rFonts w:ascii="Times New Roman" w:eastAsia="Times New Roman" w:hAnsi="Times New Roman" w:cs="Times New Roman"/>
            <w:b w:val="0"/>
            <w:sz w:val="24"/>
            <w:szCs w:val="24"/>
          </w:rPr>
          <w:t>https://doi.org/10.1038/s41598-022-21849-2</w:t>
        </w:r>
      </w:hyperlink>
      <w:r w:rsidRPr="00493985">
        <w:rPr>
          <w:rFonts w:ascii="Times New Roman" w:eastAsia="Times New Roman" w:hAnsi="Times New Roman" w:cs="Times New Roman"/>
          <w:b w:val="0"/>
          <w:sz w:val="24"/>
          <w:szCs w:val="24"/>
        </w:rPr>
        <w:t xml:space="preserve"> </w:t>
      </w:r>
    </w:p>
    <w:p w14:paraId="0C0B05A1" w14:textId="77777777" w:rsidR="00710B45" w:rsidRPr="00493985" w:rsidRDefault="00710B45" w:rsidP="00493985">
      <w:pPr>
        <w:spacing w:line="240" w:lineRule="auto"/>
        <w:ind w:left="9" w:firstLine="0"/>
        <w:jc w:val="both"/>
        <w:rPr>
          <w:rFonts w:ascii="Times New Roman" w:hAnsi="Times New Roman" w:cs="Times New Roman"/>
          <w:b w:val="0"/>
          <w:sz w:val="24"/>
          <w:szCs w:val="24"/>
        </w:rPr>
      </w:pPr>
    </w:p>
    <w:p w14:paraId="1DE3B7D9" w14:textId="77777777" w:rsidR="00710B45" w:rsidRPr="00493985" w:rsidRDefault="00710B45"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proofErr w:type="spellStart"/>
      <w:r w:rsidRPr="00493985">
        <w:rPr>
          <w:rFonts w:ascii="Times New Roman" w:eastAsia="Times New Roman" w:hAnsi="Times New Roman" w:cs="Times New Roman"/>
          <w:b w:val="0"/>
          <w:color w:val="auto"/>
          <w:sz w:val="24"/>
          <w:szCs w:val="24"/>
          <w:lang w:val="en-US" w:eastAsia="en-US"/>
        </w:rPr>
        <w:t>Utariani</w:t>
      </w:r>
      <w:proofErr w:type="spellEnd"/>
      <w:r w:rsidRPr="00493985">
        <w:rPr>
          <w:rFonts w:ascii="Times New Roman" w:eastAsia="Times New Roman" w:hAnsi="Times New Roman" w:cs="Times New Roman"/>
          <w:b w:val="0"/>
          <w:color w:val="auto"/>
          <w:sz w:val="24"/>
          <w:szCs w:val="24"/>
          <w:lang w:val="en-US" w:eastAsia="en-US"/>
        </w:rPr>
        <w:t xml:space="preserve">, A., Rahardjo, E., &amp; </w:t>
      </w:r>
      <w:proofErr w:type="spellStart"/>
      <w:r w:rsidRPr="00493985">
        <w:rPr>
          <w:rFonts w:ascii="Times New Roman" w:eastAsia="Times New Roman" w:hAnsi="Times New Roman" w:cs="Times New Roman"/>
          <w:b w:val="0"/>
          <w:color w:val="auto"/>
          <w:sz w:val="24"/>
          <w:szCs w:val="24"/>
          <w:lang w:val="en-US" w:eastAsia="en-US"/>
        </w:rPr>
        <w:t>Perdanakusuma</w:t>
      </w:r>
      <w:proofErr w:type="spellEnd"/>
      <w:r w:rsidRPr="00493985">
        <w:rPr>
          <w:rFonts w:ascii="Times New Roman" w:eastAsia="Times New Roman" w:hAnsi="Times New Roman" w:cs="Times New Roman"/>
          <w:b w:val="0"/>
          <w:color w:val="auto"/>
          <w:sz w:val="24"/>
          <w:szCs w:val="24"/>
          <w:lang w:val="en-US" w:eastAsia="en-US"/>
        </w:rPr>
        <w:t>, D. S. (2020). Effects of Albumin Infusion on Serum Levels of Albumin, Proinflammatory Cytokines (TNF-</w:t>
      </w:r>
      <w:r w:rsidRPr="00493985">
        <w:rPr>
          <w:rFonts w:ascii="Times New Roman" w:eastAsia="Times New Roman" w:hAnsi="Times New Roman" w:cs="Times New Roman"/>
          <w:b w:val="0"/>
          <w:i/>
          <w:iCs/>
          <w:color w:val="auto"/>
          <w:sz w:val="24"/>
          <w:szCs w:val="24"/>
          <w:lang w:val="en-US" w:eastAsia="en-US"/>
        </w:rPr>
        <w:t>α</w:t>
      </w:r>
      <w:r w:rsidRPr="00493985">
        <w:rPr>
          <w:rFonts w:ascii="Times New Roman" w:eastAsia="Times New Roman" w:hAnsi="Times New Roman" w:cs="Times New Roman"/>
          <w:b w:val="0"/>
          <w:color w:val="auto"/>
          <w:sz w:val="24"/>
          <w:szCs w:val="24"/>
          <w:lang w:val="en-US" w:eastAsia="en-US"/>
        </w:rPr>
        <w:t>, IL-1, and IL-6), CRP, and MMP-8; Tissue Expression of EGRF, ERK1, ERK2, TGF-</w:t>
      </w:r>
      <w:r w:rsidRPr="00493985">
        <w:rPr>
          <w:rFonts w:ascii="Times New Roman" w:eastAsia="Times New Roman" w:hAnsi="Times New Roman" w:cs="Times New Roman"/>
          <w:b w:val="0"/>
          <w:i/>
          <w:iCs/>
          <w:color w:val="auto"/>
          <w:sz w:val="24"/>
          <w:szCs w:val="24"/>
          <w:lang w:val="en-US" w:eastAsia="en-US"/>
        </w:rPr>
        <w:t>β</w:t>
      </w:r>
      <w:r w:rsidRPr="00493985">
        <w:rPr>
          <w:rFonts w:ascii="Times New Roman" w:eastAsia="Times New Roman" w:hAnsi="Times New Roman" w:cs="Times New Roman"/>
          <w:b w:val="0"/>
          <w:color w:val="auto"/>
          <w:sz w:val="24"/>
          <w:szCs w:val="24"/>
          <w:lang w:val="en-US" w:eastAsia="en-US"/>
        </w:rPr>
        <w:t xml:space="preserve">, Collagen, and MMP-8; and Wound Healing in Sprague Dawley Rats. </w:t>
      </w:r>
      <w:r w:rsidRPr="00493985">
        <w:rPr>
          <w:rFonts w:ascii="Times New Roman" w:eastAsia="Times New Roman" w:hAnsi="Times New Roman" w:cs="Times New Roman"/>
          <w:b w:val="0"/>
          <w:i/>
          <w:iCs/>
          <w:color w:val="auto"/>
          <w:sz w:val="24"/>
          <w:szCs w:val="24"/>
          <w:lang w:val="en-US" w:eastAsia="en-US"/>
        </w:rPr>
        <w:t>International Journal of Inflammation</w:t>
      </w:r>
      <w:r w:rsidRPr="00493985">
        <w:rPr>
          <w:rFonts w:ascii="Times New Roman" w:eastAsia="Times New Roman" w:hAnsi="Times New Roman" w:cs="Times New Roman"/>
          <w:b w:val="0"/>
          <w:color w:val="auto"/>
          <w:sz w:val="24"/>
          <w:szCs w:val="24"/>
          <w:lang w:val="en-US" w:eastAsia="en-US"/>
        </w:rPr>
        <w:t xml:space="preserve">, </w:t>
      </w:r>
      <w:r w:rsidRPr="00493985">
        <w:rPr>
          <w:rFonts w:ascii="Times New Roman" w:eastAsia="Times New Roman" w:hAnsi="Times New Roman" w:cs="Times New Roman"/>
          <w:b w:val="0"/>
          <w:i/>
          <w:iCs/>
          <w:color w:val="auto"/>
          <w:sz w:val="24"/>
          <w:szCs w:val="24"/>
          <w:lang w:val="en-US" w:eastAsia="en-US"/>
        </w:rPr>
        <w:t>2020</w:t>
      </w:r>
      <w:r w:rsidRPr="00493985">
        <w:rPr>
          <w:rFonts w:ascii="Times New Roman" w:eastAsia="Times New Roman" w:hAnsi="Times New Roman" w:cs="Times New Roman"/>
          <w:b w:val="0"/>
          <w:color w:val="auto"/>
          <w:sz w:val="24"/>
          <w:szCs w:val="24"/>
          <w:lang w:val="en-US" w:eastAsia="en-US"/>
        </w:rPr>
        <w:t xml:space="preserve">, 3254017. </w:t>
      </w:r>
      <w:hyperlink r:id="rId29" w:history="1">
        <w:r w:rsidRPr="00493985">
          <w:rPr>
            <w:rStyle w:val="Hyperlink"/>
            <w:rFonts w:ascii="Times New Roman" w:eastAsia="Times New Roman" w:hAnsi="Times New Roman" w:cs="Times New Roman"/>
            <w:b w:val="0"/>
            <w:sz w:val="24"/>
            <w:szCs w:val="24"/>
            <w:lang w:val="en-US" w:eastAsia="en-US"/>
          </w:rPr>
          <w:t>https://doi.org/10.1155/2020/3254017</w:t>
        </w:r>
      </w:hyperlink>
      <w:r w:rsidRPr="00493985">
        <w:rPr>
          <w:rFonts w:ascii="Times New Roman" w:eastAsia="Times New Roman" w:hAnsi="Times New Roman" w:cs="Times New Roman"/>
          <w:b w:val="0"/>
          <w:color w:val="auto"/>
          <w:sz w:val="24"/>
          <w:szCs w:val="24"/>
          <w:lang w:val="en-US" w:eastAsia="en-US"/>
        </w:rPr>
        <w:t xml:space="preserve"> </w:t>
      </w:r>
    </w:p>
    <w:p w14:paraId="4410C8D0" w14:textId="77777777" w:rsidR="00710B45" w:rsidRPr="00493985" w:rsidRDefault="00710B45" w:rsidP="00493985">
      <w:pPr>
        <w:spacing w:line="240" w:lineRule="auto"/>
        <w:ind w:left="9" w:firstLine="0"/>
        <w:jc w:val="both"/>
        <w:rPr>
          <w:rFonts w:ascii="Times New Roman" w:hAnsi="Times New Roman" w:cs="Times New Roman"/>
          <w:b w:val="0"/>
          <w:sz w:val="24"/>
          <w:szCs w:val="24"/>
        </w:rPr>
      </w:pPr>
    </w:p>
    <w:p w14:paraId="52F4AA41" w14:textId="77777777" w:rsidR="00493985" w:rsidRPr="00493985" w:rsidRDefault="00493985" w:rsidP="00493985">
      <w:pPr>
        <w:autoSpaceDE w:val="0"/>
        <w:autoSpaceDN w:val="0"/>
        <w:adjustRightInd w:val="0"/>
        <w:spacing w:line="240" w:lineRule="auto"/>
        <w:jc w:val="both"/>
        <w:rPr>
          <w:rFonts w:ascii="Times New Roman" w:hAnsi="Times New Roman" w:cs="Times New Roman"/>
          <w:b w:val="0"/>
          <w:sz w:val="24"/>
          <w:szCs w:val="24"/>
        </w:rPr>
      </w:pPr>
      <w:r w:rsidRPr="00493985">
        <w:rPr>
          <w:rFonts w:ascii="Times New Roman" w:hAnsi="Times New Roman" w:cs="Times New Roman"/>
          <w:b w:val="0"/>
          <w:sz w:val="24"/>
          <w:szCs w:val="24"/>
        </w:rPr>
        <w:t xml:space="preserve">Weaving, G., Batstone, G.F., Jones, R.G. (2016). Age and sex variation in serum albumin concentration: An observational study. </w:t>
      </w:r>
      <w:r w:rsidRPr="00493985">
        <w:rPr>
          <w:rFonts w:ascii="Times New Roman" w:hAnsi="Times New Roman" w:cs="Times New Roman"/>
          <w:b w:val="0"/>
          <w:i/>
          <w:sz w:val="24"/>
          <w:szCs w:val="24"/>
        </w:rPr>
        <w:t>Annals of Clinical Biochemistry</w:t>
      </w:r>
      <w:r w:rsidRPr="00493985">
        <w:rPr>
          <w:rFonts w:ascii="Times New Roman" w:hAnsi="Times New Roman" w:cs="Times New Roman"/>
          <w:b w:val="0"/>
          <w:sz w:val="24"/>
          <w:szCs w:val="24"/>
        </w:rPr>
        <w:t>, 53 Pt 1, 106–111.</w:t>
      </w:r>
    </w:p>
    <w:p w14:paraId="0F345F86" w14:textId="77777777" w:rsidR="00493985" w:rsidRPr="00493985" w:rsidRDefault="00493985" w:rsidP="00493985">
      <w:pPr>
        <w:spacing w:line="240" w:lineRule="auto"/>
        <w:jc w:val="both"/>
        <w:rPr>
          <w:rFonts w:ascii="Times New Roman" w:hAnsi="Times New Roman" w:cs="Times New Roman"/>
          <w:b w:val="0"/>
          <w:sz w:val="24"/>
          <w:szCs w:val="24"/>
        </w:rPr>
      </w:pPr>
    </w:p>
    <w:p w14:paraId="67415E56" w14:textId="77777777" w:rsidR="005F6408" w:rsidRPr="00493985" w:rsidRDefault="005F6408" w:rsidP="00493985">
      <w:pPr>
        <w:spacing w:line="240" w:lineRule="auto"/>
        <w:jc w:val="both"/>
        <w:rPr>
          <w:rFonts w:ascii="Times New Roman" w:hAnsi="Times New Roman" w:cs="Times New Roman"/>
          <w:b w:val="0"/>
          <w:i/>
          <w:sz w:val="24"/>
          <w:szCs w:val="24"/>
        </w:rPr>
      </w:pPr>
      <w:proofErr w:type="spellStart"/>
      <w:r w:rsidRPr="00493985">
        <w:rPr>
          <w:rStyle w:val="HTMLCite"/>
          <w:rFonts w:ascii="Times New Roman" w:hAnsi="Times New Roman" w:cs="Times New Roman"/>
          <w:b w:val="0"/>
          <w:i w:val="0"/>
          <w:sz w:val="24"/>
          <w:szCs w:val="24"/>
        </w:rPr>
        <w:t>Weledji</w:t>
      </w:r>
      <w:proofErr w:type="spellEnd"/>
      <w:r w:rsidRPr="00493985">
        <w:rPr>
          <w:rStyle w:val="HTMLCite"/>
          <w:rFonts w:ascii="Times New Roman" w:hAnsi="Times New Roman" w:cs="Times New Roman"/>
          <w:b w:val="0"/>
          <w:i w:val="0"/>
          <w:sz w:val="24"/>
          <w:szCs w:val="24"/>
        </w:rPr>
        <w:t>, E.P.</w:t>
      </w:r>
      <w:r w:rsidRPr="00493985">
        <w:rPr>
          <w:rStyle w:val="HTMLCite"/>
          <w:rFonts w:ascii="Times New Roman" w:hAnsi="Times New Roman" w:cs="Times New Roman"/>
          <w:b w:val="0"/>
          <w:sz w:val="24"/>
          <w:szCs w:val="24"/>
        </w:rPr>
        <w:t xml:space="preserve"> </w:t>
      </w:r>
      <w:r w:rsidRPr="00493985">
        <w:rPr>
          <w:rStyle w:val="HTMLCite"/>
          <w:rFonts w:ascii="Times New Roman" w:hAnsi="Times New Roman" w:cs="Times New Roman"/>
          <w:b w:val="0"/>
          <w:i w:val="0"/>
          <w:sz w:val="24"/>
          <w:szCs w:val="24"/>
        </w:rPr>
        <w:t xml:space="preserve">(2021). The role of cytokines in enhanced recovery after surgery. </w:t>
      </w:r>
      <w:r w:rsidRPr="00493985">
        <w:rPr>
          <w:rStyle w:val="HTMLCite"/>
          <w:rFonts w:ascii="Times New Roman" w:hAnsi="Times New Roman" w:cs="Times New Roman"/>
          <w:b w:val="0"/>
          <w:sz w:val="24"/>
          <w:szCs w:val="24"/>
        </w:rPr>
        <w:t>International Journal of Surgery: Short Reports</w:t>
      </w:r>
      <w:r w:rsidRPr="00493985">
        <w:rPr>
          <w:rStyle w:val="HTMLCite"/>
          <w:rFonts w:ascii="Times New Roman" w:hAnsi="Times New Roman" w:cs="Times New Roman"/>
          <w:b w:val="0"/>
          <w:i w:val="0"/>
          <w:sz w:val="24"/>
          <w:szCs w:val="24"/>
        </w:rPr>
        <w:t>, 2021;6(1), pe21.</w:t>
      </w:r>
      <w:r w:rsidRPr="00493985">
        <w:rPr>
          <w:rFonts w:ascii="Times New Roman" w:hAnsi="Times New Roman" w:cs="Times New Roman"/>
          <w:b w:val="0"/>
          <w:i/>
          <w:sz w:val="24"/>
          <w:szCs w:val="24"/>
        </w:rPr>
        <w:t xml:space="preserve"> </w:t>
      </w:r>
    </w:p>
    <w:p w14:paraId="51CCEE18" w14:textId="77777777" w:rsidR="005F6408" w:rsidRPr="00493985" w:rsidRDefault="005F6408" w:rsidP="00493985">
      <w:pPr>
        <w:spacing w:line="240" w:lineRule="auto"/>
        <w:jc w:val="both"/>
        <w:rPr>
          <w:rFonts w:ascii="Times New Roman" w:hAnsi="Times New Roman" w:cs="Times New Roman"/>
          <w:b w:val="0"/>
          <w:i/>
          <w:sz w:val="24"/>
          <w:szCs w:val="24"/>
        </w:rPr>
      </w:pPr>
      <w:r w:rsidRPr="00493985">
        <w:rPr>
          <w:rStyle w:val="HTMLCite"/>
          <w:rFonts w:ascii="Times New Roman" w:hAnsi="Times New Roman" w:cs="Times New Roman"/>
          <w:b w:val="0"/>
          <w:i w:val="0"/>
          <w:sz w:val="24"/>
          <w:szCs w:val="24"/>
        </w:rPr>
        <w:t>https://doi.org/10.1097/SR9.0000000000000021</w:t>
      </w:r>
    </w:p>
    <w:p w14:paraId="3DD6FB4A" w14:textId="77777777" w:rsidR="005F6408" w:rsidRPr="00493985" w:rsidRDefault="005F6408" w:rsidP="00493985">
      <w:pPr>
        <w:spacing w:line="240" w:lineRule="auto"/>
        <w:ind w:left="9" w:firstLine="0"/>
        <w:jc w:val="both"/>
        <w:rPr>
          <w:rFonts w:ascii="Times New Roman" w:hAnsi="Times New Roman" w:cs="Times New Roman"/>
          <w:b w:val="0"/>
          <w:sz w:val="24"/>
          <w:szCs w:val="24"/>
        </w:rPr>
      </w:pPr>
    </w:p>
    <w:p w14:paraId="7B732749" w14:textId="77777777" w:rsidR="005F6408" w:rsidRPr="00493985" w:rsidRDefault="005F6408" w:rsidP="00493985">
      <w:pPr>
        <w:spacing w:line="240" w:lineRule="auto"/>
        <w:jc w:val="both"/>
        <w:rPr>
          <w:rFonts w:ascii="Times New Roman" w:hAnsi="Times New Roman" w:cs="Times New Roman"/>
          <w:b w:val="0"/>
          <w:sz w:val="24"/>
          <w:szCs w:val="24"/>
        </w:rPr>
      </w:pPr>
      <w:r w:rsidRPr="00493985">
        <w:rPr>
          <w:rFonts w:ascii="Times New Roman" w:hAnsi="Times New Roman" w:cs="Times New Roman"/>
          <w:b w:val="0"/>
          <w:sz w:val="24"/>
          <w:szCs w:val="24"/>
        </w:rPr>
        <w:t xml:space="preserve">Wong, R.S.Y., Tan, T., Pang, A.S.R., Srinivasan, D.K. (2025). The role of cytokines in wound healing: from mechanistic insights to therapeutic applications. </w:t>
      </w:r>
      <w:r w:rsidRPr="00493985">
        <w:rPr>
          <w:rFonts w:ascii="Times New Roman" w:hAnsi="Times New Roman" w:cs="Times New Roman"/>
          <w:b w:val="0"/>
          <w:i/>
          <w:sz w:val="24"/>
          <w:szCs w:val="24"/>
        </w:rPr>
        <w:t>Exploration of Immunology</w:t>
      </w:r>
      <w:r w:rsidRPr="00493985">
        <w:rPr>
          <w:rFonts w:ascii="Times New Roman" w:hAnsi="Times New Roman" w:cs="Times New Roman"/>
          <w:b w:val="0"/>
          <w:sz w:val="24"/>
          <w:szCs w:val="24"/>
        </w:rPr>
        <w:t xml:space="preserve">, 5, 1003183. </w:t>
      </w:r>
      <w:r w:rsidRPr="00493985">
        <w:rPr>
          <w:rFonts w:ascii="Times New Roman" w:hAnsi="Times New Roman" w:cs="Times New Roman"/>
          <w:b w:val="0"/>
          <w:noProof/>
          <w:sz w:val="24"/>
          <w:szCs w:val="24"/>
          <w:lang w:val="en-US" w:eastAsia="en-US"/>
        </w:rPr>
        <mc:AlternateContent>
          <mc:Choice Requires="wps">
            <w:drawing>
              <wp:inline distT="0" distB="0" distL="0" distR="0" wp14:anchorId="40C51848" wp14:editId="64415AB8">
                <wp:extent cx="47625" cy="85725"/>
                <wp:effectExtent l="0" t="0" r="0" b="0"/>
                <wp:docPr id="2" name="Rectangle 2" descr="https://www.explorationpub.com/images/m_nav.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1A1BC9" id="Rectangle 2" o:spid="_x0000_s1026" alt="https://www.explorationpub.com/images/m_nav.png" style="width:3.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" filled="f" stroked="f">
                <o:lock v:ext="edit" aspectratio="t"/>
                <w10:anchorlock/>
              </v:rect>
            </w:pict>
          </mc:Fallback>
        </mc:AlternateContent>
      </w:r>
      <w:r w:rsidRPr="00493985">
        <w:rPr>
          <w:rFonts w:ascii="Times New Roman" w:hAnsi="Times New Roman" w:cs="Times New Roman"/>
          <w:b w:val="0"/>
          <w:sz w:val="24"/>
          <w:szCs w:val="24"/>
        </w:rPr>
        <w:t xml:space="preserve"> </w:t>
      </w:r>
      <w:hyperlink r:id="rId30" w:history="1">
        <w:r w:rsidRPr="00493985">
          <w:rPr>
            <w:rStyle w:val="Hyperlink"/>
            <w:rFonts w:ascii="Times New Roman" w:hAnsi="Times New Roman" w:cs="Times New Roman"/>
            <w:b w:val="0"/>
            <w:sz w:val="24"/>
            <w:szCs w:val="24"/>
          </w:rPr>
          <w:t>https://doi.org/10.37349/ei.2025.1003183</w:t>
        </w:r>
      </w:hyperlink>
    </w:p>
    <w:p w14:paraId="0BB720D2" w14:textId="77777777" w:rsidR="005F6408" w:rsidRPr="00493985" w:rsidRDefault="005F6408" w:rsidP="00493985">
      <w:pPr>
        <w:spacing w:line="240" w:lineRule="auto"/>
        <w:ind w:left="9" w:firstLine="0"/>
        <w:jc w:val="both"/>
        <w:rPr>
          <w:rFonts w:ascii="Times New Roman" w:hAnsi="Times New Roman" w:cs="Times New Roman"/>
          <w:b w:val="0"/>
          <w:sz w:val="24"/>
          <w:szCs w:val="24"/>
        </w:rPr>
      </w:pPr>
    </w:p>
    <w:p w14:paraId="0B72D12A" w14:textId="77777777" w:rsidR="00710B45" w:rsidRPr="00493985" w:rsidRDefault="00710B45"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r w:rsidRPr="00493985">
        <w:rPr>
          <w:rFonts w:ascii="Times New Roman" w:eastAsia="Times New Roman" w:hAnsi="Times New Roman" w:cs="Times New Roman"/>
          <w:b w:val="0"/>
          <w:color w:val="auto"/>
          <w:sz w:val="24"/>
          <w:szCs w:val="24"/>
          <w:lang w:val="en-US" w:eastAsia="en-US"/>
        </w:rPr>
        <w:t xml:space="preserve">Yildirim, K., Karatay, S., </w:t>
      </w:r>
      <w:proofErr w:type="spellStart"/>
      <w:r w:rsidRPr="00493985">
        <w:rPr>
          <w:rFonts w:ascii="Times New Roman" w:eastAsia="Times New Roman" w:hAnsi="Times New Roman" w:cs="Times New Roman"/>
          <w:b w:val="0"/>
          <w:color w:val="auto"/>
          <w:sz w:val="24"/>
          <w:szCs w:val="24"/>
          <w:lang w:val="en-US" w:eastAsia="en-US"/>
        </w:rPr>
        <w:t>Melikoglu</w:t>
      </w:r>
      <w:proofErr w:type="spellEnd"/>
      <w:r w:rsidRPr="00493985">
        <w:rPr>
          <w:rFonts w:ascii="Times New Roman" w:eastAsia="Times New Roman" w:hAnsi="Times New Roman" w:cs="Times New Roman"/>
          <w:b w:val="0"/>
          <w:color w:val="auto"/>
          <w:sz w:val="24"/>
          <w:szCs w:val="24"/>
          <w:lang w:val="en-US" w:eastAsia="en-US"/>
        </w:rPr>
        <w:t xml:space="preserve">, M. A., </w:t>
      </w:r>
      <w:proofErr w:type="spellStart"/>
      <w:r w:rsidRPr="00493985">
        <w:rPr>
          <w:rFonts w:ascii="Times New Roman" w:eastAsia="Times New Roman" w:hAnsi="Times New Roman" w:cs="Times New Roman"/>
          <w:b w:val="0"/>
          <w:color w:val="auto"/>
          <w:sz w:val="24"/>
          <w:szCs w:val="24"/>
          <w:lang w:val="en-US" w:eastAsia="en-US"/>
        </w:rPr>
        <w:t>Gureser</w:t>
      </w:r>
      <w:proofErr w:type="spellEnd"/>
      <w:r w:rsidRPr="00493985">
        <w:rPr>
          <w:rFonts w:ascii="Times New Roman" w:eastAsia="Times New Roman" w:hAnsi="Times New Roman" w:cs="Times New Roman"/>
          <w:b w:val="0"/>
          <w:color w:val="auto"/>
          <w:sz w:val="24"/>
          <w:szCs w:val="24"/>
          <w:lang w:val="en-US" w:eastAsia="en-US"/>
        </w:rPr>
        <w:t xml:space="preserve">, G., Ugur, M., &amp; Senel, K. (2004). Associations between acute phase reactant levels and disease activity score (DAS28) in patients with rheumatoid arthritis. </w:t>
      </w:r>
      <w:r w:rsidRPr="00493985">
        <w:rPr>
          <w:rFonts w:ascii="Times New Roman" w:eastAsia="Times New Roman" w:hAnsi="Times New Roman" w:cs="Times New Roman"/>
          <w:b w:val="0"/>
          <w:i/>
          <w:iCs/>
          <w:color w:val="auto"/>
          <w:sz w:val="24"/>
          <w:szCs w:val="24"/>
          <w:lang w:val="en-US" w:eastAsia="en-US"/>
        </w:rPr>
        <w:t>Annals of Clinical and Laboratory Science</w:t>
      </w:r>
      <w:r w:rsidRPr="00493985">
        <w:rPr>
          <w:rFonts w:ascii="Times New Roman" w:eastAsia="Times New Roman" w:hAnsi="Times New Roman" w:cs="Times New Roman"/>
          <w:b w:val="0"/>
          <w:color w:val="auto"/>
          <w:sz w:val="24"/>
          <w:szCs w:val="24"/>
          <w:lang w:val="en-US" w:eastAsia="en-US"/>
        </w:rPr>
        <w:t xml:space="preserve">, </w:t>
      </w:r>
      <w:r w:rsidRPr="00493985">
        <w:rPr>
          <w:rFonts w:ascii="Times New Roman" w:eastAsia="Times New Roman" w:hAnsi="Times New Roman" w:cs="Times New Roman"/>
          <w:b w:val="0"/>
          <w:i/>
          <w:iCs/>
          <w:color w:val="auto"/>
          <w:sz w:val="24"/>
          <w:szCs w:val="24"/>
          <w:lang w:val="en-US" w:eastAsia="en-US"/>
        </w:rPr>
        <w:t>34</w:t>
      </w:r>
      <w:r w:rsidRPr="00493985">
        <w:rPr>
          <w:rFonts w:ascii="Times New Roman" w:eastAsia="Times New Roman" w:hAnsi="Times New Roman" w:cs="Times New Roman"/>
          <w:b w:val="0"/>
          <w:color w:val="auto"/>
          <w:sz w:val="24"/>
          <w:szCs w:val="24"/>
          <w:lang w:val="en-US" w:eastAsia="en-US"/>
        </w:rPr>
        <w:t xml:space="preserve">(4), 423–426. </w:t>
      </w:r>
    </w:p>
    <w:p w14:paraId="4ECEE690" w14:textId="77777777" w:rsidR="00710B45" w:rsidRPr="00493985" w:rsidRDefault="00710B45" w:rsidP="00493985">
      <w:pPr>
        <w:spacing w:line="240" w:lineRule="auto"/>
        <w:ind w:left="9" w:firstLine="0"/>
        <w:jc w:val="both"/>
        <w:rPr>
          <w:rFonts w:ascii="Times New Roman" w:hAnsi="Times New Roman" w:cs="Times New Roman"/>
          <w:b w:val="0"/>
          <w:sz w:val="24"/>
          <w:szCs w:val="24"/>
        </w:rPr>
      </w:pPr>
    </w:p>
    <w:p w14:paraId="727005E4" w14:textId="77777777" w:rsidR="00493985" w:rsidRPr="00493985" w:rsidRDefault="00493985" w:rsidP="00493985">
      <w:pPr>
        <w:spacing w:line="240" w:lineRule="auto"/>
        <w:jc w:val="both"/>
        <w:rPr>
          <w:rStyle w:val="bkciteavail"/>
          <w:rFonts w:ascii="Times New Roman" w:hAnsi="Times New Roman" w:cs="Times New Roman"/>
          <w:b w:val="0"/>
          <w:sz w:val="24"/>
          <w:szCs w:val="24"/>
        </w:rPr>
      </w:pPr>
      <w:proofErr w:type="spellStart"/>
      <w:r w:rsidRPr="00493985">
        <w:rPr>
          <w:rFonts w:ascii="Times New Roman" w:hAnsi="Times New Roman" w:cs="Times New Roman"/>
          <w:b w:val="0"/>
          <w:sz w:val="24"/>
          <w:szCs w:val="24"/>
        </w:rPr>
        <w:lastRenderedPageBreak/>
        <w:t>Zabaglo</w:t>
      </w:r>
      <w:proofErr w:type="spellEnd"/>
      <w:r w:rsidRPr="00493985">
        <w:rPr>
          <w:rFonts w:ascii="Times New Roman" w:hAnsi="Times New Roman" w:cs="Times New Roman"/>
          <w:b w:val="0"/>
          <w:sz w:val="24"/>
          <w:szCs w:val="24"/>
        </w:rPr>
        <w:t xml:space="preserve">, M., Leslie, S.W., Sharman, T. (2025). Postoperative Wound Infections. [Updated 2024 Mar 5]. In: </w:t>
      </w:r>
      <w:proofErr w:type="spellStart"/>
      <w:r w:rsidRPr="00493985">
        <w:rPr>
          <w:rFonts w:ascii="Times New Roman" w:hAnsi="Times New Roman" w:cs="Times New Roman"/>
          <w:b w:val="0"/>
          <w:sz w:val="24"/>
          <w:szCs w:val="24"/>
        </w:rPr>
        <w:t>StatPearls</w:t>
      </w:r>
      <w:proofErr w:type="spellEnd"/>
      <w:r w:rsidRPr="00493985">
        <w:rPr>
          <w:rFonts w:ascii="Times New Roman" w:hAnsi="Times New Roman" w:cs="Times New Roman"/>
          <w:b w:val="0"/>
          <w:sz w:val="24"/>
          <w:szCs w:val="24"/>
        </w:rPr>
        <w:t xml:space="preserve"> [Internet]. Treasure Island (FL): </w:t>
      </w:r>
      <w:proofErr w:type="spellStart"/>
      <w:r w:rsidRPr="00493985">
        <w:rPr>
          <w:rFonts w:ascii="Times New Roman" w:hAnsi="Times New Roman" w:cs="Times New Roman"/>
          <w:b w:val="0"/>
          <w:sz w:val="24"/>
          <w:szCs w:val="24"/>
        </w:rPr>
        <w:t>StatPearls</w:t>
      </w:r>
      <w:proofErr w:type="spellEnd"/>
      <w:r w:rsidRPr="00493985">
        <w:rPr>
          <w:rFonts w:ascii="Times New Roman" w:hAnsi="Times New Roman" w:cs="Times New Roman"/>
          <w:b w:val="0"/>
          <w:sz w:val="24"/>
          <w:szCs w:val="24"/>
        </w:rPr>
        <w:t xml:space="preserve"> Publishing; 2025 Jan-. </w:t>
      </w:r>
      <w:r w:rsidRPr="00493985">
        <w:rPr>
          <w:rStyle w:val="bkciteavail"/>
          <w:rFonts w:ascii="Times New Roman" w:hAnsi="Times New Roman" w:cs="Times New Roman"/>
          <w:b w:val="0"/>
          <w:sz w:val="24"/>
          <w:szCs w:val="24"/>
        </w:rPr>
        <w:t xml:space="preserve">Available from: </w:t>
      </w:r>
      <w:hyperlink r:id="rId31" w:history="1">
        <w:r w:rsidRPr="00493985">
          <w:rPr>
            <w:rStyle w:val="Hyperlink"/>
            <w:rFonts w:ascii="Times New Roman" w:hAnsi="Times New Roman" w:cs="Times New Roman"/>
            <w:b w:val="0"/>
            <w:sz w:val="24"/>
            <w:szCs w:val="24"/>
          </w:rPr>
          <w:t>https://www.ncbi.nlm.nih.gov/books/NBK560533/</w:t>
        </w:r>
      </w:hyperlink>
    </w:p>
    <w:p w14:paraId="4E9EE507" w14:textId="77777777" w:rsidR="00493985" w:rsidRPr="00900B08" w:rsidRDefault="00493985" w:rsidP="00596489">
      <w:pPr>
        <w:spacing w:line="480" w:lineRule="auto"/>
        <w:ind w:left="9" w:firstLine="0"/>
        <w:jc w:val="both"/>
        <w:rPr>
          <w:rFonts w:ascii="Times New Roman" w:hAnsi="Times New Roman" w:cs="Times New Roman"/>
          <w:b w:val="0"/>
          <w:sz w:val="24"/>
          <w:szCs w:val="24"/>
        </w:rPr>
      </w:pPr>
    </w:p>
    <w:sectPr w:rsidR="00493985" w:rsidRPr="00900B08">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8961B" w14:textId="77777777" w:rsidR="00FB62B4" w:rsidRDefault="00FB62B4" w:rsidP="008D3BEF">
      <w:pPr>
        <w:spacing w:after="0" w:line="240" w:lineRule="auto"/>
      </w:pPr>
      <w:r>
        <w:separator/>
      </w:r>
    </w:p>
  </w:endnote>
  <w:endnote w:type="continuationSeparator" w:id="0">
    <w:p w14:paraId="7A53781F" w14:textId="77777777" w:rsidR="00FB62B4" w:rsidRDefault="00FB62B4" w:rsidP="008D3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Optima LT Std">
    <w:altName w:val="Optima LT St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446DC" w14:textId="77777777" w:rsidR="008D3BEF" w:rsidRDefault="008D3B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21703" w14:textId="77777777" w:rsidR="008D3BEF" w:rsidRDefault="008D3B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8AA41" w14:textId="77777777" w:rsidR="008D3BEF" w:rsidRDefault="008D3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94EB1" w14:textId="77777777" w:rsidR="00FB62B4" w:rsidRDefault="00FB62B4" w:rsidP="008D3BEF">
      <w:pPr>
        <w:spacing w:after="0" w:line="240" w:lineRule="auto"/>
      </w:pPr>
      <w:r>
        <w:separator/>
      </w:r>
    </w:p>
  </w:footnote>
  <w:footnote w:type="continuationSeparator" w:id="0">
    <w:p w14:paraId="4AD138D1" w14:textId="77777777" w:rsidR="00FB62B4" w:rsidRDefault="00FB62B4" w:rsidP="008D3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44C47" w14:textId="349A0C65" w:rsidR="008D3BEF" w:rsidRDefault="008D3BEF">
    <w:pPr>
      <w:pStyle w:val="Header"/>
    </w:pPr>
    <w:r>
      <w:rPr>
        <w:noProof/>
      </w:rPr>
      <w:pict w14:anchorId="5E6A71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801594" o:spid="_x0000_s1026" type="#_x0000_t136" style="position:absolute;left:0;text-align:left;margin-left:0;margin-top:0;width:573.75pt;height:86.05pt;rotation:315;z-index:-251655168;mso-position-horizontal:center;mso-position-horizontal-relative:margin;mso-position-vertical:center;mso-position-vertical-relative:margin" o:allowincell="f" fillcolor="silver" stroked="f">
          <v:fill opacity=".5"/>
          <v:textpath style="font-family:&quot;Garamond&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C050F" w14:textId="3F1EB9A0" w:rsidR="008D3BEF" w:rsidRDefault="008D3BEF">
    <w:pPr>
      <w:pStyle w:val="Header"/>
    </w:pPr>
    <w:r>
      <w:rPr>
        <w:noProof/>
      </w:rPr>
      <w:pict w14:anchorId="482B45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801595" o:spid="_x0000_s1027" type="#_x0000_t136" style="position:absolute;left:0;text-align:left;margin-left:0;margin-top:0;width:573.75pt;height:86.05pt;rotation:315;z-index:-251653120;mso-position-horizontal:center;mso-position-horizontal-relative:margin;mso-position-vertical:center;mso-position-vertical-relative:margin" o:allowincell="f" fillcolor="silver" stroked="f">
          <v:fill opacity=".5"/>
          <v:textpath style="font-family:&quot;Garamond&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155B0" w14:textId="45388F67" w:rsidR="008D3BEF" w:rsidRDefault="008D3BEF">
    <w:pPr>
      <w:pStyle w:val="Header"/>
    </w:pPr>
    <w:r>
      <w:rPr>
        <w:noProof/>
      </w:rPr>
      <w:pict w14:anchorId="4B4F88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801593" o:spid="_x0000_s1025" type="#_x0000_t136" style="position:absolute;left:0;text-align:left;margin-left:0;margin-top:0;width:573.75pt;height:86.05pt;rotation:315;z-index:-251657216;mso-position-horizontal:center;mso-position-horizontal-relative:margin;mso-position-vertical:center;mso-position-vertical-relative:margin" o:allowincell="f" fillcolor="silver" stroked="f">
          <v:fill opacity=".5"/>
          <v:textpath style="font-family:&quot;Garamond&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6D9"/>
    <w:rsid w:val="00001C8D"/>
    <w:rsid w:val="000047F6"/>
    <w:rsid w:val="00064772"/>
    <w:rsid w:val="00094129"/>
    <w:rsid w:val="000C4DAB"/>
    <w:rsid w:val="00133633"/>
    <w:rsid w:val="001435FA"/>
    <w:rsid w:val="00186AE8"/>
    <w:rsid w:val="00190243"/>
    <w:rsid w:val="00194373"/>
    <w:rsid w:val="0019526F"/>
    <w:rsid w:val="001A02F0"/>
    <w:rsid w:val="001A08BE"/>
    <w:rsid w:val="001A6334"/>
    <w:rsid w:val="001B450E"/>
    <w:rsid w:val="001F10A7"/>
    <w:rsid w:val="00275A98"/>
    <w:rsid w:val="00280F60"/>
    <w:rsid w:val="002A7B70"/>
    <w:rsid w:val="002D74C6"/>
    <w:rsid w:val="002E0ED9"/>
    <w:rsid w:val="003408F8"/>
    <w:rsid w:val="0036480B"/>
    <w:rsid w:val="003C0F64"/>
    <w:rsid w:val="003E1410"/>
    <w:rsid w:val="003F405D"/>
    <w:rsid w:val="004274E5"/>
    <w:rsid w:val="00445CCF"/>
    <w:rsid w:val="00493985"/>
    <w:rsid w:val="004D3600"/>
    <w:rsid w:val="004E4E68"/>
    <w:rsid w:val="004E5D4C"/>
    <w:rsid w:val="005136D9"/>
    <w:rsid w:val="00523EF0"/>
    <w:rsid w:val="005856A5"/>
    <w:rsid w:val="00596489"/>
    <w:rsid w:val="005A48F0"/>
    <w:rsid w:val="005C3A64"/>
    <w:rsid w:val="005F6408"/>
    <w:rsid w:val="00641B55"/>
    <w:rsid w:val="006675F3"/>
    <w:rsid w:val="006B1376"/>
    <w:rsid w:val="006C40AF"/>
    <w:rsid w:val="006F3CC0"/>
    <w:rsid w:val="0070491A"/>
    <w:rsid w:val="00706B92"/>
    <w:rsid w:val="00710B45"/>
    <w:rsid w:val="00737975"/>
    <w:rsid w:val="0079128A"/>
    <w:rsid w:val="00796776"/>
    <w:rsid w:val="007D4186"/>
    <w:rsid w:val="007E3E0E"/>
    <w:rsid w:val="007E41F0"/>
    <w:rsid w:val="007F6045"/>
    <w:rsid w:val="008226A4"/>
    <w:rsid w:val="00857BB1"/>
    <w:rsid w:val="0086632F"/>
    <w:rsid w:val="00867B56"/>
    <w:rsid w:val="00880215"/>
    <w:rsid w:val="00892F41"/>
    <w:rsid w:val="008934F7"/>
    <w:rsid w:val="008A0B84"/>
    <w:rsid w:val="008B3056"/>
    <w:rsid w:val="008B4AE3"/>
    <w:rsid w:val="008B5870"/>
    <w:rsid w:val="008D3BEF"/>
    <w:rsid w:val="008E54C8"/>
    <w:rsid w:val="008F45FE"/>
    <w:rsid w:val="00900B08"/>
    <w:rsid w:val="00921EF9"/>
    <w:rsid w:val="00951000"/>
    <w:rsid w:val="0099719C"/>
    <w:rsid w:val="009D1AAE"/>
    <w:rsid w:val="009D795D"/>
    <w:rsid w:val="00A269CE"/>
    <w:rsid w:val="00A72482"/>
    <w:rsid w:val="00A81F55"/>
    <w:rsid w:val="00A94E5E"/>
    <w:rsid w:val="00AC0C65"/>
    <w:rsid w:val="00AD6FE3"/>
    <w:rsid w:val="00AF3AA5"/>
    <w:rsid w:val="00B34007"/>
    <w:rsid w:val="00B36F29"/>
    <w:rsid w:val="00B42CB5"/>
    <w:rsid w:val="00B449B0"/>
    <w:rsid w:val="00B94A87"/>
    <w:rsid w:val="00B96223"/>
    <w:rsid w:val="00BA2AD1"/>
    <w:rsid w:val="00BB19A6"/>
    <w:rsid w:val="00C314AB"/>
    <w:rsid w:val="00C40785"/>
    <w:rsid w:val="00C47476"/>
    <w:rsid w:val="00C50C53"/>
    <w:rsid w:val="00CC32E2"/>
    <w:rsid w:val="00CD4A8C"/>
    <w:rsid w:val="00CD5930"/>
    <w:rsid w:val="00CE08CA"/>
    <w:rsid w:val="00D03005"/>
    <w:rsid w:val="00D13BD5"/>
    <w:rsid w:val="00D200E5"/>
    <w:rsid w:val="00D55695"/>
    <w:rsid w:val="00D65DB2"/>
    <w:rsid w:val="00D77BDE"/>
    <w:rsid w:val="00DB001F"/>
    <w:rsid w:val="00DC0F8D"/>
    <w:rsid w:val="00DC284E"/>
    <w:rsid w:val="00E01C80"/>
    <w:rsid w:val="00E32E38"/>
    <w:rsid w:val="00E60D14"/>
    <w:rsid w:val="00E913C1"/>
    <w:rsid w:val="00E94413"/>
    <w:rsid w:val="00F0224F"/>
    <w:rsid w:val="00F05489"/>
    <w:rsid w:val="00F132D6"/>
    <w:rsid w:val="00F3185E"/>
    <w:rsid w:val="00F33ED5"/>
    <w:rsid w:val="00F3784E"/>
    <w:rsid w:val="00F477FB"/>
    <w:rsid w:val="00F5336E"/>
    <w:rsid w:val="00FA1BC9"/>
    <w:rsid w:val="00FA3067"/>
    <w:rsid w:val="00FA34A9"/>
    <w:rsid w:val="00FB3A09"/>
    <w:rsid w:val="00FB62B4"/>
    <w:rsid w:val="00FC355D"/>
    <w:rsid w:val="00FF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EEC22"/>
  <w15:chartTrackingRefBased/>
  <w15:docId w15:val="{8204A80F-FFEB-4A5A-A4DE-8F462A50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6D9"/>
    <w:pPr>
      <w:spacing w:after="12" w:line="246" w:lineRule="auto"/>
      <w:ind w:left="19" w:hanging="10"/>
    </w:pPr>
    <w:rPr>
      <w:rFonts w:ascii="Garamond" w:eastAsia="Garamond" w:hAnsi="Garamond" w:cs="Garamond"/>
      <w:b/>
      <w:color w:val="00000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B449B0"/>
    <w:rPr>
      <w:i/>
      <w:iCs/>
    </w:rPr>
  </w:style>
  <w:style w:type="character" w:styleId="Hyperlink">
    <w:name w:val="Hyperlink"/>
    <w:basedOn w:val="DefaultParagraphFont"/>
    <w:uiPriority w:val="99"/>
    <w:unhideWhenUsed/>
    <w:rsid w:val="008B3056"/>
    <w:rPr>
      <w:color w:val="0000FF"/>
      <w:u w:val="single"/>
    </w:rPr>
  </w:style>
  <w:style w:type="paragraph" w:styleId="ListParagraph">
    <w:name w:val="List Paragraph"/>
    <w:basedOn w:val="Normal"/>
    <w:qFormat/>
    <w:rsid w:val="00D200E5"/>
    <w:pPr>
      <w:spacing w:after="200" w:line="276" w:lineRule="auto"/>
      <w:ind w:left="720" w:firstLine="0"/>
      <w:contextualSpacing/>
    </w:pPr>
    <w:rPr>
      <w:rFonts w:ascii="Calibri" w:eastAsia="Calibri" w:hAnsi="Calibri" w:cs="SimSun"/>
      <w:b w:val="0"/>
      <w:color w:val="auto"/>
      <w:lang w:val="en-US" w:eastAsia="en-US"/>
    </w:rPr>
  </w:style>
  <w:style w:type="table" w:styleId="TableGrid">
    <w:name w:val="Table Grid"/>
    <w:basedOn w:val="TableNormal"/>
    <w:uiPriority w:val="59"/>
    <w:rsid w:val="00CE08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
    <w:name w:val="text"/>
    <w:basedOn w:val="DefaultParagraphFont"/>
    <w:rsid w:val="00CD4A8C"/>
  </w:style>
  <w:style w:type="character" w:styleId="Emphasis">
    <w:name w:val="Emphasis"/>
    <w:basedOn w:val="DefaultParagraphFont"/>
    <w:uiPriority w:val="20"/>
    <w:qFormat/>
    <w:rsid w:val="002E0ED9"/>
    <w:rPr>
      <w:i/>
      <w:iCs/>
    </w:rPr>
  </w:style>
  <w:style w:type="paragraph" w:customStyle="1" w:styleId="referencescopy1">
    <w:name w:val="referencescopy1"/>
    <w:basedOn w:val="Normal"/>
    <w:rsid w:val="00493985"/>
    <w:pPr>
      <w:spacing w:before="100" w:beforeAutospacing="1" w:after="100" w:afterAutospacing="1" w:line="240" w:lineRule="auto"/>
      <w:ind w:left="0" w:firstLine="0"/>
    </w:pPr>
    <w:rPr>
      <w:rFonts w:ascii="Times New Roman" w:eastAsia="Times New Roman" w:hAnsi="Times New Roman" w:cs="Times New Roman"/>
      <w:b w:val="0"/>
      <w:color w:val="auto"/>
      <w:sz w:val="24"/>
      <w:szCs w:val="24"/>
      <w:lang w:val="en-US" w:eastAsia="en-US"/>
    </w:rPr>
  </w:style>
  <w:style w:type="character" w:customStyle="1" w:styleId="bkciteavail">
    <w:name w:val="bk_cite_avail"/>
    <w:basedOn w:val="DefaultParagraphFont"/>
    <w:rsid w:val="00493985"/>
  </w:style>
  <w:style w:type="paragraph" w:customStyle="1" w:styleId="c-article-info-details">
    <w:name w:val="c-article-info-details"/>
    <w:basedOn w:val="Normal"/>
    <w:rsid w:val="00493985"/>
    <w:pPr>
      <w:spacing w:before="100" w:beforeAutospacing="1" w:after="100" w:afterAutospacing="1" w:line="240" w:lineRule="auto"/>
      <w:ind w:left="0" w:firstLine="0"/>
    </w:pPr>
    <w:rPr>
      <w:rFonts w:ascii="Times New Roman" w:eastAsia="Times New Roman" w:hAnsi="Times New Roman" w:cs="Times New Roman"/>
      <w:b w:val="0"/>
      <w:color w:val="auto"/>
      <w:sz w:val="24"/>
      <w:szCs w:val="24"/>
      <w:lang w:val="en-US" w:eastAsia="en-US"/>
    </w:rPr>
  </w:style>
  <w:style w:type="character" w:customStyle="1" w:styleId="A3">
    <w:name w:val="A3"/>
    <w:uiPriority w:val="99"/>
    <w:rsid w:val="00D65DB2"/>
    <w:rPr>
      <w:rFonts w:cs="Optima LT Std"/>
      <w:color w:val="000000"/>
      <w:sz w:val="18"/>
      <w:szCs w:val="18"/>
    </w:rPr>
  </w:style>
  <w:style w:type="character" w:styleId="UnresolvedMention">
    <w:name w:val="Unresolved Mention"/>
    <w:basedOn w:val="DefaultParagraphFont"/>
    <w:uiPriority w:val="99"/>
    <w:semiHidden/>
    <w:unhideWhenUsed/>
    <w:rsid w:val="00D13BD5"/>
    <w:rPr>
      <w:color w:val="605E5C"/>
      <w:shd w:val="clear" w:color="auto" w:fill="E1DFDD"/>
    </w:rPr>
  </w:style>
  <w:style w:type="paragraph" w:styleId="Header">
    <w:name w:val="header"/>
    <w:basedOn w:val="Normal"/>
    <w:link w:val="HeaderChar"/>
    <w:uiPriority w:val="99"/>
    <w:unhideWhenUsed/>
    <w:rsid w:val="008D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BEF"/>
    <w:rPr>
      <w:rFonts w:ascii="Garamond" w:eastAsia="Garamond" w:hAnsi="Garamond" w:cs="Garamond"/>
      <w:b/>
      <w:color w:val="000000"/>
      <w:lang w:val="en-GB" w:eastAsia="en-GB"/>
    </w:rPr>
  </w:style>
  <w:style w:type="paragraph" w:styleId="Footer">
    <w:name w:val="footer"/>
    <w:basedOn w:val="Normal"/>
    <w:link w:val="FooterChar"/>
    <w:uiPriority w:val="99"/>
    <w:unhideWhenUsed/>
    <w:rsid w:val="008D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BEF"/>
    <w:rPr>
      <w:rFonts w:ascii="Garamond" w:eastAsia="Garamond" w:hAnsi="Garamond" w:cs="Garamond"/>
      <w:b/>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666818">
      <w:bodyDiv w:val="1"/>
      <w:marLeft w:val="0"/>
      <w:marRight w:val="0"/>
      <w:marTop w:val="0"/>
      <w:marBottom w:val="0"/>
      <w:divBdr>
        <w:top w:val="none" w:sz="0" w:space="0" w:color="auto"/>
        <w:left w:val="none" w:sz="0" w:space="0" w:color="auto"/>
        <w:bottom w:val="none" w:sz="0" w:space="0" w:color="auto"/>
        <w:right w:val="none" w:sz="0" w:space="0" w:color="auto"/>
      </w:divBdr>
      <w:divsChild>
        <w:div w:id="1680541280">
          <w:marLeft w:val="0"/>
          <w:marRight w:val="0"/>
          <w:marTop w:val="0"/>
          <w:marBottom w:val="0"/>
          <w:divBdr>
            <w:top w:val="none" w:sz="0" w:space="0" w:color="auto"/>
            <w:left w:val="none" w:sz="0" w:space="0" w:color="auto"/>
            <w:bottom w:val="none" w:sz="0" w:space="0" w:color="auto"/>
            <w:right w:val="none" w:sz="0" w:space="0" w:color="auto"/>
          </w:divBdr>
        </w:div>
      </w:divsChild>
    </w:div>
    <w:div w:id="346178123">
      <w:bodyDiv w:val="1"/>
      <w:marLeft w:val="0"/>
      <w:marRight w:val="0"/>
      <w:marTop w:val="0"/>
      <w:marBottom w:val="0"/>
      <w:divBdr>
        <w:top w:val="none" w:sz="0" w:space="0" w:color="auto"/>
        <w:left w:val="none" w:sz="0" w:space="0" w:color="auto"/>
        <w:bottom w:val="none" w:sz="0" w:space="0" w:color="auto"/>
        <w:right w:val="none" w:sz="0" w:space="0" w:color="auto"/>
      </w:divBdr>
      <w:divsChild>
        <w:div w:id="1443768186">
          <w:marLeft w:val="0"/>
          <w:marRight w:val="0"/>
          <w:marTop w:val="0"/>
          <w:marBottom w:val="0"/>
          <w:divBdr>
            <w:top w:val="none" w:sz="0" w:space="0" w:color="auto"/>
            <w:left w:val="none" w:sz="0" w:space="0" w:color="auto"/>
            <w:bottom w:val="none" w:sz="0" w:space="0" w:color="auto"/>
            <w:right w:val="none" w:sz="0" w:space="0" w:color="auto"/>
          </w:divBdr>
        </w:div>
      </w:divsChild>
    </w:div>
    <w:div w:id="359551553">
      <w:bodyDiv w:val="1"/>
      <w:marLeft w:val="0"/>
      <w:marRight w:val="0"/>
      <w:marTop w:val="0"/>
      <w:marBottom w:val="0"/>
      <w:divBdr>
        <w:top w:val="none" w:sz="0" w:space="0" w:color="auto"/>
        <w:left w:val="none" w:sz="0" w:space="0" w:color="auto"/>
        <w:bottom w:val="none" w:sz="0" w:space="0" w:color="auto"/>
        <w:right w:val="none" w:sz="0" w:space="0" w:color="auto"/>
      </w:divBdr>
      <w:divsChild>
        <w:div w:id="1449157289">
          <w:marLeft w:val="0"/>
          <w:marRight w:val="0"/>
          <w:marTop w:val="0"/>
          <w:marBottom w:val="0"/>
          <w:divBdr>
            <w:top w:val="none" w:sz="0" w:space="0" w:color="auto"/>
            <w:left w:val="none" w:sz="0" w:space="0" w:color="auto"/>
            <w:bottom w:val="none" w:sz="0" w:space="0" w:color="auto"/>
            <w:right w:val="none" w:sz="0" w:space="0" w:color="auto"/>
          </w:divBdr>
        </w:div>
      </w:divsChild>
    </w:div>
    <w:div w:id="481509168">
      <w:bodyDiv w:val="1"/>
      <w:marLeft w:val="0"/>
      <w:marRight w:val="0"/>
      <w:marTop w:val="0"/>
      <w:marBottom w:val="0"/>
      <w:divBdr>
        <w:top w:val="none" w:sz="0" w:space="0" w:color="auto"/>
        <w:left w:val="none" w:sz="0" w:space="0" w:color="auto"/>
        <w:bottom w:val="none" w:sz="0" w:space="0" w:color="auto"/>
        <w:right w:val="none" w:sz="0" w:space="0" w:color="auto"/>
      </w:divBdr>
      <w:divsChild>
        <w:div w:id="871846104">
          <w:marLeft w:val="0"/>
          <w:marRight w:val="0"/>
          <w:marTop w:val="0"/>
          <w:marBottom w:val="0"/>
          <w:divBdr>
            <w:top w:val="none" w:sz="0" w:space="0" w:color="auto"/>
            <w:left w:val="none" w:sz="0" w:space="0" w:color="auto"/>
            <w:bottom w:val="none" w:sz="0" w:space="0" w:color="auto"/>
            <w:right w:val="none" w:sz="0" w:space="0" w:color="auto"/>
          </w:divBdr>
        </w:div>
      </w:divsChild>
    </w:div>
    <w:div w:id="510489458">
      <w:bodyDiv w:val="1"/>
      <w:marLeft w:val="0"/>
      <w:marRight w:val="0"/>
      <w:marTop w:val="0"/>
      <w:marBottom w:val="0"/>
      <w:divBdr>
        <w:top w:val="none" w:sz="0" w:space="0" w:color="auto"/>
        <w:left w:val="none" w:sz="0" w:space="0" w:color="auto"/>
        <w:bottom w:val="none" w:sz="0" w:space="0" w:color="auto"/>
        <w:right w:val="none" w:sz="0" w:space="0" w:color="auto"/>
      </w:divBdr>
      <w:divsChild>
        <w:div w:id="1675301703">
          <w:marLeft w:val="0"/>
          <w:marRight w:val="0"/>
          <w:marTop w:val="0"/>
          <w:marBottom w:val="0"/>
          <w:divBdr>
            <w:top w:val="none" w:sz="0" w:space="0" w:color="auto"/>
            <w:left w:val="none" w:sz="0" w:space="0" w:color="auto"/>
            <w:bottom w:val="none" w:sz="0" w:space="0" w:color="auto"/>
            <w:right w:val="none" w:sz="0" w:space="0" w:color="auto"/>
          </w:divBdr>
        </w:div>
      </w:divsChild>
    </w:div>
    <w:div w:id="878013113">
      <w:bodyDiv w:val="1"/>
      <w:marLeft w:val="0"/>
      <w:marRight w:val="0"/>
      <w:marTop w:val="0"/>
      <w:marBottom w:val="0"/>
      <w:divBdr>
        <w:top w:val="none" w:sz="0" w:space="0" w:color="auto"/>
        <w:left w:val="none" w:sz="0" w:space="0" w:color="auto"/>
        <w:bottom w:val="none" w:sz="0" w:space="0" w:color="auto"/>
        <w:right w:val="none" w:sz="0" w:space="0" w:color="auto"/>
      </w:divBdr>
      <w:divsChild>
        <w:div w:id="477379633">
          <w:marLeft w:val="0"/>
          <w:marRight w:val="0"/>
          <w:marTop w:val="0"/>
          <w:marBottom w:val="0"/>
          <w:divBdr>
            <w:top w:val="none" w:sz="0" w:space="0" w:color="auto"/>
            <w:left w:val="none" w:sz="0" w:space="0" w:color="auto"/>
            <w:bottom w:val="none" w:sz="0" w:space="0" w:color="auto"/>
            <w:right w:val="none" w:sz="0" w:space="0" w:color="auto"/>
          </w:divBdr>
        </w:div>
      </w:divsChild>
    </w:div>
    <w:div w:id="888108878">
      <w:bodyDiv w:val="1"/>
      <w:marLeft w:val="0"/>
      <w:marRight w:val="0"/>
      <w:marTop w:val="0"/>
      <w:marBottom w:val="0"/>
      <w:divBdr>
        <w:top w:val="none" w:sz="0" w:space="0" w:color="auto"/>
        <w:left w:val="none" w:sz="0" w:space="0" w:color="auto"/>
        <w:bottom w:val="none" w:sz="0" w:space="0" w:color="auto"/>
        <w:right w:val="none" w:sz="0" w:space="0" w:color="auto"/>
      </w:divBdr>
      <w:divsChild>
        <w:div w:id="1890217983">
          <w:marLeft w:val="0"/>
          <w:marRight w:val="0"/>
          <w:marTop w:val="0"/>
          <w:marBottom w:val="0"/>
          <w:divBdr>
            <w:top w:val="none" w:sz="0" w:space="0" w:color="auto"/>
            <w:left w:val="none" w:sz="0" w:space="0" w:color="auto"/>
            <w:bottom w:val="none" w:sz="0" w:space="0" w:color="auto"/>
            <w:right w:val="none" w:sz="0" w:space="0" w:color="auto"/>
          </w:divBdr>
        </w:div>
      </w:divsChild>
    </w:div>
    <w:div w:id="987514747">
      <w:bodyDiv w:val="1"/>
      <w:marLeft w:val="0"/>
      <w:marRight w:val="0"/>
      <w:marTop w:val="0"/>
      <w:marBottom w:val="0"/>
      <w:divBdr>
        <w:top w:val="none" w:sz="0" w:space="0" w:color="auto"/>
        <w:left w:val="none" w:sz="0" w:space="0" w:color="auto"/>
        <w:bottom w:val="none" w:sz="0" w:space="0" w:color="auto"/>
        <w:right w:val="none" w:sz="0" w:space="0" w:color="auto"/>
      </w:divBdr>
      <w:divsChild>
        <w:div w:id="1570921793">
          <w:marLeft w:val="0"/>
          <w:marRight w:val="0"/>
          <w:marTop w:val="0"/>
          <w:marBottom w:val="0"/>
          <w:divBdr>
            <w:top w:val="none" w:sz="0" w:space="0" w:color="auto"/>
            <w:left w:val="none" w:sz="0" w:space="0" w:color="auto"/>
            <w:bottom w:val="none" w:sz="0" w:space="0" w:color="auto"/>
            <w:right w:val="none" w:sz="0" w:space="0" w:color="auto"/>
          </w:divBdr>
        </w:div>
      </w:divsChild>
    </w:div>
    <w:div w:id="1063524514">
      <w:bodyDiv w:val="1"/>
      <w:marLeft w:val="0"/>
      <w:marRight w:val="0"/>
      <w:marTop w:val="0"/>
      <w:marBottom w:val="0"/>
      <w:divBdr>
        <w:top w:val="none" w:sz="0" w:space="0" w:color="auto"/>
        <w:left w:val="none" w:sz="0" w:space="0" w:color="auto"/>
        <w:bottom w:val="none" w:sz="0" w:space="0" w:color="auto"/>
        <w:right w:val="none" w:sz="0" w:space="0" w:color="auto"/>
      </w:divBdr>
      <w:divsChild>
        <w:div w:id="1416171579">
          <w:marLeft w:val="0"/>
          <w:marRight w:val="0"/>
          <w:marTop w:val="0"/>
          <w:marBottom w:val="0"/>
          <w:divBdr>
            <w:top w:val="none" w:sz="0" w:space="0" w:color="auto"/>
            <w:left w:val="none" w:sz="0" w:space="0" w:color="auto"/>
            <w:bottom w:val="none" w:sz="0" w:space="0" w:color="auto"/>
            <w:right w:val="none" w:sz="0" w:space="0" w:color="auto"/>
          </w:divBdr>
        </w:div>
      </w:divsChild>
    </w:div>
    <w:div w:id="1215702307">
      <w:bodyDiv w:val="1"/>
      <w:marLeft w:val="0"/>
      <w:marRight w:val="0"/>
      <w:marTop w:val="0"/>
      <w:marBottom w:val="0"/>
      <w:divBdr>
        <w:top w:val="none" w:sz="0" w:space="0" w:color="auto"/>
        <w:left w:val="none" w:sz="0" w:space="0" w:color="auto"/>
        <w:bottom w:val="none" w:sz="0" w:space="0" w:color="auto"/>
        <w:right w:val="none" w:sz="0" w:space="0" w:color="auto"/>
      </w:divBdr>
      <w:divsChild>
        <w:div w:id="264768852">
          <w:marLeft w:val="0"/>
          <w:marRight w:val="0"/>
          <w:marTop w:val="0"/>
          <w:marBottom w:val="0"/>
          <w:divBdr>
            <w:top w:val="none" w:sz="0" w:space="0" w:color="auto"/>
            <w:left w:val="none" w:sz="0" w:space="0" w:color="auto"/>
            <w:bottom w:val="none" w:sz="0" w:space="0" w:color="auto"/>
            <w:right w:val="none" w:sz="0" w:space="0" w:color="auto"/>
          </w:divBdr>
        </w:div>
      </w:divsChild>
    </w:div>
    <w:div w:id="1283461831">
      <w:bodyDiv w:val="1"/>
      <w:marLeft w:val="0"/>
      <w:marRight w:val="0"/>
      <w:marTop w:val="0"/>
      <w:marBottom w:val="0"/>
      <w:divBdr>
        <w:top w:val="none" w:sz="0" w:space="0" w:color="auto"/>
        <w:left w:val="none" w:sz="0" w:space="0" w:color="auto"/>
        <w:bottom w:val="none" w:sz="0" w:space="0" w:color="auto"/>
        <w:right w:val="none" w:sz="0" w:space="0" w:color="auto"/>
      </w:divBdr>
      <w:divsChild>
        <w:div w:id="1409813563">
          <w:marLeft w:val="0"/>
          <w:marRight w:val="0"/>
          <w:marTop w:val="0"/>
          <w:marBottom w:val="0"/>
          <w:divBdr>
            <w:top w:val="none" w:sz="0" w:space="0" w:color="auto"/>
            <w:left w:val="none" w:sz="0" w:space="0" w:color="auto"/>
            <w:bottom w:val="none" w:sz="0" w:space="0" w:color="auto"/>
            <w:right w:val="none" w:sz="0" w:space="0" w:color="auto"/>
          </w:divBdr>
        </w:div>
      </w:divsChild>
    </w:div>
    <w:div w:id="1361472754">
      <w:bodyDiv w:val="1"/>
      <w:marLeft w:val="0"/>
      <w:marRight w:val="0"/>
      <w:marTop w:val="0"/>
      <w:marBottom w:val="0"/>
      <w:divBdr>
        <w:top w:val="none" w:sz="0" w:space="0" w:color="auto"/>
        <w:left w:val="none" w:sz="0" w:space="0" w:color="auto"/>
        <w:bottom w:val="none" w:sz="0" w:space="0" w:color="auto"/>
        <w:right w:val="none" w:sz="0" w:space="0" w:color="auto"/>
      </w:divBdr>
      <w:divsChild>
        <w:div w:id="991101864">
          <w:marLeft w:val="0"/>
          <w:marRight w:val="0"/>
          <w:marTop w:val="0"/>
          <w:marBottom w:val="0"/>
          <w:divBdr>
            <w:top w:val="none" w:sz="0" w:space="0" w:color="auto"/>
            <w:left w:val="none" w:sz="0" w:space="0" w:color="auto"/>
            <w:bottom w:val="none" w:sz="0" w:space="0" w:color="auto"/>
            <w:right w:val="none" w:sz="0" w:space="0" w:color="auto"/>
          </w:divBdr>
        </w:div>
      </w:divsChild>
    </w:div>
    <w:div w:id="1420786407">
      <w:bodyDiv w:val="1"/>
      <w:marLeft w:val="0"/>
      <w:marRight w:val="0"/>
      <w:marTop w:val="0"/>
      <w:marBottom w:val="0"/>
      <w:divBdr>
        <w:top w:val="none" w:sz="0" w:space="0" w:color="auto"/>
        <w:left w:val="none" w:sz="0" w:space="0" w:color="auto"/>
        <w:bottom w:val="none" w:sz="0" w:space="0" w:color="auto"/>
        <w:right w:val="none" w:sz="0" w:space="0" w:color="auto"/>
      </w:divBdr>
      <w:divsChild>
        <w:div w:id="1613825116">
          <w:marLeft w:val="0"/>
          <w:marRight w:val="0"/>
          <w:marTop w:val="0"/>
          <w:marBottom w:val="0"/>
          <w:divBdr>
            <w:top w:val="none" w:sz="0" w:space="0" w:color="auto"/>
            <w:left w:val="none" w:sz="0" w:space="0" w:color="auto"/>
            <w:bottom w:val="none" w:sz="0" w:space="0" w:color="auto"/>
            <w:right w:val="none" w:sz="0" w:space="0" w:color="auto"/>
          </w:divBdr>
        </w:div>
      </w:divsChild>
    </w:div>
    <w:div w:id="1457259886">
      <w:bodyDiv w:val="1"/>
      <w:marLeft w:val="0"/>
      <w:marRight w:val="0"/>
      <w:marTop w:val="0"/>
      <w:marBottom w:val="0"/>
      <w:divBdr>
        <w:top w:val="none" w:sz="0" w:space="0" w:color="auto"/>
        <w:left w:val="none" w:sz="0" w:space="0" w:color="auto"/>
        <w:bottom w:val="none" w:sz="0" w:space="0" w:color="auto"/>
        <w:right w:val="none" w:sz="0" w:space="0" w:color="auto"/>
      </w:divBdr>
      <w:divsChild>
        <w:div w:id="252789987">
          <w:marLeft w:val="0"/>
          <w:marRight w:val="0"/>
          <w:marTop w:val="0"/>
          <w:marBottom w:val="0"/>
          <w:divBdr>
            <w:top w:val="none" w:sz="0" w:space="0" w:color="auto"/>
            <w:left w:val="none" w:sz="0" w:space="0" w:color="auto"/>
            <w:bottom w:val="none" w:sz="0" w:space="0" w:color="auto"/>
            <w:right w:val="none" w:sz="0" w:space="0" w:color="auto"/>
          </w:divBdr>
        </w:div>
      </w:divsChild>
    </w:div>
    <w:div w:id="1471090172">
      <w:bodyDiv w:val="1"/>
      <w:marLeft w:val="0"/>
      <w:marRight w:val="0"/>
      <w:marTop w:val="0"/>
      <w:marBottom w:val="0"/>
      <w:divBdr>
        <w:top w:val="none" w:sz="0" w:space="0" w:color="auto"/>
        <w:left w:val="none" w:sz="0" w:space="0" w:color="auto"/>
        <w:bottom w:val="none" w:sz="0" w:space="0" w:color="auto"/>
        <w:right w:val="none" w:sz="0" w:space="0" w:color="auto"/>
      </w:divBdr>
      <w:divsChild>
        <w:div w:id="1236624780">
          <w:marLeft w:val="0"/>
          <w:marRight w:val="0"/>
          <w:marTop w:val="0"/>
          <w:marBottom w:val="0"/>
          <w:divBdr>
            <w:top w:val="none" w:sz="0" w:space="0" w:color="auto"/>
            <w:left w:val="none" w:sz="0" w:space="0" w:color="auto"/>
            <w:bottom w:val="none" w:sz="0" w:space="0" w:color="auto"/>
            <w:right w:val="none" w:sz="0" w:space="0" w:color="auto"/>
          </w:divBdr>
        </w:div>
      </w:divsChild>
    </w:div>
    <w:div w:id="1523737647">
      <w:bodyDiv w:val="1"/>
      <w:marLeft w:val="0"/>
      <w:marRight w:val="0"/>
      <w:marTop w:val="0"/>
      <w:marBottom w:val="0"/>
      <w:divBdr>
        <w:top w:val="none" w:sz="0" w:space="0" w:color="auto"/>
        <w:left w:val="none" w:sz="0" w:space="0" w:color="auto"/>
        <w:bottom w:val="none" w:sz="0" w:space="0" w:color="auto"/>
        <w:right w:val="none" w:sz="0" w:space="0" w:color="auto"/>
      </w:divBdr>
      <w:divsChild>
        <w:div w:id="48655857">
          <w:marLeft w:val="0"/>
          <w:marRight w:val="0"/>
          <w:marTop w:val="0"/>
          <w:marBottom w:val="0"/>
          <w:divBdr>
            <w:top w:val="none" w:sz="0" w:space="0" w:color="auto"/>
            <w:left w:val="none" w:sz="0" w:space="0" w:color="auto"/>
            <w:bottom w:val="none" w:sz="0" w:space="0" w:color="auto"/>
            <w:right w:val="none" w:sz="0" w:space="0" w:color="auto"/>
          </w:divBdr>
        </w:div>
      </w:divsChild>
    </w:div>
    <w:div w:id="1647005159">
      <w:bodyDiv w:val="1"/>
      <w:marLeft w:val="0"/>
      <w:marRight w:val="0"/>
      <w:marTop w:val="0"/>
      <w:marBottom w:val="0"/>
      <w:divBdr>
        <w:top w:val="none" w:sz="0" w:space="0" w:color="auto"/>
        <w:left w:val="none" w:sz="0" w:space="0" w:color="auto"/>
        <w:bottom w:val="none" w:sz="0" w:space="0" w:color="auto"/>
        <w:right w:val="none" w:sz="0" w:space="0" w:color="auto"/>
      </w:divBdr>
      <w:divsChild>
        <w:div w:id="1789424444">
          <w:marLeft w:val="0"/>
          <w:marRight w:val="0"/>
          <w:marTop w:val="0"/>
          <w:marBottom w:val="0"/>
          <w:divBdr>
            <w:top w:val="none" w:sz="0" w:space="0" w:color="auto"/>
            <w:left w:val="none" w:sz="0" w:space="0" w:color="auto"/>
            <w:bottom w:val="none" w:sz="0" w:space="0" w:color="auto"/>
            <w:right w:val="none" w:sz="0" w:space="0" w:color="auto"/>
          </w:divBdr>
        </w:div>
      </w:divsChild>
    </w:div>
    <w:div w:id="1746874525">
      <w:bodyDiv w:val="1"/>
      <w:marLeft w:val="0"/>
      <w:marRight w:val="0"/>
      <w:marTop w:val="0"/>
      <w:marBottom w:val="0"/>
      <w:divBdr>
        <w:top w:val="none" w:sz="0" w:space="0" w:color="auto"/>
        <w:left w:val="none" w:sz="0" w:space="0" w:color="auto"/>
        <w:bottom w:val="none" w:sz="0" w:space="0" w:color="auto"/>
        <w:right w:val="none" w:sz="0" w:space="0" w:color="auto"/>
      </w:divBdr>
      <w:divsChild>
        <w:div w:id="709261390">
          <w:marLeft w:val="0"/>
          <w:marRight w:val="0"/>
          <w:marTop w:val="0"/>
          <w:marBottom w:val="0"/>
          <w:divBdr>
            <w:top w:val="none" w:sz="0" w:space="0" w:color="auto"/>
            <w:left w:val="none" w:sz="0" w:space="0" w:color="auto"/>
            <w:bottom w:val="none" w:sz="0" w:space="0" w:color="auto"/>
            <w:right w:val="none" w:sz="0" w:space="0" w:color="auto"/>
          </w:divBdr>
        </w:div>
      </w:divsChild>
    </w:div>
    <w:div w:id="1967198880">
      <w:bodyDiv w:val="1"/>
      <w:marLeft w:val="0"/>
      <w:marRight w:val="0"/>
      <w:marTop w:val="0"/>
      <w:marBottom w:val="0"/>
      <w:divBdr>
        <w:top w:val="none" w:sz="0" w:space="0" w:color="auto"/>
        <w:left w:val="none" w:sz="0" w:space="0" w:color="auto"/>
        <w:bottom w:val="none" w:sz="0" w:space="0" w:color="auto"/>
        <w:right w:val="none" w:sz="0" w:space="0" w:color="auto"/>
      </w:divBdr>
      <w:divsChild>
        <w:div w:id="1569538459">
          <w:marLeft w:val="0"/>
          <w:marRight w:val="0"/>
          <w:marTop w:val="0"/>
          <w:marBottom w:val="0"/>
          <w:divBdr>
            <w:top w:val="none" w:sz="0" w:space="0" w:color="auto"/>
            <w:left w:val="none" w:sz="0" w:space="0" w:color="auto"/>
            <w:bottom w:val="none" w:sz="0" w:space="0" w:color="auto"/>
            <w:right w:val="none" w:sz="0" w:space="0" w:color="auto"/>
          </w:divBdr>
        </w:div>
      </w:divsChild>
    </w:div>
    <w:div w:id="2023779390">
      <w:bodyDiv w:val="1"/>
      <w:marLeft w:val="0"/>
      <w:marRight w:val="0"/>
      <w:marTop w:val="0"/>
      <w:marBottom w:val="0"/>
      <w:divBdr>
        <w:top w:val="none" w:sz="0" w:space="0" w:color="auto"/>
        <w:left w:val="none" w:sz="0" w:space="0" w:color="auto"/>
        <w:bottom w:val="none" w:sz="0" w:space="0" w:color="auto"/>
        <w:right w:val="none" w:sz="0" w:space="0" w:color="auto"/>
      </w:divBdr>
      <w:divsChild>
        <w:div w:id="990980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8632/oncotarget.23208" TargetMode="External"/><Relationship Id="rId13" Type="http://schemas.openxmlformats.org/officeDocument/2006/relationships/hyperlink" Target="https://doi.org/10.1007/s11605-013-2336-9" TargetMode="External"/><Relationship Id="rId18" Type="http://schemas.openxmlformats.org/officeDocument/2006/relationships/hyperlink" Target="https://doi.org/10.3390/ijms22052719" TargetMode="External"/><Relationship Id="rId26" Type="http://schemas.openxmlformats.org/officeDocument/2006/relationships/hyperlink" Target="https://doi.org/10.1089/wound.2019.1032"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doi.org/10.1007/s12603-023-2050-6" TargetMode="External"/><Relationship Id="rId34" Type="http://schemas.openxmlformats.org/officeDocument/2006/relationships/footer" Target="footer1.xml"/><Relationship Id="rId7" Type="http://schemas.openxmlformats.org/officeDocument/2006/relationships/hyperlink" Target="https://doi.org/10.3389/fimmu.2023.1161067" TargetMode="External"/><Relationship Id="rId12" Type="http://schemas.openxmlformats.org/officeDocument/2006/relationships/hyperlink" Target="https://doi.org/10.9734/ajmah/2025/v23i41216" TargetMode="External"/><Relationship Id="rId17" Type="http://schemas.openxmlformats.org/officeDocument/2006/relationships/hyperlink" Target="https://doi.org/10.1615/critrevimmunol.v32.i1.30" TargetMode="External"/><Relationship Id="rId25" Type="http://schemas.openxmlformats.org/officeDocument/2006/relationships/hyperlink" Target="https://doi.org/10.1084/jem.20190418"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oi.org/10.1186/s13018-020-02051-4" TargetMode="External"/><Relationship Id="rId20" Type="http://schemas.openxmlformats.org/officeDocument/2006/relationships/hyperlink" Target="https://doi.org/10.3390/jcm8060775" TargetMode="External"/><Relationship Id="rId29" Type="http://schemas.openxmlformats.org/officeDocument/2006/relationships/hyperlink" Target="https://doi.org/10.1155/2020/3254017" TargetMode="External"/><Relationship Id="rId1" Type="http://schemas.openxmlformats.org/officeDocument/2006/relationships/styles" Target="styles.xml"/><Relationship Id="rId6" Type="http://schemas.openxmlformats.org/officeDocument/2006/relationships/hyperlink" Target="https://doi.org/10.3390/tropicalmed9010013" TargetMode="External"/><Relationship Id="rId11" Type="http://schemas.openxmlformats.org/officeDocument/2006/relationships/hyperlink" Target="https://doi.org/10.9734/ajmah/2025/v23i41211" TargetMode="External"/><Relationship Id="rId24" Type="http://schemas.openxmlformats.org/officeDocument/2006/relationships/hyperlink" Target="https://doi.org/10.1155/2017/6104054"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doi.org/10.1186/s13018-019-1343-2" TargetMode="External"/><Relationship Id="rId23" Type="http://schemas.openxmlformats.org/officeDocument/2006/relationships/hyperlink" Target="https://doi.org/10.7759/cureus.61372" TargetMode="External"/><Relationship Id="rId28" Type="http://schemas.openxmlformats.org/officeDocument/2006/relationships/hyperlink" Target="https://doi.org/10.1038/s41598-022-21849-2" TargetMode="External"/><Relationship Id="rId36" Type="http://schemas.openxmlformats.org/officeDocument/2006/relationships/header" Target="header3.xml"/><Relationship Id="rId10" Type="http://schemas.openxmlformats.org/officeDocument/2006/relationships/hyperlink" Target="https://doi.org/10.1053/j.ajkd.2003.08.045" TargetMode="External"/><Relationship Id="rId19" Type="http://schemas.openxmlformats.org/officeDocument/2006/relationships/hyperlink" Target="https://doi.org/10.1097/SLA.0000000000003056" TargetMode="External"/><Relationship Id="rId31" Type="http://schemas.openxmlformats.org/officeDocument/2006/relationships/hyperlink" Target="https://www.ncbi.nlm.nih.gov/books/NBK560533/" TargetMode="External"/><Relationship Id="rId4" Type="http://schemas.openxmlformats.org/officeDocument/2006/relationships/footnotes" Target="footnotes.xml"/><Relationship Id="rId9" Type="http://schemas.openxmlformats.org/officeDocument/2006/relationships/hyperlink" Target="https://doi.org/10.3390/jpm14050537" TargetMode="External"/><Relationship Id="rId14" Type="http://schemas.openxmlformats.org/officeDocument/2006/relationships/hyperlink" Target="https://doi.org/10.1016/j.aat.2015.03.002" TargetMode="External"/><Relationship Id="rId22" Type="http://schemas.openxmlformats.org/officeDocument/2006/relationships/hyperlink" Target="https://doi.org/10.1074/jbc.M115.682708" TargetMode="External"/><Relationship Id="rId27" Type="http://schemas.openxmlformats.org/officeDocument/2006/relationships/hyperlink" Target="https://doi.org/10.3389/fmed.2020.00438" TargetMode="External"/><Relationship Id="rId30" Type="http://schemas.openxmlformats.org/officeDocument/2006/relationships/hyperlink" Target="https://doi.org/10.37349/ei.2025.1003183"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697</TotalTime>
  <Pages>14</Pages>
  <Words>3830</Words>
  <Characters>21833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Editor-22</cp:lastModifiedBy>
  <cp:revision>51</cp:revision>
  <dcterms:created xsi:type="dcterms:W3CDTF">2025-05-19T11:20:00Z</dcterms:created>
  <dcterms:modified xsi:type="dcterms:W3CDTF">2025-05-28T07:37:00Z</dcterms:modified>
</cp:coreProperties>
</file>