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A8AA5" w14:textId="77777777" w:rsidR="00787105" w:rsidRPr="00787105" w:rsidRDefault="00787105" w:rsidP="00787105">
      <w:pPr>
        <w:spacing w:after="240"/>
        <w:rPr>
          <w:rFonts w:ascii="Times New Roman" w:hAnsi="Times New Roman" w:cs="Times New Roman"/>
          <w:b/>
          <w:bCs/>
          <w:i/>
          <w:iCs/>
          <w:sz w:val="32"/>
          <w:szCs w:val="40"/>
          <w:u w:val="single"/>
          <w:lang w:val="en-US"/>
        </w:rPr>
      </w:pPr>
      <w:r w:rsidRPr="00787105">
        <w:rPr>
          <w:rFonts w:ascii="Times New Roman" w:hAnsi="Times New Roman" w:cs="Times New Roman"/>
          <w:b/>
          <w:bCs/>
          <w:i/>
          <w:iCs/>
          <w:sz w:val="32"/>
          <w:szCs w:val="40"/>
          <w:u w:val="single"/>
          <w:lang w:val="en-US"/>
        </w:rPr>
        <w:t>Original Research Article</w:t>
      </w:r>
    </w:p>
    <w:p w14:paraId="40A348F9" w14:textId="1F205641" w:rsidR="00F97CC5" w:rsidRDefault="00F97CC5" w:rsidP="00F97CC5">
      <w:pPr>
        <w:spacing w:after="240"/>
        <w:rPr>
          <w:b/>
          <w:bCs/>
          <w:sz w:val="32"/>
          <w:szCs w:val="40"/>
        </w:rPr>
      </w:pPr>
      <w:r w:rsidRPr="00D172D3">
        <w:rPr>
          <w:rFonts w:ascii="Times New Roman" w:hAnsi="Times New Roman" w:cs="Times New Roman"/>
          <w:b/>
          <w:bCs/>
          <w:sz w:val="32"/>
          <w:szCs w:val="40"/>
        </w:rPr>
        <w:t>Socio-economic Status of slum people among the municipalities of</w:t>
      </w:r>
      <w:r w:rsidRPr="00F97CC5">
        <w:rPr>
          <w:b/>
          <w:bCs/>
          <w:sz w:val="32"/>
          <w:szCs w:val="40"/>
        </w:rPr>
        <w:t xml:space="preserve"> </w:t>
      </w:r>
      <w:proofErr w:type="spellStart"/>
      <w:r w:rsidRPr="00F97CC5">
        <w:rPr>
          <w:b/>
          <w:bCs/>
          <w:sz w:val="32"/>
          <w:szCs w:val="40"/>
        </w:rPr>
        <w:t>Purba</w:t>
      </w:r>
      <w:proofErr w:type="spellEnd"/>
      <w:r w:rsidRPr="00F97CC5">
        <w:rPr>
          <w:b/>
          <w:bCs/>
          <w:sz w:val="32"/>
          <w:szCs w:val="40"/>
        </w:rPr>
        <w:t xml:space="preserve"> Medinipur, West Bengal.</w:t>
      </w:r>
    </w:p>
    <w:p w14:paraId="5B09C76D" w14:textId="55C606B7" w:rsidR="000D7950" w:rsidRPr="000D7950" w:rsidRDefault="000D7950" w:rsidP="007C0C8D">
      <w:pPr>
        <w:jc w:val="center"/>
        <w:rPr>
          <w:rFonts w:ascii="Times New Roman" w:hAnsi="Times New Roman" w:cs="Times New Roman"/>
          <w:b/>
          <w:sz w:val="28"/>
        </w:rPr>
      </w:pPr>
      <w:r>
        <w:rPr>
          <w:rFonts w:ascii="Times New Roman" w:hAnsi="Times New Roman" w:cs="Times New Roman"/>
          <w:b/>
          <w:sz w:val="28"/>
        </w:rPr>
        <w:t>______________________________________________________________</w:t>
      </w:r>
    </w:p>
    <w:p w14:paraId="7B6A2180" w14:textId="14CFB890" w:rsidR="007B716F" w:rsidRPr="00F97CC5" w:rsidRDefault="007B716F" w:rsidP="00F97CC5">
      <w:pPr>
        <w:jc w:val="both"/>
        <w:rPr>
          <w:rFonts w:ascii="Times New Roman" w:hAnsi="Times New Roman" w:cs="Times New Roman"/>
          <w:b/>
          <w:sz w:val="24"/>
          <w:szCs w:val="24"/>
          <w:u w:val="single"/>
        </w:rPr>
      </w:pPr>
      <w:r w:rsidRPr="00F97CC5">
        <w:rPr>
          <w:rFonts w:ascii="Times New Roman" w:hAnsi="Times New Roman" w:cs="Times New Roman"/>
          <w:b/>
          <w:sz w:val="24"/>
          <w:szCs w:val="24"/>
          <w:u w:val="single"/>
        </w:rPr>
        <w:t>Abstract</w:t>
      </w:r>
    </w:p>
    <w:p w14:paraId="2209BEBE" w14:textId="76707AD3" w:rsidR="00A366DC" w:rsidRPr="00D172D3" w:rsidRDefault="00A366DC"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growth and development of slums in the urban area is one of the important issues for the urban local bodies (ULB’s). Almost one billion people live in slums, around the world, which is more typically overcrowded, polluted, and lack of basic amenities. </w:t>
      </w:r>
      <w:r w:rsidR="00114743" w:rsidRPr="00D172D3">
        <w:rPr>
          <w:rFonts w:ascii="Times New Roman" w:hAnsi="Times New Roman" w:cs="Times New Roman"/>
          <w:sz w:val="24"/>
          <w:szCs w:val="24"/>
        </w:rPr>
        <w:t xml:space="preserve">The work attempts to assess the </w:t>
      </w:r>
      <w:r w:rsidR="00260A8E" w:rsidRPr="00D172D3">
        <w:rPr>
          <w:rFonts w:ascii="Times New Roman" w:hAnsi="Times New Roman" w:cs="Times New Roman"/>
          <w:sz w:val="24"/>
          <w:szCs w:val="24"/>
        </w:rPr>
        <w:t xml:space="preserve">Socio-economic status </w:t>
      </w:r>
      <w:r w:rsidR="00114743" w:rsidRPr="00D172D3">
        <w:rPr>
          <w:rFonts w:ascii="Times New Roman" w:hAnsi="Times New Roman" w:cs="Times New Roman"/>
          <w:sz w:val="24"/>
          <w:szCs w:val="24"/>
        </w:rPr>
        <w:t xml:space="preserve">both qualitatively and quantitatively. Primary and secondary data have been used to fulfil the objectives. The collected data have been </w:t>
      </w:r>
      <w:proofErr w:type="spellStart"/>
      <w:r w:rsidR="00114743" w:rsidRPr="00D172D3">
        <w:rPr>
          <w:rFonts w:ascii="Times New Roman" w:hAnsi="Times New Roman" w:cs="Times New Roman"/>
          <w:sz w:val="24"/>
          <w:szCs w:val="24"/>
        </w:rPr>
        <w:t>analyzed</w:t>
      </w:r>
      <w:proofErr w:type="spellEnd"/>
      <w:r w:rsidR="00114743" w:rsidRPr="00D172D3">
        <w:rPr>
          <w:rFonts w:ascii="Times New Roman" w:hAnsi="Times New Roman" w:cs="Times New Roman"/>
          <w:sz w:val="24"/>
          <w:szCs w:val="24"/>
        </w:rPr>
        <w:t xml:space="preserve"> and GIS techniques have been used for cartographic presentation.</w:t>
      </w:r>
      <w:r w:rsidR="00114743" w:rsidRPr="00D172D3">
        <w:rPr>
          <w:rFonts w:ascii="Times New Roman" w:hAnsi="Times New Roman" w:cs="Times New Roman"/>
          <w:i/>
          <w:sz w:val="24"/>
          <w:szCs w:val="24"/>
        </w:rPr>
        <w:t xml:space="preserve"> </w:t>
      </w:r>
      <w:r w:rsidR="00F974B2" w:rsidRPr="00D172D3">
        <w:rPr>
          <w:rFonts w:ascii="Times New Roman" w:hAnsi="Times New Roman" w:cs="Times New Roman"/>
          <w:sz w:val="24"/>
          <w:szCs w:val="24"/>
        </w:rPr>
        <w:t>The study is concentrated on all slum pockets</w:t>
      </w:r>
      <w:r w:rsidR="00F974B2" w:rsidRPr="00D172D3">
        <w:rPr>
          <w:rFonts w:ascii="Times New Roman" w:hAnsi="Times New Roman" w:cs="Times New Roman"/>
          <w:i/>
          <w:sz w:val="24"/>
          <w:szCs w:val="24"/>
        </w:rPr>
        <w:t xml:space="preserve"> among the </w:t>
      </w:r>
      <w:r w:rsidR="00F974B2" w:rsidRPr="00D172D3">
        <w:rPr>
          <w:rFonts w:ascii="Times New Roman" w:hAnsi="Times New Roman" w:cs="Times New Roman"/>
          <w:sz w:val="24"/>
          <w:szCs w:val="24"/>
        </w:rPr>
        <w:t xml:space="preserve">municipalities of </w:t>
      </w:r>
      <w:proofErr w:type="spellStart"/>
      <w:r w:rsidR="00F974B2" w:rsidRPr="00D172D3">
        <w:rPr>
          <w:rFonts w:ascii="Times New Roman" w:hAnsi="Times New Roman" w:cs="Times New Roman"/>
          <w:sz w:val="24"/>
          <w:szCs w:val="24"/>
        </w:rPr>
        <w:t>Purba</w:t>
      </w:r>
      <w:proofErr w:type="spellEnd"/>
      <w:r w:rsidR="00F974B2" w:rsidRPr="00D172D3">
        <w:rPr>
          <w:rFonts w:ascii="Times New Roman" w:hAnsi="Times New Roman" w:cs="Times New Roman"/>
          <w:sz w:val="24"/>
          <w:szCs w:val="24"/>
        </w:rPr>
        <w:t xml:space="preserve"> Medinipur (Haldia, </w:t>
      </w:r>
      <w:proofErr w:type="spellStart"/>
      <w:r w:rsidR="00F974B2" w:rsidRPr="00D172D3">
        <w:rPr>
          <w:rFonts w:ascii="Times New Roman" w:hAnsi="Times New Roman" w:cs="Times New Roman"/>
          <w:sz w:val="24"/>
          <w:szCs w:val="24"/>
        </w:rPr>
        <w:t>Egra</w:t>
      </w:r>
      <w:proofErr w:type="spellEnd"/>
      <w:r w:rsidR="00F974B2" w:rsidRPr="00D172D3">
        <w:rPr>
          <w:rFonts w:ascii="Times New Roman" w:hAnsi="Times New Roman" w:cs="Times New Roman"/>
          <w:sz w:val="24"/>
          <w:szCs w:val="24"/>
        </w:rPr>
        <w:t xml:space="preserve">, </w:t>
      </w:r>
      <w:proofErr w:type="spellStart"/>
      <w:r w:rsidR="00F974B2" w:rsidRPr="00D172D3">
        <w:rPr>
          <w:rFonts w:ascii="Times New Roman" w:hAnsi="Times New Roman" w:cs="Times New Roman"/>
          <w:sz w:val="24"/>
          <w:szCs w:val="24"/>
        </w:rPr>
        <w:t>Contai</w:t>
      </w:r>
      <w:proofErr w:type="spellEnd"/>
      <w:r w:rsidR="003826ED">
        <w:rPr>
          <w:rFonts w:ascii="Times New Roman" w:hAnsi="Times New Roman" w:cs="Times New Roman"/>
          <w:sz w:val="24"/>
          <w:szCs w:val="24"/>
        </w:rPr>
        <w:t>,</w:t>
      </w:r>
      <w:r w:rsidR="003826ED" w:rsidRPr="003826ED">
        <w:rPr>
          <w:rFonts w:ascii="Times New Roman" w:hAnsi="Times New Roman" w:cs="Times New Roman"/>
          <w:sz w:val="24"/>
          <w:szCs w:val="24"/>
        </w:rPr>
        <w:t xml:space="preserve"> </w:t>
      </w:r>
      <w:proofErr w:type="spellStart"/>
      <w:proofErr w:type="gramStart"/>
      <w:r w:rsidR="003826ED" w:rsidRPr="00D172D3">
        <w:rPr>
          <w:rFonts w:ascii="Times New Roman" w:hAnsi="Times New Roman" w:cs="Times New Roman"/>
          <w:sz w:val="24"/>
          <w:szCs w:val="24"/>
        </w:rPr>
        <w:t>Tamralipta</w:t>
      </w:r>
      <w:proofErr w:type="spellEnd"/>
      <w:r w:rsidR="003826ED">
        <w:rPr>
          <w:rFonts w:ascii="Times New Roman" w:hAnsi="Times New Roman" w:cs="Times New Roman"/>
          <w:sz w:val="24"/>
          <w:szCs w:val="24"/>
        </w:rPr>
        <w:t>(</w:t>
      </w:r>
      <w:proofErr w:type="spellStart"/>
      <w:proofErr w:type="gramEnd"/>
      <w:r w:rsidR="003826ED">
        <w:rPr>
          <w:rFonts w:ascii="Times New Roman" w:hAnsi="Times New Roman" w:cs="Times New Roman"/>
          <w:sz w:val="24"/>
          <w:szCs w:val="24"/>
        </w:rPr>
        <w:t>Tamluk</w:t>
      </w:r>
      <w:proofErr w:type="spellEnd"/>
      <w:r w:rsidR="003826ED">
        <w:rPr>
          <w:rFonts w:ascii="Times New Roman" w:hAnsi="Times New Roman" w:cs="Times New Roman"/>
          <w:sz w:val="24"/>
          <w:szCs w:val="24"/>
        </w:rPr>
        <w:t>), and</w:t>
      </w:r>
      <w:r w:rsidR="00F974B2" w:rsidRPr="00D172D3">
        <w:rPr>
          <w:rFonts w:ascii="Times New Roman" w:hAnsi="Times New Roman" w:cs="Times New Roman"/>
          <w:sz w:val="24"/>
          <w:szCs w:val="24"/>
        </w:rPr>
        <w:t xml:space="preserve"> </w:t>
      </w:r>
      <w:proofErr w:type="spellStart"/>
      <w:proofErr w:type="gramStart"/>
      <w:r w:rsidR="00F974B2" w:rsidRPr="00D172D3">
        <w:rPr>
          <w:rFonts w:ascii="Times New Roman" w:hAnsi="Times New Roman" w:cs="Times New Roman"/>
          <w:sz w:val="24"/>
          <w:szCs w:val="24"/>
        </w:rPr>
        <w:t>Panskura</w:t>
      </w:r>
      <w:proofErr w:type="spellEnd"/>
      <w:r w:rsidR="003826ED">
        <w:rPr>
          <w:rFonts w:ascii="Times New Roman" w:hAnsi="Times New Roman" w:cs="Times New Roman"/>
          <w:sz w:val="24"/>
          <w:szCs w:val="24"/>
        </w:rPr>
        <w:t>)</w:t>
      </w:r>
      <w:r w:rsidR="00F974B2" w:rsidRPr="00D172D3">
        <w:rPr>
          <w:rFonts w:ascii="Times New Roman" w:hAnsi="Times New Roman" w:cs="Times New Roman"/>
          <w:sz w:val="24"/>
          <w:szCs w:val="24"/>
        </w:rPr>
        <w:t xml:space="preserve">  of</w:t>
      </w:r>
      <w:proofErr w:type="gramEnd"/>
      <w:r w:rsidR="00F974B2" w:rsidRPr="00D172D3">
        <w:rPr>
          <w:rFonts w:ascii="Times New Roman" w:hAnsi="Times New Roman" w:cs="Times New Roman"/>
          <w:sz w:val="24"/>
          <w:szCs w:val="24"/>
        </w:rPr>
        <w:t xml:space="preserve"> West Bengal</w:t>
      </w:r>
      <w:r w:rsidR="00F974B2" w:rsidRPr="00D172D3">
        <w:rPr>
          <w:rFonts w:ascii="Times New Roman" w:hAnsi="Times New Roman" w:cs="Times New Roman"/>
          <w:i/>
          <w:sz w:val="24"/>
          <w:szCs w:val="24"/>
        </w:rPr>
        <w:t>.</w:t>
      </w:r>
      <w:r w:rsidR="00F974B2" w:rsidRPr="00D172D3">
        <w:rPr>
          <w:rFonts w:ascii="Times New Roman" w:hAnsi="Times New Roman" w:cs="Times New Roman"/>
          <w:sz w:val="24"/>
          <w:szCs w:val="24"/>
        </w:rPr>
        <w:t xml:space="preserve"> </w:t>
      </w:r>
      <w:r w:rsidR="00C02494" w:rsidRPr="00D172D3">
        <w:rPr>
          <w:rFonts w:ascii="Times New Roman" w:hAnsi="Times New Roman" w:cs="Times New Roman"/>
          <w:sz w:val="24"/>
          <w:szCs w:val="24"/>
        </w:rPr>
        <w:t>The Weightage</w:t>
      </w:r>
      <w:r w:rsidR="00260A8E" w:rsidRPr="00D172D3">
        <w:rPr>
          <w:rFonts w:ascii="Times New Roman" w:hAnsi="Times New Roman" w:cs="Times New Roman"/>
          <w:sz w:val="24"/>
          <w:szCs w:val="24"/>
        </w:rPr>
        <w:t xml:space="preserve"> value, </w:t>
      </w:r>
      <w:r w:rsidR="00114743" w:rsidRPr="00D172D3">
        <w:rPr>
          <w:rFonts w:ascii="Times New Roman" w:hAnsi="Times New Roman" w:cs="Times New Roman"/>
          <w:sz w:val="24"/>
          <w:szCs w:val="24"/>
        </w:rPr>
        <w:t>composite index</w:t>
      </w:r>
      <w:r w:rsidR="00260A8E" w:rsidRPr="00D172D3">
        <w:rPr>
          <w:rFonts w:ascii="Times New Roman" w:hAnsi="Times New Roman" w:cs="Times New Roman"/>
          <w:sz w:val="24"/>
          <w:szCs w:val="24"/>
        </w:rPr>
        <w:t xml:space="preserve"> and </w:t>
      </w:r>
      <w:r w:rsidR="00114743" w:rsidRPr="00D172D3">
        <w:rPr>
          <w:rFonts w:ascii="Times New Roman" w:hAnsi="Times New Roman" w:cs="Times New Roman"/>
          <w:sz w:val="24"/>
          <w:szCs w:val="24"/>
        </w:rPr>
        <w:t xml:space="preserve">standard deviation, have been used to determine the </w:t>
      </w:r>
      <w:r w:rsidR="00C02494" w:rsidRPr="00D172D3">
        <w:rPr>
          <w:rFonts w:ascii="Times New Roman" w:hAnsi="Times New Roman" w:cs="Times New Roman"/>
          <w:sz w:val="24"/>
          <w:szCs w:val="24"/>
        </w:rPr>
        <w:t>Socio-economic status</w:t>
      </w:r>
      <w:r w:rsidR="00114743" w:rsidRPr="00D172D3">
        <w:rPr>
          <w:rFonts w:ascii="Times New Roman" w:hAnsi="Times New Roman" w:cs="Times New Roman"/>
          <w:sz w:val="24"/>
          <w:szCs w:val="24"/>
        </w:rPr>
        <w:t xml:space="preserve"> slum dwellers.</w:t>
      </w:r>
      <w:r w:rsidR="00260A8E" w:rsidRPr="00D172D3">
        <w:rPr>
          <w:rFonts w:ascii="Times New Roman" w:hAnsi="Times New Roman" w:cs="Times New Roman"/>
          <w:sz w:val="24"/>
          <w:szCs w:val="24"/>
        </w:rPr>
        <w:t xml:space="preserve"> This study used  firstly 20 variables under 3 major dimensions such as Demographic profile, Economic status and Housing and Amenities,</w:t>
      </w:r>
      <w:r w:rsidR="00C02494" w:rsidRPr="00D172D3">
        <w:rPr>
          <w:rFonts w:ascii="Times New Roman" w:hAnsi="Times New Roman" w:cs="Times New Roman"/>
          <w:sz w:val="24"/>
          <w:szCs w:val="24"/>
        </w:rPr>
        <w:t xml:space="preserve"> secondly 9 variables </w:t>
      </w:r>
      <w:r w:rsidR="00260A8E" w:rsidRPr="00D172D3">
        <w:rPr>
          <w:rFonts w:ascii="Times New Roman" w:hAnsi="Times New Roman" w:cs="Times New Roman"/>
          <w:sz w:val="24"/>
          <w:szCs w:val="24"/>
        </w:rPr>
        <w:t xml:space="preserve">such as </w:t>
      </w:r>
      <w:r w:rsidR="00260A8E" w:rsidRPr="00D172D3">
        <w:rPr>
          <w:rFonts w:ascii="Times New Roman" w:eastAsia="Times New Roman" w:hAnsi="Times New Roman" w:cs="Times New Roman"/>
          <w:sz w:val="24"/>
          <w:szCs w:val="24"/>
          <w:lang w:eastAsia="en-IN"/>
        </w:rPr>
        <w:t>Family Size(X1), Education level(X2), Occupational pattern(X3), Monthly income(X4), Type of Houses(X5), Average no. of room(X6), Road type(X7), Drinking wate(X8), and Sanitation(X9)</w:t>
      </w:r>
      <w:r w:rsidR="00260A8E" w:rsidRPr="00D172D3">
        <w:rPr>
          <w:rFonts w:ascii="Times New Roman" w:eastAsia="Times New Roman" w:hAnsi="Times New Roman" w:cs="Times New Roman"/>
          <w:b/>
          <w:bCs/>
          <w:sz w:val="24"/>
          <w:szCs w:val="24"/>
          <w:lang w:eastAsia="en-IN"/>
        </w:rPr>
        <w:t xml:space="preserve"> </w:t>
      </w:r>
      <w:r w:rsidR="00260A8E" w:rsidRPr="00D172D3">
        <w:rPr>
          <w:rFonts w:ascii="Times New Roman" w:hAnsi="Times New Roman" w:cs="Times New Roman"/>
          <w:sz w:val="24"/>
          <w:szCs w:val="24"/>
        </w:rPr>
        <w:t xml:space="preserve">have been chosen to find out the developmental status of the municipalities in terms of their present </w:t>
      </w:r>
      <w:r w:rsidR="00C02494" w:rsidRPr="00D172D3">
        <w:rPr>
          <w:rFonts w:ascii="Times New Roman" w:hAnsi="Times New Roman" w:cs="Times New Roman"/>
          <w:sz w:val="24"/>
          <w:szCs w:val="24"/>
        </w:rPr>
        <w:t>pattern. Owing</w:t>
      </w:r>
      <w:r w:rsidRPr="00D172D3">
        <w:rPr>
          <w:rFonts w:ascii="Times New Roman" w:hAnsi="Times New Roman" w:cs="Times New Roman"/>
          <w:sz w:val="24"/>
          <w:szCs w:val="24"/>
        </w:rPr>
        <w:t xml:space="preserve"> to bad hygienic conditions and </w:t>
      </w:r>
      <w:r w:rsidR="00C02494" w:rsidRPr="00D172D3">
        <w:rPr>
          <w:rFonts w:ascii="Times New Roman" w:hAnsi="Times New Roman" w:cs="Times New Roman"/>
          <w:sz w:val="24"/>
          <w:szCs w:val="24"/>
        </w:rPr>
        <w:t>Economic status</w:t>
      </w:r>
      <w:r w:rsidRPr="00D172D3">
        <w:rPr>
          <w:rFonts w:ascii="Times New Roman" w:hAnsi="Times New Roman" w:cs="Times New Roman"/>
          <w:sz w:val="24"/>
          <w:szCs w:val="24"/>
        </w:rPr>
        <w:t xml:space="preserve"> of slums </w:t>
      </w:r>
      <w:r w:rsidR="00287F06" w:rsidRPr="00D172D3">
        <w:rPr>
          <w:rFonts w:ascii="Times New Roman" w:hAnsi="Times New Roman" w:cs="Times New Roman"/>
          <w:sz w:val="24"/>
          <w:szCs w:val="24"/>
        </w:rPr>
        <w:t>of municipalities</w:t>
      </w:r>
      <w:r w:rsidR="00D223D8" w:rsidRPr="00D172D3">
        <w:rPr>
          <w:rFonts w:ascii="Times New Roman" w:hAnsi="Times New Roman" w:cs="Times New Roman"/>
          <w:sz w:val="24"/>
          <w:szCs w:val="24"/>
        </w:rPr>
        <w:t xml:space="preserve"> of </w:t>
      </w:r>
      <w:proofErr w:type="spellStart"/>
      <w:r w:rsidR="00D223D8" w:rsidRPr="00D172D3">
        <w:rPr>
          <w:rFonts w:ascii="Times New Roman" w:hAnsi="Times New Roman" w:cs="Times New Roman"/>
          <w:sz w:val="24"/>
          <w:szCs w:val="24"/>
        </w:rPr>
        <w:t>Purba</w:t>
      </w:r>
      <w:proofErr w:type="spellEnd"/>
      <w:r w:rsidR="00D223D8" w:rsidRPr="00D172D3">
        <w:rPr>
          <w:rFonts w:ascii="Times New Roman" w:hAnsi="Times New Roman" w:cs="Times New Roman"/>
          <w:sz w:val="24"/>
          <w:szCs w:val="24"/>
        </w:rPr>
        <w:t xml:space="preserve"> </w:t>
      </w:r>
      <w:proofErr w:type="spellStart"/>
      <w:r w:rsidR="00D223D8" w:rsidRPr="00D172D3">
        <w:rPr>
          <w:rFonts w:ascii="Times New Roman" w:hAnsi="Times New Roman" w:cs="Times New Roman"/>
          <w:sz w:val="24"/>
          <w:szCs w:val="24"/>
        </w:rPr>
        <w:t>medinipur</w:t>
      </w:r>
      <w:proofErr w:type="spellEnd"/>
      <w:r w:rsidRPr="00D172D3">
        <w:rPr>
          <w:rFonts w:ascii="Times New Roman" w:hAnsi="Times New Roman" w:cs="Times New Roman"/>
          <w:sz w:val="24"/>
          <w:szCs w:val="24"/>
        </w:rPr>
        <w:t xml:space="preserve"> are not at a satisfactory level. </w:t>
      </w:r>
      <w:r w:rsidR="00E6654C" w:rsidRPr="00D172D3">
        <w:rPr>
          <w:rFonts w:ascii="Times New Roman" w:hAnsi="Times New Roman" w:cs="Times New Roman"/>
          <w:spacing w:val="-4"/>
          <w:w w:val="105"/>
          <w:sz w:val="24"/>
          <w:szCs w:val="24"/>
        </w:rPr>
        <w:t xml:space="preserve">According to the findings of primary survey, the majority of Slum Households Rank of </w:t>
      </w:r>
      <w:proofErr w:type="spellStart"/>
      <w:r w:rsidR="00E6654C" w:rsidRPr="00D172D3">
        <w:rPr>
          <w:rFonts w:ascii="Times New Roman" w:hAnsi="Times New Roman" w:cs="Times New Roman"/>
          <w:spacing w:val="-4"/>
          <w:w w:val="105"/>
          <w:sz w:val="24"/>
          <w:szCs w:val="24"/>
        </w:rPr>
        <w:t>Egra</w:t>
      </w:r>
      <w:proofErr w:type="spellEnd"/>
      <w:r w:rsidR="00E6654C" w:rsidRPr="00D172D3">
        <w:rPr>
          <w:rFonts w:ascii="Times New Roman" w:hAnsi="Times New Roman" w:cs="Times New Roman"/>
          <w:spacing w:val="-4"/>
          <w:w w:val="105"/>
          <w:sz w:val="24"/>
          <w:szCs w:val="24"/>
        </w:rPr>
        <w:t xml:space="preserve"> municipality are Lacking in </w:t>
      </w:r>
      <w:r w:rsidR="00E6654C" w:rsidRPr="00D172D3">
        <w:rPr>
          <w:rFonts w:ascii="Times New Roman" w:hAnsi="Times New Roman" w:cs="Times New Roman"/>
          <w:sz w:val="24"/>
          <w:szCs w:val="24"/>
        </w:rPr>
        <w:t>Housing Condition,</w:t>
      </w:r>
      <w:r w:rsidR="00E6654C" w:rsidRPr="00D172D3">
        <w:rPr>
          <w:rFonts w:ascii="Times New Roman" w:hAnsi="Times New Roman" w:cs="Times New Roman"/>
          <w:spacing w:val="-6"/>
          <w:sz w:val="24"/>
          <w:szCs w:val="24"/>
        </w:rPr>
        <w:t xml:space="preserve"> Infrastructure and </w:t>
      </w:r>
      <w:r w:rsidR="00F97CC5" w:rsidRPr="00D172D3">
        <w:rPr>
          <w:rFonts w:ascii="Times New Roman" w:hAnsi="Times New Roman" w:cs="Times New Roman"/>
          <w:spacing w:val="-6"/>
          <w:sz w:val="24"/>
          <w:szCs w:val="24"/>
        </w:rPr>
        <w:t>Amenities</w:t>
      </w:r>
      <w:r w:rsidR="00E6654C" w:rsidRPr="00D172D3">
        <w:rPr>
          <w:rFonts w:ascii="Times New Roman" w:hAnsi="Times New Roman" w:cs="Times New Roman"/>
          <w:sz w:val="24"/>
          <w:szCs w:val="24"/>
        </w:rPr>
        <w:t xml:space="preserve">. Slums </w:t>
      </w:r>
      <w:r w:rsidR="00F97CC5" w:rsidRPr="00D172D3">
        <w:rPr>
          <w:rFonts w:ascii="Times New Roman" w:hAnsi="Times New Roman" w:cs="Times New Roman"/>
          <w:sz w:val="24"/>
          <w:szCs w:val="24"/>
        </w:rPr>
        <w:t xml:space="preserve">socioeconomic status </w:t>
      </w:r>
      <w:r w:rsidR="00E6654C" w:rsidRPr="00D172D3">
        <w:rPr>
          <w:rFonts w:ascii="Times New Roman" w:hAnsi="Times New Roman" w:cs="Times New Roman"/>
          <w:sz w:val="24"/>
          <w:szCs w:val="24"/>
        </w:rPr>
        <w:t xml:space="preserve">good in </w:t>
      </w:r>
      <w:proofErr w:type="spellStart"/>
      <w:r w:rsidR="00E6654C" w:rsidRPr="00D172D3">
        <w:rPr>
          <w:rFonts w:ascii="Times New Roman" w:hAnsi="Times New Roman" w:cs="Times New Roman"/>
          <w:sz w:val="24"/>
          <w:szCs w:val="24"/>
        </w:rPr>
        <w:t>Pankura</w:t>
      </w:r>
      <w:proofErr w:type="spellEnd"/>
      <w:r w:rsidR="00E6654C" w:rsidRPr="00D172D3">
        <w:rPr>
          <w:rFonts w:ascii="Times New Roman" w:hAnsi="Times New Roman" w:cs="Times New Roman"/>
          <w:sz w:val="24"/>
          <w:szCs w:val="24"/>
        </w:rPr>
        <w:t xml:space="preserve"> and </w:t>
      </w:r>
      <w:proofErr w:type="spellStart"/>
      <w:r w:rsidR="00F97CC5" w:rsidRPr="00D172D3">
        <w:rPr>
          <w:rFonts w:ascii="Times New Roman" w:hAnsi="Times New Roman" w:cs="Times New Roman"/>
          <w:sz w:val="24"/>
          <w:szCs w:val="24"/>
        </w:rPr>
        <w:t>Tamralipto</w:t>
      </w:r>
      <w:proofErr w:type="spellEnd"/>
      <w:r w:rsidR="00E6654C" w:rsidRPr="00D172D3">
        <w:rPr>
          <w:rFonts w:ascii="Times New Roman" w:hAnsi="Times New Roman" w:cs="Times New Roman"/>
          <w:sz w:val="24"/>
          <w:szCs w:val="24"/>
        </w:rPr>
        <w:t xml:space="preserve"> Municipality among the five </w:t>
      </w:r>
      <w:r w:rsidR="00E6654C" w:rsidRPr="00D172D3">
        <w:rPr>
          <w:rFonts w:ascii="Times New Roman" w:hAnsi="Times New Roman" w:cs="Times New Roman"/>
          <w:spacing w:val="-4"/>
          <w:w w:val="105"/>
          <w:sz w:val="24"/>
          <w:szCs w:val="24"/>
        </w:rPr>
        <w:t xml:space="preserve">Municipalities of </w:t>
      </w:r>
      <w:proofErr w:type="spellStart"/>
      <w:r w:rsidR="00E6654C" w:rsidRPr="00D172D3">
        <w:rPr>
          <w:rFonts w:ascii="Times New Roman" w:hAnsi="Times New Roman" w:cs="Times New Roman"/>
          <w:spacing w:val="-4"/>
          <w:w w:val="105"/>
          <w:sz w:val="24"/>
          <w:szCs w:val="24"/>
        </w:rPr>
        <w:t>Purba</w:t>
      </w:r>
      <w:proofErr w:type="spellEnd"/>
      <w:r w:rsidR="00E6654C" w:rsidRPr="00D172D3">
        <w:rPr>
          <w:rFonts w:ascii="Times New Roman" w:hAnsi="Times New Roman" w:cs="Times New Roman"/>
          <w:spacing w:val="-4"/>
          <w:w w:val="105"/>
          <w:sz w:val="24"/>
          <w:szCs w:val="24"/>
        </w:rPr>
        <w:t xml:space="preserve"> Medinipur. Municipalities of </w:t>
      </w:r>
      <w:proofErr w:type="spellStart"/>
      <w:r w:rsidR="00E6654C" w:rsidRPr="00D172D3">
        <w:rPr>
          <w:rFonts w:ascii="Times New Roman" w:hAnsi="Times New Roman" w:cs="Times New Roman"/>
          <w:spacing w:val="-4"/>
          <w:w w:val="105"/>
          <w:sz w:val="24"/>
          <w:szCs w:val="24"/>
        </w:rPr>
        <w:t>Purba</w:t>
      </w:r>
      <w:proofErr w:type="spellEnd"/>
      <w:r w:rsidR="00E6654C" w:rsidRPr="00D172D3">
        <w:rPr>
          <w:rFonts w:ascii="Times New Roman" w:hAnsi="Times New Roman" w:cs="Times New Roman"/>
          <w:spacing w:val="-4"/>
          <w:w w:val="105"/>
          <w:sz w:val="24"/>
          <w:szCs w:val="24"/>
        </w:rPr>
        <w:t xml:space="preserve"> Medinipur achieved first. </w:t>
      </w:r>
      <w:r w:rsidR="00E6654C" w:rsidRPr="00D172D3">
        <w:rPr>
          <w:rFonts w:ascii="Times New Roman" w:hAnsi="Times New Roman" w:cs="Times New Roman"/>
          <w:sz w:val="24"/>
          <w:szCs w:val="24"/>
        </w:rPr>
        <w:t>Older municipalities quality of life of slum dwellers is comparatively better than newer municipalities.</w:t>
      </w:r>
    </w:p>
    <w:p w14:paraId="619D8B16" w14:textId="506F3502" w:rsidR="0078737E" w:rsidRPr="00D172D3" w:rsidRDefault="00A366DC" w:rsidP="00D172D3">
      <w:pPr>
        <w:pStyle w:val="NoSpacing"/>
        <w:spacing w:line="360" w:lineRule="auto"/>
        <w:jc w:val="both"/>
        <w:rPr>
          <w:rFonts w:ascii="Times New Roman" w:hAnsi="Times New Roman"/>
          <w:i/>
          <w:sz w:val="24"/>
          <w:szCs w:val="24"/>
        </w:rPr>
      </w:pPr>
      <w:r w:rsidRPr="00D172D3">
        <w:rPr>
          <w:rFonts w:ascii="Times New Roman" w:hAnsi="Times New Roman"/>
          <w:b/>
          <w:sz w:val="24"/>
          <w:szCs w:val="24"/>
        </w:rPr>
        <w:t>Keywords:  Urbanization, slum</w:t>
      </w:r>
      <w:r w:rsidR="00F97CC5" w:rsidRPr="00D172D3">
        <w:rPr>
          <w:rFonts w:ascii="Times New Roman" w:hAnsi="Times New Roman"/>
          <w:b/>
          <w:sz w:val="24"/>
          <w:szCs w:val="24"/>
        </w:rPr>
        <w:t xml:space="preserve"> dwellers</w:t>
      </w:r>
      <w:r w:rsidRPr="00D172D3">
        <w:rPr>
          <w:rFonts w:ascii="Times New Roman" w:hAnsi="Times New Roman"/>
          <w:b/>
          <w:sz w:val="24"/>
          <w:szCs w:val="24"/>
        </w:rPr>
        <w:t xml:space="preserve">, </w:t>
      </w:r>
      <w:r w:rsidR="00F97CC5" w:rsidRPr="00D172D3">
        <w:rPr>
          <w:rFonts w:ascii="Times New Roman" w:hAnsi="Times New Roman"/>
          <w:b/>
          <w:sz w:val="24"/>
          <w:szCs w:val="24"/>
        </w:rPr>
        <w:t>Socio-economic status</w:t>
      </w:r>
      <w:r w:rsidRPr="00D172D3">
        <w:rPr>
          <w:rFonts w:ascii="Times New Roman" w:hAnsi="Times New Roman"/>
          <w:b/>
          <w:sz w:val="24"/>
          <w:szCs w:val="24"/>
        </w:rPr>
        <w:t>, development.</w:t>
      </w:r>
    </w:p>
    <w:p w14:paraId="21AC8962" w14:textId="77777777" w:rsidR="007C0C8D" w:rsidRPr="00D172D3" w:rsidRDefault="007C0C8D" w:rsidP="00D172D3">
      <w:pPr>
        <w:spacing w:line="360" w:lineRule="auto"/>
        <w:jc w:val="both"/>
        <w:rPr>
          <w:rFonts w:ascii="Times New Roman" w:hAnsi="Times New Roman" w:cs="Times New Roman"/>
          <w:sz w:val="24"/>
          <w:szCs w:val="24"/>
          <w:u w:val="single"/>
        </w:rPr>
      </w:pPr>
    </w:p>
    <w:p w14:paraId="0F8D5F34" w14:textId="77777777" w:rsidR="007C0C8D" w:rsidRDefault="007C0C8D" w:rsidP="00D172D3">
      <w:pPr>
        <w:spacing w:line="360" w:lineRule="auto"/>
        <w:jc w:val="both"/>
        <w:rPr>
          <w:rFonts w:ascii="Times New Roman" w:hAnsi="Times New Roman" w:cs="Times New Roman"/>
          <w:sz w:val="24"/>
          <w:szCs w:val="24"/>
          <w:u w:val="single"/>
        </w:rPr>
      </w:pPr>
    </w:p>
    <w:p w14:paraId="55B587A3" w14:textId="77777777" w:rsidR="00BE73E7" w:rsidRDefault="00BE73E7" w:rsidP="00D172D3">
      <w:pPr>
        <w:spacing w:line="360" w:lineRule="auto"/>
        <w:jc w:val="both"/>
        <w:rPr>
          <w:rFonts w:ascii="Times New Roman" w:hAnsi="Times New Roman" w:cs="Times New Roman"/>
          <w:sz w:val="24"/>
          <w:szCs w:val="24"/>
          <w:u w:val="single"/>
        </w:rPr>
      </w:pPr>
    </w:p>
    <w:p w14:paraId="09333650" w14:textId="77777777" w:rsidR="00BE73E7" w:rsidRPr="00D172D3" w:rsidRDefault="00BE73E7" w:rsidP="00D172D3">
      <w:pPr>
        <w:spacing w:line="360" w:lineRule="auto"/>
        <w:jc w:val="both"/>
        <w:rPr>
          <w:rFonts w:ascii="Times New Roman" w:hAnsi="Times New Roman" w:cs="Times New Roman"/>
          <w:sz w:val="24"/>
          <w:szCs w:val="24"/>
          <w:u w:val="single"/>
        </w:rPr>
      </w:pPr>
    </w:p>
    <w:p w14:paraId="60BB60ED" w14:textId="64391699" w:rsidR="00074C11" w:rsidRPr="00D172D3" w:rsidRDefault="00442C2F">
      <w:pPr>
        <w:pStyle w:val="ListParagraph"/>
        <w:numPr>
          <w:ilvl w:val="0"/>
          <w:numId w:val="1"/>
        </w:num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lastRenderedPageBreak/>
        <w:t>Introduction</w:t>
      </w:r>
      <w:r w:rsidR="001E0B3A" w:rsidRPr="00D172D3">
        <w:rPr>
          <w:rFonts w:ascii="Times New Roman" w:hAnsi="Times New Roman" w:cs="Times New Roman"/>
          <w:b/>
          <w:bCs/>
          <w:sz w:val="24"/>
          <w:szCs w:val="24"/>
        </w:rPr>
        <w:t>:</w:t>
      </w:r>
      <w:r w:rsidR="00074C11" w:rsidRPr="00D172D3">
        <w:rPr>
          <w:rFonts w:ascii="Times New Roman" w:hAnsi="Times New Roman" w:cs="Times New Roman"/>
          <w:b/>
          <w:bCs/>
          <w:sz w:val="24"/>
          <w:szCs w:val="24"/>
        </w:rPr>
        <w:t xml:space="preserve"> </w:t>
      </w:r>
    </w:p>
    <w:p w14:paraId="28374B0A" w14:textId="3BD884AE" w:rsidR="00074C11" w:rsidRPr="00B11DB2" w:rsidRDefault="00074C11" w:rsidP="00B11DB2">
      <w:pPr>
        <w:pStyle w:val="ListParagraph"/>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word 'Slum' means a densely or heavily populated area in the city </w:t>
      </w:r>
      <w:r w:rsidR="00603F42" w:rsidRPr="00923DA1">
        <w:rPr>
          <w:rFonts w:ascii="Times New Roman" w:hAnsi="Times New Roman" w:cs="Times New Roman"/>
          <w:color w:val="0070C0"/>
          <w:sz w:val="24"/>
          <w:szCs w:val="24"/>
        </w:rPr>
        <w:t>(Hossain, S. 2013)</w:t>
      </w:r>
      <w:r w:rsidRPr="00923DA1">
        <w:rPr>
          <w:rFonts w:ascii="Times New Roman" w:hAnsi="Times New Roman" w:cs="Times New Roman"/>
          <w:color w:val="0070C0"/>
          <w:sz w:val="24"/>
          <w:szCs w:val="24"/>
        </w:rPr>
        <w:t xml:space="preserve">. </w:t>
      </w:r>
      <w:r w:rsidRPr="00D172D3">
        <w:rPr>
          <w:rFonts w:ascii="Times New Roman" w:hAnsi="Times New Roman" w:cs="Times New Roman"/>
          <w:sz w:val="24"/>
          <w:szCs w:val="24"/>
        </w:rPr>
        <w:t xml:space="preserve">Slum is a most critical parts of the cities, most of slum dwellers belongs to in or near poverty </w:t>
      </w:r>
      <w:r w:rsidR="00923DA1" w:rsidRPr="00923DA1">
        <w:rPr>
          <w:rFonts w:ascii="Times New Roman" w:hAnsi="Times New Roman" w:cs="Times New Roman"/>
          <w:color w:val="0070C0"/>
          <w:sz w:val="24"/>
          <w:szCs w:val="24"/>
        </w:rPr>
        <w:t xml:space="preserve">(Stokes, C. J. 1962). </w:t>
      </w:r>
      <w:r w:rsidRPr="00D172D3">
        <w:rPr>
          <w:rFonts w:ascii="Times New Roman" w:hAnsi="Times New Roman" w:cs="Times New Roman"/>
          <w:sz w:val="24"/>
          <w:szCs w:val="24"/>
        </w:rPr>
        <w:t xml:space="preserve">In the early age of industrial revaluation, slums were formed near the factories' gates, which were not so far from the </w:t>
      </w:r>
      <w:proofErr w:type="spellStart"/>
      <w:r w:rsidRPr="00D172D3">
        <w:rPr>
          <w:rFonts w:ascii="Times New Roman" w:hAnsi="Times New Roman" w:cs="Times New Roman"/>
          <w:sz w:val="24"/>
          <w:szCs w:val="24"/>
        </w:rPr>
        <w:t>center</w:t>
      </w:r>
      <w:proofErr w:type="spellEnd"/>
      <w:r w:rsidRPr="00D172D3">
        <w:rPr>
          <w:rFonts w:ascii="Times New Roman" w:hAnsi="Times New Roman" w:cs="Times New Roman"/>
          <w:sz w:val="24"/>
          <w:szCs w:val="24"/>
        </w:rPr>
        <w:t xml:space="preserve"> of the cities. But nowadays, most of the slums are growing up at the </w:t>
      </w:r>
      <w:proofErr w:type="spellStart"/>
      <w:r w:rsidRPr="00D172D3">
        <w:rPr>
          <w:rFonts w:ascii="Times New Roman" w:hAnsi="Times New Roman" w:cs="Times New Roman"/>
          <w:sz w:val="24"/>
          <w:szCs w:val="24"/>
        </w:rPr>
        <w:t>center</w:t>
      </w:r>
      <w:proofErr w:type="spellEnd"/>
      <w:r w:rsidRPr="00D172D3">
        <w:rPr>
          <w:rFonts w:ascii="Times New Roman" w:hAnsi="Times New Roman" w:cs="Times New Roman"/>
          <w:sz w:val="24"/>
          <w:szCs w:val="24"/>
        </w:rPr>
        <w:t xml:space="preserve"> of the cities </w:t>
      </w:r>
      <w:r w:rsidR="00923DA1">
        <w:rPr>
          <w:rFonts w:ascii="Times New Roman" w:hAnsi="Times New Roman" w:cs="Times New Roman"/>
          <w:sz w:val="24"/>
          <w:szCs w:val="24"/>
        </w:rPr>
        <w:t>(</w:t>
      </w:r>
      <w:r w:rsidR="00923DA1" w:rsidRPr="00923DA1">
        <w:rPr>
          <w:rFonts w:ascii="Times New Roman" w:hAnsi="Times New Roman" w:cs="Times New Roman"/>
          <w:color w:val="0070C0"/>
          <w:sz w:val="24"/>
          <w:szCs w:val="24"/>
        </w:rPr>
        <w:t>Kumar, P. 2010)</w:t>
      </w:r>
      <w:r w:rsidRPr="00923DA1">
        <w:rPr>
          <w:rFonts w:ascii="Times New Roman" w:hAnsi="Times New Roman" w:cs="Times New Roman"/>
          <w:color w:val="0070C0"/>
          <w:sz w:val="24"/>
          <w:szCs w:val="24"/>
        </w:rPr>
        <w:t>.</w:t>
      </w:r>
      <w:r w:rsidRPr="00D172D3">
        <w:rPr>
          <w:rFonts w:ascii="Times New Roman" w:hAnsi="Times New Roman" w:cs="Times New Roman"/>
          <w:sz w:val="24"/>
          <w:szCs w:val="24"/>
        </w:rPr>
        <w:t xml:space="preserve"> Slum dwellers belong to in or near the poverty line with illiteracy and worse health status, they are low earners. They are deprived of proper formal education facilities as well as job facilities. For this reason, slum dwellers are involved in informal labour which inhibits them more earning. They work in harmful environment, which forces them to work in informal sectors </w:t>
      </w:r>
      <w:r w:rsidR="00923DA1">
        <w:rPr>
          <w:rFonts w:ascii="Times New Roman" w:hAnsi="Times New Roman" w:cs="Times New Roman"/>
          <w:sz w:val="24"/>
          <w:szCs w:val="24"/>
        </w:rPr>
        <w:t>(</w:t>
      </w:r>
      <w:r w:rsidR="00923DA1" w:rsidRPr="0068576C">
        <w:rPr>
          <w:rFonts w:ascii="Times New Roman" w:hAnsi="Times New Roman" w:cs="Times New Roman"/>
          <w:color w:val="0070C0"/>
          <w:sz w:val="24"/>
          <w:szCs w:val="24"/>
        </w:rPr>
        <w:t>Tiwari, N., &amp; Singh, M. K. 2021</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Joshi, S. 2005</w:t>
      </w:r>
      <w:r w:rsid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and</w:t>
      </w:r>
      <w:r w:rsidRPr="00702681">
        <w:rPr>
          <w:rFonts w:ascii="Times New Roman" w:hAnsi="Times New Roman" w:cs="Times New Roman"/>
          <w:color w:val="0070C0"/>
          <w:sz w:val="24"/>
          <w:szCs w:val="24"/>
        </w:rPr>
        <w:t>,</w:t>
      </w:r>
      <w:r w:rsidR="00923DA1" w:rsidRPr="00702681">
        <w:rPr>
          <w:rFonts w:ascii="Times New Roman" w:hAnsi="Times New Roman" w:cs="Times New Roman"/>
          <w:color w:val="0070C0"/>
          <w:sz w:val="24"/>
          <w:szCs w:val="24"/>
        </w:rPr>
        <w:t xml:space="preserve"> Alamgir, M. S. et al. 2009</w:t>
      </w:r>
      <w:r w:rsidR="00923DA1" w:rsidRPr="00F16127">
        <w:rPr>
          <w:rFonts w:ascii="Times New Roman" w:hAnsi="Times New Roman" w:cs="Times New Roman"/>
          <w:sz w:val="24"/>
          <w:szCs w:val="24"/>
        </w:rPr>
        <w:t>).</w:t>
      </w:r>
      <w:r w:rsidR="008D4663">
        <w:rPr>
          <w:rFonts w:ascii="Times New Roman" w:hAnsi="Times New Roman" w:cs="Times New Roman"/>
          <w:sz w:val="24"/>
          <w:szCs w:val="24"/>
        </w:rPr>
        <w:t xml:space="preserve"> </w:t>
      </w:r>
      <w:r w:rsidRPr="00D172D3">
        <w:rPr>
          <w:rFonts w:ascii="Times New Roman" w:hAnsi="Times New Roman" w:cs="Times New Roman"/>
          <w:sz w:val="24"/>
          <w:szCs w:val="24"/>
        </w:rPr>
        <w:t xml:space="preserve">Lower socio-economic Status leads them to an ailing life. Due to lower socio-economic Status, the living conditions of slum dwellers are very poor than rural dwellers. They are most affected by communicable diseases and also, </w:t>
      </w:r>
      <w:r w:rsidRPr="00923DA1">
        <w:rPr>
          <w:rFonts w:ascii="Times New Roman" w:hAnsi="Times New Roman" w:cs="Times New Roman"/>
          <w:color w:val="000000" w:themeColor="text1"/>
          <w:sz w:val="24"/>
          <w:szCs w:val="24"/>
        </w:rPr>
        <w:t>they</w:t>
      </w:r>
      <w:r w:rsidRPr="00D172D3">
        <w:rPr>
          <w:rFonts w:ascii="Times New Roman" w:hAnsi="Times New Roman" w:cs="Times New Roman"/>
          <w:sz w:val="24"/>
          <w:szCs w:val="24"/>
        </w:rPr>
        <w:t xml:space="preserve"> have to face malnutrition </w:t>
      </w:r>
      <w:r w:rsidR="008D4663">
        <w:rPr>
          <w:rFonts w:ascii="Times New Roman" w:hAnsi="Times New Roman" w:cs="Times New Roman"/>
          <w:sz w:val="24"/>
          <w:szCs w:val="24"/>
        </w:rPr>
        <w:t>(</w:t>
      </w:r>
      <w:proofErr w:type="spellStart"/>
      <w:r w:rsidR="008D4663" w:rsidRPr="00702681">
        <w:rPr>
          <w:rFonts w:ascii="Times New Roman" w:hAnsi="Times New Roman" w:cs="Times New Roman"/>
          <w:color w:val="0070C0"/>
          <w:sz w:val="24"/>
          <w:szCs w:val="24"/>
        </w:rPr>
        <w:t>Ameratunga</w:t>
      </w:r>
      <w:proofErr w:type="spellEnd"/>
      <w:r w:rsidR="008D4663" w:rsidRPr="00702681">
        <w:rPr>
          <w:rFonts w:ascii="Times New Roman" w:hAnsi="Times New Roman" w:cs="Times New Roman"/>
          <w:color w:val="0070C0"/>
          <w:sz w:val="24"/>
          <w:szCs w:val="24"/>
        </w:rPr>
        <w:t>, S. et. al. 2006</w:t>
      </w:r>
      <w:r w:rsidR="00702681"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w:t>
      </w:r>
      <w:r w:rsidRPr="00702681">
        <w:rPr>
          <w:rFonts w:ascii="Times New Roman" w:hAnsi="Times New Roman" w:cs="Times New Roman"/>
          <w:color w:val="0070C0"/>
          <w:sz w:val="24"/>
          <w:szCs w:val="24"/>
        </w:rPr>
        <w:t xml:space="preserve"> </w:t>
      </w:r>
      <w:proofErr w:type="spellStart"/>
      <w:r w:rsidR="008D4663" w:rsidRPr="00702681">
        <w:rPr>
          <w:rFonts w:ascii="Times New Roman" w:hAnsi="Times New Roman" w:cs="Times New Roman"/>
          <w:color w:val="0070C0"/>
          <w:sz w:val="24"/>
          <w:szCs w:val="24"/>
        </w:rPr>
        <w:t>Kamruzzaman</w:t>
      </w:r>
      <w:proofErr w:type="spellEnd"/>
      <w:r w:rsidR="008D4663" w:rsidRPr="00702681">
        <w:rPr>
          <w:rFonts w:ascii="Times New Roman" w:hAnsi="Times New Roman" w:cs="Times New Roman"/>
          <w:color w:val="0070C0"/>
          <w:sz w:val="24"/>
          <w:szCs w:val="24"/>
        </w:rPr>
        <w:t>, M., &amp; Hakim, M. A. 2015</w:t>
      </w:r>
      <w:r w:rsidR="008D4663" w:rsidRPr="00F16127">
        <w:rPr>
          <w:rFonts w:ascii="Times New Roman" w:hAnsi="Times New Roman" w:cs="Times New Roman"/>
          <w:sz w:val="24"/>
          <w:szCs w:val="24"/>
        </w:rPr>
        <w:t xml:space="preserve">). </w:t>
      </w:r>
      <w:r w:rsidRPr="00D172D3">
        <w:rPr>
          <w:rFonts w:ascii="Times New Roman" w:hAnsi="Times New Roman" w:cs="Times New Roman"/>
          <w:sz w:val="24"/>
          <w:szCs w:val="24"/>
        </w:rPr>
        <w:t xml:space="preserve">In developing countries Most of them are living below the poverty line. They do not achieve a good source of income. There is inadequate safe drinking water, the basic human need </w:t>
      </w:r>
      <w:r w:rsidR="00702681">
        <w:rPr>
          <w:rFonts w:ascii="Times New Roman" w:hAnsi="Times New Roman" w:cs="Times New Roman"/>
          <w:sz w:val="24"/>
          <w:szCs w:val="24"/>
        </w:rPr>
        <w:t>(</w:t>
      </w:r>
      <w:proofErr w:type="spellStart"/>
      <w:r w:rsidR="00702681">
        <w:rPr>
          <w:rFonts w:ascii="Times New Roman" w:hAnsi="Times New Roman" w:cs="Times New Roman"/>
          <w:sz w:val="24"/>
          <w:szCs w:val="24"/>
        </w:rPr>
        <w:t>Ompad</w:t>
      </w:r>
      <w:proofErr w:type="spellEnd"/>
      <w:r w:rsidR="008D4663" w:rsidRPr="00702681">
        <w:rPr>
          <w:rFonts w:ascii="Times New Roman" w:hAnsi="Times New Roman" w:cs="Times New Roman"/>
          <w:color w:val="0070C0"/>
          <w:sz w:val="24"/>
          <w:szCs w:val="24"/>
        </w:rPr>
        <w:t>, D. C. et. al. 2007</w:t>
      </w:r>
      <w:r w:rsidR="00702681"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w:t>
      </w:r>
      <w:r w:rsidRP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w:t>
      </w:r>
      <w:proofErr w:type="spellStart"/>
      <w:r w:rsidR="008D4663" w:rsidRPr="00702681">
        <w:rPr>
          <w:rFonts w:ascii="Times New Roman" w:hAnsi="Times New Roman" w:cs="Times New Roman"/>
          <w:color w:val="0070C0"/>
          <w:sz w:val="24"/>
          <w:szCs w:val="24"/>
        </w:rPr>
        <w:t>Kamruzzaman</w:t>
      </w:r>
      <w:proofErr w:type="spellEnd"/>
      <w:r w:rsidR="008D4663" w:rsidRPr="00702681">
        <w:rPr>
          <w:rFonts w:ascii="Times New Roman" w:hAnsi="Times New Roman" w:cs="Times New Roman"/>
          <w:color w:val="0070C0"/>
          <w:sz w:val="24"/>
          <w:szCs w:val="24"/>
        </w:rPr>
        <w:t>, M., &amp; Hakim, M. A. (2016</w:t>
      </w:r>
      <w:r w:rsidR="008D4663" w:rsidRPr="00F16127">
        <w:rPr>
          <w:rFonts w:ascii="Times New Roman" w:hAnsi="Times New Roman" w:cs="Times New Roman"/>
          <w:sz w:val="24"/>
          <w:szCs w:val="24"/>
        </w:rPr>
        <w:t>)</w:t>
      </w:r>
      <w:r w:rsidRPr="00D172D3">
        <w:rPr>
          <w:rFonts w:ascii="Times New Roman" w:hAnsi="Times New Roman" w:cs="Times New Roman"/>
          <w:sz w:val="24"/>
          <w:szCs w:val="24"/>
        </w:rPr>
        <w:t xml:space="preserve">. Unfortunately, most of the slums suffer from lack of safe water. Although, public water supply is available in some slum areas but the quality of water is not satisfactory. The unhygienic sanitation system is common in slums </w:t>
      </w:r>
      <w:r w:rsidR="008D4663" w:rsidRPr="00702681">
        <w:rPr>
          <w:rFonts w:ascii="Times New Roman" w:hAnsi="Times New Roman" w:cs="Times New Roman"/>
          <w:color w:val="0070C0"/>
          <w:sz w:val="24"/>
          <w:szCs w:val="24"/>
        </w:rPr>
        <w:t>(Panda, P</w:t>
      </w:r>
      <w:r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 xml:space="preserve">et al. 1993). </w:t>
      </w:r>
      <w:r w:rsidR="008D4663">
        <w:rPr>
          <w:rFonts w:ascii="Times New Roman" w:hAnsi="Times New Roman" w:cs="Times New Roman"/>
          <w:sz w:val="24"/>
          <w:szCs w:val="24"/>
        </w:rPr>
        <w:t>S</w:t>
      </w:r>
      <w:r w:rsidRPr="00D172D3">
        <w:rPr>
          <w:rFonts w:ascii="Times New Roman" w:hAnsi="Times New Roman" w:cs="Times New Roman"/>
          <w:sz w:val="24"/>
          <w:szCs w:val="24"/>
        </w:rPr>
        <w:t>lum roads are narrow and unpaved, Slum dwellers have to face water login, which is a very common problem in the rainy season in slum areas. This condition is very unhygienic for slum dwellers, which causes a various number of contagious diseases</w:t>
      </w:r>
      <w:r w:rsidR="0068576C">
        <w:rPr>
          <w:rFonts w:ascii="Times New Roman" w:hAnsi="Times New Roman" w:cs="Times New Roman"/>
          <w:sz w:val="24"/>
          <w:szCs w:val="24"/>
        </w:rPr>
        <w:t xml:space="preserve"> </w:t>
      </w:r>
      <w:r w:rsidR="0068576C" w:rsidRPr="00702681">
        <w:rPr>
          <w:rFonts w:ascii="Times New Roman" w:hAnsi="Times New Roman" w:cs="Times New Roman"/>
          <w:color w:val="0070C0"/>
          <w:sz w:val="24"/>
          <w:szCs w:val="24"/>
        </w:rPr>
        <w:t>(Kaviarasu, S. J., &amp; Xavier, G.G 2015</w:t>
      </w:r>
      <w:r w:rsidR="0068576C">
        <w:rPr>
          <w:rFonts w:ascii="Times New Roman" w:hAnsi="Times New Roman" w:cs="Times New Roman"/>
          <w:sz w:val="24"/>
          <w:szCs w:val="24"/>
        </w:rPr>
        <w:t>)</w:t>
      </w:r>
      <w:r w:rsidRPr="00D172D3">
        <w:rPr>
          <w:rFonts w:ascii="Times New Roman" w:hAnsi="Times New Roman" w:cs="Times New Roman"/>
          <w:sz w:val="24"/>
          <w:szCs w:val="24"/>
        </w:rPr>
        <w:t xml:space="preserve">. Lack of landownership is a vital problem for the slum dwellers. The slum houses are built on government encroachment land or public land, or marginal land parcels like roadways, railway setbacks and undesirable wetland land. They usually use the abandoned land for their settlement. They are vulnerable to water logging areas and insecure environments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Siegel, C., et al. 1997)</w:t>
      </w:r>
      <w:r w:rsidRPr="00702681">
        <w:rPr>
          <w:rFonts w:ascii="Times New Roman" w:hAnsi="Times New Roman" w:cs="Times New Roman"/>
          <w:color w:val="0070C0"/>
          <w:sz w:val="24"/>
          <w:szCs w:val="24"/>
        </w:rPr>
        <w:t xml:space="preserve"> </w:t>
      </w:r>
      <w:r w:rsidR="008D4663" w:rsidRPr="00702681">
        <w:rPr>
          <w:rFonts w:ascii="Times New Roman" w:hAnsi="Times New Roman" w:cs="Times New Roman"/>
          <w:color w:val="0070C0"/>
          <w:sz w:val="24"/>
          <w:szCs w:val="24"/>
        </w:rPr>
        <w:t xml:space="preserve">and </w:t>
      </w:r>
      <w:proofErr w:type="spellStart"/>
      <w:r w:rsidR="008D4663" w:rsidRPr="00702681">
        <w:rPr>
          <w:rFonts w:ascii="Times New Roman" w:hAnsi="Times New Roman" w:cs="Times New Roman"/>
          <w:color w:val="0070C0"/>
          <w:sz w:val="24"/>
          <w:szCs w:val="24"/>
        </w:rPr>
        <w:t>Kamruzzaman</w:t>
      </w:r>
      <w:proofErr w:type="spellEnd"/>
      <w:r w:rsidR="008D4663" w:rsidRPr="00702681">
        <w:rPr>
          <w:rFonts w:ascii="Times New Roman" w:hAnsi="Times New Roman" w:cs="Times New Roman"/>
          <w:color w:val="0070C0"/>
          <w:sz w:val="24"/>
          <w:szCs w:val="24"/>
        </w:rPr>
        <w:t>, M. 2015)</w:t>
      </w:r>
      <w:r w:rsidR="0099282F" w:rsidRPr="00D172D3">
        <w:rPr>
          <w:rFonts w:ascii="Times New Roman" w:hAnsi="Times New Roman" w:cs="Times New Roman"/>
          <w:sz w:val="24"/>
          <w:szCs w:val="24"/>
        </w:rPr>
        <w:t>. Socio</w:t>
      </w:r>
      <w:r w:rsidRPr="00D172D3">
        <w:rPr>
          <w:rFonts w:ascii="Times New Roman" w:hAnsi="Times New Roman" w:cs="Times New Roman"/>
          <w:sz w:val="24"/>
          <w:szCs w:val="24"/>
        </w:rPr>
        <w:t xml:space="preserve">-economic factors are very important components in the study of any society, such as a slum. Social factors such as gender, religion, Caste, Age group, Family size, Marital Status, Level of education, etc give us an idea about the society or person's goal. The family's economic Status depends on social factors such as educational attainment, Size of family, monthly income, savings, </w:t>
      </w:r>
      <w:r w:rsidRPr="00D172D3">
        <w:rPr>
          <w:rFonts w:ascii="Times New Roman" w:hAnsi="Times New Roman" w:cs="Times New Roman"/>
          <w:sz w:val="24"/>
          <w:szCs w:val="24"/>
        </w:rPr>
        <w:lastRenderedPageBreak/>
        <w:t xml:space="preserve">etc. The word Socioeconomic Status is generally used to define factors about a person's lifestyle, including the type of family, Education, occupation, income, housing, etc. Socioeconomic Status and social class determine life chances. Major representations of life chances are controlled fertility and huge child mortality </w:t>
      </w:r>
      <w:r w:rsidR="008D4663">
        <w:rPr>
          <w:rFonts w:ascii="Times New Roman" w:hAnsi="Times New Roman" w:cs="Times New Roman"/>
          <w:sz w:val="24"/>
          <w:szCs w:val="24"/>
        </w:rPr>
        <w:t>(</w:t>
      </w:r>
      <w:r w:rsidR="008D4663" w:rsidRPr="00702681">
        <w:rPr>
          <w:rFonts w:ascii="Times New Roman" w:hAnsi="Times New Roman" w:cs="Times New Roman"/>
          <w:color w:val="0070C0"/>
          <w:sz w:val="24"/>
          <w:szCs w:val="24"/>
        </w:rPr>
        <w:t>Bollen, K. A.</w:t>
      </w:r>
      <w:r w:rsidR="00702681">
        <w:rPr>
          <w:rFonts w:ascii="Times New Roman" w:hAnsi="Times New Roman" w:cs="Times New Roman"/>
          <w:color w:val="0070C0"/>
          <w:sz w:val="24"/>
          <w:szCs w:val="24"/>
        </w:rPr>
        <w:t xml:space="preserve"> et al. </w:t>
      </w:r>
      <w:r w:rsidR="008D4663" w:rsidRPr="00702681">
        <w:rPr>
          <w:rFonts w:ascii="Times New Roman" w:hAnsi="Times New Roman" w:cs="Times New Roman"/>
          <w:color w:val="0070C0"/>
          <w:sz w:val="24"/>
          <w:szCs w:val="24"/>
        </w:rPr>
        <w:t>2015</w:t>
      </w:r>
      <w:r w:rsidR="00702681">
        <w:rPr>
          <w:rFonts w:ascii="Times New Roman" w:hAnsi="Times New Roman" w:cs="Times New Roman"/>
          <w:color w:val="0070C0"/>
          <w:sz w:val="24"/>
          <w:szCs w:val="24"/>
        </w:rPr>
        <w:t>;</w:t>
      </w:r>
      <w:r w:rsidR="008D4663" w:rsidRPr="00702681">
        <w:rPr>
          <w:rFonts w:ascii="Times New Roman" w:hAnsi="Times New Roman" w:cs="Times New Roman"/>
          <w:color w:val="0070C0"/>
          <w:sz w:val="24"/>
          <w:szCs w:val="24"/>
        </w:rPr>
        <w:t xml:space="preserve"> and Kimani-Murage, E. W., &amp; Ngindu, A. M. 2007)</w:t>
      </w:r>
      <w:r w:rsidRPr="00D172D3">
        <w:rPr>
          <w:rFonts w:ascii="Times New Roman" w:hAnsi="Times New Roman" w:cs="Times New Roman"/>
          <w:sz w:val="24"/>
          <w:szCs w:val="24"/>
        </w:rPr>
        <w:t xml:space="preserve">. According to the 2011 census, there were 25 slum wards, which means the slum population is distributed in most of the 25 wards out of 26 wards of Haldia municipality. The most important demographic and economic characteristics are discussed in the actual distribution of the slum population in different wards. Literacy and education are vital indicators that flow all changes and progress; among the slum population, the literacy rate is woefully low </w:t>
      </w:r>
      <w:r w:rsidR="0068576C">
        <w:rPr>
          <w:rFonts w:ascii="Times New Roman" w:hAnsi="Times New Roman" w:cs="Times New Roman"/>
          <w:sz w:val="24"/>
          <w:szCs w:val="24"/>
        </w:rPr>
        <w:t>(</w:t>
      </w:r>
      <w:r w:rsidR="0068576C" w:rsidRPr="00F16127">
        <w:rPr>
          <w:rFonts w:ascii="Times New Roman" w:hAnsi="Times New Roman" w:cs="Times New Roman"/>
          <w:sz w:val="24"/>
          <w:szCs w:val="24"/>
        </w:rPr>
        <w:t>Khan, M. Z., &amp; Dassi, A. 1998). </w:t>
      </w:r>
      <w:r w:rsidRPr="00D172D3">
        <w:rPr>
          <w:rFonts w:ascii="Times New Roman" w:hAnsi="Times New Roman" w:cs="Times New Roman"/>
          <w:sz w:val="24"/>
          <w:szCs w:val="24"/>
        </w:rPr>
        <w:t xml:space="preserve">The objective of the work is to understand the socioeconomic status of slum dwellers in five municipalities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w:t>
      </w:r>
    </w:p>
    <w:p w14:paraId="0B1A7F58" w14:textId="77777777" w:rsidR="00074C11" w:rsidRPr="00D172D3" w:rsidRDefault="00074C11" w:rsidP="00D172D3">
      <w:pPr>
        <w:pStyle w:val="ListParagraph"/>
        <w:spacing w:line="360" w:lineRule="auto"/>
        <w:jc w:val="both"/>
        <w:rPr>
          <w:rFonts w:ascii="Times New Roman" w:hAnsi="Times New Roman" w:cs="Times New Roman"/>
          <w:b/>
          <w:bCs/>
          <w:sz w:val="24"/>
          <w:szCs w:val="24"/>
        </w:rPr>
      </w:pPr>
    </w:p>
    <w:p w14:paraId="353BCB60" w14:textId="0B956B18" w:rsidR="00E47F45" w:rsidRPr="00D172D3" w:rsidRDefault="00E47F45">
      <w:pPr>
        <w:pStyle w:val="ListParagraph"/>
        <w:numPr>
          <w:ilvl w:val="0"/>
          <w:numId w:val="1"/>
        </w:numPr>
        <w:spacing w:line="360" w:lineRule="auto"/>
        <w:jc w:val="both"/>
        <w:rPr>
          <w:rFonts w:ascii="Times New Roman" w:hAnsi="Times New Roman" w:cs="Times New Roman"/>
          <w:b/>
          <w:bCs/>
          <w:spacing w:val="-2"/>
          <w:sz w:val="24"/>
          <w:szCs w:val="24"/>
        </w:rPr>
      </w:pPr>
      <w:r w:rsidRPr="00D172D3">
        <w:rPr>
          <w:rFonts w:ascii="Times New Roman" w:hAnsi="Times New Roman" w:cs="Times New Roman"/>
          <w:b/>
          <w:bCs/>
          <w:spacing w:val="-2"/>
          <w:sz w:val="24"/>
          <w:szCs w:val="24"/>
        </w:rPr>
        <w:t>Objectives:</w:t>
      </w:r>
    </w:p>
    <w:p w14:paraId="7182277D" w14:textId="77777777" w:rsidR="00D01B9D" w:rsidRPr="00D172D3" w:rsidRDefault="00D01B9D">
      <w:pPr>
        <w:pStyle w:val="ListParagraph"/>
        <w:numPr>
          <w:ilvl w:val="0"/>
          <w:numId w:val="2"/>
        </w:num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To study the over-all socio-economic pattern of the municipalities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w:t>
      </w:r>
    </w:p>
    <w:p w14:paraId="4104D592" w14:textId="583F7761" w:rsidR="00D01B9D" w:rsidRPr="003C3EEA" w:rsidRDefault="00D01B9D">
      <w:pPr>
        <w:pStyle w:val="ListParagraph"/>
        <w:numPr>
          <w:ilvl w:val="0"/>
          <w:numId w:val="2"/>
        </w:numPr>
        <w:spacing w:line="360" w:lineRule="auto"/>
        <w:jc w:val="both"/>
        <w:rPr>
          <w:rFonts w:ascii="Times New Roman" w:hAnsi="Times New Roman" w:cs="Times New Roman"/>
          <w:color w:val="EE0000"/>
          <w:sz w:val="24"/>
          <w:szCs w:val="24"/>
        </w:rPr>
      </w:pPr>
      <w:r w:rsidRPr="003C3EEA">
        <w:rPr>
          <w:rFonts w:ascii="Times New Roman" w:hAnsi="Times New Roman" w:cs="Times New Roman"/>
          <w:color w:val="EE0000"/>
          <w:sz w:val="24"/>
          <w:szCs w:val="24"/>
        </w:rPr>
        <w:t>To find out the developmental status of the municipalities in terms of their present pattern.</w:t>
      </w:r>
    </w:p>
    <w:p w14:paraId="5EE47551" w14:textId="0E49B13F" w:rsidR="00EB40BD" w:rsidRPr="00D172D3" w:rsidRDefault="0064378F" w:rsidP="00D172D3">
      <w:pPr>
        <w:spacing w:after="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3</w:t>
      </w:r>
      <w:r w:rsidR="00FE64B2" w:rsidRPr="00D172D3">
        <w:rPr>
          <w:rFonts w:ascii="Times New Roman" w:hAnsi="Times New Roman" w:cs="Times New Roman"/>
          <w:b/>
          <w:bCs/>
          <w:sz w:val="24"/>
          <w:szCs w:val="24"/>
        </w:rPr>
        <w:t xml:space="preserve">. </w:t>
      </w:r>
      <w:r w:rsidR="000D1E4B" w:rsidRPr="00D172D3">
        <w:rPr>
          <w:rFonts w:ascii="Times New Roman" w:hAnsi="Times New Roman" w:cs="Times New Roman"/>
          <w:b/>
          <w:bCs/>
          <w:sz w:val="24"/>
          <w:szCs w:val="24"/>
        </w:rPr>
        <w:t>Data base and Methodology</w:t>
      </w:r>
      <w:r w:rsidR="00E47F45" w:rsidRPr="00D172D3">
        <w:rPr>
          <w:rFonts w:ascii="Times New Roman" w:hAnsi="Times New Roman" w:cs="Times New Roman"/>
          <w:b/>
          <w:bCs/>
          <w:sz w:val="24"/>
          <w:szCs w:val="24"/>
        </w:rPr>
        <w:t>:</w:t>
      </w:r>
    </w:p>
    <w:p w14:paraId="33A2CEC3" w14:textId="6D4868F3" w:rsidR="000D1E4B" w:rsidRPr="00D172D3" w:rsidRDefault="0064378F" w:rsidP="00D172D3">
      <w:pPr>
        <w:spacing w:after="0" w:line="360" w:lineRule="auto"/>
        <w:jc w:val="both"/>
        <w:rPr>
          <w:rFonts w:ascii="Times New Roman" w:hAnsi="Times New Roman" w:cs="Times New Roman"/>
          <w:bCs/>
          <w:sz w:val="24"/>
          <w:szCs w:val="24"/>
        </w:rPr>
      </w:pPr>
      <w:r w:rsidRPr="00D172D3">
        <w:rPr>
          <w:rFonts w:ascii="Times New Roman" w:hAnsi="Times New Roman" w:cs="Times New Roman"/>
          <w:bCs/>
          <w:sz w:val="24"/>
          <w:szCs w:val="24"/>
        </w:rPr>
        <w:t>3</w:t>
      </w:r>
      <w:r w:rsidR="000D1E4B" w:rsidRPr="00D172D3">
        <w:rPr>
          <w:rFonts w:ascii="Times New Roman" w:hAnsi="Times New Roman" w:cs="Times New Roman"/>
          <w:bCs/>
          <w:sz w:val="24"/>
          <w:szCs w:val="24"/>
        </w:rPr>
        <w:t xml:space="preserve">.1 The </w:t>
      </w:r>
      <w:r w:rsidR="00447EC4" w:rsidRPr="00D172D3">
        <w:rPr>
          <w:rFonts w:ascii="Times New Roman" w:hAnsi="Times New Roman" w:cs="Times New Roman"/>
          <w:bCs/>
          <w:sz w:val="24"/>
          <w:szCs w:val="24"/>
        </w:rPr>
        <w:t>S</w:t>
      </w:r>
      <w:r w:rsidR="000D1E4B" w:rsidRPr="00D172D3">
        <w:rPr>
          <w:rFonts w:ascii="Times New Roman" w:hAnsi="Times New Roman" w:cs="Times New Roman"/>
          <w:bCs/>
          <w:sz w:val="24"/>
          <w:szCs w:val="24"/>
        </w:rPr>
        <w:t>tudy area</w:t>
      </w:r>
    </w:p>
    <w:p w14:paraId="7C824BB8" w14:textId="43DD3250" w:rsidR="00D01B9D" w:rsidRPr="00D172D3" w:rsidRDefault="000D1E4B" w:rsidP="00D172D3">
      <w:pPr>
        <w:spacing w:line="360" w:lineRule="auto"/>
        <w:jc w:val="both"/>
        <w:rPr>
          <w:rFonts w:ascii="Times New Roman" w:hAnsi="Times New Roman" w:cs="Times New Roman"/>
          <w:sz w:val="24"/>
          <w:szCs w:val="24"/>
        </w:rPr>
      </w:pPr>
      <w:bookmarkStart w:id="0" w:name="_Hlk197940272"/>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the southernmost district of the Burdwan Division of West Bengal, extending over area of 4,151.64 square kilometres, is situated between the parallels of 21°36'35˝ N and 22°57'10˝ N latitudes and meridians of 86°33'50˝ E and 88°12'40˝ E longitudes. It was formed on 1</w:t>
      </w:r>
      <w:r w:rsidRPr="00D172D3">
        <w:rPr>
          <w:rFonts w:ascii="Times New Roman" w:hAnsi="Times New Roman" w:cs="Times New Roman"/>
          <w:sz w:val="24"/>
          <w:szCs w:val="24"/>
          <w:vertAlign w:val="superscript"/>
        </w:rPr>
        <w:t>st</w:t>
      </w:r>
      <w:r w:rsidRPr="00D172D3">
        <w:rPr>
          <w:rFonts w:ascii="Times New Roman" w:hAnsi="Times New Roman" w:cs="Times New Roman"/>
          <w:sz w:val="24"/>
          <w:szCs w:val="24"/>
        </w:rPr>
        <w:t xml:space="preserve"> January, 2002 after the partition of former Medinipur district into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and Paschim Medinipur which lies at the northern and western border of it. The state of Odisha is at the south-west border whereas the Bay of Bengal lies in the south; the Hooghly River and South 24 Parganas district to the east and Howrah district to the north-east. The head-quarter is located at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It has four Sub-division namely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25 Blocks, 21Police Stations, 5 Municipalities, </w:t>
      </w:r>
      <w:r w:rsidR="006B11B8" w:rsidRPr="00D172D3">
        <w:rPr>
          <w:rFonts w:ascii="Times New Roman" w:hAnsi="Times New Roman" w:cs="Times New Roman"/>
          <w:sz w:val="24"/>
          <w:szCs w:val="24"/>
        </w:rPr>
        <w:t>223-gram</w:t>
      </w:r>
      <w:r w:rsidRPr="00D172D3">
        <w:rPr>
          <w:rFonts w:ascii="Times New Roman" w:hAnsi="Times New Roman" w:cs="Times New Roman"/>
          <w:sz w:val="24"/>
          <w:szCs w:val="24"/>
        </w:rPr>
        <w:t xml:space="preserve"> Panchayat and 11,796 villages. The district can be reached from Kolkata by NH-6 via Howrah which enters the district at </w:t>
      </w:r>
      <w:proofErr w:type="spellStart"/>
      <w:r w:rsidRPr="00D172D3">
        <w:rPr>
          <w:rFonts w:ascii="Times New Roman" w:hAnsi="Times New Roman" w:cs="Times New Roman"/>
          <w:sz w:val="24"/>
          <w:szCs w:val="24"/>
        </w:rPr>
        <w:t>Kolaghat</w:t>
      </w:r>
      <w:proofErr w:type="spellEnd"/>
      <w:r w:rsidRPr="00D172D3">
        <w:rPr>
          <w:rFonts w:ascii="Times New Roman" w:hAnsi="Times New Roman" w:cs="Times New Roman"/>
          <w:sz w:val="24"/>
          <w:szCs w:val="24"/>
        </w:rPr>
        <w:t xml:space="preserve"> on The </w:t>
      </w:r>
      <w:proofErr w:type="spellStart"/>
      <w:r w:rsidRPr="00D172D3">
        <w:rPr>
          <w:rFonts w:ascii="Times New Roman" w:hAnsi="Times New Roman" w:cs="Times New Roman"/>
          <w:sz w:val="24"/>
          <w:szCs w:val="24"/>
        </w:rPr>
        <w:t>Rupnarayan</w:t>
      </w:r>
      <w:proofErr w:type="spellEnd"/>
      <w:r w:rsidRPr="00D172D3">
        <w:rPr>
          <w:rFonts w:ascii="Times New Roman" w:hAnsi="Times New Roman" w:cs="Times New Roman"/>
          <w:sz w:val="24"/>
          <w:szCs w:val="24"/>
        </w:rPr>
        <w:t xml:space="preserve"> River. The South-Eastern railway lines from Howrah station enters the district at </w:t>
      </w:r>
      <w:proofErr w:type="spellStart"/>
      <w:r w:rsidRPr="00D172D3">
        <w:rPr>
          <w:rFonts w:ascii="Times New Roman" w:hAnsi="Times New Roman" w:cs="Times New Roman"/>
          <w:sz w:val="24"/>
          <w:szCs w:val="24"/>
        </w:rPr>
        <w:t>Kolaghat</w:t>
      </w:r>
      <w:proofErr w:type="spellEnd"/>
      <w:r w:rsidRPr="00D172D3">
        <w:rPr>
          <w:rFonts w:ascii="Times New Roman" w:hAnsi="Times New Roman" w:cs="Times New Roman"/>
          <w:sz w:val="24"/>
          <w:szCs w:val="24"/>
        </w:rPr>
        <w:t xml:space="preserve"> and leave the district at </w:t>
      </w:r>
      <w:proofErr w:type="spellStart"/>
      <w:r w:rsidRPr="00D172D3">
        <w:rPr>
          <w:rFonts w:ascii="Times New Roman" w:hAnsi="Times New Roman" w:cs="Times New Roman"/>
          <w:sz w:val="24"/>
          <w:szCs w:val="24"/>
        </w:rPr>
        <w:t>Khirai</w:t>
      </w:r>
      <w:proofErr w:type="spellEnd"/>
      <w:r w:rsidRPr="00D172D3">
        <w:rPr>
          <w:rFonts w:ascii="Times New Roman" w:hAnsi="Times New Roman" w:cs="Times New Roman"/>
          <w:sz w:val="24"/>
          <w:szCs w:val="24"/>
        </w:rPr>
        <w:t xml:space="preserve"> station. The geological formation of the district is alluvial, which occupies the whole north and central part, but in the south and east </w:t>
      </w:r>
      <w:r w:rsidRPr="00D172D3">
        <w:rPr>
          <w:rFonts w:ascii="Times New Roman" w:hAnsi="Times New Roman" w:cs="Times New Roman"/>
          <w:sz w:val="24"/>
          <w:szCs w:val="24"/>
        </w:rPr>
        <w:lastRenderedPageBreak/>
        <w:t xml:space="preserve">gradually gives way to the ordinary alluvial. The drainage system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is consisting of river Hooghly and its tributaries (</w:t>
      </w:r>
      <w:proofErr w:type="spellStart"/>
      <w:r w:rsidRPr="00D172D3">
        <w:rPr>
          <w:rFonts w:ascii="Times New Roman" w:hAnsi="Times New Roman" w:cs="Times New Roman"/>
          <w:sz w:val="24"/>
          <w:szCs w:val="24"/>
        </w:rPr>
        <w:t>Rupnarayan</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Rasulpur</w:t>
      </w:r>
      <w:proofErr w:type="spellEnd"/>
      <w:r w:rsidRPr="00D172D3">
        <w:rPr>
          <w:rFonts w:ascii="Times New Roman" w:hAnsi="Times New Roman" w:cs="Times New Roman"/>
          <w:sz w:val="24"/>
          <w:szCs w:val="24"/>
        </w:rPr>
        <w:t xml:space="preserve"> and Haldi). Others importance rivers are Kasai, </w:t>
      </w:r>
      <w:proofErr w:type="spellStart"/>
      <w:r w:rsidRPr="00D172D3">
        <w:rPr>
          <w:rFonts w:ascii="Times New Roman" w:hAnsi="Times New Roman" w:cs="Times New Roman"/>
          <w:sz w:val="24"/>
          <w:szCs w:val="24"/>
        </w:rPr>
        <w:t>Kaliaghai</w:t>
      </w:r>
      <w:proofErr w:type="spellEnd"/>
      <w:r w:rsidRPr="00D172D3">
        <w:rPr>
          <w:rFonts w:ascii="Times New Roman" w:hAnsi="Times New Roman" w:cs="Times New Roman"/>
          <w:sz w:val="24"/>
          <w:szCs w:val="24"/>
        </w:rPr>
        <w:t xml:space="preserve">, Subarnarekha. The soil of the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can be divided into two major groups – alluvial soil and coastal soil. The climatic characteristics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is hot and humid type but the climatic pattern of north and west is very different from east and south. The eastern and southern part of the district is influenced by cyclones which originate over the Bay of Bengal. The northern and western part being characterized by dry heat in the hot weather and a moderate rainfall.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has 5.34 percent of the area and 5.58 percent of the total population of West Bengal. As per census 2011, the district has 5.58 percent of population which is 5,095,875. The average population density is 1076 people per square kilometre in 2011. The decadal growth rate from 1991 to 2001 13.02 and is 17.21 from 2001 to 2011. </w:t>
      </w:r>
    </w:p>
    <w:p w14:paraId="423FD548" w14:textId="77777777" w:rsidR="00D01B9D" w:rsidRPr="00D172D3" w:rsidRDefault="00D01B9D" w:rsidP="00D172D3">
      <w:pPr>
        <w:spacing w:line="360" w:lineRule="auto"/>
        <w:jc w:val="both"/>
        <w:rPr>
          <w:rFonts w:ascii="Times New Roman" w:hAnsi="Times New Roman" w:cs="Times New Roman"/>
          <w:sz w:val="24"/>
          <w:szCs w:val="24"/>
        </w:rPr>
      </w:pPr>
    </w:p>
    <w:p w14:paraId="33150CD3" w14:textId="77777777" w:rsidR="00D01B9D" w:rsidRPr="00D172D3" w:rsidRDefault="00D01B9D" w:rsidP="00D172D3">
      <w:pPr>
        <w:spacing w:line="360" w:lineRule="auto"/>
        <w:jc w:val="both"/>
        <w:rPr>
          <w:rFonts w:ascii="Times New Roman" w:hAnsi="Times New Roman" w:cs="Times New Roman"/>
          <w:sz w:val="24"/>
          <w:szCs w:val="24"/>
        </w:rPr>
      </w:pPr>
    </w:p>
    <w:p w14:paraId="26B7C0DD" w14:textId="77777777" w:rsidR="00D01B9D" w:rsidRPr="00D172D3" w:rsidRDefault="00D01B9D" w:rsidP="00D172D3">
      <w:pPr>
        <w:spacing w:line="360" w:lineRule="auto"/>
        <w:jc w:val="both"/>
        <w:rPr>
          <w:rFonts w:ascii="Times New Roman" w:hAnsi="Times New Roman" w:cs="Times New Roman"/>
          <w:sz w:val="24"/>
          <w:szCs w:val="24"/>
        </w:rPr>
      </w:pPr>
    </w:p>
    <w:p w14:paraId="3688D459" w14:textId="77777777" w:rsidR="00D01B9D" w:rsidRPr="00D172D3" w:rsidRDefault="00D01B9D" w:rsidP="00D172D3">
      <w:pPr>
        <w:spacing w:line="360" w:lineRule="auto"/>
        <w:jc w:val="both"/>
        <w:rPr>
          <w:rFonts w:ascii="Times New Roman" w:hAnsi="Times New Roman" w:cs="Times New Roman"/>
          <w:sz w:val="24"/>
          <w:szCs w:val="24"/>
        </w:rPr>
      </w:pPr>
    </w:p>
    <w:p w14:paraId="363638A9" w14:textId="77777777" w:rsidR="00D01B9D" w:rsidRPr="00D172D3" w:rsidRDefault="00D01B9D" w:rsidP="00D172D3">
      <w:pPr>
        <w:spacing w:line="360" w:lineRule="auto"/>
        <w:jc w:val="both"/>
        <w:rPr>
          <w:rFonts w:ascii="Times New Roman" w:hAnsi="Times New Roman" w:cs="Times New Roman"/>
          <w:sz w:val="24"/>
          <w:szCs w:val="24"/>
        </w:rPr>
      </w:pPr>
    </w:p>
    <w:p w14:paraId="007A737D" w14:textId="77777777" w:rsidR="00D01B9D" w:rsidRPr="00D172D3" w:rsidRDefault="00D01B9D" w:rsidP="00D172D3">
      <w:pPr>
        <w:spacing w:line="360" w:lineRule="auto"/>
        <w:jc w:val="both"/>
        <w:rPr>
          <w:rFonts w:ascii="Times New Roman" w:hAnsi="Times New Roman" w:cs="Times New Roman"/>
          <w:sz w:val="24"/>
          <w:szCs w:val="24"/>
        </w:rPr>
      </w:pPr>
    </w:p>
    <w:p w14:paraId="2DC0A236" w14:textId="759209B5" w:rsidR="00D01B9D" w:rsidRPr="00D172D3" w:rsidRDefault="00D01B9D" w:rsidP="00D172D3">
      <w:pPr>
        <w:spacing w:line="360" w:lineRule="auto"/>
        <w:jc w:val="both"/>
        <w:rPr>
          <w:rFonts w:ascii="Times New Roman" w:hAnsi="Times New Roman" w:cs="Times New Roman"/>
          <w:sz w:val="24"/>
          <w:szCs w:val="24"/>
        </w:rPr>
      </w:pPr>
    </w:p>
    <w:bookmarkEnd w:id="0"/>
    <w:p w14:paraId="520F09D0" w14:textId="7E8B5F2F" w:rsidR="00FE64B2" w:rsidRPr="00D172D3" w:rsidRDefault="009017A0" w:rsidP="00D172D3">
      <w:pPr>
        <w:spacing w:line="360" w:lineRule="auto"/>
        <w:jc w:val="both"/>
        <w:rPr>
          <w:rFonts w:ascii="Times New Roman" w:hAnsi="Times New Roman" w:cs="Times New Roman"/>
          <w:sz w:val="24"/>
          <w:szCs w:val="24"/>
        </w:rPr>
      </w:pPr>
      <w:r w:rsidRPr="00D172D3">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7AA0B4CD" wp14:editId="797B9B9E">
            <wp:simplePos x="0" y="0"/>
            <wp:positionH relativeFrom="margin">
              <wp:align>center</wp:align>
            </wp:positionH>
            <wp:positionV relativeFrom="paragraph">
              <wp:posOffset>46990</wp:posOffset>
            </wp:positionV>
            <wp:extent cx="5731510" cy="8106410"/>
            <wp:effectExtent l="19050" t="19050" r="21590" b="27940"/>
            <wp:wrapTight wrapText="bothSides">
              <wp:wrapPolygon edited="0">
                <wp:start x="-72" y="-51"/>
                <wp:lineTo x="-72" y="21624"/>
                <wp:lineTo x="21610" y="21624"/>
                <wp:lineTo x="21610" y="-51"/>
                <wp:lineTo x="-72" y="-51"/>
              </wp:wrapPolygon>
            </wp:wrapTight>
            <wp:docPr id="8862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7036" w:rsidRPr="00D172D3">
        <w:rPr>
          <w:rFonts w:ascii="Times New Roman" w:hAnsi="Times New Roman" w:cs="Times New Roman"/>
          <w:sz w:val="24"/>
          <w:szCs w:val="24"/>
        </w:rPr>
        <w:t xml:space="preserve">                          </w:t>
      </w:r>
      <w:r w:rsidR="00EB40BD" w:rsidRPr="00D172D3">
        <w:rPr>
          <w:rFonts w:ascii="Times New Roman" w:hAnsi="Times New Roman" w:cs="Times New Roman"/>
          <w:sz w:val="24"/>
          <w:szCs w:val="24"/>
        </w:rPr>
        <w:t xml:space="preserve">Figure </w:t>
      </w:r>
      <w:r w:rsidR="00D64D32" w:rsidRPr="00D172D3">
        <w:rPr>
          <w:rFonts w:ascii="Times New Roman" w:hAnsi="Times New Roman" w:cs="Times New Roman"/>
          <w:sz w:val="24"/>
          <w:szCs w:val="24"/>
        </w:rPr>
        <w:t>1: Location of the Study area</w:t>
      </w:r>
    </w:p>
    <w:p w14:paraId="43536BAF" w14:textId="77777777" w:rsidR="00FE64B2" w:rsidRPr="00D172D3" w:rsidRDefault="00FE64B2" w:rsidP="00D172D3">
      <w:pPr>
        <w:spacing w:line="360" w:lineRule="auto"/>
        <w:jc w:val="both"/>
        <w:rPr>
          <w:rFonts w:ascii="Times New Roman" w:hAnsi="Times New Roman" w:cs="Times New Roman"/>
          <w:b/>
          <w:sz w:val="24"/>
          <w:szCs w:val="24"/>
        </w:rPr>
      </w:pPr>
    </w:p>
    <w:p w14:paraId="2FB6AC90" w14:textId="5E10C3A6" w:rsidR="005B5922" w:rsidRPr="00D172D3" w:rsidRDefault="00FE64B2" w:rsidP="00D172D3">
      <w:pPr>
        <w:spacing w:line="360" w:lineRule="auto"/>
        <w:jc w:val="both"/>
        <w:rPr>
          <w:rFonts w:ascii="Times New Roman" w:hAnsi="Times New Roman" w:cs="Times New Roman"/>
          <w:b/>
          <w:sz w:val="24"/>
          <w:szCs w:val="24"/>
        </w:rPr>
      </w:pPr>
      <w:r w:rsidRPr="00D172D3">
        <w:rPr>
          <w:rFonts w:ascii="Times New Roman" w:hAnsi="Times New Roman" w:cs="Times New Roman"/>
          <w:b/>
          <w:sz w:val="24"/>
          <w:szCs w:val="24"/>
        </w:rPr>
        <w:lastRenderedPageBreak/>
        <w:t>2</w:t>
      </w:r>
      <w:r w:rsidR="005B5922" w:rsidRPr="00D172D3">
        <w:rPr>
          <w:rFonts w:ascii="Times New Roman" w:hAnsi="Times New Roman" w:cs="Times New Roman"/>
          <w:b/>
          <w:sz w:val="24"/>
          <w:szCs w:val="24"/>
        </w:rPr>
        <w:t>.1.2. General Geographical Description of municipalities</w:t>
      </w:r>
    </w:p>
    <w:p w14:paraId="0E06CB82" w14:textId="14EB15E6" w:rsidR="005B5922" w:rsidRPr="00D172D3" w:rsidRDefault="005B5922" w:rsidP="00D172D3">
      <w:pPr>
        <w:spacing w:line="360" w:lineRule="auto"/>
        <w:jc w:val="both"/>
        <w:rPr>
          <w:rFonts w:ascii="Times New Roman" w:hAnsi="Times New Roman" w:cs="Times New Roman"/>
          <w:b/>
          <w:sz w:val="24"/>
          <w:szCs w:val="24"/>
        </w:rPr>
      </w:pPr>
      <w:r w:rsidRPr="00D172D3">
        <w:rPr>
          <w:rFonts w:ascii="Times New Roman" w:hAnsi="Times New Roman" w:cs="Times New Roman"/>
          <w:sz w:val="24"/>
          <w:szCs w:val="24"/>
        </w:rPr>
        <w:t xml:space="preserve">The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comprises with 25 blocks four sub-</w:t>
      </w:r>
      <w:r w:rsidR="00267036" w:rsidRPr="00D172D3">
        <w:rPr>
          <w:rFonts w:ascii="Times New Roman" w:hAnsi="Times New Roman" w:cs="Times New Roman"/>
          <w:sz w:val="24"/>
          <w:szCs w:val="24"/>
        </w:rPr>
        <w:t>divisions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proofErr w:type="gramStart"/>
      <w:r w:rsidRPr="00D172D3">
        <w:rPr>
          <w:rFonts w:ascii="Times New Roman" w:hAnsi="Times New Roman" w:cs="Times New Roman"/>
          <w:sz w:val="24"/>
          <w:szCs w:val="24"/>
        </w:rPr>
        <w:t>Contai,Egra</w:t>
      </w:r>
      <w:proofErr w:type="spellEnd"/>
      <w:proofErr w:type="gramEnd"/>
      <w:r w:rsidRPr="00D172D3">
        <w:rPr>
          <w:rFonts w:ascii="Times New Roman" w:hAnsi="Times New Roman" w:cs="Times New Roman"/>
          <w:sz w:val="24"/>
          <w:szCs w:val="24"/>
        </w:rPr>
        <w:t xml:space="preserve">, Haldia) and five Municipalities. Five Municipalities are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proofErr w:type="gramStart"/>
      <w:r w:rsidRPr="00D172D3">
        <w:rPr>
          <w:rFonts w:ascii="Times New Roman" w:hAnsi="Times New Roman" w:cs="Times New Roman"/>
          <w:sz w:val="24"/>
          <w:szCs w:val="24"/>
        </w:rPr>
        <w:t>Contai,Egra</w:t>
      </w:r>
      <w:proofErr w:type="spellEnd"/>
      <w:proofErr w:type="gramEnd"/>
      <w:r w:rsidRPr="00D172D3">
        <w:rPr>
          <w:rFonts w:ascii="Times New Roman" w:hAnsi="Times New Roman" w:cs="Times New Roman"/>
          <w:sz w:val="24"/>
          <w:szCs w:val="24"/>
        </w:rPr>
        <w:t xml:space="preserve">, Haldia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headquarters name is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b/>
          <w:sz w:val="24"/>
          <w:szCs w:val="24"/>
        </w:rPr>
        <w:t>.</w:t>
      </w:r>
    </w:p>
    <w:p w14:paraId="6718AEDC" w14:textId="7370EADD" w:rsidR="00586F79" w:rsidRPr="00D172D3" w:rsidRDefault="00586F79" w:rsidP="00D172D3">
      <w:pPr>
        <w:spacing w:line="360" w:lineRule="auto"/>
        <w:jc w:val="both"/>
        <w:rPr>
          <w:rFonts w:ascii="Times New Roman" w:hAnsi="Times New Roman" w:cs="Times New Roman"/>
          <w:bCs/>
          <w:sz w:val="24"/>
          <w:szCs w:val="24"/>
        </w:rPr>
      </w:pPr>
      <w:r w:rsidRPr="00D172D3">
        <w:rPr>
          <w:rFonts w:ascii="Times New Roman" w:hAnsi="Times New Roman" w:cs="Times New Roman"/>
          <w:sz w:val="24"/>
          <w:szCs w:val="24"/>
        </w:rPr>
        <w:t>Tab</w:t>
      </w:r>
      <w:r w:rsidR="0044512F">
        <w:rPr>
          <w:rFonts w:ascii="Times New Roman" w:hAnsi="Times New Roman" w:cs="Times New Roman"/>
          <w:sz w:val="24"/>
          <w:szCs w:val="24"/>
        </w:rPr>
        <w:t>le</w:t>
      </w:r>
      <w:r w:rsidRPr="00D172D3">
        <w:rPr>
          <w:rFonts w:ascii="Times New Roman" w:hAnsi="Times New Roman" w:cs="Times New Roman"/>
          <w:sz w:val="24"/>
          <w:szCs w:val="24"/>
        </w:rPr>
        <w:t xml:space="preserve">-1 </w:t>
      </w:r>
      <w:r w:rsidRPr="00D172D3">
        <w:rPr>
          <w:rFonts w:ascii="Times New Roman" w:hAnsi="Times New Roman" w:cs="Times New Roman"/>
          <w:bCs/>
          <w:sz w:val="24"/>
          <w:szCs w:val="24"/>
        </w:rPr>
        <w:t>General Geographical Description of municipalities.</w:t>
      </w:r>
    </w:p>
    <w:tbl>
      <w:tblPr>
        <w:tblStyle w:val="PlainTable3"/>
        <w:tblW w:w="5000" w:type="pct"/>
        <w:tblLook w:val="04A0" w:firstRow="1" w:lastRow="0" w:firstColumn="1" w:lastColumn="0" w:noHBand="0" w:noVBand="1"/>
      </w:tblPr>
      <w:tblGrid>
        <w:gridCol w:w="1821"/>
        <w:gridCol w:w="1237"/>
        <w:gridCol w:w="1683"/>
        <w:gridCol w:w="1237"/>
        <w:gridCol w:w="1237"/>
        <w:gridCol w:w="1811"/>
      </w:tblGrid>
      <w:tr w:rsidR="00586F79" w:rsidRPr="00D172D3" w14:paraId="1659F53A" w14:textId="77777777" w:rsidTr="00586F79">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944" w:type="pct"/>
            <w:tcBorders>
              <w:top w:val="single" w:sz="12" w:space="0" w:color="000000"/>
            </w:tcBorders>
            <w:vAlign w:val="center"/>
          </w:tcPr>
          <w:p w14:paraId="35BA00BC" w14:textId="33C54F76"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14:paraId="3BBB0337" w14:textId="400C3C29" w:rsidR="005B5922" w:rsidRPr="00D172D3" w:rsidRDefault="00586F7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735" w:type="pct"/>
            <w:tcBorders>
              <w:top w:val="single" w:sz="12" w:space="0" w:color="000000"/>
            </w:tcBorders>
          </w:tcPr>
          <w:p w14:paraId="1077236F" w14:textId="557724D3"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Location</w:t>
            </w:r>
          </w:p>
        </w:tc>
        <w:tc>
          <w:tcPr>
            <w:tcW w:w="797" w:type="pct"/>
            <w:tcBorders>
              <w:top w:val="single" w:sz="12" w:space="0" w:color="000000"/>
            </w:tcBorders>
          </w:tcPr>
          <w:p w14:paraId="4597139E" w14:textId="03AEC77D"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Year of</w:t>
            </w:r>
          </w:p>
          <w:p w14:paraId="4FD87A60" w14:textId="04E538B8"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Establishment</w:t>
            </w:r>
          </w:p>
        </w:tc>
        <w:tc>
          <w:tcPr>
            <w:tcW w:w="735" w:type="pct"/>
            <w:tcBorders>
              <w:top w:val="single" w:sz="12" w:space="0" w:color="000000"/>
            </w:tcBorders>
          </w:tcPr>
          <w:p w14:paraId="3EDB96E2" w14:textId="3D07B904"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Area (sq. km)</w:t>
            </w:r>
          </w:p>
          <w:p w14:paraId="0938260F" w14:textId="77777777" w:rsidR="005B5922" w:rsidRPr="00D172D3" w:rsidRDefault="005B5922"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35" w:type="pct"/>
            <w:tcBorders>
              <w:top w:val="single" w:sz="12" w:space="0" w:color="000000"/>
            </w:tcBorders>
          </w:tcPr>
          <w:p w14:paraId="4A18CBA4" w14:textId="3A7B4F22"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No of wards</w:t>
            </w:r>
          </w:p>
        </w:tc>
        <w:tc>
          <w:tcPr>
            <w:tcW w:w="1053" w:type="pct"/>
            <w:tcBorders>
              <w:top w:val="single" w:sz="12" w:space="0" w:color="000000"/>
            </w:tcBorders>
          </w:tcPr>
          <w:p w14:paraId="34492347" w14:textId="41A18D1A"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w:t>
            </w:r>
          </w:p>
          <w:p w14:paraId="74DB2651" w14:textId="6BF15B2E" w:rsidR="005B5922" w:rsidRPr="00D172D3" w:rsidRDefault="00586F7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Population</w:t>
            </w:r>
          </w:p>
        </w:tc>
      </w:tr>
      <w:tr w:rsidR="00586F79" w:rsidRPr="00D172D3" w14:paraId="2B35BFCA"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14217908" w14:textId="1EE58435"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w:t>
            </w:r>
            <w:r w:rsidR="003826ED">
              <w:rPr>
                <w:rFonts w:ascii="Times New Roman" w:hAnsi="Times New Roman" w:cs="Times New Roman"/>
                <w:sz w:val="24"/>
                <w:szCs w:val="24"/>
              </w:rPr>
              <w:t>amralipta</w:t>
            </w:r>
          </w:p>
        </w:tc>
        <w:tc>
          <w:tcPr>
            <w:tcW w:w="735" w:type="pct"/>
          </w:tcPr>
          <w:p w14:paraId="632CDBE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22.22’ N</w:t>
            </w:r>
          </w:p>
          <w:p w14:paraId="4AFD2F5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88.45’ E</w:t>
            </w:r>
          </w:p>
        </w:tc>
        <w:tc>
          <w:tcPr>
            <w:tcW w:w="797" w:type="pct"/>
          </w:tcPr>
          <w:p w14:paraId="6E0F0C0D" w14:textId="310D428F"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w:t>
            </w:r>
            <w:r w:rsidR="00A2705C" w:rsidRPr="00D172D3">
              <w:rPr>
                <w:rFonts w:ascii="Times New Roman" w:hAnsi="Times New Roman" w:cs="Times New Roman"/>
                <w:sz w:val="24"/>
                <w:szCs w:val="24"/>
              </w:rPr>
              <w:t>864</w:t>
            </w:r>
          </w:p>
        </w:tc>
        <w:tc>
          <w:tcPr>
            <w:tcW w:w="735" w:type="pct"/>
          </w:tcPr>
          <w:p w14:paraId="524E45EF"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17.86</w:t>
            </w:r>
          </w:p>
        </w:tc>
        <w:tc>
          <w:tcPr>
            <w:tcW w:w="735" w:type="pct"/>
          </w:tcPr>
          <w:p w14:paraId="1FDDBB5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14:paraId="1869BAF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65312</w:t>
            </w:r>
          </w:p>
        </w:tc>
      </w:tr>
      <w:tr w:rsidR="00586F79" w:rsidRPr="00D172D3" w14:paraId="27A8C00F" w14:textId="77777777" w:rsidTr="00586F79">
        <w:trPr>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480B751C"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735" w:type="pct"/>
          </w:tcPr>
          <w:p w14:paraId="7A988D02"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21.78’ N</w:t>
            </w:r>
          </w:p>
          <w:p w14:paraId="49667DC3"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87.75’ E</w:t>
            </w:r>
          </w:p>
        </w:tc>
        <w:tc>
          <w:tcPr>
            <w:tcW w:w="797" w:type="pct"/>
          </w:tcPr>
          <w:p w14:paraId="7BF37B6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1958</w:t>
            </w:r>
          </w:p>
        </w:tc>
        <w:tc>
          <w:tcPr>
            <w:tcW w:w="735" w:type="pct"/>
          </w:tcPr>
          <w:p w14:paraId="46D11466"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17.25</w:t>
            </w:r>
          </w:p>
        </w:tc>
        <w:tc>
          <w:tcPr>
            <w:tcW w:w="735" w:type="pct"/>
          </w:tcPr>
          <w:p w14:paraId="5E087714"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1053" w:type="pct"/>
          </w:tcPr>
          <w:p w14:paraId="05CD14EF"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92226</w:t>
            </w:r>
          </w:p>
        </w:tc>
      </w:tr>
      <w:tr w:rsidR="00586F79" w:rsidRPr="00D172D3" w14:paraId="460BF717"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0FDCD1E0"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Egra</w:t>
            </w:r>
          </w:p>
        </w:tc>
        <w:tc>
          <w:tcPr>
            <w:tcW w:w="735" w:type="pct"/>
          </w:tcPr>
          <w:p w14:paraId="256C2A5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21.09’ N</w:t>
            </w:r>
          </w:p>
          <w:p w14:paraId="41A1D6CD"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87. 53’ E</w:t>
            </w:r>
          </w:p>
        </w:tc>
        <w:tc>
          <w:tcPr>
            <w:tcW w:w="797" w:type="pct"/>
          </w:tcPr>
          <w:p w14:paraId="78BA45F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1993</w:t>
            </w:r>
          </w:p>
        </w:tc>
        <w:tc>
          <w:tcPr>
            <w:tcW w:w="735" w:type="pct"/>
          </w:tcPr>
          <w:p w14:paraId="1D1B3095"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735" w:type="pct"/>
          </w:tcPr>
          <w:p w14:paraId="372396C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14</w:t>
            </w:r>
          </w:p>
        </w:tc>
        <w:tc>
          <w:tcPr>
            <w:tcW w:w="1053" w:type="pct"/>
          </w:tcPr>
          <w:p w14:paraId="6B5C112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30148</w:t>
            </w:r>
          </w:p>
        </w:tc>
      </w:tr>
      <w:tr w:rsidR="00586F79" w:rsidRPr="00D172D3" w14:paraId="7AE38120" w14:textId="77777777" w:rsidTr="00586F79">
        <w:trPr>
          <w:trHeight w:val="414"/>
        </w:trPr>
        <w:tc>
          <w:tcPr>
            <w:cnfStyle w:val="001000000000" w:firstRow="0" w:lastRow="0" w:firstColumn="1" w:lastColumn="0" w:oddVBand="0" w:evenVBand="0" w:oddHBand="0" w:evenHBand="0" w:firstRowFirstColumn="0" w:firstRowLastColumn="0" w:lastRowFirstColumn="0" w:lastRowLastColumn="0"/>
            <w:tcW w:w="944" w:type="pct"/>
            <w:vAlign w:val="center"/>
          </w:tcPr>
          <w:p w14:paraId="5412FE0D"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735" w:type="pct"/>
          </w:tcPr>
          <w:p w14:paraId="77A92A9C"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22.02’ N</w:t>
            </w:r>
          </w:p>
          <w:p w14:paraId="2FD4A679"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88.04’ E</w:t>
            </w:r>
          </w:p>
        </w:tc>
        <w:tc>
          <w:tcPr>
            <w:tcW w:w="797" w:type="pct"/>
          </w:tcPr>
          <w:p w14:paraId="0C0336EB"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1997</w:t>
            </w:r>
          </w:p>
        </w:tc>
        <w:tc>
          <w:tcPr>
            <w:tcW w:w="735" w:type="pct"/>
          </w:tcPr>
          <w:p w14:paraId="725E895E"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102</w:t>
            </w:r>
          </w:p>
        </w:tc>
        <w:tc>
          <w:tcPr>
            <w:tcW w:w="735" w:type="pct"/>
          </w:tcPr>
          <w:p w14:paraId="2FC8DD9A"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c>
          <w:tcPr>
            <w:tcW w:w="1053" w:type="pct"/>
          </w:tcPr>
          <w:p w14:paraId="47EA199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200762</w:t>
            </w:r>
          </w:p>
        </w:tc>
      </w:tr>
      <w:tr w:rsidR="00586F79" w:rsidRPr="00D172D3" w14:paraId="68A0AB90" w14:textId="77777777" w:rsidTr="00586F7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44" w:type="pct"/>
            <w:tcBorders>
              <w:bottom w:val="single" w:sz="12" w:space="0" w:color="000000"/>
            </w:tcBorders>
            <w:vAlign w:val="center"/>
          </w:tcPr>
          <w:p w14:paraId="04DDA456"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735" w:type="pct"/>
            <w:tcBorders>
              <w:bottom w:val="single" w:sz="12" w:space="0" w:color="000000"/>
            </w:tcBorders>
          </w:tcPr>
          <w:p w14:paraId="45F62686"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22.45’ N</w:t>
            </w:r>
          </w:p>
          <w:p w14:paraId="0F30ADC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88.70’ E</w:t>
            </w:r>
          </w:p>
        </w:tc>
        <w:tc>
          <w:tcPr>
            <w:tcW w:w="797" w:type="pct"/>
            <w:tcBorders>
              <w:bottom w:val="single" w:sz="12" w:space="0" w:color="000000"/>
            </w:tcBorders>
          </w:tcPr>
          <w:p w14:paraId="5986C57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2002</w:t>
            </w:r>
          </w:p>
        </w:tc>
        <w:tc>
          <w:tcPr>
            <w:tcW w:w="735" w:type="pct"/>
            <w:tcBorders>
              <w:bottom w:val="single" w:sz="12" w:space="0" w:color="000000"/>
            </w:tcBorders>
          </w:tcPr>
          <w:p w14:paraId="225245D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735" w:type="pct"/>
            <w:tcBorders>
              <w:bottom w:val="single" w:sz="12" w:space="0" w:color="000000"/>
            </w:tcBorders>
          </w:tcPr>
          <w:p w14:paraId="494E1A4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1053" w:type="pct"/>
            <w:tcBorders>
              <w:bottom w:val="single" w:sz="12" w:space="0" w:color="000000"/>
            </w:tcBorders>
          </w:tcPr>
          <w:p w14:paraId="5451FE96"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57932</w:t>
            </w:r>
          </w:p>
        </w:tc>
      </w:tr>
    </w:tbl>
    <w:p w14:paraId="63F6226F" w14:textId="53C83258" w:rsidR="004D6CB7"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 </w:t>
      </w:r>
    </w:p>
    <w:p w14:paraId="31FF8547" w14:textId="6A25A880" w:rsidR="00351D29" w:rsidRPr="00D172D3" w:rsidRDefault="00351D29" w:rsidP="00D172D3">
      <w:pPr>
        <w:spacing w:line="360" w:lineRule="auto"/>
        <w:jc w:val="both"/>
        <w:rPr>
          <w:rFonts w:ascii="Times New Roman" w:hAnsi="Times New Roman" w:cs="Times New Roman"/>
          <w:bCs/>
          <w:sz w:val="24"/>
          <w:szCs w:val="24"/>
        </w:rPr>
      </w:pPr>
      <w:r w:rsidRPr="00D172D3">
        <w:rPr>
          <w:rFonts w:ascii="Times New Roman" w:hAnsi="Times New Roman" w:cs="Times New Roman"/>
          <w:sz w:val="24"/>
          <w:szCs w:val="24"/>
        </w:rPr>
        <w:t>Tab</w:t>
      </w:r>
      <w:r w:rsidR="0044512F">
        <w:rPr>
          <w:rFonts w:ascii="Times New Roman" w:hAnsi="Times New Roman" w:cs="Times New Roman"/>
          <w:sz w:val="24"/>
          <w:szCs w:val="24"/>
        </w:rPr>
        <w:t>le</w:t>
      </w:r>
      <w:r w:rsidRPr="00D172D3">
        <w:rPr>
          <w:rFonts w:ascii="Times New Roman" w:hAnsi="Times New Roman" w:cs="Times New Roman"/>
          <w:sz w:val="24"/>
          <w:szCs w:val="24"/>
        </w:rPr>
        <w:t xml:space="preserve">-2 Slum information of the Municipalities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w:t>
      </w:r>
    </w:p>
    <w:tbl>
      <w:tblPr>
        <w:tblStyle w:val="PlainTable3"/>
        <w:tblW w:w="5000" w:type="pct"/>
        <w:tblLook w:val="04A0" w:firstRow="1" w:lastRow="0" w:firstColumn="1" w:lastColumn="0" w:noHBand="0" w:noVBand="1"/>
      </w:tblPr>
      <w:tblGrid>
        <w:gridCol w:w="1572"/>
        <w:gridCol w:w="715"/>
        <w:gridCol w:w="796"/>
        <w:gridCol w:w="1252"/>
        <w:gridCol w:w="931"/>
        <w:gridCol w:w="1240"/>
        <w:gridCol w:w="1260"/>
        <w:gridCol w:w="1260"/>
      </w:tblGrid>
      <w:tr w:rsidR="005B5922" w:rsidRPr="00D172D3" w14:paraId="7F290103" w14:textId="77777777" w:rsidTr="00351D29">
        <w:trPr>
          <w:cnfStyle w:val="100000000000" w:firstRow="1" w:lastRow="0" w:firstColumn="0" w:lastColumn="0" w:oddVBand="0" w:evenVBand="0" w:oddHBand="0" w:evenHBand="0" w:firstRowFirstColumn="0" w:firstRowLastColumn="0" w:lastRowFirstColumn="0" w:lastRowLastColumn="0"/>
          <w:trHeight w:val="1239"/>
        </w:trPr>
        <w:tc>
          <w:tcPr>
            <w:cnfStyle w:val="001000000100" w:firstRow="0" w:lastRow="0" w:firstColumn="1" w:lastColumn="0" w:oddVBand="0" w:evenVBand="0" w:oddHBand="0" w:evenHBand="0" w:firstRowFirstColumn="1" w:firstRowLastColumn="0" w:lastRowFirstColumn="0" w:lastRowLastColumn="0"/>
            <w:tcW w:w="848" w:type="pct"/>
            <w:tcBorders>
              <w:top w:val="single" w:sz="12" w:space="0" w:color="000000"/>
            </w:tcBorders>
          </w:tcPr>
          <w:p w14:paraId="0081B5FA" w14:textId="1D11288B"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Name of</w:t>
            </w:r>
          </w:p>
          <w:p w14:paraId="0B2EDFE9" w14:textId="4833750E" w:rsidR="005B5922" w:rsidRPr="00D172D3" w:rsidRDefault="00351D29" w:rsidP="00D172D3">
            <w:pPr>
              <w:spacing w:line="360" w:lineRule="auto"/>
              <w:jc w:val="both"/>
              <w:rPr>
                <w:rFonts w:ascii="Times New Roman" w:hAnsi="Times New Roman" w:cs="Times New Roman"/>
                <w:sz w:val="24"/>
                <w:szCs w:val="24"/>
              </w:rPr>
            </w:pPr>
            <w:r w:rsidRPr="00D172D3">
              <w:rPr>
                <w:rFonts w:ascii="Times New Roman" w:hAnsi="Times New Roman" w:cs="Times New Roman"/>
                <w:caps w:val="0"/>
                <w:sz w:val="24"/>
                <w:szCs w:val="24"/>
              </w:rPr>
              <w:t>Municipalities</w:t>
            </w:r>
          </w:p>
        </w:tc>
        <w:tc>
          <w:tcPr>
            <w:tcW w:w="495" w:type="pct"/>
            <w:tcBorders>
              <w:top w:val="single" w:sz="12" w:space="0" w:color="000000"/>
            </w:tcBorders>
          </w:tcPr>
          <w:p w14:paraId="2050A7F1" w14:textId="74F51341"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Area (</w:t>
            </w:r>
            <w:proofErr w:type="spellStart"/>
            <w:r w:rsidRPr="00D172D3">
              <w:rPr>
                <w:rFonts w:ascii="Times New Roman" w:hAnsi="Times New Roman" w:cs="Times New Roman"/>
                <w:caps w:val="0"/>
                <w:sz w:val="24"/>
                <w:szCs w:val="24"/>
              </w:rPr>
              <w:t>sq</w:t>
            </w:r>
            <w:proofErr w:type="spellEnd"/>
            <w:r w:rsidRPr="00D172D3">
              <w:rPr>
                <w:rFonts w:ascii="Times New Roman" w:hAnsi="Times New Roman" w:cs="Times New Roman"/>
                <w:caps w:val="0"/>
                <w:sz w:val="24"/>
                <w:szCs w:val="24"/>
              </w:rPr>
              <w:t xml:space="preserve"> km)</w:t>
            </w:r>
          </w:p>
          <w:p w14:paraId="514793AA" w14:textId="77777777" w:rsidR="005B5922" w:rsidRPr="00D172D3" w:rsidRDefault="005B5922"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16" w:type="pct"/>
            <w:tcBorders>
              <w:top w:val="single" w:sz="12" w:space="0" w:color="000000"/>
            </w:tcBorders>
          </w:tcPr>
          <w:p w14:paraId="41F8D16A" w14:textId="71BD6B52"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D172D3">
              <w:rPr>
                <w:rFonts w:ascii="Times New Roman" w:hAnsi="Times New Roman" w:cs="Times New Roman"/>
                <w:caps w:val="0"/>
                <w:sz w:val="24"/>
                <w:szCs w:val="24"/>
              </w:rPr>
              <w:t>No.of</w:t>
            </w:r>
            <w:proofErr w:type="spellEnd"/>
            <w:proofErr w:type="gramEnd"/>
            <w:r w:rsidRPr="00D172D3">
              <w:rPr>
                <w:rFonts w:ascii="Times New Roman" w:hAnsi="Times New Roman" w:cs="Times New Roman"/>
                <w:caps w:val="0"/>
                <w:sz w:val="24"/>
                <w:szCs w:val="24"/>
              </w:rPr>
              <w:t xml:space="preserve"> wards</w:t>
            </w:r>
          </w:p>
        </w:tc>
        <w:tc>
          <w:tcPr>
            <w:tcW w:w="628" w:type="pct"/>
            <w:tcBorders>
              <w:top w:val="single" w:sz="12" w:space="0" w:color="000000"/>
            </w:tcBorders>
          </w:tcPr>
          <w:p w14:paraId="018699D7" w14:textId="2ADFD8D6"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w:t>
            </w:r>
          </w:p>
          <w:p w14:paraId="23C887C7" w14:textId="54D0B892"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Population</w:t>
            </w:r>
          </w:p>
        </w:tc>
        <w:tc>
          <w:tcPr>
            <w:tcW w:w="520" w:type="pct"/>
            <w:tcBorders>
              <w:top w:val="single" w:sz="12" w:space="0" w:color="000000"/>
            </w:tcBorders>
          </w:tcPr>
          <w:p w14:paraId="5F0D9963" w14:textId="0E35AB65"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No of slum pockets</w:t>
            </w:r>
          </w:p>
        </w:tc>
        <w:tc>
          <w:tcPr>
            <w:tcW w:w="681" w:type="pct"/>
            <w:tcBorders>
              <w:top w:val="single" w:sz="12" w:space="0" w:color="000000"/>
            </w:tcBorders>
          </w:tcPr>
          <w:p w14:paraId="27C243DE" w14:textId="722B263B"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Total slum population</w:t>
            </w:r>
          </w:p>
        </w:tc>
        <w:tc>
          <w:tcPr>
            <w:tcW w:w="706" w:type="pct"/>
            <w:tcBorders>
              <w:top w:val="single" w:sz="12" w:space="0" w:color="000000"/>
            </w:tcBorders>
          </w:tcPr>
          <w:p w14:paraId="62B27629" w14:textId="069FEA8D"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Percentage</w:t>
            </w:r>
          </w:p>
          <w:p w14:paraId="736BECEA" w14:textId="576249DE"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Of slum population</w:t>
            </w:r>
          </w:p>
        </w:tc>
        <w:tc>
          <w:tcPr>
            <w:tcW w:w="706" w:type="pct"/>
            <w:tcBorders>
              <w:top w:val="single" w:sz="12" w:space="0" w:color="000000"/>
            </w:tcBorders>
          </w:tcPr>
          <w:p w14:paraId="0E6CCE0A" w14:textId="4AFB5AD5" w:rsidR="005B5922" w:rsidRPr="00D172D3" w:rsidRDefault="00351D29"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caps w:val="0"/>
                <w:sz w:val="24"/>
                <w:szCs w:val="24"/>
              </w:rPr>
              <w:t>Percentage of population engaged in main or marginal works</w:t>
            </w:r>
          </w:p>
        </w:tc>
      </w:tr>
      <w:tr w:rsidR="005B5922" w:rsidRPr="00D172D3" w14:paraId="0EE2BA0A"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Pr>
          <w:p w14:paraId="6318D6CF" w14:textId="6F40C8FA" w:rsidR="005B5922" w:rsidRPr="003C3EEA" w:rsidRDefault="005B5922" w:rsidP="00D172D3">
            <w:pPr>
              <w:spacing w:line="360" w:lineRule="auto"/>
              <w:jc w:val="both"/>
              <w:rPr>
                <w:rFonts w:ascii="Times New Roman" w:hAnsi="Times New Roman" w:cs="Times New Roman"/>
                <w:sz w:val="24"/>
                <w:szCs w:val="24"/>
              </w:rPr>
            </w:pPr>
            <w:r w:rsidRPr="003C3EEA">
              <w:rPr>
                <w:rFonts w:ascii="Times New Roman" w:hAnsi="Times New Roman" w:cs="Times New Roman"/>
                <w:sz w:val="20"/>
                <w:szCs w:val="20"/>
              </w:rPr>
              <w:t>Tam</w:t>
            </w:r>
            <w:r w:rsidR="003C3EEA" w:rsidRPr="003C3EEA">
              <w:rPr>
                <w:rFonts w:ascii="Times New Roman" w:hAnsi="Times New Roman" w:cs="Times New Roman"/>
                <w:sz w:val="20"/>
                <w:szCs w:val="20"/>
              </w:rPr>
              <w:t>ralipta</w:t>
            </w:r>
          </w:p>
        </w:tc>
        <w:tc>
          <w:tcPr>
            <w:tcW w:w="495" w:type="pct"/>
          </w:tcPr>
          <w:p w14:paraId="4AF5B3D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17.86</w:t>
            </w:r>
          </w:p>
        </w:tc>
        <w:tc>
          <w:tcPr>
            <w:tcW w:w="416" w:type="pct"/>
          </w:tcPr>
          <w:p w14:paraId="4F0032FD"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14:paraId="55B0FA7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65312</w:t>
            </w:r>
          </w:p>
        </w:tc>
        <w:tc>
          <w:tcPr>
            <w:tcW w:w="520" w:type="pct"/>
          </w:tcPr>
          <w:p w14:paraId="01865A7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115</w:t>
            </w:r>
          </w:p>
        </w:tc>
        <w:tc>
          <w:tcPr>
            <w:tcW w:w="681" w:type="pct"/>
          </w:tcPr>
          <w:p w14:paraId="1A484A0A"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29603</w:t>
            </w:r>
          </w:p>
        </w:tc>
        <w:tc>
          <w:tcPr>
            <w:tcW w:w="706" w:type="pct"/>
          </w:tcPr>
          <w:p w14:paraId="624D22D2"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45.87</w:t>
            </w:r>
          </w:p>
        </w:tc>
        <w:tc>
          <w:tcPr>
            <w:tcW w:w="706" w:type="pct"/>
          </w:tcPr>
          <w:p w14:paraId="443DB8A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35</w:t>
            </w:r>
          </w:p>
        </w:tc>
      </w:tr>
      <w:tr w:rsidR="005B5922" w:rsidRPr="00D172D3" w14:paraId="26F3BA03" w14:textId="77777777" w:rsidTr="00351D29">
        <w:trPr>
          <w:trHeight w:val="417"/>
        </w:trPr>
        <w:tc>
          <w:tcPr>
            <w:cnfStyle w:val="001000000000" w:firstRow="0" w:lastRow="0" w:firstColumn="1" w:lastColumn="0" w:oddVBand="0" w:evenVBand="0" w:oddHBand="0" w:evenHBand="0" w:firstRowFirstColumn="0" w:firstRowLastColumn="0" w:lastRowFirstColumn="0" w:lastRowLastColumn="0"/>
            <w:tcW w:w="848" w:type="pct"/>
          </w:tcPr>
          <w:p w14:paraId="2B07C868"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Contai</w:t>
            </w:r>
          </w:p>
        </w:tc>
        <w:tc>
          <w:tcPr>
            <w:tcW w:w="495" w:type="pct"/>
          </w:tcPr>
          <w:p w14:paraId="64A00F2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17.25</w:t>
            </w:r>
          </w:p>
        </w:tc>
        <w:tc>
          <w:tcPr>
            <w:tcW w:w="416" w:type="pct"/>
          </w:tcPr>
          <w:p w14:paraId="6B722F0C"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628" w:type="pct"/>
          </w:tcPr>
          <w:p w14:paraId="1683BE12"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92226</w:t>
            </w:r>
          </w:p>
        </w:tc>
        <w:tc>
          <w:tcPr>
            <w:tcW w:w="520" w:type="pct"/>
          </w:tcPr>
          <w:p w14:paraId="571F82CB"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174</w:t>
            </w:r>
          </w:p>
        </w:tc>
        <w:tc>
          <w:tcPr>
            <w:tcW w:w="681" w:type="pct"/>
          </w:tcPr>
          <w:p w14:paraId="6EE97FCF"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16461</w:t>
            </w:r>
          </w:p>
        </w:tc>
        <w:tc>
          <w:tcPr>
            <w:tcW w:w="706" w:type="pct"/>
          </w:tcPr>
          <w:p w14:paraId="0ED90EC8"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21.234</w:t>
            </w:r>
          </w:p>
        </w:tc>
        <w:tc>
          <w:tcPr>
            <w:tcW w:w="706" w:type="pct"/>
          </w:tcPr>
          <w:p w14:paraId="3818B565"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33</w:t>
            </w:r>
          </w:p>
        </w:tc>
      </w:tr>
      <w:tr w:rsidR="005B5922" w:rsidRPr="00D172D3" w14:paraId="5E862579"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Pr>
          <w:p w14:paraId="6F33C227"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Egra</w:t>
            </w:r>
          </w:p>
        </w:tc>
        <w:tc>
          <w:tcPr>
            <w:tcW w:w="495" w:type="pct"/>
          </w:tcPr>
          <w:p w14:paraId="2FAC53CC"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416" w:type="pct"/>
          </w:tcPr>
          <w:p w14:paraId="011775E1"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14</w:t>
            </w:r>
          </w:p>
        </w:tc>
        <w:tc>
          <w:tcPr>
            <w:tcW w:w="628" w:type="pct"/>
          </w:tcPr>
          <w:p w14:paraId="7C11F820"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30148</w:t>
            </w:r>
          </w:p>
        </w:tc>
        <w:tc>
          <w:tcPr>
            <w:tcW w:w="520" w:type="pct"/>
          </w:tcPr>
          <w:p w14:paraId="5868D717"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62</w:t>
            </w:r>
          </w:p>
        </w:tc>
        <w:tc>
          <w:tcPr>
            <w:tcW w:w="681" w:type="pct"/>
          </w:tcPr>
          <w:p w14:paraId="49106F49"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23299</w:t>
            </w:r>
          </w:p>
        </w:tc>
        <w:tc>
          <w:tcPr>
            <w:tcW w:w="706" w:type="pct"/>
          </w:tcPr>
          <w:p w14:paraId="168A2CDF"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77.28</w:t>
            </w:r>
          </w:p>
        </w:tc>
        <w:tc>
          <w:tcPr>
            <w:tcW w:w="706" w:type="pct"/>
          </w:tcPr>
          <w:p w14:paraId="4DE82953"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34</w:t>
            </w:r>
          </w:p>
        </w:tc>
      </w:tr>
      <w:tr w:rsidR="005B5922" w:rsidRPr="00D172D3" w14:paraId="3F965345" w14:textId="77777777" w:rsidTr="00351D29">
        <w:trPr>
          <w:trHeight w:val="417"/>
        </w:trPr>
        <w:tc>
          <w:tcPr>
            <w:cnfStyle w:val="001000000000" w:firstRow="0" w:lastRow="0" w:firstColumn="1" w:lastColumn="0" w:oddVBand="0" w:evenVBand="0" w:oddHBand="0" w:evenHBand="0" w:firstRowFirstColumn="0" w:firstRowLastColumn="0" w:lastRowFirstColumn="0" w:lastRowLastColumn="0"/>
            <w:tcW w:w="848" w:type="pct"/>
          </w:tcPr>
          <w:p w14:paraId="5B58885E"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Haldia</w:t>
            </w:r>
          </w:p>
        </w:tc>
        <w:tc>
          <w:tcPr>
            <w:tcW w:w="495" w:type="pct"/>
          </w:tcPr>
          <w:p w14:paraId="6E74703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102</w:t>
            </w:r>
          </w:p>
        </w:tc>
        <w:tc>
          <w:tcPr>
            <w:tcW w:w="416" w:type="pct"/>
          </w:tcPr>
          <w:p w14:paraId="0400CCD0"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c>
          <w:tcPr>
            <w:tcW w:w="628" w:type="pct"/>
          </w:tcPr>
          <w:p w14:paraId="2DBE064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200762</w:t>
            </w:r>
          </w:p>
        </w:tc>
        <w:tc>
          <w:tcPr>
            <w:tcW w:w="520" w:type="pct"/>
          </w:tcPr>
          <w:p w14:paraId="6E03ACE7"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131</w:t>
            </w:r>
          </w:p>
        </w:tc>
        <w:tc>
          <w:tcPr>
            <w:tcW w:w="681" w:type="pct"/>
          </w:tcPr>
          <w:p w14:paraId="1E0D1554"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48873</w:t>
            </w:r>
          </w:p>
        </w:tc>
        <w:tc>
          <w:tcPr>
            <w:tcW w:w="706" w:type="pct"/>
          </w:tcPr>
          <w:p w14:paraId="76F7F148"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22.34</w:t>
            </w:r>
          </w:p>
        </w:tc>
        <w:tc>
          <w:tcPr>
            <w:tcW w:w="706" w:type="pct"/>
          </w:tcPr>
          <w:p w14:paraId="20F05916" w14:textId="77777777" w:rsidR="005B5922" w:rsidRPr="00D172D3" w:rsidRDefault="005B5922"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30</w:t>
            </w:r>
          </w:p>
        </w:tc>
      </w:tr>
      <w:tr w:rsidR="005B5922" w:rsidRPr="00D172D3" w14:paraId="605E758D" w14:textId="77777777" w:rsidTr="00351D2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48" w:type="pct"/>
            <w:tcBorders>
              <w:bottom w:val="single" w:sz="12" w:space="0" w:color="000000"/>
            </w:tcBorders>
          </w:tcPr>
          <w:p w14:paraId="05055357" w14:textId="77777777" w:rsidR="005B5922" w:rsidRPr="00D172D3" w:rsidRDefault="005B5922"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Panskura</w:t>
            </w:r>
          </w:p>
        </w:tc>
        <w:tc>
          <w:tcPr>
            <w:tcW w:w="495" w:type="pct"/>
            <w:tcBorders>
              <w:bottom w:val="single" w:sz="12" w:space="0" w:color="000000"/>
            </w:tcBorders>
          </w:tcPr>
          <w:p w14:paraId="385AD8D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c>
          <w:tcPr>
            <w:tcW w:w="416" w:type="pct"/>
            <w:tcBorders>
              <w:bottom w:val="single" w:sz="12" w:space="0" w:color="000000"/>
            </w:tcBorders>
          </w:tcPr>
          <w:p w14:paraId="103D9EB4"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628" w:type="pct"/>
            <w:tcBorders>
              <w:bottom w:val="single" w:sz="12" w:space="0" w:color="000000"/>
            </w:tcBorders>
          </w:tcPr>
          <w:p w14:paraId="26FE16C4"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57932</w:t>
            </w:r>
          </w:p>
        </w:tc>
        <w:tc>
          <w:tcPr>
            <w:tcW w:w="520" w:type="pct"/>
            <w:tcBorders>
              <w:bottom w:val="single" w:sz="12" w:space="0" w:color="000000"/>
            </w:tcBorders>
          </w:tcPr>
          <w:p w14:paraId="7CBC1998"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60</w:t>
            </w:r>
          </w:p>
        </w:tc>
        <w:tc>
          <w:tcPr>
            <w:tcW w:w="681" w:type="pct"/>
            <w:tcBorders>
              <w:bottom w:val="single" w:sz="12" w:space="0" w:color="000000"/>
            </w:tcBorders>
          </w:tcPr>
          <w:p w14:paraId="572EC57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33022</w:t>
            </w:r>
          </w:p>
        </w:tc>
        <w:tc>
          <w:tcPr>
            <w:tcW w:w="706" w:type="pct"/>
            <w:tcBorders>
              <w:bottom w:val="single" w:sz="12" w:space="0" w:color="000000"/>
            </w:tcBorders>
          </w:tcPr>
          <w:p w14:paraId="385B548E"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57</w:t>
            </w:r>
          </w:p>
        </w:tc>
        <w:tc>
          <w:tcPr>
            <w:tcW w:w="706" w:type="pct"/>
            <w:tcBorders>
              <w:bottom w:val="single" w:sz="12" w:space="0" w:color="000000"/>
            </w:tcBorders>
          </w:tcPr>
          <w:p w14:paraId="22C7A700" w14:textId="77777777" w:rsidR="005B5922" w:rsidRPr="00D172D3" w:rsidRDefault="005B5922"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34</w:t>
            </w:r>
          </w:p>
        </w:tc>
      </w:tr>
    </w:tbl>
    <w:p w14:paraId="22D09829" w14:textId="7B10CE51" w:rsidR="005B5922" w:rsidRPr="00D172D3" w:rsidRDefault="005B5922" w:rsidP="00D172D3">
      <w:pPr>
        <w:spacing w:line="360" w:lineRule="auto"/>
        <w:jc w:val="both"/>
        <w:rPr>
          <w:rFonts w:ascii="Times New Roman" w:hAnsi="Times New Roman" w:cs="Times New Roman"/>
          <w:sz w:val="24"/>
          <w:szCs w:val="24"/>
        </w:rPr>
      </w:pPr>
    </w:p>
    <w:p w14:paraId="0032E270" w14:textId="3AEBB192" w:rsidR="005B5922" w:rsidRPr="00D172D3" w:rsidRDefault="005B5922" w:rsidP="00D172D3">
      <w:pPr>
        <w:spacing w:line="360" w:lineRule="auto"/>
        <w:jc w:val="both"/>
        <w:rPr>
          <w:rFonts w:ascii="Times New Roman" w:hAnsi="Times New Roman" w:cs="Times New Roman"/>
          <w:sz w:val="24"/>
          <w:szCs w:val="24"/>
        </w:rPr>
      </w:pPr>
      <w:proofErr w:type="spellStart"/>
      <w:r w:rsidRPr="00D172D3">
        <w:rPr>
          <w:rFonts w:ascii="Times New Roman" w:hAnsi="Times New Roman" w:cs="Times New Roman"/>
          <w:b/>
          <w:sz w:val="24"/>
          <w:szCs w:val="24"/>
        </w:rPr>
        <w:t>Tamluk</w:t>
      </w:r>
      <w:proofErr w:type="spellEnd"/>
      <w:r w:rsidRPr="00D172D3">
        <w:rPr>
          <w:rFonts w:ascii="Times New Roman" w:hAnsi="Times New Roman" w:cs="Times New Roman"/>
          <w:b/>
          <w:sz w:val="24"/>
          <w:szCs w:val="24"/>
        </w:rPr>
        <w:t xml:space="preserve"> Municipality: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district headquarters name is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b/>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is also an </w:t>
      </w:r>
      <w:proofErr w:type="spellStart"/>
      <w:r w:rsidRPr="00D172D3">
        <w:rPr>
          <w:rFonts w:ascii="Times New Roman" w:hAnsi="Times New Roman" w:cs="Times New Roman"/>
          <w:sz w:val="24"/>
          <w:szCs w:val="24"/>
        </w:rPr>
        <w:t>admistrative</w:t>
      </w:r>
      <w:proofErr w:type="spellEnd"/>
      <w:r w:rsidRPr="00D172D3">
        <w:rPr>
          <w:rFonts w:ascii="Times New Roman" w:hAnsi="Times New Roman" w:cs="Times New Roman"/>
          <w:sz w:val="24"/>
          <w:szCs w:val="24"/>
        </w:rPr>
        <w:t xml:space="preserve"> town.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municipality establishment on the year 1956. It is located at </w:t>
      </w:r>
      <w:hyperlink r:id="rId8" w:history="1">
        <w:r w:rsidRPr="00D172D3">
          <w:rPr>
            <w:rFonts w:ascii="Times New Roman" w:hAnsi="Times New Roman" w:cs="Times New Roman"/>
            <w:sz w:val="24"/>
            <w:szCs w:val="24"/>
          </w:rPr>
          <w:t xml:space="preserve">22.22° North latitudes and 88.55° </w:t>
        </w:r>
      </w:hyperlink>
      <w:r w:rsidRPr="00D172D3">
        <w:rPr>
          <w:rFonts w:ascii="Times New Roman" w:hAnsi="Times New Roman" w:cs="Times New Roman"/>
          <w:sz w:val="24"/>
          <w:szCs w:val="24"/>
        </w:rPr>
        <w:t xml:space="preserve">East longitudes.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town is situated the right bank of stream </w:t>
      </w:r>
      <w:proofErr w:type="spellStart"/>
      <w:r w:rsidRPr="00D172D3">
        <w:rPr>
          <w:rFonts w:ascii="Times New Roman" w:hAnsi="Times New Roman" w:cs="Times New Roman"/>
          <w:sz w:val="24"/>
          <w:szCs w:val="24"/>
        </w:rPr>
        <w:t>Rupnarayan</w:t>
      </w:r>
      <w:proofErr w:type="spellEnd"/>
      <w:r w:rsidRPr="00D172D3">
        <w:rPr>
          <w:rFonts w:ascii="Times New Roman" w:hAnsi="Times New Roman" w:cs="Times New Roman"/>
          <w:sz w:val="24"/>
          <w:szCs w:val="24"/>
        </w:rPr>
        <w:t xml:space="preserve">. Soil is loamy and very fertile. The </w:t>
      </w:r>
      <w:r w:rsidR="00312E26" w:rsidRPr="00D172D3">
        <w:rPr>
          <w:rFonts w:ascii="Times New Roman" w:hAnsi="Times New Roman" w:cs="Times New Roman"/>
          <w:sz w:val="24"/>
          <w:szCs w:val="24"/>
        </w:rPr>
        <w:t>low-lying</w:t>
      </w:r>
      <w:r w:rsidRPr="00D172D3">
        <w:rPr>
          <w:rFonts w:ascii="Times New Roman" w:hAnsi="Times New Roman" w:cs="Times New Roman"/>
          <w:sz w:val="24"/>
          <w:szCs w:val="24"/>
        </w:rPr>
        <w:t xml:space="preserve"> marshy area was filled up by depositional reworking of the streams </w:t>
      </w:r>
      <w:proofErr w:type="spellStart"/>
      <w:r w:rsidRPr="00D172D3">
        <w:rPr>
          <w:rFonts w:ascii="Times New Roman" w:hAnsi="Times New Roman" w:cs="Times New Roman"/>
          <w:sz w:val="24"/>
          <w:szCs w:val="24"/>
        </w:rPr>
        <w:t>Hoogly</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Rupnarayan.Tamluk</w:t>
      </w:r>
      <w:proofErr w:type="spellEnd"/>
      <w:r w:rsidRPr="00D172D3">
        <w:rPr>
          <w:rFonts w:ascii="Times New Roman" w:hAnsi="Times New Roman" w:cs="Times New Roman"/>
          <w:sz w:val="24"/>
          <w:szCs w:val="24"/>
        </w:rPr>
        <w:t xml:space="preserve"> also well connected with south </w:t>
      </w:r>
      <w:proofErr w:type="spellStart"/>
      <w:r w:rsidRPr="00D172D3">
        <w:rPr>
          <w:rFonts w:ascii="Times New Roman" w:hAnsi="Times New Roman" w:cs="Times New Roman"/>
          <w:sz w:val="24"/>
          <w:szCs w:val="24"/>
        </w:rPr>
        <w:t>easernt</w:t>
      </w:r>
      <w:proofErr w:type="spellEnd"/>
      <w:r w:rsidRPr="00D172D3">
        <w:rPr>
          <w:rFonts w:ascii="Times New Roman" w:hAnsi="Times New Roman" w:cs="Times New Roman"/>
          <w:sz w:val="24"/>
          <w:szCs w:val="24"/>
        </w:rPr>
        <w:t xml:space="preserve"> railways and </w:t>
      </w:r>
      <w:proofErr w:type="spellStart"/>
      <w:r w:rsidRPr="00D172D3">
        <w:rPr>
          <w:rFonts w:ascii="Times New Roman" w:hAnsi="Times New Roman" w:cs="Times New Roman"/>
          <w:sz w:val="24"/>
          <w:szCs w:val="24"/>
        </w:rPr>
        <w:t>Naional</w:t>
      </w:r>
      <w:proofErr w:type="spellEnd"/>
      <w:r w:rsidRPr="00D172D3">
        <w:rPr>
          <w:rFonts w:ascii="Times New Roman" w:hAnsi="Times New Roman" w:cs="Times New Roman"/>
          <w:sz w:val="24"/>
          <w:szCs w:val="24"/>
        </w:rPr>
        <w:t xml:space="preserve"> highway (NH- 41)</w:t>
      </w:r>
      <w:r w:rsidR="002B561F">
        <w:rPr>
          <w:rFonts w:ascii="Times New Roman" w:hAnsi="Times New Roman" w:cs="Times New Roman"/>
          <w:sz w:val="24"/>
          <w:szCs w:val="24"/>
        </w:rPr>
        <w:t xml:space="preserve">. </w:t>
      </w:r>
      <w:r w:rsidRPr="00D172D3">
        <w:rPr>
          <w:rFonts w:ascii="Times New Roman" w:hAnsi="Times New Roman" w:cs="Times New Roman"/>
          <w:sz w:val="24"/>
          <w:szCs w:val="24"/>
        </w:rPr>
        <w:t xml:space="preserve">Total area is 17.86 square kilometre. Average temperature varies from 21.8° Celsius to 32.5° Celsius. </w:t>
      </w:r>
      <w:r w:rsidRPr="00D172D3">
        <w:rPr>
          <w:rFonts w:ascii="Times New Roman" w:hAnsi="Times New Roman" w:cs="Times New Roman"/>
          <w:color w:val="000000"/>
          <w:sz w:val="24"/>
          <w:szCs w:val="24"/>
        </w:rPr>
        <w:t>This municipality is influenced by cyclones which originate over the Bay of Bengal, during June to September.</w:t>
      </w:r>
      <w:r w:rsidRPr="00D172D3">
        <w:rPr>
          <w:rFonts w:ascii="Times New Roman" w:hAnsi="Times New Roman" w:cs="Times New Roman"/>
          <w:sz w:val="24"/>
          <w:szCs w:val="24"/>
        </w:rPr>
        <w:t xml:space="preserve"> The normal rainfall is 1252.32 mm. </w:t>
      </w:r>
      <w:proofErr w:type="spellStart"/>
      <w:r w:rsidRPr="00D172D3">
        <w:rPr>
          <w:rFonts w:ascii="Times New Roman" w:hAnsi="Times New Roman" w:cs="Times New Roman"/>
          <w:sz w:val="24"/>
          <w:szCs w:val="24"/>
        </w:rPr>
        <w:t>Habar</w:t>
      </w:r>
      <w:proofErr w:type="spellEnd"/>
      <w:r w:rsidRPr="00D172D3">
        <w:rPr>
          <w:rFonts w:ascii="Times New Roman" w:hAnsi="Times New Roman" w:cs="Times New Roman"/>
          <w:sz w:val="24"/>
          <w:szCs w:val="24"/>
        </w:rPr>
        <w:t xml:space="preserve">, </w:t>
      </w:r>
      <w:r w:rsidRPr="00D172D3">
        <w:rPr>
          <w:rFonts w:ascii="Times New Roman" w:hAnsi="Times New Roman" w:cs="Times New Roman"/>
          <w:color w:val="000000"/>
          <w:sz w:val="24"/>
          <w:szCs w:val="24"/>
        </w:rPr>
        <w:t xml:space="preserve">palm, coconut and siris trees are the common vegetation. The </w:t>
      </w:r>
      <w:proofErr w:type="spellStart"/>
      <w:r w:rsidRPr="00D172D3">
        <w:rPr>
          <w:rFonts w:ascii="Times New Roman" w:hAnsi="Times New Roman" w:cs="Times New Roman"/>
          <w:color w:val="000000"/>
          <w:sz w:val="24"/>
          <w:szCs w:val="24"/>
        </w:rPr>
        <w:t>Contai</w:t>
      </w:r>
      <w:proofErr w:type="spellEnd"/>
      <w:r w:rsidRPr="00D172D3">
        <w:rPr>
          <w:rFonts w:ascii="Times New Roman" w:hAnsi="Times New Roman" w:cs="Times New Roman"/>
          <w:color w:val="000000"/>
          <w:sz w:val="24"/>
          <w:szCs w:val="24"/>
        </w:rPr>
        <w:t xml:space="preserve"> Municipality has 65312 populations as per Census of India 201and. Slum population is 29603.  </w:t>
      </w:r>
      <w:r w:rsidRPr="00D172D3">
        <w:rPr>
          <w:rFonts w:ascii="Times New Roman" w:hAnsi="Times New Roman" w:cs="Times New Roman"/>
          <w:sz w:val="24"/>
          <w:szCs w:val="24"/>
        </w:rPr>
        <w:t xml:space="preserve">Now-a-days,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is famous for health purpose. District hospital medical college and huge numbers of Nursing home plays a vital role for health of the whole district.</w:t>
      </w:r>
    </w:p>
    <w:p w14:paraId="3B25A3F3" w14:textId="2E07377D" w:rsidR="005B5922" w:rsidRPr="00D172D3" w:rsidRDefault="005B5922" w:rsidP="00D172D3">
      <w:pPr>
        <w:spacing w:line="360" w:lineRule="auto"/>
        <w:jc w:val="both"/>
        <w:rPr>
          <w:rFonts w:ascii="Times New Roman" w:hAnsi="Times New Roman" w:cs="Times New Roman"/>
          <w:sz w:val="24"/>
          <w:szCs w:val="24"/>
        </w:rPr>
      </w:pPr>
      <w:proofErr w:type="spellStart"/>
      <w:r w:rsidRPr="00D172D3">
        <w:rPr>
          <w:rFonts w:ascii="Times New Roman" w:hAnsi="Times New Roman" w:cs="Times New Roman"/>
          <w:b/>
          <w:sz w:val="24"/>
          <w:szCs w:val="24"/>
        </w:rPr>
        <w:t>Contai</w:t>
      </w:r>
      <w:proofErr w:type="spellEnd"/>
      <w:r w:rsidRPr="00D172D3">
        <w:rPr>
          <w:rFonts w:ascii="Times New Roman" w:hAnsi="Times New Roman" w:cs="Times New Roman"/>
          <w:b/>
          <w:sz w:val="24"/>
          <w:szCs w:val="24"/>
        </w:rPr>
        <w:t xml:space="preserve"> Municipality: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municipality took its birth on 1958. It is located at </w:t>
      </w:r>
      <w:hyperlink r:id="rId9" w:history="1">
        <w:r w:rsidRPr="00D172D3">
          <w:rPr>
            <w:rFonts w:ascii="Times New Roman" w:hAnsi="Times New Roman" w:cs="Times New Roman"/>
            <w:sz w:val="24"/>
            <w:szCs w:val="24"/>
          </w:rPr>
          <w:t xml:space="preserve">21.47° to 22.78° North latitudes and 87.45° </w:t>
        </w:r>
      </w:hyperlink>
      <w:r w:rsidRPr="00D172D3">
        <w:rPr>
          <w:rFonts w:ascii="Times New Roman" w:hAnsi="Times New Roman" w:cs="Times New Roman"/>
          <w:sz w:val="24"/>
          <w:szCs w:val="24"/>
        </w:rPr>
        <w:t xml:space="preserve">to 87.75° East longitudes. From sea </w:t>
      </w:r>
      <w:proofErr w:type="spellStart"/>
      <w:r w:rsidRPr="00D172D3">
        <w:rPr>
          <w:rFonts w:ascii="Times New Roman" w:hAnsi="Times New Roman" w:cs="Times New Roman"/>
          <w:sz w:val="24"/>
          <w:szCs w:val="24"/>
        </w:rPr>
        <w:t>bech</w:t>
      </w:r>
      <w:proofErr w:type="spellEnd"/>
      <w:r w:rsidRPr="00D172D3">
        <w:rPr>
          <w:rFonts w:ascii="Times New Roman" w:hAnsi="Times New Roman" w:cs="Times New Roman"/>
          <w:sz w:val="24"/>
          <w:szCs w:val="24"/>
        </w:rPr>
        <w:t xml:space="preserve"> town Digha to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urban area distance is about 30 </w:t>
      </w:r>
      <w:proofErr w:type="spellStart"/>
      <w:r w:rsidRPr="00D172D3">
        <w:rPr>
          <w:rFonts w:ascii="Times New Roman" w:hAnsi="Times New Roman" w:cs="Times New Roman"/>
          <w:sz w:val="24"/>
          <w:szCs w:val="24"/>
        </w:rPr>
        <w:t>kilometers</w:t>
      </w:r>
      <w:proofErr w:type="spellEnd"/>
      <w:r w:rsidRPr="00D172D3">
        <w:rPr>
          <w:rFonts w:ascii="Times New Roman" w:hAnsi="Times New Roman" w:cs="Times New Roman"/>
          <w:sz w:val="24"/>
          <w:szCs w:val="24"/>
        </w:rPr>
        <w:t xml:space="preserve"> only. It is one of the </w:t>
      </w:r>
      <w:r w:rsidR="00312E26" w:rsidRPr="00D172D3">
        <w:rPr>
          <w:rFonts w:ascii="Times New Roman" w:hAnsi="Times New Roman" w:cs="Times New Roman"/>
          <w:sz w:val="24"/>
          <w:szCs w:val="24"/>
        </w:rPr>
        <w:t>well-known</w:t>
      </w:r>
      <w:r w:rsidRPr="00D172D3">
        <w:rPr>
          <w:rFonts w:ascii="Times New Roman" w:hAnsi="Times New Roman" w:cs="Times New Roman"/>
          <w:sz w:val="24"/>
          <w:szCs w:val="24"/>
        </w:rPr>
        <w:t xml:space="preserve"> tourism </w:t>
      </w:r>
      <w:proofErr w:type="spellStart"/>
      <w:proofErr w:type="gramStart"/>
      <w:r w:rsidRPr="00D172D3">
        <w:rPr>
          <w:rFonts w:ascii="Times New Roman" w:hAnsi="Times New Roman" w:cs="Times New Roman"/>
          <w:sz w:val="24"/>
          <w:szCs w:val="24"/>
        </w:rPr>
        <w:t>center</w:t>
      </w:r>
      <w:proofErr w:type="spellEnd"/>
      <w:proofErr w:type="gramEnd"/>
      <w:r w:rsidRPr="00D172D3">
        <w:rPr>
          <w:rFonts w:ascii="Times New Roman" w:hAnsi="Times New Roman" w:cs="Times New Roman"/>
          <w:sz w:val="24"/>
          <w:szCs w:val="24"/>
        </w:rPr>
        <w:t xml:space="preserve"> of west Bengal as well as Eastern India. The soil type of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Municip1lity is Saline-Alkaline. Total area is 14.56 square kilometre. Average temperature varies from 21.8° Celsius to 32.5° Celsius. </w:t>
      </w:r>
      <w:r w:rsidRPr="00D172D3">
        <w:rPr>
          <w:rFonts w:ascii="Times New Roman" w:hAnsi="Times New Roman" w:cs="Times New Roman"/>
          <w:color w:val="000000"/>
          <w:sz w:val="24"/>
          <w:szCs w:val="24"/>
        </w:rPr>
        <w:t>This municipality is influenced by cyclones which originate over the Bay of Bengal, during June to September.</w:t>
      </w:r>
      <w:r w:rsidRPr="00D172D3">
        <w:rPr>
          <w:rFonts w:ascii="Times New Roman" w:hAnsi="Times New Roman" w:cs="Times New Roman"/>
          <w:sz w:val="24"/>
          <w:szCs w:val="24"/>
        </w:rPr>
        <w:t xml:space="preserve"> The normal rainfall is 1252.32 mm. </w:t>
      </w:r>
      <w:proofErr w:type="spellStart"/>
      <w:r w:rsidRPr="00D172D3">
        <w:rPr>
          <w:rFonts w:ascii="Times New Roman" w:hAnsi="Times New Roman" w:cs="Times New Roman"/>
          <w:color w:val="000000"/>
          <w:sz w:val="24"/>
          <w:szCs w:val="24"/>
        </w:rPr>
        <w:t>Casurina</w:t>
      </w:r>
      <w:proofErr w:type="spellEnd"/>
      <w:r w:rsidRPr="00D172D3">
        <w:rPr>
          <w:rFonts w:ascii="Times New Roman" w:hAnsi="Times New Roman" w:cs="Times New Roman"/>
          <w:color w:val="000000"/>
          <w:sz w:val="24"/>
          <w:szCs w:val="24"/>
        </w:rPr>
        <w:t xml:space="preserve">, palm, coconut and cashew nut trees are the common vegetation. The </w:t>
      </w:r>
      <w:proofErr w:type="spellStart"/>
      <w:r w:rsidRPr="00D172D3">
        <w:rPr>
          <w:rFonts w:ascii="Times New Roman" w:hAnsi="Times New Roman" w:cs="Times New Roman"/>
          <w:color w:val="000000"/>
          <w:sz w:val="24"/>
          <w:szCs w:val="24"/>
        </w:rPr>
        <w:t>Contai</w:t>
      </w:r>
      <w:proofErr w:type="spellEnd"/>
      <w:r w:rsidRPr="00D172D3">
        <w:rPr>
          <w:rFonts w:ascii="Times New Roman" w:hAnsi="Times New Roman" w:cs="Times New Roman"/>
          <w:color w:val="000000"/>
          <w:sz w:val="24"/>
          <w:szCs w:val="24"/>
        </w:rPr>
        <w:t xml:space="preserve"> Municipality has 92,226 populations as per Census of India 2011. Population of Children with age of 0-6 is 8440. </w:t>
      </w:r>
      <w:r w:rsidRPr="00D172D3">
        <w:rPr>
          <w:rFonts w:ascii="Times New Roman" w:hAnsi="Times New Roman" w:cs="Times New Roman"/>
          <w:sz w:val="24"/>
          <w:szCs w:val="24"/>
        </w:rPr>
        <w:t xml:space="preserve">Cashew nut Processing industry and salt processing industry is famous now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w:t>
      </w:r>
    </w:p>
    <w:p w14:paraId="672DF6C1" w14:textId="77777777" w:rsidR="00E80D32" w:rsidRDefault="005B5922" w:rsidP="00E80D32">
      <w:pPr>
        <w:pStyle w:val="NormalWeb"/>
        <w:shd w:val="clear" w:color="auto" w:fill="FFFFFF"/>
        <w:spacing w:before="120" w:beforeAutospacing="0" w:after="120" w:afterAutospacing="0" w:line="360" w:lineRule="auto"/>
        <w:jc w:val="both"/>
      </w:pPr>
      <w:proofErr w:type="spellStart"/>
      <w:r w:rsidRPr="00D172D3">
        <w:rPr>
          <w:b/>
        </w:rPr>
        <w:t>Egra</w:t>
      </w:r>
      <w:proofErr w:type="spellEnd"/>
      <w:r w:rsidRPr="00D172D3">
        <w:rPr>
          <w:b/>
        </w:rPr>
        <w:t xml:space="preserve"> Municipality: </w:t>
      </w:r>
      <w:r w:rsidRPr="00D172D3">
        <w:t xml:space="preserve">It was established on 9th June, 1993. </w:t>
      </w:r>
      <w:proofErr w:type="spellStart"/>
      <w:r w:rsidRPr="00D172D3">
        <w:rPr>
          <w:color w:val="222222"/>
          <w:shd w:val="clear" w:color="auto" w:fill="FFFFFF"/>
        </w:rPr>
        <w:t>Egra</w:t>
      </w:r>
      <w:proofErr w:type="spellEnd"/>
      <w:r w:rsidRPr="00D172D3">
        <w:rPr>
          <w:color w:val="222222"/>
          <w:shd w:val="clear" w:color="auto" w:fill="FFFFFF"/>
        </w:rPr>
        <w:t xml:space="preserve"> is the headquarters of</w:t>
      </w:r>
      <w:r w:rsidRPr="00D172D3">
        <w:rPr>
          <w:rStyle w:val="apple-converted-space"/>
          <w:rFonts w:eastAsia="Calibri"/>
          <w:color w:val="222222"/>
          <w:shd w:val="clear" w:color="auto" w:fill="FFFFFF"/>
        </w:rPr>
        <w:t> </w:t>
      </w:r>
      <w:proofErr w:type="spellStart"/>
      <w:r w:rsidRPr="00D172D3">
        <w:rPr>
          <w:shd w:val="clear" w:color="auto" w:fill="FFFFFF"/>
        </w:rPr>
        <w:t>Egra</w:t>
      </w:r>
      <w:proofErr w:type="spellEnd"/>
      <w:r w:rsidRPr="00D172D3">
        <w:rPr>
          <w:shd w:val="clear" w:color="auto" w:fill="FFFFFF"/>
        </w:rPr>
        <w:t xml:space="preserve"> subdivision. </w:t>
      </w:r>
      <w:proofErr w:type="spellStart"/>
      <w:r w:rsidRPr="00D172D3">
        <w:rPr>
          <w:color w:val="222222"/>
          <w:shd w:val="clear" w:color="auto" w:fill="FFFFFF"/>
        </w:rPr>
        <w:t>Egra</w:t>
      </w:r>
      <w:proofErr w:type="spellEnd"/>
      <w:r w:rsidRPr="00D172D3">
        <w:rPr>
          <w:color w:val="222222"/>
          <w:shd w:val="clear" w:color="auto" w:fill="FFFFFF"/>
        </w:rPr>
        <w:t xml:space="preserve"> is located at</w:t>
      </w:r>
      <w:r w:rsidRPr="00D172D3">
        <w:rPr>
          <w:color w:val="222222"/>
        </w:rPr>
        <w:t> 21.9</w:t>
      </w:r>
      <w:r w:rsidRPr="00D172D3">
        <w:t>°</w:t>
      </w:r>
      <w:r w:rsidRPr="00D172D3">
        <w:rPr>
          <w:color w:val="222222"/>
          <w:shd w:val="clear" w:color="auto" w:fill="FFFFFF"/>
        </w:rPr>
        <w:t>N to 87.53</w:t>
      </w:r>
      <w:r w:rsidRPr="00D172D3">
        <w:t>°</w:t>
      </w:r>
      <w:r w:rsidRPr="00D172D3">
        <w:rPr>
          <w:color w:val="222222"/>
          <w:shd w:val="clear" w:color="auto" w:fill="FFFFFF"/>
        </w:rPr>
        <w:t>E.</w:t>
      </w:r>
      <w:r w:rsidRPr="00D172D3">
        <w:rPr>
          <w:color w:val="222222"/>
        </w:rPr>
        <w:t xml:space="preserve"> As per</w:t>
      </w:r>
      <w:r w:rsidRPr="00D172D3">
        <w:rPr>
          <w:rStyle w:val="apple-converted-space"/>
          <w:rFonts w:eastAsia="Calibri"/>
          <w:color w:val="222222"/>
        </w:rPr>
        <w:t> </w:t>
      </w:r>
      <w:hyperlink r:id="rId10" w:tooltip="2011 Census of India" w:history="1">
        <w:r w:rsidRPr="00D172D3">
          <w:rPr>
            <w:rStyle w:val="Hyperlink"/>
            <w:color w:val="000000"/>
            <w:u w:val="none"/>
          </w:rPr>
          <w:t>2011 Census of India</w:t>
        </w:r>
      </w:hyperlink>
      <w:r w:rsidRPr="00D172D3">
        <w:rPr>
          <w:color w:val="222222"/>
        </w:rPr>
        <w:t xml:space="preserve">, </w:t>
      </w:r>
      <w:proofErr w:type="spellStart"/>
      <w:r w:rsidRPr="00D172D3">
        <w:rPr>
          <w:color w:val="222222"/>
        </w:rPr>
        <w:t>Egra</w:t>
      </w:r>
      <w:proofErr w:type="spellEnd"/>
      <w:r w:rsidRPr="00D172D3">
        <w:rPr>
          <w:color w:val="222222"/>
        </w:rPr>
        <w:t xml:space="preserve"> had a total population of 30,148 of which 15,291 (51%) were males and 14,857 (49%) were females. Population below 6 years was 3,241. The total number of literates in </w:t>
      </w:r>
      <w:proofErr w:type="spellStart"/>
      <w:r w:rsidRPr="00D172D3">
        <w:rPr>
          <w:color w:val="222222"/>
        </w:rPr>
        <w:t>Egra</w:t>
      </w:r>
      <w:proofErr w:type="spellEnd"/>
      <w:r w:rsidRPr="00D172D3">
        <w:rPr>
          <w:color w:val="222222"/>
        </w:rPr>
        <w:t xml:space="preserve"> was 23,447 (87.14 % of the population over 6 years). </w:t>
      </w:r>
      <w:proofErr w:type="spellStart"/>
      <w:r w:rsidRPr="00D172D3">
        <w:t>Egra</w:t>
      </w:r>
      <w:proofErr w:type="spellEnd"/>
      <w:r w:rsidRPr="00D172D3">
        <w:t xml:space="preserve"> Municipality is spread over an area of 17.21 </w:t>
      </w:r>
      <w:proofErr w:type="spellStart"/>
      <w:r w:rsidRPr="00D172D3">
        <w:t>sq</w:t>
      </w:r>
      <w:proofErr w:type="spellEnd"/>
      <w:r w:rsidRPr="00D172D3">
        <w:t xml:space="preserve"> Km where </w:t>
      </w:r>
      <w:r w:rsidRPr="00D172D3">
        <w:lastRenderedPageBreak/>
        <w:t xml:space="preserve">the population is 30,035. It has 20 slums cluster including 62 slum pockets. The total slum area &amp; population are 1.62 </w:t>
      </w:r>
      <w:proofErr w:type="spellStart"/>
      <w:proofErr w:type="gramStart"/>
      <w:r w:rsidRPr="00D172D3">
        <w:t>Sq.Km</w:t>
      </w:r>
      <w:proofErr w:type="spellEnd"/>
      <w:proofErr w:type="gramEnd"/>
      <w:r w:rsidRPr="00D172D3">
        <w:t xml:space="preserve"> &amp; 14690 respectively. These people do not have proper access to basic services due to infrastructure deficiency. Slum infrastructure improvement plan has been taken up in this background. </w:t>
      </w:r>
    </w:p>
    <w:p w14:paraId="2426A01F" w14:textId="1C904EDB" w:rsidR="005B5922" w:rsidRPr="00E80D32" w:rsidRDefault="005B5922" w:rsidP="00E80D32">
      <w:pPr>
        <w:pStyle w:val="NormalWeb"/>
        <w:shd w:val="clear" w:color="auto" w:fill="FFFFFF"/>
        <w:spacing w:before="120" w:beforeAutospacing="0" w:after="120" w:afterAutospacing="0" w:line="360" w:lineRule="auto"/>
        <w:jc w:val="both"/>
        <w:rPr>
          <w:color w:val="222222"/>
        </w:rPr>
      </w:pPr>
      <w:r w:rsidRPr="00D172D3">
        <w:rPr>
          <w:b/>
        </w:rPr>
        <w:t xml:space="preserve">Haldia Municipality: </w:t>
      </w:r>
      <w:r w:rsidRPr="00D172D3">
        <w:t>Haldia Municipality was established on 9</w:t>
      </w:r>
      <w:r w:rsidRPr="00D172D3">
        <w:rPr>
          <w:vertAlign w:val="superscript"/>
        </w:rPr>
        <w:t>th</w:t>
      </w:r>
      <w:r w:rsidRPr="00D172D3">
        <w:t xml:space="preserve"> June, 1997. From an unknown small village, it has today turned up into an important industrial town of west Bengal. Haldia confluence area is situated between two river Hooghly and Haldi and125 </w:t>
      </w:r>
      <w:proofErr w:type="spellStart"/>
      <w:r w:rsidRPr="00D172D3">
        <w:t>kilometer</w:t>
      </w:r>
      <w:proofErr w:type="spellEnd"/>
      <w:r w:rsidRPr="00D172D3">
        <w:t xml:space="preserve"> from capital city of Bengal. Now a days Haldia is a major port and a focal point for industrial development in west Bengal. Agricultural land transformed into </w:t>
      </w:r>
      <w:proofErr w:type="spellStart"/>
      <w:proofErr w:type="gramStart"/>
      <w:r w:rsidRPr="00D172D3">
        <w:t>a</w:t>
      </w:r>
      <w:proofErr w:type="spellEnd"/>
      <w:proofErr w:type="gramEnd"/>
      <w:r w:rsidRPr="00D172D3">
        <w:t xml:space="preserve"> industrial land and which boost the industrial economy. It is also a port based industrial town. Port development </w:t>
      </w:r>
      <w:r w:rsidR="00312E26" w:rsidRPr="00D172D3">
        <w:t>is directly</w:t>
      </w:r>
      <w:r w:rsidRPr="00D172D3">
        <w:t xml:space="preserve"> related to municipality growth and </w:t>
      </w:r>
      <w:proofErr w:type="spellStart"/>
      <w:proofErr w:type="gramStart"/>
      <w:r w:rsidRPr="00D172D3">
        <w:t>development.The</w:t>
      </w:r>
      <w:proofErr w:type="spellEnd"/>
      <w:proofErr w:type="gramEnd"/>
      <w:r w:rsidRPr="00D172D3">
        <w:t xml:space="preserve"> present work covers the Haldia municipality area with a population of 200827 in 2011. There are twenty-six wards.</w:t>
      </w:r>
      <w:r w:rsidRPr="00D172D3">
        <w:rPr>
          <w:color w:val="222222"/>
        </w:rPr>
        <w:t xml:space="preserve"> Population below 6 years was 21,945. In Haldia Municipality, environmental quality is very poor due to industrial up gradation. Alkali soil (with salt) is found in this municipality.</w:t>
      </w:r>
    </w:p>
    <w:p w14:paraId="78D986E5" w14:textId="747DFEDF" w:rsidR="005B5922" w:rsidRPr="00D172D3" w:rsidRDefault="005B5922" w:rsidP="00D172D3">
      <w:pPr>
        <w:shd w:val="clear" w:color="auto" w:fill="FFFFFF"/>
        <w:spacing w:before="120" w:after="120" w:line="360" w:lineRule="auto"/>
        <w:jc w:val="both"/>
        <w:rPr>
          <w:rFonts w:ascii="Times New Roman" w:hAnsi="Times New Roman" w:cs="Times New Roman"/>
          <w:sz w:val="24"/>
          <w:szCs w:val="24"/>
        </w:rPr>
      </w:pPr>
      <w:proofErr w:type="spellStart"/>
      <w:r w:rsidRPr="00D172D3">
        <w:rPr>
          <w:rFonts w:ascii="Times New Roman" w:hAnsi="Times New Roman" w:cs="Times New Roman"/>
          <w:b/>
          <w:sz w:val="24"/>
          <w:szCs w:val="24"/>
        </w:rPr>
        <w:t>Panskura</w:t>
      </w:r>
      <w:proofErr w:type="spellEnd"/>
      <w:r w:rsidRPr="00D172D3">
        <w:rPr>
          <w:rFonts w:ascii="Times New Roman" w:hAnsi="Times New Roman" w:cs="Times New Roman"/>
          <w:b/>
          <w:sz w:val="24"/>
          <w:szCs w:val="24"/>
        </w:rPr>
        <w:t xml:space="preserve"> Municipality: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municipality is located at </w:t>
      </w:r>
      <w:hyperlink r:id="rId11" w:history="1">
        <w:r w:rsidRPr="00D172D3">
          <w:rPr>
            <w:rFonts w:ascii="Times New Roman" w:hAnsi="Times New Roman" w:cs="Times New Roman"/>
            <w:sz w:val="24"/>
            <w:szCs w:val="24"/>
          </w:rPr>
          <w:t xml:space="preserve">22.25° to 22.42° North latitudes and 87.7° </w:t>
        </w:r>
      </w:hyperlink>
      <w:r w:rsidRPr="00D172D3">
        <w:rPr>
          <w:rFonts w:ascii="Times New Roman" w:hAnsi="Times New Roman" w:cs="Times New Roman"/>
          <w:sz w:val="24"/>
          <w:szCs w:val="24"/>
        </w:rPr>
        <w:t xml:space="preserve">to 87.42° East longitudes. It has an average elevation of 7 meters (26 feet). It is lies between Kolkata to </w:t>
      </w:r>
      <w:proofErr w:type="spellStart"/>
      <w:r w:rsidRPr="00D172D3">
        <w:rPr>
          <w:rFonts w:ascii="Times New Roman" w:hAnsi="Times New Roman" w:cs="Times New Roman"/>
          <w:sz w:val="24"/>
          <w:szCs w:val="24"/>
        </w:rPr>
        <w:t>Khargapur</w:t>
      </w:r>
      <w:proofErr w:type="spellEnd"/>
      <w:r w:rsidRPr="00D172D3">
        <w:rPr>
          <w:rFonts w:ascii="Times New Roman" w:hAnsi="Times New Roman" w:cs="Times New Roman"/>
          <w:sz w:val="24"/>
          <w:szCs w:val="24"/>
        </w:rPr>
        <w:t xml:space="preserve"> road (National highway- 6). The district is enclosed by </w:t>
      </w:r>
      <w:proofErr w:type="spellStart"/>
      <w:r w:rsidRPr="00D172D3">
        <w:rPr>
          <w:rFonts w:ascii="Times New Roman" w:hAnsi="Times New Roman" w:cs="Times New Roman"/>
          <w:sz w:val="24"/>
          <w:szCs w:val="24"/>
        </w:rPr>
        <w:t>Kolaghat</w:t>
      </w:r>
      <w:proofErr w:type="spellEnd"/>
      <w:r w:rsidRPr="00D172D3">
        <w:rPr>
          <w:rFonts w:ascii="Times New Roman" w:hAnsi="Times New Roman" w:cs="Times New Roman"/>
          <w:sz w:val="24"/>
          <w:szCs w:val="24"/>
        </w:rPr>
        <w:t xml:space="preserve"> block in the north, Kasai River in the west.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municipality came into existence on 8</w:t>
      </w:r>
      <w:r w:rsidRPr="00D172D3">
        <w:rPr>
          <w:rFonts w:ascii="Times New Roman" w:hAnsi="Times New Roman" w:cs="Times New Roman"/>
          <w:sz w:val="24"/>
          <w:szCs w:val="24"/>
          <w:vertAlign w:val="superscript"/>
        </w:rPr>
        <w:t>th</w:t>
      </w:r>
      <w:r w:rsidRPr="00D172D3">
        <w:rPr>
          <w:rFonts w:ascii="Times New Roman" w:hAnsi="Times New Roman" w:cs="Times New Roman"/>
          <w:sz w:val="24"/>
          <w:szCs w:val="24"/>
        </w:rPr>
        <w:t xml:space="preserve"> June, 2002 with seventeen wards (17) and the total area is 17.08 </w:t>
      </w:r>
      <w:proofErr w:type="spellStart"/>
      <w:r w:rsidRPr="00D172D3">
        <w:rPr>
          <w:rFonts w:ascii="Times New Roman" w:hAnsi="Times New Roman" w:cs="Times New Roman"/>
          <w:sz w:val="24"/>
          <w:szCs w:val="24"/>
        </w:rPr>
        <w:t>sq</w:t>
      </w:r>
      <w:proofErr w:type="spellEnd"/>
      <w:r w:rsidRPr="00D172D3">
        <w:rPr>
          <w:rFonts w:ascii="Times New Roman" w:hAnsi="Times New Roman" w:cs="Times New Roman"/>
          <w:sz w:val="24"/>
          <w:szCs w:val="24"/>
        </w:rPr>
        <w:t xml:space="preserve"> km. There are nearly flat rolling plains in the East, Alluvial and Deltaic plains along the </w:t>
      </w:r>
      <w:proofErr w:type="gramStart"/>
      <w:r w:rsidRPr="00D172D3">
        <w:rPr>
          <w:rFonts w:ascii="Times New Roman" w:hAnsi="Times New Roman" w:cs="Times New Roman"/>
          <w:sz w:val="24"/>
          <w:szCs w:val="24"/>
        </w:rPr>
        <w:t>rivers</w:t>
      </w:r>
      <w:proofErr w:type="gramEnd"/>
      <w:r w:rsidRPr="00D172D3">
        <w:rPr>
          <w:rFonts w:ascii="Times New Roman" w:hAnsi="Times New Roman" w:cs="Times New Roman"/>
          <w:sz w:val="24"/>
          <w:szCs w:val="24"/>
        </w:rPr>
        <w:t xml:space="preserve"> plains in the South. The climate of the district is tropical. Average temperature varies from 25.5° Celsius to 38.6° Celsius. The normal rainfall is 1752.6 </w:t>
      </w:r>
      <w:proofErr w:type="spellStart"/>
      <w:proofErr w:type="gramStart"/>
      <w:r w:rsidRPr="00D172D3">
        <w:rPr>
          <w:rFonts w:ascii="Times New Roman" w:hAnsi="Times New Roman" w:cs="Times New Roman"/>
          <w:sz w:val="24"/>
          <w:szCs w:val="24"/>
        </w:rPr>
        <w:t>mm.Total</w:t>
      </w:r>
      <w:proofErr w:type="spellEnd"/>
      <w:proofErr w:type="gramEnd"/>
      <w:r w:rsidRPr="00D172D3">
        <w:rPr>
          <w:rFonts w:ascii="Times New Roman" w:hAnsi="Times New Roman" w:cs="Times New Roman"/>
          <w:sz w:val="24"/>
          <w:szCs w:val="24"/>
        </w:rPr>
        <w:t xml:space="preserve"> urban population is57932 with 29740 male and28192 female in 2011 census. Children population is 6943, which is shared 11.98 percent of total population. Gender ratio is very satisfactory level. Literacy rate of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municipality is 84.97 percent, which is higher than state level average of 76.26 percent. 89.91 percent and 79.77 percent male and female are literate. 11743 houses covered with proper basic amenities like water and sewerage.</w:t>
      </w:r>
      <w:r w:rsidRPr="00D172D3">
        <w:rPr>
          <w:rFonts w:ascii="Times New Roman" w:hAnsi="Times New Roman" w:cs="Times New Roman"/>
          <w:color w:val="000000"/>
          <w:sz w:val="24"/>
          <w:szCs w:val="24"/>
        </w:rPr>
        <w:t xml:space="preserve"> It is also authorized to build roads within Municipality limits and impose taxes on properties coming under its jurisdiction.</w:t>
      </w:r>
    </w:p>
    <w:p w14:paraId="42D9EB0C" w14:textId="77777777" w:rsidR="005B5922" w:rsidRPr="00D172D3" w:rsidRDefault="005B5922" w:rsidP="00D172D3">
      <w:pPr>
        <w:pStyle w:val="BodyText"/>
        <w:spacing w:line="360" w:lineRule="auto"/>
        <w:ind w:right="118"/>
        <w:jc w:val="both"/>
        <w:rPr>
          <w:sz w:val="24"/>
          <w:szCs w:val="24"/>
        </w:rPr>
      </w:pPr>
    </w:p>
    <w:p w14:paraId="76B503E7" w14:textId="40951F81" w:rsidR="00556516" w:rsidRPr="00D172D3" w:rsidRDefault="0064378F" w:rsidP="00D172D3">
      <w:pPr>
        <w:shd w:val="clear" w:color="auto" w:fill="FFFFFF"/>
        <w:spacing w:before="120" w:after="120" w:line="360" w:lineRule="auto"/>
        <w:jc w:val="both"/>
        <w:rPr>
          <w:rFonts w:ascii="Times New Roman" w:hAnsi="Times New Roman" w:cs="Times New Roman"/>
          <w:b/>
          <w:bCs/>
          <w:color w:val="000000"/>
          <w:sz w:val="24"/>
          <w:szCs w:val="24"/>
        </w:rPr>
      </w:pPr>
      <w:r w:rsidRPr="00D172D3">
        <w:rPr>
          <w:rFonts w:ascii="Times New Roman" w:hAnsi="Times New Roman" w:cs="Times New Roman"/>
          <w:b/>
          <w:bCs/>
          <w:color w:val="000000"/>
          <w:sz w:val="24"/>
          <w:szCs w:val="24"/>
        </w:rPr>
        <w:t>3</w:t>
      </w:r>
      <w:r w:rsidR="00FE64B2" w:rsidRPr="00D172D3">
        <w:rPr>
          <w:rFonts w:ascii="Times New Roman" w:hAnsi="Times New Roman" w:cs="Times New Roman"/>
          <w:b/>
          <w:bCs/>
          <w:color w:val="000000"/>
          <w:sz w:val="24"/>
          <w:szCs w:val="24"/>
        </w:rPr>
        <w:t>.2 Selection</w:t>
      </w:r>
      <w:r w:rsidR="00556516" w:rsidRPr="00D172D3">
        <w:rPr>
          <w:rFonts w:ascii="Times New Roman" w:hAnsi="Times New Roman" w:cs="Times New Roman"/>
          <w:b/>
          <w:bCs/>
          <w:color w:val="000000"/>
          <w:sz w:val="24"/>
          <w:szCs w:val="24"/>
        </w:rPr>
        <w:t xml:space="preserve"> of the Variables</w:t>
      </w:r>
    </w:p>
    <w:p w14:paraId="334F9E4B" w14:textId="77777777" w:rsidR="009017A0" w:rsidRPr="00D172D3" w:rsidRDefault="00074C11" w:rsidP="00D172D3">
      <w:pPr>
        <w:shd w:val="clear" w:color="auto" w:fill="FFFFFF"/>
        <w:spacing w:before="120" w:after="12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In a study of municipalities socio economic status, components are very vital: material well-being, health, education and literacy, participation in the productive sphere, and participation </w:t>
      </w:r>
      <w:r w:rsidRPr="00D172D3">
        <w:rPr>
          <w:rFonts w:ascii="Times New Roman" w:hAnsi="Times New Roman" w:cs="Times New Roman"/>
          <w:sz w:val="24"/>
          <w:szCs w:val="24"/>
        </w:rPr>
        <w:lastRenderedPageBreak/>
        <w:t>in the social sphere (</w:t>
      </w:r>
      <w:r w:rsidRPr="00D202BA">
        <w:rPr>
          <w:rFonts w:ascii="Times New Roman" w:hAnsi="Times New Roman" w:cs="Times New Roman"/>
          <w:color w:val="4472C4" w:themeColor="accent1"/>
          <w:sz w:val="24"/>
          <w:szCs w:val="24"/>
        </w:rPr>
        <w:t>Stewart, K.,2002</w:t>
      </w:r>
      <w:r w:rsidRPr="00D172D3">
        <w:rPr>
          <w:rFonts w:ascii="Times New Roman" w:hAnsi="Times New Roman" w:cs="Times New Roman"/>
          <w:sz w:val="24"/>
          <w:szCs w:val="24"/>
        </w:rPr>
        <w:t xml:space="preserve">). The present study deals with the Socio – economic status of the slum dwellers of municipalities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which is basically dependent on several selective objective indicators of Socio – economic status, as it is easily available, quantifiable and obviously relevant to the present work. The most essential</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components</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selected for the</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purpose</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 xml:space="preserve">are Demographic profile, Economic status, Housing and Amenities, which are derived mainly from sample households of the slum areas in the study area. Each component is further sub-divided into several variables which basically explain the result using </w:t>
      </w:r>
    </w:p>
    <w:p w14:paraId="1891A604" w14:textId="0EF2F37A" w:rsidR="00D172D3" w:rsidRPr="00D172D3" w:rsidRDefault="00074C11" w:rsidP="00D172D3">
      <w:pPr>
        <w:shd w:val="clear" w:color="auto" w:fill="FFFFFF"/>
        <w:spacing w:before="120" w:after="120" w:line="360" w:lineRule="auto"/>
        <w:jc w:val="both"/>
        <w:rPr>
          <w:rFonts w:ascii="Times New Roman" w:hAnsi="Times New Roman" w:cs="Times New Roman"/>
          <w:b/>
          <w:bCs/>
          <w:sz w:val="24"/>
          <w:szCs w:val="24"/>
        </w:rPr>
      </w:pPr>
      <w:r w:rsidRPr="00D172D3">
        <w:rPr>
          <w:rFonts w:ascii="Times New Roman" w:hAnsi="Times New Roman" w:cs="Times New Roman"/>
          <w:sz w:val="24"/>
          <w:szCs w:val="24"/>
        </w:rPr>
        <w:t>the indicator</w:t>
      </w:r>
      <w:r w:rsidR="005C306C">
        <w:rPr>
          <w:rFonts w:ascii="Times New Roman" w:hAnsi="Times New Roman" w:cs="Times New Roman"/>
          <w:sz w:val="24"/>
          <w:szCs w:val="24"/>
        </w:rPr>
        <w:t>.</w:t>
      </w:r>
    </w:p>
    <w:tbl>
      <w:tblPr>
        <w:tblpPr w:leftFromText="180" w:rightFromText="180" w:horzAnchor="margin" w:tblpY="492"/>
        <w:tblW w:w="5000" w:type="pct"/>
        <w:tblLook w:val="04A0" w:firstRow="1" w:lastRow="0" w:firstColumn="1" w:lastColumn="0" w:noHBand="0" w:noVBand="1"/>
      </w:tblPr>
      <w:tblGrid>
        <w:gridCol w:w="2393"/>
        <w:gridCol w:w="6633"/>
      </w:tblGrid>
      <w:tr w:rsidR="003F0C27" w:rsidRPr="00D172D3" w14:paraId="5DF646E5" w14:textId="77777777" w:rsidTr="002C368D">
        <w:trPr>
          <w:trHeight w:val="242"/>
        </w:trPr>
        <w:tc>
          <w:tcPr>
            <w:tcW w:w="1326" w:type="pct"/>
            <w:tcBorders>
              <w:top w:val="single" w:sz="4" w:space="0" w:color="auto"/>
              <w:left w:val="nil"/>
              <w:bottom w:val="single" w:sz="8" w:space="0" w:color="auto"/>
              <w:right w:val="nil"/>
            </w:tcBorders>
            <w:shd w:val="clear" w:color="auto" w:fill="auto"/>
            <w:noWrap/>
            <w:vAlign w:val="center"/>
            <w:hideMark/>
          </w:tcPr>
          <w:p w14:paraId="56D693C1"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lastRenderedPageBreak/>
              <w:t>Components</w:t>
            </w:r>
          </w:p>
        </w:tc>
        <w:tc>
          <w:tcPr>
            <w:tcW w:w="3674" w:type="pct"/>
            <w:tcBorders>
              <w:top w:val="single" w:sz="4" w:space="0" w:color="auto"/>
              <w:left w:val="nil"/>
              <w:bottom w:val="single" w:sz="8" w:space="0" w:color="auto"/>
              <w:right w:val="nil"/>
            </w:tcBorders>
            <w:shd w:val="clear" w:color="auto" w:fill="auto"/>
            <w:noWrap/>
            <w:vAlign w:val="center"/>
            <w:hideMark/>
          </w:tcPr>
          <w:p w14:paraId="00EF363F"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Variables                                           References</w:t>
            </w:r>
          </w:p>
        </w:tc>
      </w:tr>
      <w:tr w:rsidR="003F0C27" w:rsidRPr="00D172D3" w14:paraId="7FBA4EA7" w14:textId="77777777" w:rsidTr="002C368D">
        <w:trPr>
          <w:trHeight w:val="231"/>
        </w:trPr>
        <w:tc>
          <w:tcPr>
            <w:tcW w:w="1326" w:type="pct"/>
            <w:vMerge w:val="restart"/>
            <w:tcBorders>
              <w:top w:val="nil"/>
              <w:left w:val="nil"/>
              <w:bottom w:val="single" w:sz="8" w:space="0" w:color="000000"/>
              <w:right w:val="nil"/>
            </w:tcBorders>
            <w:shd w:val="clear" w:color="auto" w:fill="auto"/>
            <w:noWrap/>
            <w:vAlign w:val="center"/>
            <w:hideMark/>
          </w:tcPr>
          <w:p w14:paraId="4C0AA11F"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Demographic Profile</w:t>
            </w:r>
          </w:p>
        </w:tc>
        <w:tc>
          <w:tcPr>
            <w:tcW w:w="3674" w:type="pct"/>
            <w:tcBorders>
              <w:top w:val="nil"/>
              <w:left w:val="nil"/>
              <w:bottom w:val="single" w:sz="4" w:space="0" w:color="auto"/>
              <w:right w:val="nil"/>
            </w:tcBorders>
            <w:shd w:val="clear" w:color="auto" w:fill="auto"/>
            <w:noWrap/>
            <w:vAlign w:val="center"/>
            <w:hideMark/>
          </w:tcPr>
          <w:p w14:paraId="4ED40B9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 xml:space="preserve">Gender ratio                      </w:t>
            </w:r>
            <w:r w:rsidRPr="00D172D3">
              <w:rPr>
                <w:rFonts w:ascii="Times New Roman" w:hAnsi="Times New Roman" w:cs="Times New Roman"/>
                <w:sz w:val="24"/>
                <w:szCs w:val="24"/>
              </w:rPr>
              <w:t xml:space="preserve"> Mondal et al. (2021),</w:t>
            </w:r>
          </w:p>
        </w:tc>
      </w:tr>
      <w:tr w:rsidR="003F0C27" w:rsidRPr="00D172D3" w14:paraId="40EB90A6" w14:textId="77777777" w:rsidTr="002C368D">
        <w:trPr>
          <w:trHeight w:val="231"/>
        </w:trPr>
        <w:tc>
          <w:tcPr>
            <w:tcW w:w="1326" w:type="pct"/>
            <w:vMerge/>
            <w:tcBorders>
              <w:top w:val="nil"/>
              <w:left w:val="nil"/>
              <w:bottom w:val="single" w:sz="8" w:space="0" w:color="000000"/>
              <w:right w:val="nil"/>
            </w:tcBorders>
            <w:vAlign w:val="center"/>
            <w:hideMark/>
          </w:tcPr>
          <w:p w14:paraId="29685215"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221BB6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Family Size                        Martinez et al. (2008), Moser (1998),</w:t>
            </w:r>
          </w:p>
        </w:tc>
      </w:tr>
      <w:tr w:rsidR="003F0C27" w:rsidRPr="00D172D3" w14:paraId="1B5D145D" w14:textId="77777777" w:rsidTr="002C368D">
        <w:trPr>
          <w:trHeight w:val="231"/>
        </w:trPr>
        <w:tc>
          <w:tcPr>
            <w:tcW w:w="1326" w:type="pct"/>
            <w:vMerge/>
            <w:tcBorders>
              <w:top w:val="nil"/>
              <w:left w:val="nil"/>
              <w:bottom w:val="single" w:sz="8" w:space="0" w:color="000000"/>
              <w:right w:val="nil"/>
            </w:tcBorders>
            <w:vAlign w:val="center"/>
            <w:hideMark/>
          </w:tcPr>
          <w:p w14:paraId="281904D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62DAFF4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 xml:space="preserve">Age structure                      </w:t>
            </w:r>
            <w:proofErr w:type="spellStart"/>
            <w:r w:rsidRPr="00D172D3">
              <w:rPr>
                <w:rFonts w:ascii="Times New Roman" w:hAnsi="Times New Roman" w:cs="Times New Roman"/>
                <w:color w:val="000000"/>
                <w:sz w:val="24"/>
                <w:szCs w:val="24"/>
                <w:lang w:bidi="bn-IN"/>
              </w:rPr>
              <w:t>Kamruzzaman</w:t>
            </w:r>
            <w:proofErr w:type="spellEnd"/>
            <w:r w:rsidRPr="00D172D3">
              <w:rPr>
                <w:rFonts w:ascii="Times New Roman" w:hAnsi="Times New Roman" w:cs="Times New Roman"/>
                <w:color w:val="000000"/>
                <w:sz w:val="24"/>
                <w:szCs w:val="24"/>
                <w:lang w:bidi="bn-IN"/>
              </w:rPr>
              <w:t xml:space="preserve"> et al. (2016)</w:t>
            </w:r>
          </w:p>
        </w:tc>
      </w:tr>
      <w:tr w:rsidR="003F0C27" w:rsidRPr="00D172D3" w14:paraId="2628E752" w14:textId="77777777" w:rsidTr="002C368D">
        <w:trPr>
          <w:trHeight w:val="231"/>
        </w:trPr>
        <w:tc>
          <w:tcPr>
            <w:tcW w:w="1326" w:type="pct"/>
            <w:vMerge/>
            <w:tcBorders>
              <w:top w:val="nil"/>
              <w:left w:val="nil"/>
              <w:bottom w:val="single" w:sz="8" w:space="0" w:color="000000"/>
              <w:right w:val="nil"/>
            </w:tcBorders>
            <w:vAlign w:val="center"/>
            <w:hideMark/>
          </w:tcPr>
          <w:p w14:paraId="5CE2ECF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08A93D30"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Marital s</w:t>
            </w:r>
            <w:r w:rsidRPr="00D172D3">
              <w:rPr>
                <w:rFonts w:ascii="Times New Roman" w:hAnsi="Times New Roman" w:cs="Times New Roman"/>
                <w:color w:val="000000"/>
                <w:sz w:val="24"/>
                <w:szCs w:val="24"/>
                <w:lang w:bidi="bn-IN"/>
              </w:rPr>
              <w:t xml:space="preserve">tatus                     </w:t>
            </w:r>
            <w:r w:rsidRPr="00D172D3">
              <w:rPr>
                <w:rFonts w:ascii="Times New Roman" w:hAnsi="Times New Roman" w:cs="Times New Roman"/>
                <w:sz w:val="24"/>
                <w:szCs w:val="24"/>
              </w:rPr>
              <w:t xml:space="preserve"> Haq et al. (2009)</w:t>
            </w:r>
          </w:p>
        </w:tc>
      </w:tr>
      <w:tr w:rsidR="003F0C27" w:rsidRPr="00D172D3" w14:paraId="2312290F" w14:textId="77777777" w:rsidTr="002C368D">
        <w:trPr>
          <w:trHeight w:val="231"/>
        </w:trPr>
        <w:tc>
          <w:tcPr>
            <w:tcW w:w="1326" w:type="pct"/>
            <w:vMerge/>
            <w:tcBorders>
              <w:top w:val="nil"/>
              <w:left w:val="nil"/>
              <w:bottom w:val="single" w:sz="8" w:space="0" w:color="000000"/>
              <w:right w:val="nil"/>
            </w:tcBorders>
            <w:vAlign w:val="center"/>
            <w:hideMark/>
          </w:tcPr>
          <w:p w14:paraId="0A3F017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E271EEC" w14:textId="77777777"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Caste composition              </w:t>
            </w:r>
            <w:proofErr w:type="spellStart"/>
            <w:r w:rsidRPr="00D172D3">
              <w:rPr>
                <w:rFonts w:ascii="Times New Roman" w:hAnsi="Times New Roman" w:cs="Times New Roman"/>
                <w:sz w:val="24"/>
                <w:szCs w:val="24"/>
              </w:rPr>
              <w:t>Sydunnaher</w:t>
            </w:r>
            <w:proofErr w:type="spellEnd"/>
            <w:r w:rsidRPr="00D172D3">
              <w:rPr>
                <w:rFonts w:ascii="Times New Roman" w:hAnsi="Times New Roman" w:cs="Times New Roman"/>
                <w:sz w:val="24"/>
                <w:szCs w:val="24"/>
              </w:rPr>
              <w:t xml:space="preserve"> et al. (2018)</w:t>
            </w:r>
          </w:p>
        </w:tc>
      </w:tr>
      <w:tr w:rsidR="003F0C27" w:rsidRPr="00D172D3" w14:paraId="25592D26" w14:textId="77777777" w:rsidTr="002C368D">
        <w:trPr>
          <w:trHeight w:val="242"/>
        </w:trPr>
        <w:tc>
          <w:tcPr>
            <w:tcW w:w="1326" w:type="pct"/>
            <w:vMerge/>
            <w:tcBorders>
              <w:top w:val="nil"/>
              <w:left w:val="nil"/>
              <w:bottom w:val="single" w:sz="8" w:space="0" w:color="000000"/>
              <w:right w:val="nil"/>
            </w:tcBorders>
            <w:vAlign w:val="center"/>
            <w:hideMark/>
          </w:tcPr>
          <w:p w14:paraId="0ABDF633"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49ABC86" w14:textId="5156050F"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Educational status              Liu and </w:t>
            </w:r>
            <w:r w:rsidR="00BB5FAD" w:rsidRPr="00D172D3">
              <w:rPr>
                <w:rFonts w:ascii="Times New Roman" w:hAnsi="Times New Roman" w:cs="Times New Roman"/>
                <w:sz w:val="24"/>
                <w:szCs w:val="24"/>
              </w:rPr>
              <w:t>Li, (</w:t>
            </w:r>
            <w:r w:rsidRPr="00D172D3">
              <w:rPr>
                <w:rFonts w:ascii="Times New Roman" w:hAnsi="Times New Roman" w:cs="Times New Roman"/>
                <w:sz w:val="24"/>
                <w:szCs w:val="24"/>
              </w:rPr>
              <w:t>2016)</w:t>
            </w:r>
          </w:p>
        </w:tc>
      </w:tr>
      <w:tr w:rsidR="003F0C27" w:rsidRPr="00D172D3" w14:paraId="3161EBDB" w14:textId="77777777" w:rsidTr="002C368D">
        <w:trPr>
          <w:trHeight w:val="231"/>
        </w:trPr>
        <w:tc>
          <w:tcPr>
            <w:tcW w:w="1326" w:type="pct"/>
            <w:vMerge w:val="restart"/>
            <w:tcBorders>
              <w:top w:val="single" w:sz="4" w:space="0" w:color="auto"/>
              <w:left w:val="nil"/>
              <w:bottom w:val="single" w:sz="8" w:space="0" w:color="000000"/>
              <w:right w:val="nil"/>
            </w:tcBorders>
            <w:vAlign w:val="center"/>
            <w:hideMark/>
          </w:tcPr>
          <w:p w14:paraId="6925D342"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Status</w:t>
            </w:r>
          </w:p>
        </w:tc>
        <w:tc>
          <w:tcPr>
            <w:tcW w:w="3674" w:type="pct"/>
            <w:tcBorders>
              <w:top w:val="single" w:sz="4" w:space="0" w:color="auto"/>
              <w:left w:val="nil"/>
              <w:bottom w:val="nil"/>
              <w:right w:val="nil"/>
            </w:tcBorders>
            <w:shd w:val="clear" w:color="auto" w:fill="auto"/>
            <w:noWrap/>
            <w:vAlign w:val="center"/>
          </w:tcPr>
          <w:p w14:paraId="6B267D9D" w14:textId="5041972B"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activity             Ehrenpreis (2006</w:t>
            </w:r>
            <w:r w:rsidR="00BB5FAD" w:rsidRPr="00D172D3">
              <w:rPr>
                <w:rFonts w:ascii="Times New Roman" w:hAnsi="Times New Roman" w:cs="Times New Roman"/>
                <w:color w:val="000000"/>
                <w:sz w:val="24"/>
                <w:szCs w:val="24"/>
                <w:lang w:bidi="bn-IN"/>
              </w:rPr>
              <w:t xml:space="preserve">), </w:t>
            </w:r>
            <w:r w:rsidR="00BB5FAD" w:rsidRPr="00D172D3">
              <w:rPr>
                <w:rFonts w:ascii="Times New Roman" w:hAnsi="Times New Roman" w:cs="Times New Roman"/>
                <w:sz w:val="24"/>
                <w:szCs w:val="24"/>
              </w:rPr>
              <w:t>Mondal</w:t>
            </w:r>
            <w:r w:rsidRPr="00D172D3">
              <w:rPr>
                <w:rFonts w:ascii="Times New Roman" w:hAnsi="Times New Roman" w:cs="Times New Roman"/>
                <w:sz w:val="24"/>
                <w:szCs w:val="24"/>
              </w:rPr>
              <w:t xml:space="preserve"> et al. (2021),</w:t>
            </w:r>
          </w:p>
        </w:tc>
      </w:tr>
      <w:tr w:rsidR="003F0C27" w:rsidRPr="00D172D3" w14:paraId="6B86FB26" w14:textId="77777777" w:rsidTr="002C368D">
        <w:trPr>
          <w:trHeight w:val="231"/>
        </w:trPr>
        <w:tc>
          <w:tcPr>
            <w:tcW w:w="1326" w:type="pct"/>
            <w:vMerge/>
            <w:tcBorders>
              <w:top w:val="single" w:sz="4" w:space="0" w:color="auto"/>
              <w:left w:val="nil"/>
              <w:bottom w:val="single" w:sz="8" w:space="0" w:color="000000"/>
              <w:right w:val="nil"/>
            </w:tcBorders>
            <w:vAlign w:val="center"/>
          </w:tcPr>
          <w:p w14:paraId="14A20EAC"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nil"/>
              <w:right w:val="nil"/>
            </w:tcBorders>
            <w:shd w:val="clear" w:color="auto" w:fill="auto"/>
            <w:noWrap/>
            <w:vAlign w:val="center"/>
          </w:tcPr>
          <w:p w14:paraId="2819955B" w14:textId="17DFEE2C"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Monthly income                       McClelland and</w:t>
            </w:r>
          </w:p>
        </w:tc>
      </w:tr>
      <w:tr w:rsidR="003F0C27" w:rsidRPr="00D172D3" w14:paraId="3D80BC7C" w14:textId="77777777" w:rsidTr="002C368D">
        <w:trPr>
          <w:trHeight w:val="231"/>
        </w:trPr>
        <w:tc>
          <w:tcPr>
            <w:tcW w:w="1326" w:type="pct"/>
            <w:vMerge/>
            <w:tcBorders>
              <w:top w:val="nil"/>
              <w:left w:val="nil"/>
              <w:bottom w:val="single" w:sz="8" w:space="0" w:color="000000"/>
              <w:right w:val="nil"/>
            </w:tcBorders>
            <w:vAlign w:val="center"/>
            <w:hideMark/>
          </w:tcPr>
          <w:p w14:paraId="345DCA14"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0D1E430D"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Monthly saving                      Macdonald (1998), </w:t>
            </w:r>
            <w:proofErr w:type="spellStart"/>
            <w:r w:rsidRPr="00D172D3">
              <w:rPr>
                <w:rFonts w:ascii="Times New Roman" w:hAnsi="Times New Roman" w:cs="Times New Roman"/>
                <w:sz w:val="24"/>
                <w:szCs w:val="24"/>
              </w:rPr>
              <w:t>Panthil</w:t>
            </w:r>
            <w:proofErr w:type="spellEnd"/>
            <w:r w:rsidRPr="00D172D3">
              <w:rPr>
                <w:rFonts w:ascii="Times New Roman" w:hAnsi="Times New Roman" w:cs="Times New Roman"/>
                <w:sz w:val="24"/>
                <w:szCs w:val="24"/>
              </w:rPr>
              <w:t xml:space="preserve"> et al. (2015)</w:t>
            </w:r>
          </w:p>
        </w:tc>
      </w:tr>
      <w:tr w:rsidR="003F0C27" w:rsidRPr="00D172D3" w14:paraId="336B4E41" w14:textId="77777777" w:rsidTr="002C368D">
        <w:trPr>
          <w:trHeight w:val="231"/>
        </w:trPr>
        <w:tc>
          <w:tcPr>
            <w:tcW w:w="1326" w:type="pct"/>
            <w:vMerge/>
            <w:tcBorders>
              <w:top w:val="nil"/>
              <w:left w:val="nil"/>
              <w:bottom w:val="single" w:sz="8" w:space="0" w:color="000000"/>
              <w:right w:val="nil"/>
            </w:tcBorders>
            <w:vAlign w:val="center"/>
          </w:tcPr>
          <w:p w14:paraId="0ECBB0A0"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374399DB" w14:textId="77777777" w:rsidR="003F0C27" w:rsidRPr="00D172D3" w:rsidRDefault="003F0C27"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Land tenure                               </w:t>
            </w:r>
            <w:proofErr w:type="spellStart"/>
            <w:r w:rsidRPr="00D172D3">
              <w:rPr>
                <w:rFonts w:ascii="Times New Roman" w:hAnsi="Times New Roman" w:cs="Times New Roman"/>
                <w:sz w:val="24"/>
                <w:szCs w:val="24"/>
              </w:rPr>
              <w:t>Mitlin</w:t>
            </w:r>
            <w:proofErr w:type="spellEnd"/>
            <w:r w:rsidRPr="00D172D3">
              <w:rPr>
                <w:rFonts w:ascii="Times New Roman" w:hAnsi="Times New Roman" w:cs="Times New Roman"/>
                <w:sz w:val="24"/>
                <w:szCs w:val="24"/>
              </w:rPr>
              <w:t xml:space="preserve"> and Satterthwaite (2002</w:t>
            </w:r>
          </w:p>
        </w:tc>
      </w:tr>
      <w:tr w:rsidR="003F0C27" w:rsidRPr="00D172D3" w14:paraId="106F0491" w14:textId="77777777" w:rsidTr="002C368D">
        <w:trPr>
          <w:trHeight w:val="231"/>
        </w:trPr>
        <w:tc>
          <w:tcPr>
            <w:tcW w:w="1326" w:type="pct"/>
            <w:vMerge/>
            <w:tcBorders>
              <w:top w:val="nil"/>
              <w:left w:val="nil"/>
              <w:bottom w:val="single" w:sz="4" w:space="0" w:color="auto"/>
              <w:right w:val="nil"/>
            </w:tcBorders>
            <w:vAlign w:val="center"/>
            <w:hideMark/>
          </w:tcPr>
          <w:p w14:paraId="36A5F578"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bottom"/>
          </w:tcPr>
          <w:p w14:paraId="17C6DEFA" w14:textId="77777777" w:rsidR="003F0C27" w:rsidRPr="00D172D3" w:rsidRDefault="003F0C27"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color w:val="000000"/>
                <w:sz w:val="24"/>
                <w:szCs w:val="24"/>
                <w:lang w:bidi="bn-IN"/>
              </w:rPr>
              <w:t>Economic level (APL/</w:t>
            </w:r>
            <w:proofErr w:type="gramStart"/>
            <w:r w:rsidRPr="00D172D3">
              <w:rPr>
                <w:rFonts w:ascii="Times New Roman" w:hAnsi="Times New Roman" w:cs="Times New Roman"/>
                <w:color w:val="000000"/>
                <w:sz w:val="24"/>
                <w:szCs w:val="24"/>
                <w:lang w:bidi="bn-IN"/>
              </w:rPr>
              <w:t xml:space="preserve">BPL)   </w:t>
            </w:r>
            <w:proofErr w:type="gramEnd"/>
            <w:r w:rsidRPr="00D172D3">
              <w:rPr>
                <w:rFonts w:ascii="Times New Roman" w:hAnsi="Times New Roman" w:cs="Times New Roman"/>
                <w:color w:val="000000"/>
                <w:sz w:val="24"/>
                <w:szCs w:val="24"/>
                <w:lang w:bidi="bn-IN"/>
              </w:rPr>
              <w:t xml:space="preserve">    </w:t>
            </w:r>
            <w:proofErr w:type="spellStart"/>
            <w:r w:rsidRPr="00D172D3">
              <w:rPr>
                <w:rFonts w:ascii="Times New Roman" w:hAnsi="Times New Roman" w:cs="Times New Roman"/>
                <w:color w:val="000000"/>
                <w:sz w:val="24"/>
                <w:szCs w:val="24"/>
                <w:lang w:bidi="bn-IN"/>
              </w:rPr>
              <w:t>Kamruzzaman</w:t>
            </w:r>
            <w:proofErr w:type="spellEnd"/>
            <w:r w:rsidRPr="00D172D3">
              <w:rPr>
                <w:rFonts w:ascii="Times New Roman" w:hAnsi="Times New Roman" w:cs="Times New Roman"/>
                <w:color w:val="000000"/>
                <w:sz w:val="24"/>
                <w:szCs w:val="24"/>
                <w:lang w:bidi="bn-IN"/>
              </w:rPr>
              <w:t xml:space="preserve"> et al. (2016)</w:t>
            </w:r>
          </w:p>
        </w:tc>
      </w:tr>
      <w:tr w:rsidR="002C368D" w:rsidRPr="00D172D3" w14:paraId="3760BAB2" w14:textId="77777777" w:rsidTr="002C368D">
        <w:trPr>
          <w:trHeight w:val="231"/>
        </w:trPr>
        <w:tc>
          <w:tcPr>
            <w:tcW w:w="1326" w:type="pct"/>
            <w:vMerge w:val="restart"/>
            <w:tcBorders>
              <w:top w:val="nil"/>
              <w:left w:val="nil"/>
              <w:right w:val="nil"/>
            </w:tcBorders>
            <w:shd w:val="clear" w:color="auto" w:fill="auto"/>
            <w:noWrap/>
            <w:vAlign w:val="center"/>
            <w:hideMark/>
          </w:tcPr>
          <w:p w14:paraId="0E0EDAE3"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Housing and Amenities</w:t>
            </w:r>
          </w:p>
        </w:tc>
        <w:tc>
          <w:tcPr>
            <w:tcW w:w="3674" w:type="pct"/>
            <w:tcBorders>
              <w:top w:val="nil"/>
              <w:left w:val="nil"/>
              <w:bottom w:val="single" w:sz="4" w:space="0" w:color="auto"/>
              <w:right w:val="nil"/>
            </w:tcBorders>
            <w:shd w:val="clear" w:color="auto" w:fill="auto"/>
            <w:noWrap/>
            <w:vAlign w:val="center"/>
          </w:tcPr>
          <w:p w14:paraId="6AEFF062" w14:textId="04C0CFED"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Types of houses                         </w:t>
            </w:r>
            <w:proofErr w:type="spellStart"/>
            <w:r w:rsidRPr="00D172D3">
              <w:rPr>
                <w:rFonts w:ascii="Times New Roman" w:hAnsi="Times New Roman" w:cs="Times New Roman"/>
                <w:sz w:val="24"/>
                <w:szCs w:val="24"/>
              </w:rPr>
              <w:t>Majale</w:t>
            </w:r>
            <w:proofErr w:type="spellEnd"/>
            <w:r w:rsidRPr="00D172D3">
              <w:rPr>
                <w:rFonts w:ascii="Times New Roman" w:hAnsi="Times New Roman" w:cs="Times New Roman"/>
                <w:sz w:val="24"/>
                <w:szCs w:val="24"/>
              </w:rPr>
              <w:t xml:space="preserve"> (2006),</w:t>
            </w:r>
          </w:p>
        </w:tc>
      </w:tr>
      <w:tr w:rsidR="002C368D" w:rsidRPr="00D172D3" w14:paraId="7A823E10" w14:textId="77777777" w:rsidTr="002C368D">
        <w:trPr>
          <w:trHeight w:val="231"/>
        </w:trPr>
        <w:tc>
          <w:tcPr>
            <w:tcW w:w="1326" w:type="pct"/>
            <w:vMerge/>
            <w:tcBorders>
              <w:left w:val="nil"/>
              <w:right w:val="nil"/>
            </w:tcBorders>
            <w:vAlign w:val="center"/>
            <w:hideMark/>
          </w:tcPr>
          <w:p w14:paraId="14E706B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DFA9D2F" w14:textId="73F56494"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Roof types                                 </w:t>
            </w:r>
            <w:proofErr w:type="spellStart"/>
            <w:r w:rsidRPr="00D172D3">
              <w:rPr>
                <w:rFonts w:ascii="Times New Roman" w:hAnsi="Times New Roman" w:cs="Times New Roman"/>
                <w:sz w:val="24"/>
                <w:szCs w:val="24"/>
              </w:rPr>
              <w:t>Mitlin</w:t>
            </w:r>
            <w:proofErr w:type="spellEnd"/>
            <w:r w:rsidRPr="00D172D3">
              <w:rPr>
                <w:rFonts w:ascii="Times New Roman" w:hAnsi="Times New Roman" w:cs="Times New Roman"/>
                <w:sz w:val="24"/>
                <w:szCs w:val="24"/>
              </w:rPr>
              <w:t xml:space="preserve"> and Satterthwaite (2002),</w:t>
            </w:r>
          </w:p>
        </w:tc>
      </w:tr>
      <w:tr w:rsidR="002C368D" w:rsidRPr="00D172D3" w14:paraId="2A019BDE" w14:textId="77777777" w:rsidTr="002C368D">
        <w:trPr>
          <w:trHeight w:val="231"/>
        </w:trPr>
        <w:tc>
          <w:tcPr>
            <w:tcW w:w="1326" w:type="pct"/>
            <w:vMerge/>
            <w:tcBorders>
              <w:left w:val="nil"/>
              <w:right w:val="nil"/>
            </w:tcBorders>
            <w:vAlign w:val="center"/>
            <w:hideMark/>
          </w:tcPr>
          <w:p w14:paraId="7193D48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4F4E6FC1"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Average number of rooms         Alder (1995),</w:t>
            </w:r>
          </w:p>
        </w:tc>
      </w:tr>
      <w:tr w:rsidR="002C368D" w:rsidRPr="00D172D3" w14:paraId="6F4D1C04" w14:textId="77777777" w:rsidTr="002C368D">
        <w:trPr>
          <w:trHeight w:val="231"/>
        </w:trPr>
        <w:tc>
          <w:tcPr>
            <w:tcW w:w="1326" w:type="pct"/>
            <w:vMerge/>
            <w:tcBorders>
              <w:left w:val="nil"/>
              <w:right w:val="nil"/>
            </w:tcBorders>
            <w:vAlign w:val="center"/>
          </w:tcPr>
          <w:p w14:paraId="1AC551C4"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1EDE95EF"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Source of drinking water            </w:t>
            </w:r>
            <w:r w:rsidRPr="00D172D3">
              <w:rPr>
                <w:rFonts w:ascii="Times New Roman" w:hAnsi="Times New Roman" w:cs="Times New Roman"/>
                <w:color w:val="000000"/>
                <w:sz w:val="24"/>
                <w:szCs w:val="24"/>
                <w:lang w:bidi="bn-IN"/>
              </w:rPr>
              <w:t>D Das (2007</w:t>
            </w:r>
            <w:proofErr w:type="gramStart"/>
            <w:r w:rsidRPr="00D172D3">
              <w:rPr>
                <w:rFonts w:ascii="Times New Roman" w:hAnsi="Times New Roman" w:cs="Times New Roman"/>
                <w:color w:val="000000"/>
                <w:sz w:val="24"/>
                <w:szCs w:val="24"/>
                <w:lang w:bidi="bn-IN"/>
              </w:rPr>
              <w:t xml:space="preserve">), </w:t>
            </w:r>
            <w:r w:rsidRPr="00D172D3">
              <w:rPr>
                <w:rFonts w:ascii="Times New Roman" w:hAnsi="Times New Roman" w:cs="Times New Roman"/>
                <w:sz w:val="24"/>
                <w:szCs w:val="24"/>
              </w:rPr>
              <w:t xml:space="preserve"> Krishnan</w:t>
            </w:r>
            <w:proofErr w:type="gramEnd"/>
            <w:r w:rsidRPr="00D172D3">
              <w:rPr>
                <w:rFonts w:ascii="Times New Roman" w:hAnsi="Times New Roman" w:cs="Times New Roman"/>
                <w:sz w:val="24"/>
                <w:szCs w:val="24"/>
              </w:rPr>
              <w:t xml:space="preserve"> </w:t>
            </w:r>
            <w:proofErr w:type="gramStart"/>
            <w:r w:rsidRPr="00D172D3">
              <w:rPr>
                <w:rFonts w:ascii="Times New Roman" w:hAnsi="Times New Roman" w:cs="Times New Roman"/>
                <w:sz w:val="24"/>
                <w:szCs w:val="24"/>
              </w:rPr>
              <w:t>et al.(</w:t>
            </w:r>
            <w:proofErr w:type="gramEnd"/>
            <w:r w:rsidRPr="00D172D3">
              <w:rPr>
                <w:rFonts w:ascii="Times New Roman" w:hAnsi="Times New Roman" w:cs="Times New Roman"/>
                <w:sz w:val="24"/>
                <w:szCs w:val="24"/>
              </w:rPr>
              <w:t>2020)</w:t>
            </w:r>
          </w:p>
        </w:tc>
      </w:tr>
      <w:tr w:rsidR="002C368D" w:rsidRPr="00D172D3" w14:paraId="2E0D17E0" w14:textId="77777777" w:rsidTr="002C368D">
        <w:trPr>
          <w:trHeight w:val="231"/>
        </w:trPr>
        <w:tc>
          <w:tcPr>
            <w:tcW w:w="1326" w:type="pct"/>
            <w:vMerge/>
            <w:tcBorders>
              <w:left w:val="nil"/>
              <w:right w:val="nil"/>
            </w:tcBorders>
            <w:vAlign w:val="center"/>
          </w:tcPr>
          <w:p w14:paraId="7C38B63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6B36A6C" w14:textId="77777777" w:rsidR="002C368D" w:rsidRPr="00D172D3" w:rsidRDefault="002C368D"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Latrine facility                             Tanni et al. (2014),</w:t>
            </w:r>
          </w:p>
        </w:tc>
      </w:tr>
      <w:tr w:rsidR="002C368D" w:rsidRPr="00D172D3" w14:paraId="28751917" w14:textId="77777777" w:rsidTr="002C368D">
        <w:trPr>
          <w:trHeight w:val="242"/>
        </w:trPr>
        <w:tc>
          <w:tcPr>
            <w:tcW w:w="1326" w:type="pct"/>
            <w:vMerge/>
            <w:tcBorders>
              <w:left w:val="nil"/>
              <w:right w:val="nil"/>
            </w:tcBorders>
            <w:vAlign w:val="center"/>
          </w:tcPr>
          <w:p w14:paraId="4759B0E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6E5A261"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Sewage facility                             </w:t>
            </w:r>
            <w:r w:rsidRPr="00D172D3">
              <w:rPr>
                <w:rFonts w:ascii="Times New Roman" w:hAnsi="Times New Roman" w:cs="Times New Roman"/>
                <w:color w:val="000000"/>
                <w:sz w:val="24"/>
                <w:szCs w:val="24"/>
                <w:lang w:bidi="bn-IN"/>
              </w:rPr>
              <w:t>Jha et al. (2014),</w:t>
            </w:r>
            <w:r w:rsidRPr="00D172D3">
              <w:rPr>
                <w:rFonts w:ascii="Times New Roman" w:hAnsi="Times New Roman" w:cs="Times New Roman"/>
                <w:sz w:val="24"/>
                <w:szCs w:val="24"/>
              </w:rPr>
              <w:t xml:space="preserve"> Haq et al. (2009).</w:t>
            </w:r>
          </w:p>
        </w:tc>
      </w:tr>
      <w:tr w:rsidR="002C368D" w:rsidRPr="00D172D3" w14:paraId="0D9492C2" w14:textId="77777777" w:rsidTr="002C368D">
        <w:trPr>
          <w:trHeight w:val="242"/>
        </w:trPr>
        <w:tc>
          <w:tcPr>
            <w:tcW w:w="1326" w:type="pct"/>
            <w:vMerge/>
            <w:tcBorders>
              <w:left w:val="nil"/>
              <w:right w:val="nil"/>
            </w:tcBorders>
            <w:vAlign w:val="center"/>
            <w:hideMark/>
          </w:tcPr>
          <w:p w14:paraId="2F5055C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7F8A07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Waste dumping                             </w:t>
            </w:r>
            <w:proofErr w:type="spellStart"/>
            <w:r w:rsidRPr="00D172D3">
              <w:rPr>
                <w:rFonts w:ascii="Times New Roman" w:hAnsi="Times New Roman" w:cs="Times New Roman"/>
                <w:color w:val="000000"/>
                <w:sz w:val="24"/>
                <w:szCs w:val="24"/>
                <w:lang w:bidi="bn-IN"/>
              </w:rPr>
              <w:t>Kamruzzaman</w:t>
            </w:r>
            <w:proofErr w:type="spellEnd"/>
            <w:r w:rsidRPr="00D172D3">
              <w:rPr>
                <w:rFonts w:ascii="Times New Roman" w:hAnsi="Times New Roman" w:cs="Times New Roman"/>
                <w:color w:val="000000"/>
                <w:sz w:val="24"/>
                <w:szCs w:val="24"/>
                <w:lang w:bidi="bn-IN"/>
              </w:rPr>
              <w:t xml:space="preserve"> et al. (2016)</w:t>
            </w:r>
          </w:p>
        </w:tc>
      </w:tr>
      <w:tr w:rsidR="002C368D" w:rsidRPr="00D172D3" w14:paraId="1337E846" w14:textId="77777777" w:rsidTr="002C368D">
        <w:trPr>
          <w:trHeight w:val="231"/>
        </w:trPr>
        <w:tc>
          <w:tcPr>
            <w:tcW w:w="1326" w:type="pct"/>
            <w:vMerge/>
            <w:tcBorders>
              <w:left w:val="nil"/>
              <w:right w:val="nil"/>
            </w:tcBorders>
            <w:shd w:val="clear" w:color="auto" w:fill="auto"/>
            <w:noWrap/>
            <w:vAlign w:val="center"/>
          </w:tcPr>
          <w:p w14:paraId="17CEE66F"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76AEE83" w14:textId="77777777" w:rsidR="002C368D" w:rsidRPr="00D172D3" w:rsidRDefault="002C368D" w:rsidP="00D172D3">
            <w:pPr>
              <w:spacing w:line="360" w:lineRule="auto"/>
              <w:ind w:left="720" w:hanging="720"/>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Types of roads                               </w:t>
            </w:r>
            <w:proofErr w:type="spellStart"/>
            <w:r w:rsidRPr="00D172D3">
              <w:rPr>
                <w:rFonts w:ascii="Times New Roman" w:hAnsi="Times New Roman" w:cs="Times New Roman"/>
                <w:sz w:val="24"/>
                <w:szCs w:val="24"/>
              </w:rPr>
              <w:t>Sydunnaher</w:t>
            </w:r>
            <w:proofErr w:type="spellEnd"/>
            <w:r w:rsidRPr="00D172D3">
              <w:rPr>
                <w:rFonts w:ascii="Times New Roman" w:hAnsi="Times New Roman" w:cs="Times New Roman"/>
                <w:sz w:val="24"/>
                <w:szCs w:val="24"/>
              </w:rPr>
              <w:t xml:space="preserve"> et al. (2018)</w:t>
            </w:r>
          </w:p>
        </w:tc>
      </w:tr>
      <w:tr w:rsidR="002C368D" w:rsidRPr="00D172D3" w14:paraId="2B1304B9" w14:textId="77777777" w:rsidTr="002C368D">
        <w:trPr>
          <w:trHeight w:val="242"/>
        </w:trPr>
        <w:tc>
          <w:tcPr>
            <w:tcW w:w="1326" w:type="pct"/>
            <w:vMerge/>
            <w:tcBorders>
              <w:left w:val="nil"/>
              <w:bottom w:val="single" w:sz="8" w:space="0" w:color="000000"/>
              <w:right w:val="nil"/>
            </w:tcBorders>
            <w:vAlign w:val="center"/>
            <w:hideMark/>
          </w:tcPr>
          <w:p w14:paraId="62D6837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A7E7BB8" w14:textId="77777777" w:rsidR="002C368D" w:rsidRPr="00D172D3" w:rsidRDefault="002C368D" w:rsidP="00D172D3">
            <w:pPr>
              <w:spacing w:line="360" w:lineRule="auto"/>
              <w:jc w:val="both"/>
              <w:rPr>
                <w:rFonts w:ascii="Times New Roman" w:hAnsi="Times New Roman" w:cs="Times New Roman"/>
                <w:color w:val="000000"/>
                <w:sz w:val="24"/>
                <w:szCs w:val="24"/>
                <w:lang w:bidi="bn-IN"/>
              </w:rPr>
            </w:pPr>
            <w:r w:rsidRPr="00D172D3">
              <w:rPr>
                <w:rFonts w:ascii="Times New Roman" w:hAnsi="Times New Roman" w:cs="Times New Roman"/>
                <w:sz w:val="24"/>
                <w:szCs w:val="24"/>
              </w:rPr>
              <w:t xml:space="preserve">Status of electric facilities             Krishnan </w:t>
            </w:r>
            <w:proofErr w:type="gramStart"/>
            <w:r w:rsidRPr="00D172D3">
              <w:rPr>
                <w:rFonts w:ascii="Times New Roman" w:hAnsi="Times New Roman" w:cs="Times New Roman"/>
                <w:sz w:val="24"/>
                <w:szCs w:val="24"/>
              </w:rPr>
              <w:t>et al.(</w:t>
            </w:r>
            <w:proofErr w:type="gramEnd"/>
            <w:r w:rsidRPr="00D172D3">
              <w:rPr>
                <w:rFonts w:ascii="Times New Roman" w:hAnsi="Times New Roman" w:cs="Times New Roman"/>
                <w:sz w:val="24"/>
                <w:szCs w:val="24"/>
              </w:rPr>
              <w:t>2020)</w:t>
            </w:r>
          </w:p>
        </w:tc>
      </w:tr>
    </w:tbl>
    <w:p w14:paraId="17C1AE7C" w14:textId="0062FBAE" w:rsidR="00074C11" w:rsidRPr="00D202BA" w:rsidRDefault="00074C11" w:rsidP="00D172D3">
      <w:pPr>
        <w:spacing w:line="360" w:lineRule="auto"/>
        <w:jc w:val="both"/>
        <w:rPr>
          <w:rFonts w:ascii="Times New Roman" w:hAnsi="Times New Roman" w:cs="Times New Roman"/>
          <w:b/>
          <w:bCs/>
          <w:color w:val="000000" w:themeColor="text1"/>
          <w:sz w:val="24"/>
          <w:szCs w:val="24"/>
          <w:u w:val="single"/>
        </w:rPr>
      </w:pPr>
      <w:r w:rsidRPr="00D202BA">
        <w:rPr>
          <w:rFonts w:ascii="Times New Roman" w:hAnsi="Times New Roman" w:cs="Times New Roman"/>
          <w:b/>
          <w:bCs/>
          <w:color w:val="000000" w:themeColor="text1"/>
          <w:sz w:val="24"/>
          <w:szCs w:val="24"/>
        </w:rPr>
        <w:t xml:space="preserve">Table </w:t>
      </w:r>
      <w:r w:rsidR="00E27873">
        <w:rPr>
          <w:rFonts w:ascii="Times New Roman" w:hAnsi="Times New Roman" w:cs="Times New Roman"/>
          <w:b/>
          <w:bCs/>
          <w:color w:val="000000" w:themeColor="text1"/>
          <w:sz w:val="24"/>
          <w:szCs w:val="24"/>
        </w:rPr>
        <w:t>3</w:t>
      </w:r>
      <w:r w:rsidRPr="00D202BA">
        <w:rPr>
          <w:rFonts w:ascii="Times New Roman" w:hAnsi="Times New Roman" w:cs="Times New Roman"/>
          <w:b/>
          <w:bCs/>
          <w:color w:val="000000" w:themeColor="text1"/>
          <w:sz w:val="24"/>
          <w:szCs w:val="24"/>
        </w:rPr>
        <w:t xml:space="preserve">: Selection of the </w:t>
      </w:r>
      <w:r w:rsidR="00B166F3" w:rsidRPr="00D202BA">
        <w:rPr>
          <w:rFonts w:ascii="Times New Roman" w:hAnsi="Times New Roman" w:cs="Times New Roman"/>
          <w:b/>
          <w:bCs/>
          <w:color w:val="000000" w:themeColor="text1"/>
          <w:sz w:val="24"/>
          <w:szCs w:val="24"/>
        </w:rPr>
        <w:t xml:space="preserve">overall </w:t>
      </w:r>
      <w:r w:rsidRPr="00D202BA">
        <w:rPr>
          <w:rFonts w:ascii="Times New Roman" w:hAnsi="Times New Roman" w:cs="Times New Roman"/>
          <w:b/>
          <w:bCs/>
          <w:color w:val="000000" w:themeColor="text1"/>
          <w:sz w:val="24"/>
          <w:szCs w:val="24"/>
        </w:rPr>
        <w:t>variables</w:t>
      </w:r>
    </w:p>
    <w:p w14:paraId="23643875" w14:textId="77777777" w:rsidR="00074C11" w:rsidRPr="00D172D3" w:rsidRDefault="00074C11" w:rsidP="00D172D3">
      <w:pPr>
        <w:spacing w:line="360" w:lineRule="auto"/>
        <w:jc w:val="both"/>
        <w:rPr>
          <w:rFonts w:ascii="Times New Roman" w:hAnsi="Times New Roman" w:cs="Times New Roman"/>
          <w:b/>
          <w:bCs/>
          <w:sz w:val="24"/>
          <w:szCs w:val="24"/>
        </w:rPr>
      </w:pPr>
    </w:p>
    <w:p w14:paraId="7DDFAA2F" w14:textId="77777777" w:rsidR="009017A0" w:rsidRPr="00D172D3" w:rsidRDefault="009017A0" w:rsidP="00D172D3">
      <w:pPr>
        <w:spacing w:line="360" w:lineRule="auto"/>
        <w:jc w:val="both"/>
        <w:rPr>
          <w:rFonts w:ascii="Times New Roman" w:hAnsi="Times New Roman" w:cs="Times New Roman"/>
          <w:b/>
          <w:bCs/>
          <w:sz w:val="24"/>
          <w:szCs w:val="24"/>
        </w:rPr>
      </w:pPr>
    </w:p>
    <w:p w14:paraId="5A74C57B" w14:textId="7B65698B" w:rsidR="00556516" w:rsidRPr="00D172D3" w:rsidRDefault="0064378F" w:rsidP="00D172D3">
      <w:pPr>
        <w:pStyle w:val="BodyText"/>
        <w:spacing w:before="1" w:line="360" w:lineRule="auto"/>
        <w:jc w:val="both"/>
        <w:rPr>
          <w:sz w:val="24"/>
          <w:szCs w:val="24"/>
        </w:rPr>
      </w:pPr>
      <w:r w:rsidRPr="00D172D3">
        <w:rPr>
          <w:b/>
          <w:bCs/>
          <w:sz w:val="24"/>
          <w:szCs w:val="24"/>
        </w:rPr>
        <w:lastRenderedPageBreak/>
        <w:t>3</w:t>
      </w:r>
      <w:r w:rsidR="002A2F51" w:rsidRPr="00D172D3">
        <w:rPr>
          <w:b/>
          <w:bCs/>
          <w:sz w:val="24"/>
          <w:szCs w:val="24"/>
        </w:rPr>
        <w:t xml:space="preserve">.3 </w:t>
      </w:r>
      <w:r w:rsidR="00556516" w:rsidRPr="00D172D3">
        <w:rPr>
          <w:b/>
          <w:bCs/>
          <w:sz w:val="24"/>
          <w:szCs w:val="24"/>
        </w:rPr>
        <w:t>Criteria</w:t>
      </w:r>
      <w:r w:rsidR="00556516" w:rsidRPr="00D172D3">
        <w:rPr>
          <w:b/>
          <w:bCs/>
          <w:spacing w:val="2"/>
          <w:sz w:val="24"/>
          <w:szCs w:val="24"/>
        </w:rPr>
        <w:t xml:space="preserve"> </w:t>
      </w:r>
      <w:r w:rsidR="00556516" w:rsidRPr="00D172D3">
        <w:rPr>
          <w:b/>
          <w:bCs/>
          <w:sz w:val="24"/>
          <w:szCs w:val="24"/>
        </w:rPr>
        <w:t>for</w:t>
      </w:r>
      <w:r w:rsidR="00556516" w:rsidRPr="00D172D3">
        <w:rPr>
          <w:b/>
          <w:bCs/>
          <w:spacing w:val="4"/>
          <w:sz w:val="24"/>
          <w:szCs w:val="24"/>
        </w:rPr>
        <w:t xml:space="preserve"> </w:t>
      </w:r>
      <w:r w:rsidR="00556516" w:rsidRPr="00D172D3">
        <w:rPr>
          <w:b/>
          <w:bCs/>
          <w:sz w:val="24"/>
          <w:szCs w:val="24"/>
        </w:rPr>
        <w:t>the</w:t>
      </w:r>
      <w:r w:rsidR="00556516" w:rsidRPr="00D172D3">
        <w:rPr>
          <w:b/>
          <w:bCs/>
          <w:spacing w:val="3"/>
          <w:sz w:val="24"/>
          <w:szCs w:val="24"/>
        </w:rPr>
        <w:t xml:space="preserve"> </w:t>
      </w:r>
      <w:r w:rsidR="00556516" w:rsidRPr="00D172D3">
        <w:rPr>
          <w:b/>
          <w:bCs/>
          <w:sz w:val="24"/>
          <w:szCs w:val="24"/>
        </w:rPr>
        <w:t>selection</w:t>
      </w:r>
      <w:r w:rsidR="00556516" w:rsidRPr="00D172D3">
        <w:rPr>
          <w:b/>
          <w:bCs/>
          <w:spacing w:val="5"/>
          <w:sz w:val="24"/>
          <w:szCs w:val="24"/>
        </w:rPr>
        <w:t xml:space="preserve"> </w:t>
      </w:r>
      <w:r w:rsidR="00556516" w:rsidRPr="00D172D3">
        <w:rPr>
          <w:b/>
          <w:bCs/>
          <w:sz w:val="24"/>
          <w:szCs w:val="24"/>
        </w:rPr>
        <w:t>of</w:t>
      </w:r>
      <w:r w:rsidR="00556516" w:rsidRPr="00D172D3">
        <w:rPr>
          <w:b/>
          <w:bCs/>
          <w:spacing w:val="3"/>
          <w:sz w:val="24"/>
          <w:szCs w:val="24"/>
        </w:rPr>
        <w:t xml:space="preserve"> </w:t>
      </w:r>
      <w:r w:rsidR="00556516" w:rsidRPr="00D172D3">
        <w:rPr>
          <w:b/>
          <w:bCs/>
          <w:sz w:val="24"/>
          <w:szCs w:val="24"/>
        </w:rPr>
        <w:t>study</w:t>
      </w:r>
      <w:r w:rsidR="00556516" w:rsidRPr="00D172D3">
        <w:rPr>
          <w:b/>
          <w:bCs/>
          <w:spacing w:val="3"/>
          <w:sz w:val="24"/>
          <w:szCs w:val="24"/>
        </w:rPr>
        <w:t xml:space="preserve"> </w:t>
      </w:r>
      <w:r w:rsidR="00556516" w:rsidRPr="00D172D3">
        <w:rPr>
          <w:b/>
          <w:bCs/>
          <w:spacing w:val="-4"/>
          <w:sz w:val="24"/>
          <w:szCs w:val="24"/>
        </w:rPr>
        <w:t>area</w:t>
      </w:r>
      <w:r w:rsidR="00D202BA">
        <w:rPr>
          <w:b/>
          <w:bCs/>
          <w:spacing w:val="-4"/>
          <w:sz w:val="24"/>
          <w:szCs w:val="24"/>
        </w:rPr>
        <w:t>:</w:t>
      </w:r>
    </w:p>
    <w:p w14:paraId="4CC8F4CC" w14:textId="77777777" w:rsidR="00556516" w:rsidRPr="00D172D3" w:rsidRDefault="00556516" w:rsidP="00D172D3">
      <w:pPr>
        <w:pStyle w:val="BodyText"/>
        <w:spacing w:before="37" w:line="360" w:lineRule="auto"/>
        <w:jc w:val="both"/>
        <w:rPr>
          <w:sz w:val="24"/>
          <w:szCs w:val="24"/>
        </w:rPr>
      </w:pPr>
    </w:p>
    <w:p w14:paraId="54640C47" w14:textId="77777777" w:rsidR="00556516" w:rsidRPr="00D172D3" w:rsidRDefault="00556516" w:rsidP="00D172D3">
      <w:pPr>
        <w:pStyle w:val="BodyText"/>
        <w:spacing w:line="360" w:lineRule="auto"/>
        <w:jc w:val="both"/>
        <w:rPr>
          <w:sz w:val="24"/>
          <w:szCs w:val="24"/>
        </w:rPr>
      </w:pPr>
      <w:r w:rsidRPr="00D172D3">
        <w:rPr>
          <w:sz w:val="24"/>
          <w:szCs w:val="24"/>
        </w:rPr>
        <w:t>The</w:t>
      </w:r>
      <w:r w:rsidRPr="00D172D3">
        <w:rPr>
          <w:spacing w:val="18"/>
          <w:sz w:val="24"/>
          <w:szCs w:val="24"/>
        </w:rPr>
        <w:t xml:space="preserve"> </w:t>
      </w:r>
      <w:r w:rsidRPr="00D172D3">
        <w:rPr>
          <w:sz w:val="24"/>
          <w:szCs w:val="24"/>
        </w:rPr>
        <w:t>study</w:t>
      </w:r>
      <w:r w:rsidRPr="00D172D3">
        <w:rPr>
          <w:spacing w:val="18"/>
          <w:sz w:val="24"/>
          <w:szCs w:val="24"/>
        </w:rPr>
        <w:t xml:space="preserve"> </w:t>
      </w:r>
      <w:r w:rsidRPr="00D172D3">
        <w:rPr>
          <w:sz w:val="24"/>
          <w:szCs w:val="24"/>
        </w:rPr>
        <w:t>slums</w:t>
      </w:r>
      <w:r w:rsidRPr="00D172D3">
        <w:rPr>
          <w:spacing w:val="19"/>
          <w:sz w:val="24"/>
          <w:szCs w:val="24"/>
        </w:rPr>
        <w:t xml:space="preserve"> </w:t>
      </w:r>
      <w:r w:rsidRPr="00D172D3">
        <w:rPr>
          <w:sz w:val="24"/>
          <w:szCs w:val="24"/>
        </w:rPr>
        <w:t>were</w:t>
      </w:r>
      <w:r w:rsidRPr="00D172D3">
        <w:rPr>
          <w:spacing w:val="19"/>
          <w:sz w:val="24"/>
          <w:szCs w:val="24"/>
        </w:rPr>
        <w:t xml:space="preserve"> </w:t>
      </w:r>
      <w:r w:rsidRPr="00D172D3">
        <w:rPr>
          <w:sz w:val="24"/>
          <w:szCs w:val="24"/>
        </w:rPr>
        <w:t>chosen</w:t>
      </w:r>
      <w:r w:rsidRPr="00D172D3">
        <w:rPr>
          <w:spacing w:val="17"/>
          <w:sz w:val="24"/>
          <w:szCs w:val="24"/>
        </w:rPr>
        <w:t xml:space="preserve"> </w:t>
      </w:r>
      <w:r w:rsidRPr="00D172D3">
        <w:rPr>
          <w:sz w:val="24"/>
          <w:szCs w:val="24"/>
        </w:rPr>
        <w:t>based</w:t>
      </w:r>
      <w:r w:rsidRPr="00D172D3">
        <w:rPr>
          <w:spacing w:val="20"/>
          <w:sz w:val="24"/>
          <w:szCs w:val="24"/>
        </w:rPr>
        <w:t xml:space="preserve"> </w:t>
      </w:r>
      <w:r w:rsidRPr="00D172D3">
        <w:rPr>
          <w:sz w:val="24"/>
          <w:szCs w:val="24"/>
        </w:rPr>
        <w:t>on</w:t>
      </w:r>
      <w:r w:rsidRPr="00D172D3">
        <w:rPr>
          <w:spacing w:val="19"/>
          <w:sz w:val="24"/>
          <w:szCs w:val="24"/>
        </w:rPr>
        <w:t xml:space="preserve"> </w:t>
      </w:r>
      <w:r w:rsidRPr="00D172D3">
        <w:rPr>
          <w:sz w:val="24"/>
          <w:szCs w:val="24"/>
        </w:rPr>
        <w:t>two</w:t>
      </w:r>
      <w:r w:rsidRPr="00D172D3">
        <w:rPr>
          <w:spacing w:val="19"/>
          <w:sz w:val="24"/>
          <w:szCs w:val="24"/>
        </w:rPr>
        <w:t xml:space="preserve"> </w:t>
      </w:r>
      <w:r w:rsidRPr="00D172D3">
        <w:rPr>
          <w:spacing w:val="-2"/>
          <w:sz w:val="24"/>
          <w:szCs w:val="24"/>
        </w:rPr>
        <w:t>criteria:</w:t>
      </w:r>
    </w:p>
    <w:p w14:paraId="1D37D54A" w14:textId="05EDD2B9" w:rsidR="00556516" w:rsidRPr="00D172D3" w:rsidRDefault="00556516">
      <w:pPr>
        <w:pStyle w:val="ListParagraph"/>
        <w:widowControl w:val="0"/>
        <w:numPr>
          <w:ilvl w:val="0"/>
          <w:numId w:val="3"/>
        </w:numPr>
        <w:tabs>
          <w:tab w:val="left" w:pos="438"/>
        </w:tabs>
        <w:autoSpaceDE w:val="0"/>
        <w:autoSpaceDN w:val="0"/>
        <w:spacing w:before="20" w:after="0" w:line="360" w:lineRule="auto"/>
        <w:ind w:right="114"/>
        <w:contextualSpacing w:val="0"/>
        <w:jc w:val="both"/>
        <w:rPr>
          <w:rFonts w:ascii="Times New Roman" w:hAnsi="Times New Roman" w:cs="Times New Roman"/>
          <w:sz w:val="24"/>
          <w:szCs w:val="24"/>
        </w:rPr>
      </w:pPr>
      <w:r w:rsidRPr="00D172D3">
        <w:rPr>
          <w:rFonts w:ascii="Times New Roman" w:hAnsi="Times New Roman" w:cs="Times New Roman"/>
          <w:sz w:val="24"/>
          <w:szCs w:val="24"/>
        </w:rPr>
        <w:t xml:space="preserve">Firstly, three wards have been chosen of each municipality of </w:t>
      </w:r>
      <w:proofErr w:type="spellStart"/>
      <w:r w:rsidRPr="00D172D3">
        <w:rPr>
          <w:rFonts w:ascii="Times New Roman" w:hAnsi="Times New Roman" w:cs="Times New Roman"/>
          <w:sz w:val="24"/>
          <w:szCs w:val="24"/>
        </w:rPr>
        <w:t>purba</w:t>
      </w:r>
      <w:proofErr w:type="spellEnd"/>
      <w:r w:rsidRPr="00D172D3">
        <w:rPr>
          <w:rFonts w:ascii="Times New Roman" w:hAnsi="Times New Roman" w:cs="Times New Roman"/>
          <w:sz w:val="24"/>
          <w:szCs w:val="24"/>
        </w:rPr>
        <w:t xml:space="preserve"> Medinipur based on higher, medium and lower concentration of slum population in relation to the entire population of the ward. </w:t>
      </w:r>
    </w:p>
    <w:p w14:paraId="01FE3507" w14:textId="2825620E" w:rsidR="00556516" w:rsidRPr="00D172D3" w:rsidRDefault="00556516" w:rsidP="00D172D3">
      <w:pPr>
        <w:tabs>
          <w:tab w:val="left" w:pos="438"/>
        </w:tabs>
        <w:spacing w:before="20" w:line="360" w:lineRule="auto"/>
        <w:ind w:left="155" w:right="114"/>
        <w:jc w:val="both"/>
        <w:rPr>
          <w:rFonts w:ascii="Times New Roman" w:hAnsi="Times New Roman" w:cs="Times New Roman"/>
          <w:sz w:val="24"/>
          <w:szCs w:val="24"/>
        </w:rPr>
      </w:pPr>
      <w:r w:rsidRPr="00D172D3">
        <w:rPr>
          <w:rFonts w:ascii="Times New Roman" w:hAnsi="Times New Roman" w:cs="Times New Roman"/>
          <w:spacing w:val="-9"/>
          <w:sz w:val="24"/>
          <w:szCs w:val="24"/>
        </w:rPr>
        <w:t xml:space="preserve">(b) Secondly, three </w:t>
      </w:r>
      <w:r w:rsidRPr="00D172D3">
        <w:rPr>
          <w:rFonts w:ascii="Times New Roman" w:hAnsi="Times New Roman" w:cs="Times New Roman"/>
          <w:spacing w:val="-2"/>
          <w:sz w:val="24"/>
          <w:szCs w:val="24"/>
        </w:rPr>
        <w:t xml:space="preserve">slum related wards are chosen depending on the distance from core area of each Municipalities. </w:t>
      </w:r>
      <w:r w:rsidRPr="00D172D3">
        <w:rPr>
          <w:rFonts w:ascii="Times New Roman" w:hAnsi="Times New Roman" w:cs="Times New Roman"/>
          <w:sz w:val="24"/>
          <w:szCs w:val="24"/>
        </w:rPr>
        <w:t>One slum was chosen</w:t>
      </w:r>
      <w:r w:rsidRPr="00D172D3">
        <w:rPr>
          <w:rFonts w:ascii="Times New Roman" w:hAnsi="Times New Roman" w:cs="Times New Roman"/>
          <w:spacing w:val="-9"/>
          <w:sz w:val="24"/>
          <w:szCs w:val="24"/>
        </w:rPr>
        <w:t xml:space="preserve"> </w:t>
      </w:r>
      <w:r w:rsidRPr="00D172D3">
        <w:rPr>
          <w:rFonts w:ascii="Times New Roman" w:hAnsi="Times New Roman" w:cs="Times New Roman"/>
          <w:spacing w:val="-8"/>
          <w:sz w:val="24"/>
          <w:szCs w:val="24"/>
        </w:rPr>
        <w:t>the</w:t>
      </w:r>
      <w:r w:rsidRPr="00D172D3">
        <w:rPr>
          <w:rFonts w:ascii="Times New Roman" w:hAnsi="Times New Roman" w:cs="Times New Roman"/>
          <w:spacing w:val="-9"/>
          <w:sz w:val="24"/>
          <w:szCs w:val="24"/>
        </w:rPr>
        <w:t xml:space="preserve"> </w:t>
      </w:r>
      <w:r w:rsidRPr="00D172D3">
        <w:rPr>
          <w:rFonts w:ascii="Times New Roman" w:hAnsi="Times New Roman" w:cs="Times New Roman"/>
          <w:sz w:val="24"/>
          <w:szCs w:val="24"/>
        </w:rPr>
        <w:t>city’s</w:t>
      </w:r>
      <w:r w:rsidRPr="00D172D3">
        <w:rPr>
          <w:rFonts w:ascii="Times New Roman" w:hAnsi="Times New Roman" w:cs="Times New Roman"/>
          <w:spacing w:val="-7"/>
          <w:sz w:val="24"/>
          <w:szCs w:val="24"/>
        </w:rPr>
        <w:t xml:space="preserve"> </w:t>
      </w:r>
      <w:r w:rsidRPr="00D172D3">
        <w:rPr>
          <w:rFonts w:ascii="Times New Roman" w:hAnsi="Times New Roman" w:cs="Times New Roman"/>
          <w:sz w:val="24"/>
          <w:szCs w:val="24"/>
        </w:rPr>
        <w:t xml:space="preserve">heart. Other slums were </w:t>
      </w:r>
      <w:bookmarkStart w:id="1" w:name="_bookmark6"/>
      <w:bookmarkEnd w:id="1"/>
      <w:r w:rsidRPr="00D172D3">
        <w:rPr>
          <w:rFonts w:ascii="Times New Roman" w:hAnsi="Times New Roman" w:cs="Times New Roman"/>
          <w:sz w:val="24"/>
          <w:szCs w:val="24"/>
        </w:rPr>
        <w:t>chosen from the peri-urban area, which has a medium density</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of</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development</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than</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the</w:t>
      </w:r>
      <w:r w:rsidRPr="00D172D3">
        <w:rPr>
          <w:rFonts w:ascii="Times New Roman" w:hAnsi="Times New Roman" w:cs="Times New Roman"/>
          <w:spacing w:val="-13"/>
          <w:sz w:val="24"/>
          <w:szCs w:val="24"/>
        </w:rPr>
        <w:t xml:space="preserve"> </w:t>
      </w:r>
      <w:r w:rsidRPr="00D172D3">
        <w:rPr>
          <w:rFonts w:ascii="Times New Roman" w:hAnsi="Times New Roman" w:cs="Times New Roman"/>
          <w:sz w:val="24"/>
          <w:szCs w:val="24"/>
        </w:rPr>
        <w:t>central</w:t>
      </w:r>
      <w:r w:rsidRPr="00D172D3">
        <w:rPr>
          <w:rFonts w:ascii="Times New Roman" w:hAnsi="Times New Roman" w:cs="Times New Roman"/>
          <w:spacing w:val="-12"/>
          <w:sz w:val="24"/>
          <w:szCs w:val="24"/>
        </w:rPr>
        <w:t xml:space="preserve"> </w:t>
      </w:r>
      <w:r w:rsidRPr="00D172D3">
        <w:rPr>
          <w:rFonts w:ascii="Times New Roman" w:hAnsi="Times New Roman" w:cs="Times New Roman"/>
          <w:sz w:val="24"/>
          <w:szCs w:val="24"/>
        </w:rPr>
        <w:t xml:space="preserve">area. Last one slum was chosen from </w:t>
      </w:r>
      <w:r w:rsidRPr="00D172D3">
        <w:rPr>
          <w:rFonts w:ascii="Times New Roman" w:hAnsi="Times New Roman" w:cs="Times New Roman"/>
          <w:spacing w:val="-2"/>
          <w:sz w:val="24"/>
          <w:szCs w:val="24"/>
        </w:rPr>
        <w:t xml:space="preserve">longest distance </w:t>
      </w:r>
      <w:r w:rsidRPr="00D172D3">
        <w:rPr>
          <w:rFonts w:ascii="Times New Roman" w:hAnsi="Times New Roman" w:cs="Times New Roman"/>
          <w:sz w:val="24"/>
          <w:szCs w:val="24"/>
        </w:rPr>
        <w:t>coverage ward in municipality. Total fifteen wards selected from five municipalities. According to</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the</w:t>
      </w:r>
      <w:r w:rsidRPr="00D172D3">
        <w:rPr>
          <w:rFonts w:ascii="Times New Roman" w:hAnsi="Times New Roman" w:cs="Times New Roman"/>
          <w:spacing w:val="-3"/>
          <w:sz w:val="24"/>
          <w:szCs w:val="24"/>
        </w:rPr>
        <w:t xml:space="preserve"> </w:t>
      </w:r>
      <w:r w:rsidRPr="00D172D3">
        <w:rPr>
          <w:rFonts w:ascii="Times New Roman" w:hAnsi="Times New Roman" w:cs="Times New Roman"/>
          <w:sz w:val="24"/>
          <w:szCs w:val="24"/>
        </w:rPr>
        <w:t>municipality’s report</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and</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discussions</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with</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local</w:t>
      </w:r>
      <w:r w:rsidRPr="00D172D3">
        <w:rPr>
          <w:rFonts w:ascii="Times New Roman" w:hAnsi="Times New Roman" w:cs="Times New Roman"/>
          <w:spacing w:val="-2"/>
          <w:sz w:val="24"/>
          <w:szCs w:val="24"/>
        </w:rPr>
        <w:t xml:space="preserve"> </w:t>
      </w:r>
      <w:r w:rsidRPr="00D172D3">
        <w:rPr>
          <w:rFonts w:ascii="Times New Roman" w:hAnsi="Times New Roman" w:cs="Times New Roman"/>
          <w:sz w:val="24"/>
          <w:szCs w:val="24"/>
        </w:rPr>
        <w:t>administrators</w:t>
      </w:r>
      <w:r w:rsidRPr="00D172D3">
        <w:rPr>
          <w:rFonts w:ascii="Times New Roman" w:hAnsi="Times New Roman" w:cs="Times New Roman"/>
          <w:spacing w:val="-1"/>
          <w:sz w:val="24"/>
          <w:szCs w:val="24"/>
        </w:rPr>
        <w:t xml:space="preserve"> </w:t>
      </w:r>
      <w:r w:rsidR="005C5652" w:rsidRPr="00D172D3">
        <w:rPr>
          <w:rFonts w:ascii="Times New Roman" w:hAnsi="Times New Roman" w:cs="Times New Roman"/>
          <w:sz w:val="24"/>
          <w:szCs w:val="24"/>
        </w:rPr>
        <w:t>(councillors</w:t>
      </w:r>
      <w:r w:rsidRPr="00D172D3">
        <w:rPr>
          <w:rFonts w:ascii="Times New Roman" w:hAnsi="Times New Roman" w:cs="Times New Roman"/>
          <w:sz w:val="24"/>
          <w:szCs w:val="24"/>
        </w:rPr>
        <w:t xml:space="preserve"> from those wards), 1780 households</w:t>
      </w:r>
      <w:r w:rsidRPr="00D172D3">
        <w:rPr>
          <w:rFonts w:ascii="Times New Roman" w:hAnsi="Times New Roman" w:cs="Times New Roman"/>
          <w:spacing w:val="-1"/>
          <w:sz w:val="24"/>
          <w:szCs w:val="24"/>
        </w:rPr>
        <w:t xml:space="preserve"> </w:t>
      </w:r>
      <w:r w:rsidRPr="00D172D3">
        <w:rPr>
          <w:rFonts w:ascii="Times New Roman" w:hAnsi="Times New Roman" w:cs="Times New Roman"/>
          <w:sz w:val="24"/>
          <w:szCs w:val="24"/>
        </w:rPr>
        <w:t xml:space="preserve">have been established in these fifteen slums. </w:t>
      </w:r>
      <w:proofErr w:type="spellStart"/>
      <w:r w:rsidRPr="00D172D3">
        <w:rPr>
          <w:rFonts w:ascii="Times New Roman" w:hAnsi="Times New Roman" w:cs="Times New Roman"/>
          <w:sz w:val="24"/>
          <w:szCs w:val="24"/>
        </w:rPr>
        <w:t>Rashpukur</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jhupri</w:t>
      </w:r>
      <w:proofErr w:type="spellEnd"/>
      <w:r w:rsidRPr="00D172D3">
        <w:rPr>
          <w:rFonts w:ascii="Times New Roman" w:hAnsi="Times New Roman" w:cs="Times New Roman"/>
          <w:sz w:val="24"/>
          <w:szCs w:val="24"/>
        </w:rPr>
        <w:t xml:space="preserve"> </w:t>
      </w:r>
      <w:proofErr w:type="gramStart"/>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S.c</w:t>
      </w:r>
      <w:proofErr w:type="spellEnd"/>
      <w:proofErr w:type="gramEnd"/>
      <w:r w:rsidRPr="00D172D3">
        <w:rPr>
          <w:rFonts w:ascii="Times New Roman" w:hAnsi="Times New Roman" w:cs="Times New Roman"/>
          <w:sz w:val="24"/>
          <w:szCs w:val="24"/>
        </w:rPr>
        <w:t xml:space="preserve"> -125), ward no- 11 of Haldia municipality has highest number of slum </w:t>
      </w:r>
      <w:r w:rsidR="002146F5" w:rsidRPr="00D172D3">
        <w:rPr>
          <w:rFonts w:ascii="Times New Roman" w:hAnsi="Times New Roman" w:cs="Times New Roman"/>
          <w:sz w:val="24"/>
          <w:szCs w:val="24"/>
        </w:rPr>
        <w:t>dwellers,</w:t>
      </w:r>
      <w:r w:rsidRPr="00D172D3">
        <w:rPr>
          <w:rFonts w:ascii="Times New Roman" w:hAnsi="Times New Roman" w:cs="Times New Roman"/>
          <w:sz w:val="24"/>
          <w:szCs w:val="24"/>
        </w:rPr>
        <w:t xml:space="preserve"> as well as slum household.</w:t>
      </w:r>
    </w:p>
    <w:p w14:paraId="1045096A" w14:textId="7C8EF08E" w:rsidR="00556516" w:rsidRPr="00D172D3" w:rsidRDefault="0064378F" w:rsidP="00D172D3">
      <w:pPr>
        <w:pStyle w:val="BodyText"/>
        <w:spacing w:before="69" w:line="360" w:lineRule="auto"/>
        <w:ind w:left="155"/>
        <w:jc w:val="both"/>
        <w:rPr>
          <w:b/>
          <w:bCs/>
          <w:sz w:val="24"/>
          <w:szCs w:val="24"/>
        </w:rPr>
      </w:pPr>
      <w:r w:rsidRPr="00D172D3">
        <w:rPr>
          <w:b/>
          <w:bCs/>
          <w:sz w:val="24"/>
          <w:szCs w:val="24"/>
        </w:rPr>
        <w:t>3</w:t>
      </w:r>
      <w:r w:rsidR="002A2F51" w:rsidRPr="00D172D3">
        <w:rPr>
          <w:b/>
          <w:bCs/>
          <w:sz w:val="24"/>
          <w:szCs w:val="24"/>
        </w:rPr>
        <w:t xml:space="preserve">.4 </w:t>
      </w:r>
      <w:r w:rsidR="00556516" w:rsidRPr="00D172D3">
        <w:rPr>
          <w:b/>
          <w:bCs/>
          <w:sz w:val="24"/>
          <w:szCs w:val="24"/>
        </w:rPr>
        <w:t>Sampling</w:t>
      </w:r>
      <w:r w:rsidR="00556516" w:rsidRPr="00D172D3">
        <w:rPr>
          <w:b/>
          <w:bCs/>
          <w:spacing w:val="1"/>
          <w:sz w:val="24"/>
          <w:szCs w:val="24"/>
        </w:rPr>
        <w:t xml:space="preserve"> </w:t>
      </w:r>
      <w:r w:rsidR="00556516" w:rsidRPr="00D172D3">
        <w:rPr>
          <w:b/>
          <w:bCs/>
          <w:sz w:val="24"/>
          <w:szCs w:val="24"/>
        </w:rPr>
        <w:t>and</w:t>
      </w:r>
      <w:r w:rsidR="00556516" w:rsidRPr="00D172D3">
        <w:rPr>
          <w:b/>
          <w:bCs/>
          <w:spacing w:val="1"/>
          <w:sz w:val="24"/>
          <w:szCs w:val="24"/>
        </w:rPr>
        <w:t xml:space="preserve"> </w:t>
      </w:r>
      <w:r w:rsidR="00556516" w:rsidRPr="00D172D3">
        <w:rPr>
          <w:b/>
          <w:bCs/>
          <w:sz w:val="24"/>
          <w:szCs w:val="24"/>
        </w:rPr>
        <w:t>sampling</w:t>
      </w:r>
      <w:r w:rsidR="00556516" w:rsidRPr="00D172D3">
        <w:rPr>
          <w:b/>
          <w:bCs/>
          <w:spacing w:val="4"/>
          <w:sz w:val="24"/>
          <w:szCs w:val="24"/>
        </w:rPr>
        <w:t xml:space="preserve"> </w:t>
      </w:r>
      <w:r w:rsidR="00556516" w:rsidRPr="00D172D3">
        <w:rPr>
          <w:b/>
          <w:bCs/>
          <w:spacing w:val="-4"/>
          <w:sz w:val="24"/>
          <w:szCs w:val="24"/>
        </w:rPr>
        <w:t>size</w:t>
      </w:r>
      <w:r w:rsidR="00D202BA">
        <w:rPr>
          <w:b/>
          <w:bCs/>
          <w:spacing w:val="-4"/>
          <w:sz w:val="24"/>
          <w:szCs w:val="24"/>
        </w:rPr>
        <w:t>:</w:t>
      </w:r>
    </w:p>
    <w:p w14:paraId="4386E002" w14:textId="77777777" w:rsidR="00556516" w:rsidRPr="00D172D3" w:rsidRDefault="00556516" w:rsidP="00D172D3">
      <w:pPr>
        <w:pStyle w:val="BodyText"/>
        <w:spacing w:before="39" w:line="360" w:lineRule="auto"/>
        <w:jc w:val="both"/>
        <w:rPr>
          <w:sz w:val="24"/>
          <w:szCs w:val="24"/>
        </w:rPr>
      </w:pPr>
    </w:p>
    <w:p w14:paraId="284C758F" w14:textId="616B9020" w:rsidR="00556516" w:rsidRPr="00D172D3" w:rsidRDefault="00556516" w:rsidP="00D172D3">
      <w:pPr>
        <w:pStyle w:val="BodyText"/>
        <w:spacing w:line="360" w:lineRule="auto"/>
        <w:ind w:left="155" w:right="114"/>
        <w:jc w:val="both"/>
        <w:rPr>
          <w:sz w:val="24"/>
          <w:szCs w:val="24"/>
        </w:rPr>
      </w:pPr>
      <w:bookmarkStart w:id="2" w:name="_Hlk197940569"/>
      <w:r w:rsidRPr="00D172D3">
        <w:rPr>
          <w:sz w:val="24"/>
          <w:szCs w:val="24"/>
        </w:rPr>
        <w:t xml:space="preserve">In Municipal authorities of </w:t>
      </w:r>
      <w:proofErr w:type="spellStart"/>
      <w:r w:rsidRPr="00D172D3">
        <w:rPr>
          <w:sz w:val="24"/>
          <w:szCs w:val="24"/>
        </w:rPr>
        <w:t>purba</w:t>
      </w:r>
      <w:proofErr w:type="spellEnd"/>
      <w:r w:rsidRPr="00D172D3">
        <w:rPr>
          <w:sz w:val="24"/>
          <w:szCs w:val="24"/>
        </w:rPr>
        <w:t xml:space="preserve"> Medinipur estimate that there are 1780 total households in fifteen slums (Census of India, 2011). total of 1780 slum</w:t>
      </w:r>
      <w:r w:rsidRPr="00D172D3">
        <w:rPr>
          <w:spacing w:val="-13"/>
          <w:sz w:val="24"/>
          <w:szCs w:val="24"/>
        </w:rPr>
        <w:t xml:space="preserve"> dwellers </w:t>
      </w:r>
      <w:r w:rsidRPr="00D172D3">
        <w:rPr>
          <w:sz w:val="24"/>
          <w:szCs w:val="24"/>
        </w:rPr>
        <w:t>household</w:t>
      </w:r>
      <w:r w:rsidRPr="00D172D3">
        <w:rPr>
          <w:spacing w:val="-12"/>
          <w:sz w:val="24"/>
          <w:szCs w:val="24"/>
        </w:rPr>
        <w:t xml:space="preserve"> </w:t>
      </w:r>
      <w:r w:rsidRPr="00D172D3">
        <w:rPr>
          <w:sz w:val="24"/>
          <w:szCs w:val="24"/>
        </w:rPr>
        <w:t>were</w:t>
      </w:r>
      <w:r w:rsidRPr="00D172D3">
        <w:rPr>
          <w:spacing w:val="-13"/>
          <w:sz w:val="24"/>
          <w:szCs w:val="24"/>
        </w:rPr>
        <w:t xml:space="preserve"> </w:t>
      </w:r>
      <w:r w:rsidRPr="00D172D3">
        <w:rPr>
          <w:sz w:val="24"/>
          <w:szCs w:val="24"/>
        </w:rPr>
        <w:t>selected</w:t>
      </w:r>
      <w:r w:rsidRPr="00D172D3">
        <w:rPr>
          <w:spacing w:val="-12"/>
          <w:sz w:val="24"/>
          <w:szCs w:val="24"/>
        </w:rPr>
        <w:t xml:space="preserve"> </w:t>
      </w:r>
      <w:r w:rsidRPr="00D172D3">
        <w:rPr>
          <w:sz w:val="24"/>
          <w:szCs w:val="24"/>
        </w:rPr>
        <w:t>using</w:t>
      </w:r>
      <w:r w:rsidRPr="00D172D3">
        <w:rPr>
          <w:spacing w:val="-13"/>
          <w:sz w:val="24"/>
          <w:szCs w:val="24"/>
        </w:rPr>
        <w:t xml:space="preserve"> </w:t>
      </w:r>
      <w:r w:rsidRPr="00D172D3">
        <w:rPr>
          <w:sz w:val="24"/>
          <w:szCs w:val="24"/>
        </w:rPr>
        <w:t>the</w:t>
      </w:r>
      <w:r w:rsidRPr="00D172D3">
        <w:rPr>
          <w:spacing w:val="-12"/>
          <w:sz w:val="24"/>
          <w:szCs w:val="24"/>
        </w:rPr>
        <w:t xml:space="preserve"> </w:t>
      </w:r>
      <w:r w:rsidRPr="00D172D3">
        <w:rPr>
          <w:sz w:val="24"/>
          <w:szCs w:val="24"/>
        </w:rPr>
        <w:t>formula</w:t>
      </w:r>
      <w:r w:rsidRPr="00D172D3">
        <w:rPr>
          <w:spacing w:val="-13"/>
          <w:sz w:val="24"/>
          <w:szCs w:val="24"/>
        </w:rPr>
        <w:t xml:space="preserve"> </w:t>
      </w:r>
      <w:r w:rsidRPr="00D172D3">
        <w:rPr>
          <w:sz w:val="24"/>
          <w:szCs w:val="24"/>
        </w:rPr>
        <w:t xml:space="preserve">below </w:t>
      </w:r>
      <w:r w:rsidR="0068576C">
        <w:rPr>
          <w:sz w:val="24"/>
          <w:szCs w:val="24"/>
        </w:rPr>
        <w:t>(</w:t>
      </w:r>
      <w:r w:rsidRPr="00D172D3">
        <w:rPr>
          <w:sz w:val="24"/>
          <w:szCs w:val="24"/>
        </w:rPr>
        <w:t xml:space="preserve">Yamane </w:t>
      </w:r>
      <w:hyperlink w:anchor="_bookmark55" w:history="1">
        <w:r w:rsidRPr="00D172D3">
          <w:rPr>
            <w:color w:val="0000FF"/>
            <w:sz w:val="24"/>
            <w:szCs w:val="24"/>
          </w:rPr>
          <w:t>1973</w:t>
        </w:r>
      </w:hyperlink>
      <w:r w:rsidRPr="00D172D3">
        <w:rPr>
          <w:sz w:val="24"/>
          <w:szCs w:val="24"/>
        </w:rPr>
        <w:t>)</w:t>
      </w:r>
      <w:r w:rsidR="007308E5" w:rsidRPr="00D172D3">
        <w:rPr>
          <w:sz w:val="24"/>
          <w:szCs w:val="24"/>
        </w:rPr>
        <w:t>.</w:t>
      </w:r>
    </w:p>
    <w:p w14:paraId="1846B7B5" w14:textId="77777777" w:rsidR="00556516" w:rsidRPr="00D172D3" w:rsidRDefault="00556516" w:rsidP="00D172D3">
      <w:pPr>
        <w:tabs>
          <w:tab w:val="left" w:pos="4210"/>
        </w:tabs>
        <w:spacing w:before="132"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i/>
          <w:spacing w:val="34"/>
          <w:w w:val="115"/>
          <w:sz w:val="24"/>
          <w:szCs w:val="24"/>
        </w:rPr>
        <w:t xml:space="preserve"> </w:t>
      </w:r>
      <w:r w:rsidRPr="00D172D3">
        <w:rPr>
          <w:rFonts w:ascii="Times New Roman" w:hAnsi="Times New Roman" w:cs="Times New Roman"/>
          <w:w w:val="115"/>
          <w:sz w:val="24"/>
          <w:szCs w:val="24"/>
        </w:rPr>
        <w:t>=</w:t>
      </w:r>
      <w:r w:rsidRPr="00D172D3">
        <w:rPr>
          <w:rFonts w:ascii="Times New Roman" w:hAnsi="Times New Roman" w:cs="Times New Roman"/>
          <w:spacing w:val="36"/>
          <w:w w:val="115"/>
          <w:sz w:val="24"/>
          <w:szCs w:val="24"/>
        </w:rPr>
        <w:t xml:space="preserve"> </w:t>
      </w: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rPr>
        <w:t>/</w:t>
      </w:r>
      <w:r w:rsidRPr="00D172D3">
        <w:rPr>
          <w:rFonts w:ascii="Times New Roman" w:hAnsi="Times New Roman" w:cs="Times New Roman"/>
          <w:spacing w:val="38"/>
          <w:w w:val="110"/>
          <w:position w:val="16"/>
          <w:sz w:val="24"/>
          <w:szCs w:val="24"/>
        </w:rPr>
        <w:t xml:space="preserve"> </w:t>
      </w:r>
      <w:r w:rsidRPr="00D172D3">
        <w:rPr>
          <w:rFonts w:ascii="Times New Roman" w:hAnsi="Times New Roman" w:cs="Times New Roman"/>
          <w:w w:val="110"/>
          <w:sz w:val="24"/>
          <w:szCs w:val="24"/>
        </w:rPr>
        <w:t>1</w:t>
      </w:r>
      <w:r w:rsidRPr="00D172D3">
        <w:rPr>
          <w:rFonts w:ascii="Times New Roman" w:hAnsi="Times New Roman" w:cs="Times New Roman"/>
          <w:spacing w:val="-9"/>
          <w:w w:val="110"/>
          <w:sz w:val="24"/>
          <w:szCs w:val="24"/>
        </w:rPr>
        <w:t xml:space="preserve"> </w:t>
      </w:r>
      <w:r w:rsidRPr="00D172D3">
        <w:rPr>
          <w:rFonts w:ascii="Times New Roman" w:hAnsi="Times New Roman" w:cs="Times New Roman"/>
          <w:w w:val="115"/>
          <w:sz w:val="24"/>
          <w:szCs w:val="24"/>
        </w:rPr>
        <w:t>+</w:t>
      </w:r>
      <w:r w:rsidRPr="00D172D3">
        <w:rPr>
          <w:rFonts w:ascii="Times New Roman" w:hAnsi="Times New Roman" w:cs="Times New Roman"/>
          <w:spacing w:val="-10"/>
          <w:w w:val="115"/>
          <w:sz w:val="24"/>
          <w:szCs w:val="24"/>
        </w:rPr>
        <w:t xml:space="preserve"> </w:t>
      </w:r>
      <w:r w:rsidRPr="00D172D3">
        <w:rPr>
          <w:rFonts w:ascii="Times New Roman" w:hAnsi="Times New Roman" w:cs="Times New Roman"/>
          <w:i/>
          <w:spacing w:val="-5"/>
          <w:w w:val="110"/>
          <w:sz w:val="24"/>
          <w:szCs w:val="24"/>
        </w:rPr>
        <w:t>Ne</w:t>
      </w:r>
      <w:r w:rsidRPr="00D172D3">
        <w:rPr>
          <w:rFonts w:ascii="Times New Roman" w:hAnsi="Times New Roman" w:cs="Times New Roman"/>
          <w:spacing w:val="-5"/>
          <w:w w:val="110"/>
          <w:sz w:val="24"/>
          <w:szCs w:val="24"/>
          <w:vertAlign w:val="superscript"/>
        </w:rPr>
        <w:t>2</w:t>
      </w:r>
      <w:r w:rsidRPr="00D172D3">
        <w:rPr>
          <w:rFonts w:ascii="Times New Roman" w:hAnsi="Times New Roman" w:cs="Times New Roman"/>
          <w:position w:val="16"/>
          <w:sz w:val="24"/>
          <w:szCs w:val="24"/>
        </w:rPr>
        <w:tab/>
      </w:r>
      <w:r w:rsidRPr="00D172D3">
        <w:rPr>
          <w:rFonts w:ascii="Times New Roman" w:hAnsi="Times New Roman" w:cs="Times New Roman"/>
          <w:spacing w:val="-5"/>
          <w:w w:val="110"/>
          <w:sz w:val="24"/>
          <w:szCs w:val="24"/>
        </w:rPr>
        <w:t>(1)</w:t>
      </w:r>
    </w:p>
    <w:p w14:paraId="6C025C8A" w14:textId="4B8FE05D" w:rsidR="00556516" w:rsidRPr="00D172D3" w:rsidRDefault="00556516" w:rsidP="00D172D3">
      <w:pPr>
        <w:pStyle w:val="BodyText"/>
        <w:spacing w:before="132" w:line="360" w:lineRule="auto"/>
        <w:ind w:left="155" w:right="113"/>
        <w:jc w:val="both"/>
        <w:rPr>
          <w:spacing w:val="-4"/>
          <w:sz w:val="24"/>
          <w:szCs w:val="24"/>
        </w:rPr>
      </w:pPr>
      <w:r w:rsidRPr="00D172D3">
        <w:rPr>
          <w:spacing w:val="-2"/>
          <w:sz w:val="24"/>
          <w:szCs w:val="24"/>
        </w:rPr>
        <w:t>where</w:t>
      </w:r>
      <w:r w:rsidRPr="00D172D3">
        <w:rPr>
          <w:spacing w:val="-7"/>
          <w:sz w:val="24"/>
          <w:szCs w:val="24"/>
        </w:rPr>
        <w:t xml:space="preserve"> </w:t>
      </w:r>
      <w:r w:rsidRPr="00D172D3">
        <w:rPr>
          <w:spacing w:val="-2"/>
          <w:sz w:val="24"/>
          <w:szCs w:val="24"/>
        </w:rPr>
        <w:t>N</w:t>
      </w:r>
      <w:r w:rsidRPr="00D172D3">
        <w:rPr>
          <w:spacing w:val="-8"/>
          <w:sz w:val="24"/>
          <w:szCs w:val="24"/>
        </w:rPr>
        <w:t xml:space="preserve"> </w:t>
      </w:r>
      <w:r w:rsidRPr="00D172D3">
        <w:rPr>
          <w:spacing w:val="-2"/>
          <w:sz w:val="24"/>
          <w:szCs w:val="24"/>
        </w:rPr>
        <w:t>is</w:t>
      </w:r>
      <w:r w:rsidRPr="00D172D3">
        <w:rPr>
          <w:spacing w:val="-8"/>
          <w:sz w:val="24"/>
          <w:szCs w:val="24"/>
        </w:rPr>
        <w:t xml:space="preserve"> </w:t>
      </w:r>
      <w:r w:rsidRPr="00D172D3">
        <w:rPr>
          <w:spacing w:val="-2"/>
          <w:sz w:val="24"/>
          <w:szCs w:val="24"/>
        </w:rPr>
        <w:t>the</w:t>
      </w:r>
      <w:r w:rsidRPr="00D172D3">
        <w:rPr>
          <w:spacing w:val="-8"/>
          <w:sz w:val="24"/>
          <w:szCs w:val="24"/>
        </w:rPr>
        <w:t xml:space="preserve"> </w:t>
      </w:r>
      <w:r w:rsidR="00D669A5" w:rsidRPr="00D172D3">
        <w:rPr>
          <w:spacing w:val="-2"/>
          <w:sz w:val="24"/>
          <w:szCs w:val="24"/>
        </w:rPr>
        <w:t>household’s</w:t>
      </w:r>
      <w:r w:rsidRPr="00D172D3">
        <w:rPr>
          <w:spacing w:val="-8"/>
          <w:sz w:val="24"/>
          <w:szCs w:val="24"/>
        </w:rPr>
        <w:t xml:space="preserve"> </w:t>
      </w:r>
      <w:r w:rsidRPr="00D172D3">
        <w:rPr>
          <w:spacing w:val="-2"/>
          <w:sz w:val="24"/>
          <w:szCs w:val="24"/>
        </w:rPr>
        <w:t>size</w:t>
      </w:r>
      <w:r w:rsidRPr="00D172D3">
        <w:rPr>
          <w:spacing w:val="-7"/>
          <w:sz w:val="24"/>
          <w:szCs w:val="24"/>
        </w:rPr>
        <w:t xml:space="preserve"> </w:t>
      </w:r>
      <w:r w:rsidRPr="00D172D3">
        <w:rPr>
          <w:spacing w:val="-2"/>
          <w:sz w:val="24"/>
          <w:szCs w:val="24"/>
        </w:rPr>
        <w:t>(1780)</w:t>
      </w:r>
      <w:r w:rsidRPr="00D172D3">
        <w:rPr>
          <w:spacing w:val="-8"/>
          <w:sz w:val="24"/>
          <w:szCs w:val="24"/>
        </w:rPr>
        <w:t xml:space="preserve"> </w:t>
      </w:r>
      <w:r w:rsidRPr="00D172D3">
        <w:rPr>
          <w:spacing w:val="-2"/>
          <w:sz w:val="24"/>
          <w:szCs w:val="24"/>
        </w:rPr>
        <w:t>and</w:t>
      </w:r>
      <w:r w:rsidRPr="00D172D3">
        <w:rPr>
          <w:spacing w:val="-7"/>
          <w:sz w:val="24"/>
          <w:szCs w:val="24"/>
        </w:rPr>
        <w:t xml:space="preserve"> </w:t>
      </w:r>
      <w:r w:rsidRPr="00D172D3">
        <w:rPr>
          <w:spacing w:val="-2"/>
          <w:sz w:val="24"/>
          <w:szCs w:val="24"/>
        </w:rPr>
        <w:t>e</w:t>
      </w:r>
      <w:r w:rsidRPr="00D172D3">
        <w:rPr>
          <w:spacing w:val="-9"/>
          <w:sz w:val="24"/>
          <w:szCs w:val="24"/>
        </w:rPr>
        <w:t xml:space="preserve"> </w:t>
      </w:r>
      <w:r w:rsidRPr="00D172D3">
        <w:rPr>
          <w:spacing w:val="-2"/>
          <w:sz w:val="24"/>
          <w:szCs w:val="24"/>
        </w:rPr>
        <w:t>is</w:t>
      </w:r>
      <w:r w:rsidRPr="00D172D3">
        <w:rPr>
          <w:spacing w:val="-8"/>
          <w:sz w:val="24"/>
          <w:szCs w:val="24"/>
        </w:rPr>
        <w:t xml:space="preserve"> </w:t>
      </w:r>
      <w:r w:rsidRPr="00D172D3">
        <w:rPr>
          <w:spacing w:val="-2"/>
          <w:sz w:val="24"/>
          <w:szCs w:val="24"/>
        </w:rPr>
        <w:t>the</w:t>
      </w:r>
      <w:r w:rsidRPr="00D172D3">
        <w:rPr>
          <w:spacing w:val="-8"/>
          <w:sz w:val="24"/>
          <w:szCs w:val="24"/>
        </w:rPr>
        <w:t xml:space="preserve"> </w:t>
      </w:r>
      <w:r w:rsidRPr="00D172D3">
        <w:rPr>
          <w:spacing w:val="-2"/>
          <w:sz w:val="24"/>
          <w:szCs w:val="24"/>
        </w:rPr>
        <w:t xml:space="preserve">level </w:t>
      </w:r>
      <w:r w:rsidRPr="00D172D3">
        <w:rPr>
          <w:sz w:val="24"/>
          <w:szCs w:val="24"/>
        </w:rPr>
        <w:t xml:space="preserve">of precision (here ± 5 per cent precision level) assuming 95 per cent confidence level and p = 0.5. After getting the sample size of </w:t>
      </w:r>
      <w:r w:rsidR="00820D9F" w:rsidRPr="00D172D3">
        <w:rPr>
          <w:sz w:val="24"/>
          <w:szCs w:val="24"/>
        </w:rPr>
        <w:t>326 using</w:t>
      </w:r>
      <w:r w:rsidRPr="00D172D3">
        <w:rPr>
          <w:sz w:val="24"/>
          <w:szCs w:val="24"/>
        </w:rPr>
        <w:t xml:space="preserve"> the above equation (Eq. </w:t>
      </w:r>
      <w:hyperlink w:anchor="_bookmark6" w:history="1">
        <w:r w:rsidRPr="00D172D3">
          <w:rPr>
            <w:color w:val="0000FF"/>
            <w:sz w:val="24"/>
            <w:szCs w:val="24"/>
          </w:rPr>
          <w:t>1</w:t>
        </w:r>
      </w:hyperlink>
      <w:r w:rsidRPr="00D172D3">
        <w:rPr>
          <w:sz w:val="24"/>
          <w:szCs w:val="24"/>
        </w:rPr>
        <w:t>). Here authors</w:t>
      </w:r>
      <w:r w:rsidRPr="00D172D3">
        <w:rPr>
          <w:spacing w:val="79"/>
          <w:sz w:val="24"/>
          <w:szCs w:val="24"/>
        </w:rPr>
        <w:t xml:space="preserve"> </w:t>
      </w:r>
      <w:r w:rsidRPr="00D172D3">
        <w:rPr>
          <w:sz w:val="24"/>
          <w:szCs w:val="24"/>
        </w:rPr>
        <w:t>used</w:t>
      </w:r>
      <w:r w:rsidRPr="00D172D3">
        <w:rPr>
          <w:spacing w:val="78"/>
          <w:sz w:val="24"/>
          <w:szCs w:val="24"/>
        </w:rPr>
        <w:t xml:space="preserve"> </w:t>
      </w:r>
      <w:r w:rsidRPr="00D172D3">
        <w:rPr>
          <w:sz w:val="24"/>
          <w:szCs w:val="24"/>
        </w:rPr>
        <w:t>Yamane’s</w:t>
      </w:r>
      <w:r w:rsidRPr="00D172D3">
        <w:rPr>
          <w:spacing w:val="77"/>
          <w:sz w:val="24"/>
          <w:szCs w:val="24"/>
        </w:rPr>
        <w:t xml:space="preserve"> </w:t>
      </w:r>
      <w:r w:rsidRPr="00D172D3">
        <w:rPr>
          <w:sz w:val="24"/>
          <w:szCs w:val="24"/>
        </w:rPr>
        <w:t>formula</w:t>
      </w:r>
      <w:r w:rsidRPr="00D172D3">
        <w:rPr>
          <w:spacing w:val="78"/>
          <w:sz w:val="24"/>
          <w:szCs w:val="24"/>
        </w:rPr>
        <w:t xml:space="preserve"> </w:t>
      </w:r>
      <w:r w:rsidRPr="00D172D3">
        <w:rPr>
          <w:sz w:val="24"/>
          <w:szCs w:val="24"/>
        </w:rPr>
        <w:t>for</w:t>
      </w:r>
      <w:r w:rsidRPr="00D172D3">
        <w:rPr>
          <w:spacing w:val="77"/>
          <w:sz w:val="24"/>
          <w:szCs w:val="24"/>
        </w:rPr>
        <w:t xml:space="preserve"> </w:t>
      </w:r>
      <w:r w:rsidRPr="00D172D3">
        <w:rPr>
          <w:sz w:val="24"/>
          <w:szCs w:val="24"/>
        </w:rPr>
        <w:t>sample</w:t>
      </w:r>
      <w:r w:rsidRPr="00D172D3">
        <w:rPr>
          <w:spacing w:val="79"/>
          <w:sz w:val="24"/>
          <w:szCs w:val="24"/>
        </w:rPr>
        <w:t xml:space="preserve"> </w:t>
      </w:r>
      <w:r w:rsidRPr="00D172D3">
        <w:rPr>
          <w:spacing w:val="-4"/>
          <w:sz w:val="24"/>
          <w:szCs w:val="24"/>
        </w:rPr>
        <w:t>size.</w:t>
      </w:r>
      <w:r w:rsidR="00820D9F" w:rsidRPr="00D172D3">
        <w:rPr>
          <w:spacing w:val="-4"/>
          <w:sz w:val="24"/>
          <w:szCs w:val="24"/>
        </w:rPr>
        <w:t xml:space="preserve"> </w:t>
      </w:r>
    </w:p>
    <w:p w14:paraId="22F38964" w14:textId="4A761130" w:rsidR="00556516" w:rsidRPr="00D172D3" w:rsidRDefault="00556516" w:rsidP="00D172D3">
      <w:pPr>
        <w:pStyle w:val="BodyText"/>
        <w:spacing w:before="74" w:line="360" w:lineRule="auto"/>
        <w:ind w:left="155" w:right="38"/>
        <w:jc w:val="both"/>
        <w:rPr>
          <w:sz w:val="24"/>
          <w:szCs w:val="24"/>
        </w:rPr>
      </w:pPr>
      <w:r w:rsidRPr="00D172D3">
        <w:rPr>
          <w:sz w:val="24"/>
          <w:szCs w:val="24"/>
        </w:rPr>
        <w:t xml:space="preserve">selection as the numbers of HHs in the slums of municipalities of </w:t>
      </w:r>
      <w:proofErr w:type="spellStart"/>
      <w:r w:rsidR="005C5652" w:rsidRPr="00D172D3">
        <w:rPr>
          <w:sz w:val="24"/>
          <w:szCs w:val="24"/>
        </w:rPr>
        <w:t>P</w:t>
      </w:r>
      <w:r w:rsidRPr="00D172D3">
        <w:rPr>
          <w:sz w:val="24"/>
          <w:szCs w:val="24"/>
        </w:rPr>
        <w:t>urba</w:t>
      </w:r>
      <w:proofErr w:type="spellEnd"/>
      <w:r w:rsidRPr="00D172D3">
        <w:rPr>
          <w:sz w:val="24"/>
          <w:szCs w:val="24"/>
        </w:rPr>
        <w:t xml:space="preserve"> </w:t>
      </w:r>
      <w:r w:rsidR="005C5652" w:rsidRPr="00D172D3">
        <w:rPr>
          <w:sz w:val="24"/>
          <w:szCs w:val="24"/>
        </w:rPr>
        <w:t>M</w:t>
      </w:r>
      <w:r w:rsidRPr="00D172D3">
        <w:rPr>
          <w:sz w:val="24"/>
          <w:szCs w:val="24"/>
        </w:rPr>
        <w:t xml:space="preserve">edinipur are known and not infinite in </w:t>
      </w:r>
      <w:proofErr w:type="spellStart"/>
      <w:proofErr w:type="gramStart"/>
      <w:r w:rsidRPr="00D172D3">
        <w:rPr>
          <w:spacing w:val="-2"/>
          <w:sz w:val="24"/>
          <w:szCs w:val="24"/>
        </w:rPr>
        <w:t>nature.</w:t>
      </w:r>
      <w:r w:rsidRPr="00D172D3">
        <w:rPr>
          <w:sz w:val="24"/>
          <w:szCs w:val="24"/>
        </w:rPr>
        <w:t>The</w:t>
      </w:r>
      <w:proofErr w:type="spellEnd"/>
      <w:proofErr w:type="gramEnd"/>
      <w:r w:rsidRPr="00D172D3">
        <w:rPr>
          <w:sz w:val="24"/>
          <w:szCs w:val="24"/>
        </w:rPr>
        <w:t xml:space="preserve"> slum wise sample size has been determined (</w:t>
      </w:r>
      <w:r w:rsidRPr="00FF5858">
        <w:rPr>
          <w:color w:val="EE0000"/>
          <w:sz w:val="24"/>
          <w:szCs w:val="24"/>
        </w:rPr>
        <w:t xml:space="preserve">Table </w:t>
      </w:r>
      <w:hyperlink w:anchor="_bookmark8" w:history="1">
        <w:r w:rsidRPr="00FF5858">
          <w:rPr>
            <w:color w:val="EE0000"/>
            <w:sz w:val="24"/>
            <w:szCs w:val="24"/>
          </w:rPr>
          <w:t>2</w:t>
        </w:r>
      </w:hyperlink>
      <w:r w:rsidRPr="00FF5858">
        <w:rPr>
          <w:sz w:val="24"/>
          <w:szCs w:val="24"/>
        </w:rPr>
        <w:t>)</w:t>
      </w:r>
      <w:r w:rsidRPr="00D172D3">
        <w:rPr>
          <w:color w:val="FF0000"/>
          <w:sz w:val="24"/>
          <w:szCs w:val="24"/>
        </w:rPr>
        <w:t xml:space="preserve"> </w:t>
      </w:r>
      <w:r w:rsidRPr="00D172D3">
        <w:rPr>
          <w:sz w:val="24"/>
          <w:szCs w:val="24"/>
        </w:rPr>
        <w:t>using a proportionate allocation approach using Eq. 2.</w:t>
      </w:r>
    </w:p>
    <w:p w14:paraId="73EA9159" w14:textId="77777777" w:rsidR="00556516" w:rsidRPr="00D172D3" w:rsidRDefault="00556516" w:rsidP="00D172D3">
      <w:pPr>
        <w:tabs>
          <w:tab w:val="left" w:pos="4209"/>
        </w:tabs>
        <w:spacing w:before="65" w:line="360" w:lineRule="auto"/>
        <w:ind w:left="155"/>
        <w:jc w:val="both"/>
        <w:rPr>
          <w:rFonts w:ascii="Times New Roman" w:hAnsi="Times New Roman" w:cs="Times New Roman"/>
          <w:sz w:val="24"/>
          <w:szCs w:val="24"/>
        </w:rPr>
      </w:pPr>
      <w:r w:rsidRPr="00D172D3">
        <w:rPr>
          <w:rFonts w:ascii="Times New Roman" w:hAnsi="Times New Roman" w:cs="Times New Roman"/>
          <w:i/>
          <w:w w:val="110"/>
          <w:sz w:val="24"/>
          <w:szCs w:val="24"/>
        </w:rPr>
        <w:t>n</w:t>
      </w:r>
      <w:r w:rsidRPr="00D172D3">
        <w:rPr>
          <w:rFonts w:ascii="Times New Roman" w:hAnsi="Times New Roman" w:cs="Times New Roman"/>
          <w:w w:val="110"/>
          <w:sz w:val="24"/>
          <w:szCs w:val="24"/>
          <w:vertAlign w:val="subscript"/>
        </w:rPr>
        <w:t>1</w:t>
      </w:r>
      <w:r w:rsidRPr="00D172D3">
        <w:rPr>
          <w:rFonts w:ascii="Times New Roman" w:hAnsi="Times New Roman" w:cs="Times New Roman"/>
          <w:spacing w:val="9"/>
          <w:w w:val="110"/>
          <w:sz w:val="24"/>
          <w:szCs w:val="24"/>
        </w:rPr>
        <w:t xml:space="preserve"> </w:t>
      </w:r>
      <w:r w:rsidRPr="00D172D3">
        <w:rPr>
          <w:rFonts w:ascii="Times New Roman" w:hAnsi="Times New Roman" w:cs="Times New Roman"/>
          <w:w w:val="110"/>
          <w:sz w:val="24"/>
          <w:szCs w:val="24"/>
        </w:rPr>
        <w:t xml:space="preserve">= </w:t>
      </w:r>
      <w:r w:rsidRPr="00D172D3">
        <w:rPr>
          <w:rFonts w:ascii="Times New Roman" w:hAnsi="Times New Roman" w:cs="Times New Roman"/>
          <w:i/>
          <w:w w:val="110"/>
          <w:sz w:val="24"/>
          <w:szCs w:val="24"/>
        </w:rPr>
        <w:t>n</w:t>
      </w:r>
      <w:r w:rsidRPr="00D172D3">
        <w:rPr>
          <w:rFonts w:ascii="Times New Roman" w:hAnsi="Times New Roman" w:cs="Times New Roman"/>
          <w:i/>
          <w:spacing w:val="-12"/>
          <w:w w:val="110"/>
          <w:sz w:val="24"/>
          <w:szCs w:val="24"/>
        </w:rPr>
        <w:t xml:space="preserve"> </w:t>
      </w:r>
      <w:r w:rsidRPr="00D172D3">
        <w:rPr>
          <w:rFonts w:ascii="Times New Roman" w:hAnsi="Times New Roman" w:cs="Times New Roman"/>
          <w:w w:val="110"/>
          <w:sz w:val="24"/>
          <w:szCs w:val="24"/>
        </w:rPr>
        <w:t>*</w:t>
      </w:r>
      <w:r w:rsidRPr="00D172D3">
        <w:rPr>
          <w:rFonts w:ascii="Times New Roman" w:hAnsi="Times New Roman" w:cs="Times New Roman"/>
          <w:spacing w:val="21"/>
          <w:w w:val="110"/>
          <w:sz w:val="24"/>
          <w:szCs w:val="24"/>
        </w:rPr>
        <w:t xml:space="preserve"> </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vertAlign w:val="subscript"/>
        </w:rPr>
        <w:t>1</w:t>
      </w:r>
      <w:r w:rsidRPr="00D172D3">
        <w:rPr>
          <w:rFonts w:ascii="Times New Roman" w:hAnsi="Times New Roman" w:cs="Times New Roman"/>
          <w:spacing w:val="-2"/>
          <w:w w:val="110"/>
          <w:sz w:val="24"/>
          <w:szCs w:val="24"/>
        </w:rPr>
        <w:t>/</w:t>
      </w:r>
      <w:r w:rsidRPr="00D172D3">
        <w:rPr>
          <w:rFonts w:ascii="Times New Roman" w:hAnsi="Times New Roman" w:cs="Times New Roman"/>
          <w:i/>
          <w:spacing w:val="-2"/>
          <w:w w:val="110"/>
          <w:sz w:val="24"/>
          <w:szCs w:val="24"/>
        </w:rPr>
        <w:t>N</w:t>
      </w:r>
      <w:r w:rsidRPr="00D172D3">
        <w:rPr>
          <w:rFonts w:ascii="Times New Roman" w:hAnsi="Times New Roman" w:cs="Times New Roman"/>
          <w:spacing w:val="-2"/>
          <w:w w:val="110"/>
          <w:sz w:val="24"/>
          <w:szCs w:val="24"/>
        </w:rPr>
        <w:t>)</w:t>
      </w:r>
      <w:r w:rsidRPr="00D172D3">
        <w:rPr>
          <w:rFonts w:ascii="Times New Roman" w:hAnsi="Times New Roman" w:cs="Times New Roman"/>
          <w:sz w:val="24"/>
          <w:szCs w:val="24"/>
        </w:rPr>
        <w:tab/>
      </w:r>
      <w:r w:rsidRPr="00D172D3">
        <w:rPr>
          <w:rFonts w:ascii="Times New Roman" w:hAnsi="Times New Roman" w:cs="Times New Roman"/>
          <w:spacing w:val="-5"/>
          <w:w w:val="110"/>
          <w:sz w:val="24"/>
          <w:szCs w:val="24"/>
        </w:rPr>
        <w:t>(2)</w:t>
      </w:r>
    </w:p>
    <w:p w14:paraId="19CBF91A" w14:textId="03C7197A" w:rsidR="00F32137" w:rsidRPr="00D172D3" w:rsidRDefault="00556516" w:rsidP="00FF5858">
      <w:pPr>
        <w:pStyle w:val="BodyText"/>
        <w:spacing w:before="112" w:line="360" w:lineRule="auto"/>
        <w:ind w:left="155" w:right="38"/>
        <w:jc w:val="both"/>
        <w:rPr>
          <w:sz w:val="24"/>
          <w:szCs w:val="24"/>
        </w:rPr>
      </w:pPr>
      <w:r w:rsidRPr="00D172D3">
        <w:rPr>
          <w:sz w:val="24"/>
          <w:szCs w:val="24"/>
        </w:rPr>
        <w:t>where</w:t>
      </w:r>
      <w:r w:rsidRPr="00D172D3">
        <w:rPr>
          <w:spacing w:val="-6"/>
          <w:sz w:val="24"/>
          <w:szCs w:val="24"/>
        </w:rPr>
        <w:t xml:space="preserve"> </w:t>
      </w:r>
      <w:r w:rsidRPr="00D172D3">
        <w:rPr>
          <w:i/>
          <w:sz w:val="24"/>
          <w:szCs w:val="24"/>
        </w:rPr>
        <w:t>n</w:t>
      </w:r>
      <w:r w:rsidRPr="00D172D3">
        <w:rPr>
          <w:i/>
          <w:sz w:val="24"/>
          <w:szCs w:val="24"/>
          <w:vertAlign w:val="subscript"/>
        </w:rPr>
        <w:t>1</w:t>
      </w:r>
      <w:r w:rsidRPr="00D172D3">
        <w:rPr>
          <w:i/>
          <w:sz w:val="24"/>
          <w:szCs w:val="24"/>
        </w:rPr>
        <w:t xml:space="preserve"> </w:t>
      </w:r>
      <w:r w:rsidRPr="00D172D3">
        <w:rPr>
          <w:sz w:val="24"/>
          <w:szCs w:val="24"/>
        </w:rPr>
        <w:t>= sample</w:t>
      </w:r>
      <w:r w:rsidRPr="00D172D3">
        <w:rPr>
          <w:spacing w:val="-5"/>
          <w:sz w:val="24"/>
          <w:szCs w:val="24"/>
        </w:rPr>
        <w:t xml:space="preserve"> </w:t>
      </w:r>
      <w:r w:rsidRPr="00D172D3">
        <w:rPr>
          <w:sz w:val="24"/>
          <w:szCs w:val="24"/>
        </w:rPr>
        <w:t>size</w:t>
      </w:r>
      <w:r w:rsidRPr="00D172D3">
        <w:rPr>
          <w:spacing w:val="-5"/>
          <w:sz w:val="24"/>
          <w:szCs w:val="24"/>
        </w:rPr>
        <w:t xml:space="preserve"> </w:t>
      </w:r>
      <w:r w:rsidRPr="00D172D3">
        <w:rPr>
          <w:sz w:val="24"/>
          <w:szCs w:val="24"/>
        </w:rPr>
        <w:t>for</w:t>
      </w:r>
      <w:r w:rsidRPr="00D172D3">
        <w:rPr>
          <w:spacing w:val="-7"/>
          <w:sz w:val="24"/>
          <w:szCs w:val="24"/>
        </w:rPr>
        <w:t xml:space="preserve"> </w:t>
      </w:r>
      <w:r w:rsidRPr="00D172D3">
        <w:rPr>
          <w:sz w:val="24"/>
          <w:szCs w:val="24"/>
        </w:rPr>
        <w:t>selected,</w:t>
      </w:r>
      <w:r w:rsidRPr="00D172D3">
        <w:rPr>
          <w:spacing w:val="-6"/>
          <w:sz w:val="24"/>
          <w:szCs w:val="24"/>
        </w:rPr>
        <w:t xml:space="preserve"> </w:t>
      </w:r>
      <w:r w:rsidRPr="00D172D3">
        <w:rPr>
          <w:i/>
          <w:sz w:val="24"/>
          <w:szCs w:val="24"/>
        </w:rPr>
        <w:t xml:space="preserve">n </w:t>
      </w:r>
      <w:r w:rsidRPr="00D172D3">
        <w:rPr>
          <w:sz w:val="24"/>
          <w:szCs w:val="24"/>
        </w:rPr>
        <w:t>= total</w:t>
      </w:r>
      <w:r w:rsidRPr="00D172D3">
        <w:rPr>
          <w:spacing w:val="-7"/>
          <w:sz w:val="24"/>
          <w:szCs w:val="24"/>
        </w:rPr>
        <w:t xml:space="preserve"> </w:t>
      </w:r>
      <w:r w:rsidRPr="00D172D3">
        <w:rPr>
          <w:sz w:val="24"/>
          <w:szCs w:val="24"/>
        </w:rPr>
        <w:t xml:space="preserve">sample size, </w:t>
      </w:r>
      <w:r w:rsidRPr="00D172D3">
        <w:rPr>
          <w:i/>
          <w:sz w:val="24"/>
          <w:szCs w:val="24"/>
        </w:rPr>
        <w:t>N</w:t>
      </w:r>
      <w:r w:rsidRPr="00D172D3">
        <w:rPr>
          <w:sz w:val="24"/>
          <w:szCs w:val="24"/>
          <w:vertAlign w:val="subscript"/>
        </w:rPr>
        <w:t>1</w:t>
      </w:r>
      <w:r w:rsidRPr="00D172D3">
        <w:rPr>
          <w:sz w:val="24"/>
          <w:szCs w:val="24"/>
        </w:rPr>
        <w:t xml:space="preserve"> = selected slum households and </w:t>
      </w:r>
      <w:r w:rsidRPr="00D172D3">
        <w:rPr>
          <w:i/>
          <w:sz w:val="24"/>
          <w:szCs w:val="24"/>
        </w:rPr>
        <w:t xml:space="preserve">N </w:t>
      </w:r>
      <w:r w:rsidRPr="00D172D3">
        <w:rPr>
          <w:sz w:val="24"/>
          <w:szCs w:val="24"/>
        </w:rPr>
        <w:t>= Total households</w:t>
      </w:r>
      <w:r w:rsidRPr="00D172D3">
        <w:rPr>
          <w:spacing w:val="-13"/>
          <w:sz w:val="24"/>
          <w:szCs w:val="24"/>
        </w:rPr>
        <w:t xml:space="preserve"> </w:t>
      </w:r>
      <w:r w:rsidRPr="00D172D3">
        <w:rPr>
          <w:sz w:val="24"/>
          <w:szCs w:val="24"/>
        </w:rPr>
        <w:t>of</w:t>
      </w:r>
      <w:r w:rsidRPr="00D172D3">
        <w:rPr>
          <w:spacing w:val="-12"/>
          <w:sz w:val="24"/>
          <w:szCs w:val="24"/>
        </w:rPr>
        <w:t xml:space="preserve"> </w:t>
      </w:r>
      <w:r w:rsidRPr="00D172D3">
        <w:rPr>
          <w:sz w:val="24"/>
          <w:szCs w:val="24"/>
        </w:rPr>
        <w:t>the</w:t>
      </w:r>
      <w:r w:rsidRPr="00D172D3">
        <w:rPr>
          <w:spacing w:val="-13"/>
          <w:sz w:val="24"/>
          <w:szCs w:val="24"/>
        </w:rPr>
        <w:t xml:space="preserve"> </w:t>
      </w:r>
      <w:r w:rsidRPr="00D172D3">
        <w:rPr>
          <w:sz w:val="24"/>
          <w:szCs w:val="24"/>
        </w:rPr>
        <w:t>selected</w:t>
      </w:r>
      <w:r w:rsidRPr="00D172D3">
        <w:rPr>
          <w:spacing w:val="-12"/>
          <w:sz w:val="24"/>
          <w:szCs w:val="24"/>
        </w:rPr>
        <w:t xml:space="preserve"> </w:t>
      </w:r>
      <w:r w:rsidRPr="00D172D3">
        <w:rPr>
          <w:sz w:val="24"/>
          <w:szCs w:val="24"/>
        </w:rPr>
        <w:t>slums.</w:t>
      </w:r>
      <w:r w:rsidRPr="00D172D3">
        <w:rPr>
          <w:spacing w:val="-13"/>
          <w:sz w:val="24"/>
          <w:szCs w:val="24"/>
        </w:rPr>
        <w:t xml:space="preserve"> </w:t>
      </w:r>
      <w:r w:rsidRPr="00D172D3">
        <w:rPr>
          <w:sz w:val="24"/>
          <w:szCs w:val="24"/>
        </w:rPr>
        <w:t>For</w:t>
      </w:r>
      <w:r w:rsidRPr="00D172D3">
        <w:rPr>
          <w:spacing w:val="-12"/>
          <w:sz w:val="24"/>
          <w:szCs w:val="24"/>
        </w:rPr>
        <w:t xml:space="preserve"> </w:t>
      </w:r>
      <w:r w:rsidRPr="00D172D3">
        <w:rPr>
          <w:sz w:val="24"/>
          <w:szCs w:val="24"/>
        </w:rPr>
        <w:t>example,</w:t>
      </w:r>
      <w:r w:rsidRPr="00D172D3">
        <w:rPr>
          <w:spacing w:val="-13"/>
          <w:sz w:val="24"/>
          <w:szCs w:val="24"/>
        </w:rPr>
        <w:t xml:space="preserve"> </w:t>
      </w:r>
      <w:r w:rsidRPr="00D172D3">
        <w:rPr>
          <w:sz w:val="24"/>
          <w:szCs w:val="24"/>
        </w:rPr>
        <w:t>in</w:t>
      </w:r>
      <w:r w:rsidRPr="00D172D3">
        <w:rPr>
          <w:spacing w:val="-12"/>
          <w:sz w:val="24"/>
          <w:szCs w:val="24"/>
        </w:rPr>
        <w:t xml:space="preserve"> </w:t>
      </w:r>
      <w:r w:rsidRPr="00D172D3">
        <w:rPr>
          <w:sz w:val="24"/>
          <w:szCs w:val="24"/>
        </w:rPr>
        <w:t xml:space="preserve">case of </w:t>
      </w:r>
      <w:proofErr w:type="spellStart"/>
      <w:r w:rsidRPr="00D172D3">
        <w:rPr>
          <w:sz w:val="24"/>
          <w:szCs w:val="24"/>
        </w:rPr>
        <w:t>Rashpukur</w:t>
      </w:r>
      <w:proofErr w:type="spellEnd"/>
      <w:r w:rsidRPr="00D172D3">
        <w:rPr>
          <w:sz w:val="24"/>
          <w:szCs w:val="24"/>
        </w:rPr>
        <w:t xml:space="preserve"> </w:t>
      </w:r>
      <w:proofErr w:type="spellStart"/>
      <w:r w:rsidRPr="00D172D3">
        <w:rPr>
          <w:sz w:val="24"/>
          <w:szCs w:val="24"/>
        </w:rPr>
        <w:t>jhupri</w:t>
      </w:r>
      <w:proofErr w:type="spellEnd"/>
      <w:r w:rsidRPr="00D172D3">
        <w:rPr>
          <w:sz w:val="24"/>
          <w:szCs w:val="24"/>
        </w:rPr>
        <w:t xml:space="preserve"> </w:t>
      </w:r>
      <w:r w:rsidR="00FF5858" w:rsidRPr="00D172D3">
        <w:rPr>
          <w:sz w:val="24"/>
          <w:szCs w:val="24"/>
        </w:rPr>
        <w:t>(S</w:t>
      </w:r>
      <w:r w:rsidR="00FF5858">
        <w:rPr>
          <w:sz w:val="24"/>
          <w:szCs w:val="24"/>
        </w:rPr>
        <w:t>C</w:t>
      </w:r>
      <w:r w:rsidRPr="00D172D3">
        <w:rPr>
          <w:sz w:val="24"/>
          <w:szCs w:val="24"/>
        </w:rPr>
        <w:t xml:space="preserve"> -125), ward no- 11 of Haldia municipality slum, the sample size has been found</w:t>
      </w:r>
      <w:r w:rsidR="00FF5858">
        <w:rPr>
          <w:sz w:val="24"/>
          <w:szCs w:val="24"/>
        </w:rPr>
        <w:t xml:space="preserve"> </w:t>
      </w:r>
      <w:r w:rsidRPr="00D172D3">
        <w:rPr>
          <w:sz w:val="24"/>
          <w:szCs w:val="24"/>
        </w:rPr>
        <w:t xml:space="preserve">= </w:t>
      </w:r>
      <w:r w:rsidRPr="00D172D3">
        <w:rPr>
          <w:sz w:val="24"/>
          <w:szCs w:val="24"/>
        </w:rPr>
        <w:lastRenderedPageBreak/>
        <w:t>[326*(420/1780)] = 76.92 = 77</w:t>
      </w:r>
      <w:r w:rsidR="00820D9F" w:rsidRPr="00D172D3">
        <w:rPr>
          <w:sz w:val="24"/>
          <w:szCs w:val="24"/>
        </w:rPr>
        <w:t xml:space="preserve">.  </w:t>
      </w:r>
      <w:r w:rsidR="00820D9F" w:rsidRPr="00D172D3">
        <w:rPr>
          <w:spacing w:val="-4"/>
          <w:sz w:val="24"/>
          <w:szCs w:val="24"/>
        </w:rPr>
        <w:t xml:space="preserve">Minimum ten household surveys should be done in each small slum area or ward.so total sample </w:t>
      </w:r>
      <w:r w:rsidR="005F4F08" w:rsidRPr="00D172D3">
        <w:rPr>
          <w:spacing w:val="-4"/>
          <w:sz w:val="24"/>
          <w:szCs w:val="24"/>
        </w:rPr>
        <w:t>is 348</w:t>
      </w:r>
      <w:r w:rsidR="00820D9F" w:rsidRPr="00D172D3">
        <w:rPr>
          <w:spacing w:val="-4"/>
          <w:sz w:val="24"/>
          <w:szCs w:val="24"/>
        </w:rPr>
        <w:t xml:space="preserve"> households. </w:t>
      </w:r>
      <w:r w:rsidRPr="00D172D3">
        <w:rPr>
          <w:sz w:val="24"/>
          <w:szCs w:val="24"/>
        </w:rPr>
        <w:t xml:space="preserve"> Detailed list of surveyed household</w:t>
      </w:r>
      <w:r w:rsidR="00820D9F" w:rsidRPr="00D172D3">
        <w:rPr>
          <w:sz w:val="24"/>
          <w:szCs w:val="24"/>
        </w:rPr>
        <w:t>s</w:t>
      </w:r>
      <w:r w:rsidRPr="00D172D3">
        <w:rPr>
          <w:sz w:val="24"/>
          <w:szCs w:val="24"/>
        </w:rPr>
        <w:t xml:space="preserve"> from each selected </w:t>
      </w:r>
      <w:r w:rsidR="005F4F08" w:rsidRPr="00D172D3">
        <w:rPr>
          <w:sz w:val="24"/>
          <w:szCs w:val="24"/>
        </w:rPr>
        <w:t>slum</w:t>
      </w:r>
      <w:r w:rsidRPr="00D172D3">
        <w:rPr>
          <w:sz w:val="24"/>
          <w:szCs w:val="24"/>
        </w:rPr>
        <w:t xml:space="preserve"> have been given in</w:t>
      </w:r>
      <w:r w:rsidRPr="00FF5858">
        <w:rPr>
          <w:b/>
          <w:bCs/>
          <w:color w:val="EE0000"/>
          <w:sz w:val="24"/>
          <w:szCs w:val="24"/>
        </w:rPr>
        <w:t xml:space="preserve"> </w:t>
      </w:r>
      <w:r w:rsidR="00B166F3" w:rsidRPr="00B166F3">
        <w:rPr>
          <w:color w:val="000000" w:themeColor="text1"/>
          <w:sz w:val="24"/>
          <w:szCs w:val="24"/>
        </w:rPr>
        <w:t xml:space="preserve">table no. </w:t>
      </w:r>
      <w:r w:rsidR="00E27873">
        <w:rPr>
          <w:color w:val="000000" w:themeColor="text1"/>
          <w:sz w:val="24"/>
          <w:szCs w:val="24"/>
        </w:rPr>
        <w:t>4</w:t>
      </w:r>
    </w:p>
    <w:p w14:paraId="0828A295" w14:textId="2953E0D8" w:rsidR="00556516" w:rsidRPr="00D172D3" w:rsidRDefault="00556516" w:rsidP="00D172D3">
      <w:pPr>
        <w:pStyle w:val="BodyText"/>
        <w:spacing w:before="112" w:line="360" w:lineRule="auto"/>
        <w:ind w:left="155" w:right="38"/>
        <w:jc w:val="both"/>
        <w:rPr>
          <w:spacing w:val="40"/>
          <w:sz w:val="24"/>
          <w:szCs w:val="24"/>
        </w:rPr>
      </w:pPr>
      <w:r w:rsidRPr="00D172D3">
        <w:rPr>
          <w:b/>
          <w:bCs/>
          <w:sz w:val="24"/>
          <w:szCs w:val="24"/>
        </w:rPr>
        <w:t xml:space="preserve">Table </w:t>
      </w:r>
      <w:hyperlink w:anchor="_bookmark8" w:history="1">
        <w:r w:rsidR="00E27873">
          <w:rPr>
            <w:b/>
            <w:bCs/>
            <w:sz w:val="24"/>
            <w:szCs w:val="24"/>
          </w:rPr>
          <w:t>4</w:t>
        </w:r>
      </w:hyperlink>
      <w:r w:rsidR="00F32137" w:rsidRPr="00D172D3">
        <w:rPr>
          <w:b/>
          <w:bCs/>
          <w:sz w:val="24"/>
          <w:szCs w:val="24"/>
        </w:rPr>
        <w:t>:</w:t>
      </w:r>
      <w:r w:rsidR="00F32137" w:rsidRPr="00D172D3">
        <w:rPr>
          <w:sz w:val="24"/>
          <w:szCs w:val="24"/>
        </w:rPr>
        <w:t xml:space="preserve"> </w:t>
      </w:r>
      <w:r w:rsidRPr="00D172D3">
        <w:rPr>
          <w:sz w:val="24"/>
          <w:szCs w:val="24"/>
        </w:rPr>
        <w:t xml:space="preserve">Sample size of Municipalities of </w:t>
      </w:r>
      <w:proofErr w:type="spellStart"/>
      <w:r w:rsidRPr="00D172D3">
        <w:rPr>
          <w:sz w:val="24"/>
          <w:szCs w:val="24"/>
        </w:rPr>
        <w:t>Purba</w:t>
      </w:r>
      <w:proofErr w:type="spellEnd"/>
      <w:r w:rsidRPr="00D172D3">
        <w:rPr>
          <w:sz w:val="24"/>
          <w:szCs w:val="24"/>
        </w:rPr>
        <w:t xml:space="preserve"> Medinipur</w:t>
      </w:r>
      <w:r w:rsidR="00D21E83" w:rsidRPr="00D172D3">
        <w:rPr>
          <w:sz w:val="24"/>
          <w:szCs w:val="24"/>
        </w:rPr>
        <w:t>:</w:t>
      </w:r>
    </w:p>
    <w:p w14:paraId="19F1F2EA" w14:textId="77777777" w:rsidR="00556516" w:rsidRPr="00D172D3" w:rsidRDefault="00556516" w:rsidP="00D172D3">
      <w:pPr>
        <w:pStyle w:val="BodyText"/>
        <w:spacing w:before="112" w:line="360" w:lineRule="auto"/>
        <w:ind w:left="155" w:right="38" w:firstLine="45"/>
        <w:jc w:val="both"/>
        <w:rPr>
          <w:sz w:val="24"/>
          <w:szCs w:val="24"/>
        </w:rPr>
      </w:pPr>
    </w:p>
    <w:tbl>
      <w:tblPr>
        <w:tblStyle w:val="PlainTable2"/>
        <w:tblW w:w="5000" w:type="pct"/>
        <w:tblLook w:val="04A0" w:firstRow="1" w:lastRow="0" w:firstColumn="1" w:lastColumn="0" w:noHBand="0" w:noVBand="1"/>
      </w:tblPr>
      <w:tblGrid>
        <w:gridCol w:w="2132"/>
        <w:gridCol w:w="803"/>
        <w:gridCol w:w="3677"/>
        <w:gridCol w:w="1311"/>
        <w:gridCol w:w="1103"/>
      </w:tblGrid>
      <w:tr w:rsidR="00556516" w:rsidRPr="00D172D3" w14:paraId="05006F91" w14:textId="77777777" w:rsidTr="0001450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81" w:type="pct"/>
          </w:tcPr>
          <w:p w14:paraId="7200CB1A"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Name of Municipality</w:t>
            </w:r>
          </w:p>
        </w:tc>
        <w:tc>
          <w:tcPr>
            <w:tcW w:w="445" w:type="pct"/>
          </w:tcPr>
          <w:p w14:paraId="237CAB51"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Ward no</w:t>
            </w:r>
          </w:p>
        </w:tc>
        <w:tc>
          <w:tcPr>
            <w:tcW w:w="2037" w:type="pct"/>
          </w:tcPr>
          <w:p w14:paraId="00C51A79"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Slum Name / any three slums of each municipality</w:t>
            </w:r>
          </w:p>
        </w:tc>
        <w:tc>
          <w:tcPr>
            <w:tcW w:w="726" w:type="pct"/>
          </w:tcPr>
          <w:p w14:paraId="2495317B"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Household</w:t>
            </w:r>
          </w:p>
        </w:tc>
        <w:tc>
          <w:tcPr>
            <w:tcW w:w="611" w:type="pct"/>
          </w:tcPr>
          <w:p w14:paraId="0A9804E5" w14:textId="77777777" w:rsidR="00556516" w:rsidRPr="00D172D3" w:rsidRDefault="00556516" w:rsidP="00D172D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72D3">
              <w:rPr>
                <w:rFonts w:ascii="Times New Roman" w:hAnsi="Times New Roman" w:cs="Times New Roman"/>
                <w:b w:val="0"/>
                <w:bCs w:val="0"/>
                <w:sz w:val="24"/>
                <w:szCs w:val="24"/>
              </w:rPr>
              <w:t>No of Sample</w:t>
            </w:r>
          </w:p>
        </w:tc>
      </w:tr>
      <w:tr w:rsidR="00556516" w:rsidRPr="00D172D3" w14:paraId="570DB647"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CC4C981" w14:textId="77777777" w:rsidR="00556516" w:rsidRPr="00D172D3" w:rsidRDefault="00556516" w:rsidP="00D172D3">
            <w:pPr>
              <w:spacing w:line="360" w:lineRule="auto"/>
              <w:jc w:val="both"/>
              <w:rPr>
                <w:rFonts w:ascii="Times New Roman" w:hAnsi="Times New Roman" w:cs="Times New Roman"/>
                <w:b w:val="0"/>
                <w:bCs w:val="0"/>
                <w:sz w:val="24"/>
                <w:szCs w:val="24"/>
              </w:rPr>
            </w:pPr>
            <w:r w:rsidRPr="00D172D3">
              <w:rPr>
                <w:rFonts w:ascii="Times New Roman" w:hAnsi="Times New Roman" w:cs="Times New Roman"/>
                <w:b w:val="0"/>
                <w:bCs w:val="0"/>
                <w:sz w:val="24"/>
                <w:szCs w:val="24"/>
              </w:rPr>
              <w:t>Haldia</w:t>
            </w:r>
          </w:p>
        </w:tc>
        <w:tc>
          <w:tcPr>
            <w:tcW w:w="445" w:type="pct"/>
          </w:tcPr>
          <w:p w14:paraId="2473486C"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14:paraId="75AE1E57"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Rashpukur</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Jhupri</w:t>
            </w:r>
            <w:proofErr w:type="spellEnd"/>
            <w:r w:rsidRPr="00D172D3">
              <w:rPr>
                <w:rFonts w:ascii="Times New Roman" w:hAnsi="Times New Roman" w:cs="Times New Roman"/>
                <w:sz w:val="24"/>
                <w:szCs w:val="24"/>
              </w:rPr>
              <w:t xml:space="preserve"> (S.C.-125)</w:t>
            </w:r>
          </w:p>
        </w:tc>
        <w:tc>
          <w:tcPr>
            <w:tcW w:w="726" w:type="pct"/>
          </w:tcPr>
          <w:p w14:paraId="33CED7E8"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420</w:t>
            </w:r>
          </w:p>
        </w:tc>
        <w:tc>
          <w:tcPr>
            <w:tcW w:w="611" w:type="pct"/>
          </w:tcPr>
          <w:p w14:paraId="213DB321"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77</w:t>
            </w:r>
          </w:p>
        </w:tc>
      </w:tr>
      <w:tr w:rsidR="00556516" w:rsidRPr="00D172D3" w14:paraId="31BAE41A"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416B1F6"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35B600FC"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14:paraId="22509C7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Geondab</w:t>
            </w:r>
            <w:proofErr w:type="spellEnd"/>
            <w:r w:rsidRPr="00D172D3">
              <w:rPr>
                <w:rFonts w:ascii="Times New Roman" w:hAnsi="Times New Roman" w:cs="Times New Roman"/>
                <w:sz w:val="24"/>
                <w:szCs w:val="24"/>
              </w:rPr>
              <w:t xml:space="preserve"> Paschim Para (S.C.-071</w:t>
            </w:r>
          </w:p>
        </w:tc>
        <w:tc>
          <w:tcPr>
            <w:tcW w:w="726" w:type="pct"/>
          </w:tcPr>
          <w:p w14:paraId="09903231"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137</w:t>
            </w:r>
          </w:p>
        </w:tc>
        <w:tc>
          <w:tcPr>
            <w:tcW w:w="611" w:type="pct"/>
          </w:tcPr>
          <w:p w14:paraId="7BE23FEA"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27</w:t>
            </w:r>
          </w:p>
        </w:tc>
      </w:tr>
      <w:tr w:rsidR="00556516" w:rsidRPr="00D172D3" w14:paraId="7721604F"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69CD8918"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0D113AC8"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w:t>
            </w:r>
          </w:p>
        </w:tc>
        <w:tc>
          <w:tcPr>
            <w:tcW w:w="2037" w:type="pct"/>
          </w:tcPr>
          <w:p w14:paraId="6908D50F"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howanipur</w:t>
            </w:r>
            <w:proofErr w:type="spellEnd"/>
            <w:r w:rsidRPr="00D172D3">
              <w:rPr>
                <w:rFonts w:ascii="Times New Roman" w:hAnsi="Times New Roman" w:cs="Times New Roman"/>
                <w:sz w:val="24"/>
                <w:szCs w:val="24"/>
              </w:rPr>
              <w:t xml:space="preserve"> Culvert Colony (S.C.-132)</w:t>
            </w:r>
          </w:p>
        </w:tc>
        <w:tc>
          <w:tcPr>
            <w:tcW w:w="726" w:type="pct"/>
          </w:tcPr>
          <w:p w14:paraId="12E2887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c>
          <w:tcPr>
            <w:tcW w:w="611" w:type="pct"/>
          </w:tcPr>
          <w:p w14:paraId="1799821D" w14:textId="5D3C4FAE" w:rsidR="00556516" w:rsidRPr="00D172D3" w:rsidRDefault="004C4DEB"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03892782" w14:textId="77777777" w:rsidTr="0001450F">
        <w:trPr>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6A3C8B4" w14:textId="77777777" w:rsidR="00556516" w:rsidRPr="00D172D3" w:rsidRDefault="00556516" w:rsidP="00D172D3">
            <w:pPr>
              <w:spacing w:line="360" w:lineRule="auto"/>
              <w:jc w:val="both"/>
              <w:rPr>
                <w:rFonts w:ascii="Times New Roman" w:hAnsi="Times New Roman" w:cs="Times New Roman"/>
                <w:b w:val="0"/>
                <w:bCs w:val="0"/>
                <w:sz w:val="24"/>
                <w:szCs w:val="24"/>
              </w:rPr>
            </w:pPr>
            <w:proofErr w:type="spellStart"/>
            <w:r w:rsidRPr="00D172D3">
              <w:rPr>
                <w:rFonts w:ascii="Times New Roman" w:hAnsi="Times New Roman" w:cs="Times New Roman"/>
                <w:b w:val="0"/>
                <w:bCs w:val="0"/>
                <w:sz w:val="24"/>
                <w:szCs w:val="24"/>
              </w:rPr>
              <w:t>Tamralipta</w:t>
            </w:r>
            <w:proofErr w:type="spellEnd"/>
          </w:p>
        </w:tc>
        <w:tc>
          <w:tcPr>
            <w:tcW w:w="445" w:type="pct"/>
          </w:tcPr>
          <w:p w14:paraId="5457608E"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14:paraId="3720062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Balbal</w:t>
            </w:r>
            <w:proofErr w:type="spellEnd"/>
            <w:r w:rsidRPr="00D172D3">
              <w:rPr>
                <w:rFonts w:ascii="Times New Roman" w:hAnsi="Times New Roman" w:cs="Times New Roman"/>
                <w:sz w:val="24"/>
                <w:szCs w:val="24"/>
              </w:rPr>
              <w:t xml:space="preserve"> Para</w:t>
            </w:r>
          </w:p>
        </w:tc>
        <w:tc>
          <w:tcPr>
            <w:tcW w:w="726" w:type="pct"/>
          </w:tcPr>
          <w:p w14:paraId="62989C1F"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210</w:t>
            </w:r>
          </w:p>
        </w:tc>
        <w:tc>
          <w:tcPr>
            <w:tcW w:w="611" w:type="pct"/>
          </w:tcPr>
          <w:p w14:paraId="13AA3392"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38</w:t>
            </w:r>
          </w:p>
        </w:tc>
      </w:tr>
      <w:tr w:rsidR="00556516" w:rsidRPr="00D172D3" w14:paraId="5320F0B8"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FBD53EF"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5D49CA05"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c>
          <w:tcPr>
            <w:tcW w:w="2037" w:type="pct"/>
          </w:tcPr>
          <w:p w14:paraId="72D8059E"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Rail Colony Para (S.C.-023</w:t>
            </w:r>
          </w:p>
        </w:tc>
        <w:tc>
          <w:tcPr>
            <w:tcW w:w="726" w:type="pct"/>
          </w:tcPr>
          <w:p w14:paraId="645C7C80"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157</w:t>
            </w:r>
          </w:p>
        </w:tc>
        <w:tc>
          <w:tcPr>
            <w:tcW w:w="611" w:type="pct"/>
          </w:tcPr>
          <w:p w14:paraId="4B212F50"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29</w:t>
            </w:r>
          </w:p>
        </w:tc>
      </w:tr>
      <w:tr w:rsidR="00556516" w:rsidRPr="00D172D3" w14:paraId="617E9DA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1BFA8D3"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20BC624C"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w:t>
            </w:r>
          </w:p>
        </w:tc>
        <w:tc>
          <w:tcPr>
            <w:tcW w:w="2037" w:type="pct"/>
          </w:tcPr>
          <w:p w14:paraId="7613C790"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 xml:space="preserve">Sweeper Colony </w:t>
            </w:r>
            <w:proofErr w:type="spellStart"/>
            <w:r w:rsidRPr="00D172D3">
              <w:rPr>
                <w:rFonts w:ascii="Times New Roman" w:hAnsi="Times New Roman" w:cs="Times New Roman"/>
                <w:sz w:val="24"/>
                <w:szCs w:val="24"/>
              </w:rPr>
              <w:t>Bastee</w:t>
            </w:r>
            <w:proofErr w:type="spellEnd"/>
            <w:r w:rsidRPr="00D172D3">
              <w:rPr>
                <w:rFonts w:ascii="Times New Roman" w:hAnsi="Times New Roman" w:cs="Times New Roman"/>
                <w:sz w:val="24"/>
                <w:szCs w:val="24"/>
              </w:rPr>
              <w:t xml:space="preserve"> (S.C.-018)</w:t>
            </w:r>
          </w:p>
        </w:tc>
        <w:tc>
          <w:tcPr>
            <w:tcW w:w="726" w:type="pct"/>
          </w:tcPr>
          <w:p w14:paraId="6FDBC3D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47</w:t>
            </w:r>
          </w:p>
        </w:tc>
        <w:tc>
          <w:tcPr>
            <w:tcW w:w="611" w:type="pct"/>
          </w:tcPr>
          <w:p w14:paraId="5CF5EC7F" w14:textId="73D8C909"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646D7775"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8EE60AD" w14:textId="77777777" w:rsidR="00556516" w:rsidRPr="00D172D3" w:rsidRDefault="00556516" w:rsidP="00D172D3">
            <w:pPr>
              <w:spacing w:line="360" w:lineRule="auto"/>
              <w:jc w:val="both"/>
              <w:rPr>
                <w:rFonts w:ascii="Times New Roman" w:hAnsi="Times New Roman" w:cs="Times New Roman"/>
                <w:b w:val="0"/>
                <w:bCs w:val="0"/>
                <w:sz w:val="24"/>
                <w:szCs w:val="24"/>
              </w:rPr>
            </w:pPr>
            <w:proofErr w:type="spellStart"/>
            <w:r w:rsidRPr="00D172D3">
              <w:rPr>
                <w:rFonts w:ascii="Times New Roman" w:hAnsi="Times New Roman" w:cs="Times New Roman"/>
                <w:b w:val="0"/>
                <w:bCs w:val="0"/>
                <w:sz w:val="24"/>
                <w:szCs w:val="24"/>
              </w:rPr>
              <w:t>Contai</w:t>
            </w:r>
            <w:proofErr w:type="spellEnd"/>
          </w:p>
        </w:tc>
        <w:tc>
          <w:tcPr>
            <w:tcW w:w="445" w:type="pct"/>
          </w:tcPr>
          <w:p w14:paraId="3BFF805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w:t>
            </w:r>
          </w:p>
        </w:tc>
        <w:tc>
          <w:tcPr>
            <w:tcW w:w="2037" w:type="pct"/>
          </w:tcPr>
          <w:p w14:paraId="53EAC1D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Mansatala</w:t>
            </w:r>
            <w:proofErr w:type="spellEnd"/>
            <w:r w:rsidRPr="00D172D3">
              <w:rPr>
                <w:rFonts w:ascii="Times New Roman" w:hAnsi="Times New Roman" w:cs="Times New Roman"/>
                <w:sz w:val="24"/>
                <w:szCs w:val="24"/>
              </w:rPr>
              <w:t xml:space="preserve"> Para (Paschim)</w:t>
            </w:r>
          </w:p>
        </w:tc>
        <w:tc>
          <w:tcPr>
            <w:tcW w:w="726" w:type="pct"/>
          </w:tcPr>
          <w:p w14:paraId="701A950A"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67</w:t>
            </w:r>
          </w:p>
        </w:tc>
        <w:tc>
          <w:tcPr>
            <w:tcW w:w="611" w:type="pct"/>
          </w:tcPr>
          <w:p w14:paraId="46D4953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12</w:t>
            </w:r>
          </w:p>
        </w:tc>
      </w:tr>
      <w:tr w:rsidR="00556516" w:rsidRPr="00D172D3" w14:paraId="0585B5E2"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68CB5D8"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6F290059"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w:t>
            </w:r>
          </w:p>
        </w:tc>
        <w:tc>
          <w:tcPr>
            <w:tcW w:w="2037" w:type="pct"/>
          </w:tcPr>
          <w:p w14:paraId="12FF5138"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Barik Para</w:t>
            </w:r>
          </w:p>
        </w:tc>
        <w:tc>
          <w:tcPr>
            <w:tcW w:w="726" w:type="pct"/>
          </w:tcPr>
          <w:p w14:paraId="67DB809F"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43</w:t>
            </w:r>
          </w:p>
        </w:tc>
        <w:tc>
          <w:tcPr>
            <w:tcW w:w="611" w:type="pct"/>
          </w:tcPr>
          <w:p w14:paraId="6AE24533" w14:textId="3B8B7376"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w:t>
            </w:r>
          </w:p>
        </w:tc>
      </w:tr>
      <w:tr w:rsidR="00556516" w:rsidRPr="00D172D3" w14:paraId="7486E49C"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59F586B"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7D0FFF5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4</w:t>
            </w:r>
          </w:p>
        </w:tc>
        <w:tc>
          <w:tcPr>
            <w:tcW w:w="2037" w:type="pct"/>
          </w:tcPr>
          <w:p w14:paraId="69C3EA8C"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Nakku Para</w:t>
            </w:r>
          </w:p>
        </w:tc>
        <w:tc>
          <w:tcPr>
            <w:tcW w:w="726" w:type="pct"/>
          </w:tcPr>
          <w:p w14:paraId="1C09E862"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19</w:t>
            </w:r>
          </w:p>
        </w:tc>
        <w:tc>
          <w:tcPr>
            <w:tcW w:w="611" w:type="pct"/>
          </w:tcPr>
          <w:p w14:paraId="4324C42E" w14:textId="796D0DAF" w:rsidR="00556516" w:rsidRPr="00D172D3" w:rsidRDefault="004C4DEB"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0E7C939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B12DAB7" w14:textId="77777777" w:rsidR="00556516" w:rsidRPr="00D172D3" w:rsidRDefault="00556516" w:rsidP="00D172D3">
            <w:pPr>
              <w:spacing w:line="360" w:lineRule="auto"/>
              <w:jc w:val="both"/>
              <w:rPr>
                <w:rFonts w:ascii="Times New Roman" w:hAnsi="Times New Roman" w:cs="Times New Roman"/>
                <w:b w:val="0"/>
                <w:bCs w:val="0"/>
                <w:sz w:val="24"/>
                <w:szCs w:val="24"/>
              </w:rPr>
            </w:pPr>
            <w:proofErr w:type="spellStart"/>
            <w:r w:rsidRPr="00D172D3">
              <w:rPr>
                <w:rFonts w:ascii="Times New Roman" w:hAnsi="Times New Roman" w:cs="Times New Roman"/>
                <w:b w:val="0"/>
                <w:bCs w:val="0"/>
                <w:sz w:val="24"/>
                <w:szCs w:val="24"/>
              </w:rPr>
              <w:t>Egra</w:t>
            </w:r>
            <w:proofErr w:type="spellEnd"/>
          </w:p>
        </w:tc>
        <w:tc>
          <w:tcPr>
            <w:tcW w:w="445" w:type="pct"/>
          </w:tcPr>
          <w:p w14:paraId="0D5D740D"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6</w:t>
            </w:r>
          </w:p>
        </w:tc>
        <w:tc>
          <w:tcPr>
            <w:tcW w:w="2037" w:type="pct"/>
          </w:tcPr>
          <w:p w14:paraId="5539DAD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Giripara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Adibasi</w:t>
            </w:r>
            <w:proofErr w:type="spellEnd"/>
            <w:r w:rsidRPr="00D172D3">
              <w:rPr>
                <w:rFonts w:ascii="Times New Roman" w:hAnsi="Times New Roman" w:cs="Times New Roman"/>
                <w:sz w:val="24"/>
                <w:szCs w:val="24"/>
              </w:rPr>
              <w:t xml:space="preserve"> Colony</w:t>
            </w:r>
          </w:p>
        </w:tc>
        <w:tc>
          <w:tcPr>
            <w:tcW w:w="726" w:type="pct"/>
          </w:tcPr>
          <w:p w14:paraId="278CFB7E"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110</w:t>
            </w:r>
          </w:p>
        </w:tc>
        <w:tc>
          <w:tcPr>
            <w:tcW w:w="611" w:type="pct"/>
          </w:tcPr>
          <w:p w14:paraId="6698C9A4"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20</w:t>
            </w:r>
          </w:p>
        </w:tc>
      </w:tr>
      <w:tr w:rsidR="00556516" w:rsidRPr="00D172D3" w14:paraId="6570A91E"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5C37AB40"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5EB19F7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13</w:t>
            </w:r>
          </w:p>
        </w:tc>
        <w:tc>
          <w:tcPr>
            <w:tcW w:w="2037" w:type="pct"/>
          </w:tcPr>
          <w:p w14:paraId="5F3ED98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Sitala Mandir Para</w:t>
            </w:r>
          </w:p>
        </w:tc>
        <w:tc>
          <w:tcPr>
            <w:tcW w:w="726" w:type="pct"/>
          </w:tcPr>
          <w:p w14:paraId="092B7586"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169</w:t>
            </w:r>
          </w:p>
        </w:tc>
        <w:tc>
          <w:tcPr>
            <w:tcW w:w="611" w:type="pct"/>
          </w:tcPr>
          <w:p w14:paraId="63483D9D"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31</w:t>
            </w:r>
          </w:p>
        </w:tc>
      </w:tr>
      <w:tr w:rsidR="00556516" w:rsidRPr="00D172D3" w14:paraId="1049E96C"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E14D21F"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6FCDAA27"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7</w:t>
            </w:r>
          </w:p>
        </w:tc>
        <w:tc>
          <w:tcPr>
            <w:tcW w:w="2037" w:type="pct"/>
          </w:tcPr>
          <w:p w14:paraId="40059187"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Majhi Para</w:t>
            </w:r>
          </w:p>
        </w:tc>
        <w:tc>
          <w:tcPr>
            <w:tcW w:w="726" w:type="pct"/>
          </w:tcPr>
          <w:p w14:paraId="30ACCF85"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611" w:type="pct"/>
          </w:tcPr>
          <w:p w14:paraId="70A1F53C" w14:textId="38C0FF4E" w:rsidR="00556516" w:rsidRPr="00D172D3" w:rsidRDefault="004C4DEB"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10</w:t>
            </w:r>
          </w:p>
        </w:tc>
      </w:tr>
      <w:tr w:rsidR="00556516" w:rsidRPr="00D172D3" w14:paraId="3CB6A7C1"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C43663E" w14:textId="77777777" w:rsidR="00556516" w:rsidRPr="00D172D3" w:rsidRDefault="00556516" w:rsidP="00D172D3">
            <w:pPr>
              <w:spacing w:line="360" w:lineRule="auto"/>
              <w:jc w:val="both"/>
              <w:rPr>
                <w:rFonts w:ascii="Times New Roman" w:hAnsi="Times New Roman" w:cs="Times New Roman"/>
                <w:b w:val="0"/>
                <w:bCs w:val="0"/>
                <w:sz w:val="24"/>
                <w:szCs w:val="24"/>
              </w:rPr>
            </w:pPr>
            <w:proofErr w:type="spellStart"/>
            <w:r w:rsidRPr="00D172D3">
              <w:rPr>
                <w:rFonts w:ascii="Times New Roman" w:hAnsi="Times New Roman" w:cs="Times New Roman"/>
                <w:b w:val="0"/>
                <w:bCs w:val="0"/>
                <w:sz w:val="24"/>
                <w:szCs w:val="24"/>
              </w:rPr>
              <w:t>Panskura</w:t>
            </w:r>
            <w:proofErr w:type="spellEnd"/>
          </w:p>
        </w:tc>
        <w:tc>
          <w:tcPr>
            <w:tcW w:w="445" w:type="pct"/>
          </w:tcPr>
          <w:p w14:paraId="20B64373"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w:t>
            </w:r>
          </w:p>
        </w:tc>
        <w:tc>
          <w:tcPr>
            <w:tcW w:w="2037" w:type="pct"/>
          </w:tcPr>
          <w:p w14:paraId="0B464DF9"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Kanakpur</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Modhya</w:t>
            </w:r>
            <w:proofErr w:type="spellEnd"/>
            <w:r w:rsidRPr="00D172D3">
              <w:rPr>
                <w:rFonts w:ascii="Times New Roman" w:hAnsi="Times New Roman" w:cs="Times New Roman"/>
                <w:sz w:val="24"/>
                <w:szCs w:val="24"/>
              </w:rPr>
              <w:t xml:space="preserve"> bandh</w:t>
            </w:r>
          </w:p>
        </w:tc>
        <w:tc>
          <w:tcPr>
            <w:tcW w:w="726" w:type="pct"/>
          </w:tcPr>
          <w:p w14:paraId="232A0FF7"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117</w:t>
            </w:r>
          </w:p>
        </w:tc>
        <w:tc>
          <w:tcPr>
            <w:tcW w:w="611" w:type="pct"/>
          </w:tcPr>
          <w:p w14:paraId="1FB34DA6"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21</w:t>
            </w:r>
          </w:p>
        </w:tc>
      </w:tr>
      <w:tr w:rsidR="00556516" w:rsidRPr="00D172D3" w14:paraId="051F7F63"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64E77C5"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4B55A68B"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w:t>
            </w:r>
          </w:p>
        </w:tc>
        <w:tc>
          <w:tcPr>
            <w:tcW w:w="2037" w:type="pct"/>
          </w:tcPr>
          <w:p w14:paraId="2FE30481"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Muslim para</w:t>
            </w:r>
          </w:p>
        </w:tc>
        <w:tc>
          <w:tcPr>
            <w:tcW w:w="726" w:type="pct"/>
          </w:tcPr>
          <w:p w14:paraId="333092D2"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81</w:t>
            </w:r>
          </w:p>
        </w:tc>
        <w:tc>
          <w:tcPr>
            <w:tcW w:w="611" w:type="pct"/>
          </w:tcPr>
          <w:p w14:paraId="697D407A" w14:textId="77777777" w:rsidR="00556516" w:rsidRPr="00D172D3" w:rsidRDefault="00556516" w:rsidP="00D172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15</w:t>
            </w:r>
          </w:p>
        </w:tc>
      </w:tr>
      <w:tr w:rsidR="00556516" w:rsidRPr="00D172D3" w14:paraId="588EAA7D"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4669E22" w14:textId="77777777" w:rsidR="00556516" w:rsidRPr="00D172D3" w:rsidRDefault="00556516" w:rsidP="00D172D3">
            <w:pPr>
              <w:spacing w:line="360" w:lineRule="auto"/>
              <w:jc w:val="both"/>
              <w:rPr>
                <w:rFonts w:ascii="Times New Roman" w:hAnsi="Times New Roman" w:cs="Times New Roman"/>
                <w:b w:val="0"/>
                <w:bCs w:val="0"/>
                <w:sz w:val="24"/>
                <w:szCs w:val="24"/>
              </w:rPr>
            </w:pPr>
          </w:p>
        </w:tc>
        <w:tc>
          <w:tcPr>
            <w:tcW w:w="445" w:type="pct"/>
          </w:tcPr>
          <w:p w14:paraId="0FCD356D"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c>
          <w:tcPr>
            <w:tcW w:w="2037" w:type="pct"/>
          </w:tcPr>
          <w:p w14:paraId="4E875D7B"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172D3">
              <w:rPr>
                <w:rFonts w:ascii="Times New Roman" w:hAnsi="Times New Roman" w:cs="Times New Roman"/>
                <w:sz w:val="24"/>
                <w:szCs w:val="24"/>
              </w:rPr>
              <w:t>Tilandapur</w:t>
            </w:r>
            <w:proofErr w:type="spellEnd"/>
            <w:r w:rsidRPr="00D172D3">
              <w:rPr>
                <w:rFonts w:ascii="Times New Roman" w:hAnsi="Times New Roman" w:cs="Times New Roman"/>
                <w:sz w:val="24"/>
                <w:szCs w:val="24"/>
              </w:rPr>
              <w:t xml:space="preserve"> Harijan Mali &amp; </w:t>
            </w:r>
            <w:proofErr w:type="spellStart"/>
            <w:r w:rsidRPr="00D172D3">
              <w:rPr>
                <w:rFonts w:ascii="Times New Roman" w:hAnsi="Times New Roman" w:cs="Times New Roman"/>
                <w:sz w:val="24"/>
                <w:szCs w:val="24"/>
              </w:rPr>
              <w:t>Madhyapara</w:t>
            </w:r>
            <w:proofErr w:type="spellEnd"/>
          </w:p>
        </w:tc>
        <w:tc>
          <w:tcPr>
            <w:tcW w:w="726" w:type="pct"/>
          </w:tcPr>
          <w:p w14:paraId="3A1A0B14"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92</w:t>
            </w:r>
          </w:p>
        </w:tc>
        <w:tc>
          <w:tcPr>
            <w:tcW w:w="611" w:type="pct"/>
          </w:tcPr>
          <w:p w14:paraId="1427DE7A" w14:textId="77777777" w:rsidR="00556516" w:rsidRPr="00D172D3" w:rsidRDefault="00556516" w:rsidP="00D172D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72D3">
              <w:rPr>
                <w:rFonts w:ascii="Times New Roman" w:hAnsi="Times New Roman" w:cs="Times New Roman"/>
                <w:sz w:val="24"/>
                <w:szCs w:val="24"/>
              </w:rPr>
              <w:t>17</w:t>
            </w:r>
          </w:p>
        </w:tc>
      </w:tr>
    </w:tbl>
    <w:p w14:paraId="69161C2E" w14:textId="77777777" w:rsidR="00556516" w:rsidRPr="00D172D3" w:rsidRDefault="00556516" w:rsidP="00D172D3">
      <w:pPr>
        <w:pStyle w:val="BodyText"/>
        <w:spacing w:before="68" w:line="360" w:lineRule="auto"/>
        <w:jc w:val="both"/>
        <w:rPr>
          <w:sz w:val="24"/>
          <w:szCs w:val="24"/>
        </w:rPr>
      </w:pPr>
    </w:p>
    <w:bookmarkEnd w:id="2"/>
    <w:p w14:paraId="76605792" w14:textId="77777777" w:rsidR="005C306C" w:rsidRDefault="005C306C" w:rsidP="00D172D3">
      <w:pPr>
        <w:pStyle w:val="BodyText"/>
        <w:spacing w:before="68" w:line="360" w:lineRule="auto"/>
        <w:ind w:left="155"/>
        <w:jc w:val="both"/>
        <w:rPr>
          <w:b/>
          <w:bCs/>
          <w:sz w:val="24"/>
          <w:szCs w:val="24"/>
        </w:rPr>
      </w:pPr>
    </w:p>
    <w:p w14:paraId="1E0FF365" w14:textId="77777777" w:rsidR="005C306C" w:rsidRDefault="005C306C" w:rsidP="00D172D3">
      <w:pPr>
        <w:pStyle w:val="BodyText"/>
        <w:spacing w:before="68" w:line="360" w:lineRule="auto"/>
        <w:ind w:left="155"/>
        <w:jc w:val="both"/>
        <w:rPr>
          <w:b/>
          <w:bCs/>
          <w:sz w:val="24"/>
          <w:szCs w:val="24"/>
        </w:rPr>
      </w:pPr>
    </w:p>
    <w:p w14:paraId="7CA6C51A" w14:textId="77777777" w:rsidR="00FF5858" w:rsidRDefault="00FF5858" w:rsidP="00D172D3">
      <w:pPr>
        <w:pStyle w:val="BodyText"/>
        <w:spacing w:before="68" w:line="360" w:lineRule="auto"/>
        <w:ind w:left="155"/>
        <w:jc w:val="both"/>
        <w:rPr>
          <w:b/>
          <w:bCs/>
          <w:sz w:val="24"/>
          <w:szCs w:val="24"/>
        </w:rPr>
      </w:pPr>
    </w:p>
    <w:p w14:paraId="5F70E0B7" w14:textId="12AF698E" w:rsidR="00074C11" w:rsidRPr="00D172D3" w:rsidRDefault="0064378F" w:rsidP="00A24562">
      <w:pPr>
        <w:pStyle w:val="BodyText"/>
        <w:spacing w:before="68" w:line="360" w:lineRule="auto"/>
        <w:jc w:val="both"/>
        <w:rPr>
          <w:spacing w:val="-2"/>
          <w:sz w:val="24"/>
          <w:szCs w:val="24"/>
        </w:rPr>
      </w:pPr>
      <w:r w:rsidRPr="00D172D3">
        <w:rPr>
          <w:b/>
          <w:bCs/>
          <w:sz w:val="24"/>
          <w:szCs w:val="24"/>
        </w:rPr>
        <w:t>3</w:t>
      </w:r>
      <w:r w:rsidR="00E25BCC" w:rsidRPr="00D172D3">
        <w:rPr>
          <w:b/>
          <w:bCs/>
          <w:sz w:val="24"/>
          <w:szCs w:val="24"/>
        </w:rPr>
        <w:t xml:space="preserve">.5 </w:t>
      </w:r>
      <w:r w:rsidR="00074C11" w:rsidRPr="00D172D3">
        <w:rPr>
          <w:b/>
          <w:bCs/>
          <w:sz w:val="24"/>
          <w:szCs w:val="24"/>
        </w:rPr>
        <w:t>Data</w:t>
      </w:r>
      <w:r w:rsidR="00074C11" w:rsidRPr="00D172D3">
        <w:rPr>
          <w:b/>
          <w:bCs/>
          <w:spacing w:val="5"/>
          <w:sz w:val="24"/>
          <w:szCs w:val="24"/>
        </w:rPr>
        <w:t xml:space="preserve"> </w:t>
      </w:r>
      <w:r w:rsidR="00074C11" w:rsidRPr="00D172D3">
        <w:rPr>
          <w:b/>
          <w:bCs/>
          <w:sz w:val="24"/>
          <w:szCs w:val="24"/>
        </w:rPr>
        <w:t>collection</w:t>
      </w:r>
      <w:r w:rsidR="00074C11" w:rsidRPr="00D172D3">
        <w:rPr>
          <w:b/>
          <w:bCs/>
          <w:spacing w:val="5"/>
          <w:sz w:val="24"/>
          <w:szCs w:val="24"/>
        </w:rPr>
        <w:t xml:space="preserve"> </w:t>
      </w:r>
      <w:r w:rsidR="00074C11" w:rsidRPr="00D172D3">
        <w:rPr>
          <w:b/>
          <w:bCs/>
          <w:spacing w:val="-2"/>
          <w:sz w:val="24"/>
          <w:szCs w:val="24"/>
        </w:rPr>
        <w:t>method</w:t>
      </w:r>
      <w:r w:rsidR="00D202BA">
        <w:rPr>
          <w:b/>
          <w:bCs/>
          <w:spacing w:val="-2"/>
          <w:sz w:val="24"/>
          <w:szCs w:val="24"/>
        </w:rPr>
        <w:t>:</w:t>
      </w:r>
    </w:p>
    <w:p w14:paraId="5B8B2204" w14:textId="47A533B4" w:rsidR="00074C11" w:rsidRPr="00D172D3" w:rsidRDefault="00074C11" w:rsidP="00712414">
      <w:pPr>
        <w:pStyle w:val="BodyText"/>
        <w:spacing w:before="68" w:line="360" w:lineRule="auto"/>
        <w:jc w:val="both"/>
        <w:rPr>
          <w:sz w:val="24"/>
          <w:szCs w:val="24"/>
        </w:rPr>
      </w:pPr>
      <w:r w:rsidRPr="00D172D3">
        <w:rPr>
          <w:sz w:val="24"/>
          <w:szCs w:val="24"/>
        </w:rPr>
        <w:t xml:space="preserve">Both Primary and secondary used in this study. The field survey was conducted among notified slums of all municipalities of </w:t>
      </w:r>
      <w:proofErr w:type="spellStart"/>
      <w:r w:rsidRPr="00D172D3">
        <w:rPr>
          <w:sz w:val="24"/>
          <w:szCs w:val="24"/>
        </w:rPr>
        <w:t>purba</w:t>
      </w:r>
      <w:proofErr w:type="spellEnd"/>
      <w:r w:rsidRPr="00D172D3">
        <w:rPr>
          <w:sz w:val="24"/>
          <w:szCs w:val="24"/>
        </w:rPr>
        <w:t xml:space="preserve"> Medinipur. Secondary data have been collected from District statistical Hand book, </w:t>
      </w:r>
      <w:r w:rsidR="00D669A5" w:rsidRPr="00D172D3">
        <w:rPr>
          <w:sz w:val="24"/>
          <w:szCs w:val="24"/>
        </w:rPr>
        <w:t>public</w:t>
      </w:r>
      <w:r w:rsidRPr="00D172D3">
        <w:rPr>
          <w:sz w:val="24"/>
          <w:szCs w:val="24"/>
        </w:rPr>
        <w:t xml:space="preserve"> reports, Census of India and also all municipalities office. </w:t>
      </w:r>
      <w:r w:rsidRPr="00D172D3">
        <w:rPr>
          <w:sz w:val="24"/>
          <w:szCs w:val="24"/>
        </w:rPr>
        <w:lastRenderedPageBreak/>
        <w:t xml:space="preserve">Primary data have been collected through structured questionnaires. The survey has been done by random sampling survey method. Slum households were surveyed from each ward by random survey methods. Slum pockets selection processes will be taken on the basis of high and low population pocket in a municipality ward.  All the analyses have been representing in GIS environment through Arc GIS. To find out the Socio-economic status of slum dwellers, three components have been used, such as Demographic profile, Economic status and Housing and Amenities. After finalization of the questionnaire, household survey has been conducted on 348 households in fifteen different slums of municipalities of </w:t>
      </w:r>
      <w:proofErr w:type="spellStart"/>
      <w:r w:rsidRPr="00D172D3">
        <w:rPr>
          <w:sz w:val="24"/>
          <w:szCs w:val="24"/>
        </w:rPr>
        <w:t>Purba</w:t>
      </w:r>
      <w:proofErr w:type="spellEnd"/>
      <w:r w:rsidRPr="00D172D3">
        <w:rPr>
          <w:sz w:val="24"/>
          <w:szCs w:val="24"/>
        </w:rPr>
        <w:t xml:space="preserve"> Medinipur (</w:t>
      </w:r>
      <w:r w:rsidRPr="00D669A5">
        <w:rPr>
          <w:b/>
          <w:bCs/>
          <w:color w:val="0000FF"/>
          <w:sz w:val="24"/>
          <w:szCs w:val="24"/>
        </w:rPr>
        <w:t xml:space="preserve">Table </w:t>
      </w:r>
      <w:hyperlink w:anchor="_bookmark8" w:history="1">
        <w:r w:rsidRPr="00D669A5">
          <w:rPr>
            <w:b/>
            <w:bCs/>
            <w:color w:val="0000FF"/>
            <w:sz w:val="24"/>
            <w:szCs w:val="24"/>
          </w:rPr>
          <w:t>2</w:t>
        </w:r>
      </w:hyperlink>
      <w:r w:rsidRPr="00D172D3">
        <w:rPr>
          <w:sz w:val="24"/>
          <w:szCs w:val="24"/>
        </w:rPr>
        <w:t>).</w:t>
      </w:r>
    </w:p>
    <w:p w14:paraId="03A4D5EA" w14:textId="4DB4583F" w:rsidR="00074C11" w:rsidRPr="00D172D3" w:rsidRDefault="0064378F" w:rsidP="00D172D3">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3</w:t>
      </w:r>
      <w:r w:rsidR="00E25BCC" w:rsidRPr="00D172D3">
        <w:rPr>
          <w:rFonts w:ascii="Times New Roman" w:hAnsi="Times New Roman" w:cs="Times New Roman"/>
          <w:sz w:val="24"/>
          <w:szCs w:val="24"/>
        </w:rPr>
        <w:t>.6</w:t>
      </w:r>
      <w:r w:rsidR="00074C11" w:rsidRPr="00D172D3">
        <w:rPr>
          <w:rFonts w:ascii="Times New Roman" w:hAnsi="Times New Roman" w:cs="Times New Roman"/>
          <w:sz w:val="24"/>
          <w:szCs w:val="24"/>
        </w:rPr>
        <w:t xml:space="preserve">. </w:t>
      </w:r>
      <w:r w:rsidR="00074C11" w:rsidRPr="00D172D3">
        <w:rPr>
          <w:rFonts w:ascii="Times New Roman" w:hAnsi="Times New Roman" w:cs="Times New Roman"/>
          <w:b/>
          <w:bCs/>
          <w:sz w:val="24"/>
          <w:szCs w:val="24"/>
        </w:rPr>
        <w:t>Data Processing &amp; Analysis</w:t>
      </w:r>
      <w:r w:rsidR="00074C11" w:rsidRPr="00D172D3">
        <w:rPr>
          <w:rFonts w:ascii="Times New Roman" w:hAnsi="Times New Roman" w:cs="Times New Roman"/>
          <w:sz w:val="24"/>
          <w:szCs w:val="24"/>
        </w:rPr>
        <w:t xml:space="preserve">:  </w:t>
      </w:r>
    </w:p>
    <w:p w14:paraId="0960AD31" w14:textId="64F92CD3" w:rsidR="00074C11" w:rsidRPr="00D172D3" w:rsidRDefault="00074C11" w:rsidP="005C306C">
      <w:pPr>
        <w:spacing w:line="360" w:lineRule="auto"/>
        <w:jc w:val="both"/>
        <w:rPr>
          <w:rFonts w:ascii="Times New Roman" w:hAnsi="Times New Roman" w:cs="Times New Roman"/>
          <w:sz w:val="24"/>
          <w:szCs w:val="24"/>
        </w:rPr>
      </w:pPr>
      <w:r w:rsidRPr="00D172D3">
        <w:rPr>
          <w:rFonts w:ascii="Times New Roman" w:hAnsi="Times New Roman" w:cs="Times New Roman"/>
          <w:sz w:val="24"/>
          <w:szCs w:val="24"/>
        </w:rPr>
        <w:t>The prefilled-up schedules were scrutinized after the completion of field work &amp; the data was tabulated for analysis. The obtained data was analysed by Statistical and Cartographic techniques. Statistical measures like, Composite index, standard deviation technique (</w:t>
      </w:r>
      <w:r w:rsidRPr="00D202BA">
        <w:rPr>
          <w:rFonts w:ascii="Times New Roman" w:hAnsi="Times New Roman" w:cs="Times New Roman"/>
          <w:color w:val="4472C4" w:themeColor="accent1"/>
          <w:sz w:val="24"/>
          <w:szCs w:val="24"/>
        </w:rPr>
        <w:t>Bracy,1952 Singh and Rana P.B. Singh, 1979</w:t>
      </w:r>
      <w:r w:rsidRPr="00D172D3">
        <w:rPr>
          <w:rFonts w:ascii="Times New Roman" w:hAnsi="Times New Roman" w:cs="Times New Roman"/>
          <w:sz w:val="24"/>
          <w:szCs w:val="24"/>
        </w:rPr>
        <w:t>) has been used to determining the Socio-economic status of slum dwellers. Data was also represented with the help of several cartographic techniques under GIS platform through Arc GIS.</w:t>
      </w:r>
    </w:p>
    <w:p w14:paraId="5198FCAC" w14:textId="77777777" w:rsidR="00E25BCC" w:rsidRPr="00D172D3" w:rsidRDefault="00E25BCC" w:rsidP="00D172D3">
      <w:pPr>
        <w:pStyle w:val="BodyText"/>
        <w:spacing w:before="68" w:line="360" w:lineRule="auto"/>
        <w:ind w:left="155"/>
        <w:jc w:val="both"/>
        <w:rPr>
          <w:sz w:val="24"/>
          <w:szCs w:val="24"/>
        </w:rPr>
      </w:pPr>
    </w:p>
    <w:p w14:paraId="5CE0DD62" w14:textId="0F927979" w:rsidR="00074C11" w:rsidRPr="00D172D3" w:rsidRDefault="0064378F" w:rsidP="00D172D3">
      <w:pPr>
        <w:spacing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4</w:t>
      </w:r>
      <w:r w:rsidR="00074C11" w:rsidRPr="00D172D3">
        <w:rPr>
          <w:rFonts w:ascii="Times New Roman" w:hAnsi="Times New Roman" w:cs="Times New Roman"/>
          <w:b/>
          <w:bCs/>
          <w:sz w:val="24"/>
          <w:szCs w:val="24"/>
        </w:rPr>
        <w:t>. Methodology</w:t>
      </w:r>
    </w:p>
    <w:p w14:paraId="1205E1AD" w14:textId="0CAE2A50" w:rsidR="00074C11" w:rsidRPr="00D172D3" w:rsidRDefault="00074C11" w:rsidP="00007997">
      <w:pPr>
        <w:spacing w:line="360" w:lineRule="auto"/>
        <w:jc w:val="both"/>
        <w:rPr>
          <w:rFonts w:ascii="Times New Roman" w:hAnsi="Times New Roman" w:cs="Times New Roman"/>
          <w:b/>
          <w:bCs/>
          <w:sz w:val="24"/>
          <w:szCs w:val="24"/>
        </w:rPr>
      </w:pPr>
      <w:r w:rsidRPr="00D172D3">
        <w:rPr>
          <w:rFonts w:ascii="Times New Roman" w:hAnsi="Times New Roman" w:cs="Times New Roman"/>
          <w:sz w:val="24"/>
          <w:szCs w:val="24"/>
        </w:rPr>
        <w:t>This study use</w:t>
      </w:r>
      <w:r w:rsidR="00260A8E" w:rsidRPr="00D172D3">
        <w:rPr>
          <w:rFonts w:ascii="Times New Roman" w:hAnsi="Times New Roman" w:cs="Times New Roman"/>
          <w:sz w:val="24"/>
          <w:szCs w:val="24"/>
        </w:rPr>
        <w:t>d</w:t>
      </w:r>
      <w:r w:rsidRPr="00D172D3">
        <w:rPr>
          <w:rFonts w:ascii="Times New Roman" w:hAnsi="Times New Roman" w:cs="Times New Roman"/>
          <w:sz w:val="24"/>
          <w:szCs w:val="24"/>
        </w:rPr>
        <w:t xml:space="preserve"> 20 variables under 3 dimensions in first objective and </w:t>
      </w:r>
      <w:r w:rsidRPr="003C3EEA">
        <w:rPr>
          <w:rFonts w:ascii="Times New Roman" w:hAnsi="Times New Roman" w:cs="Times New Roman"/>
          <w:color w:val="EE0000"/>
          <w:sz w:val="24"/>
          <w:szCs w:val="24"/>
        </w:rPr>
        <w:t>second objective fulfilled with 9 variables</w:t>
      </w:r>
      <w:r w:rsidRPr="00D172D3">
        <w:rPr>
          <w:rFonts w:ascii="Times New Roman" w:hAnsi="Times New Roman" w:cs="Times New Roman"/>
          <w:sz w:val="24"/>
          <w:szCs w:val="24"/>
        </w:rPr>
        <w:t xml:space="preserve">. To fulfil the objective composite weight age and standard deviations technique have been used. The weight age of a particular variable is given based upon the degree of its influence the slums socio economic status. Highest weight age values (3) were given to the variables which determine a good Socio-economic status and lowest weight age (1) value were given for a poor Socio-economic status.  All raw values of particular indicators have been selected as percentage value. Then the percentage value of </w:t>
      </w:r>
      <w:proofErr w:type="spellStart"/>
      <w:proofErr w:type="gramStart"/>
      <w:r w:rsidRPr="00D172D3">
        <w:rPr>
          <w:rFonts w:ascii="Times New Roman" w:hAnsi="Times New Roman" w:cs="Times New Roman"/>
          <w:sz w:val="24"/>
          <w:szCs w:val="24"/>
        </w:rPr>
        <w:t>a</w:t>
      </w:r>
      <w:proofErr w:type="spellEnd"/>
      <w:proofErr w:type="gramEnd"/>
      <w:r w:rsidRPr="00D172D3">
        <w:rPr>
          <w:rFonts w:ascii="Times New Roman" w:hAnsi="Times New Roman" w:cs="Times New Roman"/>
          <w:sz w:val="24"/>
          <w:szCs w:val="24"/>
        </w:rPr>
        <w:t xml:space="preserve"> Individual indicators have been multiplying with selected weightage value </w:t>
      </w:r>
      <w:r w:rsidRPr="00D172D3">
        <w:rPr>
          <w:rFonts w:ascii="Times New Roman" w:hAnsi="Times New Roman" w:cs="Times New Roman"/>
          <w:b/>
          <w:sz w:val="24"/>
          <w:szCs w:val="24"/>
        </w:rPr>
        <w:t>(</w:t>
      </w:r>
      <w:r w:rsidRPr="00D172D3">
        <w:rPr>
          <w:rFonts w:ascii="Times New Roman" w:hAnsi="Times New Roman" w:cs="Times New Roman"/>
          <w:bCs/>
          <w:sz w:val="24"/>
          <w:szCs w:val="24"/>
        </w:rPr>
        <w:t>Haldia Municipality, Weightage value of Pucca indicators = (Share of household in particular indicators (Pucca) X Weightage value 3 (Table 1))/100).</w:t>
      </w:r>
      <w:r w:rsidRPr="00D172D3">
        <w:rPr>
          <w:rFonts w:ascii="Times New Roman" w:hAnsi="Times New Roman" w:cs="Times New Roman"/>
          <w:sz w:val="24"/>
          <w:szCs w:val="24"/>
        </w:rPr>
        <w:t xml:space="preserve"> After that all the individual indicator’s weightage value have been as sum value in the particular parameter (Housing Condition). To calculate the composite index based on nine variables such as </w:t>
      </w:r>
      <w:r w:rsidRPr="00D172D3">
        <w:rPr>
          <w:rFonts w:ascii="Times New Roman" w:eastAsia="Times New Roman" w:hAnsi="Times New Roman" w:cs="Times New Roman"/>
          <w:sz w:val="24"/>
          <w:szCs w:val="24"/>
          <w:lang w:eastAsia="en-IN"/>
        </w:rPr>
        <w:t>Family Size(X1), Education level(X2), Occupational pattern(X3), Monthly income(X4), Type of Houses(X5), Average no. of room(X6), Road type(X7), Drinking wate(X8), and Sanitation(X9)</w:t>
      </w:r>
      <w:r w:rsidRPr="00D172D3">
        <w:rPr>
          <w:rFonts w:ascii="Times New Roman" w:eastAsia="Times New Roman" w:hAnsi="Times New Roman" w:cs="Times New Roman"/>
          <w:b/>
          <w:bCs/>
          <w:sz w:val="24"/>
          <w:szCs w:val="24"/>
          <w:lang w:eastAsia="en-IN"/>
        </w:rPr>
        <w:t xml:space="preserve"> </w:t>
      </w:r>
      <w:r w:rsidRPr="00D172D3">
        <w:rPr>
          <w:rFonts w:ascii="Times New Roman" w:hAnsi="Times New Roman" w:cs="Times New Roman"/>
          <w:sz w:val="24"/>
          <w:szCs w:val="24"/>
        </w:rPr>
        <w:t xml:space="preserve">have been chosen to find out the developmental status of the municipalities in terms of their present pattern. To analysis the present socio-economic status, </w:t>
      </w:r>
      <w:r w:rsidRPr="00D172D3">
        <w:rPr>
          <w:rFonts w:ascii="Times New Roman" w:hAnsi="Times New Roman" w:cs="Times New Roman"/>
          <w:sz w:val="24"/>
          <w:szCs w:val="24"/>
        </w:rPr>
        <w:lastRenderedPageBreak/>
        <w:t>individual parameter score has been analysed as comparatively in municipality wise and also represent in GIS environment. Finally, the whole sums of selected parameters score in individual Municipality wise, have been categorised as good, medium and poor condition based on the composite score of Socio-economic status.</w:t>
      </w:r>
    </w:p>
    <w:p w14:paraId="1187C039" w14:textId="77777777" w:rsidR="00074C11" w:rsidRPr="00D172D3" w:rsidRDefault="00074C11" w:rsidP="00D172D3">
      <w:pPr>
        <w:pStyle w:val="BodyText"/>
        <w:spacing w:before="68" w:line="360" w:lineRule="auto"/>
        <w:ind w:left="155"/>
        <w:jc w:val="both"/>
        <w:rPr>
          <w:b/>
          <w:bCs/>
          <w:sz w:val="24"/>
          <w:szCs w:val="24"/>
        </w:rPr>
      </w:pPr>
    </w:p>
    <w:p w14:paraId="796B91F3" w14:textId="315113F6" w:rsidR="00074C11" w:rsidRPr="00D172D3" w:rsidRDefault="0064378F"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u w:val="single"/>
        </w:rPr>
        <w:t xml:space="preserve">5. </w:t>
      </w:r>
      <w:r w:rsidR="00074C11" w:rsidRPr="00D172D3">
        <w:rPr>
          <w:rFonts w:ascii="Times New Roman" w:hAnsi="Times New Roman" w:cs="Times New Roman"/>
          <w:b/>
          <w:bCs/>
          <w:sz w:val="24"/>
          <w:szCs w:val="24"/>
          <w:u w:val="single"/>
        </w:rPr>
        <w:t>Result and Discussion:</w:t>
      </w:r>
    </w:p>
    <w:p w14:paraId="2ECB1A1B" w14:textId="77777777" w:rsidR="00074C11" w:rsidRPr="00D172D3" w:rsidRDefault="00074C11" w:rsidP="00D172D3">
      <w:pPr>
        <w:spacing w:before="240" w:after="240" w:line="360" w:lineRule="auto"/>
        <w:jc w:val="both"/>
        <w:rPr>
          <w:rFonts w:ascii="Times New Roman" w:hAnsi="Times New Roman" w:cs="Times New Roman"/>
          <w:b/>
          <w:bCs/>
          <w:sz w:val="24"/>
          <w:szCs w:val="24"/>
        </w:rPr>
      </w:pPr>
      <w:r w:rsidRPr="00D172D3">
        <w:rPr>
          <w:rFonts w:ascii="Times New Roman" w:hAnsi="Times New Roman" w:cs="Times New Roman"/>
          <w:b/>
          <w:bCs/>
          <w:sz w:val="24"/>
          <w:szCs w:val="24"/>
        </w:rPr>
        <w:t>Demographic Status of slum dwellers:</w:t>
      </w:r>
    </w:p>
    <w:p w14:paraId="7EFA2F1C" w14:textId="77777777" w:rsidR="002B660A"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Slum regions are the common phenomenon in India as well as all over the world </w:t>
      </w:r>
      <w:r w:rsidR="00D7572C">
        <w:rPr>
          <w:rFonts w:ascii="Times New Roman" w:hAnsi="Times New Roman" w:cs="Times New Roman"/>
          <w:sz w:val="24"/>
          <w:szCs w:val="24"/>
        </w:rPr>
        <w:t>(</w:t>
      </w:r>
      <w:r w:rsidR="00D7572C" w:rsidRPr="00D7572C">
        <w:rPr>
          <w:rFonts w:ascii="Times New Roman" w:hAnsi="Times New Roman" w:cs="Times New Roman"/>
          <w:color w:val="0070C0"/>
          <w:sz w:val="24"/>
          <w:szCs w:val="24"/>
        </w:rPr>
        <w:t xml:space="preserve">Khan, M. I. 2013; </w:t>
      </w:r>
      <w:proofErr w:type="spellStart"/>
      <w:r w:rsidR="00D7572C" w:rsidRPr="00D7572C">
        <w:rPr>
          <w:rFonts w:ascii="Times New Roman" w:hAnsi="Times New Roman" w:cs="Times New Roman"/>
          <w:color w:val="0070C0"/>
          <w:sz w:val="24"/>
          <w:szCs w:val="24"/>
        </w:rPr>
        <w:t>Kamruzzaman</w:t>
      </w:r>
      <w:proofErr w:type="spellEnd"/>
      <w:r w:rsidR="00D7572C" w:rsidRPr="00D7572C">
        <w:rPr>
          <w:rFonts w:ascii="Times New Roman" w:hAnsi="Times New Roman" w:cs="Times New Roman"/>
          <w:color w:val="0070C0"/>
          <w:sz w:val="24"/>
          <w:szCs w:val="24"/>
        </w:rPr>
        <w:t>, M., &amp; Hakim, M. A. 2015; Kimani-Murage, E. W., &amp; Ngindu, A. M. 2007; and Khan, M. Z., &amp; Dassi, A. 1998</w:t>
      </w:r>
      <w:r w:rsidR="00D7572C">
        <w:rPr>
          <w:rFonts w:ascii="Times New Roman" w:hAnsi="Times New Roman" w:cs="Times New Roman"/>
          <w:sz w:val="24"/>
          <w:szCs w:val="24"/>
        </w:rPr>
        <w:t>)</w:t>
      </w:r>
      <w:r w:rsidRPr="00D172D3">
        <w:rPr>
          <w:rFonts w:ascii="Times New Roman" w:hAnsi="Times New Roman" w:cs="Times New Roman"/>
          <w:sz w:val="24"/>
          <w:szCs w:val="24"/>
        </w:rPr>
        <w:t xml:space="preserve">These are the product of socio- economic conditions of a particular social system inhibiting the physical, mental, moral and social development of the individuals </w:t>
      </w:r>
      <w:r w:rsidR="00D7572C">
        <w:rPr>
          <w:rFonts w:ascii="Times New Roman" w:hAnsi="Times New Roman" w:cs="Times New Roman"/>
          <w:sz w:val="24"/>
          <w:szCs w:val="24"/>
        </w:rPr>
        <w:t xml:space="preserve">( </w:t>
      </w:r>
      <w:r w:rsidR="00D7572C" w:rsidRPr="00D7572C">
        <w:rPr>
          <w:rFonts w:ascii="Times New Roman" w:hAnsi="Times New Roman" w:cs="Times New Roman"/>
          <w:color w:val="0070C0"/>
          <w:sz w:val="24"/>
          <w:szCs w:val="24"/>
        </w:rPr>
        <w:t xml:space="preserve">Tripathi SC and Arora </w:t>
      </w:r>
      <w:r w:rsidR="00D7572C">
        <w:rPr>
          <w:rFonts w:ascii="Times New Roman" w:hAnsi="Times New Roman" w:cs="Times New Roman"/>
          <w:color w:val="0070C0"/>
          <w:sz w:val="24"/>
          <w:szCs w:val="24"/>
        </w:rPr>
        <w:t>V</w:t>
      </w:r>
      <w:r w:rsidR="00D7572C" w:rsidRPr="00D7572C">
        <w:rPr>
          <w:rFonts w:ascii="Times New Roman" w:hAnsi="Times New Roman" w:cs="Times New Roman"/>
          <w:color w:val="0070C0"/>
          <w:sz w:val="24"/>
          <w:szCs w:val="24"/>
        </w:rPr>
        <w:t>. 2010</w:t>
      </w:r>
      <w:r w:rsidR="00D7572C">
        <w:rPr>
          <w:rFonts w:ascii="Times New Roman" w:hAnsi="Times New Roman" w:cs="Times New Roman"/>
          <w:sz w:val="24"/>
          <w:szCs w:val="24"/>
        </w:rPr>
        <w:t>)</w:t>
      </w:r>
    </w:p>
    <w:p w14:paraId="030B055E" w14:textId="7B2BB09D"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D669A5">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2(a)</w:t>
      </w:r>
      <w:r w:rsidR="00007997">
        <w:rPr>
          <w:rFonts w:ascii="Times New Roman" w:hAnsi="Times New Roman" w:cs="Times New Roman"/>
          <w:sz w:val="24"/>
          <w:szCs w:val="24"/>
        </w:rPr>
        <w:t xml:space="preserve">) </w:t>
      </w:r>
      <w:r w:rsidRPr="00D172D3">
        <w:rPr>
          <w:rFonts w:ascii="Times New Roman" w:hAnsi="Times New Roman" w:cs="Times New Roman"/>
          <w:sz w:val="24"/>
          <w:szCs w:val="24"/>
        </w:rPr>
        <w:t xml:space="preserve">depicts the share of male and female populations among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blue bar represents males for each municipality, while the red bar represents females. In Haldia, the population distribution is fairly balanced, with males slightly higher than females.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also shows a balanced distribution, with males having a marginally higher share than females.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 noticeable gender gap exists, with males significantly exceeding females, indicating a larger male population.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shows a similar trend as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with nearly equal representation of both genders but with a minor male majority. Lastly,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displays a slight male majority over females. Overall, the chart indicates that in most municipalities, the male share of the population is slightly higher than the female share, with the most prominent disparity observed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The data highlights the variations in gender distribution across these regions, emphasizing the gender dynamics among slum dwellers in these municipalities (Fig. 1).</w:t>
      </w:r>
    </w:p>
    <w:p w14:paraId="3A323972" w14:textId="758E7AB8" w:rsidR="00EB3629" w:rsidRDefault="00074C11" w:rsidP="00D172D3">
      <w:pPr>
        <w:spacing w:before="240" w:after="240" w:line="360" w:lineRule="auto"/>
        <w:jc w:val="both"/>
        <w:rPr>
          <w:rFonts w:ascii="Times New Roman" w:hAnsi="Times New Roman" w:cs="Times New Roman"/>
          <w:sz w:val="24"/>
          <w:szCs w:val="24"/>
        </w:rPr>
        <w:sectPr w:rsidR="00EB362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2(b</w:t>
      </w:r>
      <w:r w:rsidRPr="00D172D3">
        <w:rPr>
          <w:rFonts w:ascii="Times New Roman" w:hAnsi="Times New Roman" w:cs="Times New Roman"/>
          <w:sz w:val="24"/>
          <w:szCs w:val="24"/>
        </w:rPr>
        <w:t xml:space="preserve">) illustrates the distribution of family sizes among slum households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family sizes are categorized into four groups: 0-3 members (blue bars), 4-5 members (red bars), 6-8 members (green bars), and more than 8 members (purple bars). In all municipalities, the most prevalent </w:t>
      </w:r>
    </w:p>
    <w:p w14:paraId="390715F4" w14:textId="77777777" w:rsidR="00EB3629" w:rsidRDefault="00EB3629" w:rsidP="00D172D3">
      <w:pPr>
        <w:spacing w:before="240" w:after="240" w:line="360" w:lineRule="auto"/>
        <w:jc w:val="both"/>
        <w:rPr>
          <w:rFonts w:ascii="Times New Roman" w:hAnsi="Times New Roman" w:cs="Times New Roman"/>
          <w:sz w:val="24"/>
          <w:szCs w:val="24"/>
        </w:rPr>
      </w:pPr>
    </w:p>
    <w:p w14:paraId="7CB44CCD" w14:textId="77777777" w:rsidR="00EB3629" w:rsidRDefault="00EB3629" w:rsidP="00D172D3">
      <w:pPr>
        <w:spacing w:before="240" w:after="240" w:line="360" w:lineRule="auto"/>
        <w:jc w:val="both"/>
        <w:rPr>
          <w:rFonts w:ascii="Times New Roman" w:hAnsi="Times New Roman" w:cs="Times New Roman"/>
          <w:sz w:val="24"/>
          <w:szCs w:val="24"/>
        </w:rPr>
      </w:pPr>
    </w:p>
    <w:p w14:paraId="31EFF7FE" w14:textId="5A630CB8" w:rsidR="00EB3629" w:rsidRDefault="00EB3629" w:rsidP="00D172D3">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23E6DA85" wp14:editId="3AE06BF5">
            <wp:simplePos x="0" y="0"/>
            <wp:positionH relativeFrom="margin">
              <wp:posOffset>-45304</wp:posOffset>
            </wp:positionH>
            <wp:positionV relativeFrom="paragraph">
              <wp:posOffset>244913</wp:posOffset>
            </wp:positionV>
            <wp:extent cx="8863330" cy="3564255"/>
            <wp:effectExtent l="19050" t="19050" r="13970" b="17145"/>
            <wp:wrapTight wrapText="bothSides">
              <wp:wrapPolygon edited="0">
                <wp:start x="-46" y="-115"/>
                <wp:lineTo x="-46" y="21588"/>
                <wp:lineTo x="21588" y="21588"/>
                <wp:lineTo x="21588" y="-115"/>
                <wp:lineTo x="-46" y="-115"/>
              </wp:wrapPolygon>
            </wp:wrapTight>
            <wp:docPr id="196313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0072" name="Picture 1963130072"/>
                    <pic:cNvPicPr/>
                  </pic:nvPicPr>
                  <pic:blipFill>
                    <a:blip r:embed="rId18">
                      <a:extLst>
                        <a:ext uri="{28A0092B-C50C-407E-A947-70E740481C1C}">
                          <a14:useLocalDpi xmlns:a14="http://schemas.microsoft.com/office/drawing/2010/main" val="0"/>
                        </a:ext>
                      </a:extLst>
                    </a:blip>
                    <a:stretch>
                      <a:fillRect/>
                    </a:stretch>
                  </pic:blipFill>
                  <pic:spPr>
                    <a:xfrm>
                      <a:off x="0" y="0"/>
                      <a:ext cx="8863330" cy="35642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FA10B14" w14:textId="5BBA8757" w:rsidR="00EB3629" w:rsidRDefault="00EB3629" w:rsidP="002B660A">
      <w:pPr>
        <w:pStyle w:val="NoSpacing"/>
      </w:pPr>
      <w:r>
        <w:t>Fig:</w:t>
      </w:r>
      <w:r w:rsidR="002B660A">
        <w:t xml:space="preserve"> 2 </w:t>
      </w:r>
      <w:r>
        <w:t>(a</w:t>
      </w:r>
      <w:r w:rsidR="002B660A">
        <w:t>)</w:t>
      </w:r>
      <w:r w:rsidR="0081627F">
        <w:t xml:space="preserve"> Gender</w:t>
      </w:r>
      <w:r w:rsidR="002B660A">
        <w:t xml:space="preserve"> </w:t>
      </w:r>
      <w:r w:rsidR="0081627F">
        <w:t>ratio</w:t>
      </w:r>
      <w:r w:rsidR="000B08C8">
        <w:t xml:space="preserve"> </w:t>
      </w:r>
      <w:r>
        <w:t>(b)</w:t>
      </w:r>
      <w:r w:rsidR="0081627F">
        <w:t xml:space="preserve"> Family </w:t>
      </w:r>
      <w:r w:rsidR="002B660A">
        <w:t>size.  (</w:t>
      </w:r>
      <w:r>
        <w:t>c)</w:t>
      </w:r>
      <w:r w:rsidR="002B660A">
        <w:t xml:space="preserve"> </w:t>
      </w:r>
      <w:r w:rsidR="0081627F">
        <w:t>Age structure</w:t>
      </w:r>
      <w:proofErr w:type="gramStart"/>
      <w:r w:rsidR="002B660A">
        <w:t xml:space="preserve">   </w:t>
      </w:r>
      <w:r>
        <w:t>(</w:t>
      </w:r>
      <w:proofErr w:type="gramEnd"/>
      <w:r>
        <w:t>d)</w:t>
      </w:r>
      <w:r w:rsidR="002B660A">
        <w:t xml:space="preserve"> </w:t>
      </w:r>
      <w:proofErr w:type="spellStart"/>
      <w:r w:rsidR="0081627F">
        <w:t>Maritial</w:t>
      </w:r>
      <w:proofErr w:type="spellEnd"/>
      <w:r w:rsidR="0081627F">
        <w:t xml:space="preserve"> status</w:t>
      </w:r>
      <w:proofErr w:type="gramStart"/>
      <w:r w:rsidR="002B660A">
        <w:t xml:space="preserve">   </w:t>
      </w:r>
      <w:r>
        <w:t>(</w:t>
      </w:r>
      <w:proofErr w:type="gramEnd"/>
      <w:r>
        <w:t>e)</w:t>
      </w:r>
      <w:r w:rsidR="002B660A">
        <w:t xml:space="preserve"> </w:t>
      </w:r>
      <w:r w:rsidR="009F075B">
        <w:t>Education status</w:t>
      </w:r>
      <w:proofErr w:type="gramStart"/>
      <w:r w:rsidR="002B660A">
        <w:t xml:space="preserve">   </w:t>
      </w:r>
      <w:r>
        <w:t>(</w:t>
      </w:r>
      <w:proofErr w:type="gramEnd"/>
      <w:r>
        <w:t>f)</w:t>
      </w:r>
      <w:r w:rsidR="002B660A">
        <w:t xml:space="preserve"> </w:t>
      </w:r>
      <w:r w:rsidR="009F075B">
        <w:t>Caste Composition</w:t>
      </w:r>
      <w:r>
        <w:t>.</w:t>
      </w:r>
    </w:p>
    <w:p w14:paraId="56DD3A4F" w14:textId="77777777"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14:paraId="58D993E1" w14:textId="6032F15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family size is 4-5 members, as shown by the dominant red bars, with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having the highest proportion (37.50%). Families with 0-3 members make up a significant share across all municipalities, notably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(37.50%)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(26.55%). Households with 6-8 members represent a smaller proportion, with a relatively higher percentage in Haldia (24.05%)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(16.05%). The proportion of families with more than 8 members is the lowest in all areas, with percentages remaining below 4%, highlighting that larger family sizes are rare. Overall, the chart indicates that medium-sized families (4-5 members) are predominant among slum dwellers, with a noteworthy portion of smaller families (0-3 members), and relatively fewer large families (6-8 members or more). The data suggests a trend toward moderate family sizes in the slum communities of these municipalities (</w:t>
      </w:r>
      <w:r w:rsidRPr="006174AA">
        <w:rPr>
          <w:rFonts w:ascii="Times New Roman" w:hAnsi="Times New Roman" w:cs="Times New Roman"/>
          <w:b/>
          <w:bCs/>
          <w:color w:val="0000FF"/>
          <w:sz w:val="24"/>
          <w:szCs w:val="24"/>
        </w:rPr>
        <w:t>Fig.2</w:t>
      </w:r>
      <w:r w:rsidRPr="00D172D3">
        <w:rPr>
          <w:rFonts w:ascii="Times New Roman" w:hAnsi="Times New Roman" w:cs="Times New Roman"/>
          <w:sz w:val="24"/>
          <w:szCs w:val="24"/>
        </w:rPr>
        <w:t>).</w:t>
      </w:r>
    </w:p>
    <w:p w14:paraId="2E0B0971" w14:textId="354C4CC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 xml:space="preserve">Fig. </w:t>
      </w:r>
      <w:r w:rsidR="002B660A">
        <w:rPr>
          <w:rFonts w:ascii="Times New Roman" w:hAnsi="Times New Roman" w:cs="Times New Roman"/>
          <w:b/>
          <w:bCs/>
          <w:color w:val="0000FF"/>
          <w:sz w:val="24"/>
          <w:szCs w:val="24"/>
        </w:rPr>
        <w:t>2(c</w:t>
      </w:r>
      <w:r w:rsidRPr="00D172D3">
        <w:rPr>
          <w:rFonts w:ascii="Times New Roman" w:hAnsi="Times New Roman" w:cs="Times New Roman"/>
          <w:sz w:val="24"/>
          <w:szCs w:val="24"/>
        </w:rPr>
        <w:t xml:space="preserve">) displays the age structure of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age groups are divided into three categories: under 15 years (blue bars), 15-64 years (red bars), and over 65 years (green bars). The age group 15-64 constitutes the majority across all municipalities, with percentages above 64%, peaking at 77.37% in Haldia and 76.61%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indicating a predominantly working-age population. The share of the population under 15 years is notable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(30.53%)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(27.81%), reflecting a younger demographic, while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have lower proportions of this age group (18-20%). The age group over 65 years consistently represents a small fraction of the population across all municipalities, with percentages below 9%, highlighting a limited elderly demographic in these slum areas. The data reveals a strong presence of the working-age group (15-64), a significantly younger population under 15 years in some regions, and a minimal representation of the elderly population. This age distribution suggests a workforce-driven population structure with emerging youth but a relatively small elderly segment among slum dwellers in these municipalities.</w:t>
      </w:r>
    </w:p>
    <w:p w14:paraId="2B787FD4" w14:textId="382803D0"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6174AA">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 xml:space="preserve"> 2(d</w:t>
      </w:r>
      <w:r w:rsidR="006174AA">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illustrates the marital Status of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blue bars represent the proportion of married individuals, while the red bars represent unmarried individuals. In all municipalities, the married population constitutes the majority, with Haldia having the highest proportion of married individuals at 67.72%, followed by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(61.42%)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(58.40%). The remaining municipalities,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have a similar share of married individuals at 56.39%. The proportion of unmarried individuals is highest in Haldia (32.28%) </w:t>
      </w:r>
      <w:r w:rsidRPr="00D172D3">
        <w:rPr>
          <w:rFonts w:ascii="Times New Roman" w:hAnsi="Times New Roman" w:cs="Times New Roman"/>
          <w:sz w:val="24"/>
          <w:szCs w:val="24"/>
        </w:rPr>
        <w:lastRenderedPageBreak/>
        <w:t xml:space="preserve">and lowest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(38.58%), indicating that a considerable segment of the population remains unmarried </w:t>
      </w:r>
    </w:p>
    <w:p w14:paraId="26E44AF7" w14:textId="4D87D9C8" w:rsidR="00EB3629" w:rsidRDefault="00EB3629" w:rsidP="004D0C1D">
      <w:pPr>
        <w:pStyle w:val="NoSpacing"/>
      </w:pPr>
      <w:r>
        <w:rPr>
          <w:noProof/>
        </w:rPr>
        <w:lastRenderedPageBreak/>
        <w:drawing>
          <wp:anchor distT="0" distB="0" distL="114300" distR="114300" simplePos="0" relativeHeight="251668480" behindDoc="1" locked="0" layoutInCell="1" allowOverlap="1" wp14:anchorId="1B72AFB9" wp14:editId="4FAA0562">
            <wp:simplePos x="0" y="0"/>
            <wp:positionH relativeFrom="column">
              <wp:posOffset>285750</wp:posOffset>
            </wp:positionH>
            <wp:positionV relativeFrom="paragraph">
              <wp:posOffset>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621400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0079" name="Picture 1621400079"/>
                    <pic:cNvPicPr/>
                  </pic:nvPicPr>
                  <pic:blipFill>
                    <a:blip r:embed="rId19">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0C1D">
        <w:t xml:space="preserve">         </w:t>
      </w:r>
      <w:r>
        <w:t>Fig:</w:t>
      </w:r>
      <w:r w:rsidR="00237E72">
        <w:t xml:space="preserve"> </w:t>
      </w:r>
      <w:r w:rsidR="00B56BC0">
        <w:t>3</w:t>
      </w:r>
      <w:r w:rsidR="00237E72">
        <w:t xml:space="preserve"> </w:t>
      </w:r>
      <w:r>
        <w:t>(a)…</w:t>
      </w:r>
      <w:r w:rsidR="009F075B">
        <w:t xml:space="preserve">Economic </w:t>
      </w:r>
      <w:r w:rsidR="00237E72">
        <w:t>activity (</w:t>
      </w:r>
      <w:r>
        <w:t>b)</w:t>
      </w:r>
      <w:r w:rsidR="00237E72">
        <w:t xml:space="preserve"> </w:t>
      </w:r>
      <w:r w:rsidR="009F075B">
        <w:t xml:space="preserve">Monthly </w:t>
      </w:r>
      <w:r w:rsidR="00237E72">
        <w:t>income.</w:t>
      </w:r>
      <w:r w:rsidR="004D0C1D">
        <w:t xml:space="preserve"> (</w:t>
      </w:r>
      <w:r>
        <w:t>c)</w:t>
      </w:r>
      <w:r w:rsidR="00237E72">
        <w:t xml:space="preserve"> </w:t>
      </w:r>
      <w:r w:rsidR="009F075B">
        <w:t xml:space="preserve">Monthly </w:t>
      </w:r>
      <w:r w:rsidR="00237E72">
        <w:t>Saving. (</w:t>
      </w:r>
      <w:r>
        <w:t>d)</w:t>
      </w:r>
      <w:r w:rsidR="00237E72">
        <w:t xml:space="preserve"> </w:t>
      </w:r>
      <w:r w:rsidR="009F075B">
        <w:t xml:space="preserve">Land </w:t>
      </w:r>
      <w:r w:rsidR="00237E72">
        <w:t>tenure. (</w:t>
      </w:r>
      <w:r>
        <w:t>e)</w:t>
      </w:r>
      <w:r w:rsidR="009F075B">
        <w:t xml:space="preserve"> type Ration cards</w:t>
      </w:r>
      <w:r w:rsidR="004D0C1D">
        <w:t xml:space="preserve"> </w:t>
      </w:r>
      <w:r>
        <w:t>(f)</w:t>
      </w:r>
      <w:r w:rsidR="00237E72">
        <w:t xml:space="preserve"> </w:t>
      </w:r>
      <w:r w:rsidR="009F075B">
        <w:t>Type of Houses</w:t>
      </w:r>
      <w:r>
        <w:t>.</w:t>
      </w:r>
    </w:p>
    <w:p w14:paraId="6B0CDED1" w14:textId="77777777" w:rsidR="00EB3629" w:rsidRDefault="00EB3629" w:rsidP="00D172D3">
      <w:pPr>
        <w:spacing w:before="240" w:after="240" w:line="360" w:lineRule="auto"/>
        <w:jc w:val="both"/>
        <w:rPr>
          <w:rFonts w:ascii="Times New Roman" w:hAnsi="Times New Roman" w:cs="Times New Roman"/>
          <w:sz w:val="24"/>
          <w:szCs w:val="24"/>
        </w:rPr>
        <w:sectPr w:rsidR="00EB3629" w:rsidSect="00EB3629">
          <w:pgSz w:w="16838" w:h="11906" w:orient="landscape"/>
          <w:pgMar w:top="1440" w:right="1440" w:bottom="1440" w:left="1440" w:header="709" w:footer="709" w:gutter="0"/>
          <w:cols w:space="708"/>
          <w:docGrid w:linePitch="360"/>
        </w:sectPr>
      </w:pPr>
    </w:p>
    <w:p w14:paraId="7875F157" w14:textId="3E666394"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across all areas. The data suggests a dominant marriage trend among slum dwellers, with a consistent pattern of more married than unmarried individuals in each municipality. This distribution may reflect cultural or socio-economic factors that encourage marriage within these communities. Overall, the chart highlights the predominance of marriage as a social status among slum populations across the surveyed municipalities, with variations in the proportions of married and unmarried individuals across different regions.</w:t>
      </w:r>
    </w:p>
    <w:p w14:paraId="5FB886C6" w14:textId="444FD849"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2(e</w:t>
      </w:r>
      <w:r w:rsidR="00863C61">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represents the educational Status of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categories range from illiterate to various levels of formal education, including primary, upper primary, secondary, higher secondary (HS), graduate, technical, and others/postgraduate (PG). Across all municipalities, the most common level of education attained is secondary, with significant shares in Haldia,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all nearing 35-40%. A noticeable number of individuals also have upper primary education, especially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Illiteracy rates are relatively high, with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showing a notable percentage of illiterate individuals. The representation of individuals with higher secondary education is moderate across all municipalities. However, the share of graduates and those with technical education is minimal, indicating limited access to higher education in these communities. Other categories, such as technical education and others/PG, show very low percentages, revealing that only a small portion of the population has advanced qualifications. Overall, the chart highlights that while secondary education is prevalent, a substantial segment of slum dwellers has either no education or only primary to upper primary levels, with higher education being rare across these municipalities.</w:t>
      </w:r>
    </w:p>
    <w:p w14:paraId="4517309F" w14:textId="7E983864"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Here, the households are categorized as General (blue bars), OBC (red bars), SC (green bars), and ST (purple bars) (</w:t>
      </w:r>
      <w:r w:rsidRPr="00863C61">
        <w:rPr>
          <w:rFonts w:ascii="Times New Roman" w:hAnsi="Times New Roman" w:cs="Times New Roman"/>
          <w:b/>
          <w:bCs/>
          <w:color w:val="0000FF"/>
          <w:sz w:val="24"/>
          <w:szCs w:val="24"/>
        </w:rPr>
        <w:t>Fig.</w:t>
      </w:r>
      <w:r w:rsidR="002B660A">
        <w:rPr>
          <w:rFonts w:ascii="Times New Roman" w:hAnsi="Times New Roman" w:cs="Times New Roman"/>
          <w:b/>
          <w:bCs/>
          <w:color w:val="0000FF"/>
          <w:sz w:val="24"/>
          <w:szCs w:val="24"/>
        </w:rPr>
        <w:t>2(f</w:t>
      </w:r>
      <w:r w:rsidRPr="00D172D3">
        <w:rPr>
          <w:rFonts w:ascii="Times New Roman" w:hAnsi="Times New Roman" w:cs="Times New Roman"/>
          <w:sz w:val="24"/>
          <w:szCs w:val="24"/>
        </w:rPr>
        <w:t xml:space="preserve">). In all municipalities, the General category dominates, especially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where over 70% of the households fall under this group. Haldia also has a significant general population, although it is more diverse than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The presence of OBC households is notable in Haldia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constituting a sizeable share, while being minimal in other areas. SC households are visible across all municipalities but are more prominent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Haldia, indicating a relatively higher representation of this group in these areas. ST households are minimally represented in most municipalities, with a noticeable presence only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displays a more balanced distribution among the categories, with significant portions of General, OBC, and SC households. Overall, the chart </w:t>
      </w:r>
      <w:r w:rsidRPr="00D172D3">
        <w:rPr>
          <w:rFonts w:ascii="Times New Roman" w:hAnsi="Times New Roman" w:cs="Times New Roman"/>
          <w:sz w:val="24"/>
          <w:szCs w:val="24"/>
        </w:rPr>
        <w:lastRenderedPageBreak/>
        <w:t>reveals that the General category is predominant across all municipalities, with varying degrees of representation for OBC, SC, and ST households, indicating diversity in the caste composition of slum dwellers across these regions.</w:t>
      </w:r>
    </w:p>
    <w:p w14:paraId="25B123AC" w14:textId="7777777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six bar charts provides insights into the socio-demographic patterns among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gender distribution shows a slight male majority across all regions, most prominent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Family size predominantly falls within 4-5 members, highlighting a trend towards moderate-sized families. The age structure is dominated by the working-age group (15-64 years), with Haldia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having the highest shares, while the elderly population remains minimal. Marital Status reflects a majority of married individuals in all municipalities, with Haldia leading this trend. Educational attainment is primarily at the secondary level, especially in Haldia,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while illiteracy and minimal higher education highlight a lack of access to advanced learning. The caste distribution is majorly composed of the General category across all areas, with notable OBC presence in Haldia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higher SC representation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Haldia, whereas ST representation remains low. Collectively, the charts depict a workforce-driven demographic with moderate family sizes, a high marriage rate, limited educational advancement, and predominant caste composition of General households among slum dwellers across these regions.</w:t>
      </w:r>
    </w:p>
    <w:p w14:paraId="2CECFDEF" w14:textId="3EE30B6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 xml:space="preserve">Economic Status of Slum dwellers in Different Municipality of </w:t>
      </w:r>
      <w:proofErr w:type="spellStart"/>
      <w:r w:rsidRPr="00D172D3">
        <w:rPr>
          <w:rFonts w:ascii="Times New Roman" w:hAnsi="Times New Roman" w:cs="Times New Roman"/>
          <w:b/>
          <w:bCs/>
          <w:sz w:val="24"/>
          <w:szCs w:val="24"/>
        </w:rPr>
        <w:t>Purba</w:t>
      </w:r>
      <w:proofErr w:type="spellEnd"/>
      <w:r w:rsidRPr="00D172D3">
        <w:rPr>
          <w:rFonts w:ascii="Times New Roman" w:hAnsi="Times New Roman" w:cs="Times New Roman"/>
          <w:b/>
          <w:bCs/>
          <w:sz w:val="24"/>
          <w:szCs w:val="24"/>
        </w:rPr>
        <w:t xml:space="preserve"> Medinipur</w:t>
      </w:r>
      <w:r w:rsidR="00D202BA">
        <w:rPr>
          <w:rFonts w:ascii="Times New Roman" w:hAnsi="Times New Roman" w:cs="Times New Roman"/>
          <w:b/>
          <w:bCs/>
          <w:sz w:val="24"/>
          <w:szCs w:val="24"/>
        </w:rPr>
        <w:t>:</w:t>
      </w:r>
    </w:p>
    <w:p w14:paraId="1AD68009" w14:textId="09AD512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3(a</w:t>
      </w:r>
      <w:r w:rsidRPr="00D172D3">
        <w:rPr>
          <w:rFonts w:ascii="Times New Roman" w:hAnsi="Times New Roman" w:cs="Times New Roman"/>
          <w:sz w:val="24"/>
          <w:szCs w:val="24"/>
        </w:rPr>
        <w:t xml:space="preserve">) depicts the economic activities of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activities are categorized into daily wage earners, business, service, industrial </w:t>
      </w:r>
      <w:proofErr w:type="spellStart"/>
      <w:r w:rsidRPr="00D172D3">
        <w:rPr>
          <w:rFonts w:ascii="Times New Roman" w:hAnsi="Times New Roman" w:cs="Times New Roman"/>
          <w:sz w:val="24"/>
          <w:szCs w:val="24"/>
        </w:rPr>
        <w:t>labor</w:t>
      </w:r>
      <w:proofErr w:type="spellEnd"/>
      <w:r w:rsidRPr="00D172D3">
        <w:rPr>
          <w:rFonts w:ascii="Times New Roman" w:hAnsi="Times New Roman" w:cs="Times New Roman"/>
          <w:sz w:val="24"/>
          <w:szCs w:val="24"/>
        </w:rPr>
        <w:t xml:space="preserve">, primary activity, salaried class, and pension. The majority of the population in all municipalities are daily wage earners, with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having over 50% in this category, indicating a significant reliance on daily </w:t>
      </w:r>
      <w:proofErr w:type="spellStart"/>
      <w:r w:rsidRPr="00D172D3">
        <w:rPr>
          <w:rFonts w:ascii="Times New Roman" w:hAnsi="Times New Roman" w:cs="Times New Roman"/>
          <w:sz w:val="24"/>
          <w:szCs w:val="24"/>
        </w:rPr>
        <w:t>labor</w:t>
      </w:r>
      <w:proofErr w:type="spellEnd"/>
      <w:r w:rsidRPr="00D172D3">
        <w:rPr>
          <w:rFonts w:ascii="Times New Roman" w:hAnsi="Times New Roman" w:cs="Times New Roman"/>
          <w:sz w:val="24"/>
          <w:szCs w:val="24"/>
        </w:rPr>
        <w:t xml:space="preserve">. Primary activities, such as agriculture or related work, are prominent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representing a notable share of the population. Business and service occupations are present across all municipalities but in smaller proportions compared to daily wage earners, with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showing a relatively higher involvement in business. Industrial </w:t>
      </w:r>
      <w:proofErr w:type="spellStart"/>
      <w:r w:rsidRPr="00D172D3">
        <w:rPr>
          <w:rFonts w:ascii="Times New Roman" w:hAnsi="Times New Roman" w:cs="Times New Roman"/>
          <w:sz w:val="24"/>
          <w:szCs w:val="24"/>
        </w:rPr>
        <w:t>labor</w:t>
      </w:r>
      <w:proofErr w:type="spellEnd"/>
      <w:r w:rsidRPr="00D172D3">
        <w:rPr>
          <w:rFonts w:ascii="Times New Roman" w:hAnsi="Times New Roman" w:cs="Times New Roman"/>
          <w:sz w:val="24"/>
          <w:szCs w:val="24"/>
        </w:rPr>
        <w:t xml:space="preserve"> is notably higher in Haldia, aligning with its industrial landscape, while it is minimal in other municipalities. The salaried class represents a small segment of the population, with a slightly higher proportion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Pensioners constitute a very minor share across all municipalities, indicating that very few slum dwellers are retired. Overall, the chart highlights that daily wage </w:t>
      </w:r>
      <w:r w:rsidRPr="00D172D3">
        <w:rPr>
          <w:rFonts w:ascii="Times New Roman" w:hAnsi="Times New Roman" w:cs="Times New Roman"/>
          <w:sz w:val="24"/>
          <w:szCs w:val="24"/>
        </w:rPr>
        <w:lastRenderedPageBreak/>
        <w:t>earning is the primary economic activity among slum dwellers, with variations in other activities like business, primary activity, and salaried work across different municipalities.</w:t>
      </w:r>
    </w:p>
    <w:p w14:paraId="31FA9450" w14:textId="59BD075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3(b</w:t>
      </w:r>
      <w:r w:rsidRPr="00D172D3">
        <w:rPr>
          <w:rFonts w:ascii="Times New Roman" w:hAnsi="Times New Roman" w:cs="Times New Roman"/>
          <w:sz w:val="24"/>
          <w:szCs w:val="24"/>
        </w:rPr>
        <w:t xml:space="preserve">) presents the monthly income distribution among slum households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income categories are divided into three brackets: less than 5,000 (purple bars), 5,000-10,000 (blue bars), and more than 10,000 (orange bars). Across all municipalities, the majority of households fall into the income bracket of over 10,000, with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showing the highest share in this category (around 75%).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also exhibit a significant portion of households earning more than 10,000, indicating a similar trend. The 5,000-10,000 income brackets </w:t>
      </w:r>
      <w:r w:rsidR="009F382C" w:rsidRPr="00D172D3">
        <w:rPr>
          <w:rFonts w:ascii="Times New Roman" w:hAnsi="Times New Roman" w:cs="Times New Roman"/>
          <w:sz w:val="24"/>
          <w:szCs w:val="24"/>
        </w:rPr>
        <w:t>are</w:t>
      </w:r>
      <w:r w:rsidRPr="00D172D3">
        <w:rPr>
          <w:rFonts w:ascii="Times New Roman" w:hAnsi="Times New Roman" w:cs="Times New Roman"/>
          <w:sz w:val="24"/>
          <w:szCs w:val="24"/>
        </w:rPr>
        <w:t xml:space="preserve"> well represented in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making up around 30-35% of the households, suggesting a considerable middle-income segment in these municipalities. However, the lowest income bracket (less than 5,000) is least represented across all areas, particularly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where it accounts for a minimal share of the households. Overall, the chart indicates that a significant proportion of slum households in all municipalities earn over 10,000 per month. This suggests an upward trend in household income among the slum dwellers in these areas, with variations in income distribution across different municipalities.</w:t>
      </w:r>
    </w:p>
    <w:p w14:paraId="75189FFE" w14:textId="1345605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Fig.</w:t>
      </w:r>
      <w:r w:rsidR="00B56BC0">
        <w:rPr>
          <w:rFonts w:ascii="Times New Roman" w:hAnsi="Times New Roman" w:cs="Times New Roman"/>
          <w:b/>
          <w:bCs/>
          <w:color w:val="0000FF"/>
          <w:sz w:val="24"/>
          <w:szCs w:val="24"/>
        </w:rPr>
        <w:t xml:space="preserve"> 3(c</w:t>
      </w:r>
      <w:r w:rsidRPr="00D172D3">
        <w:rPr>
          <w:rFonts w:ascii="Times New Roman" w:hAnsi="Times New Roman" w:cs="Times New Roman"/>
          <w:sz w:val="24"/>
          <w:szCs w:val="24"/>
        </w:rPr>
        <w:t xml:space="preserve">) illustrates the monthly saving scenarios of slum households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Savings are categorized into four brackets: no savings (red bars), less than 1,000 (light orange bars), 1,000-5,000 (pink bars), and more than 5,000 (blue bars). In all municipalities, a significant portion of households report having no savings, with Haldia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showing the highest share in this category. Households saving less than 1,000 per month are consistently represented across all municipalities, particularly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Savings between 1,000 and 5,000 are most prevalent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indicating a moderate saving ability among a notable segment of the population in these areas. Households saving more than 5,000 per month represent the smallest proportion across all municipalities, with a slightly higher presence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Overall, the data suggests that while a significant number of slum households cannot save or have minimal savings, a considerable group saves between 1,000 and 5,000 monthly, particularly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reflecting variations in financial saving capacity across these municipalities.</w:t>
      </w:r>
    </w:p>
    <w:p w14:paraId="4CBED8CC" w14:textId="3790E6EC"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3(d</w:t>
      </w:r>
      <w:r w:rsidRPr="00D172D3">
        <w:rPr>
          <w:rFonts w:ascii="Times New Roman" w:hAnsi="Times New Roman" w:cs="Times New Roman"/>
          <w:sz w:val="24"/>
          <w:szCs w:val="24"/>
        </w:rPr>
        <w:t xml:space="preserve">) presents the land tenure status of slum households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categories include households </w:t>
      </w:r>
      <w:r w:rsidRPr="00D172D3">
        <w:rPr>
          <w:rFonts w:ascii="Times New Roman" w:hAnsi="Times New Roman" w:cs="Times New Roman"/>
          <w:sz w:val="24"/>
          <w:szCs w:val="24"/>
        </w:rPr>
        <w:lastRenderedPageBreak/>
        <w:t>with "</w:t>
      </w:r>
      <w:proofErr w:type="spellStart"/>
      <w:r w:rsidRPr="00D172D3">
        <w:rPr>
          <w:rFonts w:ascii="Times New Roman" w:hAnsi="Times New Roman" w:cs="Times New Roman"/>
          <w:sz w:val="24"/>
          <w:szCs w:val="24"/>
        </w:rPr>
        <w:t>patta</w:t>
      </w:r>
      <w:proofErr w:type="spellEnd"/>
      <w:r w:rsidRPr="00D172D3">
        <w:rPr>
          <w:rFonts w:ascii="Times New Roman" w:hAnsi="Times New Roman" w:cs="Times New Roman"/>
          <w:sz w:val="24"/>
          <w:szCs w:val="24"/>
        </w:rPr>
        <w:t xml:space="preserve">" (legal land titles) residing on government land, public land, rented land, and owned land. In Haldia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the majority of households reside on government land, accounting for over 60% of the share.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 a different pattern, where a significant portion of households own their land, representing the highest category for both municipalities.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the trend is predominantly towards land ownership, with nearly 70% of households owning their land. Households with legal titles ("</w:t>
      </w:r>
      <w:proofErr w:type="spellStart"/>
      <w:r w:rsidRPr="00D172D3">
        <w:rPr>
          <w:rFonts w:ascii="Times New Roman" w:hAnsi="Times New Roman" w:cs="Times New Roman"/>
          <w:sz w:val="24"/>
          <w:szCs w:val="24"/>
        </w:rPr>
        <w:t>patta</w:t>
      </w:r>
      <w:proofErr w:type="spellEnd"/>
      <w:r w:rsidRPr="00D172D3">
        <w:rPr>
          <w:rFonts w:ascii="Times New Roman" w:hAnsi="Times New Roman" w:cs="Times New Roman"/>
          <w:sz w:val="24"/>
          <w:szCs w:val="24"/>
        </w:rPr>
        <w:t xml:space="preserve">") are present in moderate numbers across all municipalities but do not constitute the majority in any. Public land occupancy is relatively minimal, with a noticeable presence only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The proportion of households renting land is small across all municipalities, with slightly higher numbers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Overall, the chart highlights diverse land tenure patterns among slum dwellers, with government land residence being prevalent in Haldia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land ownership being dominant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suggesting varied access to secure housing tenure across different municipalities.</w:t>
      </w:r>
    </w:p>
    <w:p w14:paraId="395CC7A4" w14:textId="2195E24E"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863C61">
        <w:rPr>
          <w:rFonts w:ascii="Times New Roman" w:hAnsi="Times New Roman" w:cs="Times New Roman"/>
          <w:b/>
          <w:bCs/>
          <w:color w:val="0000FF"/>
          <w:sz w:val="24"/>
          <w:szCs w:val="24"/>
        </w:rPr>
        <w:t xml:space="preserve">Fig. </w:t>
      </w:r>
      <w:r w:rsidR="00B56BC0">
        <w:rPr>
          <w:rFonts w:ascii="Times New Roman" w:hAnsi="Times New Roman" w:cs="Times New Roman"/>
          <w:b/>
          <w:bCs/>
          <w:color w:val="0000FF"/>
          <w:sz w:val="24"/>
          <w:szCs w:val="24"/>
        </w:rPr>
        <w:t>3(e</w:t>
      </w:r>
      <w:r w:rsidRPr="00D172D3">
        <w:rPr>
          <w:rFonts w:ascii="Times New Roman" w:hAnsi="Times New Roman" w:cs="Times New Roman"/>
          <w:sz w:val="24"/>
          <w:szCs w:val="24"/>
        </w:rPr>
        <w:t xml:space="preserve">) illustrates the distribution of ration cards among slum households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ration card types include </w:t>
      </w:r>
      <w:proofErr w:type="spellStart"/>
      <w:r w:rsidRPr="00D172D3">
        <w:rPr>
          <w:rFonts w:ascii="Times New Roman" w:hAnsi="Times New Roman" w:cs="Times New Roman"/>
          <w:sz w:val="24"/>
          <w:szCs w:val="24"/>
        </w:rPr>
        <w:t>Antyodaya</w:t>
      </w:r>
      <w:proofErr w:type="spellEnd"/>
      <w:r w:rsidRPr="00D172D3">
        <w:rPr>
          <w:rFonts w:ascii="Times New Roman" w:hAnsi="Times New Roman" w:cs="Times New Roman"/>
          <w:sz w:val="24"/>
          <w:szCs w:val="24"/>
        </w:rPr>
        <w:t xml:space="preserve"> Anna Yojana (AAY), State Priority Household (SPHH), Priority Household (PHH), Rajya </w:t>
      </w:r>
      <w:proofErr w:type="spellStart"/>
      <w:r w:rsidRPr="00D172D3">
        <w:rPr>
          <w:rFonts w:ascii="Times New Roman" w:hAnsi="Times New Roman" w:cs="Times New Roman"/>
          <w:sz w:val="24"/>
          <w:szCs w:val="24"/>
        </w:rPr>
        <w:t>Khadya</w:t>
      </w:r>
      <w:proofErr w:type="spellEnd"/>
      <w:r w:rsidRPr="00D172D3">
        <w:rPr>
          <w:rFonts w:ascii="Times New Roman" w:hAnsi="Times New Roman" w:cs="Times New Roman"/>
          <w:sz w:val="24"/>
          <w:szCs w:val="24"/>
        </w:rPr>
        <w:t xml:space="preserve"> Suraksha Yojana-1 (RKSY-1), and RKSY-2. The SPHH category (red bars) dominates across all municipalities, with the highest prevalence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where more than 70% of households hold this card type.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over 60% of households possess SPHH cards, while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have a slightly lower share. PHH cards (green bars) constitute the second most common type, particularly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Haldia, where they account for a significant portion of households. The RKSY-1 and RKSY-2 categories (purple and teal bars, respectively) have a smaller presence across all municipalities, with a slightly higher representation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The AAY cards (blue bars) have minimal distribution, with the lowest share across all areas. Overall, the chart suggests that SPHH is the most widespread type of ration card among slum dwellers in these municipalities, while PHH is moderately represented, and other types like RKSY-1, RKSY-2, and AAY are less </w:t>
      </w:r>
      <w:proofErr w:type="spellStart"/>
      <w:proofErr w:type="gramStart"/>
      <w:r w:rsidRPr="00D172D3">
        <w:rPr>
          <w:rFonts w:ascii="Times New Roman" w:hAnsi="Times New Roman" w:cs="Times New Roman"/>
          <w:sz w:val="24"/>
          <w:szCs w:val="24"/>
        </w:rPr>
        <w:t>common.The</w:t>
      </w:r>
      <w:proofErr w:type="spellEnd"/>
      <w:proofErr w:type="gramEnd"/>
      <w:r w:rsidRPr="00D172D3">
        <w:rPr>
          <w:rFonts w:ascii="Times New Roman" w:hAnsi="Times New Roman" w:cs="Times New Roman"/>
          <w:sz w:val="24"/>
          <w:szCs w:val="24"/>
        </w:rPr>
        <w:t xml:space="preserve"> SPHH card (red bars) is the most prevalent across all municipalities, with the highest representation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where over 70% of households hold this type of card.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also shows a significant share of SPHH holders (above 60%), while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have lower yet prominent shares. The PHH card (green bars) is the second most common type, particularly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Haldia, where a notable portion of households hold this card.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have a moderate share of PHH holders. The RKSY-1 (purple bars) and RKSY-2 (teal bars) </w:t>
      </w:r>
      <w:r w:rsidRPr="00D172D3">
        <w:rPr>
          <w:rFonts w:ascii="Times New Roman" w:hAnsi="Times New Roman" w:cs="Times New Roman"/>
          <w:sz w:val="24"/>
          <w:szCs w:val="24"/>
        </w:rPr>
        <w:lastRenderedPageBreak/>
        <w:t xml:space="preserve">cards are less common across all areas, with a slightly higher presence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The AAY card (blue bars) has minimal distribution among households, consistently being the least represented category. The chart indicates that SPHH cards dominate the ration card distribution among slum households, with PHH as the next prevalent type, while AAY and RKSY categories have limited presence across all municipalities.</w:t>
      </w:r>
    </w:p>
    <w:p w14:paraId="3763BF29" w14:textId="739FEB48"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six bar charts reveals economic and socio-economic patterns among slum dwellers across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Daily wage earners across all regions dominate economic activities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3(a</w:t>
      </w:r>
      <w:r w:rsidRPr="00D172D3">
        <w:rPr>
          <w:rFonts w:ascii="Times New Roman" w:hAnsi="Times New Roman" w:cs="Times New Roman"/>
          <w:sz w:val="24"/>
          <w:szCs w:val="24"/>
        </w:rPr>
        <w:t xml:space="preserve">), with significant primary activities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notable business involvement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Income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3(b</w:t>
      </w:r>
      <w:r w:rsidRPr="00D172D3">
        <w:rPr>
          <w:rFonts w:ascii="Times New Roman" w:hAnsi="Times New Roman" w:cs="Times New Roman"/>
          <w:sz w:val="24"/>
          <w:szCs w:val="24"/>
        </w:rPr>
        <w:t xml:space="preserve">) shows a majority earning over ₹10,000 per month, particularly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while fewer households fall below ₹5,000, suggesting an upward trend in slum household incomes. Savings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3(c</w:t>
      </w:r>
      <w:r w:rsidRPr="00D172D3">
        <w:rPr>
          <w:rFonts w:ascii="Times New Roman" w:hAnsi="Times New Roman" w:cs="Times New Roman"/>
          <w:sz w:val="24"/>
          <w:szCs w:val="24"/>
        </w:rPr>
        <w:t xml:space="preserve">) indicate that many households have no or minimal savings, particularly in Haldia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though some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save between ₹1,000 and ₹5,000 monthly. Land tenure status (Fig. </w:t>
      </w:r>
      <w:r w:rsidR="00B56BC0">
        <w:rPr>
          <w:rFonts w:ascii="Times New Roman" w:hAnsi="Times New Roman" w:cs="Times New Roman"/>
          <w:sz w:val="24"/>
          <w:szCs w:val="24"/>
        </w:rPr>
        <w:t>3(d</w:t>
      </w:r>
      <w:r w:rsidRPr="00D172D3">
        <w:rPr>
          <w:rFonts w:ascii="Times New Roman" w:hAnsi="Times New Roman" w:cs="Times New Roman"/>
          <w:sz w:val="24"/>
          <w:szCs w:val="24"/>
        </w:rPr>
        <w:t xml:space="preserve">) varies, with Haldia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residents mostly on government land, while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show higher land ownership. Ration card distribution (</w:t>
      </w:r>
      <w:r w:rsidRPr="00AB2774">
        <w:rPr>
          <w:rFonts w:ascii="Times New Roman" w:hAnsi="Times New Roman" w:cs="Times New Roman"/>
          <w:color w:val="0000FF"/>
          <w:sz w:val="24"/>
          <w:szCs w:val="24"/>
        </w:rPr>
        <w:t>Fig.</w:t>
      </w:r>
      <w:r w:rsidR="00B56BC0">
        <w:rPr>
          <w:rFonts w:ascii="Times New Roman" w:hAnsi="Times New Roman" w:cs="Times New Roman"/>
          <w:color w:val="0000FF"/>
          <w:sz w:val="24"/>
          <w:szCs w:val="24"/>
        </w:rPr>
        <w:t xml:space="preserve"> 3(e</w:t>
      </w:r>
      <w:r w:rsidRPr="00AB2774">
        <w:rPr>
          <w:rFonts w:ascii="Times New Roman" w:hAnsi="Times New Roman" w:cs="Times New Roman"/>
          <w:color w:val="0000FF"/>
          <w:sz w:val="24"/>
          <w:szCs w:val="24"/>
        </w:rPr>
        <w:t xml:space="preserve"> </w:t>
      </w:r>
      <w:r w:rsidR="00B56BC0">
        <w:rPr>
          <w:rFonts w:ascii="Times New Roman" w:hAnsi="Times New Roman" w:cs="Times New Roman"/>
          <w:color w:val="0000FF"/>
          <w:sz w:val="24"/>
          <w:szCs w:val="24"/>
        </w:rPr>
        <w:t>&amp; f</w:t>
      </w:r>
      <w:r w:rsidRPr="00D172D3">
        <w:rPr>
          <w:rFonts w:ascii="Times New Roman" w:hAnsi="Times New Roman" w:cs="Times New Roman"/>
          <w:sz w:val="24"/>
          <w:szCs w:val="24"/>
        </w:rPr>
        <w:t xml:space="preserve">) is largely dominated by the State Priority Household (SPHH) cards across all municipalities, especially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followed by Priority Household (PHH) cards, particularly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Haldia. The less common AAY and RKSY-1 &amp; 2 cards show minimal presence. Overall, the charts suggest economic dependence on daily wages, growing incomes, limited savings, diverse land tenure, and widespread access to ration cards among slum dwellers.</w:t>
      </w:r>
    </w:p>
    <w:p w14:paraId="08A966E8" w14:textId="223FA1AC"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 xml:space="preserve">Housing and Amenities </w:t>
      </w:r>
      <w:r w:rsidR="003C3EEA" w:rsidRPr="00D172D3">
        <w:rPr>
          <w:rFonts w:ascii="Times New Roman" w:hAnsi="Times New Roman" w:cs="Times New Roman"/>
          <w:b/>
          <w:bCs/>
          <w:sz w:val="24"/>
          <w:szCs w:val="24"/>
        </w:rPr>
        <w:t>Status:</w:t>
      </w:r>
    </w:p>
    <w:p w14:paraId="67CCF74D" w14:textId="2572286A" w:rsidR="00EB3629" w:rsidRDefault="00074C11" w:rsidP="00D172D3">
      <w:pPr>
        <w:spacing w:before="240" w:after="240" w:line="360" w:lineRule="auto"/>
        <w:jc w:val="both"/>
        <w:rPr>
          <w:rFonts w:ascii="Times New Roman" w:hAnsi="Times New Roman" w:cs="Times New Roman"/>
          <w:sz w:val="24"/>
          <w:szCs w:val="24"/>
        </w:rPr>
        <w:sectPr w:rsidR="00EB3629" w:rsidSect="00EB3629">
          <w:pgSz w:w="11906" w:h="16838"/>
          <w:pgMar w:top="1440" w:right="1440" w:bottom="1440" w:left="1440" w:header="709" w:footer="709" w:gutter="0"/>
          <w:cols w:space="708"/>
          <w:docGrid w:linePitch="360"/>
        </w:sect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Fig. 3</w:t>
      </w:r>
      <w:r w:rsidR="00B5666F">
        <w:rPr>
          <w:rFonts w:ascii="Times New Roman" w:hAnsi="Times New Roman" w:cs="Times New Roman"/>
          <w:b/>
          <w:bCs/>
          <w:color w:val="0000FF"/>
          <w:sz w:val="24"/>
          <w:szCs w:val="24"/>
        </w:rPr>
        <w:t>(f</w:t>
      </w:r>
      <w:r w:rsidRPr="00D172D3">
        <w:rPr>
          <w:rFonts w:ascii="Times New Roman" w:hAnsi="Times New Roman" w:cs="Times New Roman"/>
          <w:sz w:val="24"/>
          <w:szCs w:val="24"/>
        </w:rPr>
        <w:t xml:space="preserve">) illustrates the distribution of different housing types among slum dwellers in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types of houses are categorized as Pucca (blue bars), Semi-Pucca (red bars), Katcha (green bars), and Thatched huts (purple bars). Across all municipalities, Pucca houses—permanent structures made with durable materials—are predominant, with over 60% of the settlements being Pucca </w:t>
      </w:r>
    </w:p>
    <w:p w14:paraId="65DD920B" w14:textId="6A388EA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in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slightly lower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Semi-Pucca houses, which are partly permanent structures, are the second most common type, with a significant share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moderate representation in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Katcha houses, built with temporary or non-durable materials, are notably present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but constitute a minor share in other municipalities. Thatched huts, characterized by temporary materials like straw or leaves, are most prevalent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where they represent a sizable portion of the housing, but they are minimal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Overall, the chart shows that Pucca housing is the dominant type of settlement among slum dwellers, suggesting a trend towards more stable housing structures, while Semi-Pucca, Katcha, and Thatched huts are less common but vary across municipalities.</w:t>
      </w:r>
    </w:p>
    <w:p w14:paraId="00389FF1" w14:textId="49A47FAE"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4(a</w:t>
      </w:r>
      <w:r w:rsidRPr="00D172D3">
        <w:rPr>
          <w:rFonts w:ascii="Times New Roman" w:hAnsi="Times New Roman" w:cs="Times New Roman"/>
          <w:sz w:val="24"/>
          <w:szCs w:val="24"/>
        </w:rPr>
        <w:t xml:space="preserve">) illustrates the types of roofs used in slum households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roof types are categorized as thatched/grass (blue bars), concrete (red bars), asbestos (green bars), tiles/tin (purple bars), and tarpaulin (teal bars). In Haldia, tiles/tin roofs are the most common, representing over 80% of the households, with thatched/grass and asbestos as minor components.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has a predominant use of concrete roofs (around 70%), indicating a more permanent roofing structure, with asbestos being the second most common material.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displays a balanced distribution, with concrete and asbestos roofs sharing a significant portion, and tiles/tin also contribute notably.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tiles/tin is the most common roof type, accounting for around 50% of households, with concrete roofs as the second largest category.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exhibits a different pattern, with a strong prevalence of concrete roofs (around 70%), followed by tiles/tin. Tarpaulin roofs are minimally present across all municipalities, indicating limited use of this temporary material. Overall, the chart highlights that the choice of roofing varies significantly across municipalities, with concrete and tiles/tin being the dominant materials in most areas, reflecting a mix of semi-permanent and permanent roofing structures among slum households.</w:t>
      </w:r>
    </w:p>
    <w:p w14:paraId="175CA244" w14:textId="6B654793"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E473DB">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4(b</w:t>
      </w:r>
      <w:r w:rsidRPr="00D172D3">
        <w:rPr>
          <w:rFonts w:ascii="Times New Roman" w:hAnsi="Times New Roman" w:cs="Times New Roman"/>
          <w:sz w:val="24"/>
          <w:szCs w:val="24"/>
        </w:rPr>
        <w:t xml:space="preserve">) illustrates the average number of rooms per house among slum households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categories include one-room (blue bars), two-room (red bars), three-room (green bars), and four-room (purple bars) houses. In all municipalities, the predominant type is two-room houses, particularly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(around 65%), Haldia (over 50%),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(close to 50%). This suggests that most slum households in these areas live in moderately sized dwellings.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has a significant share of one-room houses (over 40%), indicating a prevalence of smaller living </w:t>
      </w:r>
      <w:r w:rsidRPr="00D172D3">
        <w:rPr>
          <w:rFonts w:ascii="Times New Roman" w:hAnsi="Times New Roman" w:cs="Times New Roman"/>
          <w:sz w:val="24"/>
          <w:szCs w:val="24"/>
        </w:rPr>
        <w:lastRenderedPageBreak/>
        <w:t xml:space="preserve">spaces.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shows a more balanced distribution among two-room, three-room, and four-room houses, suggesting a greater variety in house sizes. Three-room houses are more common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compared to the other municipalities. In contrast, four-room houses represent a very small share across all areas, indicating that larger houses are rare among slum dwellers. Overall, the chart highlights that two-room dwellings are the most typical size for slum households across most municipalities, with a notable presence of one-room houses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varied room sizes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The data suggests varying living conditions, with smaller homes being more prevalent.</w:t>
      </w:r>
    </w:p>
    <w:p w14:paraId="57C9C9A5" w14:textId="6415CD95"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three bar charts highlights housing characteristics among slum dwellers in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Housing types (Fig. </w:t>
      </w:r>
      <w:r w:rsidR="00543E6A">
        <w:rPr>
          <w:rFonts w:ascii="Times New Roman" w:hAnsi="Times New Roman" w:cs="Times New Roman"/>
          <w:sz w:val="24"/>
          <w:szCs w:val="24"/>
        </w:rPr>
        <w:t>3(f</w:t>
      </w:r>
      <w:r w:rsidRPr="00D172D3">
        <w:rPr>
          <w:rFonts w:ascii="Times New Roman" w:hAnsi="Times New Roman" w:cs="Times New Roman"/>
          <w:sz w:val="24"/>
          <w:szCs w:val="24"/>
        </w:rPr>
        <w:t xml:space="preserve">) show a predominance of Pucca (permanent) houses across all municipalities, particularly in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Semi-Pucca houses are the second most common, notably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while Katcha and thatched huts are minimal, with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showing higher shares of these temporary structures. Roof types (Fig. </w:t>
      </w:r>
      <w:r w:rsidR="00543E6A">
        <w:rPr>
          <w:rFonts w:ascii="Times New Roman" w:hAnsi="Times New Roman" w:cs="Times New Roman"/>
          <w:sz w:val="24"/>
          <w:szCs w:val="24"/>
        </w:rPr>
        <w:t>4(a</w:t>
      </w:r>
      <w:r w:rsidRPr="00D172D3">
        <w:rPr>
          <w:rFonts w:ascii="Times New Roman" w:hAnsi="Times New Roman" w:cs="Times New Roman"/>
          <w:sz w:val="24"/>
          <w:szCs w:val="24"/>
        </w:rPr>
        <w:t xml:space="preserve">) vary significantly, with tiles/tin and concrete being the most common materials; Haldia prefers tiles/tin, while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predominantly use concrete. Asbestos and thatched roofs have a moderate presence, and tarpaulin is rarely used. Room size distribution (Fig. </w:t>
      </w:r>
      <w:r w:rsidR="00543E6A">
        <w:rPr>
          <w:rFonts w:ascii="Times New Roman" w:hAnsi="Times New Roman" w:cs="Times New Roman"/>
          <w:sz w:val="24"/>
          <w:szCs w:val="24"/>
        </w:rPr>
        <w:t>4(b</w:t>
      </w:r>
      <w:r w:rsidRPr="00D172D3">
        <w:rPr>
          <w:rFonts w:ascii="Times New Roman" w:hAnsi="Times New Roman" w:cs="Times New Roman"/>
          <w:sz w:val="24"/>
          <w:szCs w:val="24"/>
        </w:rPr>
        <w:t xml:space="preserve">) shows two-room dwellings as the most common across all municipalities, especially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Haldia,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has a higher share of one-room houses, indicating smaller spaces, while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has more variety with two, three, and four-room houses. Overall, the charts depict a trend toward stable housing with moderate space, though room sizes and roofing vary across municipalities.</w:t>
      </w:r>
    </w:p>
    <w:p w14:paraId="734996F6" w14:textId="6D39B27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b/>
          <w:bCs/>
          <w:sz w:val="24"/>
          <w:szCs w:val="24"/>
        </w:rPr>
        <w:t>Water and Sanitation conditions of slums in different Municipalities</w:t>
      </w:r>
      <w:r w:rsidR="00D202BA">
        <w:rPr>
          <w:rFonts w:ascii="Times New Roman" w:hAnsi="Times New Roman" w:cs="Times New Roman"/>
          <w:b/>
          <w:bCs/>
          <w:sz w:val="24"/>
          <w:szCs w:val="24"/>
        </w:rPr>
        <w:t>:</w:t>
      </w:r>
    </w:p>
    <w:p w14:paraId="4CA24DC1" w14:textId="6DEB2B93" w:rsidR="00EB3629"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4(c</w:t>
      </w:r>
      <w:r w:rsidR="002F0F54">
        <w:rPr>
          <w:rFonts w:ascii="Times New Roman" w:hAnsi="Times New Roman" w:cs="Times New Roman"/>
          <w:sz w:val="24"/>
          <w:szCs w:val="24"/>
        </w:rPr>
        <w:t xml:space="preserve">) </w:t>
      </w:r>
      <w:r w:rsidRPr="00D172D3">
        <w:rPr>
          <w:rFonts w:ascii="Times New Roman" w:hAnsi="Times New Roman" w:cs="Times New Roman"/>
          <w:sz w:val="24"/>
          <w:szCs w:val="24"/>
        </w:rPr>
        <w:t xml:space="preserve">depicts the primary sources of drinking water among slum households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 sources are categorized as public taps (brown bars), individual taps (orange bars), and tube wells (red bars).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individual taps are the most common source of drinking water, serving over 50% of households, suggesting a higher level of individual water access in these areas.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also have a significant share of individual taps, though less than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t>
      </w:r>
    </w:p>
    <w:p w14:paraId="1547D1B3" w14:textId="77777777" w:rsidR="00CE65D3" w:rsidRDefault="00CE65D3" w:rsidP="00D172D3">
      <w:pPr>
        <w:spacing w:before="240" w:after="240" w:line="360" w:lineRule="auto"/>
        <w:jc w:val="both"/>
        <w:rPr>
          <w:rFonts w:ascii="Times New Roman" w:hAnsi="Times New Roman" w:cs="Times New Roman"/>
          <w:sz w:val="24"/>
          <w:szCs w:val="24"/>
        </w:rPr>
        <w:sectPr w:rsidR="00CE65D3" w:rsidSect="00CE65D3">
          <w:pgSz w:w="11906" w:h="16838"/>
          <w:pgMar w:top="1440" w:right="1440" w:bottom="1440" w:left="1440" w:header="709" w:footer="709" w:gutter="0"/>
          <w:cols w:space="708"/>
          <w:docGrid w:linePitch="360"/>
        </w:sectPr>
      </w:pPr>
    </w:p>
    <w:p w14:paraId="207ABF57" w14:textId="314D1A57" w:rsidR="00A447D2" w:rsidRDefault="00CE65D3" w:rsidP="009E0269">
      <w:pPr>
        <w:pStyle w:val="NoSpacing"/>
      </w:pPr>
      <w:r>
        <w:rPr>
          <w:noProof/>
        </w:rPr>
        <w:lastRenderedPageBreak/>
        <w:drawing>
          <wp:anchor distT="0" distB="0" distL="114300" distR="114300" simplePos="0" relativeHeight="251672576" behindDoc="1" locked="0" layoutInCell="1" allowOverlap="1" wp14:anchorId="00ED4395" wp14:editId="6E991C6D">
            <wp:simplePos x="0" y="0"/>
            <wp:positionH relativeFrom="margin">
              <wp:align>center</wp:align>
            </wp:positionH>
            <wp:positionV relativeFrom="paragraph">
              <wp:posOffset>19050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07512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6280" name="Picture 1075126280"/>
                    <pic:cNvPicPr/>
                  </pic:nvPicPr>
                  <pic:blipFill>
                    <a:blip r:embed="rId20">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3629">
        <w:t>Fig:</w:t>
      </w:r>
      <w:r w:rsidR="009E0269">
        <w:t xml:space="preserve"> </w:t>
      </w:r>
      <w:r w:rsidR="00B5666F">
        <w:t>4</w:t>
      </w:r>
      <w:r w:rsidR="009E0269">
        <w:t xml:space="preserve"> </w:t>
      </w:r>
      <w:r w:rsidR="00EB3629">
        <w:t>(</w:t>
      </w:r>
      <w:r w:rsidR="00EB3629" w:rsidRPr="009E0269">
        <w:t>a)</w:t>
      </w:r>
      <w:r w:rsidR="009E0269" w:rsidRPr="009E0269">
        <w:t xml:space="preserve"> </w:t>
      </w:r>
      <w:r w:rsidR="009C15A8" w:rsidRPr="009E0269">
        <w:t xml:space="preserve">Roof </w:t>
      </w:r>
      <w:r w:rsidR="009E0269" w:rsidRPr="009E0269">
        <w:t>types. (</w:t>
      </w:r>
      <w:r w:rsidR="00EB3629" w:rsidRPr="009E0269">
        <w:t>b)</w:t>
      </w:r>
      <w:r w:rsidR="009E0269" w:rsidRPr="009E0269">
        <w:t xml:space="preserve"> </w:t>
      </w:r>
      <w:r w:rsidR="009C15A8" w:rsidRPr="009E0269">
        <w:t>Number of rooms</w:t>
      </w:r>
      <w:r w:rsidR="009E0269" w:rsidRPr="009E0269">
        <w:t xml:space="preserve"> </w:t>
      </w:r>
      <w:r w:rsidR="00EB3629" w:rsidRPr="009E0269">
        <w:t>(c</w:t>
      </w:r>
      <w:r w:rsidR="009E0269" w:rsidRPr="009E0269">
        <w:t xml:space="preserve"> </w:t>
      </w:r>
      <w:r w:rsidR="009C15A8" w:rsidRPr="009E0269">
        <w:t xml:space="preserve">Sources </w:t>
      </w:r>
      <w:r w:rsidR="009E0269" w:rsidRPr="009E0269">
        <w:t>of drinking</w:t>
      </w:r>
      <w:r w:rsidR="009C15A8" w:rsidRPr="009E0269">
        <w:t xml:space="preserve"> water</w:t>
      </w:r>
      <w:r w:rsidR="009E0269" w:rsidRPr="009E0269">
        <w:t xml:space="preserve"> </w:t>
      </w:r>
      <w:r w:rsidR="00EB3629" w:rsidRPr="009E0269">
        <w:t>(d)</w:t>
      </w:r>
      <w:r w:rsidR="009E0269" w:rsidRPr="009E0269">
        <w:t xml:space="preserve"> </w:t>
      </w:r>
      <w:r w:rsidR="009C15A8" w:rsidRPr="009E0269">
        <w:t>Latrine facility</w:t>
      </w:r>
      <w:r w:rsidR="009E0269" w:rsidRPr="009E0269">
        <w:t xml:space="preserve"> </w:t>
      </w:r>
      <w:r w:rsidR="00EB3629" w:rsidRPr="009E0269">
        <w:t>(e)</w:t>
      </w:r>
      <w:r w:rsidR="009E0269" w:rsidRPr="009E0269">
        <w:t xml:space="preserve"> </w:t>
      </w:r>
      <w:r w:rsidR="009C15A8" w:rsidRPr="009E0269">
        <w:t>Sewa</w:t>
      </w:r>
      <w:r w:rsidR="00BF5268" w:rsidRPr="009E0269">
        <w:t>ge facility</w:t>
      </w:r>
      <w:r w:rsidR="009E0269" w:rsidRPr="009E0269">
        <w:t xml:space="preserve"> </w:t>
      </w:r>
      <w:r w:rsidR="00FA625A" w:rsidRPr="009E0269">
        <w:t>(f)</w:t>
      </w:r>
      <w:r w:rsidR="009E0269" w:rsidRPr="009E0269">
        <w:t xml:space="preserve"> </w:t>
      </w:r>
      <w:r w:rsidR="00BF5268" w:rsidRPr="009E0269">
        <w:t>Waste dumping facilities</w:t>
      </w:r>
      <w:r w:rsidR="009E0269">
        <w:t>.</w:t>
      </w:r>
    </w:p>
    <w:p w14:paraId="200B410D" w14:textId="77777777" w:rsidR="00A447D2" w:rsidRDefault="00A447D2" w:rsidP="00D172D3">
      <w:pPr>
        <w:spacing w:before="240" w:after="240" w:line="360" w:lineRule="auto"/>
        <w:jc w:val="both"/>
        <w:rPr>
          <w:rFonts w:ascii="Times New Roman" w:hAnsi="Times New Roman" w:cs="Times New Roman"/>
          <w:sz w:val="24"/>
          <w:szCs w:val="24"/>
        </w:rPr>
        <w:sectPr w:rsidR="00A447D2" w:rsidSect="00CE65D3">
          <w:pgSz w:w="16838" w:h="11906" w:orient="landscape"/>
          <w:pgMar w:top="1440" w:right="1440" w:bottom="1440" w:left="1440" w:header="709" w:footer="709" w:gutter="0"/>
          <w:cols w:space="708"/>
          <w:docGrid w:linePitch="360"/>
        </w:sectPr>
      </w:pPr>
    </w:p>
    <w:p w14:paraId="69314D7B" w14:textId="5BDBF60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Tube wells are prevalent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accounting for nearly 50% and 40% of households, respectively, indicating reliance on groundwater sources in these municipalities. Haldia displays a relatively balanced distribution among public taps, individual taps, and tube wells, with public taps being the most common source. Public taps have a modest representation across all municipalities, providing water to approximately 20-30% of households, with the highest share in Haldia. Overall, the chart suggests that the primary source of drinking water varies across municipalities, with individual taps being dominant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while tube wells are prominent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and a more balanced water source distribution is seen in Haldia.</w:t>
      </w:r>
    </w:p>
    <w:p w14:paraId="23765A1A" w14:textId="29B8EC2A"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2F0F54">
        <w:rPr>
          <w:rFonts w:ascii="Times New Roman" w:hAnsi="Times New Roman" w:cs="Times New Roman"/>
          <w:b/>
          <w:bCs/>
          <w:color w:val="0000FF"/>
          <w:sz w:val="24"/>
          <w:szCs w:val="24"/>
        </w:rPr>
        <w:t xml:space="preserve">Fig. </w:t>
      </w:r>
      <w:r w:rsidR="00B5666F">
        <w:rPr>
          <w:rFonts w:ascii="Times New Roman" w:hAnsi="Times New Roman" w:cs="Times New Roman"/>
          <w:b/>
          <w:bCs/>
          <w:color w:val="0000FF"/>
          <w:sz w:val="24"/>
          <w:szCs w:val="24"/>
        </w:rPr>
        <w:t>4(</w:t>
      </w:r>
      <w:r w:rsidR="00543E6A">
        <w:rPr>
          <w:rFonts w:ascii="Times New Roman" w:hAnsi="Times New Roman" w:cs="Times New Roman"/>
          <w:b/>
          <w:bCs/>
          <w:color w:val="0000FF"/>
          <w:sz w:val="24"/>
          <w:szCs w:val="24"/>
        </w:rPr>
        <w:t>d</w:t>
      </w:r>
      <w:r w:rsidRPr="00D172D3">
        <w:rPr>
          <w:rFonts w:ascii="Times New Roman" w:hAnsi="Times New Roman" w:cs="Times New Roman"/>
          <w:sz w:val="24"/>
          <w:szCs w:val="24"/>
        </w:rPr>
        <w:t xml:space="preserve">) illustrates the share of families using different types of latrine facilities—individual, public, and open ground—across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It is evident that individual latrine facilities dominate across all municipalities, with the highest shares observed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reaching nearly 100%.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also show high shares of individual latrines, although slightly lower than the other municipalities. Public latrine usage is minimal, with a noticeable share only in Haldia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exhibits a unique pattern where a considerable share of families still </w:t>
      </w:r>
      <w:r w:rsidR="002F0F54" w:rsidRPr="00D172D3">
        <w:rPr>
          <w:rFonts w:ascii="Times New Roman" w:hAnsi="Times New Roman" w:cs="Times New Roman"/>
          <w:sz w:val="24"/>
          <w:szCs w:val="24"/>
        </w:rPr>
        <w:t>relies</w:t>
      </w:r>
      <w:r w:rsidRPr="00D172D3">
        <w:rPr>
          <w:rFonts w:ascii="Times New Roman" w:hAnsi="Times New Roman" w:cs="Times New Roman"/>
          <w:sz w:val="24"/>
          <w:szCs w:val="24"/>
        </w:rPr>
        <w:t xml:space="preserve"> on open ground as their primary latrine facility. This trend is negligible or absent in other municipalities. In contrast, open-ground usage is not prominent in most municipalities, highlighting a shift towards more private facilities. Overall, the chart indicates a strong preference for individual latrines across all regions, with limited reliance on public or open-ground options. However, some regional disparities exist, particularly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where open defecation remains a significant practice. The chart reflects varied levels of access to and utilization of sanitation facilities by slum dwellers across different municipalities.</w:t>
      </w:r>
    </w:p>
    <w:p w14:paraId="0E6B58F0" w14:textId="56314208"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4(e</w:t>
      </w:r>
      <w:r w:rsidRPr="00D172D3">
        <w:rPr>
          <w:rFonts w:ascii="Times New Roman" w:hAnsi="Times New Roman" w:cs="Times New Roman"/>
          <w:sz w:val="24"/>
          <w:szCs w:val="24"/>
        </w:rPr>
        <w:t xml:space="preserve">) presents the proportion of households with and without sewage facilities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It reveals a significant lack of sewage facilities in most municipalities, with the majority of households having no access to such infrastructure. Haldia shows an almost complete absence of sewage facilities, with nearly 90% of households lacking access.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fare slightly better, with around 40-50% of households having sewage facilities, yet a significant share remains without access.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display similar patterns, where the share of households without sewage facilities substantially outweighs those with access, with nearly 80% and 60%, respectively, lacking such facilities. The chart highlights the stark disparity in </w:t>
      </w:r>
      <w:r w:rsidRPr="00D172D3">
        <w:rPr>
          <w:rFonts w:ascii="Times New Roman" w:hAnsi="Times New Roman" w:cs="Times New Roman"/>
          <w:sz w:val="24"/>
          <w:szCs w:val="24"/>
        </w:rPr>
        <w:lastRenderedPageBreak/>
        <w:t>sanitation infrastructure, with only a minority of households across these municipalities having adequate sewage systems. This lack of sewage facilities suggests potential sanitation and waste management challenges for slum dwellers. This underscores the need for improved infrastructure to enhance public health and living conditions. The variability in access across the municipalities points to unequal Development and prioritization of sewage facility provision in these regions.</w:t>
      </w:r>
    </w:p>
    <w:p w14:paraId="473F9939" w14:textId="6E4F65D1"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4(f</w:t>
      </w:r>
      <w:r w:rsidRPr="00D172D3">
        <w:rPr>
          <w:rFonts w:ascii="Times New Roman" w:hAnsi="Times New Roman" w:cs="Times New Roman"/>
          <w:sz w:val="24"/>
          <w:szCs w:val="24"/>
        </w:rPr>
        <w:t xml:space="preserve">) illustrates the waste dumping practices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by categorizing the dumping areas as fixed areas, on the road, open ground, municipality car, and near water bodies. The dominant practice in all municipalities is waste dumping via municipality cars, accounting for over 70% of settlements in each region. This trend indicates a reliance on formal waste collection services provided by the municipality. Dumping on open grounds is the second most prevalent practice in most municipalities, with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showing that around 20-30% of waste is being disposed of in such areas. A small proportion of waste is dumped in fixed areas across all municipalities, with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having slightly higher shares. Disposing of waste near water bodies is relatively low, indicating limited environmental contamination through this means. Roadside dumping is minimal and only noted in Haldia, representing a very small fraction. Overall, the chart suggests that while formal waste collection by municipality cars is the primary mode of disposal, there are notable shares of waste dumping in open grounds, highlighting a need for improved waste management solutions to minimize environmental impacts and promote better sanitation practices in these municipalities.</w:t>
      </w:r>
    </w:p>
    <w:p w14:paraId="68780069" w14:textId="1656E77E" w:rsidR="00A447D2"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of the four bar charts highlights the variations in basic water and sanitation facilities among slum households across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Drinking water sources (Fig. </w:t>
      </w:r>
      <w:r w:rsidR="00543E6A">
        <w:rPr>
          <w:rFonts w:ascii="Times New Roman" w:hAnsi="Times New Roman" w:cs="Times New Roman"/>
          <w:sz w:val="24"/>
          <w:szCs w:val="24"/>
        </w:rPr>
        <w:t>4(c</w:t>
      </w:r>
      <w:r w:rsidRPr="00D172D3">
        <w:rPr>
          <w:rFonts w:ascii="Times New Roman" w:hAnsi="Times New Roman" w:cs="Times New Roman"/>
          <w:sz w:val="24"/>
          <w:szCs w:val="24"/>
        </w:rPr>
        <w:t xml:space="preserve">) vary across regions, with individual taps being prevalent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while tube wells serve as a primary source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Haldia displays a balanced distribution among public taps, individual taps, and tube wells. Sanitation facilities (Fig. </w:t>
      </w:r>
      <w:r w:rsidR="00543E6A">
        <w:rPr>
          <w:rFonts w:ascii="Times New Roman" w:hAnsi="Times New Roman" w:cs="Times New Roman"/>
          <w:sz w:val="24"/>
          <w:szCs w:val="24"/>
        </w:rPr>
        <w:t>4(d</w:t>
      </w:r>
      <w:r w:rsidRPr="00D172D3">
        <w:rPr>
          <w:rFonts w:ascii="Times New Roman" w:hAnsi="Times New Roman" w:cs="Times New Roman"/>
          <w:sz w:val="24"/>
          <w:szCs w:val="24"/>
        </w:rPr>
        <w:t xml:space="preserve">) show a strong preference for individual latrines across all municipalities, especially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However,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stands out with a considerable share of families relying on open ground for latrine use, contrasting the overall trend towards private facilities. Sewage facilities (Fig. </w:t>
      </w:r>
      <w:r w:rsidR="00543E6A">
        <w:rPr>
          <w:rFonts w:ascii="Times New Roman" w:hAnsi="Times New Roman" w:cs="Times New Roman"/>
          <w:sz w:val="24"/>
          <w:szCs w:val="24"/>
        </w:rPr>
        <w:t>4(e</w:t>
      </w:r>
      <w:r w:rsidRPr="00D172D3">
        <w:rPr>
          <w:rFonts w:ascii="Times New Roman" w:hAnsi="Times New Roman" w:cs="Times New Roman"/>
          <w:sz w:val="24"/>
          <w:szCs w:val="24"/>
        </w:rPr>
        <w:t xml:space="preserve">) are significantly lacking, with most municipalities showing a majority without access. Haldia has the highest share of households lacking sewage infrastructure, while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are slightly better.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also need more sewage systems for a </w:t>
      </w:r>
      <w:r w:rsidRPr="00D172D3">
        <w:rPr>
          <w:rFonts w:ascii="Times New Roman" w:hAnsi="Times New Roman" w:cs="Times New Roman"/>
          <w:sz w:val="24"/>
          <w:szCs w:val="24"/>
        </w:rPr>
        <w:lastRenderedPageBreak/>
        <w:t xml:space="preserve">large portion of their households. Waste disposal (Fig. </w:t>
      </w:r>
      <w:r w:rsidR="00543E6A">
        <w:rPr>
          <w:rFonts w:ascii="Times New Roman" w:hAnsi="Times New Roman" w:cs="Times New Roman"/>
          <w:sz w:val="24"/>
          <w:szCs w:val="24"/>
        </w:rPr>
        <w:t>4(f</w:t>
      </w:r>
      <w:r w:rsidRPr="00D172D3">
        <w:rPr>
          <w:rFonts w:ascii="Times New Roman" w:hAnsi="Times New Roman" w:cs="Times New Roman"/>
          <w:sz w:val="24"/>
          <w:szCs w:val="24"/>
        </w:rPr>
        <w:t xml:space="preserve">) is primarily managed through municipality cars, reflecting formal waste collection. Open-ground dumping is notable but less prevalent, indicating areas for improved waste management. Collectively, these charts reveal challenges in access to drinking water, sanitation, sewage, and waste disposal, pointing to </w:t>
      </w:r>
      <w:r w:rsidR="00A447D2">
        <w:rPr>
          <w:noProof/>
        </w:rPr>
        <w:drawing>
          <wp:anchor distT="0" distB="0" distL="114300" distR="114300" simplePos="0" relativeHeight="251670528" behindDoc="1" locked="0" layoutInCell="1" allowOverlap="1" wp14:anchorId="34877D2C" wp14:editId="4C39E474">
            <wp:simplePos x="0" y="0"/>
            <wp:positionH relativeFrom="column">
              <wp:posOffset>0</wp:posOffset>
            </wp:positionH>
            <wp:positionV relativeFrom="paragraph">
              <wp:posOffset>1440180</wp:posOffset>
            </wp:positionV>
            <wp:extent cx="5731510" cy="3656330"/>
            <wp:effectExtent l="19050" t="19050" r="21590" b="20320"/>
            <wp:wrapTight wrapText="bothSides">
              <wp:wrapPolygon edited="0">
                <wp:start x="-72" y="-113"/>
                <wp:lineTo x="-72" y="21608"/>
                <wp:lineTo x="21610" y="21608"/>
                <wp:lineTo x="21610" y="-113"/>
                <wp:lineTo x="-72" y="-113"/>
              </wp:wrapPolygon>
            </wp:wrapTight>
            <wp:docPr id="1178870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5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172D3">
        <w:rPr>
          <w:rFonts w:ascii="Times New Roman" w:hAnsi="Times New Roman" w:cs="Times New Roman"/>
          <w:sz w:val="24"/>
          <w:szCs w:val="24"/>
        </w:rPr>
        <w:t>infrastructure disparities across the municipalities.</w:t>
      </w:r>
    </w:p>
    <w:p w14:paraId="165B36F2" w14:textId="7306774A" w:rsidR="00A447D2" w:rsidRDefault="00A447D2" w:rsidP="00B11DB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Fig:</w:t>
      </w:r>
      <w:r w:rsidR="009E0269">
        <w:rPr>
          <w:rFonts w:ascii="Times New Roman" w:hAnsi="Times New Roman" w:cs="Times New Roman"/>
          <w:sz w:val="24"/>
          <w:szCs w:val="24"/>
        </w:rPr>
        <w:t xml:space="preserve"> </w:t>
      </w:r>
      <w:r w:rsidR="00543E6A">
        <w:rPr>
          <w:rFonts w:ascii="Times New Roman" w:hAnsi="Times New Roman" w:cs="Times New Roman"/>
          <w:sz w:val="24"/>
          <w:szCs w:val="24"/>
        </w:rPr>
        <w:t>5</w:t>
      </w:r>
      <w:r w:rsidR="009E0269">
        <w:rPr>
          <w:rFonts w:ascii="Times New Roman" w:hAnsi="Times New Roman" w:cs="Times New Roman"/>
          <w:sz w:val="24"/>
          <w:szCs w:val="24"/>
        </w:rPr>
        <w:t xml:space="preserve"> </w:t>
      </w:r>
      <w:r>
        <w:rPr>
          <w:rFonts w:ascii="Times New Roman" w:hAnsi="Times New Roman" w:cs="Times New Roman"/>
          <w:sz w:val="24"/>
          <w:szCs w:val="24"/>
        </w:rPr>
        <w:t>(a)</w:t>
      </w:r>
      <w:r w:rsidR="00BF5268">
        <w:rPr>
          <w:rFonts w:ascii="Times New Roman" w:hAnsi="Times New Roman" w:cs="Times New Roman"/>
          <w:sz w:val="24"/>
          <w:szCs w:val="24"/>
        </w:rPr>
        <w:t>Types of</w:t>
      </w:r>
      <w:r w:rsidR="00B11DB2">
        <w:rPr>
          <w:rFonts w:ascii="Times New Roman" w:hAnsi="Times New Roman" w:cs="Times New Roman"/>
          <w:sz w:val="24"/>
          <w:szCs w:val="24"/>
        </w:rPr>
        <w:t xml:space="preserve"> </w:t>
      </w:r>
      <w:r w:rsidR="00BF5268">
        <w:rPr>
          <w:rFonts w:ascii="Times New Roman" w:hAnsi="Times New Roman" w:cs="Times New Roman"/>
          <w:sz w:val="24"/>
          <w:szCs w:val="24"/>
        </w:rPr>
        <w:t>road</w:t>
      </w:r>
      <w:r w:rsidR="009E0269">
        <w:rPr>
          <w:rFonts w:ascii="Times New Roman" w:hAnsi="Times New Roman" w:cs="Times New Roman"/>
          <w:sz w:val="24"/>
          <w:szCs w:val="24"/>
        </w:rPr>
        <w:t xml:space="preserve"> </w:t>
      </w:r>
      <w:r>
        <w:rPr>
          <w:rFonts w:ascii="Times New Roman" w:hAnsi="Times New Roman" w:cs="Times New Roman"/>
          <w:sz w:val="24"/>
          <w:szCs w:val="24"/>
        </w:rPr>
        <w:t>(b)</w:t>
      </w:r>
      <w:r w:rsidR="009E0269">
        <w:rPr>
          <w:rFonts w:ascii="Times New Roman" w:hAnsi="Times New Roman" w:cs="Times New Roman"/>
          <w:sz w:val="24"/>
          <w:szCs w:val="24"/>
        </w:rPr>
        <w:t xml:space="preserve"> </w:t>
      </w:r>
      <w:r w:rsidR="00BF5268">
        <w:rPr>
          <w:rFonts w:ascii="Times New Roman" w:hAnsi="Times New Roman" w:cs="Times New Roman"/>
          <w:sz w:val="24"/>
          <w:szCs w:val="24"/>
        </w:rPr>
        <w:t>Status of basic amenities</w:t>
      </w:r>
      <w:r w:rsidR="009E0269">
        <w:rPr>
          <w:rFonts w:ascii="Times New Roman" w:hAnsi="Times New Roman" w:cs="Times New Roman"/>
          <w:sz w:val="24"/>
          <w:szCs w:val="24"/>
        </w:rPr>
        <w:t xml:space="preserve"> </w:t>
      </w:r>
      <w:r>
        <w:rPr>
          <w:rFonts w:ascii="Times New Roman" w:hAnsi="Times New Roman" w:cs="Times New Roman"/>
          <w:sz w:val="24"/>
          <w:szCs w:val="24"/>
        </w:rPr>
        <w:t>(c)</w:t>
      </w:r>
      <w:r w:rsidR="009E0269">
        <w:rPr>
          <w:rFonts w:ascii="Times New Roman" w:hAnsi="Times New Roman" w:cs="Times New Roman"/>
          <w:sz w:val="24"/>
          <w:szCs w:val="24"/>
        </w:rPr>
        <w:t xml:space="preserve"> </w:t>
      </w:r>
      <w:r w:rsidR="00BF5268">
        <w:rPr>
          <w:rFonts w:ascii="Times New Roman" w:hAnsi="Times New Roman" w:cs="Times New Roman"/>
          <w:sz w:val="24"/>
          <w:szCs w:val="24"/>
        </w:rPr>
        <w:t>Status of electric facilities</w:t>
      </w:r>
    </w:p>
    <w:p w14:paraId="2A10A821" w14:textId="301897D3"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5(a</w:t>
      </w:r>
      <w:r w:rsidRPr="00D172D3">
        <w:rPr>
          <w:rFonts w:ascii="Times New Roman" w:hAnsi="Times New Roman" w:cs="Times New Roman"/>
          <w:sz w:val="24"/>
          <w:szCs w:val="24"/>
        </w:rPr>
        <w:t xml:space="preserve">) compares the types of roads—pucca (paved) and kutcha (unpaved)—across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Across all municipalities, pucca roads have a higher prevalence, indicating a relatively well-developed infrastructure.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have the highest number of pucca roads, with settlements numbering around 80, while their kutcha road numbers remain significantly lower.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also displays a notable disparity between Pucca and Kutcha roads, </w:t>
      </w:r>
      <w:proofErr w:type="spellStart"/>
      <w:r w:rsidRPr="00D172D3">
        <w:rPr>
          <w:rFonts w:ascii="Times New Roman" w:hAnsi="Times New Roman" w:cs="Times New Roman"/>
          <w:sz w:val="24"/>
          <w:szCs w:val="24"/>
        </w:rPr>
        <w:t>favoring</w:t>
      </w:r>
      <w:proofErr w:type="spellEnd"/>
      <w:r w:rsidRPr="00D172D3">
        <w:rPr>
          <w:rFonts w:ascii="Times New Roman" w:hAnsi="Times New Roman" w:cs="Times New Roman"/>
          <w:sz w:val="24"/>
          <w:szCs w:val="24"/>
        </w:rPr>
        <w:t xml:space="preserve"> the former by a wide margin.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has a more balanced distribution between the two types of roads, but still shows a higher count of pucca roads. Haldia exhibits the smallest difference between pucca and kutcha roads, indicating a more even distribution, though pucca roads still predominate. The overall trend reveals that, while paved roads are more common across these municipalities, unpaved roads persist, particularly in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This suggests that while infrastructural </w:t>
      </w:r>
      <w:r w:rsidRPr="00D172D3">
        <w:rPr>
          <w:rFonts w:ascii="Times New Roman" w:hAnsi="Times New Roman" w:cs="Times New Roman"/>
          <w:sz w:val="24"/>
          <w:szCs w:val="24"/>
        </w:rPr>
        <w:lastRenderedPageBreak/>
        <w:t>Development is advanced in these regions, certain areas still rely on kutcha roads, indicating potential for further road improvement and infrastructure Development in the municipalities.</w:t>
      </w:r>
    </w:p>
    <w:p w14:paraId="5C0EBF72" w14:textId="7F2F8ACB"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5(b</w:t>
      </w:r>
      <w:r w:rsidRPr="00D172D3">
        <w:rPr>
          <w:rFonts w:ascii="Times New Roman" w:hAnsi="Times New Roman" w:cs="Times New Roman"/>
          <w:b/>
          <w:bCs/>
          <w:sz w:val="24"/>
          <w:szCs w:val="24"/>
        </w:rPr>
        <w:t xml:space="preserve">) </w:t>
      </w:r>
      <w:r w:rsidRPr="00D172D3">
        <w:rPr>
          <w:rFonts w:ascii="Times New Roman" w:hAnsi="Times New Roman" w:cs="Times New Roman"/>
          <w:sz w:val="24"/>
          <w:szCs w:val="24"/>
        </w:rPr>
        <w:t xml:space="preserve">provides an overview of the ownership of basic amenities, such as smartphones, TVs, computers, two-wheelers, and four-wheelers, among households in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Smartphones and TVs are the most commonly owned amenities across all municipalities, with smartphones having a slightly higher share in most areas.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 a particularly high ownership rate for both smartphones and TVs, reaching around 80%.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also have substantial smartphone ownership but slightly lower TV ownership.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exhibits the lowest ownership of both smartphones and TVs compared to other municipalities. Two-wheeler ownership is moderate across the municipalities, with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having the highest share at around 40%, indicating a reliance on this mode of transport. In contrast, all regions have minimal four-wheeler ownership, reflecting lower car access among slum dwellers. Computer ownership is also very low, ranging from 10% to 20%, suggesting limited access to digital devices for activities beyond mobile use. The category </w:t>
      </w:r>
      <w:proofErr w:type="spellStart"/>
      <w:r w:rsidRPr="00D172D3">
        <w:rPr>
          <w:rFonts w:ascii="Times New Roman" w:hAnsi="Times New Roman" w:cs="Times New Roman"/>
          <w:sz w:val="24"/>
          <w:szCs w:val="24"/>
        </w:rPr>
        <w:t>labeled</w:t>
      </w:r>
      <w:proofErr w:type="spellEnd"/>
      <w:r w:rsidRPr="00D172D3">
        <w:rPr>
          <w:rFonts w:ascii="Times New Roman" w:hAnsi="Times New Roman" w:cs="Times New Roman"/>
          <w:sz w:val="24"/>
          <w:szCs w:val="24"/>
        </w:rPr>
        <w:t xml:space="preserve"> as "no" indicates households lacking access to these basic amenities, which is particularly notable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Overall, the chart highlights a strong preference for smartphones and TVs, with limited access to computers and four-wheelers among slum dwellers in these municipalities.</w:t>
      </w:r>
    </w:p>
    <w:p w14:paraId="3CD360DD" w14:textId="745F5463"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The bar chart (</w:t>
      </w:r>
      <w:r w:rsidRPr="009F6FF0">
        <w:rPr>
          <w:rFonts w:ascii="Times New Roman" w:hAnsi="Times New Roman" w:cs="Times New Roman"/>
          <w:b/>
          <w:bCs/>
          <w:color w:val="0000FF"/>
          <w:sz w:val="24"/>
          <w:szCs w:val="24"/>
        </w:rPr>
        <w:t xml:space="preserve">Fig. </w:t>
      </w:r>
      <w:r w:rsidR="00543E6A">
        <w:rPr>
          <w:rFonts w:ascii="Times New Roman" w:hAnsi="Times New Roman" w:cs="Times New Roman"/>
          <w:b/>
          <w:bCs/>
          <w:color w:val="0000FF"/>
          <w:sz w:val="24"/>
          <w:szCs w:val="24"/>
        </w:rPr>
        <w:t>5(c</w:t>
      </w:r>
      <w:r w:rsidRPr="00D172D3">
        <w:rPr>
          <w:rFonts w:ascii="Times New Roman" w:hAnsi="Times New Roman" w:cs="Times New Roman"/>
          <w:sz w:val="24"/>
          <w:szCs w:val="24"/>
        </w:rPr>
        <w:t xml:space="preserve">) compares the availability of electricity among households in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 majority of households in all municipalities have access to electricity, with nearly 100% coverage in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These municipalities show negligible shares of households without electricity, indicating a strong and almost universal electric infrastructure.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is an exception, where around 60% of households have electricity, and approximately 40% remain without access, representing a significant gap in electric facility coverage. This disparity highlights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as an outlier compared to other municipalities, suggesting a need for infrastructure development to bridge this gap. Overall, the chart reflects that most slum dwellers across these regions enjoy reliable access to electricity, except for a notable deficiency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The nearly complete provision of electric facilities in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points to successful efforts in extending electrical infrastructure to slum areas, enhancing living conditions and access to amenities dependent on power.</w:t>
      </w:r>
    </w:p>
    <w:p w14:paraId="1437E012" w14:textId="4C6B2CC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lastRenderedPageBreak/>
        <w:t xml:space="preserve">The analysis of three bar charts reveals infrastructural and amenity patterns among slum households across five municipalities: Haldia,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Road types (Fig. 20) indicate a dominance of pucca (paved) roads across all areas, particularly in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with fewer kutcha (unpaved) roads. However,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show a more balanced presence of both road types, suggesting potential for further infrastructure development. Ownership of basic amenities (</w:t>
      </w:r>
      <w:r w:rsidRPr="00A60326">
        <w:rPr>
          <w:rFonts w:ascii="Times New Roman" w:hAnsi="Times New Roman" w:cs="Times New Roman"/>
          <w:color w:val="0000FF"/>
          <w:sz w:val="24"/>
          <w:szCs w:val="24"/>
        </w:rPr>
        <w:t xml:space="preserve">Fig. </w:t>
      </w:r>
      <w:r w:rsidR="00543E6A">
        <w:rPr>
          <w:rFonts w:ascii="Times New Roman" w:hAnsi="Times New Roman" w:cs="Times New Roman"/>
          <w:color w:val="0000FF"/>
          <w:sz w:val="24"/>
          <w:szCs w:val="24"/>
        </w:rPr>
        <w:t>5(a</w:t>
      </w:r>
      <w:r w:rsidRPr="00D172D3">
        <w:rPr>
          <w:rFonts w:ascii="Times New Roman" w:hAnsi="Times New Roman" w:cs="Times New Roman"/>
          <w:sz w:val="24"/>
          <w:szCs w:val="24"/>
        </w:rPr>
        <w:t xml:space="preserve">) shows a high prevalence of smartphones and TVs, particularly in Haldia and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with moderate ownership in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while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has the lowest. Two-wheelers are moderately owned, especially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but four-wheelers are rare across all municipalities. Computer ownership is low, suggesting limited access to digital devices beyond mobile phones. The "no amenities" category is notably high in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Access to electricity (</w:t>
      </w:r>
      <w:r w:rsidRPr="00A60326">
        <w:rPr>
          <w:rFonts w:ascii="Times New Roman" w:hAnsi="Times New Roman" w:cs="Times New Roman"/>
          <w:color w:val="0000FF"/>
          <w:sz w:val="24"/>
          <w:szCs w:val="24"/>
        </w:rPr>
        <w:t>Fig.</w:t>
      </w:r>
      <w:r w:rsidR="00543E6A">
        <w:rPr>
          <w:rFonts w:ascii="Times New Roman" w:hAnsi="Times New Roman" w:cs="Times New Roman"/>
          <w:color w:val="0000FF"/>
          <w:sz w:val="24"/>
          <w:szCs w:val="24"/>
        </w:rPr>
        <w:t>5(b</w:t>
      </w:r>
      <w:r w:rsidRPr="00D172D3">
        <w:rPr>
          <w:rFonts w:ascii="Times New Roman" w:hAnsi="Times New Roman" w:cs="Times New Roman"/>
          <w:sz w:val="24"/>
          <w:szCs w:val="24"/>
        </w:rPr>
        <w:t xml:space="preserve">) is nearly universal in all municipalities except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where around 40% lack access, indicating a need for infrastructure improvement. Overall, the data depict a trend toward well-developed roads, widespread smartphone and TV ownership, and strong access to electricity, with notable gaps in </w:t>
      </w:r>
      <w:proofErr w:type="spellStart"/>
      <w:r w:rsidRPr="00D172D3">
        <w:rPr>
          <w:rFonts w:ascii="Times New Roman" w:hAnsi="Times New Roman" w:cs="Times New Roman"/>
          <w:sz w:val="24"/>
          <w:szCs w:val="24"/>
        </w:rPr>
        <w:t>Egra's</w:t>
      </w:r>
      <w:proofErr w:type="spellEnd"/>
      <w:r w:rsidRPr="00D172D3">
        <w:rPr>
          <w:rFonts w:ascii="Times New Roman" w:hAnsi="Times New Roman" w:cs="Times New Roman"/>
          <w:sz w:val="24"/>
          <w:szCs w:val="24"/>
        </w:rPr>
        <w:t xml:space="preserve"> infrastructure and limited access to computers and four-wheelers among slum communities.</w:t>
      </w:r>
    </w:p>
    <w:p w14:paraId="6C79CE15" w14:textId="5980D4ED" w:rsidR="00074C11" w:rsidRPr="000F7B76" w:rsidRDefault="00074C11" w:rsidP="00D172D3">
      <w:pPr>
        <w:spacing w:before="240" w:after="240" w:line="360" w:lineRule="auto"/>
        <w:jc w:val="both"/>
        <w:rPr>
          <w:rFonts w:ascii="Times New Roman" w:hAnsi="Times New Roman" w:cs="Times New Roman"/>
          <w:b/>
          <w:bCs/>
          <w:sz w:val="24"/>
          <w:szCs w:val="24"/>
        </w:rPr>
      </w:pPr>
      <w:r w:rsidRPr="000F7B76">
        <w:rPr>
          <w:rFonts w:ascii="Times New Roman" w:hAnsi="Times New Roman" w:cs="Times New Roman"/>
          <w:b/>
          <w:bCs/>
          <w:sz w:val="24"/>
          <w:szCs w:val="24"/>
        </w:rPr>
        <w:t>Conclusion</w:t>
      </w:r>
      <w:r w:rsidR="00D202BA">
        <w:rPr>
          <w:rFonts w:ascii="Times New Roman" w:hAnsi="Times New Roman" w:cs="Times New Roman"/>
          <w:b/>
          <w:bCs/>
          <w:sz w:val="24"/>
          <w:szCs w:val="24"/>
        </w:rPr>
        <w:t>:</w:t>
      </w:r>
    </w:p>
    <w:p w14:paraId="17E3FE75" w14:textId="77777777" w:rsidR="00074C11" w:rsidRPr="00D172D3" w:rsidRDefault="00074C11" w:rsidP="00D172D3">
      <w:pPr>
        <w:spacing w:before="240" w:after="240" w:line="360" w:lineRule="auto"/>
        <w:jc w:val="both"/>
        <w:rPr>
          <w:rFonts w:ascii="Times New Roman" w:hAnsi="Times New Roman" w:cs="Times New Roman"/>
          <w:sz w:val="24"/>
          <w:szCs w:val="24"/>
        </w:rPr>
      </w:pPr>
      <w:r w:rsidRPr="00D172D3">
        <w:rPr>
          <w:rFonts w:ascii="Times New Roman" w:hAnsi="Times New Roman" w:cs="Times New Roman"/>
          <w:sz w:val="24"/>
          <w:szCs w:val="24"/>
        </w:rPr>
        <w:t xml:space="preserve">The analysis across multiple bar charts highlights socio-demographic and infrastructural patterns among slum dwellers in five municipalities: Haldia, </w:t>
      </w:r>
      <w:proofErr w:type="spellStart"/>
      <w:r w:rsidRPr="00D172D3">
        <w:rPr>
          <w:rFonts w:ascii="Times New Roman" w:hAnsi="Times New Roman" w:cs="Times New Roman"/>
          <w:sz w:val="24"/>
          <w:szCs w:val="24"/>
        </w:rPr>
        <w:t>Tamluk</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Contai</w:t>
      </w:r>
      <w:proofErr w:type="spellEnd"/>
      <w:r w:rsidRPr="00D172D3">
        <w:rPr>
          <w:rFonts w:ascii="Times New Roman" w:hAnsi="Times New Roman" w:cs="Times New Roman"/>
          <w:sz w:val="24"/>
          <w:szCs w:val="24"/>
        </w:rPr>
        <w:t xml:space="preserve">,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xml:space="preserve">, and </w:t>
      </w:r>
      <w:proofErr w:type="spellStart"/>
      <w:r w:rsidRPr="00D172D3">
        <w:rPr>
          <w:rFonts w:ascii="Times New Roman" w:hAnsi="Times New Roman" w:cs="Times New Roman"/>
          <w:sz w:val="24"/>
          <w:szCs w:val="24"/>
        </w:rPr>
        <w:t>Panskura</w:t>
      </w:r>
      <w:proofErr w:type="spellEnd"/>
      <w:r w:rsidRPr="00D172D3">
        <w:rPr>
          <w:rFonts w:ascii="Times New Roman" w:hAnsi="Times New Roman" w:cs="Times New Roman"/>
          <w:sz w:val="24"/>
          <w:szCs w:val="24"/>
        </w:rPr>
        <w:t xml:space="preserve">. There is a slight male majority, moderate family sizes (4-5 members), a predominance of working-age populations, and high marriage rates. Secondary education is the most common, but higher education is limited. The caste composition is mainly General, with notable OBC and SC representation. Economically, daily wage earners are prevalent, with most households earning over ₹10,000 per month, although savings are generally low. Housing is primarily pucca, with varied roof types and two-room dwellings are common. Drinking water primarily comes from individual taps or tube wells, and while individual latrines are standard, sewage facilities are lacking in most areas. Waste disposal mainly relies on municipal cars and road infrastructure is largely paved (pucca). Amenities like smartphones and TVs are widely owned, but computers and four-wheelers are rare. Electricity is almost universally available except in </w:t>
      </w:r>
      <w:proofErr w:type="spellStart"/>
      <w:r w:rsidRPr="00D172D3">
        <w:rPr>
          <w:rFonts w:ascii="Times New Roman" w:hAnsi="Times New Roman" w:cs="Times New Roman"/>
          <w:sz w:val="24"/>
          <w:szCs w:val="24"/>
        </w:rPr>
        <w:t>Egra</w:t>
      </w:r>
      <w:proofErr w:type="spellEnd"/>
      <w:r w:rsidRPr="00D172D3">
        <w:rPr>
          <w:rFonts w:ascii="Times New Roman" w:hAnsi="Times New Roman" w:cs="Times New Roman"/>
          <w:sz w:val="24"/>
          <w:szCs w:val="24"/>
        </w:rPr>
        <w:t>. Overall, the charts reflect a demographic with moderate living conditions, a workforce-oriented economy, limited savings, and significant disparities in infrastructure and amenities across the municipalities.</w:t>
      </w:r>
    </w:p>
    <w:p w14:paraId="601F2CA1" w14:textId="77777777" w:rsidR="006B36AB" w:rsidRDefault="006B36AB" w:rsidP="006B36AB">
      <w:pPr>
        <w:spacing w:before="240" w:after="240"/>
        <w:jc w:val="both"/>
        <w:rPr>
          <w:rFonts w:ascii="Times New Roman" w:hAnsi="Times New Roman" w:cs="Times New Roman"/>
          <w:b/>
          <w:bCs/>
          <w:sz w:val="24"/>
          <w:szCs w:val="24"/>
        </w:rPr>
      </w:pPr>
    </w:p>
    <w:p w14:paraId="5D41B038" w14:textId="57351E1B" w:rsidR="00E51A16" w:rsidRPr="00044AE4" w:rsidRDefault="00044AE4" w:rsidP="00044AE4">
      <w:pPr>
        <w:spacing w:before="240" w:after="240"/>
        <w:jc w:val="both"/>
        <w:rPr>
          <w:rFonts w:ascii="Times New Roman" w:hAnsi="Times New Roman" w:cs="Times New Roman"/>
          <w:b/>
          <w:bCs/>
          <w:sz w:val="24"/>
          <w:szCs w:val="24"/>
        </w:rPr>
      </w:pPr>
      <w:r w:rsidRPr="00F97CC5">
        <w:rPr>
          <w:rFonts w:ascii="Times New Roman" w:hAnsi="Times New Roman" w:cs="Times New Roman"/>
          <w:b/>
          <w:bCs/>
          <w:sz w:val="24"/>
          <w:szCs w:val="24"/>
        </w:rPr>
        <w:lastRenderedPageBreak/>
        <w:t>Reference</w:t>
      </w:r>
      <w:r>
        <w:rPr>
          <w:rFonts w:ascii="Times New Roman" w:hAnsi="Times New Roman" w:cs="Times New Roman"/>
          <w:b/>
          <w:bCs/>
          <w:sz w:val="24"/>
          <w:szCs w:val="24"/>
        </w:rPr>
        <w:t>s:</w:t>
      </w:r>
    </w:p>
    <w:p w14:paraId="453B6737" w14:textId="701419B4"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Alamgir, M. S., Jabbar, M. A., &amp; Islam, M. S. (2009). Assessing the livelihood of slum dwellers in Dhaka city. </w:t>
      </w:r>
      <w:r w:rsidRPr="00B11DB2">
        <w:rPr>
          <w:rFonts w:ascii="Times New Roman" w:hAnsi="Times New Roman" w:cs="Times New Roman"/>
          <w:i/>
          <w:iCs/>
          <w:color w:val="000000" w:themeColor="text1"/>
          <w:sz w:val="24"/>
          <w:szCs w:val="24"/>
        </w:rPr>
        <w:t>Journal of the Bangladesh Agricultural University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373-380.</w:t>
      </w:r>
    </w:p>
    <w:p w14:paraId="184AAEF5" w14:textId="77777777" w:rsidR="00074C11" w:rsidRPr="00B11DB2" w:rsidRDefault="00074C11"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Alder, G. (1995). Tackling poverty in Nairobi's informal settlements: developing an institutional strategy. </w:t>
      </w:r>
      <w:r w:rsidRPr="00B11DB2">
        <w:rPr>
          <w:rFonts w:ascii="Times New Roman" w:hAnsi="Times New Roman" w:cs="Times New Roman"/>
          <w:i/>
          <w:iCs/>
          <w:color w:val="000000" w:themeColor="text1"/>
          <w:sz w:val="24"/>
          <w:szCs w:val="24"/>
        </w:rPr>
        <w:t>Environment and Urbanization</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7</w:t>
      </w:r>
      <w:r w:rsidRPr="00B11DB2">
        <w:rPr>
          <w:rFonts w:ascii="Times New Roman" w:hAnsi="Times New Roman" w:cs="Times New Roman"/>
          <w:color w:val="000000" w:themeColor="text1"/>
          <w:sz w:val="24"/>
          <w:szCs w:val="24"/>
        </w:rPr>
        <w:t>(2), 85-108.</w:t>
      </w:r>
    </w:p>
    <w:p w14:paraId="01A0C67A" w14:textId="19E16956"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Ameratunga</w:t>
      </w:r>
      <w:proofErr w:type="spellEnd"/>
      <w:r w:rsidRPr="00B11DB2">
        <w:rPr>
          <w:rFonts w:ascii="Times New Roman" w:hAnsi="Times New Roman" w:cs="Times New Roman"/>
          <w:color w:val="000000" w:themeColor="text1"/>
          <w:sz w:val="24"/>
          <w:szCs w:val="24"/>
        </w:rPr>
        <w:t>, S., Hijar, M., &amp; Norton, R. (2006). Road-traffic injuries: confronting disparities to address a global-health problem. </w:t>
      </w:r>
      <w:r w:rsidRPr="00B11DB2">
        <w:rPr>
          <w:rFonts w:ascii="Times New Roman" w:hAnsi="Times New Roman" w:cs="Times New Roman"/>
          <w:i/>
          <w:iCs/>
          <w:color w:val="000000" w:themeColor="text1"/>
          <w:sz w:val="24"/>
          <w:szCs w:val="24"/>
        </w:rPr>
        <w:t>The lancet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367</w:t>
      </w:r>
      <w:r w:rsidRPr="00B11DB2">
        <w:rPr>
          <w:rFonts w:ascii="Times New Roman" w:hAnsi="Times New Roman" w:cs="Times New Roman"/>
          <w:color w:val="000000" w:themeColor="text1"/>
          <w:sz w:val="24"/>
          <w:szCs w:val="24"/>
        </w:rPr>
        <w:t>(9521), 1533-1540.</w:t>
      </w:r>
    </w:p>
    <w:p w14:paraId="2E84931F" w14:textId="77777777"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Banerjee, A., &amp; Dawn, D. S. (2020). Preparation of Crop Calendar on </w:t>
      </w:r>
      <w:proofErr w:type="spellStart"/>
      <w:r w:rsidRPr="00B11DB2">
        <w:rPr>
          <w:rFonts w:ascii="Times New Roman" w:hAnsi="Times New Roman" w:cs="Times New Roman"/>
          <w:color w:val="000000" w:themeColor="text1"/>
          <w:sz w:val="24"/>
          <w:szCs w:val="24"/>
        </w:rPr>
        <w:t>Mangalbari</w:t>
      </w:r>
      <w:proofErr w:type="spellEnd"/>
      <w:r w:rsidRPr="00B11DB2">
        <w:rPr>
          <w:rFonts w:ascii="Times New Roman" w:hAnsi="Times New Roman" w:cs="Times New Roman"/>
          <w:color w:val="000000" w:themeColor="text1"/>
          <w:sz w:val="24"/>
          <w:szCs w:val="24"/>
        </w:rPr>
        <w:t xml:space="preserve"> Town under </w:t>
      </w:r>
      <w:proofErr w:type="spellStart"/>
      <w:r w:rsidRPr="00B11DB2">
        <w:rPr>
          <w:rFonts w:ascii="Times New Roman" w:hAnsi="Times New Roman" w:cs="Times New Roman"/>
          <w:color w:val="000000" w:themeColor="text1"/>
          <w:sz w:val="24"/>
          <w:szCs w:val="24"/>
        </w:rPr>
        <w:t>Matiali</w:t>
      </w:r>
      <w:proofErr w:type="spellEnd"/>
      <w:r w:rsidRPr="00B11DB2">
        <w:rPr>
          <w:rFonts w:ascii="Times New Roman" w:hAnsi="Times New Roman" w:cs="Times New Roman"/>
          <w:color w:val="000000" w:themeColor="text1"/>
          <w:sz w:val="24"/>
          <w:szCs w:val="24"/>
        </w:rPr>
        <w:t xml:space="preserve"> Block, Jalpaiguri District. </w:t>
      </w:r>
      <w:r w:rsidRPr="00B11DB2">
        <w:rPr>
          <w:rFonts w:ascii="Times New Roman" w:hAnsi="Times New Roman" w:cs="Times New Roman"/>
          <w:i/>
          <w:iCs/>
          <w:color w:val="000000" w:themeColor="text1"/>
          <w:sz w:val="24"/>
          <w:szCs w:val="24"/>
        </w:rPr>
        <w:t>Agriculture Journal IJOEAR</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6</w:t>
      </w:r>
      <w:r w:rsidRPr="00B11DB2">
        <w:rPr>
          <w:rFonts w:ascii="Times New Roman" w:hAnsi="Times New Roman" w:cs="Times New Roman"/>
          <w:color w:val="000000" w:themeColor="text1"/>
          <w:sz w:val="24"/>
          <w:szCs w:val="24"/>
        </w:rPr>
        <w:t>(12), 10.</w:t>
      </w:r>
    </w:p>
    <w:p w14:paraId="68DCE81F" w14:textId="77777777" w:rsidR="00D202BA" w:rsidRDefault="00E51A16"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Bollen, K. A., Glanville, J. L., </w:t>
      </w:r>
      <w:proofErr w:type="spellStart"/>
      <w:r w:rsidRPr="00B11DB2">
        <w:rPr>
          <w:rFonts w:ascii="Times New Roman" w:hAnsi="Times New Roman" w:cs="Times New Roman"/>
          <w:color w:val="000000" w:themeColor="text1"/>
          <w:sz w:val="24"/>
          <w:szCs w:val="24"/>
        </w:rPr>
        <w:t>Stecklov</w:t>
      </w:r>
      <w:proofErr w:type="spellEnd"/>
      <w:r w:rsidRPr="00B11DB2">
        <w:rPr>
          <w:rFonts w:ascii="Times New Roman" w:hAnsi="Times New Roman" w:cs="Times New Roman"/>
          <w:color w:val="000000" w:themeColor="text1"/>
          <w:sz w:val="24"/>
          <w:szCs w:val="24"/>
        </w:rPr>
        <w:t xml:space="preserve">, G. (2001): "Socioeconomic Status </w:t>
      </w:r>
      <w:proofErr w:type="spellStart"/>
      <w:r w:rsidRPr="00B11DB2">
        <w:rPr>
          <w:rFonts w:ascii="Times New Roman" w:hAnsi="Times New Roman" w:cs="Times New Roman"/>
          <w:color w:val="000000" w:themeColor="text1"/>
          <w:sz w:val="24"/>
          <w:szCs w:val="24"/>
        </w:rPr>
        <w:t>andClass</w:t>
      </w:r>
      <w:proofErr w:type="spellEnd"/>
      <w:r w:rsidRPr="00B11DB2">
        <w:rPr>
          <w:rFonts w:ascii="Times New Roman" w:hAnsi="Times New Roman" w:cs="Times New Roman"/>
          <w:color w:val="000000" w:themeColor="text1"/>
          <w:sz w:val="24"/>
          <w:szCs w:val="24"/>
        </w:rPr>
        <w:t xml:space="preserve"> in Studies of Fertility and Health in Developing Countries", </w:t>
      </w:r>
      <w:proofErr w:type="spellStart"/>
      <w:r w:rsidRPr="00B11DB2">
        <w:rPr>
          <w:rFonts w:ascii="Times New Roman" w:hAnsi="Times New Roman" w:cs="Times New Roman"/>
          <w:color w:val="000000" w:themeColor="text1"/>
          <w:sz w:val="24"/>
          <w:szCs w:val="24"/>
        </w:rPr>
        <w:t>AnnualReview</w:t>
      </w:r>
      <w:proofErr w:type="spellEnd"/>
      <w:r w:rsidRPr="00B11DB2">
        <w:rPr>
          <w:rFonts w:ascii="Times New Roman" w:hAnsi="Times New Roman" w:cs="Times New Roman"/>
          <w:color w:val="000000" w:themeColor="text1"/>
          <w:sz w:val="24"/>
          <w:szCs w:val="24"/>
        </w:rPr>
        <w:t xml:space="preserve"> of Sociology, Vol. 27, p. 153-85</w:t>
      </w:r>
    </w:p>
    <w:p w14:paraId="2FB42F3A" w14:textId="38748346" w:rsidR="00D7572C" w:rsidRPr="00B11DB2" w:rsidRDefault="00D7572C"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Cloutier, M. M., Baptist, A. P., Blake, K. V., Brooks, E. G., Bryant-Stephens, T., DiMango, E., ... &amp; Walsh, C. G. (2020). 2020 focused updates to the asthma management guidelines: a report from the National Asthma Education and Prevention Program Coordinating Committee Expert Panel Working Group. </w:t>
      </w:r>
      <w:r w:rsidRPr="00B11DB2">
        <w:rPr>
          <w:rFonts w:ascii="Times New Roman" w:hAnsi="Times New Roman" w:cs="Times New Roman"/>
          <w:i/>
          <w:iCs/>
          <w:color w:val="000000" w:themeColor="text1"/>
          <w:sz w:val="24"/>
          <w:szCs w:val="24"/>
        </w:rPr>
        <w:t>Journal of Allergy and Clinical Immunology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146</w:t>
      </w:r>
      <w:r w:rsidRPr="00B11DB2">
        <w:rPr>
          <w:rFonts w:ascii="Times New Roman" w:hAnsi="Times New Roman" w:cs="Times New Roman"/>
          <w:color w:val="000000" w:themeColor="text1"/>
          <w:sz w:val="24"/>
          <w:szCs w:val="24"/>
        </w:rPr>
        <w:t>(6), 1217-1270</w:t>
      </w:r>
    </w:p>
    <w:p w14:paraId="0426AC53" w14:textId="77777777" w:rsidR="00074C11" w:rsidRPr="00B11DB2" w:rsidRDefault="00074C11"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pacing w:val="-2"/>
          <w:sz w:val="24"/>
          <w:szCs w:val="24"/>
        </w:rPr>
        <w:t>Ehrenpreis,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D.</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(2006).</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What</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is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poverty?</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Concepts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pacing w:val="-2"/>
          <w:sz w:val="24"/>
          <w:szCs w:val="24"/>
        </w:rPr>
        <w:t>and</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pacing w:val="-2"/>
          <w:sz w:val="24"/>
          <w:szCs w:val="24"/>
        </w:rPr>
        <w:t xml:space="preserve">measures. </w:t>
      </w:r>
      <w:r w:rsidRPr="00B11DB2">
        <w:rPr>
          <w:rFonts w:ascii="Times New Roman" w:hAnsi="Times New Roman" w:cs="Times New Roman"/>
          <w:color w:val="000000" w:themeColor="text1"/>
          <w:sz w:val="24"/>
          <w:szCs w:val="24"/>
        </w:rPr>
        <w:t xml:space="preserve">Poverty in Focus 9, International Policy Centre for </w:t>
      </w:r>
      <w:proofErr w:type="spellStart"/>
      <w:r w:rsidRPr="00B11DB2">
        <w:rPr>
          <w:rFonts w:ascii="Times New Roman" w:hAnsi="Times New Roman" w:cs="Times New Roman"/>
          <w:color w:val="000000" w:themeColor="text1"/>
          <w:sz w:val="24"/>
          <w:szCs w:val="24"/>
        </w:rPr>
        <w:t>Inclu</w:t>
      </w:r>
      <w:proofErr w:type="spellEnd"/>
      <w:r w:rsidRPr="00B11DB2">
        <w:rPr>
          <w:rFonts w:ascii="Times New Roman" w:hAnsi="Times New Roman" w:cs="Times New Roman"/>
          <w:color w:val="000000" w:themeColor="text1"/>
          <w:sz w:val="24"/>
          <w:szCs w:val="24"/>
        </w:rPr>
        <w:t xml:space="preserve">- </w:t>
      </w:r>
      <w:proofErr w:type="spellStart"/>
      <w:r w:rsidRPr="00B11DB2">
        <w:rPr>
          <w:rFonts w:ascii="Times New Roman" w:hAnsi="Times New Roman" w:cs="Times New Roman"/>
          <w:color w:val="000000" w:themeColor="text1"/>
          <w:sz w:val="24"/>
          <w:szCs w:val="24"/>
        </w:rPr>
        <w:t>sive</w:t>
      </w:r>
      <w:proofErr w:type="spellEnd"/>
      <w:r w:rsidRPr="00B11DB2">
        <w:rPr>
          <w:rFonts w:ascii="Times New Roman" w:hAnsi="Times New Roman" w:cs="Times New Roman"/>
          <w:color w:val="000000" w:themeColor="text1"/>
          <w:sz w:val="24"/>
          <w:szCs w:val="24"/>
        </w:rPr>
        <w:t xml:space="preserve"> Growth. Available at: </w:t>
      </w:r>
      <w:hyperlink r:id="rId22">
        <w:r w:rsidRPr="00B11DB2">
          <w:rPr>
            <w:rFonts w:ascii="Times New Roman" w:hAnsi="Times New Roman" w:cs="Times New Roman"/>
            <w:color w:val="000000" w:themeColor="text1"/>
            <w:sz w:val="24"/>
            <w:szCs w:val="24"/>
          </w:rPr>
          <w:t>https://ideas.repec.org/p/ipc/</w:t>
        </w:r>
      </w:hyperlink>
      <w:r w:rsidRPr="00B11DB2">
        <w:rPr>
          <w:rFonts w:ascii="Times New Roman" w:hAnsi="Times New Roman" w:cs="Times New Roman"/>
          <w:color w:val="000000" w:themeColor="text1"/>
          <w:sz w:val="24"/>
          <w:szCs w:val="24"/>
        </w:rPr>
        <w:t xml:space="preserve"> </w:t>
      </w:r>
      <w:hyperlink r:id="rId23">
        <w:proofErr w:type="spellStart"/>
        <w:r w:rsidRPr="00B11DB2">
          <w:rPr>
            <w:rFonts w:ascii="Times New Roman" w:hAnsi="Times New Roman" w:cs="Times New Roman"/>
            <w:color w:val="000000" w:themeColor="text1"/>
            <w:sz w:val="24"/>
            <w:szCs w:val="24"/>
          </w:rPr>
          <w:t>ifocus</w:t>
        </w:r>
        <w:proofErr w:type="spellEnd"/>
        <w:r w:rsidRPr="00B11DB2">
          <w:rPr>
            <w:rFonts w:ascii="Times New Roman" w:hAnsi="Times New Roman" w:cs="Times New Roman"/>
            <w:color w:val="000000" w:themeColor="text1"/>
            <w:sz w:val="24"/>
            <w:szCs w:val="24"/>
          </w:rPr>
          <w:t>/9.html</w:t>
        </w:r>
      </w:hyperlink>
      <w:r w:rsidRPr="00B11DB2">
        <w:rPr>
          <w:rFonts w:ascii="Times New Roman" w:hAnsi="Times New Roman" w:cs="Times New Roman"/>
          <w:color w:val="000000" w:themeColor="text1"/>
          <w:sz w:val="24"/>
          <w:szCs w:val="24"/>
        </w:rPr>
        <w:t>. Accessed 5 Oct 2018.</w:t>
      </w:r>
    </w:p>
    <w:p w14:paraId="6BE1A2CA" w14:textId="3BA027DB" w:rsidR="00E51A16" w:rsidRPr="00B11DB2" w:rsidRDefault="00044AE4" w:rsidP="00B11DB2">
      <w:pPr>
        <w:spacing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 xml:space="preserve">Haq, R. (2009). Measuring human wellbeing in Pakistan: Objective versus </w:t>
      </w:r>
      <w:r w:rsidRPr="00B11DB2">
        <w:rPr>
          <w:rFonts w:ascii="Times New Roman" w:hAnsi="Times New Roman" w:cs="Times New Roman"/>
          <w:color w:val="000000" w:themeColor="text1"/>
          <w:sz w:val="24"/>
          <w:szCs w:val="24"/>
        </w:rPr>
        <w:t>subjective indicators</w:t>
      </w:r>
      <w:r w:rsidR="00E51A16" w:rsidRPr="00B11DB2">
        <w:rPr>
          <w:rFonts w:ascii="Times New Roman" w:hAnsi="Times New Roman" w:cs="Times New Roman"/>
          <w:color w:val="000000" w:themeColor="text1"/>
          <w:sz w:val="24"/>
          <w:szCs w:val="24"/>
        </w:rPr>
        <w:t>.</w:t>
      </w:r>
    </w:p>
    <w:p w14:paraId="60F9D808" w14:textId="0A25D175" w:rsidR="00E51A16" w:rsidRPr="00B11DB2" w:rsidRDefault="00044AE4" w:rsidP="00B11DB2">
      <w:pPr>
        <w:widowControl w:val="0"/>
        <w:tabs>
          <w:tab w:val="left" w:pos="750"/>
        </w:tabs>
        <w:autoSpaceDE w:val="0"/>
        <w:autoSpaceDN w:val="0"/>
        <w:spacing w:before="1" w:after="0"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Haq, R., &amp; Zia, U. (2013). Multidimensional wellbeing: An index of quality of life in a developing economy. </w:t>
      </w:r>
      <w:r w:rsidR="00E51A16" w:rsidRPr="00B11DB2">
        <w:rPr>
          <w:rFonts w:ascii="Times New Roman" w:hAnsi="Times New Roman" w:cs="Times New Roman"/>
          <w:i/>
          <w:iCs/>
          <w:color w:val="000000" w:themeColor="text1"/>
          <w:sz w:val="24"/>
          <w:szCs w:val="24"/>
        </w:rPr>
        <w:t>Social indicators research</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114</w:t>
      </w:r>
      <w:r w:rsidR="00E51A16" w:rsidRPr="00B11DB2">
        <w:rPr>
          <w:rFonts w:ascii="Times New Roman" w:hAnsi="Times New Roman" w:cs="Times New Roman"/>
          <w:color w:val="000000" w:themeColor="text1"/>
          <w:sz w:val="24"/>
          <w:szCs w:val="24"/>
        </w:rPr>
        <w:t>, 997-1012</w:t>
      </w:r>
    </w:p>
    <w:p w14:paraId="31ADFECC" w14:textId="0D1F96DD" w:rsidR="00E51A16" w:rsidRPr="00B11DB2" w:rsidRDefault="00044AE4" w:rsidP="00B11DB2">
      <w:pPr>
        <w:spacing w:line="360" w:lineRule="auto"/>
        <w:ind w:right="38"/>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Hossain, S. (2013). Migration, urbanization and poverty in Dhaka, Bangladesh. </w:t>
      </w:r>
      <w:r w:rsidR="00E51A16" w:rsidRPr="00B11DB2">
        <w:rPr>
          <w:rFonts w:ascii="Times New Roman" w:hAnsi="Times New Roman" w:cs="Times New Roman"/>
          <w:i/>
          <w:iCs/>
          <w:color w:val="000000" w:themeColor="text1"/>
          <w:sz w:val="24"/>
          <w:szCs w:val="24"/>
        </w:rPr>
        <w:t>Journal of the Asiatic Society of Bangladesh (hum.)</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58</w:t>
      </w:r>
      <w:r w:rsidR="00E51A16" w:rsidRPr="00B11DB2">
        <w:rPr>
          <w:rFonts w:ascii="Times New Roman" w:hAnsi="Times New Roman" w:cs="Times New Roman"/>
          <w:color w:val="000000" w:themeColor="text1"/>
          <w:sz w:val="24"/>
          <w:szCs w:val="24"/>
        </w:rPr>
        <w:t>(2), 369-382.</w:t>
      </w:r>
    </w:p>
    <w:p w14:paraId="5AAD8BEC" w14:textId="67E12143" w:rsidR="00074C11" w:rsidRPr="00B11DB2" w:rsidRDefault="00074C11" w:rsidP="00B11DB2">
      <w:pPr>
        <w:spacing w:line="360" w:lineRule="auto"/>
        <w:ind w:right="113"/>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Jargoskym</w:t>
      </w:r>
      <w:proofErr w:type="spellEnd"/>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P.</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z w:val="24"/>
          <w:szCs w:val="24"/>
        </w:rPr>
        <w:t>(2014).</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spatial</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dimension</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of</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z w:val="24"/>
          <w:szCs w:val="24"/>
        </w:rPr>
        <w:t>inequality.</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The cities paper. citiespapers.ssrc.org/the- spatial-dimensions- of-inequality. Accessed 24 June 2018.</w:t>
      </w:r>
    </w:p>
    <w:p w14:paraId="76BC440A" w14:textId="09AC91F0"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Jha, D., &amp; Tripathi, V. (2014). Quality of life in slums of Varanasi city: A comparative study. </w:t>
      </w:r>
      <w:r w:rsidRPr="00B11DB2">
        <w:rPr>
          <w:rFonts w:ascii="Times New Roman" w:hAnsi="Times New Roman" w:cs="Times New Roman"/>
          <w:i/>
          <w:iCs/>
          <w:color w:val="000000" w:themeColor="text1"/>
          <w:sz w:val="24"/>
          <w:szCs w:val="24"/>
        </w:rPr>
        <w:t>Transactions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36</w:t>
      </w:r>
      <w:r w:rsidRPr="00B11DB2">
        <w:rPr>
          <w:rFonts w:ascii="Times New Roman" w:hAnsi="Times New Roman" w:cs="Times New Roman"/>
          <w:color w:val="000000" w:themeColor="text1"/>
          <w:sz w:val="24"/>
          <w:szCs w:val="24"/>
        </w:rPr>
        <w:t>(2).</w:t>
      </w:r>
    </w:p>
    <w:p w14:paraId="0B6A5BCA" w14:textId="3C6769DF"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Joshi, S. (2005). Marriage, Migration and Labor market in slum areas. </w:t>
      </w:r>
      <w:proofErr w:type="spellStart"/>
      <w:r w:rsidRPr="00B11DB2">
        <w:rPr>
          <w:rFonts w:ascii="Times New Roman" w:hAnsi="Times New Roman" w:cs="Times New Roman"/>
          <w:i/>
          <w:iCs/>
          <w:color w:val="000000" w:themeColor="text1"/>
          <w:sz w:val="24"/>
          <w:szCs w:val="24"/>
        </w:rPr>
        <w:t>Nagarlok</w:t>
      </w:r>
      <w:proofErr w:type="spellEnd"/>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37</w:t>
      </w:r>
      <w:r w:rsidRPr="00B11DB2">
        <w:rPr>
          <w:rFonts w:ascii="Times New Roman" w:hAnsi="Times New Roman" w:cs="Times New Roman"/>
          <w:color w:val="000000" w:themeColor="text1"/>
          <w:sz w:val="24"/>
          <w:szCs w:val="24"/>
        </w:rPr>
        <w:t>(3), 34-49.</w:t>
      </w:r>
    </w:p>
    <w:p w14:paraId="04A548DF" w14:textId="38786D1E" w:rsidR="000A328C" w:rsidRPr="00B11DB2" w:rsidRDefault="000A328C" w:rsidP="00B11DB2">
      <w:pPr>
        <w:spacing w:line="360" w:lineRule="auto"/>
        <w:ind w:left="495" w:right="113" w:hanging="341"/>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Kaibarta</w:t>
      </w:r>
      <w:proofErr w:type="spellEnd"/>
      <w:r w:rsidRPr="00B11DB2">
        <w:rPr>
          <w:rFonts w:ascii="Times New Roman" w:hAnsi="Times New Roman" w:cs="Times New Roman"/>
          <w:color w:val="000000" w:themeColor="text1"/>
          <w:sz w:val="24"/>
          <w:szCs w:val="24"/>
        </w:rPr>
        <w:t>, S., Mandal, S., Mandal, P., Bhattacharya, S., &amp; Paul, S. (2022). Multidimensional poverty in slums: an empirical study from urban India. </w:t>
      </w:r>
      <w:proofErr w:type="spellStart"/>
      <w:r w:rsidRPr="00B11DB2">
        <w:rPr>
          <w:rFonts w:ascii="Times New Roman" w:hAnsi="Times New Roman" w:cs="Times New Roman"/>
          <w:i/>
          <w:iCs/>
          <w:color w:val="000000" w:themeColor="text1"/>
          <w:sz w:val="24"/>
          <w:szCs w:val="24"/>
        </w:rPr>
        <w:t>GeoJournal</w:t>
      </w:r>
      <w:proofErr w:type="spellEnd"/>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w:t>
      </w:r>
      <w:proofErr w:type="spellStart"/>
      <w:r w:rsidRPr="00B11DB2">
        <w:rPr>
          <w:rFonts w:ascii="Times New Roman" w:hAnsi="Times New Roman" w:cs="Times New Roman"/>
          <w:color w:val="000000" w:themeColor="text1"/>
          <w:sz w:val="24"/>
          <w:szCs w:val="24"/>
        </w:rPr>
        <w:t>Suppl</w:t>
      </w:r>
      <w:proofErr w:type="spellEnd"/>
      <w:r w:rsidRPr="00B11DB2">
        <w:rPr>
          <w:rFonts w:ascii="Times New Roman" w:hAnsi="Times New Roman" w:cs="Times New Roman"/>
          <w:color w:val="000000" w:themeColor="text1"/>
          <w:sz w:val="24"/>
          <w:szCs w:val="24"/>
        </w:rPr>
        <w:t xml:space="preserve"> 4), 527-549.</w:t>
      </w:r>
    </w:p>
    <w:p w14:paraId="6955F9C0" w14:textId="705FDA53"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Kamruzzaman</w:t>
      </w:r>
      <w:proofErr w:type="spellEnd"/>
      <w:r w:rsidRPr="00B11DB2">
        <w:rPr>
          <w:rFonts w:ascii="Times New Roman" w:hAnsi="Times New Roman" w:cs="Times New Roman"/>
          <w:color w:val="000000" w:themeColor="text1"/>
          <w:sz w:val="24"/>
          <w:szCs w:val="24"/>
        </w:rPr>
        <w:t>, M. (2015). Child victimization at working places in Bangladesh. </w:t>
      </w:r>
      <w:r w:rsidRPr="00B11DB2">
        <w:rPr>
          <w:rFonts w:ascii="Times New Roman" w:hAnsi="Times New Roman" w:cs="Times New Roman"/>
          <w:i/>
          <w:iCs/>
          <w:color w:val="000000" w:themeColor="text1"/>
          <w:sz w:val="24"/>
          <w:szCs w:val="24"/>
        </w:rPr>
        <w:t>American Journal of Applied Psychology</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4</w:t>
      </w:r>
      <w:r w:rsidRPr="00B11DB2">
        <w:rPr>
          <w:rFonts w:ascii="Times New Roman" w:hAnsi="Times New Roman" w:cs="Times New Roman"/>
          <w:color w:val="000000" w:themeColor="text1"/>
          <w:sz w:val="24"/>
          <w:szCs w:val="24"/>
        </w:rPr>
        <w:t>(6), 146-159.</w:t>
      </w:r>
    </w:p>
    <w:p w14:paraId="1BA1100F" w14:textId="3993FE58"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Kaviarasu, S. J., &amp; Xavier, G. G. The Status of Living Place and the Health Condition of Women in the Slum of Chennai City, Tamil Nadu.</w:t>
      </w:r>
    </w:p>
    <w:p w14:paraId="2A568169" w14:textId="4829BBE6"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Kamruzzaman</w:t>
      </w:r>
      <w:proofErr w:type="spellEnd"/>
      <w:r w:rsidRPr="00B11DB2">
        <w:rPr>
          <w:rFonts w:ascii="Times New Roman" w:hAnsi="Times New Roman" w:cs="Times New Roman"/>
          <w:color w:val="000000" w:themeColor="text1"/>
          <w:sz w:val="24"/>
          <w:szCs w:val="24"/>
        </w:rPr>
        <w:t>, M., &amp; Hakim, M. A. (2015). Child criminalization at slum areas in Dhaka city. </w:t>
      </w:r>
      <w:r w:rsidRPr="00B11DB2">
        <w:rPr>
          <w:rFonts w:ascii="Times New Roman" w:hAnsi="Times New Roman" w:cs="Times New Roman"/>
          <w:i/>
          <w:iCs/>
          <w:color w:val="000000" w:themeColor="text1"/>
          <w:sz w:val="24"/>
          <w:szCs w:val="24"/>
        </w:rPr>
        <w:t>American Journal of Psychology and Cognitive Science</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(4), 107-111.</w:t>
      </w:r>
    </w:p>
    <w:p w14:paraId="2520047A" w14:textId="1A2B2A01" w:rsidR="00E51A16" w:rsidRPr="00B11DB2" w:rsidRDefault="00E51A16" w:rsidP="00B11DB2">
      <w:pPr>
        <w:spacing w:line="360" w:lineRule="auto"/>
        <w:ind w:left="33" w:right="113"/>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Kamruzzaman</w:t>
      </w:r>
      <w:proofErr w:type="spellEnd"/>
      <w:r w:rsidRPr="00B11DB2">
        <w:rPr>
          <w:rFonts w:ascii="Times New Roman" w:hAnsi="Times New Roman" w:cs="Times New Roman"/>
          <w:color w:val="000000" w:themeColor="text1"/>
          <w:sz w:val="24"/>
          <w:szCs w:val="24"/>
        </w:rPr>
        <w:t>, M., &amp; Hakim, M. A. (2015). Socio-economic status of child beggars in Dhaka City. </w:t>
      </w:r>
      <w:r w:rsidRPr="00B11DB2">
        <w:rPr>
          <w:rFonts w:ascii="Times New Roman" w:hAnsi="Times New Roman" w:cs="Times New Roman"/>
          <w:i/>
          <w:iCs/>
          <w:color w:val="000000" w:themeColor="text1"/>
          <w:sz w:val="24"/>
          <w:szCs w:val="24"/>
        </w:rPr>
        <w:t>Journal of Social Sciences and Humanities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w:t>
      </w:r>
      <w:r w:rsidRPr="00B11DB2">
        <w:rPr>
          <w:rFonts w:ascii="Times New Roman" w:hAnsi="Times New Roman" w:cs="Times New Roman"/>
          <w:color w:val="000000" w:themeColor="text1"/>
          <w:sz w:val="24"/>
          <w:szCs w:val="24"/>
        </w:rPr>
        <w:t>(5), 516-520.</w:t>
      </w:r>
    </w:p>
    <w:p w14:paraId="24999B7F" w14:textId="4F1D77D2"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Kamruzzaman</w:t>
      </w:r>
      <w:proofErr w:type="spellEnd"/>
      <w:r w:rsidRPr="00B11DB2">
        <w:rPr>
          <w:rFonts w:ascii="Times New Roman" w:hAnsi="Times New Roman" w:cs="Times New Roman"/>
          <w:color w:val="000000" w:themeColor="text1"/>
          <w:sz w:val="24"/>
          <w:szCs w:val="24"/>
        </w:rPr>
        <w:t xml:space="preserve">, M., &amp; Hakim, M. A. (2016). Livelihood status of fishing community of </w:t>
      </w:r>
      <w:proofErr w:type="spellStart"/>
      <w:r w:rsidRPr="00B11DB2">
        <w:rPr>
          <w:rFonts w:ascii="Times New Roman" w:hAnsi="Times New Roman" w:cs="Times New Roman"/>
          <w:color w:val="000000" w:themeColor="text1"/>
          <w:sz w:val="24"/>
          <w:szCs w:val="24"/>
        </w:rPr>
        <w:t>Dhaleshwari</w:t>
      </w:r>
      <w:proofErr w:type="spellEnd"/>
      <w:r w:rsidRPr="00B11DB2">
        <w:rPr>
          <w:rFonts w:ascii="Times New Roman" w:hAnsi="Times New Roman" w:cs="Times New Roman"/>
          <w:color w:val="000000" w:themeColor="text1"/>
          <w:sz w:val="24"/>
          <w:szCs w:val="24"/>
        </w:rPr>
        <w:t xml:space="preserve"> river in central Bangladesh. </w:t>
      </w:r>
      <w:r w:rsidRPr="00B11DB2">
        <w:rPr>
          <w:rFonts w:ascii="Times New Roman" w:hAnsi="Times New Roman" w:cs="Times New Roman"/>
          <w:i/>
          <w:iCs/>
          <w:color w:val="000000" w:themeColor="text1"/>
          <w:sz w:val="24"/>
          <w:szCs w:val="24"/>
        </w:rPr>
        <w:t xml:space="preserve">Int. J. </w:t>
      </w:r>
      <w:proofErr w:type="spellStart"/>
      <w:r w:rsidRPr="00B11DB2">
        <w:rPr>
          <w:rFonts w:ascii="Times New Roman" w:hAnsi="Times New Roman" w:cs="Times New Roman"/>
          <w:i/>
          <w:iCs/>
          <w:color w:val="000000" w:themeColor="text1"/>
          <w:sz w:val="24"/>
          <w:szCs w:val="24"/>
        </w:rPr>
        <w:t>Bioinform</w:t>
      </w:r>
      <w:proofErr w:type="spellEnd"/>
      <w:r w:rsidRPr="00B11DB2">
        <w:rPr>
          <w:rFonts w:ascii="Times New Roman" w:hAnsi="Times New Roman" w:cs="Times New Roman"/>
          <w:i/>
          <w:iCs/>
          <w:color w:val="000000" w:themeColor="text1"/>
          <w:sz w:val="24"/>
          <w:szCs w:val="24"/>
        </w:rPr>
        <w:t>. Res. Appl</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20</w:t>
      </w:r>
      <w:r w:rsidRPr="00B11DB2">
        <w:rPr>
          <w:rFonts w:ascii="Times New Roman" w:hAnsi="Times New Roman" w:cs="Times New Roman"/>
          <w:color w:val="000000" w:themeColor="text1"/>
          <w:sz w:val="24"/>
          <w:szCs w:val="24"/>
        </w:rPr>
        <w:t>, 2-86.</w:t>
      </w:r>
    </w:p>
    <w:p w14:paraId="160DE320" w14:textId="17BC85FF"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Kimani-Murage, E. W., &amp; Ngindu, A. M. (2007). Quality of water the slum dwellers use: the case of a Kenyan slum.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829-838.</w:t>
      </w:r>
    </w:p>
    <w:p w14:paraId="22D74ECD"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I. (2013). Social changes in contemporary Bangladesh. </w:t>
      </w:r>
      <w:r w:rsidRPr="00B11DB2">
        <w:rPr>
          <w:rFonts w:ascii="Times New Roman" w:hAnsi="Times New Roman" w:cs="Times New Roman"/>
          <w:i/>
          <w:iCs/>
          <w:color w:val="000000" w:themeColor="text1"/>
          <w:sz w:val="24"/>
          <w:szCs w:val="24"/>
        </w:rPr>
        <w:t>Journal of the Asiatic Society of Bangladesh (Hum.)</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58</w:t>
      </w:r>
      <w:r w:rsidRPr="00B11DB2">
        <w:rPr>
          <w:rFonts w:ascii="Times New Roman" w:hAnsi="Times New Roman" w:cs="Times New Roman"/>
          <w:color w:val="000000" w:themeColor="text1"/>
          <w:sz w:val="24"/>
          <w:szCs w:val="24"/>
        </w:rPr>
        <w:t>(2), 263-276.</w:t>
      </w:r>
    </w:p>
    <w:p w14:paraId="6E10D239"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Khan, M. Z., &amp; Dassi, A. (1998). </w:t>
      </w:r>
      <w:r w:rsidRPr="00B11DB2">
        <w:rPr>
          <w:rFonts w:ascii="Times New Roman" w:hAnsi="Times New Roman" w:cs="Times New Roman"/>
          <w:i/>
          <w:iCs/>
          <w:color w:val="000000" w:themeColor="text1"/>
          <w:sz w:val="24"/>
          <w:szCs w:val="24"/>
        </w:rPr>
        <w:t xml:space="preserve">Road to Dignity: Socio-economic Rehabilitation of </w:t>
      </w:r>
      <w:proofErr w:type="spellStart"/>
      <w:r w:rsidRPr="00B11DB2">
        <w:rPr>
          <w:rFonts w:ascii="Times New Roman" w:hAnsi="Times New Roman" w:cs="Times New Roman"/>
          <w:i/>
          <w:iCs/>
          <w:color w:val="000000" w:themeColor="text1"/>
          <w:sz w:val="24"/>
          <w:szCs w:val="24"/>
        </w:rPr>
        <w:t>Valmikis</w:t>
      </w:r>
      <w:proofErr w:type="spellEnd"/>
      <w:r w:rsidRPr="00B11DB2">
        <w:rPr>
          <w:rFonts w:ascii="Times New Roman" w:hAnsi="Times New Roman" w:cs="Times New Roman"/>
          <w:color w:val="000000" w:themeColor="text1"/>
          <w:sz w:val="24"/>
          <w:szCs w:val="24"/>
        </w:rPr>
        <w:t>. Concept Publishing Company.</w:t>
      </w:r>
    </w:p>
    <w:p w14:paraId="265F6CB6" w14:textId="77777777" w:rsidR="00E51A16" w:rsidRPr="00B11DB2" w:rsidRDefault="00E51A16"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Kumar, P. (2010). Declining number of slums: Nature of urban growth. </w:t>
      </w:r>
      <w:r w:rsidRPr="00B11DB2">
        <w:rPr>
          <w:rFonts w:ascii="Times New Roman" w:hAnsi="Times New Roman" w:cs="Times New Roman"/>
          <w:i/>
          <w:iCs/>
          <w:color w:val="000000" w:themeColor="text1"/>
          <w:sz w:val="24"/>
          <w:szCs w:val="24"/>
        </w:rPr>
        <w:t>Economic and Political Weekly</w:t>
      </w:r>
      <w:r w:rsidRPr="00B11DB2">
        <w:rPr>
          <w:rFonts w:ascii="Times New Roman" w:hAnsi="Times New Roman" w:cs="Times New Roman"/>
          <w:color w:val="000000" w:themeColor="text1"/>
          <w:sz w:val="24"/>
          <w:szCs w:val="24"/>
        </w:rPr>
        <w:t>, 75-77.</w:t>
      </w:r>
    </w:p>
    <w:p w14:paraId="38D60B49" w14:textId="77777777" w:rsidR="000A328C" w:rsidRPr="00B11DB2" w:rsidRDefault="000A328C" w:rsidP="00B11DB2">
      <w:pPr>
        <w:spacing w:line="360" w:lineRule="auto"/>
        <w:ind w:left="33" w:right="113"/>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Majale</w:t>
      </w:r>
      <w:proofErr w:type="spellEnd"/>
      <w:r w:rsidRPr="00B11DB2">
        <w:rPr>
          <w:rFonts w:ascii="Times New Roman" w:hAnsi="Times New Roman" w:cs="Times New Roman"/>
          <w:color w:val="000000" w:themeColor="text1"/>
          <w:sz w:val="24"/>
          <w:szCs w:val="24"/>
        </w:rPr>
        <w:t>, M.</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(2008).</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Employment creation</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through</w:t>
      </w:r>
      <w:r w:rsidRPr="00B11DB2">
        <w:rPr>
          <w:rFonts w:ascii="Times New Roman" w:hAnsi="Times New Roman" w:cs="Times New Roman"/>
          <w:color w:val="000000" w:themeColor="text1"/>
          <w:spacing w:val="-1"/>
          <w:sz w:val="24"/>
          <w:szCs w:val="24"/>
        </w:rPr>
        <w:t xml:space="preserve"> </w:t>
      </w:r>
      <w:r w:rsidRPr="00B11DB2">
        <w:rPr>
          <w:rFonts w:ascii="Times New Roman" w:hAnsi="Times New Roman" w:cs="Times New Roman"/>
          <w:color w:val="000000" w:themeColor="text1"/>
          <w:sz w:val="24"/>
          <w:szCs w:val="24"/>
        </w:rPr>
        <w:t>participatory urban planning and slum upgrading:</w:t>
      </w:r>
      <w:r w:rsidRPr="00B11DB2">
        <w:rPr>
          <w:rFonts w:ascii="Times New Roman" w:hAnsi="Times New Roman" w:cs="Times New Roman"/>
          <w:color w:val="000000" w:themeColor="text1"/>
          <w:spacing w:val="40"/>
          <w:sz w:val="24"/>
          <w:szCs w:val="24"/>
        </w:rPr>
        <w:t xml:space="preserve"> </w:t>
      </w:r>
      <w:r w:rsidRPr="00B11DB2">
        <w:rPr>
          <w:rFonts w:ascii="Times New Roman" w:hAnsi="Times New Roman" w:cs="Times New Roman"/>
          <w:color w:val="000000" w:themeColor="text1"/>
          <w:sz w:val="24"/>
          <w:szCs w:val="24"/>
        </w:rPr>
        <w:t>The case of Kitale,</w:t>
      </w:r>
    </w:p>
    <w:p w14:paraId="66CFA224" w14:textId="09E4B53B" w:rsidR="000A328C" w:rsidRPr="00B11DB2" w:rsidRDefault="000A328C" w:rsidP="00B11DB2">
      <w:pPr>
        <w:spacing w:before="1" w:line="360" w:lineRule="auto"/>
        <w:ind w:left="154" w:right="11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 xml:space="preserve">McClelland, A., &amp; Macdonald, F. (1998). The social </w:t>
      </w:r>
      <w:proofErr w:type="spellStart"/>
      <w:r w:rsidRPr="00B11DB2">
        <w:rPr>
          <w:rFonts w:ascii="Times New Roman" w:hAnsi="Times New Roman" w:cs="Times New Roman"/>
          <w:color w:val="000000" w:themeColor="text1"/>
          <w:sz w:val="24"/>
          <w:szCs w:val="24"/>
        </w:rPr>
        <w:t>conse</w:t>
      </w:r>
      <w:proofErr w:type="spellEnd"/>
      <w:r w:rsidRPr="00B11DB2">
        <w:rPr>
          <w:rFonts w:ascii="Times New Roman" w:hAnsi="Times New Roman" w:cs="Times New Roman"/>
          <w:color w:val="000000" w:themeColor="text1"/>
          <w:sz w:val="24"/>
          <w:szCs w:val="24"/>
        </w:rPr>
        <w:t xml:space="preserve">- </w:t>
      </w:r>
      <w:proofErr w:type="spellStart"/>
      <w:r w:rsidRPr="00B11DB2">
        <w:rPr>
          <w:rFonts w:ascii="Times New Roman" w:hAnsi="Times New Roman" w:cs="Times New Roman"/>
          <w:color w:val="000000" w:themeColor="text1"/>
          <w:sz w:val="24"/>
          <w:szCs w:val="24"/>
        </w:rPr>
        <w:t>quences</w:t>
      </w:r>
      <w:proofErr w:type="spellEnd"/>
      <w:r w:rsidRPr="00B11DB2">
        <w:rPr>
          <w:rFonts w:ascii="Times New Roman" w:hAnsi="Times New Roman" w:cs="Times New Roman"/>
          <w:color w:val="000000" w:themeColor="text1"/>
          <w:sz w:val="24"/>
          <w:szCs w:val="24"/>
        </w:rPr>
        <w:t xml:space="preserve"> of unemployment. Report for the Business Council of Australia. across developing world cities, 1990–2003. </w:t>
      </w:r>
      <w:r w:rsidRPr="00B11DB2">
        <w:rPr>
          <w:rFonts w:ascii="Times New Roman" w:hAnsi="Times New Roman" w:cs="Times New Roman"/>
          <w:i/>
          <w:color w:val="000000" w:themeColor="text1"/>
          <w:sz w:val="24"/>
          <w:szCs w:val="24"/>
        </w:rPr>
        <w:t>Habitat International, 32</w:t>
      </w:r>
      <w:r w:rsidRPr="00B11DB2">
        <w:rPr>
          <w:rFonts w:ascii="Times New Roman" w:hAnsi="Times New Roman" w:cs="Times New Roman"/>
          <w:color w:val="000000" w:themeColor="text1"/>
          <w:sz w:val="24"/>
          <w:szCs w:val="24"/>
        </w:rPr>
        <w:t>(1), 86–108.</w:t>
      </w:r>
    </w:p>
    <w:p w14:paraId="2AC8F60B" w14:textId="755D66C7" w:rsidR="00074C11" w:rsidRPr="00B11DB2" w:rsidRDefault="000A328C" w:rsidP="00B11DB2">
      <w:pPr>
        <w:spacing w:line="360" w:lineRule="auto"/>
        <w:ind w:left="154" w:right="113"/>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Mitlin</w:t>
      </w:r>
      <w:proofErr w:type="spellEnd"/>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D.,</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&amp;</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Satterthwaite,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D.</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(2002).</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How</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scale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 xml:space="preserve">nature of urban poverty are under-estimated—the limitations of the US $1 a day poverty line. </w:t>
      </w:r>
      <w:hyperlink r:id="rId24">
        <w:r w:rsidRPr="00B11DB2">
          <w:rPr>
            <w:rFonts w:ascii="Times New Roman" w:hAnsi="Times New Roman" w:cs="Times New Roman"/>
            <w:color w:val="000000" w:themeColor="text1"/>
            <w:sz w:val="24"/>
            <w:szCs w:val="24"/>
          </w:rPr>
          <w:t>http://citeseerx.ist.psu.edu/</w:t>
        </w:r>
      </w:hyperlink>
      <w:r w:rsidRPr="00B11DB2">
        <w:rPr>
          <w:rFonts w:ascii="Times New Roman" w:hAnsi="Times New Roman" w:cs="Times New Roman"/>
          <w:color w:val="000000" w:themeColor="text1"/>
          <w:sz w:val="24"/>
          <w:szCs w:val="24"/>
        </w:rPr>
        <w:t xml:space="preserve"> </w:t>
      </w:r>
      <w:hyperlink r:id="rId25">
        <w:proofErr w:type="spellStart"/>
        <w:r w:rsidRPr="00B11DB2">
          <w:rPr>
            <w:rFonts w:ascii="Times New Roman" w:hAnsi="Times New Roman" w:cs="Times New Roman"/>
            <w:color w:val="000000" w:themeColor="text1"/>
            <w:sz w:val="24"/>
            <w:szCs w:val="24"/>
          </w:rPr>
          <w:t>viewdoc</w:t>
        </w:r>
        <w:proofErr w:type="spellEnd"/>
        <w:r w:rsidRPr="00B11DB2">
          <w:rPr>
            <w:rFonts w:ascii="Times New Roman" w:hAnsi="Times New Roman" w:cs="Times New Roman"/>
            <w:color w:val="000000" w:themeColor="text1"/>
            <w:sz w:val="24"/>
            <w:szCs w:val="24"/>
          </w:rPr>
          <w:t>/download?</w:t>
        </w:r>
      </w:hyperlink>
      <w:r w:rsidRPr="00B11DB2">
        <w:rPr>
          <w:rFonts w:ascii="Times New Roman" w:hAnsi="Times New Roman" w:cs="Times New Roman"/>
          <w:color w:val="000000" w:themeColor="text1"/>
          <w:sz w:val="24"/>
          <w:szCs w:val="24"/>
        </w:rPr>
        <w:t>. Accessed 15 Sept 2018.</w:t>
      </w:r>
    </w:p>
    <w:p w14:paraId="50B23CA9" w14:textId="04C0CE1D" w:rsidR="00074C11" w:rsidRPr="00B11DB2" w:rsidRDefault="00074C11" w:rsidP="00B11DB2">
      <w:pPr>
        <w:spacing w:before="1" w:line="360" w:lineRule="auto"/>
        <w:ind w:left="495" w:right="113" w:hanging="341"/>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Martinez,</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J.,</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Mboup,</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G.,</w:t>
      </w:r>
      <w:r w:rsidRPr="00B11DB2">
        <w:rPr>
          <w:rFonts w:ascii="Times New Roman" w:hAnsi="Times New Roman" w:cs="Times New Roman"/>
          <w:color w:val="000000" w:themeColor="text1"/>
          <w:spacing w:val="-8"/>
          <w:sz w:val="24"/>
          <w:szCs w:val="24"/>
        </w:rPr>
        <w:t xml:space="preserve"> </w:t>
      </w:r>
      <w:proofErr w:type="spellStart"/>
      <w:r w:rsidRPr="00B11DB2">
        <w:rPr>
          <w:rFonts w:ascii="Times New Roman" w:hAnsi="Times New Roman" w:cs="Times New Roman"/>
          <w:color w:val="000000" w:themeColor="text1"/>
          <w:sz w:val="24"/>
          <w:szCs w:val="24"/>
        </w:rPr>
        <w:t>Sliuzas</w:t>
      </w:r>
      <w:proofErr w:type="spellEnd"/>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R.,</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&amp;</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Stein,</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A.</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(2008).</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 xml:space="preserve">Trends in urban and slum indicators </w:t>
      </w:r>
    </w:p>
    <w:p w14:paraId="5AD64DD6" w14:textId="596D1D31" w:rsidR="00074C11" w:rsidRPr="00B11DB2" w:rsidRDefault="00074C11" w:rsidP="00B11DB2">
      <w:pPr>
        <w:spacing w:line="360" w:lineRule="auto"/>
        <w:ind w:left="155"/>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Moser,</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C.</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N.</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(1995).</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Urban</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social</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policy</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9"/>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10"/>
          <w:sz w:val="24"/>
          <w:szCs w:val="24"/>
        </w:rPr>
        <w:t xml:space="preserve"> </w:t>
      </w:r>
      <w:proofErr w:type="spellStart"/>
      <w:proofErr w:type="gramStart"/>
      <w:r w:rsidRPr="00B11DB2">
        <w:rPr>
          <w:rFonts w:ascii="Times New Roman" w:hAnsi="Times New Roman" w:cs="Times New Roman"/>
          <w:color w:val="000000" w:themeColor="text1"/>
          <w:spacing w:val="-2"/>
          <w:sz w:val="24"/>
          <w:szCs w:val="24"/>
        </w:rPr>
        <w:t>reduction.</w:t>
      </w:r>
      <w:r w:rsidRPr="00B11DB2">
        <w:rPr>
          <w:rFonts w:ascii="Times New Roman" w:hAnsi="Times New Roman" w:cs="Times New Roman"/>
          <w:i/>
          <w:color w:val="000000" w:themeColor="text1"/>
          <w:sz w:val="24"/>
          <w:szCs w:val="24"/>
        </w:rPr>
        <w:t>Environment</w:t>
      </w:r>
      <w:proofErr w:type="spellEnd"/>
      <w:proofErr w:type="gramEnd"/>
      <w:r w:rsidRPr="00B11DB2">
        <w:rPr>
          <w:rFonts w:ascii="Times New Roman" w:hAnsi="Times New Roman" w:cs="Times New Roman"/>
          <w:i/>
          <w:color w:val="000000" w:themeColor="text1"/>
          <w:spacing w:val="-2"/>
          <w:sz w:val="24"/>
          <w:szCs w:val="24"/>
        </w:rPr>
        <w:t xml:space="preserve"> </w:t>
      </w:r>
      <w:r w:rsidRPr="00B11DB2">
        <w:rPr>
          <w:rFonts w:ascii="Times New Roman" w:hAnsi="Times New Roman" w:cs="Times New Roman"/>
          <w:i/>
          <w:color w:val="000000" w:themeColor="text1"/>
          <w:sz w:val="24"/>
          <w:szCs w:val="24"/>
        </w:rPr>
        <w:t>and</w:t>
      </w:r>
      <w:r w:rsidRPr="00B11DB2">
        <w:rPr>
          <w:rFonts w:ascii="Times New Roman" w:hAnsi="Times New Roman" w:cs="Times New Roman"/>
          <w:i/>
          <w:color w:val="000000" w:themeColor="text1"/>
          <w:spacing w:val="-1"/>
          <w:sz w:val="24"/>
          <w:szCs w:val="24"/>
        </w:rPr>
        <w:t xml:space="preserve"> </w:t>
      </w:r>
      <w:r w:rsidRPr="00B11DB2">
        <w:rPr>
          <w:rFonts w:ascii="Times New Roman" w:hAnsi="Times New Roman" w:cs="Times New Roman"/>
          <w:i/>
          <w:color w:val="000000" w:themeColor="text1"/>
          <w:sz w:val="24"/>
          <w:szCs w:val="24"/>
        </w:rPr>
        <w:t>Urbanization,</w:t>
      </w:r>
      <w:r w:rsidRPr="00B11DB2">
        <w:rPr>
          <w:rFonts w:ascii="Times New Roman" w:hAnsi="Times New Roman" w:cs="Times New Roman"/>
          <w:i/>
          <w:color w:val="000000" w:themeColor="text1"/>
          <w:spacing w:val="-1"/>
          <w:sz w:val="24"/>
          <w:szCs w:val="24"/>
        </w:rPr>
        <w:t xml:space="preserve"> </w:t>
      </w:r>
      <w:r w:rsidRPr="00B11DB2">
        <w:rPr>
          <w:rFonts w:ascii="Times New Roman" w:hAnsi="Times New Roman" w:cs="Times New Roman"/>
          <w:i/>
          <w:color w:val="000000" w:themeColor="text1"/>
          <w:sz w:val="24"/>
          <w:szCs w:val="24"/>
        </w:rPr>
        <w:t>7</w:t>
      </w:r>
      <w:r w:rsidRPr="00B11DB2">
        <w:rPr>
          <w:rFonts w:ascii="Times New Roman" w:hAnsi="Times New Roman" w:cs="Times New Roman"/>
          <w:color w:val="000000" w:themeColor="text1"/>
          <w:sz w:val="24"/>
          <w:szCs w:val="24"/>
        </w:rPr>
        <w:t>(1),</w:t>
      </w:r>
      <w:r w:rsidRPr="00B11DB2">
        <w:rPr>
          <w:rFonts w:ascii="Times New Roman" w:hAnsi="Times New Roman" w:cs="Times New Roman"/>
          <w:color w:val="000000" w:themeColor="text1"/>
          <w:spacing w:val="-2"/>
          <w:sz w:val="24"/>
          <w:szCs w:val="24"/>
        </w:rPr>
        <w:t xml:space="preserve"> 159–171.</w:t>
      </w:r>
    </w:p>
    <w:p w14:paraId="01EEE37D" w14:textId="77777777"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A., Kundu, S., &amp; Mukhopadhyay, A. (2012). Rainfall trend analysis by Mann-Kendall test: A case study of north-eastern part of Cuttack district, Orissa. </w:t>
      </w:r>
      <w:r w:rsidRPr="00B11DB2">
        <w:rPr>
          <w:rFonts w:ascii="Times New Roman" w:hAnsi="Times New Roman" w:cs="Times New Roman"/>
          <w:i/>
          <w:iCs/>
          <w:color w:val="000000" w:themeColor="text1"/>
          <w:sz w:val="24"/>
          <w:szCs w:val="24"/>
        </w:rPr>
        <w:t>International Journal of Geology, Earth and Environmental Sciences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2</w:t>
      </w:r>
      <w:r w:rsidRPr="00B11DB2">
        <w:rPr>
          <w:rFonts w:ascii="Times New Roman" w:hAnsi="Times New Roman" w:cs="Times New Roman"/>
          <w:color w:val="000000" w:themeColor="text1"/>
          <w:sz w:val="24"/>
          <w:szCs w:val="24"/>
        </w:rPr>
        <w:t>(1), 70-78.</w:t>
      </w:r>
    </w:p>
    <w:p w14:paraId="29C5C05F" w14:textId="5C098689" w:rsidR="000A328C" w:rsidRPr="00B11DB2" w:rsidRDefault="000A328C"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Mondal, M., Paul, S., Bhattacharya, S., &amp; Biswas, A. (2020). Micro-level assessment of rural societal vulnerability of coastal regions: An insight into Sagar Island, West Bengal, India. </w:t>
      </w:r>
      <w:r w:rsidRPr="00B11DB2">
        <w:rPr>
          <w:rFonts w:ascii="Times New Roman" w:hAnsi="Times New Roman" w:cs="Times New Roman"/>
          <w:i/>
          <w:iCs/>
          <w:color w:val="000000" w:themeColor="text1"/>
          <w:sz w:val="24"/>
          <w:szCs w:val="24"/>
        </w:rPr>
        <w:t>Asia-Pacific Journal of Rural Development</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30</w:t>
      </w:r>
      <w:r w:rsidRPr="00B11DB2">
        <w:rPr>
          <w:rFonts w:ascii="Times New Roman" w:hAnsi="Times New Roman" w:cs="Times New Roman"/>
          <w:color w:val="000000" w:themeColor="text1"/>
          <w:sz w:val="24"/>
          <w:szCs w:val="24"/>
        </w:rPr>
        <w:t>(1-2), 55-88.</w:t>
      </w:r>
    </w:p>
    <w:p w14:paraId="2271D035" w14:textId="5A767C84" w:rsidR="000A328C" w:rsidRPr="00B11DB2" w:rsidRDefault="00044AE4"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 xml:space="preserve">Mondal, M., Halder, S., Biswas, A., Mandal, S., Bhattacharya, S., &amp; Paul, S. (2022). Socio-demographic backwardness in cyclone prone coastal villages: An Insight from Indian </w:t>
      </w:r>
      <w:proofErr w:type="spellStart"/>
      <w:r w:rsidR="000A328C" w:rsidRPr="00B11DB2">
        <w:rPr>
          <w:rFonts w:ascii="Times New Roman" w:hAnsi="Times New Roman" w:cs="Times New Roman"/>
          <w:color w:val="000000" w:themeColor="text1"/>
          <w:sz w:val="24"/>
          <w:szCs w:val="24"/>
        </w:rPr>
        <w:t>Sundarban</w:t>
      </w:r>
      <w:proofErr w:type="spellEnd"/>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Safety in extreme environments</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4</w:t>
      </w:r>
      <w:r w:rsidR="000A328C" w:rsidRPr="00B11DB2">
        <w:rPr>
          <w:rFonts w:ascii="Times New Roman" w:hAnsi="Times New Roman" w:cs="Times New Roman"/>
          <w:color w:val="000000" w:themeColor="text1"/>
          <w:sz w:val="24"/>
          <w:szCs w:val="24"/>
        </w:rPr>
        <w:t>(1), 13-33.</w:t>
      </w:r>
    </w:p>
    <w:p w14:paraId="3806884B" w14:textId="7E90F8AB" w:rsidR="000A328C"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 xml:space="preserve">Mondal, S. (2020). </w:t>
      </w:r>
      <w:proofErr w:type="spellStart"/>
      <w:r w:rsidR="000A328C" w:rsidRPr="00B11DB2">
        <w:rPr>
          <w:rFonts w:ascii="Times New Roman" w:hAnsi="Times New Roman" w:cs="Times New Roman"/>
          <w:color w:val="000000" w:themeColor="text1"/>
          <w:sz w:val="24"/>
          <w:szCs w:val="24"/>
        </w:rPr>
        <w:t>Modeling</w:t>
      </w:r>
      <w:proofErr w:type="spellEnd"/>
      <w:r w:rsidR="000A328C" w:rsidRPr="00B11DB2">
        <w:rPr>
          <w:rFonts w:ascii="Times New Roman" w:hAnsi="Times New Roman" w:cs="Times New Roman"/>
          <w:color w:val="000000" w:themeColor="text1"/>
          <w:sz w:val="24"/>
          <w:szCs w:val="24"/>
        </w:rPr>
        <w:t xml:space="preserve"> the spatial pattern of household quality of living in West Bengal: An approach of hotspot and cluster analysis. </w:t>
      </w:r>
      <w:proofErr w:type="spellStart"/>
      <w:r w:rsidR="000A328C" w:rsidRPr="00B11DB2">
        <w:rPr>
          <w:rFonts w:ascii="Times New Roman" w:hAnsi="Times New Roman" w:cs="Times New Roman"/>
          <w:i/>
          <w:iCs/>
          <w:color w:val="000000" w:themeColor="text1"/>
          <w:sz w:val="24"/>
          <w:szCs w:val="24"/>
        </w:rPr>
        <w:t>Modeling</w:t>
      </w:r>
      <w:proofErr w:type="spellEnd"/>
      <w:r w:rsidR="000A328C" w:rsidRPr="00B11DB2">
        <w:rPr>
          <w:rFonts w:ascii="Times New Roman" w:hAnsi="Times New Roman" w:cs="Times New Roman"/>
          <w:i/>
          <w:iCs/>
          <w:color w:val="000000" w:themeColor="text1"/>
          <w:sz w:val="24"/>
          <w:szCs w:val="24"/>
        </w:rPr>
        <w:t xml:space="preserve"> Earth Systems and Environment</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6</w:t>
      </w:r>
      <w:r w:rsidR="000A328C" w:rsidRPr="00B11DB2">
        <w:rPr>
          <w:rFonts w:ascii="Times New Roman" w:hAnsi="Times New Roman" w:cs="Times New Roman"/>
          <w:color w:val="000000" w:themeColor="text1"/>
          <w:sz w:val="24"/>
          <w:szCs w:val="24"/>
        </w:rPr>
        <w:t>(2), 833-851.</w:t>
      </w:r>
    </w:p>
    <w:p w14:paraId="59433256" w14:textId="0AAF3500" w:rsidR="000A328C"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A328C" w:rsidRPr="00B11DB2">
        <w:rPr>
          <w:rFonts w:ascii="Times New Roman" w:hAnsi="Times New Roman" w:cs="Times New Roman"/>
          <w:color w:val="000000" w:themeColor="text1"/>
          <w:sz w:val="24"/>
          <w:szCs w:val="24"/>
        </w:rPr>
        <w:t xml:space="preserve">Mondal, S. (2020). </w:t>
      </w:r>
      <w:proofErr w:type="spellStart"/>
      <w:r w:rsidR="000A328C" w:rsidRPr="00B11DB2">
        <w:rPr>
          <w:rFonts w:ascii="Times New Roman" w:hAnsi="Times New Roman" w:cs="Times New Roman"/>
          <w:color w:val="000000" w:themeColor="text1"/>
          <w:sz w:val="24"/>
          <w:szCs w:val="24"/>
        </w:rPr>
        <w:t>Modeling</w:t>
      </w:r>
      <w:proofErr w:type="spellEnd"/>
      <w:r w:rsidR="000A328C" w:rsidRPr="00B11DB2">
        <w:rPr>
          <w:rFonts w:ascii="Times New Roman" w:hAnsi="Times New Roman" w:cs="Times New Roman"/>
          <w:color w:val="000000" w:themeColor="text1"/>
          <w:sz w:val="24"/>
          <w:szCs w:val="24"/>
        </w:rPr>
        <w:t xml:space="preserve"> the spatial pattern of household quality of living in West Bengal: An approach of hotspot and cluster analysis. </w:t>
      </w:r>
      <w:proofErr w:type="spellStart"/>
      <w:r w:rsidR="000A328C" w:rsidRPr="00B11DB2">
        <w:rPr>
          <w:rFonts w:ascii="Times New Roman" w:hAnsi="Times New Roman" w:cs="Times New Roman"/>
          <w:i/>
          <w:iCs/>
          <w:color w:val="000000" w:themeColor="text1"/>
          <w:sz w:val="24"/>
          <w:szCs w:val="24"/>
        </w:rPr>
        <w:t>Modeling</w:t>
      </w:r>
      <w:proofErr w:type="spellEnd"/>
      <w:r w:rsidR="000A328C" w:rsidRPr="00B11DB2">
        <w:rPr>
          <w:rFonts w:ascii="Times New Roman" w:hAnsi="Times New Roman" w:cs="Times New Roman"/>
          <w:i/>
          <w:iCs/>
          <w:color w:val="000000" w:themeColor="text1"/>
          <w:sz w:val="24"/>
          <w:szCs w:val="24"/>
        </w:rPr>
        <w:t xml:space="preserve"> Earth Systems and Environment</w:t>
      </w:r>
      <w:r w:rsidR="000A328C" w:rsidRPr="00B11DB2">
        <w:rPr>
          <w:rFonts w:ascii="Times New Roman" w:hAnsi="Times New Roman" w:cs="Times New Roman"/>
          <w:color w:val="000000" w:themeColor="text1"/>
          <w:sz w:val="24"/>
          <w:szCs w:val="24"/>
        </w:rPr>
        <w:t>, </w:t>
      </w:r>
      <w:r w:rsidR="000A328C" w:rsidRPr="00B11DB2">
        <w:rPr>
          <w:rFonts w:ascii="Times New Roman" w:hAnsi="Times New Roman" w:cs="Times New Roman"/>
          <w:i/>
          <w:iCs/>
          <w:color w:val="000000" w:themeColor="text1"/>
          <w:sz w:val="24"/>
          <w:szCs w:val="24"/>
        </w:rPr>
        <w:t>6</w:t>
      </w:r>
      <w:r w:rsidR="000A328C" w:rsidRPr="00B11DB2">
        <w:rPr>
          <w:rFonts w:ascii="Times New Roman" w:hAnsi="Times New Roman" w:cs="Times New Roman"/>
          <w:color w:val="000000" w:themeColor="text1"/>
          <w:sz w:val="24"/>
          <w:szCs w:val="24"/>
        </w:rPr>
        <w:t>(2), 833-851.</w:t>
      </w:r>
    </w:p>
    <w:p w14:paraId="6A74EBD9" w14:textId="77777777" w:rsidR="00074C11" w:rsidRPr="00B11DB2" w:rsidRDefault="00074C11" w:rsidP="00B11DB2">
      <w:pPr>
        <w:spacing w:before="4"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Moser, C. O. (1998). The asset vulnerability framework: Reassessing urban poverty reduction strategies. </w:t>
      </w:r>
      <w:r w:rsidRPr="00B11DB2">
        <w:rPr>
          <w:rFonts w:ascii="Times New Roman" w:hAnsi="Times New Roman" w:cs="Times New Roman"/>
          <w:i/>
          <w:color w:val="000000" w:themeColor="text1"/>
          <w:sz w:val="24"/>
          <w:szCs w:val="24"/>
        </w:rPr>
        <w:t>World Development, 26</w:t>
      </w:r>
      <w:r w:rsidRPr="00B11DB2">
        <w:rPr>
          <w:rFonts w:ascii="Times New Roman" w:hAnsi="Times New Roman" w:cs="Times New Roman"/>
          <w:color w:val="000000" w:themeColor="text1"/>
          <w:sz w:val="24"/>
          <w:szCs w:val="24"/>
        </w:rPr>
        <w:t>(1), 1–19.</w:t>
      </w:r>
    </w:p>
    <w:p w14:paraId="7F9C97F1" w14:textId="7BFD3C37"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proofErr w:type="spellStart"/>
      <w:r w:rsidRPr="00B11DB2">
        <w:rPr>
          <w:rFonts w:ascii="Times New Roman" w:hAnsi="Times New Roman" w:cs="Times New Roman"/>
          <w:color w:val="000000" w:themeColor="text1"/>
          <w:sz w:val="24"/>
          <w:szCs w:val="24"/>
        </w:rPr>
        <w:t>Ompad</w:t>
      </w:r>
      <w:proofErr w:type="spellEnd"/>
      <w:r w:rsidRPr="00B11DB2">
        <w:rPr>
          <w:rFonts w:ascii="Times New Roman" w:hAnsi="Times New Roman" w:cs="Times New Roman"/>
          <w:color w:val="000000" w:themeColor="text1"/>
          <w:sz w:val="24"/>
          <w:szCs w:val="24"/>
        </w:rPr>
        <w:t xml:space="preserve">, D. C., Galea, S., </w:t>
      </w:r>
      <w:proofErr w:type="spellStart"/>
      <w:r w:rsidRPr="00B11DB2">
        <w:rPr>
          <w:rFonts w:ascii="Times New Roman" w:hAnsi="Times New Roman" w:cs="Times New Roman"/>
          <w:color w:val="000000" w:themeColor="text1"/>
          <w:sz w:val="24"/>
          <w:szCs w:val="24"/>
        </w:rPr>
        <w:t>Caiaffa</w:t>
      </w:r>
      <w:proofErr w:type="spellEnd"/>
      <w:r w:rsidRPr="00B11DB2">
        <w:rPr>
          <w:rFonts w:ascii="Times New Roman" w:hAnsi="Times New Roman" w:cs="Times New Roman"/>
          <w:color w:val="000000" w:themeColor="text1"/>
          <w:sz w:val="24"/>
          <w:szCs w:val="24"/>
        </w:rPr>
        <w:t xml:space="preserve">, W. T., &amp; </w:t>
      </w:r>
      <w:proofErr w:type="spellStart"/>
      <w:r w:rsidRPr="00B11DB2">
        <w:rPr>
          <w:rFonts w:ascii="Times New Roman" w:hAnsi="Times New Roman" w:cs="Times New Roman"/>
          <w:color w:val="000000" w:themeColor="text1"/>
          <w:sz w:val="24"/>
          <w:szCs w:val="24"/>
        </w:rPr>
        <w:t>Vlahov</w:t>
      </w:r>
      <w:proofErr w:type="spellEnd"/>
      <w:r w:rsidRPr="00B11DB2">
        <w:rPr>
          <w:rFonts w:ascii="Times New Roman" w:hAnsi="Times New Roman" w:cs="Times New Roman"/>
          <w:color w:val="000000" w:themeColor="text1"/>
          <w:sz w:val="24"/>
          <w:szCs w:val="24"/>
        </w:rPr>
        <w:t>, D. (2007). Social determinants of the health of urban populations: methodologic considerations. </w:t>
      </w:r>
      <w:r w:rsidRPr="00B11DB2">
        <w:rPr>
          <w:rFonts w:ascii="Times New Roman" w:hAnsi="Times New Roman" w:cs="Times New Roman"/>
          <w:i/>
          <w:iCs/>
          <w:color w:val="000000" w:themeColor="text1"/>
          <w:sz w:val="24"/>
          <w:szCs w:val="24"/>
        </w:rPr>
        <w:t>Journal of Urban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84</w:t>
      </w:r>
      <w:r w:rsidRPr="00B11DB2">
        <w:rPr>
          <w:rFonts w:ascii="Times New Roman" w:hAnsi="Times New Roman" w:cs="Times New Roman"/>
          <w:color w:val="000000" w:themeColor="text1"/>
          <w:sz w:val="24"/>
          <w:szCs w:val="24"/>
        </w:rPr>
        <w:t>, 42-53.</w:t>
      </w:r>
    </w:p>
    <w:p w14:paraId="10522279" w14:textId="07A47CCD" w:rsidR="000A328C" w:rsidRPr="00B11DB2" w:rsidRDefault="000A328C"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Panda, P., Benjamin, A. I., &amp; Zachariah, P. (1993). Health status of under-fives in a Ludhiana slum. </w:t>
      </w:r>
      <w:r w:rsidRPr="00B11DB2">
        <w:rPr>
          <w:rFonts w:ascii="Times New Roman" w:hAnsi="Times New Roman" w:cs="Times New Roman"/>
          <w:i/>
          <w:iCs/>
          <w:color w:val="000000" w:themeColor="text1"/>
          <w:sz w:val="24"/>
          <w:szCs w:val="24"/>
        </w:rPr>
        <w:t>Health and Population-Perspectives and Issues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16</w:t>
      </w:r>
      <w:r w:rsidRPr="00B11DB2">
        <w:rPr>
          <w:rFonts w:ascii="Times New Roman" w:hAnsi="Times New Roman" w:cs="Times New Roman"/>
          <w:color w:val="000000" w:themeColor="text1"/>
          <w:sz w:val="24"/>
          <w:szCs w:val="24"/>
        </w:rPr>
        <w:t>(3&amp;4), 133-141.</w:t>
      </w:r>
    </w:p>
    <w:p w14:paraId="2288CD42" w14:textId="77777777" w:rsidR="00074C11" w:rsidRPr="00B11DB2" w:rsidRDefault="00074C11" w:rsidP="00B11DB2">
      <w:pPr>
        <w:spacing w:line="360" w:lineRule="auto"/>
        <w:ind w:right="38"/>
        <w:jc w:val="both"/>
        <w:rPr>
          <w:rFonts w:ascii="Times New Roman" w:hAnsi="Times New Roman" w:cs="Times New Roman"/>
          <w:color w:val="000000" w:themeColor="text1"/>
          <w:spacing w:val="-2"/>
          <w:sz w:val="24"/>
          <w:szCs w:val="24"/>
        </w:rPr>
      </w:pPr>
      <w:r w:rsidRPr="00B11DB2">
        <w:rPr>
          <w:rFonts w:ascii="Times New Roman" w:hAnsi="Times New Roman" w:cs="Times New Roman"/>
          <w:color w:val="000000" w:themeColor="text1"/>
          <w:sz w:val="24"/>
          <w:szCs w:val="24"/>
        </w:rPr>
        <w:t xml:space="preserve">Satterthwaite, D. (1989). The Under-estimation of urban </w:t>
      </w:r>
      <w:proofErr w:type="spellStart"/>
      <w:r w:rsidRPr="00B11DB2">
        <w:rPr>
          <w:rFonts w:ascii="Times New Roman" w:hAnsi="Times New Roman" w:cs="Times New Roman"/>
          <w:color w:val="000000" w:themeColor="text1"/>
          <w:sz w:val="24"/>
          <w:szCs w:val="24"/>
        </w:rPr>
        <w:t>pov</w:t>
      </w:r>
      <w:proofErr w:type="spellEnd"/>
      <w:r w:rsidRPr="00B11DB2">
        <w:rPr>
          <w:rFonts w:ascii="Times New Roman" w:hAnsi="Times New Roman" w:cs="Times New Roman"/>
          <w:color w:val="000000" w:themeColor="text1"/>
          <w:sz w:val="24"/>
          <w:szCs w:val="24"/>
        </w:rPr>
        <w:t xml:space="preserve">- </w:t>
      </w:r>
      <w:proofErr w:type="spellStart"/>
      <w:r w:rsidRPr="00B11DB2">
        <w:rPr>
          <w:rFonts w:ascii="Times New Roman" w:hAnsi="Times New Roman" w:cs="Times New Roman"/>
          <w:color w:val="000000" w:themeColor="text1"/>
          <w:sz w:val="24"/>
          <w:szCs w:val="24"/>
        </w:rPr>
        <w:t>erty</w:t>
      </w:r>
      <w:proofErr w:type="spellEnd"/>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low</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and</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middle-income</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Working</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 xml:space="preserve">paper </w:t>
      </w:r>
      <w:bookmarkStart w:id="3" w:name="_bookmark56"/>
      <w:bookmarkEnd w:id="3"/>
      <w:r w:rsidRPr="00B11DB2">
        <w:rPr>
          <w:rFonts w:ascii="Times New Roman" w:hAnsi="Times New Roman" w:cs="Times New Roman"/>
          <w:color w:val="000000" w:themeColor="text1"/>
          <w:sz w:val="24"/>
          <w:szCs w:val="24"/>
        </w:rPr>
        <w:t>on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reduction</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in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urban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areas</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14.</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7"/>
          <w:sz w:val="24"/>
          <w:szCs w:val="24"/>
        </w:rPr>
        <w:t xml:space="preserve"> </w:t>
      </w:r>
      <w:r w:rsidRPr="00B11DB2">
        <w:rPr>
          <w:rFonts w:ascii="Times New Roman" w:hAnsi="Times New Roman" w:cs="Times New Roman"/>
          <w:color w:val="000000" w:themeColor="text1"/>
          <w:sz w:val="24"/>
          <w:szCs w:val="24"/>
        </w:rPr>
        <w:t xml:space="preserve">Settlement Programme, International Institute for Environment and </w:t>
      </w:r>
      <w:bookmarkStart w:id="4" w:name="_bookmark57"/>
      <w:bookmarkEnd w:id="4"/>
      <w:r w:rsidRPr="00B11DB2">
        <w:rPr>
          <w:rFonts w:ascii="Times New Roman" w:hAnsi="Times New Roman" w:cs="Times New Roman"/>
          <w:color w:val="000000" w:themeColor="text1"/>
          <w:sz w:val="24"/>
          <w:szCs w:val="24"/>
        </w:rPr>
        <w:t xml:space="preserve">Development (IIED). Funded by DFID and SIDA. </w:t>
      </w:r>
      <w:hyperlink r:id="rId26">
        <w:r w:rsidRPr="00B11DB2">
          <w:rPr>
            <w:rFonts w:ascii="Times New Roman" w:hAnsi="Times New Roman" w:cs="Times New Roman"/>
            <w:color w:val="000000" w:themeColor="text1"/>
            <w:sz w:val="24"/>
            <w:szCs w:val="24"/>
          </w:rPr>
          <w:t>http://</w:t>
        </w:r>
      </w:hyperlink>
      <w:r w:rsidRPr="00B11DB2">
        <w:rPr>
          <w:rFonts w:ascii="Times New Roman" w:hAnsi="Times New Roman" w:cs="Times New Roman"/>
          <w:color w:val="000000" w:themeColor="text1"/>
          <w:sz w:val="24"/>
          <w:szCs w:val="24"/>
        </w:rPr>
        <w:t xml:space="preserve"> </w:t>
      </w:r>
      <w:hyperlink r:id="rId27">
        <w:r w:rsidRPr="00B11DB2">
          <w:rPr>
            <w:rFonts w:ascii="Times New Roman" w:hAnsi="Times New Roman" w:cs="Times New Roman"/>
            <w:color w:val="000000" w:themeColor="text1"/>
            <w:sz w:val="24"/>
            <w:szCs w:val="24"/>
          </w:rPr>
          <w:t>pubs.iied.org/pdfs/9322IIED.pdf</w:t>
        </w:r>
      </w:hyperlink>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Accessed</w:t>
      </w:r>
      <w:r w:rsidRPr="00B11DB2">
        <w:rPr>
          <w:rFonts w:ascii="Times New Roman" w:hAnsi="Times New Roman" w:cs="Times New Roman"/>
          <w:color w:val="000000" w:themeColor="text1"/>
          <w:spacing w:val="-2"/>
          <w:sz w:val="24"/>
          <w:szCs w:val="24"/>
        </w:rPr>
        <w:t xml:space="preserve"> </w:t>
      </w:r>
      <w:r w:rsidRPr="00B11DB2">
        <w:rPr>
          <w:rFonts w:ascii="Times New Roman" w:hAnsi="Times New Roman" w:cs="Times New Roman"/>
          <w:color w:val="000000" w:themeColor="text1"/>
          <w:sz w:val="24"/>
          <w:szCs w:val="24"/>
        </w:rPr>
        <w:t>24</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June</w:t>
      </w:r>
      <w:r w:rsidRPr="00B11DB2">
        <w:rPr>
          <w:rFonts w:ascii="Times New Roman" w:hAnsi="Times New Roman" w:cs="Times New Roman"/>
          <w:color w:val="000000" w:themeColor="text1"/>
          <w:spacing w:val="-3"/>
          <w:sz w:val="24"/>
          <w:szCs w:val="24"/>
        </w:rPr>
        <w:t xml:space="preserve"> </w:t>
      </w:r>
      <w:r w:rsidRPr="00B11DB2">
        <w:rPr>
          <w:rFonts w:ascii="Times New Roman" w:hAnsi="Times New Roman" w:cs="Times New Roman"/>
          <w:color w:val="000000" w:themeColor="text1"/>
          <w:spacing w:val="-2"/>
          <w:sz w:val="24"/>
          <w:szCs w:val="24"/>
        </w:rPr>
        <w:t>2018.</w:t>
      </w:r>
    </w:p>
    <w:p w14:paraId="73958704" w14:textId="77777777"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Siegel, C., Davidson, A., </w:t>
      </w:r>
      <w:proofErr w:type="spellStart"/>
      <w:r w:rsidRPr="00B11DB2">
        <w:rPr>
          <w:rFonts w:ascii="Times New Roman" w:hAnsi="Times New Roman" w:cs="Times New Roman"/>
          <w:color w:val="000000" w:themeColor="text1"/>
          <w:sz w:val="24"/>
          <w:szCs w:val="24"/>
        </w:rPr>
        <w:t>Kafadar</w:t>
      </w:r>
      <w:proofErr w:type="spellEnd"/>
      <w:r w:rsidRPr="00B11DB2">
        <w:rPr>
          <w:rFonts w:ascii="Times New Roman" w:hAnsi="Times New Roman" w:cs="Times New Roman"/>
          <w:color w:val="000000" w:themeColor="text1"/>
          <w:sz w:val="24"/>
          <w:szCs w:val="24"/>
        </w:rPr>
        <w:t>, K., Norris, J. M., Todd, J., &amp; Steiner, J. (1997). Geographic analysis of pertussis infection in an urban area: a tool for health services planning. </w:t>
      </w:r>
      <w:r w:rsidRPr="00B11DB2">
        <w:rPr>
          <w:rFonts w:ascii="Times New Roman" w:hAnsi="Times New Roman" w:cs="Times New Roman"/>
          <w:i/>
          <w:iCs/>
          <w:color w:val="000000" w:themeColor="text1"/>
          <w:sz w:val="24"/>
          <w:szCs w:val="24"/>
        </w:rPr>
        <w:t>American Journal of Public Health</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87</w:t>
      </w:r>
      <w:r w:rsidRPr="00B11DB2">
        <w:rPr>
          <w:rFonts w:ascii="Times New Roman" w:hAnsi="Times New Roman" w:cs="Times New Roman"/>
          <w:color w:val="000000" w:themeColor="text1"/>
          <w:sz w:val="24"/>
          <w:szCs w:val="24"/>
        </w:rPr>
        <w:t>(12), 2022-2026.</w:t>
      </w:r>
    </w:p>
    <w:p w14:paraId="5D45E638" w14:textId="77777777"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Stokes, C. J. (1962). A theory of slums. </w:t>
      </w:r>
      <w:r w:rsidRPr="00B11DB2">
        <w:rPr>
          <w:rFonts w:ascii="Times New Roman" w:hAnsi="Times New Roman" w:cs="Times New Roman"/>
          <w:i/>
          <w:iCs/>
          <w:color w:val="000000" w:themeColor="text1"/>
          <w:sz w:val="24"/>
          <w:szCs w:val="24"/>
        </w:rPr>
        <w:t>Land economics</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38</w:t>
      </w:r>
      <w:r w:rsidRPr="00B11DB2">
        <w:rPr>
          <w:rFonts w:ascii="Times New Roman" w:hAnsi="Times New Roman" w:cs="Times New Roman"/>
          <w:color w:val="000000" w:themeColor="text1"/>
          <w:sz w:val="24"/>
          <w:szCs w:val="24"/>
        </w:rPr>
        <w:t>(3), 187-197.</w:t>
      </w:r>
    </w:p>
    <w:p w14:paraId="0472C728" w14:textId="78EF2D71" w:rsidR="006B36AB" w:rsidRPr="00B11DB2" w:rsidRDefault="006B36AB"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Tanni, T. T., Hasan, M. J., Azad, A. K., &amp; Bakali, B. (2014). State of the environment in slum area: a case study on Khora slum, Khulna. Journal of Environmental Science and Natural Resources, 7(1), 295-304.</w:t>
      </w:r>
    </w:p>
    <w:p w14:paraId="424F0DF1" w14:textId="228FBCB1" w:rsidR="006B36AB" w:rsidRPr="00B11DB2" w:rsidRDefault="006B36AB"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Tripathi SC and Arora V.  Law Relating to Woman and Children, Allahabad: Central Law Publication, 2010.</w:t>
      </w:r>
    </w:p>
    <w:p w14:paraId="5D287175" w14:textId="5E661E2A" w:rsidR="006B36AB" w:rsidRPr="00B11DB2" w:rsidRDefault="006B36AB" w:rsidP="00B11DB2">
      <w:pPr>
        <w:spacing w:before="240" w:after="240"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Tiwari, N., &amp; Singh, M. K. (2021). Problems of Education in Slums of Delhi. </w:t>
      </w:r>
      <w:r w:rsidRPr="00B11DB2">
        <w:rPr>
          <w:rFonts w:ascii="Times New Roman" w:hAnsi="Times New Roman" w:cs="Times New Roman"/>
          <w:i/>
          <w:iCs/>
          <w:color w:val="000000" w:themeColor="text1"/>
          <w:sz w:val="24"/>
          <w:szCs w:val="24"/>
        </w:rPr>
        <w:t>Int J Edu Sci</w:t>
      </w:r>
      <w:r w:rsidRPr="00B11DB2">
        <w:rPr>
          <w:rFonts w:ascii="Times New Roman" w:hAnsi="Times New Roman" w:cs="Times New Roman"/>
          <w:color w:val="000000" w:themeColor="text1"/>
          <w:sz w:val="24"/>
          <w:szCs w:val="24"/>
        </w:rPr>
        <w:t>, </w:t>
      </w:r>
      <w:r w:rsidRPr="00B11DB2">
        <w:rPr>
          <w:rFonts w:ascii="Times New Roman" w:hAnsi="Times New Roman" w:cs="Times New Roman"/>
          <w:i/>
          <w:iCs/>
          <w:color w:val="000000" w:themeColor="text1"/>
          <w:sz w:val="24"/>
          <w:szCs w:val="24"/>
        </w:rPr>
        <w:t>32</w:t>
      </w:r>
      <w:r w:rsidRPr="00B11DB2">
        <w:rPr>
          <w:rFonts w:ascii="Times New Roman" w:hAnsi="Times New Roman" w:cs="Times New Roman"/>
          <w:color w:val="000000" w:themeColor="text1"/>
          <w:sz w:val="24"/>
          <w:szCs w:val="24"/>
        </w:rPr>
        <w:t>(1-3), 43-56.</w:t>
      </w:r>
    </w:p>
    <w:p w14:paraId="75372641" w14:textId="77777777" w:rsidR="00074C11" w:rsidRPr="00B11DB2" w:rsidRDefault="00074C11" w:rsidP="00B11DB2">
      <w:pPr>
        <w:spacing w:before="73" w:line="360" w:lineRule="auto"/>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UNDP.</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(2013).</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Development</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Report,</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2013.</w:t>
      </w:r>
      <w:r w:rsidRPr="00B11DB2">
        <w:rPr>
          <w:rFonts w:ascii="Times New Roman" w:hAnsi="Times New Roman" w:cs="Times New Roman"/>
          <w:color w:val="000000" w:themeColor="text1"/>
          <w:spacing w:val="-6"/>
          <w:sz w:val="24"/>
          <w:szCs w:val="24"/>
        </w:rPr>
        <w:t xml:space="preserve"> </w:t>
      </w:r>
      <w:r w:rsidRPr="00B11DB2">
        <w:rPr>
          <w:rFonts w:ascii="Times New Roman" w:hAnsi="Times New Roman" w:cs="Times New Roman"/>
          <w:color w:val="000000" w:themeColor="text1"/>
          <w:sz w:val="24"/>
          <w:szCs w:val="24"/>
        </w:rPr>
        <w:t>New</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 xml:space="preserve">York. </w:t>
      </w:r>
      <w:hyperlink r:id="rId28">
        <w:r w:rsidRPr="00B11DB2">
          <w:rPr>
            <w:rFonts w:ascii="Times New Roman" w:hAnsi="Times New Roman" w:cs="Times New Roman"/>
            <w:color w:val="000000" w:themeColor="text1"/>
            <w:spacing w:val="-2"/>
            <w:sz w:val="24"/>
            <w:szCs w:val="24"/>
          </w:rPr>
          <w:t>http://hdr.undp.org/sites/default/files/reports/14/hdr2013_</w:t>
        </w:r>
      </w:hyperlink>
      <w:r w:rsidRPr="00B11DB2">
        <w:rPr>
          <w:rFonts w:ascii="Times New Roman" w:hAnsi="Times New Roman" w:cs="Times New Roman"/>
          <w:color w:val="000000" w:themeColor="text1"/>
          <w:spacing w:val="-2"/>
          <w:sz w:val="24"/>
          <w:szCs w:val="24"/>
        </w:rPr>
        <w:t xml:space="preserve"> </w:t>
      </w:r>
      <w:hyperlink r:id="rId29">
        <w:r w:rsidRPr="00B11DB2">
          <w:rPr>
            <w:rFonts w:ascii="Times New Roman" w:hAnsi="Times New Roman" w:cs="Times New Roman"/>
            <w:color w:val="000000" w:themeColor="text1"/>
            <w:sz w:val="24"/>
            <w:szCs w:val="24"/>
          </w:rPr>
          <w:t>en_complete.pdf</w:t>
        </w:r>
      </w:hyperlink>
      <w:r w:rsidRPr="00B11DB2">
        <w:rPr>
          <w:rFonts w:ascii="Times New Roman" w:hAnsi="Times New Roman" w:cs="Times New Roman"/>
          <w:color w:val="000000" w:themeColor="text1"/>
          <w:sz w:val="24"/>
          <w:szCs w:val="24"/>
        </w:rPr>
        <w:t>. Accessed 24 June 2018.</w:t>
      </w:r>
    </w:p>
    <w:p w14:paraId="5FC37E2D" w14:textId="77777777" w:rsidR="00074C11" w:rsidRPr="00B11DB2" w:rsidRDefault="00074C11" w:rsidP="00B11DB2">
      <w:pPr>
        <w:spacing w:line="360" w:lineRule="auto"/>
        <w:ind w:right="106"/>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UN-Habitat</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(UN</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Human</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color w:val="000000" w:themeColor="text1"/>
          <w:sz w:val="24"/>
          <w:szCs w:val="24"/>
        </w:rPr>
        <w:t>Settlements</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Programme).</w:t>
      </w:r>
      <w:r w:rsidRPr="00B11DB2">
        <w:rPr>
          <w:rFonts w:ascii="Times New Roman" w:hAnsi="Times New Roman" w:cs="Times New Roman"/>
          <w:color w:val="000000" w:themeColor="text1"/>
          <w:spacing w:val="-11"/>
          <w:sz w:val="24"/>
          <w:szCs w:val="24"/>
        </w:rPr>
        <w:t xml:space="preserve"> </w:t>
      </w:r>
      <w:r w:rsidRPr="00B11DB2">
        <w:rPr>
          <w:rFonts w:ascii="Times New Roman" w:hAnsi="Times New Roman" w:cs="Times New Roman"/>
          <w:color w:val="000000" w:themeColor="text1"/>
          <w:sz w:val="24"/>
          <w:szCs w:val="24"/>
        </w:rPr>
        <w:t>(2016).</w:t>
      </w:r>
      <w:r w:rsidRPr="00B11DB2">
        <w:rPr>
          <w:rFonts w:ascii="Times New Roman" w:hAnsi="Times New Roman" w:cs="Times New Roman"/>
          <w:color w:val="000000" w:themeColor="text1"/>
          <w:spacing w:val="-10"/>
          <w:sz w:val="24"/>
          <w:szCs w:val="24"/>
        </w:rPr>
        <w:t xml:space="preserve"> </w:t>
      </w:r>
      <w:r w:rsidRPr="00B11DB2">
        <w:rPr>
          <w:rFonts w:ascii="Times New Roman" w:hAnsi="Times New Roman" w:cs="Times New Roman"/>
          <w:i/>
          <w:color w:val="000000" w:themeColor="text1"/>
          <w:sz w:val="24"/>
          <w:szCs w:val="24"/>
        </w:rPr>
        <w:t>SDG goal 11 monitoring framework</w:t>
      </w:r>
      <w:r w:rsidRPr="00B11DB2">
        <w:rPr>
          <w:rFonts w:ascii="Times New Roman" w:hAnsi="Times New Roman" w:cs="Times New Roman"/>
          <w:color w:val="000000" w:themeColor="text1"/>
          <w:sz w:val="24"/>
          <w:szCs w:val="24"/>
        </w:rPr>
        <w:t>. Nairobi: UN-Habitat.</w:t>
      </w:r>
    </w:p>
    <w:p w14:paraId="69CC7A35" w14:textId="0E93A840" w:rsidR="00074C11" w:rsidRPr="00B11DB2" w:rsidRDefault="00044AE4" w:rsidP="00B11DB2">
      <w:pPr>
        <w:spacing w:line="360" w:lineRule="auto"/>
        <w:ind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074C11" w:rsidRPr="00B11DB2">
        <w:rPr>
          <w:rFonts w:ascii="Times New Roman" w:hAnsi="Times New Roman" w:cs="Times New Roman"/>
          <w:color w:val="000000" w:themeColor="text1"/>
          <w:sz w:val="24"/>
          <w:szCs w:val="24"/>
        </w:rPr>
        <w:t xml:space="preserve">UNICEF (The United Nations Children’s Fund). (2008). Ban- </w:t>
      </w:r>
      <w:proofErr w:type="spellStart"/>
      <w:r w:rsidR="00074C11" w:rsidRPr="00B11DB2">
        <w:rPr>
          <w:rFonts w:ascii="Times New Roman" w:hAnsi="Times New Roman" w:cs="Times New Roman"/>
          <w:color w:val="000000" w:themeColor="text1"/>
          <w:sz w:val="24"/>
          <w:szCs w:val="24"/>
        </w:rPr>
        <w:t>gladesh</w:t>
      </w:r>
      <w:proofErr w:type="spellEnd"/>
      <w:r w:rsidR="00074C11" w:rsidRPr="00B11DB2">
        <w:rPr>
          <w:rFonts w:ascii="Times New Roman" w:hAnsi="Times New Roman" w:cs="Times New Roman"/>
          <w:color w:val="000000" w:themeColor="text1"/>
          <w:sz w:val="24"/>
          <w:szCs w:val="24"/>
        </w:rPr>
        <w:t>.</w:t>
      </w:r>
      <w:r w:rsidR="00074C11" w:rsidRPr="00B11DB2">
        <w:rPr>
          <w:rFonts w:ascii="Times New Roman" w:hAnsi="Times New Roman" w:cs="Times New Roman"/>
          <w:color w:val="000000" w:themeColor="text1"/>
          <w:spacing w:val="-11"/>
          <w:sz w:val="24"/>
          <w:szCs w:val="24"/>
        </w:rPr>
        <w:t xml:space="preserve"> </w:t>
      </w:r>
      <w:hyperlink r:id="rId30">
        <w:r w:rsidR="00074C11" w:rsidRPr="00B11DB2">
          <w:rPr>
            <w:rFonts w:ascii="Times New Roman" w:hAnsi="Times New Roman" w:cs="Times New Roman"/>
            <w:color w:val="000000" w:themeColor="text1"/>
            <w:sz w:val="24"/>
            <w:szCs w:val="24"/>
          </w:rPr>
          <w:t>www.unicef.org/bangladesh/cbg_</w:t>
        </w:r>
      </w:hyperlink>
      <w:r w:rsidR="00074C11" w:rsidRPr="00B11DB2">
        <w:rPr>
          <w:rFonts w:ascii="Times New Roman" w:hAnsi="Times New Roman" w:cs="Times New Roman"/>
          <w:color w:val="000000" w:themeColor="text1"/>
          <w:spacing w:val="-11"/>
          <w:sz w:val="24"/>
          <w:szCs w:val="24"/>
        </w:rPr>
        <w:t xml:space="preserve"> </w:t>
      </w:r>
      <w:r w:rsidR="00074C11" w:rsidRPr="00B11DB2">
        <w:rPr>
          <w:rFonts w:ascii="Times New Roman" w:hAnsi="Times New Roman" w:cs="Times New Roman"/>
          <w:color w:val="000000" w:themeColor="text1"/>
          <w:sz w:val="24"/>
          <w:szCs w:val="24"/>
        </w:rPr>
        <w:t>(18.10.08).pdf. Accessed 24 June 2018.</w:t>
      </w:r>
    </w:p>
    <w:p w14:paraId="647938BD" w14:textId="77777777" w:rsidR="00074C11" w:rsidRPr="00B11DB2" w:rsidRDefault="00074C11" w:rsidP="00B11DB2">
      <w:pPr>
        <w:spacing w:line="360" w:lineRule="auto"/>
        <w:ind w:left="154"/>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United</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(2015).</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The</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Millennium</w:t>
      </w:r>
      <w:r w:rsidRPr="00B11DB2">
        <w:rPr>
          <w:rFonts w:ascii="Times New Roman" w:hAnsi="Times New Roman" w:cs="Times New Roman"/>
          <w:color w:val="000000" w:themeColor="text1"/>
          <w:spacing w:val="19"/>
          <w:sz w:val="24"/>
          <w:szCs w:val="24"/>
        </w:rPr>
        <w:t xml:space="preserve"> </w:t>
      </w:r>
      <w:r w:rsidRPr="00B11DB2">
        <w:rPr>
          <w:rFonts w:ascii="Times New Roman" w:hAnsi="Times New Roman" w:cs="Times New Roman"/>
          <w:color w:val="000000" w:themeColor="text1"/>
          <w:sz w:val="24"/>
          <w:szCs w:val="24"/>
        </w:rPr>
        <w:t>Development</w:t>
      </w:r>
      <w:r w:rsidRPr="00B11DB2">
        <w:rPr>
          <w:rFonts w:ascii="Times New Roman" w:hAnsi="Times New Roman" w:cs="Times New Roman"/>
          <w:color w:val="000000" w:themeColor="text1"/>
          <w:spacing w:val="20"/>
          <w:sz w:val="24"/>
          <w:szCs w:val="24"/>
        </w:rPr>
        <w:t xml:space="preserve"> </w:t>
      </w:r>
      <w:r w:rsidRPr="00B11DB2">
        <w:rPr>
          <w:rFonts w:ascii="Times New Roman" w:hAnsi="Times New Roman" w:cs="Times New Roman"/>
          <w:color w:val="000000" w:themeColor="text1"/>
          <w:sz w:val="24"/>
          <w:szCs w:val="24"/>
        </w:rPr>
        <w:t>Goals Report</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2015.</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Geneva:</w:t>
      </w:r>
      <w:r w:rsidRPr="00B11DB2">
        <w:rPr>
          <w:rFonts w:ascii="Times New Roman" w:hAnsi="Times New Roman" w:cs="Times New Roman"/>
          <w:color w:val="000000" w:themeColor="text1"/>
          <w:spacing w:val="-5"/>
          <w:sz w:val="24"/>
          <w:szCs w:val="24"/>
        </w:rPr>
        <w:t xml:space="preserve"> </w:t>
      </w:r>
      <w:r w:rsidRPr="00B11DB2">
        <w:rPr>
          <w:rFonts w:ascii="Times New Roman" w:hAnsi="Times New Roman" w:cs="Times New Roman"/>
          <w:color w:val="000000" w:themeColor="text1"/>
          <w:sz w:val="24"/>
          <w:szCs w:val="24"/>
        </w:rPr>
        <w:t>United</w:t>
      </w:r>
      <w:r w:rsidRPr="00B11DB2">
        <w:rPr>
          <w:rFonts w:ascii="Times New Roman" w:hAnsi="Times New Roman" w:cs="Times New Roman"/>
          <w:color w:val="000000" w:themeColor="text1"/>
          <w:spacing w:val="-4"/>
          <w:sz w:val="24"/>
          <w:szCs w:val="24"/>
        </w:rPr>
        <w:t xml:space="preserve"> </w:t>
      </w:r>
      <w:r w:rsidRPr="00B11DB2">
        <w:rPr>
          <w:rFonts w:ascii="Times New Roman" w:hAnsi="Times New Roman" w:cs="Times New Roman"/>
          <w:color w:val="000000" w:themeColor="text1"/>
          <w:sz w:val="24"/>
          <w:szCs w:val="24"/>
        </w:rPr>
        <w:t>Nations.</w:t>
      </w:r>
      <w:r w:rsidRPr="00B11DB2">
        <w:rPr>
          <w:rFonts w:ascii="Times New Roman" w:hAnsi="Times New Roman" w:cs="Times New Roman"/>
          <w:color w:val="000000" w:themeColor="text1"/>
          <w:spacing w:val="-5"/>
          <w:sz w:val="24"/>
          <w:szCs w:val="24"/>
        </w:rPr>
        <w:t xml:space="preserve"> </w:t>
      </w:r>
      <w:hyperlink r:id="rId31">
        <w:r w:rsidRPr="00B11DB2">
          <w:rPr>
            <w:rFonts w:ascii="Times New Roman" w:hAnsi="Times New Roman" w:cs="Times New Roman"/>
            <w:color w:val="000000" w:themeColor="text1"/>
            <w:sz w:val="24"/>
            <w:szCs w:val="24"/>
          </w:rPr>
          <w:t>http://www.un.org/</w:t>
        </w:r>
      </w:hyperlink>
      <w:r w:rsidRPr="00B11DB2">
        <w:rPr>
          <w:rFonts w:ascii="Times New Roman" w:hAnsi="Times New Roman" w:cs="Times New Roman"/>
          <w:color w:val="000000" w:themeColor="text1"/>
          <w:sz w:val="24"/>
          <w:szCs w:val="24"/>
        </w:rPr>
        <w:t xml:space="preserve"> </w:t>
      </w:r>
      <w:hyperlink r:id="rId32">
        <w:proofErr w:type="spellStart"/>
        <w:r w:rsidRPr="00B11DB2">
          <w:rPr>
            <w:rFonts w:ascii="Times New Roman" w:hAnsi="Times New Roman" w:cs="Times New Roman"/>
            <w:color w:val="000000" w:themeColor="text1"/>
            <w:spacing w:val="-2"/>
            <w:sz w:val="24"/>
            <w:szCs w:val="24"/>
          </w:rPr>
          <w:t>millenniumgoals</w:t>
        </w:r>
        <w:proofErr w:type="spellEnd"/>
        <w:r w:rsidRPr="00B11DB2">
          <w:rPr>
            <w:rFonts w:ascii="Times New Roman" w:hAnsi="Times New Roman" w:cs="Times New Roman"/>
            <w:color w:val="000000" w:themeColor="text1"/>
            <w:spacing w:val="-2"/>
            <w:sz w:val="24"/>
            <w:szCs w:val="24"/>
          </w:rPr>
          <w:t>/2015_MDG_Report/pdf/MDG%</w:t>
        </w:r>
      </w:hyperlink>
      <w:r w:rsidRPr="00B11DB2">
        <w:rPr>
          <w:rFonts w:ascii="Times New Roman" w:hAnsi="Times New Roman" w:cs="Times New Roman"/>
          <w:color w:val="000000" w:themeColor="text1"/>
          <w:spacing w:val="-2"/>
          <w:sz w:val="24"/>
          <w:szCs w:val="24"/>
        </w:rPr>
        <w:t xml:space="preserve"> </w:t>
      </w:r>
      <w:hyperlink r:id="rId33">
        <w:r w:rsidRPr="00B11DB2">
          <w:rPr>
            <w:rFonts w:ascii="Times New Roman" w:hAnsi="Times New Roman" w:cs="Times New Roman"/>
            <w:color w:val="000000" w:themeColor="text1"/>
            <w:sz w:val="24"/>
            <w:szCs w:val="24"/>
          </w:rPr>
          <w:t>202015%20rev%20(July%201).pdf</w:t>
        </w:r>
      </w:hyperlink>
      <w:r w:rsidRPr="00B11DB2">
        <w:rPr>
          <w:rFonts w:ascii="Times New Roman" w:hAnsi="Times New Roman" w:cs="Times New Roman"/>
          <w:color w:val="000000" w:themeColor="text1"/>
          <w:sz w:val="24"/>
          <w:szCs w:val="24"/>
        </w:rPr>
        <w:t>.</w:t>
      </w:r>
      <w:r w:rsidRPr="00B11DB2">
        <w:rPr>
          <w:rFonts w:ascii="Times New Roman" w:hAnsi="Times New Roman" w:cs="Times New Roman"/>
          <w:color w:val="000000" w:themeColor="text1"/>
          <w:spacing w:val="77"/>
          <w:sz w:val="24"/>
          <w:szCs w:val="24"/>
        </w:rPr>
        <w:t xml:space="preserve"> </w:t>
      </w:r>
      <w:r w:rsidRPr="00B11DB2">
        <w:rPr>
          <w:rFonts w:ascii="Times New Roman" w:hAnsi="Times New Roman" w:cs="Times New Roman"/>
          <w:color w:val="000000" w:themeColor="text1"/>
          <w:sz w:val="24"/>
          <w:szCs w:val="24"/>
        </w:rPr>
        <w:t>Accessed</w:t>
      </w:r>
      <w:r w:rsidRPr="00B11DB2">
        <w:rPr>
          <w:rFonts w:ascii="Times New Roman" w:hAnsi="Times New Roman" w:cs="Times New Roman"/>
          <w:color w:val="000000" w:themeColor="text1"/>
          <w:spacing w:val="79"/>
          <w:sz w:val="24"/>
          <w:szCs w:val="24"/>
        </w:rPr>
        <w:t xml:space="preserve"> </w:t>
      </w:r>
      <w:r w:rsidRPr="00B11DB2">
        <w:rPr>
          <w:rFonts w:ascii="Times New Roman" w:hAnsi="Times New Roman" w:cs="Times New Roman"/>
          <w:color w:val="000000" w:themeColor="text1"/>
          <w:sz w:val="24"/>
          <w:szCs w:val="24"/>
        </w:rPr>
        <w:t>26</w:t>
      </w:r>
      <w:r w:rsidRPr="00B11DB2">
        <w:rPr>
          <w:rFonts w:ascii="Times New Roman" w:hAnsi="Times New Roman" w:cs="Times New Roman"/>
          <w:color w:val="000000" w:themeColor="text1"/>
          <w:spacing w:val="77"/>
          <w:sz w:val="24"/>
          <w:szCs w:val="24"/>
        </w:rPr>
        <w:t xml:space="preserve"> </w:t>
      </w:r>
      <w:r w:rsidRPr="00B11DB2">
        <w:rPr>
          <w:rFonts w:ascii="Times New Roman" w:hAnsi="Times New Roman" w:cs="Times New Roman"/>
          <w:color w:val="000000" w:themeColor="text1"/>
          <w:sz w:val="24"/>
          <w:szCs w:val="24"/>
        </w:rPr>
        <w:t xml:space="preserve">June </w:t>
      </w:r>
      <w:r w:rsidRPr="00B11DB2">
        <w:rPr>
          <w:rFonts w:ascii="Times New Roman" w:hAnsi="Times New Roman" w:cs="Times New Roman"/>
          <w:color w:val="000000" w:themeColor="text1"/>
          <w:spacing w:val="-2"/>
          <w:sz w:val="24"/>
          <w:szCs w:val="24"/>
        </w:rPr>
        <w:t>2018.</w:t>
      </w:r>
    </w:p>
    <w:p w14:paraId="1982A3AC" w14:textId="77777777" w:rsidR="00074C11" w:rsidRPr="00B11DB2" w:rsidRDefault="00074C11"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lastRenderedPageBreak/>
        <w:t>UNSD (United Nation Statistics Division). (2005). Handbook on poverty statistics: Concept, methods and policy use. Special</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project</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on</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poverty</w:t>
      </w:r>
      <w:r w:rsidRPr="00B11DB2">
        <w:rPr>
          <w:rFonts w:ascii="Times New Roman" w:hAnsi="Times New Roman" w:cs="Times New Roman"/>
          <w:color w:val="000000" w:themeColor="text1"/>
          <w:spacing w:val="-8"/>
          <w:sz w:val="24"/>
          <w:szCs w:val="24"/>
        </w:rPr>
        <w:t xml:space="preserve"> </w:t>
      </w:r>
      <w:r w:rsidRPr="00B11DB2">
        <w:rPr>
          <w:rFonts w:ascii="Times New Roman" w:hAnsi="Times New Roman" w:cs="Times New Roman"/>
          <w:color w:val="000000" w:themeColor="text1"/>
          <w:sz w:val="24"/>
          <w:szCs w:val="24"/>
        </w:rPr>
        <w:t>statistics.</w:t>
      </w:r>
      <w:r w:rsidRPr="00B11DB2">
        <w:rPr>
          <w:rFonts w:ascii="Times New Roman" w:hAnsi="Times New Roman" w:cs="Times New Roman"/>
          <w:color w:val="000000" w:themeColor="text1"/>
          <w:spacing w:val="-8"/>
          <w:sz w:val="24"/>
          <w:szCs w:val="24"/>
        </w:rPr>
        <w:t xml:space="preserve"> </w:t>
      </w:r>
      <w:hyperlink r:id="rId34">
        <w:r w:rsidRPr="00B11DB2">
          <w:rPr>
            <w:rFonts w:ascii="Times New Roman" w:hAnsi="Times New Roman" w:cs="Times New Roman"/>
            <w:color w:val="000000" w:themeColor="text1"/>
            <w:sz w:val="24"/>
            <w:szCs w:val="24"/>
          </w:rPr>
          <w:t>https://unstats.un.org/</w:t>
        </w:r>
      </w:hyperlink>
      <w:r w:rsidRPr="00B11DB2">
        <w:rPr>
          <w:rFonts w:ascii="Times New Roman" w:hAnsi="Times New Roman" w:cs="Times New Roman"/>
          <w:color w:val="000000" w:themeColor="text1"/>
          <w:sz w:val="24"/>
          <w:szCs w:val="24"/>
        </w:rPr>
        <w:t xml:space="preserve"> </w:t>
      </w:r>
      <w:hyperlink r:id="rId35">
        <w:proofErr w:type="spellStart"/>
        <w:r w:rsidRPr="00B11DB2">
          <w:rPr>
            <w:rFonts w:ascii="Times New Roman" w:hAnsi="Times New Roman" w:cs="Times New Roman"/>
            <w:color w:val="000000" w:themeColor="text1"/>
            <w:spacing w:val="-2"/>
            <w:sz w:val="24"/>
            <w:szCs w:val="24"/>
          </w:rPr>
          <w:t>unsd</w:t>
        </w:r>
        <w:proofErr w:type="spellEnd"/>
        <w:r w:rsidRPr="00B11DB2">
          <w:rPr>
            <w:rFonts w:ascii="Times New Roman" w:hAnsi="Times New Roman" w:cs="Times New Roman"/>
            <w:color w:val="000000" w:themeColor="text1"/>
            <w:spacing w:val="-2"/>
            <w:sz w:val="24"/>
            <w:szCs w:val="24"/>
          </w:rPr>
          <w:t>/methods/poverty/pdf/UN_Book%20FINAL%2030%</w:t>
        </w:r>
      </w:hyperlink>
      <w:r w:rsidRPr="00B11DB2">
        <w:rPr>
          <w:rFonts w:ascii="Times New Roman" w:hAnsi="Times New Roman" w:cs="Times New Roman"/>
          <w:color w:val="000000" w:themeColor="text1"/>
          <w:spacing w:val="-2"/>
          <w:sz w:val="24"/>
          <w:szCs w:val="24"/>
        </w:rPr>
        <w:t xml:space="preserve"> </w:t>
      </w:r>
      <w:hyperlink r:id="rId36">
        <w:r w:rsidRPr="00B11DB2">
          <w:rPr>
            <w:rFonts w:ascii="Times New Roman" w:hAnsi="Times New Roman" w:cs="Times New Roman"/>
            <w:color w:val="000000" w:themeColor="text1"/>
            <w:sz w:val="24"/>
            <w:szCs w:val="24"/>
          </w:rPr>
          <w:t>20Dec%2005.pdf</w:t>
        </w:r>
      </w:hyperlink>
      <w:r w:rsidRPr="00B11DB2">
        <w:rPr>
          <w:rFonts w:ascii="Times New Roman" w:hAnsi="Times New Roman" w:cs="Times New Roman"/>
          <w:color w:val="000000" w:themeColor="text1"/>
          <w:sz w:val="24"/>
          <w:szCs w:val="24"/>
        </w:rPr>
        <w:t>. Accessed 3 Sept 2018.</w:t>
      </w:r>
    </w:p>
    <w:p w14:paraId="3C8AAF69" w14:textId="78633A79" w:rsidR="00B11DB2" w:rsidRPr="00B11DB2" w:rsidRDefault="00B11DB2" w:rsidP="00B11DB2">
      <w:pPr>
        <w:spacing w:line="360" w:lineRule="auto"/>
        <w:ind w:left="154" w:right="113"/>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Yamane, T. (1973). Statistics: An introductory analysis.</w:t>
      </w:r>
    </w:p>
    <w:p w14:paraId="6BE98F59" w14:textId="1031445B" w:rsidR="00E51A16" w:rsidRPr="00B11DB2" w:rsidRDefault="00044AE4" w:rsidP="00B11DB2">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B11DB2">
        <w:rPr>
          <w:rFonts w:ascii="Times New Roman" w:hAnsi="Times New Roman" w:cs="Times New Roman"/>
          <w:color w:val="000000" w:themeColor="text1"/>
          <w:sz w:val="24"/>
          <w:szCs w:val="24"/>
        </w:rPr>
        <w:t xml:space="preserve">  </w:t>
      </w:r>
      <w:r w:rsidR="00E51A16" w:rsidRPr="00B11DB2">
        <w:rPr>
          <w:rFonts w:ascii="Times New Roman" w:hAnsi="Times New Roman" w:cs="Times New Roman"/>
          <w:color w:val="000000" w:themeColor="text1"/>
          <w:sz w:val="24"/>
          <w:szCs w:val="24"/>
        </w:rPr>
        <w:t>Zhou, M., Wang, H., Zhu, J., Chen, W., Wang, L., Liu, S., ... &amp; Liang, X. (2016). Cause-specific mortality for 240 causes in China during 1990–2013: a systematic subnational analysis for the Global Burden of Disease Study 2013. </w:t>
      </w:r>
      <w:r w:rsidR="00E51A16" w:rsidRPr="00B11DB2">
        <w:rPr>
          <w:rFonts w:ascii="Times New Roman" w:hAnsi="Times New Roman" w:cs="Times New Roman"/>
          <w:i/>
          <w:iCs/>
          <w:color w:val="000000" w:themeColor="text1"/>
          <w:sz w:val="24"/>
          <w:szCs w:val="24"/>
        </w:rPr>
        <w:t>The Lancet</w:t>
      </w:r>
      <w:r w:rsidR="00E51A16" w:rsidRPr="00B11DB2">
        <w:rPr>
          <w:rFonts w:ascii="Times New Roman" w:hAnsi="Times New Roman" w:cs="Times New Roman"/>
          <w:color w:val="000000" w:themeColor="text1"/>
          <w:sz w:val="24"/>
          <w:szCs w:val="24"/>
        </w:rPr>
        <w:t>, </w:t>
      </w:r>
      <w:r w:rsidR="00E51A16" w:rsidRPr="00B11DB2">
        <w:rPr>
          <w:rFonts w:ascii="Times New Roman" w:hAnsi="Times New Roman" w:cs="Times New Roman"/>
          <w:i/>
          <w:iCs/>
          <w:color w:val="000000" w:themeColor="text1"/>
          <w:sz w:val="24"/>
          <w:szCs w:val="24"/>
        </w:rPr>
        <w:t>387</w:t>
      </w:r>
      <w:r w:rsidR="00E51A16" w:rsidRPr="00B11DB2">
        <w:rPr>
          <w:rFonts w:ascii="Times New Roman" w:hAnsi="Times New Roman" w:cs="Times New Roman"/>
          <w:color w:val="000000" w:themeColor="text1"/>
          <w:sz w:val="24"/>
          <w:szCs w:val="24"/>
        </w:rPr>
        <w:t>(10015), 251-272.</w:t>
      </w:r>
    </w:p>
    <w:p w14:paraId="7CB2A179" w14:textId="77777777" w:rsidR="00E51A16" w:rsidRPr="00B11DB2" w:rsidRDefault="00E51A16" w:rsidP="00B11DB2">
      <w:pPr>
        <w:pStyle w:val="ListParagraph"/>
        <w:widowControl w:val="0"/>
        <w:tabs>
          <w:tab w:val="left" w:pos="750"/>
        </w:tabs>
        <w:autoSpaceDE w:val="0"/>
        <w:autoSpaceDN w:val="0"/>
        <w:spacing w:before="1" w:line="360" w:lineRule="auto"/>
        <w:ind w:right="130"/>
        <w:contextualSpacing w:val="0"/>
        <w:jc w:val="both"/>
        <w:rPr>
          <w:rFonts w:ascii="Times New Roman" w:hAnsi="Times New Roman" w:cs="Times New Roman"/>
          <w:color w:val="000000" w:themeColor="text1"/>
          <w:sz w:val="24"/>
          <w:szCs w:val="24"/>
        </w:rPr>
      </w:pPr>
    </w:p>
    <w:p w14:paraId="565D96D9" w14:textId="77777777" w:rsidR="00074C11" w:rsidRPr="00743001" w:rsidRDefault="00074C11" w:rsidP="00F97CC5">
      <w:pPr>
        <w:pStyle w:val="BodyText"/>
        <w:spacing w:before="68"/>
        <w:ind w:left="155"/>
        <w:jc w:val="both"/>
        <w:rPr>
          <w:b/>
          <w:bCs/>
          <w:color w:val="EE0000"/>
          <w:sz w:val="24"/>
          <w:szCs w:val="24"/>
        </w:rPr>
      </w:pPr>
    </w:p>
    <w:sectPr w:rsidR="00074C11" w:rsidRPr="00743001" w:rsidSect="002024B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DC334" w14:textId="77777777" w:rsidR="00E85A84" w:rsidRDefault="00E85A84" w:rsidP="00102152">
      <w:pPr>
        <w:spacing w:after="0" w:line="240" w:lineRule="auto"/>
      </w:pPr>
      <w:r>
        <w:separator/>
      </w:r>
    </w:p>
  </w:endnote>
  <w:endnote w:type="continuationSeparator" w:id="0">
    <w:p w14:paraId="5637E5D8" w14:textId="77777777" w:rsidR="00E85A84" w:rsidRDefault="00E85A84" w:rsidP="0010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134C" w14:textId="77777777" w:rsidR="00BE73E7" w:rsidRDefault="00BE7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9AC9" w14:textId="77777777" w:rsidR="00BE73E7" w:rsidRDefault="00BE7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2C71" w14:textId="77777777" w:rsidR="00BE73E7" w:rsidRDefault="00BE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5257B" w14:textId="77777777" w:rsidR="00E85A84" w:rsidRDefault="00E85A84" w:rsidP="00102152">
      <w:pPr>
        <w:spacing w:after="0" w:line="240" w:lineRule="auto"/>
      </w:pPr>
      <w:r>
        <w:separator/>
      </w:r>
    </w:p>
  </w:footnote>
  <w:footnote w:type="continuationSeparator" w:id="0">
    <w:p w14:paraId="77B58D70" w14:textId="77777777" w:rsidR="00E85A84" w:rsidRDefault="00E85A84" w:rsidP="00102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2D0A" w14:textId="63383121" w:rsidR="00BE73E7" w:rsidRDefault="00BE73E7">
    <w:pPr>
      <w:pStyle w:val="Header"/>
    </w:pPr>
    <w:r>
      <w:rPr>
        <w:noProof/>
      </w:rPr>
      <w:pict w14:anchorId="00554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F8BB" w14:textId="6282B4C8" w:rsidR="00BE73E7" w:rsidRDefault="00BE73E7">
    <w:pPr>
      <w:pStyle w:val="Header"/>
    </w:pPr>
    <w:r>
      <w:rPr>
        <w:noProof/>
      </w:rPr>
      <w:pict w14:anchorId="3820E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7678" w14:textId="778DCFF7" w:rsidR="00BE73E7" w:rsidRDefault="00BE73E7">
    <w:pPr>
      <w:pStyle w:val="Header"/>
    </w:pPr>
    <w:r>
      <w:rPr>
        <w:noProof/>
      </w:rPr>
      <w:pict w14:anchorId="3D90D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3CB7"/>
    <w:multiLevelType w:val="hybridMultilevel"/>
    <w:tmpl w:val="E228B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0C2861"/>
    <w:multiLevelType w:val="hybridMultilevel"/>
    <w:tmpl w:val="EBBE9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240569"/>
    <w:multiLevelType w:val="hybridMultilevel"/>
    <w:tmpl w:val="DCE01B82"/>
    <w:lvl w:ilvl="0" w:tplc="0C2C3FB8">
      <w:start w:val="1"/>
      <w:numFmt w:val="lowerLetter"/>
      <w:lvlText w:val="(%1)"/>
      <w:lvlJc w:val="left"/>
      <w:pPr>
        <w:ind w:left="515" w:hanging="360"/>
      </w:pPr>
      <w:rPr>
        <w:rFonts w:hint="default"/>
      </w:rPr>
    </w:lvl>
    <w:lvl w:ilvl="1" w:tplc="40090019" w:tentative="1">
      <w:start w:val="1"/>
      <w:numFmt w:val="lowerLetter"/>
      <w:lvlText w:val="%2."/>
      <w:lvlJc w:val="left"/>
      <w:pPr>
        <w:ind w:left="1235" w:hanging="360"/>
      </w:pPr>
    </w:lvl>
    <w:lvl w:ilvl="2" w:tplc="4009001B" w:tentative="1">
      <w:start w:val="1"/>
      <w:numFmt w:val="lowerRoman"/>
      <w:lvlText w:val="%3."/>
      <w:lvlJc w:val="right"/>
      <w:pPr>
        <w:ind w:left="1955" w:hanging="180"/>
      </w:pPr>
    </w:lvl>
    <w:lvl w:ilvl="3" w:tplc="4009000F" w:tentative="1">
      <w:start w:val="1"/>
      <w:numFmt w:val="decimal"/>
      <w:lvlText w:val="%4."/>
      <w:lvlJc w:val="left"/>
      <w:pPr>
        <w:ind w:left="2675" w:hanging="360"/>
      </w:pPr>
    </w:lvl>
    <w:lvl w:ilvl="4" w:tplc="40090019" w:tentative="1">
      <w:start w:val="1"/>
      <w:numFmt w:val="lowerLetter"/>
      <w:lvlText w:val="%5."/>
      <w:lvlJc w:val="left"/>
      <w:pPr>
        <w:ind w:left="3395" w:hanging="360"/>
      </w:pPr>
    </w:lvl>
    <w:lvl w:ilvl="5" w:tplc="4009001B" w:tentative="1">
      <w:start w:val="1"/>
      <w:numFmt w:val="lowerRoman"/>
      <w:lvlText w:val="%6."/>
      <w:lvlJc w:val="right"/>
      <w:pPr>
        <w:ind w:left="4115" w:hanging="180"/>
      </w:pPr>
    </w:lvl>
    <w:lvl w:ilvl="6" w:tplc="4009000F" w:tentative="1">
      <w:start w:val="1"/>
      <w:numFmt w:val="decimal"/>
      <w:lvlText w:val="%7."/>
      <w:lvlJc w:val="left"/>
      <w:pPr>
        <w:ind w:left="4835" w:hanging="360"/>
      </w:pPr>
    </w:lvl>
    <w:lvl w:ilvl="7" w:tplc="40090019" w:tentative="1">
      <w:start w:val="1"/>
      <w:numFmt w:val="lowerLetter"/>
      <w:lvlText w:val="%8."/>
      <w:lvlJc w:val="left"/>
      <w:pPr>
        <w:ind w:left="5555" w:hanging="360"/>
      </w:pPr>
    </w:lvl>
    <w:lvl w:ilvl="8" w:tplc="4009001B" w:tentative="1">
      <w:start w:val="1"/>
      <w:numFmt w:val="lowerRoman"/>
      <w:lvlText w:val="%9."/>
      <w:lvlJc w:val="right"/>
      <w:pPr>
        <w:ind w:left="6275" w:hanging="180"/>
      </w:pPr>
    </w:lvl>
  </w:abstractNum>
  <w:num w:numId="1" w16cid:durableId="660741224">
    <w:abstractNumId w:val="1"/>
  </w:num>
  <w:num w:numId="2" w16cid:durableId="1660310609">
    <w:abstractNumId w:val="0"/>
  </w:num>
  <w:num w:numId="3" w16cid:durableId="133406676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2D"/>
    <w:rsid w:val="00002AF5"/>
    <w:rsid w:val="000064FA"/>
    <w:rsid w:val="0000769A"/>
    <w:rsid w:val="00007997"/>
    <w:rsid w:val="00011EA9"/>
    <w:rsid w:val="0001450F"/>
    <w:rsid w:val="000208F4"/>
    <w:rsid w:val="00027BE5"/>
    <w:rsid w:val="00044AE4"/>
    <w:rsid w:val="00045326"/>
    <w:rsid w:val="00071AFB"/>
    <w:rsid w:val="00071E9B"/>
    <w:rsid w:val="00074C11"/>
    <w:rsid w:val="0009578A"/>
    <w:rsid w:val="000975A7"/>
    <w:rsid w:val="000A232F"/>
    <w:rsid w:val="000A328C"/>
    <w:rsid w:val="000B08C8"/>
    <w:rsid w:val="000B1664"/>
    <w:rsid w:val="000D13C4"/>
    <w:rsid w:val="000D1E4B"/>
    <w:rsid w:val="000D2739"/>
    <w:rsid w:val="000D41FC"/>
    <w:rsid w:val="000D7950"/>
    <w:rsid w:val="000F68A7"/>
    <w:rsid w:val="000F7B76"/>
    <w:rsid w:val="00102152"/>
    <w:rsid w:val="00114743"/>
    <w:rsid w:val="001221E8"/>
    <w:rsid w:val="00133EE2"/>
    <w:rsid w:val="0014568F"/>
    <w:rsid w:val="001570DE"/>
    <w:rsid w:val="00171197"/>
    <w:rsid w:val="001855B2"/>
    <w:rsid w:val="00192C00"/>
    <w:rsid w:val="001A39E1"/>
    <w:rsid w:val="001A70CB"/>
    <w:rsid w:val="001B630B"/>
    <w:rsid w:val="001E0B3A"/>
    <w:rsid w:val="002024B0"/>
    <w:rsid w:val="00202CDE"/>
    <w:rsid w:val="00207459"/>
    <w:rsid w:val="002111C1"/>
    <w:rsid w:val="002146F5"/>
    <w:rsid w:val="00237E72"/>
    <w:rsid w:val="00244EBA"/>
    <w:rsid w:val="00260A8E"/>
    <w:rsid w:val="00262D62"/>
    <w:rsid w:val="00267036"/>
    <w:rsid w:val="002870E2"/>
    <w:rsid w:val="00287F06"/>
    <w:rsid w:val="002A2F51"/>
    <w:rsid w:val="002B561F"/>
    <w:rsid w:val="002B660A"/>
    <w:rsid w:val="002C368D"/>
    <w:rsid w:val="002D0FE4"/>
    <w:rsid w:val="002E3C89"/>
    <w:rsid w:val="002E752E"/>
    <w:rsid w:val="002F0F54"/>
    <w:rsid w:val="002F3827"/>
    <w:rsid w:val="00303D76"/>
    <w:rsid w:val="0030609A"/>
    <w:rsid w:val="00312E26"/>
    <w:rsid w:val="003224D4"/>
    <w:rsid w:val="00326BF7"/>
    <w:rsid w:val="00351D29"/>
    <w:rsid w:val="003826ED"/>
    <w:rsid w:val="00384A9E"/>
    <w:rsid w:val="00384C47"/>
    <w:rsid w:val="00385BB0"/>
    <w:rsid w:val="00386450"/>
    <w:rsid w:val="00394EA1"/>
    <w:rsid w:val="003A52DD"/>
    <w:rsid w:val="003B6B38"/>
    <w:rsid w:val="003C185C"/>
    <w:rsid w:val="003C3EEA"/>
    <w:rsid w:val="003D6112"/>
    <w:rsid w:val="003D6CEA"/>
    <w:rsid w:val="003D7AE6"/>
    <w:rsid w:val="003F0C27"/>
    <w:rsid w:val="0041403C"/>
    <w:rsid w:val="00432842"/>
    <w:rsid w:val="004329AD"/>
    <w:rsid w:val="00435CCB"/>
    <w:rsid w:val="00442C2F"/>
    <w:rsid w:val="0044512F"/>
    <w:rsid w:val="00445FA2"/>
    <w:rsid w:val="00447EC4"/>
    <w:rsid w:val="00450ECF"/>
    <w:rsid w:val="00455EAC"/>
    <w:rsid w:val="0048293F"/>
    <w:rsid w:val="004C4DEB"/>
    <w:rsid w:val="004D0C1D"/>
    <w:rsid w:val="004D6CB7"/>
    <w:rsid w:val="004E1499"/>
    <w:rsid w:val="00502B14"/>
    <w:rsid w:val="0053105B"/>
    <w:rsid w:val="00533A18"/>
    <w:rsid w:val="00543E6A"/>
    <w:rsid w:val="00556516"/>
    <w:rsid w:val="00557C9C"/>
    <w:rsid w:val="00571475"/>
    <w:rsid w:val="005772C9"/>
    <w:rsid w:val="005830C3"/>
    <w:rsid w:val="005867B4"/>
    <w:rsid w:val="00586F79"/>
    <w:rsid w:val="005A6003"/>
    <w:rsid w:val="005B5922"/>
    <w:rsid w:val="005C2EF2"/>
    <w:rsid w:val="005C306C"/>
    <w:rsid w:val="005C3BB8"/>
    <w:rsid w:val="005C5652"/>
    <w:rsid w:val="005D22B1"/>
    <w:rsid w:val="005D48E1"/>
    <w:rsid w:val="005D7221"/>
    <w:rsid w:val="005F0E47"/>
    <w:rsid w:val="005F21EB"/>
    <w:rsid w:val="005F380F"/>
    <w:rsid w:val="005F4F08"/>
    <w:rsid w:val="00602179"/>
    <w:rsid w:val="00603F42"/>
    <w:rsid w:val="006174AA"/>
    <w:rsid w:val="00635EE5"/>
    <w:rsid w:val="006377C1"/>
    <w:rsid w:val="0064378F"/>
    <w:rsid w:val="00653094"/>
    <w:rsid w:val="006555F2"/>
    <w:rsid w:val="0068576C"/>
    <w:rsid w:val="00690096"/>
    <w:rsid w:val="006B11B8"/>
    <w:rsid w:val="006B22FA"/>
    <w:rsid w:val="006B2C49"/>
    <w:rsid w:val="006B36AB"/>
    <w:rsid w:val="006F3284"/>
    <w:rsid w:val="0070200E"/>
    <w:rsid w:val="00702681"/>
    <w:rsid w:val="00705946"/>
    <w:rsid w:val="00707312"/>
    <w:rsid w:val="00712414"/>
    <w:rsid w:val="00727E0C"/>
    <w:rsid w:val="007308E5"/>
    <w:rsid w:val="00743001"/>
    <w:rsid w:val="0074508A"/>
    <w:rsid w:val="00754937"/>
    <w:rsid w:val="00756E41"/>
    <w:rsid w:val="00775107"/>
    <w:rsid w:val="00787105"/>
    <w:rsid w:val="0078737E"/>
    <w:rsid w:val="007925C8"/>
    <w:rsid w:val="007958A1"/>
    <w:rsid w:val="00795EBE"/>
    <w:rsid w:val="007A6085"/>
    <w:rsid w:val="007A6B4E"/>
    <w:rsid w:val="007B716F"/>
    <w:rsid w:val="007C0C8D"/>
    <w:rsid w:val="007C26B4"/>
    <w:rsid w:val="007F2992"/>
    <w:rsid w:val="00801C56"/>
    <w:rsid w:val="0081627F"/>
    <w:rsid w:val="00820D9F"/>
    <w:rsid w:val="008236DF"/>
    <w:rsid w:val="00832ADE"/>
    <w:rsid w:val="008414BF"/>
    <w:rsid w:val="0084208B"/>
    <w:rsid w:val="0085075A"/>
    <w:rsid w:val="00857AE6"/>
    <w:rsid w:val="00863C61"/>
    <w:rsid w:val="00867DD9"/>
    <w:rsid w:val="00893A5D"/>
    <w:rsid w:val="008C2AA6"/>
    <w:rsid w:val="008D0880"/>
    <w:rsid w:val="008D4663"/>
    <w:rsid w:val="008D658D"/>
    <w:rsid w:val="008F1B4C"/>
    <w:rsid w:val="009017A0"/>
    <w:rsid w:val="0090184C"/>
    <w:rsid w:val="009023D6"/>
    <w:rsid w:val="00923DA1"/>
    <w:rsid w:val="00934748"/>
    <w:rsid w:val="00947584"/>
    <w:rsid w:val="00947E05"/>
    <w:rsid w:val="00973BCF"/>
    <w:rsid w:val="0097717A"/>
    <w:rsid w:val="00977F73"/>
    <w:rsid w:val="0099282F"/>
    <w:rsid w:val="0099604A"/>
    <w:rsid w:val="009A4E13"/>
    <w:rsid w:val="009A79F1"/>
    <w:rsid w:val="009C15A8"/>
    <w:rsid w:val="009C5F47"/>
    <w:rsid w:val="009D122D"/>
    <w:rsid w:val="009D546B"/>
    <w:rsid w:val="009E0269"/>
    <w:rsid w:val="009F075B"/>
    <w:rsid w:val="009F382C"/>
    <w:rsid w:val="009F4763"/>
    <w:rsid w:val="009F58DF"/>
    <w:rsid w:val="009F6FF0"/>
    <w:rsid w:val="00A0529E"/>
    <w:rsid w:val="00A0683B"/>
    <w:rsid w:val="00A24562"/>
    <w:rsid w:val="00A2705C"/>
    <w:rsid w:val="00A366DC"/>
    <w:rsid w:val="00A42A87"/>
    <w:rsid w:val="00A447D2"/>
    <w:rsid w:val="00A5320D"/>
    <w:rsid w:val="00A54699"/>
    <w:rsid w:val="00A60326"/>
    <w:rsid w:val="00A746B1"/>
    <w:rsid w:val="00A74AE8"/>
    <w:rsid w:val="00A77AA9"/>
    <w:rsid w:val="00A92354"/>
    <w:rsid w:val="00A931F7"/>
    <w:rsid w:val="00AB2774"/>
    <w:rsid w:val="00AD5C1B"/>
    <w:rsid w:val="00AE2F0B"/>
    <w:rsid w:val="00AE3AAE"/>
    <w:rsid w:val="00AE6AA6"/>
    <w:rsid w:val="00AF254C"/>
    <w:rsid w:val="00B06345"/>
    <w:rsid w:val="00B06731"/>
    <w:rsid w:val="00B11DB2"/>
    <w:rsid w:val="00B166F3"/>
    <w:rsid w:val="00B22983"/>
    <w:rsid w:val="00B23011"/>
    <w:rsid w:val="00B36E7F"/>
    <w:rsid w:val="00B530D9"/>
    <w:rsid w:val="00B5454C"/>
    <w:rsid w:val="00B5650F"/>
    <w:rsid w:val="00B5666F"/>
    <w:rsid w:val="00B56BC0"/>
    <w:rsid w:val="00B62B0C"/>
    <w:rsid w:val="00B67F39"/>
    <w:rsid w:val="00B70324"/>
    <w:rsid w:val="00B73D45"/>
    <w:rsid w:val="00BA0C2B"/>
    <w:rsid w:val="00BA497D"/>
    <w:rsid w:val="00BA5730"/>
    <w:rsid w:val="00BB3347"/>
    <w:rsid w:val="00BB5FAD"/>
    <w:rsid w:val="00BC73E9"/>
    <w:rsid w:val="00BD5128"/>
    <w:rsid w:val="00BE45E7"/>
    <w:rsid w:val="00BE73E7"/>
    <w:rsid w:val="00BE7DD8"/>
    <w:rsid w:val="00BF1018"/>
    <w:rsid w:val="00BF45F7"/>
    <w:rsid w:val="00BF4A18"/>
    <w:rsid w:val="00BF5268"/>
    <w:rsid w:val="00C02494"/>
    <w:rsid w:val="00C1419D"/>
    <w:rsid w:val="00C171B1"/>
    <w:rsid w:val="00C2440B"/>
    <w:rsid w:val="00C32E08"/>
    <w:rsid w:val="00C72AA3"/>
    <w:rsid w:val="00C73625"/>
    <w:rsid w:val="00C879E8"/>
    <w:rsid w:val="00C97272"/>
    <w:rsid w:val="00CB6F18"/>
    <w:rsid w:val="00CC56A8"/>
    <w:rsid w:val="00CC6CEB"/>
    <w:rsid w:val="00CE65D3"/>
    <w:rsid w:val="00CF45CA"/>
    <w:rsid w:val="00D01B9D"/>
    <w:rsid w:val="00D16756"/>
    <w:rsid w:val="00D172D3"/>
    <w:rsid w:val="00D202BA"/>
    <w:rsid w:val="00D21E83"/>
    <w:rsid w:val="00D223D8"/>
    <w:rsid w:val="00D2445D"/>
    <w:rsid w:val="00D30B0E"/>
    <w:rsid w:val="00D33033"/>
    <w:rsid w:val="00D439F2"/>
    <w:rsid w:val="00D45685"/>
    <w:rsid w:val="00D5209F"/>
    <w:rsid w:val="00D53CF0"/>
    <w:rsid w:val="00D64D32"/>
    <w:rsid w:val="00D669A5"/>
    <w:rsid w:val="00D729CB"/>
    <w:rsid w:val="00D729EB"/>
    <w:rsid w:val="00D7572C"/>
    <w:rsid w:val="00D91953"/>
    <w:rsid w:val="00DA7322"/>
    <w:rsid w:val="00DC602D"/>
    <w:rsid w:val="00DD180D"/>
    <w:rsid w:val="00DF6964"/>
    <w:rsid w:val="00E06BE1"/>
    <w:rsid w:val="00E10590"/>
    <w:rsid w:val="00E17576"/>
    <w:rsid w:val="00E25BCC"/>
    <w:rsid w:val="00E27873"/>
    <w:rsid w:val="00E473DB"/>
    <w:rsid w:val="00E47F45"/>
    <w:rsid w:val="00E51A16"/>
    <w:rsid w:val="00E56D72"/>
    <w:rsid w:val="00E57612"/>
    <w:rsid w:val="00E6654C"/>
    <w:rsid w:val="00E678DB"/>
    <w:rsid w:val="00E71140"/>
    <w:rsid w:val="00E80599"/>
    <w:rsid w:val="00E80D32"/>
    <w:rsid w:val="00E85A84"/>
    <w:rsid w:val="00EB3629"/>
    <w:rsid w:val="00EB40BD"/>
    <w:rsid w:val="00EB72C9"/>
    <w:rsid w:val="00EC1EF4"/>
    <w:rsid w:val="00EC4E26"/>
    <w:rsid w:val="00EE07F5"/>
    <w:rsid w:val="00EE2D73"/>
    <w:rsid w:val="00EE4504"/>
    <w:rsid w:val="00EE5B38"/>
    <w:rsid w:val="00F111AD"/>
    <w:rsid w:val="00F16127"/>
    <w:rsid w:val="00F170CC"/>
    <w:rsid w:val="00F22A1F"/>
    <w:rsid w:val="00F23339"/>
    <w:rsid w:val="00F32137"/>
    <w:rsid w:val="00F4243E"/>
    <w:rsid w:val="00F77FC0"/>
    <w:rsid w:val="00F969F4"/>
    <w:rsid w:val="00F974B2"/>
    <w:rsid w:val="00F97CC5"/>
    <w:rsid w:val="00FA3C37"/>
    <w:rsid w:val="00FA55B3"/>
    <w:rsid w:val="00FA625A"/>
    <w:rsid w:val="00FB5987"/>
    <w:rsid w:val="00FD0FBB"/>
    <w:rsid w:val="00FE64B2"/>
    <w:rsid w:val="00FF1C6F"/>
    <w:rsid w:val="00FF5858"/>
    <w:rsid w:val="00FF613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052A5"/>
  <w15:chartTrackingRefBased/>
  <w15:docId w15:val="{DB72DAFE-FBE5-4E11-B252-7C76382B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EB"/>
    <w:rPr>
      <w:color w:val="0563C1" w:themeColor="hyperlink"/>
      <w:u w:val="single"/>
    </w:rPr>
  </w:style>
  <w:style w:type="paragraph" w:styleId="ListParagraph">
    <w:name w:val="List Paragraph"/>
    <w:basedOn w:val="Normal"/>
    <w:uiPriority w:val="34"/>
    <w:qFormat/>
    <w:rsid w:val="00727E0C"/>
    <w:pPr>
      <w:ind w:left="720"/>
      <w:contextualSpacing/>
    </w:pPr>
  </w:style>
  <w:style w:type="paragraph" w:styleId="BodyText">
    <w:name w:val="Body Text"/>
    <w:basedOn w:val="Normal"/>
    <w:link w:val="BodyTextChar"/>
    <w:uiPriority w:val="1"/>
    <w:qFormat/>
    <w:rsid w:val="00BF1018"/>
    <w:pPr>
      <w:widowControl w:val="0"/>
      <w:autoSpaceDE w:val="0"/>
      <w:autoSpaceDN w:val="0"/>
      <w:spacing w:after="0" w:line="240" w:lineRule="auto"/>
    </w:pPr>
    <w:rPr>
      <w:rFonts w:ascii="Times New Roman" w:eastAsia="Times New Roman" w:hAnsi="Times New Roman" w:cs="Times New Roman"/>
      <w:kern w:val="0"/>
      <w:sz w:val="20"/>
      <w:szCs w:val="20"/>
      <w:lang w:val="en-US" w:bidi="ar-SA"/>
      <w14:ligatures w14:val="none"/>
    </w:rPr>
  </w:style>
  <w:style w:type="character" w:customStyle="1" w:styleId="BodyTextChar">
    <w:name w:val="Body Text Char"/>
    <w:basedOn w:val="DefaultParagraphFont"/>
    <w:link w:val="BodyText"/>
    <w:uiPriority w:val="1"/>
    <w:rsid w:val="00BF1018"/>
    <w:rPr>
      <w:rFonts w:ascii="Times New Roman" w:eastAsia="Times New Roman" w:hAnsi="Times New Roman" w:cs="Times New Roman"/>
      <w:kern w:val="0"/>
      <w:sz w:val="20"/>
      <w:szCs w:val="20"/>
      <w:lang w:val="en-US" w:bidi="ar-SA"/>
      <w14:ligatures w14:val="none"/>
    </w:rPr>
  </w:style>
  <w:style w:type="paragraph" w:styleId="NoSpacing">
    <w:name w:val="No Spacing"/>
    <w:uiPriority w:val="1"/>
    <w:qFormat/>
    <w:rsid w:val="000D1E4B"/>
    <w:pPr>
      <w:spacing w:after="0" w:line="240" w:lineRule="auto"/>
    </w:pPr>
    <w:rPr>
      <w:rFonts w:ascii="Calibri" w:eastAsia="Calibri" w:hAnsi="Calibri" w:cs="Times New Roman"/>
      <w:kern w:val="0"/>
      <w:szCs w:val="22"/>
      <w:lang w:bidi="ar-SA"/>
      <w14:ligatures w14:val="none"/>
    </w:rPr>
  </w:style>
  <w:style w:type="character" w:customStyle="1" w:styleId="apple-converted-space">
    <w:name w:val="apple-converted-space"/>
    <w:basedOn w:val="DefaultParagraphFont"/>
    <w:rsid w:val="000D1E4B"/>
  </w:style>
  <w:style w:type="paragraph" w:styleId="NormalWeb">
    <w:name w:val="Normal (Web)"/>
    <w:basedOn w:val="Normal"/>
    <w:uiPriority w:val="99"/>
    <w:unhideWhenUsed/>
    <w:rsid w:val="000D1E4B"/>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table" w:styleId="TableGrid">
    <w:name w:val="Table Grid"/>
    <w:basedOn w:val="TableNormal"/>
    <w:uiPriority w:val="39"/>
    <w:rsid w:val="000D1E4B"/>
    <w:pPr>
      <w:spacing w:after="0" w:line="240" w:lineRule="auto"/>
    </w:pPr>
    <w:rPr>
      <w:rFonts w:eastAsiaTheme="minorEastAsia"/>
      <w:kern w:val="0"/>
      <w:szCs w:val="22"/>
      <w:lang w:val="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455EAC"/>
    <w:pPr>
      <w:spacing w:after="0" w:line="240" w:lineRule="auto"/>
      <w:jc w:val="center"/>
    </w:pPr>
    <w:rPr>
      <w:color w:val="000000" w:themeColor="text1" w:themeShade="BF"/>
      <w:kern w:val="0"/>
      <w:szCs w:val="22"/>
      <w:lang w:val="en-US" w:bidi="ar-SA"/>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02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152"/>
  </w:style>
  <w:style w:type="paragraph" w:styleId="Footer">
    <w:name w:val="footer"/>
    <w:basedOn w:val="Normal"/>
    <w:link w:val="FooterChar"/>
    <w:uiPriority w:val="99"/>
    <w:unhideWhenUsed/>
    <w:rsid w:val="00102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152"/>
  </w:style>
  <w:style w:type="table" w:styleId="PlainTable3">
    <w:name w:val="Plain Table 3"/>
    <w:basedOn w:val="TableNormal"/>
    <w:uiPriority w:val="43"/>
    <w:rsid w:val="00586F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F2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29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97591">
      <w:bodyDiv w:val="1"/>
      <w:marLeft w:val="0"/>
      <w:marRight w:val="0"/>
      <w:marTop w:val="0"/>
      <w:marBottom w:val="0"/>
      <w:divBdr>
        <w:top w:val="none" w:sz="0" w:space="0" w:color="auto"/>
        <w:left w:val="none" w:sz="0" w:space="0" w:color="auto"/>
        <w:bottom w:val="none" w:sz="0" w:space="0" w:color="auto"/>
        <w:right w:val="none" w:sz="0" w:space="0" w:color="auto"/>
      </w:divBdr>
    </w:div>
    <w:div w:id="658000462">
      <w:bodyDiv w:val="1"/>
      <w:marLeft w:val="0"/>
      <w:marRight w:val="0"/>
      <w:marTop w:val="0"/>
      <w:marBottom w:val="0"/>
      <w:divBdr>
        <w:top w:val="none" w:sz="0" w:space="0" w:color="auto"/>
        <w:left w:val="none" w:sz="0" w:space="0" w:color="auto"/>
        <w:bottom w:val="none" w:sz="0" w:space="0" w:color="auto"/>
        <w:right w:val="none" w:sz="0" w:space="0" w:color="auto"/>
      </w:divBdr>
    </w:div>
    <w:div w:id="1379545179">
      <w:bodyDiv w:val="1"/>
      <w:marLeft w:val="0"/>
      <w:marRight w:val="0"/>
      <w:marTop w:val="0"/>
      <w:marBottom w:val="0"/>
      <w:divBdr>
        <w:top w:val="none" w:sz="0" w:space="0" w:color="auto"/>
        <w:left w:val="none" w:sz="0" w:space="0" w:color="auto"/>
        <w:bottom w:val="none" w:sz="0" w:space="0" w:color="auto"/>
        <w:right w:val="none" w:sz="0" w:space="0" w:color="auto"/>
      </w:divBdr>
    </w:div>
    <w:div w:id="1849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ols.wmflabs.org/geohack/geohack.php?pagename=Panskura&amp;params=22.42_N_87.7_E_" TargetMode="Externa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pubs.iied.org/pdfs/9322IIED.pdf"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unstats.un.org/unsd/methods/poverty/pdf/UN_Book%20FINAL%2030%20Dec%2005.pdf"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citeseerx.ist.psu.edu/viewdoc/download" TargetMode="External"/><Relationship Id="rId33" Type="http://schemas.openxmlformats.org/officeDocument/2006/relationships/hyperlink" Target="http://www.un.org/millenniumgoals/2015_MDG_Report/pdf/MDG%202015%20rev%20(July%201).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yperlink" Target="http://hdr.undp.org/sites/default/files/reports/14/hdr2013_en_complet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ols.wmflabs.org/geohack/geohack.php?pagename=Panskura&amp;params=22.42_N_87.7_E_" TargetMode="External"/><Relationship Id="rId24" Type="http://schemas.openxmlformats.org/officeDocument/2006/relationships/hyperlink" Target="http://citeseerx.ist.psu.edu/viewdoc/download" TargetMode="External"/><Relationship Id="rId32" Type="http://schemas.openxmlformats.org/officeDocument/2006/relationships/hyperlink" Target="http://www.un.org/millenniumgoals/2015_MDG_Report/pdf/MDG%202015%20rev%20(July%201).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ideas.repec.org/p/ipc/ifocus/9.html" TargetMode="External"/><Relationship Id="rId28" Type="http://schemas.openxmlformats.org/officeDocument/2006/relationships/hyperlink" Target="http://hdr.undp.org/sites/default/files/reports/14/hdr2013_en_complete.pdf" TargetMode="External"/><Relationship Id="rId36" Type="http://schemas.openxmlformats.org/officeDocument/2006/relationships/hyperlink" Target="https://unstats.un.org/unsd/methods/poverty/pdf/UN_Book%20FINAL%2030%20Dec%2005.pdf" TargetMode="External"/><Relationship Id="rId10" Type="http://schemas.openxmlformats.org/officeDocument/2006/relationships/hyperlink" Target="https://en.wikipedia.org/wiki/2011_Census_of_India" TargetMode="External"/><Relationship Id="rId19" Type="http://schemas.openxmlformats.org/officeDocument/2006/relationships/image" Target="media/image3.jpg"/><Relationship Id="rId31" Type="http://schemas.openxmlformats.org/officeDocument/2006/relationships/hyperlink" Target="http://www.un.org/millenniumgoals/2015_MDG_Report/pdf/MDG%202015%20rev%20(July%201).pdf" TargetMode="External"/><Relationship Id="rId4" Type="http://schemas.openxmlformats.org/officeDocument/2006/relationships/webSettings" Target="webSettings.xml"/><Relationship Id="rId9" Type="http://schemas.openxmlformats.org/officeDocument/2006/relationships/hyperlink" Target="http://tools.wmflabs.org/geohack/geohack.php?pagename=Panskura&amp;params=22.42_N_87.7_E_" TargetMode="External"/><Relationship Id="rId14" Type="http://schemas.openxmlformats.org/officeDocument/2006/relationships/footer" Target="footer1.xml"/><Relationship Id="rId22" Type="http://schemas.openxmlformats.org/officeDocument/2006/relationships/hyperlink" Target="https://ideas.repec.org/p/ipc/ifocus/9.html" TargetMode="External"/><Relationship Id="rId27" Type="http://schemas.openxmlformats.org/officeDocument/2006/relationships/hyperlink" Target="http://pubs.iied.org/pdfs/9322IIED.pdf" TargetMode="External"/><Relationship Id="rId30" Type="http://schemas.openxmlformats.org/officeDocument/2006/relationships/hyperlink" Target="http://www.unicef.org/bangladesh/cbg_" TargetMode="External"/><Relationship Id="rId35" Type="http://schemas.openxmlformats.org/officeDocument/2006/relationships/hyperlink" Target="https://unstats.un.org/unsd/methods/poverty/pdf/UN_Book%20FINAL%2030%20Dec%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TotalTime>
  <Pages>36</Pages>
  <Words>10530</Words>
  <Characters>60026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Koushik Mistri</dc:creator>
  <cp:keywords/>
  <dc:description/>
  <cp:lastModifiedBy>Editor-22</cp:lastModifiedBy>
  <cp:revision>184</cp:revision>
  <dcterms:created xsi:type="dcterms:W3CDTF">2024-10-21T14:43:00Z</dcterms:created>
  <dcterms:modified xsi:type="dcterms:W3CDTF">2025-06-14T08:36:00Z</dcterms:modified>
</cp:coreProperties>
</file>