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9E2BE" w14:textId="33692989" w:rsidR="004563C5" w:rsidRDefault="004563C5">
      <w:pPr>
        <w:pStyle w:val="NormalWeb"/>
        <w:spacing w:before="0" w:beforeAutospacing="0" w:after="0" w:afterAutospacing="0"/>
        <w:jc w:val="right"/>
        <w:rPr>
          <w:rFonts w:ascii="Arial" w:hAnsi="Arial" w:cs="Arial"/>
          <w:b/>
          <w:bCs/>
          <w:i/>
          <w:iCs/>
          <w:sz w:val="32"/>
          <w:szCs w:val="32"/>
          <w:u w:val="single"/>
        </w:rPr>
      </w:pPr>
      <w:r w:rsidRPr="004563C5">
        <w:rPr>
          <w:rFonts w:ascii="Arial" w:hAnsi="Arial" w:cs="Arial"/>
          <w:b/>
          <w:bCs/>
          <w:i/>
          <w:iCs/>
          <w:sz w:val="32"/>
          <w:szCs w:val="32"/>
          <w:u w:val="single"/>
        </w:rPr>
        <w:t>Original Research Article</w:t>
      </w:r>
    </w:p>
    <w:p w14:paraId="4DACD518" w14:textId="77777777" w:rsidR="00A05B8A" w:rsidRDefault="00A05B8A">
      <w:pPr>
        <w:pStyle w:val="NormalWeb"/>
        <w:spacing w:before="0" w:beforeAutospacing="0" w:after="0" w:afterAutospacing="0"/>
        <w:jc w:val="right"/>
        <w:rPr>
          <w:rFonts w:ascii="Arial" w:hAnsi="Arial" w:cs="Arial"/>
          <w:b/>
          <w:bCs/>
          <w:sz w:val="32"/>
          <w:szCs w:val="32"/>
        </w:rPr>
      </w:pPr>
    </w:p>
    <w:p w14:paraId="19042B83" w14:textId="45A7490A" w:rsidR="00BF3195" w:rsidRPr="004563C5" w:rsidRDefault="00000000">
      <w:pPr>
        <w:pStyle w:val="NormalWeb"/>
        <w:spacing w:before="0" w:beforeAutospacing="0" w:after="0" w:afterAutospacing="0"/>
        <w:jc w:val="right"/>
        <w:rPr>
          <w:rFonts w:ascii="Arial" w:hAnsi="Arial" w:cs="Arial"/>
          <w:b/>
          <w:bCs/>
          <w:sz w:val="32"/>
          <w:szCs w:val="32"/>
        </w:rPr>
      </w:pPr>
      <w:r w:rsidRPr="004563C5">
        <w:rPr>
          <w:rFonts w:ascii="Arial" w:hAnsi="Arial" w:cs="Arial"/>
          <w:b/>
          <w:bCs/>
          <w:sz w:val="32"/>
          <w:szCs w:val="32"/>
        </w:rPr>
        <w:t>The Effect of Skim Milk Addition in Marshmallow Production on Organoleptic Quality, Density, Yield, Protein Content, Ash Content, Reducing Sugar, Texture, and Elasticity</w:t>
      </w:r>
    </w:p>
    <w:p w14:paraId="50060A65" w14:textId="77777777" w:rsidR="00BF3195" w:rsidRDefault="00BF3195">
      <w:pPr>
        <w:pStyle w:val="NormalWeb"/>
        <w:spacing w:before="0" w:beforeAutospacing="0" w:after="0" w:afterAutospacing="0"/>
        <w:jc w:val="right"/>
        <w:rPr>
          <w:rFonts w:ascii="Arial" w:hAnsi="Arial" w:cs="Arial"/>
          <w:b/>
          <w:bCs/>
          <w:sz w:val="36"/>
          <w:szCs w:val="36"/>
        </w:rPr>
      </w:pPr>
    </w:p>
    <w:p w14:paraId="627DBCE2" w14:textId="77777777" w:rsidR="00BF3195" w:rsidRDefault="00BF3195">
      <w:pPr>
        <w:pStyle w:val="Affiliation"/>
        <w:spacing w:after="0" w:line="240" w:lineRule="auto"/>
        <w:rPr>
          <w:rFonts w:ascii="Arial" w:hAnsi="Arial" w:cs="Arial"/>
          <w:iCs/>
        </w:rPr>
      </w:pPr>
    </w:p>
    <w:p w14:paraId="0CC41B06" w14:textId="77777777" w:rsidR="00BF3195" w:rsidRDefault="00000000">
      <w:pPr>
        <w:pStyle w:val="Affiliation"/>
        <w:spacing w:after="0" w:line="240" w:lineRule="auto"/>
        <w:rPr>
          <w:rFonts w:ascii="Arial" w:hAnsi="Arial" w:cs="Arial"/>
          <w:iCs/>
          <w:sz w:val="16"/>
          <w:szCs w:val="16"/>
        </w:rPr>
      </w:pPr>
      <w:r>
        <w:rPr>
          <w:rFonts w:ascii="Arial" w:hAnsi="Arial" w:cs="Arial"/>
          <w:noProof/>
        </w:rPr>
        <mc:AlternateContent>
          <mc:Choice Requires="wps">
            <w:drawing>
              <wp:inline distT="0" distB="0" distL="0" distR="0" wp14:anchorId="788DD0FE" wp14:editId="739788A5">
                <wp:extent cx="5208270" cy="0"/>
                <wp:effectExtent l="0" t="0" r="0" b="0"/>
                <wp:docPr id="121789948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8270" cy="624"/>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2" o:spid="_x0000_s1026" o:spt="32" type="#_x0000_t32" style="height:0pt;width:410.1pt;" filled="f" stroked="t" coordsize="21600,21600" o:gfxdata="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kORXUzwAAAAIBAAAPAAAAAAAAAAEA&#10;IAAAACIAAABkcnMvZG93bnJldi54bWxQSwECFAAUAAAACACHTuJAb7c5wt8BAAC+AwAADgAAAAAA&#10;AAABACAAAAAeAQAAZHJzL2Uyb0RvYy54bWxQSwUGAAAAAAYABgBZAQAAbwUAAAAA&#10;">
                <v:fill on="f" focussize="0,0"/>
                <v:stroke weight="1.5pt" color="#000000" joinstyle="round"/>
                <v:imagedata o:title=""/>
                <o:lock v:ext="edit" aspectratio="f"/>
                <w10:wrap type="none"/>
                <w10:anchorlock/>
              </v:shape>
            </w:pict>
          </mc:Fallback>
        </mc:AlternateContent>
      </w:r>
    </w:p>
    <w:p w14:paraId="5A4D5E64" w14:textId="77777777" w:rsidR="00BF3195" w:rsidRDefault="00BF3195">
      <w:pPr>
        <w:pStyle w:val="NormalWeb"/>
        <w:spacing w:before="0" w:beforeAutospacing="0" w:after="0" w:afterAutospacing="0"/>
        <w:jc w:val="both"/>
        <w:rPr>
          <w:rFonts w:ascii="Arial" w:hAnsi="Arial" w:cs="Arial"/>
          <w:b/>
          <w:bCs/>
          <w:sz w:val="22"/>
          <w:szCs w:val="22"/>
        </w:rPr>
        <w:sectPr w:rsidR="00BF3195">
          <w:headerReference w:type="even" r:id="rId9"/>
          <w:headerReference w:type="default" r:id="rId10"/>
          <w:footerReference w:type="even" r:id="rId11"/>
          <w:footerReference w:type="default" r:id="rId12"/>
          <w:headerReference w:type="first" r:id="rId13"/>
          <w:footerReference w:type="first" r:id="rId14"/>
          <w:pgSz w:w="12240" w:h="15840"/>
          <w:pgMar w:top="1440" w:right="2019" w:bottom="2019" w:left="2019" w:header="720" w:footer="720" w:gutter="0"/>
          <w:cols w:space="720"/>
          <w:docGrid w:linePitch="360"/>
        </w:sectPr>
      </w:pPr>
    </w:p>
    <w:p w14:paraId="652AF86B" w14:textId="77777777" w:rsidR="00BF3195" w:rsidRDefault="00BF3195">
      <w:pPr>
        <w:pStyle w:val="NormalWeb"/>
        <w:spacing w:before="0" w:beforeAutospacing="0" w:after="0" w:afterAutospacing="0"/>
        <w:jc w:val="both"/>
        <w:rPr>
          <w:rFonts w:ascii="Arial" w:hAnsi="Arial" w:cs="Arial"/>
          <w:b/>
          <w:bCs/>
          <w:sz w:val="22"/>
          <w:szCs w:val="22"/>
        </w:rPr>
      </w:pPr>
    </w:p>
    <w:p w14:paraId="3C8915C2" w14:textId="77777777" w:rsidR="00BF3195" w:rsidRDefault="00000000">
      <w:pPr>
        <w:pStyle w:val="NormalWeb"/>
        <w:spacing w:before="0" w:beforeAutospacing="0" w:after="240" w:afterAutospacing="0"/>
        <w:rPr>
          <w:rFonts w:ascii="Arial" w:hAnsi="Arial" w:cs="Arial"/>
          <w:b/>
          <w:bCs/>
          <w:sz w:val="22"/>
          <w:szCs w:val="22"/>
        </w:rPr>
      </w:pPr>
      <w:r>
        <w:rPr>
          <w:rFonts w:ascii="Arial" w:hAnsi="Arial" w:cs="Arial"/>
          <w:b/>
          <w:bCs/>
          <w:sz w:val="22"/>
          <w:szCs w:val="22"/>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4"/>
      </w:tblGrid>
      <w:tr w:rsidR="00BF3195" w14:paraId="7DE7704F" w14:textId="77777777">
        <w:tc>
          <w:tcPr>
            <w:tcW w:w="9576" w:type="dxa"/>
            <w:shd w:val="clear" w:color="auto" w:fill="F2F2F2"/>
          </w:tcPr>
          <w:p w14:paraId="72149B1A" w14:textId="77777777" w:rsidR="00BF3195" w:rsidRDefault="00000000">
            <w:pPr>
              <w:pStyle w:val="Body"/>
              <w:spacing w:after="0"/>
              <w:rPr>
                <w:rFonts w:ascii="Arial" w:hAnsi="Arial" w:cs="Arial"/>
                <w:iCs/>
                <w:color w:val="000000" w:themeColor="text1"/>
              </w:rPr>
            </w:pPr>
            <w:bookmarkStart w:id="0" w:name="_Hlk199680924"/>
            <w:r>
              <w:rPr>
                <w:rFonts w:ascii="Arial" w:hAnsi="Arial" w:cs="Arial"/>
                <w:b/>
                <w:bCs/>
                <w:iCs/>
                <w:color w:val="000000" w:themeColor="text1"/>
                <w:lang w:val="en-GB"/>
              </w:rPr>
              <w:t xml:space="preserve">Aims: </w:t>
            </w:r>
            <w:r>
              <w:rPr>
                <w:rFonts w:ascii="Arial" w:hAnsi="Arial" w:cs="Arial"/>
                <w:iCs/>
                <w:color w:val="000000" w:themeColor="text1"/>
              </w:rPr>
              <w:t xml:space="preserve">The purpose of this study was to determine the effect of adding skim milk on organoleptic, density, yield, protein content, ash content, reduction sugar, texture, and elasticity of marshmallow. </w:t>
            </w:r>
          </w:p>
          <w:p w14:paraId="1B8F164E" w14:textId="77777777" w:rsidR="00BF3195" w:rsidRDefault="00000000">
            <w:pPr>
              <w:pStyle w:val="Body"/>
              <w:spacing w:after="0"/>
              <w:rPr>
                <w:rFonts w:ascii="Arial" w:eastAsia="Calibri" w:hAnsi="Arial" w:cs="Arial"/>
                <w:lang w:val="en-GB"/>
              </w:rPr>
            </w:pPr>
            <w:r>
              <w:rPr>
                <w:rFonts w:ascii="Arial" w:hAnsi="Arial" w:cs="Arial"/>
                <w:b/>
                <w:bCs/>
                <w:iCs/>
                <w:color w:val="000000" w:themeColor="text1"/>
                <w:lang w:val="en-GB"/>
              </w:rPr>
              <w:t xml:space="preserve">Study design: </w:t>
            </w:r>
            <w:r>
              <w:rPr>
                <w:rFonts w:ascii="Arial" w:eastAsia="Calibri" w:hAnsi="Arial" w:cs="Arial"/>
                <w:lang w:val="en-GB"/>
              </w:rPr>
              <w:t>Using a Completely Randomized Design (CRD).</w:t>
            </w:r>
          </w:p>
          <w:p w14:paraId="5B576A81" w14:textId="77777777" w:rsidR="00BF3195" w:rsidRDefault="00000000">
            <w:pPr>
              <w:pStyle w:val="Body"/>
              <w:spacing w:after="0"/>
              <w:rPr>
                <w:rFonts w:ascii="Arial" w:eastAsia="Calibri" w:hAnsi="Arial" w:cs="Arial"/>
                <w:lang w:val="en-GB"/>
              </w:rPr>
            </w:pPr>
            <w:r>
              <w:rPr>
                <w:rFonts w:ascii="Arial" w:eastAsia="Calibri" w:hAnsi="Arial" w:cs="Arial"/>
                <w:b/>
                <w:bCs/>
                <w:lang w:val="en-GB"/>
              </w:rPr>
              <w:t xml:space="preserve">Place and Duration of Study: </w:t>
            </w:r>
            <w:r>
              <w:rPr>
                <w:rFonts w:ascii="Arial" w:eastAsia="Calibri" w:hAnsi="Arial" w:cs="Arial"/>
                <w:lang w:val="en-GB"/>
              </w:rPr>
              <w:t xml:space="preserve">The research was done at the Laboratory of Animal Product Technology, Faculty of Animal Science, Universitas </w:t>
            </w:r>
            <w:proofErr w:type="spellStart"/>
            <w:r>
              <w:rPr>
                <w:rFonts w:ascii="Arial" w:eastAsia="Calibri" w:hAnsi="Arial" w:cs="Arial"/>
                <w:lang w:val="en-GB"/>
              </w:rPr>
              <w:t>Brawijaya</w:t>
            </w:r>
            <w:proofErr w:type="spellEnd"/>
            <w:r>
              <w:rPr>
                <w:rFonts w:ascii="Arial" w:eastAsia="Calibri" w:hAnsi="Arial" w:cs="Arial"/>
                <w:lang w:val="en-GB"/>
              </w:rPr>
              <w:t>, Malang. The research was done in January to March 2024</w:t>
            </w:r>
          </w:p>
          <w:p w14:paraId="439DAB3C" w14:textId="77777777" w:rsidR="00BF3195" w:rsidRDefault="00000000">
            <w:pPr>
              <w:pStyle w:val="Body"/>
              <w:spacing w:after="0"/>
              <w:rPr>
                <w:rFonts w:ascii="Arial" w:hAnsi="Arial" w:cs="Arial"/>
              </w:rPr>
            </w:pPr>
            <w:r>
              <w:rPr>
                <w:rFonts w:ascii="Arial" w:hAnsi="Arial" w:cs="Arial"/>
                <w:b/>
                <w:bCs/>
                <w:iCs/>
                <w:color w:val="000000" w:themeColor="text1"/>
                <w:lang w:val="en-GB"/>
              </w:rPr>
              <w:t xml:space="preserve">Methodology: </w:t>
            </w:r>
            <w:r>
              <w:rPr>
                <w:rFonts w:ascii="Arial" w:hAnsi="Arial" w:cs="Arial"/>
              </w:rPr>
              <w:t xml:space="preserve">The method used in this study was a laboratory experiment consisting of 3 treatments and 4 replications, namely </w:t>
            </w:r>
            <w:r>
              <w:rPr>
                <w:rFonts w:ascii="Arial" w:hAnsi="Arial" w:cs="Arial"/>
                <w:lang w:val="en-GB"/>
              </w:rPr>
              <w:t>T</w:t>
            </w:r>
            <w:r>
              <w:rPr>
                <w:rFonts w:ascii="Arial" w:hAnsi="Arial" w:cs="Arial"/>
              </w:rPr>
              <w:t xml:space="preserve">0 (0% skim milk and 100% water), </w:t>
            </w:r>
            <w:r>
              <w:rPr>
                <w:rFonts w:ascii="Arial" w:hAnsi="Arial" w:cs="Arial"/>
                <w:lang w:val="en-GB"/>
              </w:rPr>
              <w:t>T</w:t>
            </w:r>
            <w:r>
              <w:rPr>
                <w:rFonts w:ascii="Arial" w:hAnsi="Arial" w:cs="Arial"/>
              </w:rPr>
              <w:t xml:space="preserve">1 (25% skim milk and 75% water), and </w:t>
            </w:r>
            <w:r>
              <w:rPr>
                <w:rFonts w:ascii="Arial" w:hAnsi="Arial" w:cs="Arial"/>
                <w:lang w:val="en-GB"/>
              </w:rPr>
              <w:t>T</w:t>
            </w:r>
            <w:r>
              <w:rPr>
                <w:rFonts w:ascii="Arial" w:hAnsi="Arial" w:cs="Arial"/>
              </w:rPr>
              <w:t xml:space="preserve">2 (50% skim milk and 50% water). The data obtained were analyzed using analysis of variance (ANOVA), then if there was a significant difference continued with Duncan's Multiple Range Test (DMRT). </w:t>
            </w:r>
          </w:p>
          <w:p w14:paraId="12BEE482" w14:textId="77777777" w:rsidR="00BF3195" w:rsidRDefault="00000000">
            <w:pPr>
              <w:pStyle w:val="Body"/>
              <w:spacing w:after="0"/>
              <w:rPr>
                <w:rFonts w:ascii="Arial" w:hAnsi="Arial" w:cs="Arial"/>
              </w:rPr>
            </w:pPr>
            <w:r>
              <w:rPr>
                <w:rFonts w:ascii="Arial" w:hAnsi="Arial" w:cs="Arial"/>
                <w:b/>
                <w:bCs/>
                <w:lang w:val="en-GB"/>
              </w:rPr>
              <w:t xml:space="preserve">Results: </w:t>
            </w:r>
            <w:r>
              <w:rPr>
                <w:rFonts w:ascii="Arial" w:hAnsi="Arial" w:cs="Arial"/>
              </w:rPr>
              <w:t xml:space="preserve">The addition of skim milk to marshmallow gave a very significant difference (P&lt;0.01) in the organoleptic parameters of color, aroma, and taste, and in the physicochemical parameters of ash content and elasticity, gave a significant difference (P&lt;0.05) in the parameters of texture and protein content, and did not provide a significant difference (P&gt;0.05) in density, yield, reduction sugar, and texture. The average value of the organoleptic </w:t>
            </w:r>
            <w:r>
              <w:rPr>
                <w:rFonts w:ascii="Arial" w:hAnsi="Arial" w:cs="Arial"/>
                <w:lang w:val="en-GB"/>
              </w:rPr>
              <w:t xml:space="preserve">including </w:t>
            </w:r>
            <w:r>
              <w:rPr>
                <w:rFonts w:ascii="Arial" w:hAnsi="Arial" w:cs="Arial"/>
              </w:rPr>
              <w:t xml:space="preserve">color </w:t>
            </w:r>
            <w:r>
              <w:rPr>
                <w:rFonts w:ascii="Arial" w:hAnsi="Arial" w:cs="Arial"/>
                <w:lang w:val="en-GB"/>
              </w:rPr>
              <w:t>(</w:t>
            </w:r>
            <w:r>
              <w:rPr>
                <w:rFonts w:ascii="Arial" w:hAnsi="Arial" w:cs="Arial"/>
              </w:rPr>
              <w:t>3.31–4.13</w:t>
            </w:r>
            <w:r>
              <w:rPr>
                <w:rFonts w:ascii="Arial" w:hAnsi="Arial" w:cs="Arial"/>
                <w:lang w:val="en-GB"/>
              </w:rPr>
              <w:t>)</w:t>
            </w:r>
            <w:r>
              <w:rPr>
                <w:rFonts w:ascii="Arial" w:hAnsi="Arial" w:cs="Arial"/>
              </w:rPr>
              <w:t xml:space="preserve">; aroma </w:t>
            </w:r>
            <w:r>
              <w:rPr>
                <w:rFonts w:ascii="Arial" w:hAnsi="Arial" w:cs="Arial"/>
                <w:lang w:val="en-GB"/>
              </w:rPr>
              <w:t>(</w:t>
            </w:r>
            <w:r>
              <w:rPr>
                <w:rFonts w:ascii="Arial" w:hAnsi="Arial" w:cs="Arial"/>
              </w:rPr>
              <w:t>2.52–3.23</w:t>
            </w:r>
            <w:r>
              <w:rPr>
                <w:rFonts w:ascii="Arial" w:hAnsi="Arial" w:cs="Arial"/>
                <w:lang w:val="en-GB"/>
              </w:rPr>
              <w:t>)</w:t>
            </w:r>
            <w:r>
              <w:rPr>
                <w:rFonts w:ascii="Arial" w:hAnsi="Arial" w:cs="Arial"/>
              </w:rPr>
              <w:t xml:space="preserve">; taste </w:t>
            </w:r>
            <w:r>
              <w:rPr>
                <w:rFonts w:ascii="Arial" w:hAnsi="Arial" w:cs="Arial"/>
                <w:lang w:val="en-GB"/>
              </w:rPr>
              <w:t>(</w:t>
            </w:r>
            <w:r>
              <w:rPr>
                <w:rFonts w:ascii="Arial" w:hAnsi="Arial" w:cs="Arial"/>
              </w:rPr>
              <w:t>3,83–4,21</w:t>
            </w:r>
            <w:r>
              <w:rPr>
                <w:rFonts w:ascii="Arial" w:hAnsi="Arial" w:cs="Arial"/>
                <w:lang w:val="en-GB"/>
              </w:rPr>
              <w:t>)</w:t>
            </w:r>
            <w:r>
              <w:rPr>
                <w:rFonts w:ascii="Arial" w:hAnsi="Arial" w:cs="Arial"/>
              </w:rPr>
              <w:t xml:space="preserve">; texture </w:t>
            </w:r>
            <w:r>
              <w:rPr>
                <w:rFonts w:ascii="Arial" w:hAnsi="Arial" w:cs="Arial"/>
                <w:lang w:val="en-GB"/>
              </w:rPr>
              <w:t>(</w:t>
            </w:r>
            <w:r>
              <w:rPr>
                <w:rFonts w:ascii="Arial" w:hAnsi="Arial" w:cs="Arial"/>
              </w:rPr>
              <w:t>3.13–3.48</w:t>
            </w:r>
            <w:r>
              <w:rPr>
                <w:rFonts w:ascii="Arial" w:hAnsi="Arial" w:cs="Arial"/>
                <w:lang w:val="en-GB"/>
              </w:rPr>
              <w:t>).</w:t>
            </w:r>
            <w:r>
              <w:rPr>
                <w:rFonts w:ascii="Arial" w:hAnsi="Arial" w:cs="Arial"/>
              </w:rPr>
              <w:t xml:space="preserve"> </w:t>
            </w:r>
            <w:r>
              <w:rPr>
                <w:rFonts w:ascii="Arial" w:hAnsi="Arial" w:cs="Arial"/>
                <w:lang w:val="en-GB"/>
              </w:rPr>
              <w:t>T</w:t>
            </w:r>
            <w:r>
              <w:rPr>
                <w:rFonts w:ascii="Arial" w:hAnsi="Arial" w:cs="Arial"/>
              </w:rPr>
              <w:t xml:space="preserve">he density </w:t>
            </w:r>
            <w:r>
              <w:rPr>
                <w:rFonts w:ascii="Arial" w:hAnsi="Arial" w:cs="Arial"/>
                <w:lang w:val="en-GB"/>
              </w:rPr>
              <w:t>(</w:t>
            </w:r>
            <w:r>
              <w:rPr>
                <w:rFonts w:ascii="Arial" w:hAnsi="Arial" w:cs="Arial"/>
              </w:rPr>
              <w:t>0.48–0.</w:t>
            </w:r>
            <w:proofErr w:type="gramStart"/>
            <w:r>
              <w:rPr>
                <w:rFonts w:ascii="Arial" w:hAnsi="Arial" w:cs="Arial"/>
              </w:rPr>
              <w:t>59  g</w:t>
            </w:r>
            <w:proofErr w:type="gramEnd"/>
            <w:r>
              <w:rPr>
                <w:rFonts w:ascii="Arial" w:hAnsi="Arial" w:cs="Arial"/>
              </w:rPr>
              <w:t>/cm3</w:t>
            </w:r>
            <w:r>
              <w:rPr>
                <w:rFonts w:ascii="Arial" w:hAnsi="Arial" w:cs="Arial"/>
                <w:lang w:val="en-GB"/>
              </w:rPr>
              <w:t>)</w:t>
            </w:r>
            <w:r>
              <w:rPr>
                <w:rFonts w:ascii="Arial" w:hAnsi="Arial" w:cs="Arial"/>
              </w:rPr>
              <w:t xml:space="preserve">; yield </w:t>
            </w:r>
            <w:r>
              <w:rPr>
                <w:rFonts w:ascii="Arial" w:hAnsi="Arial" w:cs="Arial"/>
                <w:lang w:val="en-GB"/>
              </w:rPr>
              <w:t>(</w:t>
            </w:r>
            <w:r>
              <w:rPr>
                <w:rFonts w:ascii="Arial" w:hAnsi="Arial" w:cs="Arial"/>
              </w:rPr>
              <w:t>75.57– 79.09%</w:t>
            </w:r>
            <w:r>
              <w:rPr>
                <w:rFonts w:ascii="Arial" w:hAnsi="Arial" w:cs="Arial"/>
                <w:lang w:val="en-GB"/>
              </w:rPr>
              <w:t>)</w:t>
            </w:r>
            <w:r>
              <w:rPr>
                <w:rFonts w:ascii="Arial" w:hAnsi="Arial" w:cs="Arial"/>
              </w:rPr>
              <w:t xml:space="preserve">; protein </w:t>
            </w:r>
            <w:proofErr w:type="spellStart"/>
            <w:r>
              <w:rPr>
                <w:rFonts w:ascii="Arial" w:hAnsi="Arial" w:cs="Arial"/>
              </w:rPr>
              <w:t>concent</w:t>
            </w:r>
            <w:proofErr w:type="spellEnd"/>
            <w:r>
              <w:rPr>
                <w:rFonts w:ascii="Arial" w:hAnsi="Arial" w:cs="Arial"/>
              </w:rPr>
              <w:t xml:space="preserve"> </w:t>
            </w:r>
            <w:r>
              <w:rPr>
                <w:rFonts w:ascii="Arial" w:hAnsi="Arial" w:cs="Arial"/>
                <w:lang w:val="en-GB"/>
              </w:rPr>
              <w:t>(</w:t>
            </w:r>
            <w:r>
              <w:rPr>
                <w:rFonts w:ascii="Arial" w:hAnsi="Arial" w:cs="Arial"/>
              </w:rPr>
              <w:t>4.23–5.1</w:t>
            </w:r>
            <w:r>
              <w:rPr>
                <w:rFonts w:ascii="Arial" w:hAnsi="Arial" w:cs="Arial"/>
                <w:lang w:val="en-GB"/>
              </w:rPr>
              <w:t>%)</w:t>
            </w:r>
            <w:r>
              <w:rPr>
                <w:rFonts w:ascii="Arial" w:hAnsi="Arial" w:cs="Arial"/>
              </w:rPr>
              <w:t xml:space="preserve">; ash content </w:t>
            </w:r>
            <w:r>
              <w:rPr>
                <w:rFonts w:ascii="Arial" w:hAnsi="Arial" w:cs="Arial"/>
                <w:lang w:val="en-GB"/>
              </w:rPr>
              <w:t>(</w:t>
            </w:r>
            <w:r>
              <w:rPr>
                <w:rFonts w:ascii="Arial" w:hAnsi="Arial" w:cs="Arial"/>
              </w:rPr>
              <w:t>0.018–0.193</w:t>
            </w:r>
            <w:r>
              <w:rPr>
                <w:rFonts w:ascii="Arial" w:hAnsi="Arial" w:cs="Arial"/>
                <w:lang w:val="en-GB"/>
              </w:rPr>
              <w:t>%)</w:t>
            </w:r>
            <w:r>
              <w:rPr>
                <w:rFonts w:ascii="Arial" w:hAnsi="Arial" w:cs="Arial"/>
              </w:rPr>
              <w:t xml:space="preserve">; reduction sugar </w:t>
            </w:r>
            <w:r>
              <w:rPr>
                <w:rFonts w:ascii="Arial" w:hAnsi="Arial" w:cs="Arial"/>
                <w:lang w:val="en-GB"/>
              </w:rPr>
              <w:t>(</w:t>
            </w:r>
            <w:r>
              <w:rPr>
                <w:rFonts w:ascii="Arial" w:hAnsi="Arial" w:cs="Arial"/>
              </w:rPr>
              <w:t>0.433–0.553</w:t>
            </w:r>
            <w:r>
              <w:rPr>
                <w:rFonts w:ascii="Arial" w:hAnsi="Arial" w:cs="Arial"/>
                <w:lang w:val="en-GB"/>
              </w:rPr>
              <w:t>%)</w:t>
            </w:r>
            <w:r>
              <w:rPr>
                <w:rFonts w:ascii="Arial" w:hAnsi="Arial" w:cs="Arial"/>
              </w:rPr>
              <w:t xml:space="preserve">; texture </w:t>
            </w:r>
            <w:r>
              <w:rPr>
                <w:rFonts w:ascii="Arial" w:hAnsi="Arial" w:cs="Arial"/>
                <w:lang w:val="en-GB"/>
              </w:rPr>
              <w:t>(</w:t>
            </w:r>
            <w:r>
              <w:rPr>
                <w:rFonts w:ascii="Arial" w:hAnsi="Arial" w:cs="Arial"/>
              </w:rPr>
              <w:t>2.15–5.98N</w:t>
            </w:r>
            <w:r>
              <w:rPr>
                <w:rFonts w:ascii="Arial" w:hAnsi="Arial" w:cs="Arial"/>
                <w:lang w:val="en-GB"/>
              </w:rPr>
              <w:t>)</w:t>
            </w:r>
            <w:r>
              <w:rPr>
                <w:rFonts w:ascii="Arial" w:hAnsi="Arial" w:cs="Arial"/>
              </w:rPr>
              <w:t xml:space="preserve">; </w:t>
            </w:r>
            <w:r>
              <w:rPr>
                <w:rFonts w:ascii="Arial" w:hAnsi="Arial" w:cs="Arial"/>
                <w:lang w:val="en-GB"/>
              </w:rPr>
              <w:t xml:space="preserve">and </w:t>
            </w:r>
            <w:r>
              <w:rPr>
                <w:rFonts w:ascii="Arial" w:hAnsi="Arial" w:cs="Arial"/>
              </w:rPr>
              <w:t xml:space="preserve">elasticity </w:t>
            </w:r>
            <w:r>
              <w:rPr>
                <w:rFonts w:ascii="Arial" w:hAnsi="Arial" w:cs="Arial"/>
                <w:lang w:val="en-GB"/>
              </w:rPr>
              <w:t>(</w:t>
            </w:r>
            <w:r>
              <w:rPr>
                <w:rFonts w:ascii="Arial" w:hAnsi="Arial" w:cs="Arial"/>
              </w:rPr>
              <w:t>9.17–77.5%</w:t>
            </w:r>
            <w:r>
              <w:rPr>
                <w:rFonts w:ascii="Arial" w:hAnsi="Arial" w:cs="Arial"/>
                <w:lang w:val="en-GB"/>
              </w:rPr>
              <w:t>)</w:t>
            </w:r>
            <w:r>
              <w:rPr>
                <w:rFonts w:ascii="Arial" w:hAnsi="Arial" w:cs="Arial"/>
              </w:rPr>
              <w:t>.</w:t>
            </w:r>
          </w:p>
          <w:p w14:paraId="4050FC2F" w14:textId="77777777" w:rsidR="00BF3195" w:rsidRDefault="00000000">
            <w:pPr>
              <w:pStyle w:val="Body"/>
              <w:spacing w:after="0"/>
              <w:rPr>
                <w:rFonts w:ascii="Arial" w:hAnsi="Arial" w:cs="Arial"/>
                <w:b/>
                <w:bCs/>
                <w:lang w:val="en-GB"/>
              </w:rPr>
            </w:pPr>
            <w:r>
              <w:rPr>
                <w:rFonts w:ascii="Arial" w:hAnsi="Arial" w:cs="Arial"/>
                <w:b/>
                <w:bCs/>
                <w:lang w:val="en-GB"/>
              </w:rPr>
              <w:t xml:space="preserve">Conclusion: </w:t>
            </w:r>
            <w:r>
              <w:rPr>
                <w:rFonts w:ascii="Arial" w:hAnsi="Arial" w:cs="Arial"/>
                <w:lang w:val="en-GB"/>
              </w:rPr>
              <w:t>I</w:t>
            </w:r>
            <w:r>
              <w:rPr>
                <w:rFonts w:ascii="Arial" w:hAnsi="Arial" w:cs="Arial"/>
              </w:rPr>
              <w:t>t can be concluded that the addition of skim milk to marshmallow candy affected various quality parameters</w:t>
            </w:r>
            <w:r>
              <w:rPr>
                <w:rFonts w:ascii="Arial" w:hAnsi="Arial" w:cs="Arial"/>
                <w:lang w:val="en-GB"/>
              </w:rPr>
              <w:t>. I</w:t>
            </w:r>
            <w:r>
              <w:rPr>
                <w:rFonts w:ascii="Arial" w:hAnsi="Arial" w:cs="Arial"/>
              </w:rPr>
              <w:t>t is recommended that marshmallow production incorporates 50% skim milk addition</w:t>
            </w:r>
            <w:r>
              <w:rPr>
                <w:rFonts w:ascii="Arial" w:hAnsi="Arial" w:cs="Arial"/>
                <w:lang w:val="en-GB"/>
              </w:rPr>
              <w:t>.</w:t>
            </w:r>
          </w:p>
        </w:tc>
      </w:tr>
      <w:bookmarkEnd w:id="0"/>
    </w:tbl>
    <w:p w14:paraId="32CC93B7" w14:textId="77777777" w:rsidR="00BF3195" w:rsidRDefault="00BF3195">
      <w:pPr>
        <w:pStyle w:val="NormalWeb"/>
        <w:spacing w:before="0" w:beforeAutospacing="0" w:after="0" w:afterAutospacing="0"/>
        <w:jc w:val="both"/>
        <w:rPr>
          <w:rFonts w:ascii="Arial" w:hAnsi="Arial" w:cs="Arial"/>
          <w:b/>
          <w:bCs/>
          <w:sz w:val="22"/>
          <w:szCs w:val="22"/>
        </w:rPr>
      </w:pPr>
    </w:p>
    <w:p w14:paraId="6D4BA79F" w14:textId="77777777" w:rsidR="00BF3195" w:rsidRDefault="00000000">
      <w:pPr>
        <w:pStyle w:val="NormalWeb"/>
        <w:spacing w:before="0" w:beforeAutospacing="0" w:after="0" w:afterAutospacing="0"/>
        <w:jc w:val="both"/>
        <w:rPr>
          <w:rFonts w:ascii="Arial" w:hAnsi="Arial" w:cs="Arial"/>
          <w:i/>
          <w:iCs/>
          <w:sz w:val="20"/>
          <w:szCs w:val="20"/>
        </w:rPr>
      </w:pPr>
      <w:r>
        <w:rPr>
          <w:rFonts w:ascii="Arial" w:hAnsi="Arial" w:cs="Arial"/>
          <w:i/>
          <w:iCs/>
          <w:sz w:val="20"/>
          <w:szCs w:val="20"/>
        </w:rPr>
        <w:t>Keywords</w:t>
      </w:r>
      <w:r>
        <w:rPr>
          <w:rFonts w:ascii="Arial" w:hAnsi="Arial" w:cs="Arial"/>
          <w:sz w:val="20"/>
          <w:szCs w:val="20"/>
        </w:rPr>
        <w:t xml:space="preserve">: </w:t>
      </w:r>
      <w:r>
        <w:rPr>
          <w:rFonts w:ascii="Arial" w:hAnsi="Arial" w:cs="Arial"/>
          <w:i/>
          <w:iCs/>
          <w:sz w:val="20"/>
          <w:szCs w:val="20"/>
        </w:rPr>
        <w:t xml:space="preserve">Gelatin; skim milk; marshmallow candy; organoleptic; physicochemical. </w:t>
      </w:r>
    </w:p>
    <w:p w14:paraId="0A6A7E4B" w14:textId="77777777" w:rsidR="00BF3195" w:rsidRDefault="00BF3195">
      <w:pPr>
        <w:pStyle w:val="NormalWeb"/>
        <w:spacing w:before="0" w:beforeAutospacing="0" w:after="0" w:afterAutospacing="0"/>
        <w:jc w:val="both"/>
        <w:rPr>
          <w:rFonts w:ascii="Arial" w:hAnsi="Arial" w:cs="Arial"/>
          <w:sz w:val="20"/>
          <w:szCs w:val="20"/>
        </w:rPr>
      </w:pPr>
    </w:p>
    <w:p w14:paraId="327BBCB8" w14:textId="77777777" w:rsidR="00BF3195" w:rsidRDefault="00000000">
      <w:pPr>
        <w:pStyle w:val="NormalWeb"/>
        <w:numPr>
          <w:ilvl w:val="0"/>
          <w:numId w:val="1"/>
        </w:numPr>
        <w:spacing w:before="0" w:beforeAutospacing="0" w:after="240" w:afterAutospacing="0"/>
        <w:ind w:left="284" w:hanging="284"/>
        <w:jc w:val="both"/>
        <w:rPr>
          <w:rFonts w:ascii="Arial" w:hAnsi="Arial" w:cs="Arial"/>
          <w:b/>
          <w:bCs/>
          <w:sz w:val="22"/>
          <w:szCs w:val="22"/>
        </w:rPr>
      </w:pPr>
      <w:r>
        <w:rPr>
          <w:rFonts w:ascii="Arial" w:hAnsi="Arial" w:cs="Arial"/>
          <w:b/>
          <w:bCs/>
          <w:sz w:val="22"/>
          <w:szCs w:val="22"/>
        </w:rPr>
        <w:t>INTRODUCTION</w:t>
      </w:r>
    </w:p>
    <w:p w14:paraId="50039E88" w14:textId="77777777" w:rsidR="00BF3195" w:rsidRDefault="00000000">
      <w:pPr>
        <w:pStyle w:val="NormalWeb"/>
        <w:spacing w:before="0" w:beforeAutospacing="0" w:after="240" w:afterAutospacing="0"/>
        <w:jc w:val="both"/>
        <w:rPr>
          <w:rFonts w:ascii="Arial" w:hAnsi="Arial" w:cs="Arial"/>
          <w:sz w:val="20"/>
          <w:szCs w:val="20"/>
        </w:rPr>
      </w:pPr>
      <w:r>
        <w:rPr>
          <w:rStyle w:val="Strong"/>
          <w:rFonts w:ascii="Arial" w:hAnsi="Arial" w:cs="Arial"/>
          <w:b w:val="0"/>
          <w:bCs w:val="0"/>
          <w:sz w:val="20"/>
          <w:szCs w:val="20"/>
        </w:rPr>
        <w:t>Candy is one of the most popular processed food products, especially among children, due to its sweet taste, bright colors, and unique texture.</w:t>
      </w:r>
      <w:r>
        <w:rPr>
          <w:rFonts w:ascii="Arial" w:hAnsi="Arial" w:cs="Arial"/>
          <w:sz w:val="20"/>
          <w:szCs w:val="20"/>
        </w:rPr>
        <w:t xml:space="preserve"> Candies are generally classified into four types: hard candy, soft candy, chewy (gum) candy, and sugar-free candy</w:t>
      </w:r>
      <w:r>
        <w:rPr>
          <w:rFonts w:ascii="Arial" w:hAnsi="Arial" w:cs="Arial"/>
          <w:sz w:val="20"/>
          <w:szCs w:val="20"/>
          <w:lang w:val="en-GB"/>
        </w:rPr>
        <w:t xml:space="preserve"> (BSN, 2008)</w:t>
      </w:r>
      <w:r>
        <w:rPr>
          <w:rFonts w:ascii="Arial" w:hAnsi="Arial" w:cs="Arial"/>
          <w:sz w:val="20"/>
          <w:szCs w:val="20"/>
        </w:rPr>
        <w:t>. One of the most popular types of soft candy is marshmallow. Marshmallows are known for their soft, chewy, light, and foamy texture, and are available in various flavors and colors.</w:t>
      </w:r>
    </w:p>
    <w:p w14:paraId="35E5B062" w14:textId="77777777" w:rsidR="00BF3195" w:rsidRDefault="00000000">
      <w:pPr>
        <w:pStyle w:val="NormalWeb"/>
        <w:spacing w:before="0" w:beforeAutospacing="0" w:after="240" w:afterAutospacing="0"/>
        <w:jc w:val="both"/>
        <w:rPr>
          <w:rFonts w:ascii="Arial" w:hAnsi="Arial" w:cs="Arial"/>
          <w:sz w:val="20"/>
          <w:szCs w:val="20"/>
        </w:rPr>
      </w:pPr>
      <w:r>
        <w:rPr>
          <w:rFonts w:ascii="Arial" w:hAnsi="Arial" w:cs="Arial"/>
          <w:sz w:val="20"/>
          <w:szCs w:val="20"/>
        </w:rPr>
        <w:t xml:space="preserve">Traditionally, marshmallows are made from a mixture of granulated sugar, glucose, water, flavorings, and gelatin. Gelatin plays a crucial role as a gelling agent and foam stabilizer. It </w:t>
      </w:r>
      <w:r>
        <w:rPr>
          <w:rFonts w:ascii="Arial" w:hAnsi="Arial" w:cs="Arial"/>
          <w:sz w:val="20"/>
          <w:szCs w:val="20"/>
        </w:rPr>
        <w:lastRenderedPageBreak/>
        <w:t xml:space="preserve">can be obtained through partial hydrolysis of collagen from animal sources such as skin, meat, or bones, with bovine bones being one of the potential sources. Bovine bones, a byproduct of the livestock industry, are rich in collagen and can be processed into high-quality gelatin. Gelatin derived from bovine bones has a high protein content, reaching up to 76.76% </w:t>
      </w:r>
      <w:r>
        <w:rPr>
          <w:rFonts w:ascii="Arial" w:hAnsi="Arial" w:cs="Arial"/>
          <w:sz w:val="20"/>
          <w:szCs w:val="20"/>
          <w:lang w:val="en-GB"/>
        </w:rPr>
        <w:t>(Sugita et al., 2021)</w:t>
      </w:r>
      <w:r>
        <w:rPr>
          <w:rFonts w:ascii="Arial" w:hAnsi="Arial" w:cs="Arial"/>
          <w:sz w:val="20"/>
          <w:szCs w:val="20"/>
        </w:rPr>
        <w:t xml:space="preserve">, and has been proven effective in forming stable gel formulations </w:t>
      </w:r>
      <w:r>
        <w:rPr>
          <w:rFonts w:ascii="Arial" w:hAnsi="Arial" w:cs="Arial"/>
          <w:sz w:val="20"/>
          <w:szCs w:val="20"/>
          <w:lang w:val="en-GB"/>
        </w:rPr>
        <w:t>(Rauf et al., 2020)</w:t>
      </w:r>
      <w:r>
        <w:rPr>
          <w:rFonts w:ascii="Arial" w:hAnsi="Arial" w:cs="Arial"/>
          <w:sz w:val="20"/>
          <w:szCs w:val="20"/>
        </w:rPr>
        <w:t>.</w:t>
      </w:r>
    </w:p>
    <w:p w14:paraId="47AC656F" w14:textId="77777777" w:rsidR="00BF3195" w:rsidRDefault="00000000">
      <w:pPr>
        <w:pStyle w:val="NormalWeb"/>
        <w:spacing w:before="0" w:beforeAutospacing="0" w:after="240" w:afterAutospacing="0"/>
        <w:jc w:val="both"/>
        <w:rPr>
          <w:rFonts w:ascii="Arial" w:hAnsi="Arial" w:cs="Arial"/>
          <w:sz w:val="20"/>
          <w:szCs w:val="20"/>
        </w:rPr>
      </w:pPr>
      <w:r>
        <w:rPr>
          <w:rFonts w:ascii="Arial" w:hAnsi="Arial" w:cs="Arial"/>
          <w:sz w:val="20"/>
          <w:szCs w:val="20"/>
        </w:rPr>
        <w:t>A common issue in marshmallow production is the suboptimal softness or chewiness of the texture</w:t>
      </w:r>
      <w:r>
        <w:rPr>
          <w:rFonts w:ascii="Arial" w:hAnsi="Arial" w:cs="Arial"/>
          <w:sz w:val="20"/>
          <w:szCs w:val="20"/>
          <w:lang w:val="en-GB"/>
        </w:rPr>
        <w:t xml:space="preserve"> (Azharuddin, 2023)</w:t>
      </w:r>
      <w:r>
        <w:rPr>
          <w:rFonts w:ascii="Arial" w:hAnsi="Arial" w:cs="Arial"/>
          <w:sz w:val="20"/>
          <w:szCs w:val="20"/>
        </w:rPr>
        <w:t xml:space="preserve">. To address this, texture-enhancing additives such as skim milk can be incorporated. Skim milk is milk that has had most of its fat content removed (&lt;1%) and is rich in protein (35–37%). It is typically obtained through fat separation processes such as centrifugation or filtration </w:t>
      </w:r>
      <w:r>
        <w:rPr>
          <w:rFonts w:ascii="Arial" w:hAnsi="Arial" w:cs="Arial"/>
          <w:sz w:val="20"/>
          <w:szCs w:val="20"/>
          <w:lang w:val="en-GB"/>
        </w:rPr>
        <w:t>(</w:t>
      </w:r>
      <w:proofErr w:type="spellStart"/>
      <w:r>
        <w:rPr>
          <w:rFonts w:ascii="Arial" w:hAnsi="Arial" w:cs="Arial"/>
          <w:sz w:val="20"/>
          <w:szCs w:val="20"/>
          <w:lang w:val="en-GB"/>
        </w:rPr>
        <w:t>Handayani</w:t>
      </w:r>
      <w:proofErr w:type="spellEnd"/>
      <w:r>
        <w:rPr>
          <w:rFonts w:ascii="Arial" w:hAnsi="Arial" w:cs="Arial"/>
          <w:sz w:val="20"/>
          <w:szCs w:val="20"/>
          <w:lang w:val="en-GB"/>
        </w:rPr>
        <w:t xml:space="preserve"> et al., 2014)</w:t>
      </w:r>
      <w:r>
        <w:rPr>
          <w:rFonts w:ascii="Arial" w:hAnsi="Arial" w:cs="Arial"/>
          <w:sz w:val="20"/>
          <w:szCs w:val="20"/>
        </w:rPr>
        <w:t xml:space="preserve">, </w:t>
      </w:r>
      <w:r>
        <w:rPr>
          <w:rFonts w:ascii="Arial" w:hAnsi="Arial" w:cs="Arial"/>
          <w:sz w:val="20"/>
          <w:szCs w:val="20"/>
          <w:lang w:val="en-GB"/>
        </w:rPr>
        <w:t>(Andriani et al., 2020)</w:t>
      </w:r>
      <w:r>
        <w:rPr>
          <w:rFonts w:ascii="Arial" w:hAnsi="Arial" w:cs="Arial"/>
          <w:sz w:val="20"/>
          <w:szCs w:val="20"/>
        </w:rPr>
        <w:t>.</w:t>
      </w:r>
    </w:p>
    <w:p w14:paraId="3BBC3841" w14:textId="77777777" w:rsidR="00BF3195" w:rsidRDefault="00000000">
      <w:pPr>
        <w:pStyle w:val="NormalWeb"/>
        <w:spacing w:before="0" w:beforeAutospacing="0" w:after="240" w:afterAutospacing="0"/>
        <w:jc w:val="both"/>
        <w:rPr>
          <w:rFonts w:ascii="Arial" w:hAnsi="Arial" w:cs="Arial"/>
          <w:sz w:val="20"/>
          <w:szCs w:val="20"/>
        </w:rPr>
      </w:pPr>
      <w:r>
        <w:rPr>
          <w:rFonts w:ascii="Arial" w:hAnsi="Arial" w:cs="Arial"/>
          <w:sz w:val="20"/>
          <w:szCs w:val="20"/>
        </w:rPr>
        <w:t xml:space="preserve">Skim milk holds great potential as a food additive due to its functional properties in enhancing protein content, water binding capacity, textural development, and stabilization </w:t>
      </w:r>
      <w:r>
        <w:rPr>
          <w:rFonts w:ascii="Arial" w:hAnsi="Arial" w:cs="Arial"/>
          <w:sz w:val="20"/>
          <w:szCs w:val="20"/>
          <w:lang w:val="en-GB"/>
        </w:rPr>
        <w:t>(Putri et al., 2018)</w:t>
      </w:r>
      <w:r>
        <w:rPr>
          <w:rFonts w:ascii="Arial" w:hAnsi="Arial" w:cs="Arial"/>
          <w:sz w:val="20"/>
          <w:szCs w:val="20"/>
        </w:rPr>
        <w:t xml:space="preserve">, </w:t>
      </w:r>
      <w:r>
        <w:rPr>
          <w:rFonts w:ascii="Arial" w:hAnsi="Arial" w:cs="Arial"/>
          <w:sz w:val="20"/>
          <w:szCs w:val="20"/>
          <w:lang w:val="en-GB"/>
        </w:rPr>
        <w:t>(</w:t>
      </w:r>
      <w:proofErr w:type="spellStart"/>
      <w:r>
        <w:rPr>
          <w:rFonts w:ascii="Arial" w:hAnsi="Arial" w:cs="Arial"/>
          <w:sz w:val="20"/>
          <w:szCs w:val="20"/>
          <w:lang w:val="en-GB"/>
        </w:rPr>
        <w:t>Umaroh</w:t>
      </w:r>
      <w:proofErr w:type="spellEnd"/>
      <w:r>
        <w:rPr>
          <w:rFonts w:ascii="Arial" w:hAnsi="Arial" w:cs="Arial"/>
          <w:sz w:val="20"/>
          <w:szCs w:val="20"/>
          <w:lang w:val="en-GB"/>
        </w:rPr>
        <w:t xml:space="preserve"> and </w:t>
      </w:r>
      <w:proofErr w:type="spellStart"/>
      <w:r>
        <w:rPr>
          <w:rFonts w:ascii="Arial" w:hAnsi="Arial" w:cs="Arial"/>
          <w:sz w:val="20"/>
          <w:szCs w:val="20"/>
          <w:lang w:val="en-GB"/>
        </w:rPr>
        <w:t>Handajani</w:t>
      </w:r>
      <w:proofErr w:type="spellEnd"/>
      <w:r>
        <w:rPr>
          <w:rFonts w:ascii="Arial" w:hAnsi="Arial" w:cs="Arial"/>
          <w:sz w:val="20"/>
          <w:szCs w:val="20"/>
          <w:lang w:val="en-GB"/>
        </w:rPr>
        <w:t>, 2018)</w:t>
      </w:r>
      <w:r>
        <w:rPr>
          <w:rFonts w:ascii="Arial" w:hAnsi="Arial" w:cs="Arial"/>
          <w:sz w:val="20"/>
          <w:szCs w:val="20"/>
        </w:rPr>
        <w:t xml:space="preserve">. The incorporation of skim milk in marshmallow production is expected to improve texture and elasticity, as well as increase the nutritional value, particularly protein and reducing sugar content. Moreover, studies have indicated that the combination of gelatin and skim milk influences various physical and chemical properties, such as density, yield, ash content, and organoleptic attributes </w:t>
      </w:r>
      <w:r>
        <w:rPr>
          <w:rFonts w:ascii="Arial" w:hAnsi="Arial" w:cs="Arial"/>
          <w:sz w:val="20"/>
          <w:szCs w:val="20"/>
          <w:lang w:val="en-GB"/>
        </w:rPr>
        <w:t>(Adi et al., 2022)</w:t>
      </w:r>
      <w:r>
        <w:rPr>
          <w:rFonts w:ascii="Arial" w:hAnsi="Arial" w:cs="Arial"/>
          <w:sz w:val="20"/>
          <w:szCs w:val="20"/>
        </w:rPr>
        <w:t xml:space="preserve">, </w:t>
      </w:r>
      <w:r>
        <w:rPr>
          <w:rFonts w:ascii="Arial" w:hAnsi="Arial" w:cs="Arial"/>
          <w:sz w:val="20"/>
          <w:szCs w:val="20"/>
          <w:lang w:val="en-GB"/>
        </w:rPr>
        <w:t>(</w:t>
      </w:r>
      <w:proofErr w:type="spellStart"/>
      <w:r>
        <w:rPr>
          <w:rFonts w:ascii="Arial" w:hAnsi="Arial" w:cs="Arial"/>
          <w:sz w:val="20"/>
          <w:szCs w:val="20"/>
          <w:lang w:val="en-GB"/>
        </w:rPr>
        <w:t>Hakiki</w:t>
      </w:r>
      <w:proofErr w:type="spellEnd"/>
      <w:r>
        <w:rPr>
          <w:rFonts w:ascii="Arial" w:hAnsi="Arial" w:cs="Arial"/>
          <w:sz w:val="20"/>
          <w:szCs w:val="20"/>
          <w:lang w:val="en-GB"/>
        </w:rPr>
        <w:t xml:space="preserve"> et al., 2022)</w:t>
      </w:r>
      <w:r>
        <w:rPr>
          <w:rFonts w:ascii="Arial" w:hAnsi="Arial" w:cs="Arial"/>
          <w:sz w:val="20"/>
          <w:szCs w:val="20"/>
        </w:rPr>
        <w:t>.</w:t>
      </w:r>
    </w:p>
    <w:p w14:paraId="3EC6E2CA" w14:textId="77777777" w:rsidR="00BF3195" w:rsidRDefault="00000000">
      <w:pPr>
        <w:pStyle w:val="NormalWeb"/>
        <w:spacing w:before="0" w:beforeAutospacing="0" w:after="240" w:afterAutospacing="0"/>
        <w:jc w:val="both"/>
        <w:rPr>
          <w:rFonts w:ascii="Arial" w:hAnsi="Arial" w:cs="Arial"/>
          <w:sz w:val="20"/>
          <w:szCs w:val="20"/>
        </w:rPr>
      </w:pPr>
      <w:r>
        <w:rPr>
          <w:rFonts w:ascii="Arial" w:hAnsi="Arial" w:cs="Arial"/>
          <w:sz w:val="20"/>
          <w:szCs w:val="20"/>
        </w:rPr>
        <w:t>Based on this background, it is essential to conduct a study on the addition of skim milk at varying concentrations in marshmallow production to evaluate its effects on organoleptic quality and physicochemical characteristics, including density, yield, protein content, ash content, reducing sugar, texture, and elasticity.</w:t>
      </w:r>
    </w:p>
    <w:p w14:paraId="6EF73CAA" w14:textId="77777777" w:rsidR="00BF3195" w:rsidRDefault="00000000">
      <w:pPr>
        <w:pStyle w:val="ListParagraph"/>
        <w:numPr>
          <w:ilvl w:val="0"/>
          <w:numId w:val="1"/>
        </w:numPr>
        <w:spacing w:before="240" w:after="240"/>
        <w:ind w:left="284" w:hanging="284"/>
        <w:jc w:val="both"/>
        <w:rPr>
          <w:rFonts w:ascii="Arial" w:hAnsi="Arial" w:cs="Arial"/>
          <w:b/>
          <w:bCs/>
        </w:rPr>
      </w:pPr>
      <w:r>
        <w:rPr>
          <w:rFonts w:ascii="Arial" w:hAnsi="Arial" w:cs="Arial"/>
          <w:b/>
          <w:bCs/>
        </w:rPr>
        <w:t>MATERIAL AND METHODS</w:t>
      </w:r>
    </w:p>
    <w:p w14:paraId="1DDF4B6F" w14:textId="77777777" w:rsidR="00BF3195" w:rsidRDefault="00BF3195">
      <w:pPr>
        <w:pStyle w:val="ListParagraph"/>
        <w:spacing w:before="240" w:after="240"/>
        <w:ind w:left="284"/>
        <w:jc w:val="both"/>
        <w:rPr>
          <w:rFonts w:ascii="Arial" w:hAnsi="Arial" w:cs="Arial"/>
          <w:b/>
          <w:bCs/>
        </w:rPr>
      </w:pPr>
    </w:p>
    <w:p w14:paraId="1A5D969A" w14:textId="77777777" w:rsidR="00BF3195" w:rsidRDefault="00000000">
      <w:pPr>
        <w:pStyle w:val="ListParagraph"/>
        <w:numPr>
          <w:ilvl w:val="0"/>
          <w:numId w:val="2"/>
        </w:numPr>
        <w:spacing w:before="240" w:after="240"/>
        <w:ind w:left="426" w:hanging="426"/>
        <w:jc w:val="both"/>
        <w:rPr>
          <w:rFonts w:ascii="Arial" w:hAnsi="Arial" w:cs="Arial"/>
          <w:b/>
          <w:bCs/>
        </w:rPr>
      </w:pPr>
      <w:r>
        <w:rPr>
          <w:rFonts w:ascii="Arial" w:hAnsi="Arial" w:cs="Arial"/>
          <w:b/>
          <w:bCs/>
        </w:rPr>
        <w:t>Materials</w:t>
      </w:r>
    </w:p>
    <w:p w14:paraId="13674B0B" w14:textId="77777777" w:rsidR="00BF3195" w:rsidRDefault="00000000">
      <w:pPr>
        <w:spacing w:after="240" w:line="240" w:lineRule="auto"/>
        <w:jc w:val="both"/>
        <w:rPr>
          <w:rFonts w:ascii="Arial" w:hAnsi="Arial" w:cs="Arial"/>
          <w:sz w:val="20"/>
          <w:szCs w:val="20"/>
        </w:rPr>
      </w:pPr>
      <w:r>
        <w:rPr>
          <w:rFonts w:ascii="Arial" w:hAnsi="Arial" w:cs="Arial"/>
          <w:sz w:val="20"/>
          <w:szCs w:val="20"/>
        </w:rPr>
        <w:t xml:space="preserve">The study was conducted at the Laboratory of Animal Products Technology, Faculty of Animal Science, Universitas </w:t>
      </w:r>
      <w:proofErr w:type="spellStart"/>
      <w:r>
        <w:rPr>
          <w:rFonts w:ascii="Arial" w:hAnsi="Arial" w:cs="Arial"/>
          <w:sz w:val="20"/>
          <w:szCs w:val="20"/>
        </w:rPr>
        <w:t>Brawijaya</w:t>
      </w:r>
      <w:proofErr w:type="spellEnd"/>
      <w:r>
        <w:rPr>
          <w:rFonts w:ascii="Arial" w:hAnsi="Arial" w:cs="Arial"/>
          <w:sz w:val="20"/>
          <w:szCs w:val="20"/>
        </w:rPr>
        <w:t xml:space="preserve">. Sample analyses were carried out at the Laboratory of Food Quality and Safety Testing, Faculty of Agricultural Technology, Universitas </w:t>
      </w:r>
      <w:proofErr w:type="spellStart"/>
      <w:r>
        <w:rPr>
          <w:rFonts w:ascii="Arial" w:hAnsi="Arial" w:cs="Arial"/>
          <w:sz w:val="20"/>
          <w:szCs w:val="20"/>
        </w:rPr>
        <w:t>Brawijaya</w:t>
      </w:r>
      <w:proofErr w:type="spellEnd"/>
      <w:r>
        <w:rPr>
          <w:rFonts w:ascii="Arial" w:hAnsi="Arial" w:cs="Arial"/>
          <w:sz w:val="20"/>
          <w:szCs w:val="20"/>
        </w:rPr>
        <w:t>. The research was conducted from January to March 2024.</w:t>
      </w:r>
    </w:p>
    <w:p w14:paraId="7CB6A834" w14:textId="77777777" w:rsidR="00BF3195" w:rsidRDefault="00000000">
      <w:pPr>
        <w:spacing w:after="240" w:line="240" w:lineRule="auto"/>
        <w:jc w:val="both"/>
        <w:rPr>
          <w:rFonts w:ascii="Arial" w:hAnsi="Arial" w:cs="Arial"/>
          <w:sz w:val="20"/>
          <w:szCs w:val="20"/>
        </w:rPr>
      </w:pPr>
      <w:r>
        <w:rPr>
          <w:rFonts w:ascii="Arial" w:hAnsi="Arial" w:cs="Arial"/>
          <w:sz w:val="20"/>
          <w:szCs w:val="20"/>
        </w:rPr>
        <w:t>The materials used in this study included bovine bone gelatin (brand: "</w:t>
      </w:r>
      <w:proofErr w:type="spellStart"/>
      <w:r>
        <w:rPr>
          <w:rFonts w:ascii="Arial" w:hAnsi="Arial" w:cs="Arial"/>
          <w:sz w:val="20"/>
          <w:szCs w:val="20"/>
        </w:rPr>
        <w:t>Hakiki</w:t>
      </w:r>
      <w:proofErr w:type="spellEnd"/>
      <w:r>
        <w:rPr>
          <w:rFonts w:ascii="Arial" w:hAnsi="Arial" w:cs="Arial"/>
          <w:sz w:val="20"/>
          <w:szCs w:val="20"/>
        </w:rPr>
        <w:t>"), skim milk powder (brand: "NZMP"), granulated sugar (brand: "</w:t>
      </w:r>
      <w:proofErr w:type="spellStart"/>
      <w:r>
        <w:rPr>
          <w:rFonts w:ascii="Arial" w:hAnsi="Arial" w:cs="Arial"/>
          <w:sz w:val="20"/>
          <w:szCs w:val="20"/>
        </w:rPr>
        <w:t>Gulaku</w:t>
      </w:r>
      <w:proofErr w:type="spellEnd"/>
      <w:r>
        <w:rPr>
          <w:rFonts w:ascii="Arial" w:hAnsi="Arial" w:cs="Arial"/>
          <w:sz w:val="20"/>
          <w:szCs w:val="20"/>
        </w:rPr>
        <w:t>"), cornstarch (brand: "</w:t>
      </w:r>
      <w:proofErr w:type="spellStart"/>
      <w:r>
        <w:rPr>
          <w:rFonts w:ascii="Arial" w:hAnsi="Arial" w:cs="Arial"/>
          <w:sz w:val="20"/>
          <w:szCs w:val="20"/>
        </w:rPr>
        <w:t>Maizenaku</w:t>
      </w:r>
      <w:proofErr w:type="spellEnd"/>
      <w:r>
        <w:rPr>
          <w:rFonts w:ascii="Arial" w:hAnsi="Arial" w:cs="Arial"/>
          <w:sz w:val="20"/>
          <w:szCs w:val="20"/>
        </w:rPr>
        <w:t>"), and water. The equipment used for marshmallow production included a digital scale, plastic box containers, parchment paper, saucepan, gas stove, knife, mixer, sieve, wooden spatula, ladle, spoon, thermometer, nonstick pan, 5 ml measuring cup, and 200 ml beaker glass.</w:t>
      </w:r>
    </w:p>
    <w:p w14:paraId="065FD079" w14:textId="77777777" w:rsidR="00BF3195" w:rsidRDefault="00BF3195">
      <w:pPr>
        <w:spacing w:after="240" w:line="240" w:lineRule="auto"/>
        <w:jc w:val="both"/>
        <w:rPr>
          <w:rFonts w:ascii="Arial" w:hAnsi="Arial" w:cs="Arial"/>
          <w:sz w:val="20"/>
          <w:szCs w:val="20"/>
        </w:rPr>
      </w:pPr>
    </w:p>
    <w:p w14:paraId="24CD75EB" w14:textId="77777777" w:rsidR="00BF3195" w:rsidRDefault="00BF3195">
      <w:pPr>
        <w:spacing w:after="240" w:line="240" w:lineRule="auto"/>
        <w:jc w:val="both"/>
        <w:rPr>
          <w:rFonts w:ascii="Arial" w:hAnsi="Arial" w:cs="Arial"/>
          <w:sz w:val="20"/>
          <w:szCs w:val="20"/>
        </w:rPr>
      </w:pPr>
    </w:p>
    <w:p w14:paraId="7931888B" w14:textId="77777777" w:rsidR="00BF3195" w:rsidRDefault="00000000">
      <w:pPr>
        <w:pStyle w:val="ListParagraph"/>
        <w:numPr>
          <w:ilvl w:val="0"/>
          <w:numId w:val="2"/>
        </w:numPr>
        <w:spacing w:after="240" w:line="276" w:lineRule="auto"/>
        <w:ind w:left="426" w:hanging="426"/>
        <w:jc w:val="both"/>
        <w:rPr>
          <w:rFonts w:ascii="Arial" w:hAnsi="Arial" w:cs="Arial"/>
          <w:b/>
          <w:bCs/>
          <w:szCs w:val="24"/>
        </w:rPr>
      </w:pPr>
      <w:r>
        <w:rPr>
          <w:rFonts w:ascii="Arial" w:hAnsi="Arial" w:cs="Arial"/>
          <w:b/>
          <w:bCs/>
          <w:szCs w:val="24"/>
        </w:rPr>
        <w:t>Methods</w:t>
      </w:r>
    </w:p>
    <w:p w14:paraId="7C5023F8" w14:textId="77777777" w:rsidR="00BF3195" w:rsidRDefault="00000000">
      <w:pPr>
        <w:spacing w:after="0" w:line="240" w:lineRule="auto"/>
        <w:jc w:val="both"/>
        <w:rPr>
          <w:rFonts w:ascii="Arial" w:hAnsi="Arial" w:cs="Arial"/>
          <w:sz w:val="20"/>
          <w:szCs w:val="20"/>
        </w:rPr>
      </w:pPr>
      <w:r>
        <w:rPr>
          <w:rFonts w:ascii="Arial" w:hAnsi="Arial" w:cs="Arial"/>
          <w:sz w:val="20"/>
          <w:szCs w:val="20"/>
        </w:rPr>
        <w:t xml:space="preserve">This research employed an experimental method using a Completely Randomized Design (CRD), consisting of three treatments with four replications. The treatments were as follows: </w:t>
      </w:r>
      <w:r>
        <w:rPr>
          <w:rFonts w:ascii="Arial" w:hAnsi="Arial" w:cs="Arial"/>
          <w:sz w:val="20"/>
          <w:szCs w:val="20"/>
          <w:lang w:val="en-GB"/>
        </w:rPr>
        <w:t>T</w:t>
      </w:r>
      <w:proofErr w:type="gramStart"/>
      <w:r>
        <w:rPr>
          <w:rFonts w:ascii="Arial" w:hAnsi="Arial" w:cs="Arial"/>
          <w:sz w:val="20"/>
          <w:szCs w:val="20"/>
        </w:rPr>
        <w:t>0</w:t>
      </w:r>
      <w:r>
        <w:rPr>
          <w:rFonts w:ascii="Arial" w:hAnsi="Arial" w:cs="Arial"/>
          <w:sz w:val="20"/>
          <w:szCs w:val="20"/>
          <w:lang w:val="en-GB"/>
        </w:rPr>
        <w:t xml:space="preserve"> :</w:t>
      </w:r>
      <w:proofErr w:type="gramEnd"/>
      <w:r>
        <w:rPr>
          <w:rFonts w:ascii="Arial" w:hAnsi="Arial" w:cs="Arial"/>
          <w:sz w:val="20"/>
          <w:szCs w:val="20"/>
        </w:rPr>
        <w:t xml:space="preserve"> </w:t>
      </w:r>
      <w:r>
        <w:rPr>
          <w:rFonts w:ascii="Arial" w:hAnsi="Arial" w:cs="Arial"/>
          <w:sz w:val="20"/>
          <w:szCs w:val="20"/>
          <w:lang w:val="en-GB"/>
        </w:rPr>
        <w:t xml:space="preserve">without </w:t>
      </w:r>
      <w:r>
        <w:rPr>
          <w:rFonts w:ascii="Arial" w:hAnsi="Arial" w:cs="Arial"/>
          <w:sz w:val="20"/>
          <w:szCs w:val="20"/>
        </w:rPr>
        <w:t>skim milk and 100% water</w:t>
      </w:r>
    </w:p>
    <w:p w14:paraId="2980DB74" w14:textId="77777777" w:rsidR="00BF3195" w:rsidRDefault="00000000">
      <w:pPr>
        <w:spacing w:after="0" w:line="240" w:lineRule="auto"/>
        <w:jc w:val="both"/>
        <w:rPr>
          <w:rFonts w:ascii="Arial" w:hAnsi="Arial" w:cs="Arial"/>
          <w:sz w:val="20"/>
          <w:szCs w:val="20"/>
        </w:rPr>
      </w:pPr>
      <w:r>
        <w:rPr>
          <w:rFonts w:ascii="Arial" w:hAnsi="Arial" w:cs="Arial"/>
          <w:sz w:val="20"/>
          <w:szCs w:val="20"/>
          <w:lang w:val="en-GB"/>
        </w:rPr>
        <w:lastRenderedPageBreak/>
        <w:t>T</w:t>
      </w:r>
      <w:proofErr w:type="gramStart"/>
      <w:r>
        <w:rPr>
          <w:rFonts w:ascii="Arial" w:hAnsi="Arial" w:cs="Arial"/>
          <w:sz w:val="20"/>
          <w:szCs w:val="20"/>
        </w:rPr>
        <w:t>1</w:t>
      </w:r>
      <w:r>
        <w:rPr>
          <w:rFonts w:ascii="Arial" w:hAnsi="Arial" w:cs="Arial"/>
          <w:sz w:val="20"/>
          <w:szCs w:val="20"/>
          <w:lang w:val="en-GB"/>
        </w:rPr>
        <w:t xml:space="preserve"> :</w:t>
      </w:r>
      <w:proofErr w:type="gramEnd"/>
      <w:r>
        <w:rPr>
          <w:rFonts w:ascii="Arial" w:hAnsi="Arial" w:cs="Arial"/>
          <w:sz w:val="20"/>
          <w:szCs w:val="20"/>
          <w:lang w:val="en-GB"/>
        </w:rPr>
        <w:t xml:space="preserve"> adding </w:t>
      </w:r>
      <w:r>
        <w:rPr>
          <w:rFonts w:ascii="Arial" w:hAnsi="Arial" w:cs="Arial"/>
          <w:sz w:val="20"/>
          <w:szCs w:val="20"/>
        </w:rPr>
        <w:t xml:space="preserve">25% skim milk and 75% water </w:t>
      </w:r>
    </w:p>
    <w:p w14:paraId="4F6FBC71" w14:textId="77777777" w:rsidR="00BF3195" w:rsidRDefault="00000000">
      <w:pPr>
        <w:spacing w:after="240" w:line="240" w:lineRule="auto"/>
        <w:jc w:val="both"/>
        <w:rPr>
          <w:rFonts w:ascii="Arial" w:hAnsi="Arial" w:cs="Arial"/>
          <w:sz w:val="20"/>
          <w:szCs w:val="20"/>
        </w:rPr>
      </w:pPr>
      <w:r>
        <w:rPr>
          <w:rFonts w:ascii="Arial" w:hAnsi="Arial" w:cs="Arial"/>
          <w:sz w:val="20"/>
          <w:szCs w:val="20"/>
          <w:lang w:val="en-GB"/>
        </w:rPr>
        <w:t>T</w:t>
      </w:r>
      <w:proofErr w:type="gramStart"/>
      <w:r>
        <w:rPr>
          <w:rFonts w:ascii="Arial" w:hAnsi="Arial" w:cs="Arial"/>
          <w:sz w:val="20"/>
          <w:szCs w:val="20"/>
        </w:rPr>
        <w:t>2</w:t>
      </w:r>
      <w:r>
        <w:rPr>
          <w:rFonts w:ascii="Arial" w:hAnsi="Arial" w:cs="Arial"/>
          <w:sz w:val="20"/>
          <w:szCs w:val="20"/>
          <w:lang w:val="en-GB"/>
        </w:rPr>
        <w:t xml:space="preserve"> :</w:t>
      </w:r>
      <w:proofErr w:type="gramEnd"/>
      <w:r>
        <w:rPr>
          <w:rFonts w:ascii="Arial" w:hAnsi="Arial" w:cs="Arial"/>
          <w:sz w:val="20"/>
          <w:szCs w:val="20"/>
        </w:rPr>
        <w:t xml:space="preserve"> </w:t>
      </w:r>
      <w:r>
        <w:rPr>
          <w:rFonts w:ascii="Arial" w:hAnsi="Arial" w:cs="Arial"/>
          <w:sz w:val="20"/>
          <w:szCs w:val="20"/>
          <w:lang w:val="en-GB"/>
        </w:rPr>
        <w:t xml:space="preserve">adding </w:t>
      </w:r>
      <w:r>
        <w:rPr>
          <w:rFonts w:ascii="Arial" w:hAnsi="Arial" w:cs="Arial"/>
          <w:sz w:val="20"/>
          <w:szCs w:val="20"/>
        </w:rPr>
        <w:t>50% skim milk and 50% water</w:t>
      </w:r>
    </w:p>
    <w:p w14:paraId="0C9D29F3" w14:textId="77777777" w:rsidR="00BF3195" w:rsidRDefault="00000000">
      <w:pPr>
        <w:pStyle w:val="ListParagraph"/>
        <w:numPr>
          <w:ilvl w:val="0"/>
          <w:numId w:val="2"/>
        </w:numPr>
        <w:spacing w:after="240" w:line="276" w:lineRule="auto"/>
        <w:ind w:left="426" w:hanging="426"/>
        <w:jc w:val="both"/>
        <w:rPr>
          <w:rFonts w:ascii="Arial" w:hAnsi="Arial" w:cs="Arial"/>
          <w:b/>
          <w:bCs/>
          <w:szCs w:val="24"/>
        </w:rPr>
      </w:pPr>
      <w:r>
        <w:rPr>
          <w:rFonts w:ascii="Arial" w:hAnsi="Arial" w:cs="Arial"/>
          <w:b/>
          <w:bCs/>
          <w:szCs w:val="24"/>
        </w:rPr>
        <w:t>Research Procedure</w:t>
      </w:r>
    </w:p>
    <w:p w14:paraId="045EFC2A" w14:textId="77777777" w:rsidR="00BF3195" w:rsidRDefault="00000000">
      <w:pPr>
        <w:spacing w:after="0" w:line="24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The marshmallow production method, modified from </w:t>
      </w:r>
      <w:proofErr w:type="spellStart"/>
      <w:r>
        <w:rPr>
          <w:rFonts w:ascii="Arial" w:eastAsia="Times New Roman" w:hAnsi="Arial" w:cs="Arial"/>
          <w:kern w:val="0"/>
          <w:sz w:val="20"/>
          <w:szCs w:val="20"/>
          <w:lang w:val="en-GB"/>
          <w14:ligatures w14:val="none"/>
        </w:rPr>
        <w:t>Zulfajri</w:t>
      </w:r>
      <w:proofErr w:type="spellEnd"/>
      <w:r>
        <w:rPr>
          <w:rFonts w:ascii="Arial" w:eastAsia="Times New Roman" w:hAnsi="Arial" w:cs="Arial"/>
          <w:kern w:val="0"/>
          <w:sz w:val="20"/>
          <w:szCs w:val="20"/>
          <w:lang w:val="en-GB"/>
          <w14:ligatures w14:val="none"/>
        </w:rPr>
        <w:t xml:space="preserve"> et al., (2018)</w:t>
      </w:r>
      <w:r>
        <w:rPr>
          <w:rFonts w:ascii="Arial" w:eastAsia="Times New Roman" w:hAnsi="Arial" w:cs="Arial"/>
          <w:kern w:val="0"/>
          <w:sz w:val="20"/>
          <w:szCs w:val="20"/>
          <w14:ligatures w14:val="none"/>
        </w:rPr>
        <w:t>, was conducted as follows:</w:t>
      </w:r>
    </w:p>
    <w:p w14:paraId="4AFC832A" w14:textId="77777777" w:rsidR="00BF3195" w:rsidRDefault="00000000">
      <w:pPr>
        <w:numPr>
          <w:ilvl w:val="0"/>
          <w:numId w:val="3"/>
        </w:numPr>
        <w:spacing w:after="100" w:afterAutospacing="1" w:line="24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All tools and ingredients were prepared.</w:t>
      </w:r>
    </w:p>
    <w:p w14:paraId="5440CD08" w14:textId="77777777" w:rsidR="00BF3195" w:rsidRDefault="00000000">
      <w:pPr>
        <w:numPr>
          <w:ilvl w:val="0"/>
          <w:numId w:val="3"/>
        </w:numPr>
        <w:spacing w:before="100" w:beforeAutospacing="1" w:after="100" w:afterAutospacing="1" w:line="24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Cornstarch was dry-roasted and then cooled.</w:t>
      </w:r>
    </w:p>
    <w:p w14:paraId="55067F86" w14:textId="77777777" w:rsidR="00BF3195" w:rsidRDefault="00000000">
      <w:pPr>
        <w:numPr>
          <w:ilvl w:val="0"/>
          <w:numId w:val="3"/>
        </w:numPr>
        <w:spacing w:before="100" w:beforeAutospacing="1" w:after="100" w:afterAutospacing="1" w:line="24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Containers were lined neatly with parchment paper, and 5 grams of the roasted cornstarch was placed in each lined container.</w:t>
      </w:r>
    </w:p>
    <w:p w14:paraId="75572CCA" w14:textId="77777777" w:rsidR="00BF3195" w:rsidRDefault="00000000">
      <w:pPr>
        <w:numPr>
          <w:ilvl w:val="0"/>
          <w:numId w:val="3"/>
        </w:numPr>
        <w:spacing w:before="100" w:beforeAutospacing="1" w:after="0" w:line="24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Granulated sugar, gelatin, and skim milk were weighed according to the formulation.</w:t>
      </w:r>
    </w:p>
    <w:p w14:paraId="2C5E3DEA" w14:textId="77777777" w:rsidR="00BF3195" w:rsidRDefault="00000000">
      <w:pPr>
        <w:numPr>
          <w:ilvl w:val="0"/>
          <w:numId w:val="3"/>
        </w:numPr>
        <w:spacing w:before="100" w:beforeAutospacing="1" w:after="100" w:afterAutospacing="1" w:line="24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 mixture of 375 grams of sugar and 150 ml of water was heated in a nonstick pan until melted and boiling.</w:t>
      </w:r>
    </w:p>
    <w:p w14:paraId="367A0FA7" w14:textId="77777777" w:rsidR="00BF3195" w:rsidRDefault="00000000">
      <w:pPr>
        <w:numPr>
          <w:ilvl w:val="0"/>
          <w:numId w:val="3"/>
        </w:numPr>
        <w:spacing w:before="100" w:beforeAutospacing="1" w:after="100" w:afterAutospacing="1" w:line="24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Water was heated to 70°C; once it reached that temperature, gelatin and skim milk were added according to the treatment (P0 = 0% skim milk and 100% water, P1 = 25% skim milk and 75% water, P2 = 50% skim milk and 50% water).</w:t>
      </w:r>
    </w:p>
    <w:p w14:paraId="03B744C0" w14:textId="77777777" w:rsidR="00BF3195" w:rsidRDefault="00000000">
      <w:pPr>
        <w:numPr>
          <w:ilvl w:val="0"/>
          <w:numId w:val="3"/>
        </w:numPr>
        <w:spacing w:before="100" w:beforeAutospacing="1" w:after="100" w:afterAutospacing="1" w:line="24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The resulting mixture was placed into a mixing bowl and whipped using a high-speed mixer for 5 minutes until the mixture expanded and became fluffy.</w:t>
      </w:r>
    </w:p>
    <w:p w14:paraId="28D52D61" w14:textId="77777777" w:rsidR="00BF3195" w:rsidRDefault="00000000">
      <w:pPr>
        <w:numPr>
          <w:ilvl w:val="0"/>
          <w:numId w:val="3"/>
        </w:numPr>
        <w:spacing w:before="100" w:beforeAutospacing="1" w:after="100" w:afterAutospacing="1" w:line="24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The marshmallow mixture was poured into the prepared containers lined with parchment paper and then sealed.</w:t>
      </w:r>
    </w:p>
    <w:p w14:paraId="153A9B7D" w14:textId="77777777" w:rsidR="00BF3195" w:rsidRDefault="00000000">
      <w:pPr>
        <w:numPr>
          <w:ilvl w:val="0"/>
          <w:numId w:val="3"/>
        </w:numPr>
        <w:spacing w:before="100" w:beforeAutospacing="1" w:after="100" w:afterAutospacing="1" w:line="24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The mixture was allowed to set for 12 hours.</w:t>
      </w:r>
    </w:p>
    <w:p w14:paraId="046BB533" w14:textId="77777777" w:rsidR="00BF3195" w:rsidRDefault="00000000">
      <w:pPr>
        <w:numPr>
          <w:ilvl w:val="0"/>
          <w:numId w:val="3"/>
        </w:numPr>
        <w:spacing w:before="100" w:beforeAutospacing="1" w:after="240" w:line="24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The resulting marshmallow samples were packed and subsequently subjected to organoleptic, density, yield, and protein content analyses.</w:t>
      </w:r>
    </w:p>
    <w:p w14:paraId="33130E24" w14:textId="77777777" w:rsidR="00BF3195" w:rsidRDefault="00000000">
      <w:pPr>
        <w:pStyle w:val="ListParagraph"/>
        <w:numPr>
          <w:ilvl w:val="0"/>
          <w:numId w:val="4"/>
        </w:numPr>
        <w:spacing w:after="240" w:line="276" w:lineRule="auto"/>
        <w:ind w:left="426" w:hanging="426"/>
        <w:jc w:val="both"/>
        <w:rPr>
          <w:rFonts w:ascii="Arial" w:hAnsi="Arial" w:cs="Arial"/>
          <w:b/>
          <w:bCs/>
          <w:szCs w:val="24"/>
        </w:rPr>
      </w:pPr>
      <w:r>
        <w:rPr>
          <w:rFonts w:ascii="Arial" w:hAnsi="Arial" w:cs="Arial"/>
          <w:b/>
          <w:bCs/>
          <w:szCs w:val="24"/>
        </w:rPr>
        <w:t>Variables</w:t>
      </w:r>
    </w:p>
    <w:p w14:paraId="7D123FC9" w14:textId="77777777" w:rsidR="00BF3195" w:rsidRDefault="00000000">
      <w:pPr>
        <w:spacing w:after="240" w:line="240" w:lineRule="auto"/>
        <w:jc w:val="both"/>
        <w:rPr>
          <w:rFonts w:ascii="Arial" w:hAnsi="Arial" w:cs="Arial"/>
          <w:sz w:val="20"/>
        </w:rPr>
      </w:pPr>
      <w:r>
        <w:rPr>
          <w:rFonts w:ascii="Arial" w:hAnsi="Arial" w:cs="Arial"/>
          <w:sz w:val="20"/>
        </w:rPr>
        <w:t xml:space="preserve">The variables observed in this study included organoleptic quality and physicochemical characteristics. The tests conducted consisted of organoleptic evaluation using 30 untrained panelists </w:t>
      </w:r>
      <w:r>
        <w:rPr>
          <w:rFonts w:ascii="Arial" w:hAnsi="Arial" w:cs="Arial"/>
          <w:sz w:val="20"/>
          <w:lang w:val="en-GB"/>
        </w:rPr>
        <w:t>(Padmawati et al., 2022)</w:t>
      </w:r>
      <w:r>
        <w:rPr>
          <w:rFonts w:ascii="Arial" w:hAnsi="Arial" w:cs="Arial"/>
          <w:sz w:val="20"/>
        </w:rPr>
        <w:t>,</w:t>
      </w:r>
      <w:r>
        <w:rPr>
          <w:rFonts w:ascii="Arial" w:hAnsi="Arial" w:cs="Arial"/>
          <w:sz w:val="20"/>
          <w:lang w:val="en-GB"/>
        </w:rPr>
        <w:t xml:space="preserve"> (</w:t>
      </w:r>
      <w:proofErr w:type="spellStart"/>
      <w:r>
        <w:rPr>
          <w:rFonts w:ascii="Arial" w:hAnsi="Arial" w:cs="Arial"/>
          <w:sz w:val="20"/>
          <w:lang w:val="en-GB"/>
        </w:rPr>
        <w:t>Iswahyudi</w:t>
      </w:r>
      <w:proofErr w:type="spellEnd"/>
      <w:r>
        <w:rPr>
          <w:rFonts w:ascii="Arial" w:hAnsi="Arial" w:cs="Arial"/>
          <w:sz w:val="20"/>
          <w:lang w:val="en-GB"/>
        </w:rPr>
        <w:t xml:space="preserve"> et al., 2023)</w:t>
      </w:r>
      <w:r>
        <w:rPr>
          <w:rFonts w:ascii="Arial" w:hAnsi="Arial" w:cs="Arial"/>
          <w:sz w:val="20"/>
        </w:rPr>
        <w:t xml:space="preserve">, </w:t>
      </w:r>
      <w:r>
        <w:rPr>
          <w:rFonts w:ascii="Arial" w:hAnsi="Arial" w:cs="Arial"/>
          <w:sz w:val="20"/>
          <w:lang w:val="en-GB"/>
        </w:rPr>
        <w:t>(Putra et al., 2021)</w:t>
      </w:r>
      <w:r>
        <w:rPr>
          <w:rFonts w:ascii="Arial" w:hAnsi="Arial" w:cs="Arial"/>
          <w:sz w:val="20"/>
        </w:rPr>
        <w:t xml:space="preserve">, density measurement </w:t>
      </w:r>
      <w:r>
        <w:rPr>
          <w:rFonts w:ascii="Arial" w:hAnsi="Arial" w:cs="Arial"/>
          <w:sz w:val="20"/>
          <w:lang w:val="en-GB"/>
        </w:rPr>
        <w:t>(</w:t>
      </w:r>
      <w:proofErr w:type="spellStart"/>
      <w:r>
        <w:rPr>
          <w:rFonts w:ascii="Arial" w:hAnsi="Arial" w:cs="Arial"/>
          <w:sz w:val="20"/>
          <w:lang w:val="en-GB"/>
        </w:rPr>
        <w:t>Bintoro</w:t>
      </w:r>
      <w:proofErr w:type="spellEnd"/>
      <w:r>
        <w:rPr>
          <w:rFonts w:ascii="Arial" w:hAnsi="Arial" w:cs="Arial"/>
          <w:sz w:val="20"/>
          <w:lang w:val="en-GB"/>
        </w:rPr>
        <w:t xml:space="preserve"> et al., 2024)</w:t>
      </w:r>
      <w:r>
        <w:rPr>
          <w:rFonts w:ascii="Arial" w:hAnsi="Arial" w:cs="Arial"/>
          <w:sz w:val="20"/>
        </w:rPr>
        <w:t xml:space="preserve">, yield (%) </w:t>
      </w:r>
      <w:r>
        <w:rPr>
          <w:rFonts w:ascii="Arial" w:hAnsi="Arial" w:cs="Arial"/>
          <w:sz w:val="20"/>
          <w:lang w:val="en-GB"/>
        </w:rPr>
        <w:t>(Nugroho et al., 2018)</w:t>
      </w:r>
      <w:r>
        <w:rPr>
          <w:rFonts w:ascii="Arial" w:hAnsi="Arial" w:cs="Arial"/>
          <w:sz w:val="20"/>
        </w:rPr>
        <w:t xml:space="preserve">, protein content (%) </w:t>
      </w:r>
      <w:r>
        <w:rPr>
          <w:rFonts w:ascii="Arial" w:hAnsi="Arial" w:cs="Arial"/>
          <w:sz w:val="20"/>
          <w:lang w:val="en-GB"/>
        </w:rPr>
        <w:t>(AOAC, 2005)</w:t>
      </w:r>
      <w:r>
        <w:rPr>
          <w:rFonts w:ascii="Arial" w:hAnsi="Arial" w:cs="Arial"/>
          <w:sz w:val="20"/>
        </w:rPr>
        <w:t xml:space="preserve">, ash content </w:t>
      </w:r>
      <w:r>
        <w:rPr>
          <w:rFonts w:ascii="Arial" w:hAnsi="Arial" w:cs="Arial"/>
          <w:sz w:val="20"/>
          <w:lang w:val="en-GB"/>
        </w:rPr>
        <w:t>(AOAC, 2005)</w:t>
      </w:r>
      <w:r>
        <w:rPr>
          <w:rFonts w:ascii="Arial" w:hAnsi="Arial" w:cs="Arial"/>
          <w:sz w:val="20"/>
        </w:rPr>
        <w:t xml:space="preserve">, reducing sugar content </w:t>
      </w:r>
      <w:r>
        <w:rPr>
          <w:rFonts w:ascii="Arial" w:hAnsi="Arial" w:cs="Arial"/>
          <w:sz w:val="20"/>
          <w:lang w:val="en-GB"/>
        </w:rPr>
        <w:t>(Al-</w:t>
      </w:r>
      <w:proofErr w:type="spellStart"/>
      <w:r>
        <w:rPr>
          <w:rFonts w:ascii="Arial" w:hAnsi="Arial" w:cs="Arial"/>
          <w:sz w:val="20"/>
          <w:lang w:val="en-GB"/>
        </w:rPr>
        <w:t>kayyis</w:t>
      </w:r>
      <w:proofErr w:type="spellEnd"/>
      <w:r>
        <w:rPr>
          <w:rFonts w:ascii="Arial" w:hAnsi="Arial" w:cs="Arial"/>
          <w:sz w:val="20"/>
          <w:lang w:val="en-GB"/>
        </w:rPr>
        <w:t>, 2016)</w:t>
      </w:r>
      <w:r>
        <w:rPr>
          <w:rFonts w:ascii="Arial" w:hAnsi="Arial" w:cs="Arial"/>
          <w:sz w:val="20"/>
        </w:rPr>
        <w:t xml:space="preserve">, texture </w:t>
      </w:r>
      <w:r>
        <w:rPr>
          <w:rFonts w:ascii="Arial" w:hAnsi="Arial" w:cs="Arial"/>
          <w:sz w:val="20"/>
          <w:lang w:val="en-GB"/>
        </w:rPr>
        <w:t>(Devi et al., 2018)</w:t>
      </w:r>
      <w:r>
        <w:rPr>
          <w:rFonts w:ascii="Arial" w:hAnsi="Arial" w:cs="Arial"/>
          <w:sz w:val="20"/>
        </w:rPr>
        <w:t xml:space="preserve">, and elasticity </w:t>
      </w:r>
      <w:r>
        <w:rPr>
          <w:rFonts w:ascii="Arial" w:hAnsi="Arial" w:cs="Arial"/>
          <w:sz w:val="20"/>
          <w:lang w:val="en-GB"/>
        </w:rPr>
        <w:t>(Devi et al., 2018)</w:t>
      </w:r>
      <w:r>
        <w:rPr>
          <w:rFonts w:ascii="Arial" w:hAnsi="Arial" w:cs="Arial"/>
          <w:sz w:val="20"/>
        </w:rPr>
        <w:t>.</w:t>
      </w:r>
    </w:p>
    <w:p w14:paraId="4025F183" w14:textId="77777777" w:rsidR="00BF3195" w:rsidRDefault="00000000">
      <w:pPr>
        <w:pStyle w:val="ListParagraph"/>
        <w:numPr>
          <w:ilvl w:val="0"/>
          <w:numId w:val="5"/>
        </w:numPr>
        <w:spacing w:after="240"/>
        <w:ind w:left="426" w:hanging="426"/>
        <w:rPr>
          <w:rFonts w:ascii="Arial" w:hAnsi="Arial" w:cs="Arial"/>
          <w:b/>
          <w:bCs/>
        </w:rPr>
      </w:pPr>
      <w:r>
        <w:rPr>
          <w:rFonts w:ascii="Arial" w:hAnsi="Arial" w:cs="Arial"/>
          <w:b/>
          <w:bCs/>
        </w:rPr>
        <w:t>Statistical Analysis</w:t>
      </w:r>
    </w:p>
    <w:p w14:paraId="0AAF1339" w14:textId="77777777" w:rsidR="00BF3195" w:rsidRDefault="00000000">
      <w:pPr>
        <w:pStyle w:val="NormalWeb"/>
        <w:spacing w:before="0" w:beforeAutospacing="0" w:after="240" w:afterAutospacing="0"/>
        <w:jc w:val="both"/>
        <w:rPr>
          <w:rFonts w:ascii="Arial" w:hAnsi="Arial" w:cs="Arial"/>
          <w:sz w:val="20"/>
          <w:szCs w:val="20"/>
        </w:rPr>
      </w:pPr>
      <w:r>
        <w:rPr>
          <w:rFonts w:ascii="Arial" w:hAnsi="Arial" w:cs="Arial"/>
          <w:sz w:val="20"/>
          <w:szCs w:val="20"/>
        </w:rPr>
        <w:t>The collected data were analyzed using Analysis of Variance (ANOVA). Data on density, yield, protein content, ash content, reducing sugar, texture, and elasticity were analyzed using a Completely Randomized Design (CRD), while organoleptic parameters were analyzed using a Randomized Block Design (RBD). If significant differences were found, the analysis was followed by Duncan’s Multiple Range Test (DMRT) for post hoc comparison.</w:t>
      </w:r>
    </w:p>
    <w:p w14:paraId="79812302" w14:textId="77777777" w:rsidR="00BF3195" w:rsidRDefault="00BF3195">
      <w:pPr>
        <w:pStyle w:val="NormalWeb"/>
        <w:spacing w:before="0" w:beforeAutospacing="0" w:after="240" w:afterAutospacing="0"/>
        <w:jc w:val="both"/>
        <w:rPr>
          <w:rFonts w:ascii="Arial" w:hAnsi="Arial" w:cs="Arial"/>
          <w:sz w:val="20"/>
          <w:szCs w:val="20"/>
        </w:rPr>
      </w:pPr>
    </w:p>
    <w:p w14:paraId="6A28F17F" w14:textId="77777777" w:rsidR="00BF3195" w:rsidRDefault="00BF3195">
      <w:pPr>
        <w:pStyle w:val="NormalWeb"/>
        <w:spacing w:before="0" w:beforeAutospacing="0" w:after="240" w:afterAutospacing="0"/>
        <w:jc w:val="both"/>
        <w:rPr>
          <w:rFonts w:ascii="Arial" w:hAnsi="Arial" w:cs="Arial"/>
          <w:sz w:val="20"/>
          <w:szCs w:val="20"/>
        </w:rPr>
      </w:pPr>
    </w:p>
    <w:p w14:paraId="3FC57306" w14:textId="77777777" w:rsidR="00BF3195" w:rsidRDefault="00BF3195">
      <w:pPr>
        <w:pStyle w:val="NormalWeb"/>
        <w:spacing w:before="0" w:beforeAutospacing="0" w:after="240" w:afterAutospacing="0"/>
        <w:jc w:val="both"/>
        <w:rPr>
          <w:rFonts w:ascii="Arial" w:hAnsi="Arial" w:cs="Arial"/>
          <w:sz w:val="20"/>
          <w:szCs w:val="20"/>
        </w:rPr>
      </w:pPr>
    </w:p>
    <w:p w14:paraId="14DA7783" w14:textId="77777777" w:rsidR="00BF3195" w:rsidRDefault="00000000">
      <w:pPr>
        <w:pStyle w:val="ListParagraph"/>
        <w:numPr>
          <w:ilvl w:val="0"/>
          <w:numId w:val="1"/>
        </w:numPr>
        <w:spacing w:after="240"/>
        <w:rPr>
          <w:rFonts w:ascii="Arial" w:hAnsi="Arial" w:cs="Arial"/>
          <w:b/>
          <w:bCs/>
        </w:rPr>
      </w:pPr>
      <w:r>
        <w:rPr>
          <w:rFonts w:ascii="Arial" w:hAnsi="Arial" w:cs="Arial"/>
          <w:b/>
          <w:bCs/>
        </w:rPr>
        <w:t>RESULTS AND DISCUSSION</w:t>
      </w:r>
    </w:p>
    <w:p w14:paraId="1C279743" w14:textId="77777777" w:rsidR="00BF3195" w:rsidRDefault="00BF3195">
      <w:pPr>
        <w:pStyle w:val="ListParagraph"/>
        <w:spacing w:after="240"/>
        <w:ind w:left="360"/>
        <w:rPr>
          <w:rFonts w:ascii="Arial" w:hAnsi="Arial" w:cs="Arial"/>
          <w:b/>
          <w:bCs/>
        </w:rPr>
      </w:pPr>
    </w:p>
    <w:p w14:paraId="35E2A16F" w14:textId="77777777" w:rsidR="00BF3195" w:rsidRDefault="00000000">
      <w:pPr>
        <w:pStyle w:val="ListParagraph"/>
        <w:numPr>
          <w:ilvl w:val="0"/>
          <w:numId w:val="6"/>
        </w:numPr>
        <w:spacing w:after="240"/>
        <w:ind w:left="426" w:hanging="426"/>
        <w:jc w:val="both"/>
        <w:rPr>
          <w:rFonts w:ascii="Arial" w:hAnsi="Arial" w:cs="Arial"/>
          <w:b/>
          <w:szCs w:val="24"/>
        </w:rPr>
      </w:pPr>
      <w:r>
        <w:rPr>
          <w:rFonts w:ascii="Arial" w:hAnsi="Arial" w:cs="Arial"/>
          <w:b/>
          <w:szCs w:val="24"/>
        </w:rPr>
        <w:t>Organoleptic</w:t>
      </w:r>
    </w:p>
    <w:p w14:paraId="5257ECB9" w14:textId="77777777" w:rsidR="00BF3195" w:rsidRDefault="00000000">
      <w:pPr>
        <w:spacing w:after="240"/>
        <w:ind w:left="993" w:hanging="993"/>
        <w:jc w:val="both"/>
        <w:rPr>
          <w:rFonts w:ascii="Arial" w:hAnsi="Arial" w:cs="Arial"/>
          <w:b/>
          <w:bCs/>
          <w:sz w:val="20"/>
        </w:rPr>
      </w:pPr>
      <w:r>
        <w:rPr>
          <w:rFonts w:ascii="Arial" w:hAnsi="Arial" w:cs="Arial"/>
          <w:b/>
          <w:bCs/>
          <w:sz w:val="20"/>
        </w:rPr>
        <w:lastRenderedPageBreak/>
        <w:t>Table 1. Average organoleptic test results for marshmallow with the addition of skim milk</w:t>
      </w:r>
    </w:p>
    <w:tbl>
      <w:tblPr>
        <w:tblStyle w:val="TableGrid"/>
        <w:tblW w:w="0" w:type="auto"/>
        <w:tblInd w:w="10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8"/>
        <w:gridCol w:w="2041"/>
        <w:gridCol w:w="2041"/>
        <w:gridCol w:w="2041"/>
      </w:tblGrid>
      <w:tr w:rsidR="00BF3195" w14:paraId="5EAFE7C2" w14:textId="77777777">
        <w:tc>
          <w:tcPr>
            <w:tcW w:w="2002" w:type="dxa"/>
            <w:vMerge w:val="restart"/>
            <w:tcBorders>
              <w:bottom w:val="single" w:sz="4" w:space="0" w:color="000000"/>
              <w:tl2br w:val="nil"/>
              <w:tr2bl w:val="nil"/>
            </w:tcBorders>
            <w:vAlign w:val="center"/>
          </w:tcPr>
          <w:p w14:paraId="12216767" w14:textId="77777777" w:rsidR="00BF3195" w:rsidRDefault="00000000">
            <w:pPr>
              <w:spacing w:after="0" w:line="240" w:lineRule="auto"/>
              <w:jc w:val="center"/>
              <w:rPr>
                <w:rFonts w:ascii="Arial" w:hAnsi="Arial" w:cs="Arial"/>
                <w:b/>
                <w:bCs/>
                <w:sz w:val="20"/>
                <w:szCs w:val="20"/>
                <w:lang w:val="en-GB"/>
              </w:rPr>
            </w:pPr>
            <w:r>
              <w:rPr>
                <w:rFonts w:ascii="Arial" w:hAnsi="Arial" w:cs="Arial"/>
                <w:b/>
                <w:bCs/>
                <w:sz w:val="20"/>
                <w:szCs w:val="20"/>
                <w:lang w:val="en-GB"/>
              </w:rPr>
              <w:t>Organoleptic Test</w:t>
            </w:r>
          </w:p>
        </w:tc>
        <w:tc>
          <w:tcPr>
            <w:tcW w:w="6315" w:type="dxa"/>
            <w:gridSpan w:val="3"/>
            <w:tcBorders>
              <w:bottom w:val="single" w:sz="4" w:space="0" w:color="000000"/>
              <w:tl2br w:val="nil"/>
              <w:tr2bl w:val="nil"/>
            </w:tcBorders>
            <w:vAlign w:val="center"/>
          </w:tcPr>
          <w:p w14:paraId="26888701" w14:textId="77777777" w:rsidR="00BF3195" w:rsidRDefault="00000000">
            <w:pPr>
              <w:tabs>
                <w:tab w:val="left" w:pos="1320"/>
              </w:tabs>
              <w:spacing w:after="0" w:line="240" w:lineRule="auto"/>
              <w:jc w:val="center"/>
              <w:rPr>
                <w:rFonts w:ascii="Arial" w:hAnsi="Arial" w:cs="Arial"/>
                <w:b/>
                <w:bCs/>
                <w:sz w:val="20"/>
                <w:szCs w:val="20"/>
                <w:lang w:val="en-GB"/>
              </w:rPr>
            </w:pPr>
            <w:r>
              <w:rPr>
                <w:rFonts w:ascii="Arial" w:hAnsi="Arial" w:cs="Arial"/>
                <w:b/>
                <w:bCs/>
                <w:sz w:val="20"/>
                <w:szCs w:val="20"/>
                <w:lang w:val="en-GB"/>
              </w:rPr>
              <w:t>Treatment</w:t>
            </w:r>
          </w:p>
        </w:tc>
      </w:tr>
      <w:tr w:rsidR="00BF3195" w14:paraId="5AF6E566" w14:textId="77777777">
        <w:tc>
          <w:tcPr>
            <w:tcW w:w="2002" w:type="dxa"/>
            <w:vMerge/>
            <w:tcBorders>
              <w:top w:val="single" w:sz="4" w:space="0" w:color="000000"/>
              <w:tl2br w:val="nil"/>
              <w:tr2bl w:val="nil"/>
            </w:tcBorders>
            <w:vAlign w:val="center"/>
          </w:tcPr>
          <w:p w14:paraId="1D5AF8BC" w14:textId="77777777" w:rsidR="00BF3195" w:rsidRDefault="00BF3195">
            <w:pPr>
              <w:spacing w:after="0" w:line="240" w:lineRule="auto"/>
              <w:jc w:val="center"/>
              <w:rPr>
                <w:rFonts w:ascii="Arial" w:hAnsi="Arial" w:cs="Arial"/>
                <w:b/>
                <w:bCs/>
                <w:sz w:val="20"/>
                <w:szCs w:val="20"/>
              </w:rPr>
            </w:pPr>
          </w:p>
        </w:tc>
        <w:tc>
          <w:tcPr>
            <w:tcW w:w="2105" w:type="dxa"/>
            <w:tcBorders>
              <w:top w:val="single" w:sz="4" w:space="0" w:color="000000"/>
              <w:bottom w:val="single" w:sz="4" w:space="0" w:color="000000"/>
              <w:tl2br w:val="nil"/>
              <w:tr2bl w:val="nil"/>
            </w:tcBorders>
            <w:vAlign w:val="center"/>
          </w:tcPr>
          <w:p w14:paraId="4605166B" w14:textId="77777777" w:rsidR="00BF3195" w:rsidRDefault="00000000">
            <w:pPr>
              <w:spacing w:after="0" w:line="240" w:lineRule="auto"/>
              <w:rPr>
                <w:rFonts w:ascii="Arial" w:hAnsi="Arial" w:cs="Arial"/>
                <w:b/>
                <w:bCs/>
                <w:sz w:val="20"/>
                <w:szCs w:val="20"/>
                <w:lang w:val="en-GB"/>
              </w:rPr>
            </w:pPr>
            <w:r>
              <w:rPr>
                <w:rFonts w:ascii="Arial" w:hAnsi="Arial" w:cs="Arial"/>
                <w:b/>
                <w:bCs/>
                <w:sz w:val="20"/>
                <w:szCs w:val="20"/>
                <w:lang w:val="en-GB"/>
              </w:rPr>
              <w:t>T0 ± SD</w:t>
            </w:r>
          </w:p>
        </w:tc>
        <w:tc>
          <w:tcPr>
            <w:tcW w:w="2105" w:type="dxa"/>
            <w:tcBorders>
              <w:top w:val="single" w:sz="4" w:space="0" w:color="000000"/>
              <w:bottom w:val="single" w:sz="4" w:space="0" w:color="000000"/>
              <w:tl2br w:val="nil"/>
              <w:tr2bl w:val="nil"/>
            </w:tcBorders>
            <w:vAlign w:val="center"/>
          </w:tcPr>
          <w:p w14:paraId="4C39E3B5" w14:textId="77777777" w:rsidR="00BF3195" w:rsidRDefault="00000000">
            <w:pPr>
              <w:spacing w:after="0" w:line="240" w:lineRule="auto"/>
              <w:rPr>
                <w:rFonts w:ascii="Arial" w:hAnsi="Arial" w:cs="Arial"/>
                <w:b/>
                <w:bCs/>
                <w:sz w:val="20"/>
                <w:szCs w:val="20"/>
                <w:lang w:val="en-GB"/>
              </w:rPr>
            </w:pPr>
            <w:r>
              <w:rPr>
                <w:rFonts w:ascii="Arial" w:hAnsi="Arial" w:cs="Arial"/>
                <w:b/>
                <w:bCs/>
                <w:sz w:val="20"/>
                <w:szCs w:val="20"/>
                <w:lang w:val="en-GB"/>
              </w:rPr>
              <w:t>T1 ± SD</w:t>
            </w:r>
          </w:p>
        </w:tc>
        <w:tc>
          <w:tcPr>
            <w:tcW w:w="2105" w:type="dxa"/>
            <w:tcBorders>
              <w:top w:val="single" w:sz="4" w:space="0" w:color="000000"/>
              <w:bottom w:val="single" w:sz="4" w:space="0" w:color="000000"/>
              <w:tl2br w:val="nil"/>
              <w:tr2bl w:val="nil"/>
            </w:tcBorders>
            <w:vAlign w:val="center"/>
          </w:tcPr>
          <w:p w14:paraId="63E1729D" w14:textId="77777777" w:rsidR="00BF3195" w:rsidRDefault="00000000">
            <w:pPr>
              <w:spacing w:after="0" w:line="240" w:lineRule="auto"/>
              <w:rPr>
                <w:rFonts w:ascii="Arial" w:hAnsi="Arial" w:cs="Arial"/>
                <w:b/>
                <w:bCs/>
                <w:sz w:val="20"/>
                <w:szCs w:val="20"/>
                <w:lang w:val="en-GB"/>
              </w:rPr>
            </w:pPr>
            <w:r>
              <w:rPr>
                <w:rFonts w:ascii="Arial" w:hAnsi="Arial" w:cs="Arial"/>
                <w:b/>
                <w:bCs/>
                <w:sz w:val="20"/>
                <w:szCs w:val="20"/>
                <w:lang w:val="en-GB"/>
              </w:rPr>
              <w:t>T2 ± SD</w:t>
            </w:r>
          </w:p>
        </w:tc>
      </w:tr>
      <w:tr w:rsidR="00BF3195" w14:paraId="327ACB43" w14:textId="77777777">
        <w:tc>
          <w:tcPr>
            <w:tcW w:w="2002" w:type="dxa"/>
            <w:tcBorders>
              <w:tl2br w:val="nil"/>
              <w:tr2bl w:val="nil"/>
            </w:tcBorders>
          </w:tcPr>
          <w:p w14:paraId="4CCB5744" w14:textId="77777777" w:rsidR="00BF3195" w:rsidRDefault="00000000">
            <w:pPr>
              <w:spacing w:after="0" w:line="240" w:lineRule="auto"/>
              <w:jc w:val="both"/>
              <w:rPr>
                <w:rFonts w:ascii="Arial" w:hAnsi="Arial" w:cs="Arial"/>
                <w:sz w:val="20"/>
                <w:szCs w:val="20"/>
                <w:lang w:val="en-GB"/>
              </w:rPr>
            </w:pPr>
            <w:proofErr w:type="spellStart"/>
            <w:r>
              <w:rPr>
                <w:rFonts w:ascii="Arial" w:hAnsi="Arial" w:cs="Arial"/>
                <w:sz w:val="20"/>
                <w:szCs w:val="20"/>
                <w:lang w:val="en-GB"/>
              </w:rPr>
              <w:t>Color</w:t>
            </w:r>
            <w:proofErr w:type="spellEnd"/>
          </w:p>
        </w:tc>
        <w:tc>
          <w:tcPr>
            <w:tcW w:w="2105" w:type="dxa"/>
            <w:tcBorders>
              <w:top w:val="single" w:sz="4" w:space="0" w:color="000000"/>
              <w:tl2br w:val="nil"/>
              <w:tr2bl w:val="nil"/>
            </w:tcBorders>
          </w:tcPr>
          <w:p w14:paraId="2FDFA40B" w14:textId="77777777" w:rsidR="00BF3195" w:rsidRDefault="00000000">
            <w:pPr>
              <w:spacing w:after="0" w:line="240" w:lineRule="auto"/>
              <w:rPr>
                <w:rFonts w:ascii="Arial" w:hAnsi="Arial" w:cs="Arial"/>
                <w:sz w:val="20"/>
                <w:szCs w:val="20"/>
              </w:rPr>
            </w:pPr>
            <w:r>
              <w:rPr>
                <w:rFonts w:ascii="Arial" w:hAnsi="Arial" w:cs="Arial"/>
                <w:kern w:val="0"/>
                <w:sz w:val="20"/>
                <w14:ligatures w14:val="none"/>
              </w:rPr>
              <w:t>4,13 ± 0,15</w:t>
            </w:r>
            <w:r>
              <w:rPr>
                <w:rFonts w:ascii="Arial" w:hAnsi="Arial" w:cs="Arial"/>
                <w:kern w:val="0"/>
                <w:sz w:val="20"/>
                <w:vertAlign w:val="superscript"/>
                <w14:ligatures w14:val="none"/>
              </w:rPr>
              <w:t>b</w:t>
            </w:r>
          </w:p>
        </w:tc>
        <w:tc>
          <w:tcPr>
            <w:tcW w:w="2105" w:type="dxa"/>
            <w:tcBorders>
              <w:top w:val="single" w:sz="4" w:space="0" w:color="000000"/>
              <w:tl2br w:val="nil"/>
              <w:tr2bl w:val="nil"/>
            </w:tcBorders>
          </w:tcPr>
          <w:p w14:paraId="31A519C1" w14:textId="77777777" w:rsidR="00BF3195" w:rsidRDefault="00000000">
            <w:pPr>
              <w:spacing w:after="0" w:line="240" w:lineRule="auto"/>
              <w:rPr>
                <w:rFonts w:ascii="Arial" w:hAnsi="Arial" w:cs="Arial"/>
                <w:sz w:val="20"/>
                <w:szCs w:val="20"/>
              </w:rPr>
            </w:pPr>
            <w:r>
              <w:rPr>
                <w:rFonts w:ascii="Arial" w:hAnsi="Arial" w:cs="Arial"/>
                <w:kern w:val="0"/>
                <w:sz w:val="20"/>
                <w14:ligatures w14:val="none"/>
              </w:rPr>
              <w:t>4,02 ± 0,04</w:t>
            </w:r>
            <w:r>
              <w:rPr>
                <w:rFonts w:ascii="Arial" w:hAnsi="Arial" w:cs="Arial"/>
                <w:kern w:val="0"/>
                <w:sz w:val="20"/>
                <w:vertAlign w:val="superscript"/>
                <w14:ligatures w14:val="none"/>
              </w:rPr>
              <w:t>b</w:t>
            </w:r>
          </w:p>
        </w:tc>
        <w:tc>
          <w:tcPr>
            <w:tcW w:w="2105" w:type="dxa"/>
            <w:tcBorders>
              <w:top w:val="single" w:sz="4" w:space="0" w:color="000000"/>
              <w:tl2br w:val="nil"/>
              <w:tr2bl w:val="nil"/>
            </w:tcBorders>
          </w:tcPr>
          <w:p w14:paraId="25D9E033" w14:textId="77777777" w:rsidR="00BF3195" w:rsidRDefault="00000000">
            <w:pPr>
              <w:spacing w:after="0" w:line="240" w:lineRule="auto"/>
              <w:rPr>
                <w:rFonts w:ascii="Arial" w:hAnsi="Arial" w:cs="Arial"/>
                <w:sz w:val="20"/>
                <w:szCs w:val="20"/>
              </w:rPr>
            </w:pPr>
            <w:r>
              <w:rPr>
                <w:rFonts w:ascii="Arial" w:hAnsi="Arial" w:cs="Arial"/>
                <w:kern w:val="0"/>
                <w:sz w:val="20"/>
                <w14:ligatures w14:val="none"/>
              </w:rPr>
              <w:t>3,31 ± 0,49</w:t>
            </w:r>
            <w:r>
              <w:rPr>
                <w:rFonts w:ascii="Arial" w:hAnsi="Arial" w:cs="Arial"/>
                <w:kern w:val="0"/>
                <w:sz w:val="20"/>
                <w:vertAlign w:val="superscript"/>
                <w14:ligatures w14:val="none"/>
              </w:rPr>
              <w:t>a</w:t>
            </w:r>
          </w:p>
        </w:tc>
      </w:tr>
      <w:tr w:rsidR="00BF3195" w14:paraId="387034E3" w14:textId="77777777">
        <w:tc>
          <w:tcPr>
            <w:tcW w:w="2002" w:type="dxa"/>
            <w:tcBorders>
              <w:tl2br w:val="nil"/>
              <w:tr2bl w:val="nil"/>
            </w:tcBorders>
          </w:tcPr>
          <w:p w14:paraId="2BD48ECD" w14:textId="77777777" w:rsidR="00BF3195" w:rsidRDefault="00000000">
            <w:pPr>
              <w:spacing w:after="0" w:line="240" w:lineRule="auto"/>
              <w:jc w:val="both"/>
              <w:rPr>
                <w:rFonts w:ascii="Arial" w:hAnsi="Arial" w:cs="Arial"/>
                <w:sz w:val="20"/>
                <w:szCs w:val="20"/>
                <w:lang w:val="en-GB"/>
              </w:rPr>
            </w:pPr>
            <w:r>
              <w:rPr>
                <w:rFonts w:ascii="Arial" w:hAnsi="Arial" w:cs="Arial"/>
                <w:sz w:val="20"/>
                <w:szCs w:val="20"/>
                <w:lang w:val="en-GB"/>
              </w:rPr>
              <w:t>Aroma</w:t>
            </w:r>
          </w:p>
        </w:tc>
        <w:tc>
          <w:tcPr>
            <w:tcW w:w="2105" w:type="dxa"/>
            <w:tcBorders>
              <w:tl2br w:val="nil"/>
              <w:tr2bl w:val="nil"/>
            </w:tcBorders>
          </w:tcPr>
          <w:p w14:paraId="14771090" w14:textId="77777777" w:rsidR="00BF3195" w:rsidRDefault="00000000">
            <w:pPr>
              <w:spacing w:after="0" w:line="240" w:lineRule="auto"/>
              <w:rPr>
                <w:rFonts w:ascii="Arial" w:hAnsi="Arial" w:cs="Arial"/>
                <w:sz w:val="20"/>
                <w:szCs w:val="20"/>
              </w:rPr>
            </w:pPr>
            <w:r>
              <w:rPr>
                <w:rFonts w:ascii="Arial" w:hAnsi="Arial" w:cs="Arial"/>
                <w:kern w:val="0"/>
                <w:sz w:val="20"/>
                <w:szCs w:val="20"/>
                <w14:ligatures w14:val="none"/>
              </w:rPr>
              <w:t>2,52 ± 0,10</w:t>
            </w:r>
            <w:r>
              <w:rPr>
                <w:rFonts w:ascii="Arial" w:hAnsi="Arial" w:cs="Arial"/>
                <w:kern w:val="0"/>
                <w:sz w:val="20"/>
                <w:szCs w:val="20"/>
                <w:vertAlign w:val="superscript"/>
                <w14:ligatures w14:val="none"/>
              </w:rPr>
              <w:t>a</w:t>
            </w:r>
          </w:p>
        </w:tc>
        <w:tc>
          <w:tcPr>
            <w:tcW w:w="2105" w:type="dxa"/>
            <w:tcBorders>
              <w:tl2br w:val="nil"/>
              <w:tr2bl w:val="nil"/>
            </w:tcBorders>
          </w:tcPr>
          <w:p w14:paraId="36C31FBB" w14:textId="77777777" w:rsidR="00BF3195" w:rsidRDefault="00000000">
            <w:pPr>
              <w:spacing w:after="0" w:line="240" w:lineRule="auto"/>
              <w:rPr>
                <w:rFonts w:ascii="Arial" w:hAnsi="Arial" w:cs="Arial"/>
                <w:sz w:val="20"/>
                <w:szCs w:val="20"/>
              </w:rPr>
            </w:pPr>
            <w:r>
              <w:rPr>
                <w:rFonts w:ascii="Arial" w:hAnsi="Arial" w:cs="Arial"/>
                <w:kern w:val="0"/>
                <w:sz w:val="20"/>
                <w:szCs w:val="20"/>
                <w14:ligatures w14:val="none"/>
              </w:rPr>
              <w:t>2,59 ± 0,11</w:t>
            </w:r>
            <w:r>
              <w:rPr>
                <w:rFonts w:ascii="Arial" w:hAnsi="Arial" w:cs="Arial"/>
                <w:kern w:val="0"/>
                <w:sz w:val="20"/>
                <w:szCs w:val="20"/>
                <w:vertAlign w:val="superscript"/>
                <w14:ligatures w14:val="none"/>
              </w:rPr>
              <w:t>a</w:t>
            </w:r>
          </w:p>
        </w:tc>
        <w:tc>
          <w:tcPr>
            <w:tcW w:w="2105" w:type="dxa"/>
            <w:tcBorders>
              <w:tl2br w:val="nil"/>
              <w:tr2bl w:val="nil"/>
            </w:tcBorders>
          </w:tcPr>
          <w:p w14:paraId="76A52458" w14:textId="77777777" w:rsidR="00BF3195" w:rsidRDefault="00000000">
            <w:pPr>
              <w:spacing w:after="0" w:line="240" w:lineRule="auto"/>
              <w:rPr>
                <w:rFonts w:ascii="Arial" w:hAnsi="Arial" w:cs="Arial"/>
                <w:sz w:val="20"/>
                <w:szCs w:val="20"/>
              </w:rPr>
            </w:pPr>
            <w:r>
              <w:rPr>
                <w:rFonts w:ascii="Arial" w:hAnsi="Arial" w:cs="Arial"/>
                <w:kern w:val="0"/>
                <w:sz w:val="20"/>
                <w:szCs w:val="20"/>
                <w14:ligatures w14:val="none"/>
              </w:rPr>
              <w:t>3,23 ± 0,40</w:t>
            </w:r>
            <w:r>
              <w:rPr>
                <w:rFonts w:ascii="Arial" w:hAnsi="Arial" w:cs="Arial"/>
                <w:kern w:val="0"/>
                <w:sz w:val="20"/>
                <w:szCs w:val="20"/>
                <w:vertAlign w:val="superscript"/>
                <w14:ligatures w14:val="none"/>
              </w:rPr>
              <w:t>b</w:t>
            </w:r>
          </w:p>
        </w:tc>
      </w:tr>
      <w:tr w:rsidR="00BF3195" w14:paraId="6666E831" w14:textId="77777777">
        <w:tc>
          <w:tcPr>
            <w:tcW w:w="2002" w:type="dxa"/>
            <w:tcBorders>
              <w:bottom w:val="nil"/>
              <w:tl2br w:val="nil"/>
              <w:tr2bl w:val="nil"/>
            </w:tcBorders>
          </w:tcPr>
          <w:p w14:paraId="43A9B81D" w14:textId="77777777" w:rsidR="00BF3195" w:rsidRDefault="00000000">
            <w:pPr>
              <w:spacing w:after="0" w:line="240" w:lineRule="auto"/>
              <w:jc w:val="both"/>
              <w:rPr>
                <w:rFonts w:ascii="Arial" w:hAnsi="Arial" w:cs="Arial"/>
                <w:sz w:val="20"/>
                <w:szCs w:val="20"/>
                <w:lang w:val="en-GB"/>
              </w:rPr>
            </w:pPr>
            <w:r>
              <w:rPr>
                <w:rFonts w:ascii="Arial" w:hAnsi="Arial" w:cs="Arial"/>
                <w:sz w:val="20"/>
                <w:szCs w:val="20"/>
                <w:lang w:val="en-GB"/>
              </w:rPr>
              <w:t>Texture</w:t>
            </w:r>
          </w:p>
        </w:tc>
        <w:tc>
          <w:tcPr>
            <w:tcW w:w="2105" w:type="dxa"/>
            <w:tcBorders>
              <w:bottom w:val="nil"/>
              <w:tl2br w:val="nil"/>
              <w:tr2bl w:val="nil"/>
            </w:tcBorders>
          </w:tcPr>
          <w:p w14:paraId="61090D98" w14:textId="77777777" w:rsidR="00BF3195" w:rsidRDefault="00000000">
            <w:pPr>
              <w:spacing w:after="0" w:line="240" w:lineRule="auto"/>
              <w:rPr>
                <w:rFonts w:ascii="Arial" w:hAnsi="Arial" w:cs="Arial"/>
                <w:sz w:val="20"/>
                <w:szCs w:val="20"/>
              </w:rPr>
            </w:pPr>
            <w:r>
              <w:rPr>
                <w:rFonts w:ascii="Arial" w:hAnsi="Arial" w:cs="Arial"/>
                <w:kern w:val="0"/>
                <w:sz w:val="20"/>
                <w:szCs w:val="20"/>
                <w14:ligatures w14:val="none"/>
              </w:rPr>
              <w:t>3,13 ± 1,00</w:t>
            </w:r>
            <w:r>
              <w:rPr>
                <w:rFonts w:ascii="Arial" w:hAnsi="Arial" w:cs="Arial"/>
                <w:kern w:val="0"/>
                <w:sz w:val="20"/>
                <w:szCs w:val="20"/>
                <w:vertAlign w:val="superscript"/>
                <w14:ligatures w14:val="none"/>
              </w:rPr>
              <w:t>a</w:t>
            </w:r>
          </w:p>
        </w:tc>
        <w:tc>
          <w:tcPr>
            <w:tcW w:w="2105" w:type="dxa"/>
            <w:tcBorders>
              <w:bottom w:val="nil"/>
              <w:tl2br w:val="nil"/>
              <w:tr2bl w:val="nil"/>
            </w:tcBorders>
          </w:tcPr>
          <w:p w14:paraId="335B70FD" w14:textId="77777777" w:rsidR="00BF3195" w:rsidRDefault="00000000">
            <w:pPr>
              <w:spacing w:after="0" w:line="240" w:lineRule="auto"/>
              <w:rPr>
                <w:rFonts w:ascii="Arial" w:hAnsi="Arial" w:cs="Arial"/>
                <w:sz w:val="20"/>
                <w:szCs w:val="20"/>
              </w:rPr>
            </w:pPr>
            <w:r>
              <w:rPr>
                <w:rFonts w:ascii="Arial" w:hAnsi="Arial" w:cs="Arial"/>
                <w:kern w:val="0"/>
                <w:sz w:val="20"/>
                <w:szCs w:val="20"/>
                <w14:ligatures w14:val="none"/>
              </w:rPr>
              <w:t>3,48 ± 0,33</w:t>
            </w:r>
            <w:r>
              <w:rPr>
                <w:rFonts w:ascii="Arial" w:hAnsi="Arial" w:cs="Arial"/>
                <w:kern w:val="0"/>
                <w:sz w:val="20"/>
                <w:szCs w:val="20"/>
                <w:vertAlign w:val="superscript"/>
                <w14:ligatures w14:val="none"/>
              </w:rPr>
              <w:t>b</w:t>
            </w:r>
          </w:p>
        </w:tc>
        <w:tc>
          <w:tcPr>
            <w:tcW w:w="2105" w:type="dxa"/>
            <w:tcBorders>
              <w:bottom w:val="nil"/>
              <w:tl2br w:val="nil"/>
              <w:tr2bl w:val="nil"/>
            </w:tcBorders>
          </w:tcPr>
          <w:p w14:paraId="560A5B8C" w14:textId="77777777" w:rsidR="00BF3195" w:rsidRDefault="00000000">
            <w:pPr>
              <w:spacing w:after="0" w:line="240" w:lineRule="auto"/>
              <w:rPr>
                <w:rFonts w:ascii="Arial" w:hAnsi="Arial" w:cs="Arial"/>
                <w:sz w:val="20"/>
                <w:szCs w:val="20"/>
              </w:rPr>
            </w:pPr>
            <w:r>
              <w:rPr>
                <w:rFonts w:ascii="Arial" w:hAnsi="Arial" w:cs="Arial"/>
                <w:kern w:val="0"/>
                <w:sz w:val="20"/>
                <w:szCs w:val="20"/>
                <w14:ligatures w14:val="none"/>
              </w:rPr>
              <w:t>3,46 ± 0,57</w:t>
            </w:r>
            <w:r>
              <w:rPr>
                <w:rFonts w:ascii="Arial" w:hAnsi="Arial" w:cs="Arial"/>
                <w:kern w:val="0"/>
                <w:sz w:val="20"/>
                <w:szCs w:val="20"/>
                <w:vertAlign w:val="superscript"/>
                <w14:ligatures w14:val="none"/>
              </w:rPr>
              <w:t>b</w:t>
            </w:r>
          </w:p>
        </w:tc>
      </w:tr>
      <w:tr w:rsidR="00BF3195" w14:paraId="6875E41B" w14:textId="77777777">
        <w:tc>
          <w:tcPr>
            <w:tcW w:w="2002" w:type="dxa"/>
            <w:tcBorders>
              <w:top w:val="nil"/>
              <w:tl2br w:val="nil"/>
              <w:tr2bl w:val="nil"/>
            </w:tcBorders>
          </w:tcPr>
          <w:p w14:paraId="14E693F1" w14:textId="77777777" w:rsidR="00BF3195" w:rsidRDefault="00000000">
            <w:pPr>
              <w:spacing w:after="0" w:line="240" w:lineRule="auto"/>
              <w:jc w:val="both"/>
              <w:rPr>
                <w:rFonts w:ascii="Arial" w:hAnsi="Arial" w:cs="Arial"/>
                <w:sz w:val="20"/>
                <w:szCs w:val="20"/>
                <w:lang w:val="en-GB"/>
              </w:rPr>
            </w:pPr>
            <w:r>
              <w:rPr>
                <w:rFonts w:ascii="Arial" w:hAnsi="Arial" w:cs="Arial"/>
                <w:sz w:val="20"/>
                <w:szCs w:val="20"/>
                <w:lang w:val="en-GB"/>
              </w:rPr>
              <w:t>Taste</w:t>
            </w:r>
          </w:p>
        </w:tc>
        <w:tc>
          <w:tcPr>
            <w:tcW w:w="2105" w:type="dxa"/>
            <w:tcBorders>
              <w:top w:val="nil"/>
              <w:tl2br w:val="nil"/>
              <w:tr2bl w:val="nil"/>
            </w:tcBorders>
          </w:tcPr>
          <w:p w14:paraId="6CC64CDB" w14:textId="77777777" w:rsidR="00BF3195" w:rsidRDefault="00000000">
            <w:pPr>
              <w:spacing w:after="0" w:line="240" w:lineRule="auto"/>
              <w:rPr>
                <w:rFonts w:ascii="Arial" w:hAnsi="Arial" w:cs="Arial"/>
                <w:sz w:val="20"/>
                <w:szCs w:val="20"/>
              </w:rPr>
            </w:pPr>
            <w:r>
              <w:rPr>
                <w:rFonts w:ascii="Arial" w:hAnsi="Arial" w:cs="Arial"/>
                <w:kern w:val="0"/>
                <w:sz w:val="20"/>
                <w14:ligatures w14:val="none"/>
              </w:rPr>
              <w:t>3,83 ± 0,10</w:t>
            </w:r>
            <w:r>
              <w:rPr>
                <w:rFonts w:ascii="Arial" w:hAnsi="Arial" w:cs="Arial"/>
                <w:kern w:val="0"/>
                <w:sz w:val="20"/>
                <w:vertAlign w:val="superscript"/>
                <w14:ligatures w14:val="none"/>
              </w:rPr>
              <w:t>a</w:t>
            </w:r>
          </w:p>
        </w:tc>
        <w:tc>
          <w:tcPr>
            <w:tcW w:w="2105" w:type="dxa"/>
            <w:tcBorders>
              <w:top w:val="nil"/>
              <w:tl2br w:val="nil"/>
              <w:tr2bl w:val="nil"/>
            </w:tcBorders>
          </w:tcPr>
          <w:p w14:paraId="0E7F5244" w14:textId="77777777" w:rsidR="00BF3195" w:rsidRDefault="00000000">
            <w:pPr>
              <w:spacing w:after="0" w:line="240" w:lineRule="auto"/>
              <w:rPr>
                <w:rFonts w:ascii="Arial" w:hAnsi="Arial" w:cs="Arial"/>
                <w:sz w:val="20"/>
                <w:szCs w:val="20"/>
              </w:rPr>
            </w:pPr>
            <w:r>
              <w:rPr>
                <w:rFonts w:ascii="Arial" w:hAnsi="Arial" w:cs="Arial"/>
                <w:kern w:val="0"/>
                <w:sz w:val="20"/>
                <w14:ligatures w14:val="none"/>
              </w:rPr>
              <w:t>4,00 ± 0,21</w:t>
            </w:r>
            <w:r>
              <w:rPr>
                <w:rFonts w:ascii="Arial" w:hAnsi="Arial" w:cs="Arial"/>
                <w:kern w:val="0"/>
                <w:sz w:val="20"/>
                <w:vertAlign w:val="superscript"/>
                <w14:ligatures w14:val="none"/>
              </w:rPr>
              <w:t>a</w:t>
            </w:r>
          </w:p>
        </w:tc>
        <w:tc>
          <w:tcPr>
            <w:tcW w:w="2105" w:type="dxa"/>
            <w:tcBorders>
              <w:top w:val="nil"/>
              <w:tl2br w:val="nil"/>
              <w:tr2bl w:val="nil"/>
            </w:tcBorders>
          </w:tcPr>
          <w:p w14:paraId="4583B2F9" w14:textId="77777777" w:rsidR="00BF3195" w:rsidRDefault="00000000">
            <w:pPr>
              <w:spacing w:after="0" w:line="240" w:lineRule="auto"/>
              <w:rPr>
                <w:rFonts w:ascii="Arial" w:hAnsi="Arial" w:cs="Arial"/>
                <w:sz w:val="20"/>
                <w:szCs w:val="20"/>
              </w:rPr>
            </w:pPr>
            <w:r>
              <w:rPr>
                <w:rFonts w:ascii="Arial" w:hAnsi="Arial" w:cs="Arial"/>
                <w:kern w:val="0"/>
                <w:sz w:val="20"/>
                <w14:ligatures w14:val="none"/>
              </w:rPr>
              <w:t>4,21 ± 0,28</w:t>
            </w:r>
            <w:r>
              <w:rPr>
                <w:rFonts w:ascii="Arial" w:hAnsi="Arial" w:cs="Arial"/>
                <w:kern w:val="0"/>
                <w:sz w:val="20"/>
                <w:vertAlign w:val="superscript"/>
                <w14:ligatures w14:val="none"/>
              </w:rPr>
              <w:t>a</w:t>
            </w:r>
          </w:p>
        </w:tc>
      </w:tr>
    </w:tbl>
    <w:p w14:paraId="0DBCBDFF" w14:textId="77777777" w:rsidR="00BF3195" w:rsidRDefault="00000000">
      <w:pPr>
        <w:spacing w:after="0" w:line="240" w:lineRule="auto"/>
        <w:jc w:val="both"/>
        <w:rPr>
          <w:rFonts w:ascii="Arial" w:hAnsi="Arial" w:cs="Arial"/>
          <w:sz w:val="18"/>
          <w:szCs w:val="20"/>
        </w:rPr>
      </w:pPr>
      <w:r>
        <w:rPr>
          <w:rFonts w:ascii="Arial" w:hAnsi="Arial" w:cs="Arial"/>
          <w:sz w:val="18"/>
          <w:szCs w:val="20"/>
        </w:rPr>
        <w:t>Notes:</w:t>
      </w:r>
    </w:p>
    <w:p w14:paraId="1CD19F7A" w14:textId="77777777" w:rsidR="00BF3195" w:rsidRDefault="00000000">
      <w:pPr>
        <w:pStyle w:val="ListParagraph"/>
        <w:numPr>
          <w:ilvl w:val="0"/>
          <w:numId w:val="7"/>
        </w:numPr>
        <w:spacing w:after="120" w:line="240" w:lineRule="auto"/>
        <w:jc w:val="both"/>
        <w:rPr>
          <w:rFonts w:ascii="Arial" w:hAnsi="Arial" w:cs="Arial"/>
          <w:sz w:val="18"/>
          <w:szCs w:val="20"/>
        </w:rPr>
      </w:pPr>
      <w:r>
        <w:rPr>
          <w:rFonts w:ascii="Arial" w:hAnsi="Arial" w:cs="Arial"/>
          <w:sz w:val="18"/>
          <w:szCs w:val="20"/>
        </w:rPr>
        <w:t>Different superscripts in the columns for color, aroma, and taste indicate highly significant differences among treatments (P&lt;0.01).</w:t>
      </w:r>
    </w:p>
    <w:p w14:paraId="30DFDBDF" w14:textId="77777777" w:rsidR="00BF3195" w:rsidRDefault="00000000">
      <w:pPr>
        <w:pStyle w:val="ListParagraph"/>
        <w:numPr>
          <w:ilvl w:val="0"/>
          <w:numId w:val="7"/>
        </w:numPr>
        <w:spacing w:after="120" w:line="240" w:lineRule="auto"/>
        <w:jc w:val="both"/>
        <w:rPr>
          <w:rFonts w:ascii="Arial" w:hAnsi="Arial" w:cs="Arial"/>
          <w:sz w:val="18"/>
          <w:szCs w:val="20"/>
        </w:rPr>
      </w:pPr>
      <w:r>
        <w:rPr>
          <w:rFonts w:ascii="Arial" w:hAnsi="Arial" w:cs="Arial"/>
          <w:sz w:val="18"/>
          <w:szCs w:val="20"/>
        </w:rPr>
        <w:t>Different superscripts in the texture column indicate significant differences among treatments (P&lt;0.05).</w:t>
      </w:r>
    </w:p>
    <w:p w14:paraId="1702B79B" w14:textId="77777777" w:rsidR="00BF3195" w:rsidRDefault="00000000">
      <w:pPr>
        <w:spacing w:before="240" w:after="240" w:line="276" w:lineRule="auto"/>
        <w:jc w:val="both"/>
        <w:rPr>
          <w:rFonts w:ascii="Arial" w:hAnsi="Arial" w:cs="Arial"/>
          <w:sz w:val="20"/>
          <w:u w:val="single"/>
        </w:rPr>
      </w:pPr>
      <w:r>
        <w:rPr>
          <w:rFonts w:ascii="Arial" w:hAnsi="Arial" w:cs="Arial"/>
          <w:b/>
          <w:bCs/>
          <w:sz w:val="20"/>
          <w:u w:val="single"/>
        </w:rPr>
        <w:t>3.1.1 Color</w:t>
      </w:r>
    </w:p>
    <w:p w14:paraId="5E4A749F" w14:textId="77777777" w:rsidR="00BF3195" w:rsidRDefault="00000000">
      <w:pPr>
        <w:spacing w:before="240" w:after="0" w:line="240" w:lineRule="auto"/>
        <w:jc w:val="both"/>
        <w:rPr>
          <w:rFonts w:ascii="Arial" w:hAnsi="Arial" w:cs="Arial"/>
          <w:sz w:val="20"/>
        </w:rPr>
      </w:pPr>
      <w:r>
        <w:rPr>
          <w:rFonts w:ascii="Arial" w:hAnsi="Arial" w:cs="Arial"/>
          <w:sz w:val="20"/>
        </w:rPr>
        <w:t xml:space="preserve">The results of the analysis of variance showed that the addition of skim milk had a highly significant effect (P&lt;0.01) on the organoleptic color of marshmallow candy, with average color scores ranging from 3.31 (slightly white) to 4.13 (white). The basic color of marshmallow candy is generally white </w:t>
      </w:r>
      <w:r>
        <w:rPr>
          <w:rFonts w:ascii="Arial" w:hAnsi="Arial" w:cs="Arial"/>
          <w:sz w:val="20"/>
          <w:lang w:val="en-GB"/>
        </w:rPr>
        <w:t>(Padmawati et al., 2022)</w:t>
      </w:r>
      <w:r>
        <w:rPr>
          <w:rFonts w:ascii="Arial" w:hAnsi="Arial" w:cs="Arial"/>
          <w:sz w:val="20"/>
        </w:rPr>
        <w:t>.</w:t>
      </w:r>
    </w:p>
    <w:p w14:paraId="6968E441" w14:textId="77777777" w:rsidR="00BF3195" w:rsidRDefault="00000000">
      <w:pPr>
        <w:spacing w:before="240" w:after="240" w:line="240" w:lineRule="auto"/>
        <w:jc w:val="both"/>
        <w:rPr>
          <w:rFonts w:ascii="Arial" w:hAnsi="Arial" w:cs="Arial"/>
          <w:sz w:val="20"/>
        </w:rPr>
      </w:pPr>
      <w:r>
        <w:rPr>
          <w:rFonts w:ascii="Arial" w:hAnsi="Arial" w:cs="Arial"/>
          <w:sz w:val="20"/>
        </w:rPr>
        <w:t xml:space="preserve">Based on Table 1, the organoleptic color score of marshmallow candy decreased with increasing percentages of skim milk. This indicates that the higher the proportion of skim milk added, the less intense the white color of the marshmallow becomes. This can be attributed to the fact that the color of skim milk powder is off-white </w:t>
      </w:r>
      <w:r>
        <w:rPr>
          <w:rFonts w:ascii="Arial" w:hAnsi="Arial" w:cs="Arial"/>
          <w:sz w:val="20"/>
          <w:lang w:val="en-GB"/>
        </w:rPr>
        <w:t>(</w:t>
      </w:r>
      <w:proofErr w:type="spellStart"/>
      <w:r>
        <w:rPr>
          <w:rFonts w:ascii="Arial" w:hAnsi="Arial" w:cs="Arial"/>
          <w:sz w:val="20"/>
          <w:lang w:val="en-GB"/>
        </w:rPr>
        <w:t>Umaroh</w:t>
      </w:r>
      <w:proofErr w:type="spellEnd"/>
      <w:r>
        <w:rPr>
          <w:rFonts w:ascii="Arial" w:hAnsi="Arial" w:cs="Arial"/>
          <w:sz w:val="20"/>
          <w:lang w:val="en-GB"/>
        </w:rPr>
        <w:t xml:space="preserve"> and </w:t>
      </w:r>
      <w:proofErr w:type="spellStart"/>
      <w:r>
        <w:rPr>
          <w:rFonts w:ascii="Arial" w:hAnsi="Arial" w:cs="Arial"/>
          <w:sz w:val="20"/>
          <w:lang w:val="en-GB"/>
        </w:rPr>
        <w:t>Handajani</w:t>
      </w:r>
      <w:proofErr w:type="spellEnd"/>
      <w:r>
        <w:rPr>
          <w:rFonts w:ascii="Arial" w:hAnsi="Arial" w:cs="Arial"/>
          <w:sz w:val="20"/>
          <w:lang w:val="en-GB"/>
        </w:rPr>
        <w:t>, 2018)</w:t>
      </w:r>
      <w:r>
        <w:rPr>
          <w:rFonts w:ascii="Arial" w:hAnsi="Arial" w:cs="Arial"/>
          <w:sz w:val="20"/>
        </w:rPr>
        <w:t xml:space="preserve">. The off-white color of skim milk results from the absence of carotene and riboflavin, which are normally present in milk fat, and the fat content in skim milk is relatively low. The </w:t>
      </w:r>
      <w:proofErr w:type="spellStart"/>
      <w:r>
        <w:rPr>
          <w:rFonts w:ascii="Arial" w:hAnsi="Arial" w:cs="Arial"/>
          <w:sz w:val="20"/>
        </w:rPr>
        <w:t>lowfat</w:t>
      </w:r>
      <w:proofErr w:type="spellEnd"/>
      <w:r>
        <w:rPr>
          <w:rFonts w:ascii="Arial" w:hAnsi="Arial" w:cs="Arial"/>
          <w:sz w:val="20"/>
        </w:rPr>
        <w:t xml:space="preserve"> content in skim milk causes food products to appear slightly yellowish-white in color </w:t>
      </w:r>
      <w:r>
        <w:rPr>
          <w:rFonts w:ascii="Arial" w:hAnsi="Arial" w:cs="Arial"/>
          <w:sz w:val="20"/>
          <w:lang w:val="en-GB"/>
        </w:rPr>
        <w:t>(Pamela et al., 2022)</w:t>
      </w:r>
      <w:r>
        <w:rPr>
          <w:rFonts w:ascii="Arial" w:hAnsi="Arial" w:cs="Arial"/>
          <w:sz w:val="20"/>
        </w:rPr>
        <w:t>.</w:t>
      </w:r>
    </w:p>
    <w:p w14:paraId="78099269" w14:textId="77777777" w:rsidR="00BF3195" w:rsidRDefault="00000000">
      <w:pPr>
        <w:spacing w:before="240" w:after="0" w:line="276" w:lineRule="auto"/>
        <w:jc w:val="both"/>
        <w:rPr>
          <w:rFonts w:ascii="Arial" w:hAnsi="Arial" w:cs="Arial"/>
          <w:sz w:val="20"/>
          <w:u w:val="single"/>
        </w:rPr>
      </w:pPr>
      <w:r>
        <w:rPr>
          <w:rFonts w:ascii="Arial" w:hAnsi="Arial" w:cs="Arial"/>
          <w:b/>
          <w:bCs/>
          <w:sz w:val="20"/>
          <w:u w:val="single"/>
        </w:rPr>
        <w:t>3.1.2 Aroma</w:t>
      </w:r>
    </w:p>
    <w:p w14:paraId="2242CF91" w14:textId="77777777" w:rsidR="00BF3195" w:rsidRDefault="00000000">
      <w:pPr>
        <w:spacing w:before="240" w:after="240" w:line="240" w:lineRule="auto"/>
        <w:jc w:val="both"/>
        <w:rPr>
          <w:rFonts w:ascii="Arial" w:hAnsi="Arial" w:cs="Arial"/>
          <w:sz w:val="20"/>
        </w:rPr>
      </w:pPr>
      <w:r>
        <w:rPr>
          <w:rFonts w:ascii="Arial" w:hAnsi="Arial" w:cs="Arial"/>
          <w:sz w:val="20"/>
        </w:rPr>
        <w:t xml:space="preserve">The analysis of variance also revealed that the addition of skim milk had a highly significant effect (P&lt;0.01) on the aroma of marshmallow candy, with average aroma scores ranging from 2.52 (slightly strong) to 3.23 (moderately strong). Aroma is influenced by the scent of the raw materials used in the product formulation </w:t>
      </w:r>
      <w:r>
        <w:rPr>
          <w:rFonts w:ascii="Arial" w:hAnsi="Arial" w:cs="Arial"/>
          <w:sz w:val="20"/>
          <w:lang w:val="en-GB"/>
        </w:rPr>
        <w:t>(</w:t>
      </w:r>
      <w:proofErr w:type="spellStart"/>
      <w:r>
        <w:rPr>
          <w:rFonts w:ascii="Arial" w:hAnsi="Arial" w:cs="Arial"/>
          <w:sz w:val="20"/>
          <w:lang w:val="en-GB"/>
        </w:rPr>
        <w:t>Handayani</w:t>
      </w:r>
      <w:proofErr w:type="spellEnd"/>
      <w:r>
        <w:rPr>
          <w:rFonts w:ascii="Arial" w:hAnsi="Arial" w:cs="Arial"/>
          <w:sz w:val="20"/>
          <w:lang w:val="en-GB"/>
        </w:rPr>
        <w:t xml:space="preserve"> et al., 2014)</w:t>
      </w:r>
      <w:r>
        <w:rPr>
          <w:rFonts w:ascii="Arial" w:hAnsi="Arial" w:cs="Arial"/>
          <w:sz w:val="20"/>
        </w:rPr>
        <w:t>.</w:t>
      </w:r>
    </w:p>
    <w:p w14:paraId="7821A63E" w14:textId="77777777" w:rsidR="00BF3195" w:rsidRDefault="00000000">
      <w:pPr>
        <w:spacing w:after="240" w:line="240" w:lineRule="auto"/>
        <w:jc w:val="both"/>
        <w:rPr>
          <w:rFonts w:ascii="Arial" w:hAnsi="Arial" w:cs="Arial"/>
          <w:sz w:val="20"/>
        </w:rPr>
      </w:pPr>
      <w:r>
        <w:rPr>
          <w:rFonts w:ascii="Arial" w:hAnsi="Arial" w:cs="Arial"/>
          <w:color w:val="000000" w:themeColor="text1"/>
          <w:sz w:val="20"/>
        </w:rPr>
        <w:t>The results showed that as the percentage of skim milk increased, the aroma of the marshmallow also became more pronounced.</w:t>
      </w:r>
      <w:r>
        <w:rPr>
          <w:rFonts w:ascii="Arial" w:hAnsi="Arial" w:cs="Arial"/>
          <w:color w:val="000000" w:themeColor="text1"/>
          <w:sz w:val="20"/>
          <w:lang w:val="en-GB"/>
        </w:rPr>
        <w:t xml:space="preserve"> </w:t>
      </w:r>
      <w:r>
        <w:rPr>
          <w:rFonts w:ascii="Arial" w:hAnsi="Arial" w:cs="Arial"/>
          <w:color w:val="000000" w:themeColor="text1"/>
          <w:sz w:val="20"/>
        </w:rPr>
        <w:t>The addition of skim milk, which has a distinct dairy aroma, has been shown to alter the sensory profile of other products such as sweet corn yogurt (</w:t>
      </w:r>
      <w:proofErr w:type="spellStart"/>
      <w:r>
        <w:rPr>
          <w:rFonts w:ascii="Arial" w:hAnsi="Arial" w:cs="Arial"/>
          <w:i/>
          <w:iCs/>
          <w:color w:val="000000" w:themeColor="text1"/>
          <w:sz w:val="20"/>
        </w:rPr>
        <w:t>Zea</w:t>
      </w:r>
      <w:proofErr w:type="spellEnd"/>
      <w:r>
        <w:rPr>
          <w:rFonts w:ascii="Arial" w:hAnsi="Arial" w:cs="Arial"/>
          <w:i/>
          <w:iCs/>
          <w:color w:val="000000" w:themeColor="text1"/>
          <w:sz w:val="20"/>
        </w:rPr>
        <w:t xml:space="preserve"> mays</w:t>
      </w:r>
      <w:r>
        <w:rPr>
          <w:rFonts w:ascii="Arial" w:hAnsi="Arial" w:cs="Arial"/>
          <w:color w:val="000000" w:themeColor="text1"/>
          <w:sz w:val="20"/>
        </w:rPr>
        <w:t xml:space="preserve"> L. </w:t>
      </w:r>
      <w:proofErr w:type="spellStart"/>
      <w:r>
        <w:rPr>
          <w:rFonts w:ascii="Arial" w:hAnsi="Arial" w:cs="Arial"/>
          <w:i/>
          <w:iCs/>
          <w:color w:val="000000" w:themeColor="text1"/>
          <w:sz w:val="20"/>
        </w:rPr>
        <w:t>saccharata</w:t>
      </w:r>
      <w:proofErr w:type="spellEnd"/>
      <w:r>
        <w:rPr>
          <w:rFonts w:ascii="Arial" w:hAnsi="Arial" w:cs="Arial"/>
          <w:color w:val="000000" w:themeColor="text1"/>
          <w:sz w:val="20"/>
        </w:rPr>
        <w:t>), reducing the typical corn aroma and imparting a stronger milk-like scent</w:t>
      </w:r>
      <w:r>
        <w:rPr>
          <w:rFonts w:ascii="Arial" w:hAnsi="Arial" w:cs="Arial"/>
          <w:color w:val="000000" w:themeColor="text1"/>
          <w:sz w:val="20"/>
          <w:lang w:val="en-GB"/>
        </w:rPr>
        <w:t xml:space="preserve"> (</w:t>
      </w:r>
      <w:proofErr w:type="spellStart"/>
      <w:r>
        <w:rPr>
          <w:rFonts w:ascii="Arial" w:hAnsi="Arial" w:cs="Arial"/>
          <w:color w:val="000000" w:themeColor="text1"/>
          <w:sz w:val="20"/>
          <w:lang w:val="en-GB"/>
        </w:rPr>
        <w:t>Diputra</w:t>
      </w:r>
      <w:proofErr w:type="spellEnd"/>
      <w:r>
        <w:rPr>
          <w:rFonts w:ascii="Arial" w:hAnsi="Arial" w:cs="Arial"/>
          <w:color w:val="000000" w:themeColor="text1"/>
          <w:sz w:val="20"/>
          <w:lang w:val="en-GB"/>
        </w:rPr>
        <w:t xml:space="preserve"> et al., 2016)</w:t>
      </w:r>
      <w:r>
        <w:rPr>
          <w:rFonts w:ascii="Arial" w:hAnsi="Arial" w:cs="Arial"/>
          <w:color w:val="000000" w:themeColor="text1"/>
          <w:sz w:val="20"/>
        </w:rPr>
        <w:t>.</w:t>
      </w:r>
    </w:p>
    <w:p w14:paraId="3DF39E0C" w14:textId="77777777" w:rsidR="00BF3195" w:rsidRDefault="00000000">
      <w:pPr>
        <w:spacing w:after="240" w:line="276" w:lineRule="auto"/>
        <w:jc w:val="both"/>
        <w:rPr>
          <w:rFonts w:ascii="Arial" w:hAnsi="Arial" w:cs="Arial"/>
          <w:sz w:val="20"/>
          <w:u w:val="single"/>
        </w:rPr>
      </w:pPr>
      <w:r>
        <w:rPr>
          <w:rFonts w:ascii="Arial" w:hAnsi="Arial" w:cs="Arial"/>
          <w:b/>
          <w:bCs/>
          <w:sz w:val="20"/>
          <w:u w:val="single"/>
        </w:rPr>
        <w:t>3.1.3 Texture</w:t>
      </w:r>
    </w:p>
    <w:p w14:paraId="46030036" w14:textId="77777777" w:rsidR="00BF3195" w:rsidRDefault="00000000">
      <w:pPr>
        <w:spacing w:before="240" w:after="240" w:line="240" w:lineRule="auto"/>
        <w:jc w:val="both"/>
        <w:rPr>
          <w:rFonts w:ascii="Arial" w:hAnsi="Arial" w:cs="Arial"/>
          <w:sz w:val="20"/>
          <w:szCs w:val="20"/>
        </w:rPr>
      </w:pPr>
      <w:r>
        <w:rPr>
          <w:rFonts w:ascii="Arial" w:hAnsi="Arial" w:cs="Arial"/>
          <w:sz w:val="20"/>
          <w:szCs w:val="20"/>
        </w:rPr>
        <w:t xml:space="preserve">According to Table 1, the average texture scores of marshmallow candy ranged from 3.13 to 3.48 (slightly soft). Skim milk contributes to protein enrichment, which helps bind and form texture </w:t>
      </w:r>
      <w:r>
        <w:rPr>
          <w:rFonts w:ascii="Arial" w:hAnsi="Arial" w:cs="Arial"/>
          <w:sz w:val="20"/>
          <w:szCs w:val="20"/>
          <w:lang w:val="en-GB"/>
        </w:rPr>
        <w:t>(Putri et al., 2018)</w:t>
      </w:r>
      <w:r>
        <w:rPr>
          <w:rFonts w:ascii="Arial" w:hAnsi="Arial" w:cs="Arial"/>
          <w:sz w:val="20"/>
          <w:szCs w:val="20"/>
        </w:rPr>
        <w:t>. As a binder, skim milk powder improves water-holding capacity and fat emulsification in food products, leading to gel formation and increased chewiness, as protein gel strength tends to increase with higher solid or protein concentrations</w:t>
      </w:r>
      <w:r>
        <w:rPr>
          <w:rFonts w:ascii="Arial" w:hAnsi="Arial" w:cs="Arial"/>
          <w:sz w:val="20"/>
          <w:szCs w:val="20"/>
          <w:lang w:val="en-GB"/>
        </w:rPr>
        <w:t xml:space="preserve"> (Sari et al., 2024)</w:t>
      </w:r>
      <w:r>
        <w:rPr>
          <w:rFonts w:ascii="Arial" w:hAnsi="Arial" w:cs="Arial"/>
          <w:sz w:val="20"/>
          <w:szCs w:val="20"/>
        </w:rPr>
        <w:t>.</w:t>
      </w:r>
    </w:p>
    <w:p w14:paraId="7C2BE6E3" w14:textId="77777777" w:rsidR="00BF3195" w:rsidRDefault="00000000">
      <w:pPr>
        <w:spacing w:before="240" w:after="240" w:line="240" w:lineRule="auto"/>
        <w:jc w:val="both"/>
        <w:rPr>
          <w:rFonts w:ascii="Arial" w:hAnsi="Arial" w:cs="Arial"/>
          <w:sz w:val="20"/>
          <w:szCs w:val="20"/>
        </w:rPr>
      </w:pPr>
      <w:r>
        <w:rPr>
          <w:rFonts w:ascii="Arial" w:hAnsi="Arial" w:cs="Arial"/>
          <w:sz w:val="20"/>
          <w:szCs w:val="20"/>
        </w:rPr>
        <w:lastRenderedPageBreak/>
        <w:t xml:space="preserve">Gelatin is a base ingredient in marshmallow that significantly contributes to texture and chewability </w:t>
      </w:r>
      <w:r>
        <w:rPr>
          <w:rFonts w:ascii="Arial" w:hAnsi="Arial" w:cs="Arial"/>
          <w:sz w:val="20"/>
          <w:szCs w:val="20"/>
          <w:lang w:val="en-GB"/>
        </w:rPr>
        <w:t>(Jariyah et al., 2019)</w:t>
      </w:r>
      <w:r>
        <w:rPr>
          <w:rFonts w:ascii="Arial" w:hAnsi="Arial" w:cs="Arial"/>
          <w:sz w:val="20"/>
          <w:szCs w:val="20"/>
        </w:rPr>
        <w:t xml:space="preserve">. Specifically, gelatin aids in foam formation and stabilization during marshmallow production by increasing viscosity and reducing surface tension between air and sugar solution. This also helps prevent sugar crystallization, resulting in a softer texture </w:t>
      </w:r>
      <w:r>
        <w:rPr>
          <w:rFonts w:ascii="Arial" w:hAnsi="Arial" w:cs="Arial"/>
          <w:sz w:val="20"/>
          <w:szCs w:val="20"/>
          <w:lang w:val="en-GB"/>
        </w:rPr>
        <w:t>(</w:t>
      </w:r>
      <w:proofErr w:type="spellStart"/>
      <w:r>
        <w:rPr>
          <w:rFonts w:ascii="Arial" w:hAnsi="Arial" w:cs="Arial"/>
          <w:sz w:val="20"/>
          <w:szCs w:val="20"/>
          <w:lang w:val="en-GB"/>
        </w:rPr>
        <w:t>Cahyaningrum</w:t>
      </w:r>
      <w:proofErr w:type="spellEnd"/>
      <w:r>
        <w:rPr>
          <w:rFonts w:ascii="Arial" w:hAnsi="Arial" w:cs="Arial"/>
          <w:sz w:val="20"/>
          <w:szCs w:val="20"/>
          <w:lang w:val="en-GB"/>
        </w:rPr>
        <w:t xml:space="preserve"> et al., 2021)</w:t>
      </w:r>
      <w:r>
        <w:rPr>
          <w:rFonts w:ascii="Arial" w:hAnsi="Arial" w:cs="Arial"/>
          <w:sz w:val="20"/>
          <w:szCs w:val="20"/>
        </w:rPr>
        <w:t xml:space="preserve">. Gel is formed through cross-linking of polymer chains, creating a continuous three-dimensional network capable of entrapping water, thus producing a firm and compact structure resistant to flow under pressure </w:t>
      </w:r>
      <w:r>
        <w:rPr>
          <w:rFonts w:ascii="Arial" w:hAnsi="Arial" w:cs="Arial"/>
          <w:sz w:val="20"/>
          <w:szCs w:val="20"/>
          <w:lang w:val="en-GB"/>
        </w:rPr>
        <w:t>(</w:t>
      </w:r>
      <w:proofErr w:type="spellStart"/>
      <w:r>
        <w:rPr>
          <w:rFonts w:ascii="Arial" w:hAnsi="Arial" w:cs="Arial"/>
          <w:sz w:val="20"/>
          <w:szCs w:val="20"/>
          <w:lang w:val="en-GB"/>
        </w:rPr>
        <w:t>Ardiansyah</w:t>
      </w:r>
      <w:proofErr w:type="spellEnd"/>
      <w:r>
        <w:rPr>
          <w:rFonts w:ascii="Arial" w:hAnsi="Arial" w:cs="Arial"/>
          <w:sz w:val="20"/>
          <w:szCs w:val="20"/>
          <w:lang w:val="en-GB"/>
        </w:rPr>
        <w:t>, 2021)</w:t>
      </w:r>
      <w:r>
        <w:rPr>
          <w:rFonts w:ascii="Arial" w:hAnsi="Arial" w:cs="Arial"/>
          <w:sz w:val="20"/>
          <w:szCs w:val="20"/>
        </w:rPr>
        <w:t xml:space="preserve">, leading to a marshmallow product that is aerated, soft, and elastic </w:t>
      </w:r>
      <w:r>
        <w:rPr>
          <w:rFonts w:ascii="Arial" w:hAnsi="Arial" w:cs="Arial"/>
          <w:sz w:val="20"/>
          <w:szCs w:val="20"/>
          <w:lang w:val="en-GB"/>
        </w:rPr>
        <w:t xml:space="preserve">(Eddy and </w:t>
      </w:r>
      <w:proofErr w:type="spellStart"/>
      <w:r>
        <w:rPr>
          <w:rFonts w:ascii="Arial" w:hAnsi="Arial" w:cs="Arial"/>
          <w:sz w:val="20"/>
          <w:szCs w:val="20"/>
          <w:lang w:val="en-GB"/>
        </w:rPr>
        <w:t>Editya</w:t>
      </w:r>
      <w:proofErr w:type="spellEnd"/>
      <w:r>
        <w:rPr>
          <w:rFonts w:ascii="Arial" w:hAnsi="Arial" w:cs="Arial"/>
          <w:sz w:val="20"/>
          <w:szCs w:val="20"/>
          <w:lang w:val="en-GB"/>
        </w:rPr>
        <w:t>, 2020)</w:t>
      </w:r>
      <w:r>
        <w:rPr>
          <w:rFonts w:ascii="Arial" w:hAnsi="Arial" w:cs="Arial"/>
          <w:sz w:val="20"/>
          <w:szCs w:val="20"/>
        </w:rPr>
        <w:t>.</w:t>
      </w:r>
    </w:p>
    <w:p w14:paraId="3B459969" w14:textId="77777777" w:rsidR="00BF3195" w:rsidRDefault="00000000">
      <w:pPr>
        <w:spacing w:before="240" w:after="240" w:line="240" w:lineRule="auto"/>
        <w:jc w:val="both"/>
        <w:rPr>
          <w:rFonts w:ascii="Arial" w:hAnsi="Arial" w:cs="Arial"/>
          <w:sz w:val="20"/>
          <w:szCs w:val="20"/>
        </w:rPr>
      </w:pPr>
      <w:r>
        <w:rPr>
          <w:rFonts w:ascii="Arial" w:hAnsi="Arial" w:cs="Arial"/>
          <w:color w:val="000000" w:themeColor="text1"/>
          <w:sz w:val="20"/>
          <w:szCs w:val="20"/>
        </w:rPr>
        <w:t xml:space="preserve">The texture of marshmallow is influenced by the combination of ingredients used in its production. Water acts as a solvent for all components and contributes to textural formation. Marshmallows made using bovine gelatin have a soft texture characterized by a smooth surface, tenderness, and easy swallowability. This softness is attributed to the reversible nature of gelatin, which transitions from sol to gel through rapid air entrapment and absorption, leading to foam formation </w:t>
      </w:r>
      <w:r>
        <w:rPr>
          <w:rFonts w:ascii="Arial" w:hAnsi="Arial" w:cs="Arial"/>
          <w:color w:val="000000" w:themeColor="text1"/>
          <w:sz w:val="20"/>
          <w:szCs w:val="20"/>
          <w:lang w:val="en-GB"/>
        </w:rPr>
        <w:t>(Putra et al., 2014)</w:t>
      </w:r>
      <w:r>
        <w:rPr>
          <w:rFonts w:ascii="Arial" w:hAnsi="Arial" w:cs="Arial"/>
          <w:color w:val="000000" w:themeColor="text1"/>
          <w:sz w:val="20"/>
          <w:szCs w:val="20"/>
        </w:rPr>
        <w:t>.</w:t>
      </w:r>
    </w:p>
    <w:p w14:paraId="781B303A" w14:textId="77777777" w:rsidR="00BF3195" w:rsidRDefault="00000000">
      <w:pPr>
        <w:spacing w:after="0" w:line="276" w:lineRule="auto"/>
        <w:jc w:val="both"/>
        <w:rPr>
          <w:rFonts w:ascii="Arial" w:hAnsi="Arial" w:cs="Arial"/>
          <w:sz w:val="20"/>
          <w:u w:val="single"/>
        </w:rPr>
      </w:pPr>
      <w:r>
        <w:rPr>
          <w:rFonts w:ascii="Arial" w:hAnsi="Arial" w:cs="Arial"/>
          <w:b/>
          <w:bCs/>
          <w:sz w:val="20"/>
          <w:u w:val="single"/>
        </w:rPr>
        <w:t>3.1.4 Taste</w:t>
      </w:r>
    </w:p>
    <w:p w14:paraId="46160E2A" w14:textId="77777777" w:rsidR="00BF3195" w:rsidRDefault="00000000">
      <w:pPr>
        <w:spacing w:before="240" w:after="240" w:line="240" w:lineRule="auto"/>
        <w:jc w:val="both"/>
        <w:rPr>
          <w:rFonts w:ascii="Arial" w:hAnsi="Arial" w:cs="Arial"/>
          <w:sz w:val="20"/>
        </w:rPr>
      </w:pPr>
      <w:r>
        <w:rPr>
          <w:rFonts w:ascii="Arial" w:hAnsi="Arial" w:cs="Arial"/>
          <w:sz w:val="20"/>
        </w:rPr>
        <w:t xml:space="preserve">The variance analysis also showed that the addition of skim milk had a highly significant effect (P&lt;0.01) on the taste of marshmallow candy, with average taste scores ranging from 3.83 to 4.21 (sweet). The sweet flavor in marshmallows is likely due to the presence of sugar and skim milk in the formulation </w:t>
      </w:r>
      <w:r>
        <w:rPr>
          <w:rFonts w:ascii="Arial" w:hAnsi="Arial" w:cs="Arial"/>
          <w:sz w:val="20"/>
          <w:lang w:val="en-GB"/>
        </w:rPr>
        <w:t>(</w:t>
      </w:r>
      <w:proofErr w:type="spellStart"/>
      <w:r>
        <w:rPr>
          <w:rFonts w:ascii="Arial" w:hAnsi="Arial" w:cs="Arial"/>
          <w:sz w:val="20"/>
          <w:lang w:val="en-GB"/>
        </w:rPr>
        <w:t>Sintasari</w:t>
      </w:r>
      <w:proofErr w:type="spellEnd"/>
      <w:r>
        <w:rPr>
          <w:rFonts w:ascii="Arial" w:hAnsi="Arial" w:cs="Arial"/>
          <w:sz w:val="20"/>
          <w:lang w:val="en-GB"/>
        </w:rPr>
        <w:t xml:space="preserve"> et al., 2014)</w:t>
      </w:r>
      <w:r>
        <w:rPr>
          <w:rFonts w:ascii="Arial" w:hAnsi="Arial" w:cs="Arial"/>
          <w:sz w:val="20"/>
        </w:rPr>
        <w:t xml:space="preserve">. Skim milk and sucrose function primarily as sweetening agents. The sweetness in skim milk comes from lactose, while a slightly salty taste is derived from chloride content </w:t>
      </w:r>
      <w:r>
        <w:rPr>
          <w:rFonts w:ascii="Arial" w:hAnsi="Arial" w:cs="Arial"/>
          <w:sz w:val="20"/>
          <w:lang w:val="en-GB"/>
        </w:rPr>
        <w:t>(Amen et al., 2020)</w:t>
      </w:r>
      <w:r>
        <w:rPr>
          <w:rFonts w:ascii="Arial" w:hAnsi="Arial" w:cs="Arial"/>
          <w:sz w:val="20"/>
        </w:rPr>
        <w:t>.</w:t>
      </w:r>
    </w:p>
    <w:p w14:paraId="572A4D14" w14:textId="77777777" w:rsidR="00BF3195" w:rsidRDefault="00000000">
      <w:pPr>
        <w:pStyle w:val="ListParagraph"/>
        <w:numPr>
          <w:ilvl w:val="0"/>
          <w:numId w:val="6"/>
        </w:numPr>
        <w:spacing w:after="240"/>
        <w:ind w:left="426" w:hanging="426"/>
        <w:jc w:val="both"/>
        <w:rPr>
          <w:rFonts w:ascii="Arial" w:hAnsi="Arial" w:cs="Arial"/>
          <w:b/>
          <w:szCs w:val="24"/>
        </w:rPr>
      </w:pPr>
      <w:bookmarkStart w:id="1" w:name="_Toc164548199"/>
      <w:r>
        <w:rPr>
          <w:rFonts w:ascii="Arial" w:hAnsi="Arial" w:cs="Arial"/>
          <w:b/>
          <w:szCs w:val="24"/>
        </w:rPr>
        <w:t>Physicochemical</w:t>
      </w:r>
    </w:p>
    <w:p w14:paraId="0CDBE0B8" w14:textId="2D84FA68" w:rsidR="00BF3195" w:rsidRDefault="00000000">
      <w:pPr>
        <w:spacing w:after="240"/>
        <w:jc w:val="both"/>
        <w:rPr>
          <w:rFonts w:ascii="Arial" w:hAnsi="Arial" w:cs="Arial"/>
          <w:b/>
          <w:bCs/>
          <w:szCs w:val="24"/>
        </w:rPr>
      </w:pPr>
      <w:r>
        <w:rPr>
          <w:rFonts w:ascii="Arial" w:hAnsi="Arial" w:cs="Arial"/>
          <w:b/>
          <w:bCs/>
          <w:szCs w:val="24"/>
        </w:rPr>
        <w:t>Tabl</w:t>
      </w:r>
      <w:r w:rsidR="004936D0">
        <w:rPr>
          <w:rFonts w:ascii="Arial" w:hAnsi="Arial" w:cs="Arial"/>
          <w:b/>
          <w:bCs/>
          <w:szCs w:val="24"/>
        </w:rPr>
        <w:t>e</w:t>
      </w:r>
      <w:r>
        <w:rPr>
          <w:rFonts w:ascii="Arial" w:hAnsi="Arial" w:cs="Arial"/>
          <w:b/>
          <w:bCs/>
          <w:szCs w:val="24"/>
        </w:rPr>
        <w:t xml:space="preserve"> 2. Average physicochemical test results for marshmallow with the addition of skim milk</w:t>
      </w:r>
    </w:p>
    <w:tbl>
      <w:tblPr>
        <w:tblStyle w:val="TableGrid"/>
        <w:tblW w:w="8183" w:type="dxa"/>
        <w:tblInd w:w="10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2004"/>
        <w:gridCol w:w="2030"/>
        <w:gridCol w:w="2042"/>
      </w:tblGrid>
      <w:tr w:rsidR="00BF3195" w14:paraId="45FF85AB" w14:textId="77777777">
        <w:tc>
          <w:tcPr>
            <w:tcW w:w="2107" w:type="dxa"/>
            <w:vMerge w:val="restart"/>
            <w:tcBorders>
              <w:bottom w:val="single" w:sz="4" w:space="0" w:color="000000"/>
              <w:tl2br w:val="nil"/>
              <w:tr2bl w:val="nil"/>
            </w:tcBorders>
            <w:vAlign w:val="center"/>
          </w:tcPr>
          <w:p w14:paraId="6A48AE42" w14:textId="77777777" w:rsidR="00BF3195" w:rsidRDefault="00000000">
            <w:pPr>
              <w:spacing w:after="0" w:line="240" w:lineRule="auto"/>
              <w:jc w:val="center"/>
              <w:rPr>
                <w:rFonts w:ascii="Arial" w:hAnsi="Arial" w:cs="Arial"/>
                <w:b/>
                <w:bCs/>
                <w:sz w:val="20"/>
                <w:szCs w:val="20"/>
                <w:lang w:val="en-GB"/>
              </w:rPr>
            </w:pPr>
            <w:r>
              <w:rPr>
                <w:rFonts w:ascii="Arial" w:hAnsi="Arial" w:cs="Arial"/>
                <w:b/>
                <w:bCs/>
                <w:sz w:val="20"/>
                <w:szCs w:val="20"/>
                <w:lang w:val="en-GB"/>
              </w:rPr>
              <w:t>Variable</w:t>
            </w:r>
          </w:p>
        </w:tc>
        <w:tc>
          <w:tcPr>
            <w:tcW w:w="6076" w:type="dxa"/>
            <w:gridSpan w:val="3"/>
            <w:tcBorders>
              <w:bottom w:val="single" w:sz="4" w:space="0" w:color="000000"/>
              <w:tl2br w:val="nil"/>
              <w:tr2bl w:val="nil"/>
            </w:tcBorders>
            <w:vAlign w:val="center"/>
          </w:tcPr>
          <w:p w14:paraId="01521BC2" w14:textId="77777777" w:rsidR="00BF3195" w:rsidRDefault="00000000">
            <w:pPr>
              <w:tabs>
                <w:tab w:val="left" w:pos="1320"/>
              </w:tabs>
              <w:spacing w:after="0" w:line="240" w:lineRule="auto"/>
              <w:jc w:val="center"/>
              <w:rPr>
                <w:rFonts w:ascii="Arial" w:hAnsi="Arial" w:cs="Arial"/>
                <w:b/>
                <w:bCs/>
                <w:sz w:val="20"/>
                <w:szCs w:val="20"/>
                <w:lang w:val="en-GB"/>
              </w:rPr>
            </w:pPr>
            <w:r>
              <w:rPr>
                <w:rFonts w:ascii="Arial" w:hAnsi="Arial" w:cs="Arial"/>
                <w:b/>
                <w:bCs/>
                <w:sz w:val="20"/>
                <w:szCs w:val="20"/>
                <w:lang w:val="en-GB"/>
              </w:rPr>
              <w:t>Treatment</w:t>
            </w:r>
          </w:p>
        </w:tc>
      </w:tr>
      <w:tr w:rsidR="00BF3195" w14:paraId="31DF93DD" w14:textId="77777777">
        <w:tc>
          <w:tcPr>
            <w:tcW w:w="2107" w:type="dxa"/>
            <w:vMerge/>
            <w:tcBorders>
              <w:top w:val="single" w:sz="4" w:space="0" w:color="000000"/>
              <w:tl2br w:val="nil"/>
              <w:tr2bl w:val="nil"/>
            </w:tcBorders>
            <w:vAlign w:val="center"/>
          </w:tcPr>
          <w:p w14:paraId="76B7C0B1" w14:textId="77777777" w:rsidR="00BF3195" w:rsidRDefault="00BF3195">
            <w:pPr>
              <w:spacing w:after="0" w:line="240" w:lineRule="auto"/>
              <w:jc w:val="center"/>
              <w:rPr>
                <w:rFonts w:ascii="Arial" w:hAnsi="Arial" w:cs="Arial"/>
                <w:b/>
                <w:bCs/>
                <w:sz w:val="20"/>
                <w:szCs w:val="20"/>
              </w:rPr>
            </w:pPr>
          </w:p>
        </w:tc>
        <w:tc>
          <w:tcPr>
            <w:tcW w:w="2004" w:type="dxa"/>
            <w:tcBorders>
              <w:top w:val="single" w:sz="4" w:space="0" w:color="000000"/>
              <w:bottom w:val="single" w:sz="4" w:space="0" w:color="000000"/>
              <w:tl2br w:val="nil"/>
              <w:tr2bl w:val="nil"/>
            </w:tcBorders>
            <w:vAlign w:val="center"/>
          </w:tcPr>
          <w:p w14:paraId="02684E3A" w14:textId="77777777" w:rsidR="00BF3195" w:rsidRDefault="00000000">
            <w:pPr>
              <w:spacing w:after="0" w:line="240" w:lineRule="auto"/>
              <w:rPr>
                <w:rFonts w:ascii="Arial" w:hAnsi="Arial" w:cs="Arial"/>
                <w:b/>
                <w:bCs/>
                <w:sz w:val="20"/>
                <w:szCs w:val="20"/>
                <w:lang w:val="en-GB"/>
              </w:rPr>
            </w:pPr>
            <w:r>
              <w:rPr>
                <w:rFonts w:ascii="Arial" w:hAnsi="Arial" w:cs="Arial"/>
                <w:b/>
                <w:bCs/>
                <w:sz w:val="20"/>
                <w:szCs w:val="20"/>
                <w:lang w:val="en-GB"/>
              </w:rPr>
              <w:t>T0 ± SD</w:t>
            </w:r>
          </w:p>
        </w:tc>
        <w:tc>
          <w:tcPr>
            <w:tcW w:w="2030" w:type="dxa"/>
            <w:tcBorders>
              <w:top w:val="single" w:sz="4" w:space="0" w:color="000000"/>
              <w:bottom w:val="single" w:sz="4" w:space="0" w:color="000000"/>
              <w:tl2br w:val="nil"/>
              <w:tr2bl w:val="nil"/>
            </w:tcBorders>
            <w:vAlign w:val="center"/>
          </w:tcPr>
          <w:p w14:paraId="768DA75D" w14:textId="77777777" w:rsidR="00BF3195" w:rsidRDefault="00000000">
            <w:pPr>
              <w:spacing w:after="0" w:line="240" w:lineRule="auto"/>
              <w:rPr>
                <w:rFonts w:ascii="Arial" w:hAnsi="Arial" w:cs="Arial"/>
                <w:b/>
                <w:bCs/>
                <w:sz w:val="20"/>
                <w:szCs w:val="20"/>
                <w:lang w:val="en-GB"/>
              </w:rPr>
            </w:pPr>
            <w:r>
              <w:rPr>
                <w:rFonts w:ascii="Arial" w:hAnsi="Arial" w:cs="Arial"/>
                <w:b/>
                <w:bCs/>
                <w:sz w:val="20"/>
                <w:szCs w:val="20"/>
                <w:lang w:val="en-GB"/>
              </w:rPr>
              <w:t>T1 ± SD</w:t>
            </w:r>
          </w:p>
        </w:tc>
        <w:tc>
          <w:tcPr>
            <w:tcW w:w="2042" w:type="dxa"/>
            <w:tcBorders>
              <w:top w:val="single" w:sz="4" w:space="0" w:color="000000"/>
              <w:bottom w:val="single" w:sz="4" w:space="0" w:color="000000"/>
              <w:tl2br w:val="nil"/>
              <w:tr2bl w:val="nil"/>
            </w:tcBorders>
            <w:vAlign w:val="center"/>
          </w:tcPr>
          <w:p w14:paraId="335A7FA4" w14:textId="77777777" w:rsidR="00BF3195" w:rsidRDefault="00000000">
            <w:pPr>
              <w:spacing w:after="0" w:line="240" w:lineRule="auto"/>
              <w:rPr>
                <w:rFonts w:ascii="Arial" w:hAnsi="Arial" w:cs="Arial"/>
                <w:b/>
                <w:bCs/>
                <w:sz w:val="20"/>
                <w:szCs w:val="20"/>
                <w:lang w:val="en-GB"/>
              </w:rPr>
            </w:pPr>
            <w:r>
              <w:rPr>
                <w:rFonts w:ascii="Arial" w:hAnsi="Arial" w:cs="Arial"/>
                <w:b/>
                <w:bCs/>
                <w:sz w:val="20"/>
                <w:szCs w:val="20"/>
                <w:lang w:val="en-GB"/>
              </w:rPr>
              <w:t>T2 ± SD</w:t>
            </w:r>
          </w:p>
        </w:tc>
      </w:tr>
      <w:tr w:rsidR="00BF3195" w14:paraId="0D7D41C3" w14:textId="77777777">
        <w:tc>
          <w:tcPr>
            <w:tcW w:w="2107" w:type="dxa"/>
            <w:tcBorders>
              <w:tl2br w:val="nil"/>
              <w:tr2bl w:val="nil"/>
            </w:tcBorders>
          </w:tcPr>
          <w:p w14:paraId="69386497" w14:textId="77777777" w:rsidR="00BF3195" w:rsidRDefault="00000000">
            <w:pPr>
              <w:spacing w:after="0" w:line="240" w:lineRule="auto"/>
              <w:jc w:val="both"/>
              <w:rPr>
                <w:rFonts w:ascii="Arial" w:hAnsi="Arial" w:cs="Arial"/>
                <w:sz w:val="20"/>
                <w:szCs w:val="20"/>
                <w:lang w:val="en-GB"/>
              </w:rPr>
            </w:pPr>
            <w:r>
              <w:rPr>
                <w:rFonts w:ascii="Arial" w:hAnsi="Arial" w:cs="Arial"/>
                <w:sz w:val="20"/>
                <w:szCs w:val="20"/>
                <w:lang w:val="en-GB"/>
              </w:rPr>
              <w:t>Density (g/cm</w:t>
            </w:r>
            <w:r>
              <w:rPr>
                <w:rFonts w:ascii="Arial" w:hAnsi="Arial" w:cs="Arial"/>
                <w:sz w:val="20"/>
                <w:szCs w:val="20"/>
                <w:vertAlign w:val="superscript"/>
                <w:lang w:val="en-GB"/>
              </w:rPr>
              <w:t>3</w:t>
            </w:r>
            <w:r>
              <w:rPr>
                <w:rFonts w:ascii="Arial" w:hAnsi="Arial" w:cs="Arial"/>
                <w:sz w:val="20"/>
                <w:szCs w:val="20"/>
                <w:lang w:val="en-GB"/>
              </w:rPr>
              <w:t>)</w:t>
            </w:r>
          </w:p>
        </w:tc>
        <w:tc>
          <w:tcPr>
            <w:tcW w:w="2004" w:type="dxa"/>
            <w:tcBorders>
              <w:top w:val="single" w:sz="4" w:space="0" w:color="000000"/>
              <w:tl2br w:val="nil"/>
              <w:tr2bl w:val="nil"/>
            </w:tcBorders>
          </w:tcPr>
          <w:p w14:paraId="3377F6DB" w14:textId="77777777" w:rsidR="00BF3195" w:rsidRDefault="00000000">
            <w:pPr>
              <w:spacing w:after="0" w:line="240" w:lineRule="auto"/>
              <w:rPr>
                <w:rFonts w:ascii="Arial" w:hAnsi="Arial" w:cs="Arial"/>
                <w:sz w:val="20"/>
                <w:szCs w:val="20"/>
              </w:rPr>
            </w:pPr>
            <w:r>
              <w:rPr>
                <w:rFonts w:ascii="Arial" w:hAnsi="Arial" w:cs="Arial"/>
                <w:kern w:val="0"/>
                <w:sz w:val="20"/>
                <w:szCs w:val="20"/>
                <w14:ligatures w14:val="none"/>
              </w:rPr>
              <w:t>0,48 ± 0,09</w:t>
            </w:r>
            <w:r>
              <w:rPr>
                <w:rFonts w:ascii="Arial" w:hAnsi="Arial" w:cs="Arial"/>
                <w:kern w:val="0"/>
                <w:sz w:val="20"/>
                <w:szCs w:val="20"/>
                <w:vertAlign w:val="superscript"/>
                <w14:ligatures w14:val="none"/>
              </w:rPr>
              <w:t xml:space="preserve"> </w:t>
            </w:r>
          </w:p>
        </w:tc>
        <w:tc>
          <w:tcPr>
            <w:tcW w:w="2030" w:type="dxa"/>
            <w:tcBorders>
              <w:top w:val="single" w:sz="4" w:space="0" w:color="000000"/>
              <w:tl2br w:val="nil"/>
              <w:tr2bl w:val="nil"/>
            </w:tcBorders>
          </w:tcPr>
          <w:p w14:paraId="1C460F05" w14:textId="77777777" w:rsidR="00BF3195" w:rsidRDefault="00000000">
            <w:pPr>
              <w:spacing w:after="0" w:line="240" w:lineRule="auto"/>
              <w:rPr>
                <w:rFonts w:ascii="Arial" w:hAnsi="Arial" w:cs="Arial"/>
                <w:sz w:val="20"/>
                <w:szCs w:val="20"/>
              </w:rPr>
            </w:pPr>
            <w:r>
              <w:rPr>
                <w:rFonts w:ascii="Arial" w:hAnsi="Arial" w:cs="Arial"/>
                <w:kern w:val="0"/>
                <w:sz w:val="20"/>
                <w:szCs w:val="20"/>
                <w14:ligatures w14:val="none"/>
              </w:rPr>
              <w:t>0,59 ± 0,09</w:t>
            </w:r>
            <w:r>
              <w:rPr>
                <w:rFonts w:ascii="Arial" w:hAnsi="Arial" w:cs="Arial"/>
                <w:kern w:val="0"/>
                <w:sz w:val="20"/>
                <w:szCs w:val="20"/>
                <w:vertAlign w:val="superscript"/>
                <w14:ligatures w14:val="none"/>
              </w:rPr>
              <w:t xml:space="preserve"> </w:t>
            </w:r>
          </w:p>
        </w:tc>
        <w:tc>
          <w:tcPr>
            <w:tcW w:w="2042" w:type="dxa"/>
            <w:tcBorders>
              <w:top w:val="single" w:sz="4" w:space="0" w:color="000000"/>
              <w:tl2br w:val="nil"/>
              <w:tr2bl w:val="nil"/>
            </w:tcBorders>
          </w:tcPr>
          <w:p w14:paraId="46BAF607" w14:textId="77777777" w:rsidR="00BF3195" w:rsidRDefault="00000000">
            <w:pPr>
              <w:spacing w:after="0" w:line="240" w:lineRule="auto"/>
              <w:rPr>
                <w:rFonts w:ascii="Arial" w:hAnsi="Arial" w:cs="Arial"/>
                <w:sz w:val="20"/>
                <w:szCs w:val="20"/>
              </w:rPr>
            </w:pPr>
            <w:r>
              <w:rPr>
                <w:rFonts w:ascii="Arial" w:hAnsi="Arial" w:cs="Arial"/>
                <w:kern w:val="0"/>
                <w:sz w:val="20"/>
                <w:szCs w:val="20"/>
                <w14:ligatures w14:val="none"/>
              </w:rPr>
              <w:t>0,50 ± 0,10</w:t>
            </w:r>
            <w:r>
              <w:rPr>
                <w:rFonts w:ascii="Arial" w:hAnsi="Arial" w:cs="Arial"/>
                <w:kern w:val="0"/>
                <w:sz w:val="20"/>
                <w:szCs w:val="20"/>
                <w:vertAlign w:val="superscript"/>
                <w14:ligatures w14:val="none"/>
              </w:rPr>
              <w:t xml:space="preserve"> </w:t>
            </w:r>
          </w:p>
        </w:tc>
      </w:tr>
      <w:tr w:rsidR="00BF3195" w14:paraId="4F2D1601" w14:textId="77777777">
        <w:tc>
          <w:tcPr>
            <w:tcW w:w="2107" w:type="dxa"/>
            <w:tcBorders>
              <w:tl2br w:val="nil"/>
              <w:tr2bl w:val="nil"/>
            </w:tcBorders>
          </w:tcPr>
          <w:p w14:paraId="195099CD" w14:textId="77777777" w:rsidR="00BF3195" w:rsidRDefault="00000000">
            <w:pPr>
              <w:spacing w:after="0" w:line="240" w:lineRule="auto"/>
              <w:jc w:val="both"/>
              <w:rPr>
                <w:rFonts w:ascii="Arial" w:hAnsi="Arial" w:cs="Arial"/>
                <w:sz w:val="20"/>
                <w:szCs w:val="20"/>
                <w:lang w:val="en-GB"/>
              </w:rPr>
            </w:pPr>
            <w:r>
              <w:rPr>
                <w:rFonts w:ascii="Arial" w:hAnsi="Arial" w:cs="Arial"/>
                <w:sz w:val="20"/>
                <w:szCs w:val="20"/>
                <w:lang w:val="en-GB"/>
              </w:rPr>
              <w:t>Yield (%)</w:t>
            </w:r>
          </w:p>
        </w:tc>
        <w:tc>
          <w:tcPr>
            <w:tcW w:w="2004" w:type="dxa"/>
            <w:tcBorders>
              <w:tl2br w:val="nil"/>
              <w:tr2bl w:val="nil"/>
            </w:tcBorders>
            <w:shd w:val="clear" w:color="auto" w:fill="auto"/>
          </w:tcPr>
          <w:p w14:paraId="44291DA5" w14:textId="77777777" w:rsidR="00BF3195" w:rsidRDefault="00000000">
            <w:pPr>
              <w:spacing w:after="0" w:line="240" w:lineRule="auto"/>
              <w:ind w:left="-106" w:right="-113" w:firstLineChars="50" w:firstLine="100"/>
              <w:rPr>
                <w:rFonts w:ascii="Arial" w:hAnsi="Arial" w:cs="Arial"/>
                <w:kern w:val="0"/>
                <w:sz w:val="20"/>
                <w:szCs w:val="20"/>
                <w14:ligatures w14:val="none"/>
              </w:rPr>
            </w:pPr>
            <w:r>
              <w:rPr>
                <w:rFonts w:ascii="Arial" w:hAnsi="Arial" w:cs="Arial"/>
                <w:kern w:val="0"/>
                <w:sz w:val="20"/>
                <w:szCs w:val="20"/>
                <w14:ligatures w14:val="none"/>
              </w:rPr>
              <w:t>75,69 ± 8,26</w:t>
            </w:r>
            <w:r>
              <w:rPr>
                <w:rFonts w:ascii="Arial" w:hAnsi="Arial" w:cs="Arial"/>
                <w:kern w:val="0"/>
                <w:sz w:val="20"/>
                <w:szCs w:val="20"/>
                <w:vertAlign w:val="superscript"/>
                <w14:ligatures w14:val="none"/>
              </w:rPr>
              <w:t xml:space="preserve"> </w:t>
            </w:r>
          </w:p>
        </w:tc>
        <w:tc>
          <w:tcPr>
            <w:tcW w:w="2030" w:type="dxa"/>
            <w:tcBorders>
              <w:tl2br w:val="nil"/>
              <w:tr2bl w:val="nil"/>
            </w:tcBorders>
            <w:shd w:val="clear" w:color="auto" w:fill="auto"/>
          </w:tcPr>
          <w:p w14:paraId="78632A6A" w14:textId="77777777" w:rsidR="00BF3195" w:rsidRDefault="00000000">
            <w:pPr>
              <w:spacing w:after="0" w:line="240" w:lineRule="auto"/>
              <w:ind w:left="-106" w:right="-113" w:firstLineChars="50" w:firstLine="100"/>
              <w:rPr>
                <w:rFonts w:ascii="Arial" w:hAnsi="Arial" w:cs="Arial"/>
                <w:kern w:val="0"/>
                <w:sz w:val="20"/>
                <w:szCs w:val="20"/>
                <w14:ligatures w14:val="none"/>
              </w:rPr>
            </w:pPr>
            <w:r>
              <w:rPr>
                <w:rFonts w:ascii="Arial" w:hAnsi="Arial" w:cs="Arial"/>
                <w:kern w:val="0"/>
                <w:sz w:val="20"/>
                <w:szCs w:val="20"/>
                <w14:ligatures w14:val="none"/>
              </w:rPr>
              <w:t>79,09 ± 2,49</w:t>
            </w:r>
            <w:r>
              <w:rPr>
                <w:rFonts w:ascii="Arial" w:hAnsi="Arial" w:cs="Arial"/>
                <w:kern w:val="0"/>
                <w:sz w:val="20"/>
                <w:szCs w:val="20"/>
                <w:vertAlign w:val="superscript"/>
                <w14:ligatures w14:val="none"/>
              </w:rPr>
              <w:t xml:space="preserve"> </w:t>
            </w:r>
          </w:p>
        </w:tc>
        <w:tc>
          <w:tcPr>
            <w:tcW w:w="2042" w:type="dxa"/>
            <w:tcBorders>
              <w:tl2br w:val="nil"/>
              <w:tr2bl w:val="nil"/>
            </w:tcBorders>
            <w:shd w:val="clear" w:color="auto" w:fill="auto"/>
          </w:tcPr>
          <w:p w14:paraId="0F5F1ECB" w14:textId="77777777" w:rsidR="00BF3195" w:rsidRDefault="00000000">
            <w:pPr>
              <w:spacing w:after="0" w:line="240" w:lineRule="auto"/>
              <w:ind w:left="-106" w:right="-113" w:firstLineChars="50" w:firstLine="100"/>
              <w:rPr>
                <w:rFonts w:ascii="Arial" w:hAnsi="Arial" w:cs="Arial"/>
                <w:kern w:val="0"/>
                <w:sz w:val="20"/>
                <w:szCs w:val="20"/>
                <w14:ligatures w14:val="none"/>
              </w:rPr>
            </w:pPr>
            <w:r>
              <w:rPr>
                <w:rFonts w:ascii="Arial" w:hAnsi="Arial" w:cs="Arial"/>
                <w:kern w:val="0"/>
                <w:sz w:val="20"/>
                <w:szCs w:val="20"/>
                <w14:ligatures w14:val="none"/>
              </w:rPr>
              <w:t>75,57 ± 5,81</w:t>
            </w:r>
            <w:r>
              <w:rPr>
                <w:rFonts w:ascii="Arial" w:hAnsi="Arial" w:cs="Arial"/>
                <w:kern w:val="0"/>
                <w:sz w:val="20"/>
                <w:szCs w:val="20"/>
                <w:vertAlign w:val="superscript"/>
                <w14:ligatures w14:val="none"/>
              </w:rPr>
              <w:t xml:space="preserve"> </w:t>
            </w:r>
          </w:p>
        </w:tc>
      </w:tr>
      <w:tr w:rsidR="00BF3195" w14:paraId="191831E5" w14:textId="77777777">
        <w:tc>
          <w:tcPr>
            <w:tcW w:w="2107" w:type="dxa"/>
            <w:tcBorders>
              <w:bottom w:val="nil"/>
              <w:tl2br w:val="nil"/>
              <w:tr2bl w:val="nil"/>
            </w:tcBorders>
          </w:tcPr>
          <w:p w14:paraId="0FB2106A" w14:textId="77777777" w:rsidR="00BF3195" w:rsidRDefault="00000000">
            <w:pPr>
              <w:spacing w:after="0" w:line="240" w:lineRule="auto"/>
              <w:jc w:val="both"/>
              <w:rPr>
                <w:rFonts w:ascii="Arial" w:hAnsi="Arial" w:cs="Arial"/>
                <w:sz w:val="20"/>
                <w:szCs w:val="20"/>
                <w:lang w:val="en-GB"/>
              </w:rPr>
            </w:pPr>
            <w:r>
              <w:rPr>
                <w:rFonts w:ascii="Arial" w:hAnsi="Arial" w:cs="Arial"/>
                <w:sz w:val="20"/>
                <w:szCs w:val="20"/>
                <w:lang w:val="en-GB"/>
              </w:rPr>
              <w:t>Protein Content (%)</w:t>
            </w:r>
          </w:p>
        </w:tc>
        <w:tc>
          <w:tcPr>
            <w:tcW w:w="2004" w:type="dxa"/>
            <w:tcBorders>
              <w:bottom w:val="nil"/>
              <w:tl2br w:val="nil"/>
              <w:tr2bl w:val="nil"/>
            </w:tcBorders>
          </w:tcPr>
          <w:p w14:paraId="3D2C6323" w14:textId="77777777" w:rsidR="00BF3195" w:rsidRDefault="00000000">
            <w:pPr>
              <w:spacing w:after="0" w:line="240" w:lineRule="auto"/>
              <w:rPr>
                <w:rFonts w:ascii="Arial" w:hAnsi="Arial" w:cs="Arial"/>
                <w:sz w:val="20"/>
                <w:szCs w:val="20"/>
              </w:rPr>
            </w:pPr>
            <w:r>
              <w:rPr>
                <w:rFonts w:ascii="Arial" w:hAnsi="Arial" w:cs="Arial"/>
                <w:kern w:val="0"/>
                <w:sz w:val="20"/>
                <w:szCs w:val="20"/>
                <w14:ligatures w14:val="none"/>
              </w:rPr>
              <w:t>4,23 ± 0,13</w:t>
            </w:r>
            <w:r>
              <w:rPr>
                <w:rFonts w:ascii="Arial" w:hAnsi="Arial" w:cs="Arial"/>
                <w:kern w:val="0"/>
                <w:sz w:val="20"/>
                <w:szCs w:val="20"/>
                <w:vertAlign w:val="superscript"/>
                <w14:ligatures w14:val="none"/>
              </w:rPr>
              <w:t xml:space="preserve">a </w:t>
            </w:r>
          </w:p>
        </w:tc>
        <w:tc>
          <w:tcPr>
            <w:tcW w:w="2030" w:type="dxa"/>
            <w:tcBorders>
              <w:bottom w:val="nil"/>
              <w:tl2br w:val="nil"/>
              <w:tr2bl w:val="nil"/>
            </w:tcBorders>
          </w:tcPr>
          <w:p w14:paraId="6AE40B21" w14:textId="77777777" w:rsidR="00BF3195" w:rsidRDefault="00000000">
            <w:pPr>
              <w:spacing w:after="0" w:line="240" w:lineRule="auto"/>
              <w:rPr>
                <w:rFonts w:ascii="Arial" w:hAnsi="Arial" w:cs="Arial"/>
                <w:sz w:val="20"/>
                <w:szCs w:val="20"/>
              </w:rPr>
            </w:pPr>
            <w:r>
              <w:rPr>
                <w:rFonts w:ascii="Arial" w:hAnsi="Arial" w:cs="Arial"/>
                <w:kern w:val="0"/>
                <w:sz w:val="20"/>
                <w:szCs w:val="20"/>
                <w14:ligatures w14:val="none"/>
              </w:rPr>
              <w:t>4,49 ± 0,23</w:t>
            </w:r>
            <w:r>
              <w:rPr>
                <w:rFonts w:ascii="Arial" w:hAnsi="Arial" w:cs="Arial"/>
                <w:kern w:val="0"/>
                <w:sz w:val="20"/>
                <w:szCs w:val="20"/>
                <w:vertAlign w:val="superscript"/>
                <w14:ligatures w14:val="none"/>
              </w:rPr>
              <w:t>ab</w:t>
            </w:r>
          </w:p>
        </w:tc>
        <w:tc>
          <w:tcPr>
            <w:tcW w:w="2042" w:type="dxa"/>
            <w:tcBorders>
              <w:bottom w:val="nil"/>
              <w:tl2br w:val="nil"/>
              <w:tr2bl w:val="nil"/>
            </w:tcBorders>
          </w:tcPr>
          <w:p w14:paraId="498BF3E3" w14:textId="77777777" w:rsidR="00BF3195" w:rsidRDefault="00000000">
            <w:pPr>
              <w:spacing w:after="0" w:line="240" w:lineRule="auto"/>
              <w:rPr>
                <w:rFonts w:ascii="Arial" w:hAnsi="Arial" w:cs="Arial"/>
                <w:sz w:val="20"/>
                <w:szCs w:val="20"/>
              </w:rPr>
            </w:pPr>
            <w:r>
              <w:rPr>
                <w:rFonts w:ascii="Arial" w:hAnsi="Arial" w:cs="Arial"/>
                <w:kern w:val="0"/>
                <w:sz w:val="20"/>
                <w:szCs w:val="20"/>
                <w14:ligatures w14:val="none"/>
              </w:rPr>
              <w:t>5,10 ± 0,62</w:t>
            </w:r>
            <w:r>
              <w:rPr>
                <w:rFonts w:ascii="Arial" w:hAnsi="Arial" w:cs="Arial"/>
                <w:kern w:val="0"/>
                <w:sz w:val="20"/>
                <w:szCs w:val="20"/>
                <w:vertAlign w:val="superscript"/>
                <w14:ligatures w14:val="none"/>
              </w:rPr>
              <w:t>b</w:t>
            </w:r>
          </w:p>
        </w:tc>
      </w:tr>
      <w:tr w:rsidR="00BF3195" w14:paraId="003BAE80" w14:textId="77777777">
        <w:tc>
          <w:tcPr>
            <w:tcW w:w="2107" w:type="dxa"/>
            <w:tcBorders>
              <w:top w:val="nil"/>
              <w:bottom w:val="nil"/>
              <w:tl2br w:val="nil"/>
              <w:tr2bl w:val="nil"/>
            </w:tcBorders>
          </w:tcPr>
          <w:p w14:paraId="503EDD48" w14:textId="77777777" w:rsidR="00BF3195" w:rsidRDefault="00000000">
            <w:pPr>
              <w:spacing w:after="0" w:line="240" w:lineRule="auto"/>
              <w:jc w:val="both"/>
              <w:rPr>
                <w:rFonts w:ascii="Arial" w:hAnsi="Arial" w:cs="Arial"/>
                <w:sz w:val="20"/>
                <w:szCs w:val="20"/>
                <w:lang w:val="en-GB"/>
              </w:rPr>
            </w:pPr>
            <w:r>
              <w:rPr>
                <w:rFonts w:ascii="Arial" w:hAnsi="Arial" w:cs="Arial"/>
                <w:sz w:val="20"/>
                <w:szCs w:val="20"/>
                <w:lang w:val="en-GB"/>
              </w:rPr>
              <w:t>Ash Content (%)</w:t>
            </w:r>
          </w:p>
        </w:tc>
        <w:tc>
          <w:tcPr>
            <w:tcW w:w="2004" w:type="dxa"/>
            <w:tcBorders>
              <w:top w:val="nil"/>
              <w:bottom w:val="nil"/>
              <w:tl2br w:val="nil"/>
              <w:tr2bl w:val="nil"/>
            </w:tcBorders>
          </w:tcPr>
          <w:p w14:paraId="16BBEAC0" w14:textId="77777777" w:rsidR="00BF3195" w:rsidRDefault="00000000">
            <w:pPr>
              <w:spacing w:after="0" w:line="240" w:lineRule="auto"/>
              <w:rPr>
                <w:rFonts w:ascii="Arial" w:hAnsi="Arial" w:cs="Arial"/>
                <w:sz w:val="20"/>
                <w:szCs w:val="20"/>
              </w:rPr>
            </w:pPr>
            <w:r>
              <w:rPr>
                <w:rFonts w:ascii="Arial" w:hAnsi="Arial" w:cs="Arial"/>
                <w:kern w:val="0"/>
                <w:sz w:val="20"/>
                <w:szCs w:val="20"/>
                <w14:ligatures w14:val="none"/>
              </w:rPr>
              <w:t>0,018 ± 0,015</w:t>
            </w:r>
            <w:r>
              <w:rPr>
                <w:rFonts w:ascii="Arial" w:hAnsi="Arial" w:cs="Arial"/>
                <w:kern w:val="0"/>
                <w:sz w:val="20"/>
                <w:szCs w:val="20"/>
                <w:vertAlign w:val="superscript"/>
                <w14:ligatures w14:val="none"/>
              </w:rPr>
              <w:t>a</w:t>
            </w:r>
          </w:p>
        </w:tc>
        <w:tc>
          <w:tcPr>
            <w:tcW w:w="2030" w:type="dxa"/>
            <w:tcBorders>
              <w:top w:val="nil"/>
              <w:bottom w:val="nil"/>
              <w:tl2br w:val="nil"/>
              <w:tr2bl w:val="nil"/>
            </w:tcBorders>
            <w:shd w:val="clear" w:color="auto" w:fill="auto"/>
          </w:tcPr>
          <w:p w14:paraId="42298830" w14:textId="77777777" w:rsidR="00BF3195" w:rsidRDefault="00000000">
            <w:pPr>
              <w:spacing w:after="0" w:line="240" w:lineRule="auto"/>
              <w:ind w:left="-109" w:right="-110" w:firstLineChars="50" w:firstLine="100"/>
              <w:rPr>
                <w:rFonts w:ascii="Arial" w:hAnsi="Arial" w:cs="Arial"/>
                <w:kern w:val="0"/>
                <w:sz w:val="20"/>
                <w:szCs w:val="20"/>
                <w14:ligatures w14:val="none"/>
              </w:rPr>
            </w:pPr>
            <w:r>
              <w:rPr>
                <w:rFonts w:ascii="Arial" w:hAnsi="Arial" w:cs="Arial"/>
                <w:kern w:val="0"/>
                <w:sz w:val="20"/>
                <w:szCs w:val="20"/>
                <w14:ligatures w14:val="none"/>
              </w:rPr>
              <w:t>0,060 ± 0,027</w:t>
            </w:r>
            <w:r>
              <w:rPr>
                <w:rFonts w:ascii="Arial" w:hAnsi="Arial" w:cs="Arial"/>
                <w:kern w:val="0"/>
                <w:sz w:val="20"/>
                <w:szCs w:val="20"/>
                <w:vertAlign w:val="superscript"/>
                <w14:ligatures w14:val="none"/>
              </w:rPr>
              <w:t>ab</w:t>
            </w:r>
          </w:p>
        </w:tc>
        <w:tc>
          <w:tcPr>
            <w:tcW w:w="2042" w:type="dxa"/>
            <w:tcBorders>
              <w:top w:val="nil"/>
              <w:bottom w:val="nil"/>
              <w:tl2br w:val="nil"/>
              <w:tr2bl w:val="nil"/>
            </w:tcBorders>
            <w:shd w:val="clear" w:color="auto" w:fill="auto"/>
          </w:tcPr>
          <w:p w14:paraId="4E5A7B5E" w14:textId="77777777" w:rsidR="00BF3195" w:rsidRDefault="00000000">
            <w:pPr>
              <w:spacing w:after="0" w:line="240" w:lineRule="auto"/>
              <w:ind w:left="-109" w:right="-110" w:firstLineChars="50" w:firstLine="100"/>
              <w:rPr>
                <w:rFonts w:ascii="Arial" w:hAnsi="Arial" w:cs="Arial"/>
                <w:kern w:val="0"/>
                <w:sz w:val="20"/>
                <w:szCs w:val="20"/>
                <w14:ligatures w14:val="none"/>
              </w:rPr>
            </w:pPr>
            <w:r>
              <w:rPr>
                <w:rFonts w:ascii="Arial" w:hAnsi="Arial" w:cs="Arial"/>
                <w:kern w:val="0"/>
                <w:sz w:val="20"/>
                <w:szCs w:val="20"/>
                <w14:ligatures w14:val="none"/>
              </w:rPr>
              <w:t>0,193 ± 0,026</w:t>
            </w:r>
            <w:r>
              <w:rPr>
                <w:rFonts w:ascii="Arial" w:hAnsi="Arial" w:cs="Arial"/>
                <w:kern w:val="0"/>
                <w:sz w:val="20"/>
                <w:szCs w:val="20"/>
                <w:vertAlign w:val="superscript"/>
                <w14:ligatures w14:val="none"/>
              </w:rPr>
              <w:t>b</w:t>
            </w:r>
          </w:p>
        </w:tc>
      </w:tr>
      <w:tr w:rsidR="00BF3195" w14:paraId="5BFB94D4" w14:textId="77777777">
        <w:tc>
          <w:tcPr>
            <w:tcW w:w="2107" w:type="dxa"/>
            <w:tcBorders>
              <w:top w:val="nil"/>
              <w:bottom w:val="nil"/>
              <w:tl2br w:val="nil"/>
              <w:tr2bl w:val="nil"/>
            </w:tcBorders>
          </w:tcPr>
          <w:p w14:paraId="0CA226D1" w14:textId="77777777" w:rsidR="00BF3195" w:rsidRDefault="00000000">
            <w:pPr>
              <w:spacing w:after="0" w:line="240" w:lineRule="auto"/>
              <w:jc w:val="both"/>
              <w:rPr>
                <w:rFonts w:ascii="Arial" w:hAnsi="Arial" w:cs="Arial"/>
                <w:sz w:val="20"/>
                <w:szCs w:val="20"/>
                <w:lang w:val="en-GB"/>
              </w:rPr>
            </w:pPr>
            <w:r>
              <w:rPr>
                <w:rFonts w:ascii="Arial" w:hAnsi="Arial" w:cs="Arial"/>
                <w:sz w:val="20"/>
                <w:szCs w:val="20"/>
                <w:lang w:val="en-GB"/>
              </w:rPr>
              <w:t>Reducing Sugar (%)</w:t>
            </w:r>
          </w:p>
        </w:tc>
        <w:tc>
          <w:tcPr>
            <w:tcW w:w="2004" w:type="dxa"/>
            <w:tcBorders>
              <w:top w:val="nil"/>
              <w:bottom w:val="nil"/>
              <w:tl2br w:val="nil"/>
              <w:tr2bl w:val="nil"/>
            </w:tcBorders>
            <w:shd w:val="clear" w:color="auto" w:fill="auto"/>
          </w:tcPr>
          <w:p w14:paraId="43B7C9E3" w14:textId="77777777" w:rsidR="00BF3195" w:rsidRDefault="00000000">
            <w:pPr>
              <w:spacing w:after="0" w:line="240" w:lineRule="auto"/>
              <w:ind w:left="-109" w:right="-110" w:firstLineChars="50" w:firstLine="100"/>
              <w:rPr>
                <w:rFonts w:ascii="Arial" w:hAnsi="Arial" w:cs="Arial"/>
                <w:kern w:val="0"/>
                <w:sz w:val="20"/>
                <w:szCs w:val="20"/>
                <w14:ligatures w14:val="none"/>
              </w:rPr>
            </w:pPr>
            <w:r>
              <w:rPr>
                <w:rFonts w:ascii="Arial" w:hAnsi="Arial" w:cs="Arial"/>
                <w:kern w:val="0"/>
                <w:sz w:val="20"/>
                <w:szCs w:val="20"/>
                <w14:ligatures w14:val="none"/>
              </w:rPr>
              <w:t>0,433 ± 0,30</w:t>
            </w:r>
            <w:r>
              <w:rPr>
                <w:rFonts w:ascii="Arial" w:hAnsi="Arial" w:cs="Arial"/>
                <w:kern w:val="0"/>
                <w:sz w:val="20"/>
                <w:szCs w:val="20"/>
                <w:vertAlign w:val="superscript"/>
                <w14:ligatures w14:val="none"/>
              </w:rPr>
              <w:t xml:space="preserve"> </w:t>
            </w:r>
          </w:p>
        </w:tc>
        <w:tc>
          <w:tcPr>
            <w:tcW w:w="2030" w:type="dxa"/>
            <w:tcBorders>
              <w:top w:val="nil"/>
              <w:bottom w:val="nil"/>
              <w:tl2br w:val="nil"/>
              <w:tr2bl w:val="nil"/>
            </w:tcBorders>
            <w:shd w:val="clear" w:color="auto" w:fill="auto"/>
          </w:tcPr>
          <w:p w14:paraId="7CC8E6E3" w14:textId="77777777" w:rsidR="00BF3195" w:rsidRDefault="00000000">
            <w:pPr>
              <w:spacing w:after="0" w:line="240" w:lineRule="auto"/>
              <w:ind w:left="-109" w:right="-110" w:firstLineChars="50" w:firstLine="100"/>
              <w:rPr>
                <w:rFonts w:ascii="Arial" w:hAnsi="Arial" w:cs="Arial"/>
                <w:kern w:val="0"/>
                <w:sz w:val="20"/>
                <w:szCs w:val="20"/>
                <w14:ligatures w14:val="none"/>
              </w:rPr>
            </w:pPr>
            <w:r>
              <w:rPr>
                <w:rFonts w:ascii="Arial" w:hAnsi="Arial" w:cs="Arial"/>
                <w:kern w:val="0"/>
                <w:sz w:val="20"/>
                <w:szCs w:val="20"/>
                <w14:ligatures w14:val="none"/>
              </w:rPr>
              <w:t>0,477 ± 0,16</w:t>
            </w:r>
          </w:p>
        </w:tc>
        <w:tc>
          <w:tcPr>
            <w:tcW w:w="2042" w:type="dxa"/>
            <w:tcBorders>
              <w:top w:val="nil"/>
              <w:bottom w:val="nil"/>
              <w:tl2br w:val="nil"/>
              <w:tr2bl w:val="nil"/>
            </w:tcBorders>
            <w:shd w:val="clear" w:color="auto" w:fill="auto"/>
          </w:tcPr>
          <w:p w14:paraId="424E96CA" w14:textId="77777777" w:rsidR="00BF3195" w:rsidRDefault="00000000">
            <w:pPr>
              <w:spacing w:after="0" w:line="240" w:lineRule="auto"/>
              <w:ind w:left="-109" w:right="-110" w:firstLineChars="50" w:firstLine="100"/>
              <w:rPr>
                <w:rFonts w:ascii="Arial" w:hAnsi="Arial" w:cs="Arial"/>
                <w:kern w:val="0"/>
                <w:sz w:val="20"/>
                <w:szCs w:val="20"/>
                <w14:ligatures w14:val="none"/>
              </w:rPr>
            </w:pPr>
            <w:r>
              <w:rPr>
                <w:rFonts w:ascii="Arial" w:hAnsi="Arial" w:cs="Arial"/>
                <w:kern w:val="0"/>
                <w:sz w:val="20"/>
                <w:szCs w:val="20"/>
                <w14:ligatures w14:val="none"/>
              </w:rPr>
              <w:t>0,553 ± 0,18</w:t>
            </w:r>
          </w:p>
        </w:tc>
      </w:tr>
      <w:tr w:rsidR="00BF3195" w14:paraId="75C31940" w14:textId="77777777">
        <w:tc>
          <w:tcPr>
            <w:tcW w:w="2107" w:type="dxa"/>
            <w:tcBorders>
              <w:top w:val="nil"/>
              <w:bottom w:val="nil"/>
              <w:tl2br w:val="nil"/>
              <w:tr2bl w:val="nil"/>
            </w:tcBorders>
          </w:tcPr>
          <w:p w14:paraId="5D8973DD" w14:textId="77777777" w:rsidR="00BF3195" w:rsidRDefault="00000000">
            <w:pPr>
              <w:spacing w:after="0" w:line="240" w:lineRule="auto"/>
              <w:jc w:val="both"/>
              <w:rPr>
                <w:rFonts w:ascii="Arial" w:hAnsi="Arial" w:cs="Arial"/>
                <w:sz w:val="20"/>
                <w:szCs w:val="20"/>
                <w:lang w:val="en-GB"/>
              </w:rPr>
            </w:pPr>
            <w:r>
              <w:rPr>
                <w:rFonts w:ascii="Arial" w:hAnsi="Arial" w:cs="Arial"/>
                <w:sz w:val="20"/>
                <w:szCs w:val="20"/>
                <w:lang w:val="en-GB"/>
              </w:rPr>
              <w:t>Texture (N)</w:t>
            </w:r>
          </w:p>
        </w:tc>
        <w:tc>
          <w:tcPr>
            <w:tcW w:w="2004" w:type="dxa"/>
            <w:tcBorders>
              <w:top w:val="nil"/>
              <w:bottom w:val="nil"/>
              <w:tl2br w:val="nil"/>
              <w:tr2bl w:val="nil"/>
            </w:tcBorders>
          </w:tcPr>
          <w:p w14:paraId="7D2EBFDF" w14:textId="77777777" w:rsidR="00BF3195" w:rsidRDefault="00000000">
            <w:pPr>
              <w:spacing w:after="0" w:line="240" w:lineRule="auto"/>
              <w:rPr>
                <w:rFonts w:ascii="Arial" w:hAnsi="Arial" w:cs="Arial"/>
                <w:sz w:val="20"/>
                <w:szCs w:val="20"/>
              </w:rPr>
            </w:pPr>
            <w:r>
              <w:rPr>
                <w:rFonts w:ascii="Arial" w:hAnsi="Arial" w:cs="Arial"/>
                <w:kern w:val="0"/>
                <w:sz w:val="20"/>
                <w:szCs w:val="20"/>
                <w14:ligatures w14:val="none"/>
              </w:rPr>
              <w:t>5,98 ± 3,87</w:t>
            </w:r>
          </w:p>
        </w:tc>
        <w:tc>
          <w:tcPr>
            <w:tcW w:w="2030" w:type="dxa"/>
            <w:tcBorders>
              <w:top w:val="nil"/>
              <w:bottom w:val="nil"/>
              <w:tl2br w:val="nil"/>
              <w:tr2bl w:val="nil"/>
            </w:tcBorders>
          </w:tcPr>
          <w:p w14:paraId="0583BF02" w14:textId="77777777" w:rsidR="00BF3195" w:rsidRDefault="00000000">
            <w:pPr>
              <w:spacing w:after="0" w:line="240" w:lineRule="auto"/>
              <w:rPr>
                <w:rFonts w:ascii="Arial" w:hAnsi="Arial" w:cs="Arial"/>
                <w:sz w:val="20"/>
                <w:szCs w:val="20"/>
              </w:rPr>
            </w:pPr>
            <w:r>
              <w:rPr>
                <w:rFonts w:ascii="Arial" w:hAnsi="Arial" w:cs="Arial"/>
                <w:kern w:val="0"/>
                <w:sz w:val="20"/>
                <w:szCs w:val="20"/>
                <w14:ligatures w14:val="none"/>
              </w:rPr>
              <w:t>4,18 ± 0,83</w:t>
            </w:r>
          </w:p>
        </w:tc>
        <w:tc>
          <w:tcPr>
            <w:tcW w:w="2042" w:type="dxa"/>
            <w:tcBorders>
              <w:top w:val="nil"/>
              <w:bottom w:val="nil"/>
              <w:tl2br w:val="nil"/>
              <w:tr2bl w:val="nil"/>
            </w:tcBorders>
          </w:tcPr>
          <w:p w14:paraId="2A435FE8" w14:textId="77777777" w:rsidR="00BF3195" w:rsidRDefault="00000000">
            <w:pPr>
              <w:spacing w:after="0" w:line="240" w:lineRule="auto"/>
              <w:rPr>
                <w:rFonts w:ascii="Arial" w:hAnsi="Arial" w:cs="Arial"/>
                <w:sz w:val="20"/>
                <w:szCs w:val="20"/>
              </w:rPr>
            </w:pPr>
            <w:r>
              <w:rPr>
                <w:rFonts w:ascii="Arial" w:hAnsi="Arial" w:cs="Arial"/>
                <w:kern w:val="0"/>
                <w:sz w:val="20"/>
                <w:szCs w:val="20"/>
                <w14:ligatures w14:val="none"/>
              </w:rPr>
              <w:t>2,15 ± 1,31</w:t>
            </w:r>
          </w:p>
        </w:tc>
      </w:tr>
      <w:tr w:rsidR="00BF3195" w14:paraId="62C141CE" w14:textId="77777777">
        <w:tc>
          <w:tcPr>
            <w:tcW w:w="2107" w:type="dxa"/>
            <w:tcBorders>
              <w:top w:val="nil"/>
              <w:tl2br w:val="nil"/>
              <w:tr2bl w:val="nil"/>
            </w:tcBorders>
          </w:tcPr>
          <w:p w14:paraId="58ACA183" w14:textId="77777777" w:rsidR="00BF3195" w:rsidRDefault="00000000">
            <w:pPr>
              <w:spacing w:after="0" w:line="240" w:lineRule="auto"/>
              <w:jc w:val="both"/>
              <w:rPr>
                <w:rFonts w:ascii="Arial" w:hAnsi="Arial" w:cs="Arial"/>
                <w:sz w:val="20"/>
                <w:szCs w:val="20"/>
                <w:lang w:val="en-GB"/>
              </w:rPr>
            </w:pPr>
            <w:r>
              <w:rPr>
                <w:rFonts w:ascii="Arial" w:hAnsi="Arial" w:cs="Arial"/>
                <w:sz w:val="20"/>
                <w:szCs w:val="20"/>
                <w:lang w:val="en-GB"/>
              </w:rPr>
              <w:t>Elasticity (%)</w:t>
            </w:r>
          </w:p>
        </w:tc>
        <w:tc>
          <w:tcPr>
            <w:tcW w:w="2004" w:type="dxa"/>
            <w:tcBorders>
              <w:top w:val="nil"/>
              <w:tl2br w:val="nil"/>
              <w:tr2bl w:val="nil"/>
            </w:tcBorders>
            <w:shd w:val="clear" w:color="auto" w:fill="auto"/>
          </w:tcPr>
          <w:p w14:paraId="71BD02C4" w14:textId="77777777" w:rsidR="00BF3195" w:rsidRDefault="00000000">
            <w:pPr>
              <w:spacing w:after="0" w:line="240" w:lineRule="auto"/>
              <w:ind w:left="-109" w:right="-110" w:firstLineChars="50" w:firstLine="100"/>
              <w:rPr>
                <w:rFonts w:ascii="Arial" w:hAnsi="Arial" w:cs="Arial"/>
                <w:kern w:val="0"/>
                <w:sz w:val="20"/>
                <w:szCs w:val="20"/>
                <w14:ligatures w14:val="none"/>
              </w:rPr>
            </w:pPr>
            <w:r>
              <w:rPr>
                <w:rFonts w:ascii="Arial" w:hAnsi="Arial" w:cs="Arial"/>
                <w:kern w:val="0"/>
                <w:sz w:val="20"/>
                <w:szCs w:val="20"/>
                <w14:ligatures w14:val="none"/>
              </w:rPr>
              <w:t>54,17 ± 8,33</w:t>
            </w:r>
            <w:r>
              <w:rPr>
                <w:rFonts w:ascii="Arial" w:hAnsi="Arial" w:cs="Arial"/>
                <w:kern w:val="0"/>
                <w:sz w:val="20"/>
                <w:szCs w:val="20"/>
                <w:vertAlign w:val="superscript"/>
                <w14:ligatures w14:val="none"/>
              </w:rPr>
              <w:t xml:space="preserve">b </w:t>
            </w:r>
          </w:p>
        </w:tc>
        <w:tc>
          <w:tcPr>
            <w:tcW w:w="2030" w:type="dxa"/>
            <w:tcBorders>
              <w:top w:val="nil"/>
              <w:tl2br w:val="nil"/>
              <w:tr2bl w:val="nil"/>
            </w:tcBorders>
            <w:shd w:val="clear" w:color="auto" w:fill="auto"/>
          </w:tcPr>
          <w:p w14:paraId="7B2013C8" w14:textId="77777777" w:rsidR="00BF3195" w:rsidRDefault="00000000">
            <w:pPr>
              <w:spacing w:after="0" w:line="240" w:lineRule="auto"/>
              <w:ind w:left="-109" w:right="-110" w:firstLineChars="50" w:firstLine="100"/>
              <w:rPr>
                <w:rFonts w:ascii="Arial" w:hAnsi="Arial" w:cs="Arial"/>
                <w:kern w:val="0"/>
                <w:sz w:val="20"/>
                <w:szCs w:val="20"/>
                <w14:ligatures w14:val="none"/>
              </w:rPr>
            </w:pPr>
            <w:r>
              <w:rPr>
                <w:rFonts w:ascii="Arial" w:hAnsi="Arial" w:cs="Arial"/>
                <w:kern w:val="0"/>
                <w:sz w:val="20"/>
                <w:szCs w:val="20"/>
                <w14:ligatures w14:val="none"/>
              </w:rPr>
              <w:t>77,50 ± 5,69</w:t>
            </w:r>
            <w:r>
              <w:rPr>
                <w:rFonts w:ascii="Arial" w:hAnsi="Arial" w:cs="Arial"/>
                <w:kern w:val="0"/>
                <w:sz w:val="20"/>
                <w:szCs w:val="20"/>
                <w:vertAlign w:val="superscript"/>
                <w14:ligatures w14:val="none"/>
              </w:rPr>
              <w:t>c</w:t>
            </w:r>
          </w:p>
        </w:tc>
        <w:tc>
          <w:tcPr>
            <w:tcW w:w="2042" w:type="dxa"/>
            <w:tcBorders>
              <w:top w:val="nil"/>
              <w:tl2br w:val="nil"/>
              <w:tr2bl w:val="nil"/>
            </w:tcBorders>
            <w:shd w:val="clear" w:color="auto" w:fill="auto"/>
          </w:tcPr>
          <w:p w14:paraId="18A3E628" w14:textId="77777777" w:rsidR="00BF3195" w:rsidRDefault="00000000">
            <w:pPr>
              <w:spacing w:after="0" w:line="240" w:lineRule="auto"/>
              <w:ind w:left="-109" w:right="-110" w:firstLineChars="50" w:firstLine="100"/>
              <w:rPr>
                <w:rFonts w:ascii="Arial" w:hAnsi="Arial" w:cs="Arial"/>
                <w:kern w:val="0"/>
                <w:sz w:val="20"/>
                <w:szCs w:val="20"/>
                <w14:ligatures w14:val="none"/>
              </w:rPr>
            </w:pPr>
            <w:r>
              <w:rPr>
                <w:rFonts w:ascii="Arial" w:hAnsi="Arial" w:cs="Arial"/>
                <w:kern w:val="0"/>
                <w:sz w:val="20"/>
                <w:szCs w:val="20"/>
                <w14:ligatures w14:val="none"/>
              </w:rPr>
              <w:t>9,17 ± 5,69</w:t>
            </w:r>
            <w:r>
              <w:rPr>
                <w:rFonts w:ascii="Arial" w:hAnsi="Arial" w:cs="Arial"/>
                <w:kern w:val="0"/>
                <w:sz w:val="20"/>
                <w:szCs w:val="20"/>
                <w:vertAlign w:val="superscript"/>
                <w14:ligatures w14:val="none"/>
              </w:rPr>
              <w:t>a</w:t>
            </w:r>
          </w:p>
        </w:tc>
      </w:tr>
    </w:tbl>
    <w:p w14:paraId="2B065B4C" w14:textId="77777777" w:rsidR="00BF3195" w:rsidRDefault="00000000">
      <w:pPr>
        <w:spacing w:after="0" w:line="240" w:lineRule="auto"/>
        <w:ind w:left="993" w:hanging="993"/>
        <w:jc w:val="both"/>
        <w:rPr>
          <w:rFonts w:ascii="Arial" w:hAnsi="Arial" w:cs="Arial"/>
          <w:sz w:val="18"/>
          <w:szCs w:val="20"/>
        </w:rPr>
      </w:pPr>
      <w:r>
        <w:rPr>
          <w:rFonts w:ascii="Arial" w:hAnsi="Arial" w:cs="Arial"/>
          <w:sz w:val="18"/>
          <w:szCs w:val="20"/>
        </w:rPr>
        <w:t>Notes:</w:t>
      </w:r>
    </w:p>
    <w:p w14:paraId="2DE935D2" w14:textId="77777777" w:rsidR="00BF3195" w:rsidRDefault="00000000">
      <w:pPr>
        <w:pStyle w:val="ListParagraph"/>
        <w:numPr>
          <w:ilvl w:val="0"/>
          <w:numId w:val="8"/>
        </w:numPr>
        <w:spacing w:after="120" w:line="240" w:lineRule="auto"/>
        <w:jc w:val="both"/>
        <w:rPr>
          <w:rFonts w:ascii="Arial" w:hAnsi="Arial" w:cs="Arial"/>
          <w:sz w:val="18"/>
          <w:szCs w:val="20"/>
        </w:rPr>
      </w:pPr>
      <w:r>
        <w:rPr>
          <w:rFonts w:ascii="Arial" w:hAnsi="Arial" w:cs="Arial"/>
          <w:sz w:val="18"/>
          <w:szCs w:val="20"/>
        </w:rPr>
        <w:t>Different superscripts in the ash content and elasticity column indicate highly significant differences among treatments (P&lt;0.01).</w:t>
      </w:r>
    </w:p>
    <w:p w14:paraId="66C29081" w14:textId="77777777" w:rsidR="00BF3195" w:rsidRDefault="00000000">
      <w:pPr>
        <w:pStyle w:val="ListParagraph"/>
        <w:numPr>
          <w:ilvl w:val="0"/>
          <w:numId w:val="8"/>
        </w:numPr>
        <w:spacing w:after="120" w:line="240" w:lineRule="auto"/>
        <w:jc w:val="both"/>
        <w:rPr>
          <w:rFonts w:ascii="Arial" w:hAnsi="Arial" w:cs="Arial"/>
          <w:sz w:val="18"/>
          <w:szCs w:val="20"/>
        </w:rPr>
      </w:pPr>
      <w:r>
        <w:rPr>
          <w:rFonts w:ascii="Arial" w:hAnsi="Arial" w:cs="Arial"/>
          <w:sz w:val="18"/>
          <w:szCs w:val="20"/>
        </w:rPr>
        <w:t>Different superscripts in the protein content column indicate significant differences among treatments (P&lt;0.05).</w:t>
      </w:r>
    </w:p>
    <w:p w14:paraId="512E8F30" w14:textId="77777777" w:rsidR="00BF3195" w:rsidRDefault="00000000">
      <w:pPr>
        <w:pStyle w:val="ListParagraph"/>
        <w:numPr>
          <w:ilvl w:val="0"/>
          <w:numId w:val="8"/>
        </w:numPr>
        <w:spacing w:after="120" w:line="240" w:lineRule="auto"/>
        <w:jc w:val="both"/>
        <w:rPr>
          <w:rFonts w:ascii="Arial" w:hAnsi="Arial" w:cs="Arial"/>
          <w:sz w:val="18"/>
          <w:szCs w:val="20"/>
        </w:rPr>
      </w:pPr>
      <w:r>
        <w:rPr>
          <w:rFonts w:ascii="Arial" w:hAnsi="Arial" w:cs="Arial"/>
          <w:sz w:val="18"/>
          <w:szCs w:val="20"/>
        </w:rPr>
        <w:t>Different superscripts in the density, yield, reducing sugar, and texture column indicate no significant differences among treatments (P&gt;0.05).</w:t>
      </w:r>
    </w:p>
    <w:p w14:paraId="0237F49D" w14:textId="77777777" w:rsidR="00BF3195" w:rsidRDefault="00BF3195">
      <w:pPr>
        <w:pStyle w:val="ListParagraph"/>
        <w:spacing w:after="120" w:line="240" w:lineRule="auto"/>
        <w:ind w:left="0"/>
        <w:jc w:val="both"/>
        <w:rPr>
          <w:rFonts w:ascii="Arial" w:hAnsi="Arial" w:cs="Arial"/>
          <w:sz w:val="18"/>
          <w:szCs w:val="20"/>
        </w:rPr>
      </w:pPr>
    </w:p>
    <w:bookmarkEnd w:id="1"/>
    <w:p w14:paraId="37AFEC26" w14:textId="77777777" w:rsidR="00BF3195" w:rsidRDefault="00000000">
      <w:pPr>
        <w:spacing w:before="240" w:after="240"/>
        <w:jc w:val="both"/>
        <w:rPr>
          <w:rFonts w:ascii="Arial" w:hAnsi="Arial" w:cs="Arial"/>
          <w:b/>
          <w:sz w:val="20"/>
          <w:u w:val="single"/>
        </w:rPr>
      </w:pPr>
      <w:r>
        <w:rPr>
          <w:rFonts w:ascii="Arial" w:hAnsi="Arial" w:cs="Arial"/>
          <w:b/>
          <w:sz w:val="20"/>
          <w:u w:val="single"/>
        </w:rPr>
        <w:t>3.2.1 Density</w:t>
      </w:r>
    </w:p>
    <w:p w14:paraId="730341B9" w14:textId="77777777" w:rsidR="00BF3195" w:rsidRDefault="00000000">
      <w:pPr>
        <w:spacing w:after="240" w:line="240" w:lineRule="auto"/>
        <w:jc w:val="both"/>
        <w:rPr>
          <w:rFonts w:ascii="Arial" w:hAnsi="Arial" w:cs="Arial"/>
          <w:sz w:val="20"/>
          <w:szCs w:val="20"/>
        </w:rPr>
      </w:pPr>
      <w:r>
        <w:rPr>
          <w:rFonts w:ascii="Arial" w:hAnsi="Arial" w:cs="Arial"/>
          <w:sz w:val="20"/>
          <w:szCs w:val="20"/>
        </w:rPr>
        <w:t xml:space="preserve">The results of variance analysis in Table 2 indicate that the addition of skim milk to marshmallow candy had no significant effect (P&gt;0.05) on density, with average values ranging </w:t>
      </w:r>
      <w:r>
        <w:rPr>
          <w:rFonts w:ascii="Arial" w:hAnsi="Arial" w:cs="Arial"/>
          <w:sz w:val="20"/>
          <w:szCs w:val="20"/>
        </w:rPr>
        <w:lastRenderedPageBreak/>
        <w:t xml:space="preserve">from 0.48 to 0.59 g/cm³. A higher material mass results in a higher density, whereas a larger volume reduces the density of marshmallow candy </w:t>
      </w:r>
      <w:r>
        <w:rPr>
          <w:rFonts w:ascii="Arial" w:hAnsi="Arial" w:cs="Arial"/>
          <w:sz w:val="20"/>
          <w:szCs w:val="20"/>
          <w:lang w:val="en-GB"/>
        </w:rPr>
        <w:t>(</w:t>
      </w:r>
      <w:proofErr w:type="spellStart"/>
      <w:r>
        <w:rPr>
          <w:rFonts w:ascii="Arial" w:hAnsi="Arial" w:cs="Arial"/>
          <w:sz w:val="20"/>
          <w:szCs w:val="20"/>
          <w:lang w:val="en-GB"/>
        </w:rPr>
        <w:t>Zulfajri</w:t>
      </w:r>
      <w:proofErr w:type="spellEnd"/>
      <w:r>
        <w:rPr>
          <w:rFonts w:ascii="Arial" w:hAnsi="Arial" w:cs="Arial"/>
          <w:sz w:val="20"/>
          <w:szCs w:val="20"/>
          <w:lang w:val="en-GB"/>
        </w:rPr>
        <w:t xml:space="preserve"> et al., 2018)</w:t>
      </w:r>
      <w:r>
        <w:rPr>
          <w:rFonts w:ascii="Arial" w:hAnsi="Arial" w:cs="Arial"/>
          <w:sz w:val="20"/>
          <w:szCs w:val="20"/>
        </w:rPr>
        <w:t>.</w:t>
      </w:r>
    </w:p>
    <w:p w14:paraId="5EFD57D5" w14:textId="77777777" w:rsidR="00BF3195" w:rsidRDefault="00000000">
      <w:pPr>
        <w:spacing w:after="240" w:line="240" w:lineRule="auto"/>
        <w:jc w:val="both"/>
        <w:rPr>
          <w:rFonts w:ascii="Arial" w:hAnsi="Arial" w:cs="Arial"/>
          <w:sz w:val="20"/>
          <w:szCs w:val="20"/>
        </w:rPr>
      </w:pPr>
      <w:r>
        <w:rPr>
          <w:rFonts w:ascii="Arial" w:hAnsi="Arial" w:cs="Arial"/>
          <w:sz w:val="20"/>
          <w:szCs w:val="20"/>
        </w:rPr>
        <w:t xml:space="preserve">A lower density indicates a lighter marshmallow product, which is due to the greater amount of air trapped during the whipping process in marshmallow preparation </w:t>
      </w:r>
      <w:r>
        <w:rPr>
          <w:rFonts w:ascii="Arial" w:hAnsi="Arial" w:cs="Arial"/>
          <w:sz w:val="20"/>
          <w:szCs w:val="20"/>
          <w:lang w:val="en-GB"/>
        </w:rPr>
        <w:t>(</w:t>
      </w:r>
      <w:proofErr w:type="spellStart"/>
      <w:r>
        <w:rPr>
          <w:rFonts w:ascii="Arial" w:hAnsi="Arial" w:cs="Arial"/>
          <w:sz w:val="20"/>
          <w:szCs w:val="20"/>
          <w:lang w:val="en-GB"/>
        </w:rPr>
        <w:t>Zulfajri</w:t>
      </w:r>
      <w:proofErr w:type="spellEnd"/>
      <w:r>
        <w:rPr>
          <w:rFonts w:ascii="Arial" w:hAnsi="Arial" w:cs="Arial"/>
          <w:sz w:val="20"/>
          <w:szCs w:val="20"/>
          <w:lang w:val="en-GB"/>
        </w:rPr>
        <w:t xml:space="preserve"> et al., 2018)</w:t>
      </w:r>
      <w:r>
        <w:rPr>
          <w:rFonts w:ascii="Arial" w:hAnsi="Arial" w:cs="Arial"/>
          <w:sz w:val="20"/>
          <w:szCs w:val="20"/>
        </w:rPr>
        <w:t xml:space="preserve">. Higher amounts of gelatin increase the product’s capacity to entrap air, making it lighter and yielding a lower density value </w:t>
      </w:r>
      <w:r>
        <w:rPr>
          <w:rFonts w:ascii="Arial" w:hAnsi="Arial" w:cs="Arial"/>
          <w:sz w:val="20"/>
          <w:szCs w:val="20"/>
          <w:lang w:val="en-GB"/>
        </w:rPr>
        <w:t>(</w:t>
      </w:r>
      <w:proofErr w:type="spellStart"/>
      <w:r>
        <w:rPr>
          <w:rFonts w:ascii="Arial" w:hAnsi="Arial" w:cs="Arial"/>
          <w:sz w:val="20"/>
          <w:szCs w:val="20"/>
          <w:lang w:val="en-GB"/>
        </w:rPr>
        <w:t>Bintoro</w:t>
      </w:r>
      <w:proofErr w:type="spellEnd"/>
      <w:r>
        <w:rPr>
          <w:rFonts w:ascii="Arial" w:hAnsi="Arial" w:cs="Arial"/>
          <w:sz w:val="20"/>
          <w:szCs w:val="20"/>
          <w:lang w:val="en-GB"/>
        </w:rPr>
        <w:t xml:space="preserve"> et al., 2024)</w:t>
      </w:r>
      <w:r>
        <w:rPr>
          <w:rFonts w:ascii="Arial" w:hAnsi="Arial" w:cs="Arial"/>
          <w:sz w:val="20"/>
          <w:szCs w:val="20"/>
        </w:rPr>
        <w:t xml:space="preserve">. </w:t>
      </w:r>
    </w:p>
    <w:p w14:paraId="381F6983" w14:textId="77777777" w:rsidR="00BF3195" w:rsidRDefault="00000000">
      <w:pPr>
        <w:spacing w:after="240"/>
        <w:jc w:val="both"/>
        <w:rPr>
          <w:rFonts w:ascii="Arial" w:hAnsi="Arial" w:cs="Arial"/>
          <w:b/>
          <w:szCs w:val="24"/>
          <w:u w:val="single"/>
        </w:rPr>
      </w:pPr>
      <w:r>
        <w:rPr>
          <w:rFonts w:ascii="Arial" w:hAnsi="Arial" w:cs="Arial"/>
          <w:b/>
          <w:sz w:val="20"/>
          <w:u w:val="single"/>
        </w:rPr>
        <w:t>3.2.2 Yield</w:t>
      </w:r>
    </w:p>
    <w:p w14:paraId="281F85FB" w14:textId="77777777" w:rsidR="00BF3195" w:rsidRDefault="00000000">
      <w:pPr>
        <w:spacing w:after="240" w:line="240" w:lineRule="auto"/>
        <w:jc w:val="both"/>
        <w:rPr>
          <w:rFonts w:ascii="Arial" w:hAnsi="Arial" w:cs="Arial"/>
          <w:sz w:val="20"/>
        </w:rPr>
      </w:pPr>
      <w:r>
        <w:rPr>
          <w:rFonts w:ascii="Arial" w:hAnsi="Arial" w:cs="Arial"/>
          <w:sz w:val="20"/>
        </w:rPr>
        <w:t xml:space="preserve">The analysis of variance in Table 2 also shows that the addition of skim milk to marshmallow candy had no significant effect (P&gt;0.05) on yield, with average yield values ranging from 75.69% to 79.09%. This result is likely due to inconsistent heating temperatures during cooking. Fluctuations in heating temperature can affect yield values </w:t>
      </w:r>
      <w:r>
        <w:rPr>
          <w:rFonts w:ascii="Arial" w:hAnsi="Arial" w:cs="Arial"/>
          <w:sz w:val="20"/>
          <w:lang w:val="en-GB"/>
        </w:rPr>
        <w:t>(Pratiwi et al., 2020)</w:t>
      </w:r>
      <w:r>
        <w:rPr>
          <w:rFonts w:ascii="Arial" w:hAnsi="Arial" w:cs="Arial"/>
          <w:sz w:val="20"/>
        </w:rPr>
        <w:t xml:space="preserve">. Higher temperatures cause more water evaporation, reducing yield. Conversely, lower temperatures result in less water loss, yielding a higher final product weight </w:t>
      </w:r>
      <w:r>
        <w:rPr>
          <w:rFonts w:ascii="Arial" w:hAnsi="Arial" w:cs="Arial"/>
          <w:sz w:val="20"/>
          <w:lang w:val="en-GB"/>
        </w:rPr>
        <w:t>(</w:t>
      </w:r>
      <w:proofErr w:type="spellStart"/>
      <w:r>
        <w:rPr>
          <w:rFonts w:ascii="Arial" w:hAnsi="Arial" w:cs="Arial"/>
          <w:sz w:val="20"/>
          <w:lang w:val="en-GB"/>
        </w:rPr>
        <w:t>Abustang</w:t>
      </w:r>
      <w:proofErr w:type="spellEnd"/>
      <w:r>
        <w:rPr>
          <w:rFonts w:ascii="Arial" w:hAnsi="Arial" w:cs="Arial"/>
          <w:sz w:val="20"/>
          <w:lang w:val="en-GB"/>
        </w:rPr>
        <w:t xml:space="preserve"> and Sushanti, 2022)</w:t>
      </w:r>
      <w:r>
        <w:rPr>
          <w:rFonts w:ascii="Arial" w:hAnsi="Arial" w:cs="Arial"/>
          <w:sz w:val="20"/>
        </w:rPr>
        <w:t xml:space="preserve">. </w:t>
      </w:r>
    </w:p>
    <w:p w14:paraId="5C63BB49" w14:textId="77777777" w:rsidR="00BF3195" w:rsidRDefault="00000000">
      <w:pPr>
        <w:spacing w:after="240" w:line="240" w:lineRule="auto"/>
        <w:jc w:val="both"/>
        <w:rPr>
          <w:rFonts w:ascii="Arial" w:hAnsi="Arial" w:cs="Arial"/>
          <w:sz w:val="20"/>
        </w:rPr>
      </w:pPr>
      <w:r>
        <w:rPr>
          <w:rFonts w:ascii="Arial" w:hAnsi="Arial" w:cs="Arial"/>
          <w:sz w:val="20"/>
        </w:rPr>
        <w:t xml:space="preserve">Yield is an important economic parameter </w:t>
      </w:r>
      <w:r>
        <w:rPr>
          <w:rFonts w:ascii="Arial" w:hAnsi="Arial" w:cs="Arial"/>
          <w:sz w:val="20"/>
          <w:lang w:val="en-GB"/>
        </w:rPr>
        <w:t>(Firdaus et al., 2022)</w:t>
      </w:r>
      <w:r>
        <w:rPr>
          <w:rFonts w:ascii="Arial" w:hAnsi="Arial" w:cs="Arial"/>
          <w:sz w:val="20"/>
        </w:rPr>
        <w:t xml:space="preserve">. A higher yield indicates a greater economic value or material efficiency. Yield depends on both formulation and the solubility properties of the components </w:t>
      </w:r>
      <w:r>
        <w:rPr>
          <w:rFonts w:ascii="Arial" w:hAnsi="Arial" w:cs="Arial"/>
          <w:sz w:val="20"/>
          <w:lang w:val="en-GB"/>
        </w:rPr>
        <w:t>(</w:t>
      </w:r>
      <w:proofErr w:type="spellStart"/>
      <w:r>
        <w:rPr>
          <w:rFonts w:ascii="Arial" w:hAnsi="Arial" w:cs="Arial"/>
          <w:sz w:val="20"/>
          <w:lang w:val="en-GB"/>
        </w:rPr>
        <w:t>Dewatisari</w:t>
      </w:r>
      <w:proofErr w:type="spellEnd"/>
      <w:r>
        <w:rPr>
          <w:rFonts w:ascii="Arial" w:hAnsi="Arial" w:cs="Arial"/>
          <w:sz w:val="20"/>
          <w:lang w:val="en-GB"/>
        </w:rPr>
        <w:t>, 2020)</w:t>
      </w:r>
      <w:r>
        <w:rPr>
          <w:rFonts w:ascii="Arial" w:hAnsi="Arial" w:cs="Arial"/>
          <w:sz w:val="20"/>
        </w:rPr>
        <w:t xml:space="preserve">. </w:t>
      </w:r>
    </w:p>
    <w:p w14:paraId="7914B5D5" w14:textId="77777777" w:rsidR="00BF3195" w:rsidRDefault="00000000">
      <w:pPr>
        <w:spacing w:after="240"/>
        <w:jc w:val="both"/>
        <w:rPr>
          <w:rFonts w:ascii="Arial" w:hAnsi="Arial" w:cs="Arial"/>
          <w:b/>
          <w:sz w:val="20"/>
          <w:u w:val="single"/>
        </w:rPr>
      </w:pPr>
      <w:r>
        <w:rPr>
          <w:rFonts w:ascii="Arial" w:hAnsi="Arial" w:cs="Arial"/>
          <w:b/>
          <w:sz w:val="20"/>
          <w:u w:val="single"/>
        </w:rPr>
        <w:t>3.2.3 Protein Content</w:t>
      </w:r>
    </w:p>
    <w:p w14:paraId="2A90B62C" w14:textId="77777777" w:rsidR="00BF3195" w:rsidRDefault="00000000">
      <w:pPr>
        <w:spacing w:after="240" w:line="240" w:lineRule="auto"/>
        <w:jc w:val="both"/>
        <w:rPr>
          <w:rFonts w:ascii="Arial" w:hAnsi="Arial" w:cs="Arial"/>
          <w:sz w:val="20"/>
          <w:szCs w:val="20"/>
        </w:rPr>
      </w:pPr>
      <w:r>
        <w:rPr>
          <w:rFonts w:ascii="Arial" w:hAnsi="Arial" w:cs="Arial"/>
          <w:sz w:val="20"/>
          <w:szCs w:val="20"/>
        </w:rPr>
        <w:t xml:space="preserve">The analysis of variance showed that the addition of skim milk significantly affected (P&lt;0.05) the protein content of marshmallow candy, with values ranging from 4.23% to 5.1%. Based on Table 2, protein content increased with higher percentages of skim milk. This is due to the use of “NZMP” branded skim milk, which contains 32.9% protein, 54.5% lactose, 7.9% minerals, 3.8% moisture, and 0.9% fat—contributing to the increased protein content in marshmallow candy. The higher the addition of skim milk in a product, the higher its protein content </w:t>
      </w:r>
      <w:r>
        <w:rPr>
          <w:rFonts w:ascii="Arial" w:hAnsi="Arial" w:cs="Arial"/>
          <w:sz w:val="20"/>
          <w:szCs w:val="20"/>
          <w:lang w:val="en-GB"/>
        </w:rPr>
        <w:t>(</w:t>
      </w:r>
      <w:proofErr w:type="spellStart"/>
      <w:r>
        <w:rPr>
          <w:rFonts w:ascii="Arial" w:hAnsi="Arial" w:cs="Arial"/>
          <w:sz w:val="20"/>
          <w:szCs w:val="20"/>
          <w:lang w:val="en-GB"/>
        </w:rPr>
        <w:t>Diputra</w:t>
      </w:r>
      <w:proofErr w:type="spellEnd"/>
      <w:r>
        <w:rPr>
          <w:rFonts w:ascii="Arial" w:hAnsi="Arial" w:cs="Arial"/>
          <w:sz w:val="20"/>
          <w:szCs w:val="20"/>
          <w:lang w:val="en-GB"/>
        </w:rPr>
        <w:t xml:space="preserve"> et al., 2016)</w:t>
      </w:r>
      <w:r>
        <w:rPr>
          <w:rFonts w:ascii="Arial" w:hAnsi="Arial" w:cs="Arial"/>
          <w:sz w:val="20"/>
          <w:szCs w:val="20"/>
        </w:rPr>
        <w:t xml:space="preserve">. Skim milk enhances both protein and fat content, which help bind and form texture </w:t>
      </w:r>
      <w:r>
        <w:rPr>
          <w:rFonts w:ascii="Arial" w:hAnsi="Arial" w:cs="Arial"/>
          <w:sz w:val="20"/>
          <w:szCs w:val="20"/>
          <w:lang w:val="en-GB"/>
        </w:rPr>
        <w:t>(Putri et al., 2018)</w:t>
      </w:r>
      <w:r>
        <w:rPr>
          <w:rFonts w:ascii="Arial" w:hAnsi="Arial" w:cs="Arial"/>
          <w:sz w:val="20"/>
          <w:szCs w:val="20"/>
        </w:rPr>
        <w:t xml:space="preserve">. According to SNI 01-2970-2006, skim milk powder must have a maximum moisture content of 5%, maximum fat of 1.5%, and minimum protein content of 30%. Skim milk typically contains 35–37% protein </w:t>
      </w:r>
      <w:r>
        <w:rPr>
          <w:rFonts w:ascii="Arial" w:hAnsi="Arial" w:cs="Arial"/>
          <w:sz w:val="20"/>
          <w:szCs w:val="20"/>
          <w:lang w:val="en-GB"/>
        </w:rPr>
        <w:t>(</w:t>
      </w:r>
      <w:proofErr w:type="spellStart"/>
      <w:r>
        <w:rPr>
          <w:rFonts w:ascii="Arial" w:hAnsi="Arial" w:cs="Arial"/>
          <w:sz w:val="20"/>
          <w:szCs w:val="20"/>
          <w:lang w:val="en-GB"/>
        </w:rPr>
        <w:t>Hakiki</w:t>
      </w:r>
      <w:proofErr w:type="spellEnd"/>
      <w:r>
        <w:rPr>
          <w:rFonts w:ascii="Arial" w:hAnsi="Arial" w:cs="Arial"/>
          <w:sz w:val="20"/>
          <w:szCs w:val="20"/>
          <w:lang w:val="en-GB"/>
        </w:rPr>
        <w:t xml:space="preserve"> et al., 2022)</w:t>
      </w:r>
      <w:r>
        <w:rPr>
          <w:rFonts w:ascii="Arial" w:hAnsi="Arial" w:cs="Arial"/>
          <w:sz w:val="20"/>
          <w:szCs w:val="20"/>
        </w:rPr>
        <w:t>.</w:t>
      </w:r>
    </w:p>
    <w:p w14:paraId="0CA99153" w14:textId="77777777" w:rsidR="00BF3195" w:rsidRDefault="00000000">
      <w:pPr>
        <w:spacing w:after="240"/>
        <w:jc w:val="both"/>
        <w:rPr>
          <w:rFonts w:ascii="Arial" w:hAnsi="Arial" w:cs="Arial"/>
          <w:b/>
          <w:sz w:val="20"/>
          <w:u w:val="single"/>
        </w:rPr>
      </w:pPr>
      <w:r>
        <w:rPr>
          <w:rFonts w:ascii="Arial" w:hAnsi="Arial" w:cs="Arial"/>
          <w:b/>
          <w:sz w:val="20"/>
          <w:u w:val="single"/>
        </w:rPr>
        <w:t>3.2.4 Ash Content</w:t>
      </w:r>
    </w:p>
    <w:p w14:paraId="6038E0BC" w14:textId="77777777" w:rsidR="00BF3195" w:rsidRDefault="00000000">
      <w:pPr>
        <w:spacing w:after="240" w:line="240" w:lineRule="auto"/>
        <w:jc w:val="both"/>
        <w:rPr>
          <w:rFonts w:ascii="Arial" w:hAnsi="Arial" w:cs="Arial"/>
          <w:sz w:val="20"/>
          <w:szCs w:val="20"/>
        </w:rPr>
      </w:pPr>
      <w:r>
        <w:rPr>
          <w:rFonts w:ascii="Arial" w:hAnsi="Arial" w:cs="Arial"/>
          <w:sz w:val="20"/>
          <w:szCs w:val="20"/>
        </w:rPr>
        <w:t xml:space="preserve">Variance analysis also revealed that the addition of skim milk had a highly significant effect (P&lt;0.01) on the ash content of marshmallow candy, with values ranging from 0.018% to 0.193%. Previous studies reported ash content of banana peel marshmallows (Musa </w:t>
      </w:r>
      <w:proofErr w:type="spellStart"/>
      <w:r>
        <w:rPr>
          <w:rFonts w:ascii="Arial" w:hAnsi="Arial" w:cs="Arial"/>
          <w:sz w:val="20"/>
          <w:szCs w:val="20"/>
        </w:rPr>
        <w:t>textilia</w:t>
      </w:r>
      <w:proofErr w:type="spellEnd"/>
      <w:r>
        <w:rPr>
          <w:rFonts w:ascii="Arial" w:hAnsi="Arial" w:cs="Arial"/>
          <w:sz w:val="20"/>
          <w:szCs w:val="20"/>
        </w:rPr>
        <w:t xml:space="preserve">) with variations of gelatin and egg whites ranging from 0.85% to 2.52% </w:t>
      </w:r>
      <w:r>
        <w:rPr>
          <w:rFonts w:ascii="Arial" w:hAnsi="Arial" w:cs="Arial"/>
          <w:sz w:val="20"/>
          <w:szCs w:val="20"/>
          <w:lang w:val="en-GB"/>
        </w:rPr>
        <w:t>(</w:t>
      </w:r>
      <w:proofErr w:type="spellStart"/>
      <w:r>
        <w:rPr>
          <w:rFonts w:ascii="Arial" w:hAnsi="Arial" w:cs="Arial"/>
          <w:sz w:val="20"/>
          <w:szCs w:val="20"/>
          <w:lang w:val="en-GB"/>
        </w:rPr>
        <w:t>Sarofa</w:t>
      </w:r>
      <w:proofErr w:type="spellEnd"/>
      <w:r>
        <w:rPr>
          <w:rFonts w:ascii="Arial" w:hAnsi="Arial" w:cs="Arial"/>
          <w:sz w:val="20"/>
          <w:szCs w:val="20"/>
          <w:lang w:val="en-GB"/>
        </w:rPr>
        <w:t xml:space="preserve"> et al., 2019)</w:t>
      </w:r>
      <w:r>
        <w:rPr>
          <w:rFonts w:ascii="Arial" w:hAnsi="Arial" w:cs="Arial"/>
          <w:sz w:val="20"/>
          <w:szCs w:val="20"/>
        </w:rPr>
        <w:t xml:space="preserve">, and dragon fruit marshmallows between 0.25% and 0.37% </w:t>
      </w:r>
      <w:r>
        <w:rPr>
          <w:rFonts w:ascii="Arial" w:hAnsi="Arial" w:cs="Arial"/>
          <w:sz w:val="20"/>
          <w:szCs w:val="20"/>
          <w:lang w:val="en-GB"/>
        </w:rPr>
        <w:t>(</w:t>
      </w:r>
      <w:proofErr w:type="spellStart"/>
      <w:r>
        <w:rPr>
          <w:rFonts w:ascii="Arial" w:hAnsi="Arial" w:cs="Arial"/>
          <w:sz w:val="20"/>
          <w:szCs w:val="20"/>
          <w:lang w:val="en-GB"/>
        </w:rPr>
        <w:t>Zulfajri</w:t>
      </w:r>
      <w:proofErr w:type="spellEnd"/>
      <w:r>
        <w:rPr>
          <w:rFonts w:ascii="Arial" w:hAnsi="Arial" w:cs="Arial"/>
          <w:sz w:val="20"/>
          <w:szCs w:val="20"/>
          <w:lang w:val="en-GB"/>
        </w:rPr>
        <w:t xml:space="preserve"> et al., 2018)</w:t>
      </w:r>
      <w:r>
        <w:rPr>
          <w:rFonts w:ascii="Arial" w:hAnsi="Arial" w:cs="Arial"/>
          <w:sz w:val="20"/>
          <w:szCs w:val="20"/>
        </w:rPr>
        <w:t xml:space="preserve">. The increase in ash content is due to the high mineral content of skim milk, including calcium, phosphorus, magnesium, and potassium </w:t>
      </w:r>
      <w:r>
        <w:rPr>
          <w:rFonts w:ascii="Arial" w:hAnsi="Arial" w:cs="Arial"/>
          <w:sz w:val="20"/>
          <w:szCs w:val="20"/>
          <w:lang w:val="en-GB"/>
        </w:rPr>
        <w:t>(</w:t>
      </w:r>
      <w:proofErr w:type="spellStart"/>
      <w:r>
        <w:rPr>
          <w:rFonts w:ascii="Arial" w:hAnsi="Arial" w:cs="Arial"/>
          <w:sz w:val="20"/>
          <w:szCs w:val="20"/>
          <w:lang w:val="en-GB"/>
        </w:rPr>
        <w:t>Kaombe</w:t>
      </w:r>
      <w:proofErr w:type="spellEnd"/>
      <w:r>
        <w:rPr>
          <w:rFonts w:ascii="Arial" w:hAnsi="Arial" w:cs="Arial"/>
          <w:sz w:val="20"/>
          <w:szCs w:val="20"/>
          <w:lang w:val="en-GB"/>
        </w:rPr>
        <w:t xml:space="preserve"> et al., 2015)</w:t>
      </w:r>
      <w:r>
        <w:rPr>
          <w:rFonts w:ascii="Arial" w:hAnsi="Arial" w:cs="Arial"/>
          <w:sz w:val="20"/>
          <w:szCs w:val="20"/>
        </w:rPr>
        <w:t xml:space="preserve">, which directly contributes to the ash value of the product. </w:t>
      </w:r>
    </w:p>
    <w:p w14:paraId="0112865C" w14:textId="77777777" w:rsidR="00BF3195" w:rsidRDefault="00000000">
      <w:pPr>
        <w:spacing w:after="240" w:line="240" w:lineRule="auto"/>
        <w:jc w:val="both"/>
        <w:rPr>
          <w:rFonts w:ascii="Arial" w:hAnsi="Arial" w:cs="Arial"/>
          <w:sz w:val="20"/>
          <w:szCs w:val="20"/>
        </w:rPr>
      </w:pPr>
      <w:r>
        <w:rPr>
          <w:rFonts w:ascii="Arial" w:hAnsi="Arial" w:cs="Arial"/>
          <w:sz w:val="20"/>
          <w:szCs w:val="20"/>
        </w:rPr>
        <w:t xml:space="preserve">Ash content is also influenced by gelatin, derived from demineralized animal bones that naturally contain minerals such as phosphorus and calcium </w:t>
      </w:r>
      <w:r>
        <w:rPr>
          <w:rFonts w:ascii="Arial" w:hAnsi="Arial" w:cs="Arial"/>
          <w:sz w:val="20"/>
          <w:szCs w:val="20"/>
          <w:lang w:val="en-GB"/>
        </w:rPr>
        <w:t>(</w:t>
      </w:r>
      <w:proofErr w:type="spellStart"/>
      <w:r>
        <w:rPr>
          <w:rFonts w:ascii="Arial" w:hAnsi="Arial" w:cs="Arial"/>
          <w:sz w:val="20"/>
          <w:szCs w:val="20"/>
          <w:lang w:val="en-GB"/>
        </w:rPr>
        <w:t>Wandita</w:t>
      </w:r>
      <w:proofErr w:type="spellEnd"/>
      <w:r>
        <w:rPr>
          <w:rFonts w:ascii="Arial" w:hAnsi="Arial" w:cs="Arial"/>
          <w:sz w:val="20"/>
          <w:szCs w:val="20"/>
          <w:lang w:val="en-GB"/>
        </w:rPr>
        <w:t xml:space="preserve"> and Rosida, 2023)</w:t>
      </w:r>
      <w:r>
        <w:rPr>
          <w:rFonts w:ascii="Arial" w:hAnsi="Arial" w:cs="Arial"/>
          <w:sz w:val="20"/>
          <w:szCs w:val="20"/>
        </w:rPr>
        <w:t xml:space="preserve">. In this study, the ash content of all treatments remained within the maximum limit of 3% for soft candy, as stated in SNI 3547.2-2008 </w:t>
      </w:r>
      <w:r>
        <w:rPr>
          <w:rFonts w:ascii="Arial" w:hAnsi="Arial" w:cs="Arial"/>
          <w:sz w:val="20"/>
          <w:szCs w:val="20"/>
          <w:lang w:val="en-GB"/>
        </w:rPr>
        <w:t>(BSN, 2008)</w:t>
      </w:r>
      <w:r>
        <w:rPr>
          <w:rFonts w:ascii="Arial" w:hAnsi="Arial" w:cs="Arial"/>
          <w:sz w:val="20"/>
          <w:szCs w:val="20"/>
        </w:rPr>
        <w:t xml:space="preserve">. The high mineral content and dry matter (98%) of skim milk </w:t>
      </w:r>
      <w:proofErr w:type="gramStart"/>
      <w:r>
        <w:rPr>
          <w:rFonts w:ascii="Arial" w:hAnsi="Arial" w:cs="Arial"/>
          <w:sz w:val="20"/>
          <w:szCs w:val="20"/>
        </w:rPr>
        <w:t>lead</w:t>
      </w:r>
      <w:proofErr w:type="gramEnd"/>
      <w:r>
        <w:rPr>
          <w:rFonts w:ascii="Arial" w:hAnsi="Arial" w:cs="Arial"/>
          <w:sz w:val="20"/>
          <w:szCs w:val="20"/>
        </w:rPr>
        <w:t xml:space="preserve"> to a denser final product and, consequently, increased ash content in marshmallows.</w:t>
      </w:r>
    </w:p>
    <w:p w14:paraId="3EB926C7" w14:textId="77777777" w:rsidR="00BF3195" w:rsidRDefault="00000000">
      <w:pPr>
        <w:spacing w:after="240"/>
        <w:jc w:val="both"/>
        <w:rPr>
          <w:rFonts w:ascii="Arial" w:hAnsi="Arial" w:cs="Arial"/>
          <w:b/>
          <w:sz w:val="20"/>
          <w:u w:val="single"/>
        </w:rPr>
      </w:pPr>
      <w:r>
        <w:rPr>
          <w:rFonts w:ascii="Arial" w:hAnsi="Arial" w:cs="Arial"/>
          <w:b/>
          <w:sz w:val="20"/>
          <w:u w:val="single"/>
        </w:rPr>
        <w:lastRenderedPageBreak/>
        <w:t>3.2.5 Reducing Sugar</w:t>
      </w:r>
    </w:p>
    <w:p w14:paraId="60117257" w14:textId="77777777" w:rsidR="00BF3195" w:rsidRDefault="00000000">
      <w:pPr>
        <w:spacing w:after="240" w:line="240" w:lineRule="auto"/>
        <w:jc w:val="both"/>
        <w:rPr>
          <w:rFonts w:ascii="Arial" w:hAnsi="Arial" w:cs="Arial"/>
          <w:sz w:val="20"/>
          <w:szCs w:val="20"/>
        </w:rPr>
      </w:pPr>
      <w:r>
        <w:rPr>
          <w:rFonts w:ascii="Arial" w:hAnsi="Arial" w:cs="Arial"/>
          <w:sz w:val="20"/>
          <w:szCs w:val="20"/>
        </w:rPr>
        <w:t xml:space="preserve">The results also showed that the addition of skim milk had no significant effect (P&gt;0.05) on reducing sugar content in marshmallow candy, with values ranging from 0.433% to 0.553%. For comparison, reducing sugar content in marshmallows with chayote juice and butterfly pea extract ranged from 3.142% to 5.538% </w:t>
      </w:r>
      <w:r>
        <w:rPr>
          <w:rFonts w:ascii="Arial" w:hAnsi="Arial" w:cs="Arial"/>
          <w:sz w:val="20"/>
          <w:szCs w:val="20"/>
          <w:lang w:val="en-GB"/>
        </w:rPr>
        <w:t>(</w:t>
      </w:r>
      <w:proofErr w:type="spellStart"/>
      <w:r>
        <w:rPr>
          <w:rFonts w:ascii="Arial" w:hAnsi="Arial" w:cs="Arial"/>
          <w:sz w:val="20"/>
          <w:szCs w:val="20"/>
          <w:lang w:val="en-GB"/>
        </w:rPr>
        <w:t>Wandita</w:t>
      </w:r>
      <w:proofErr w:type="spellEnd"/>
      <w:r>
        <w:rPr>
          <w:rFonts w:ascii="Arial" w:hAnsi="Arial" w:cs="Arial"/>
          <w:sz w:val="20"/>
          <w:szCs w:val="20"/>
          <w:lang w:val="en-GB"/>
        </w:rPr>
        <w:t xml:space="preserve"> and Rosida, 2023)</w:t>
      </w:r>
      <w:r>
        <w:rPr>
          <w:rFonts w:ascii="Arial" w:hAnsi="Arial" w:cs="Arial"/>
          <w:sz w:val="20"/>
          <w:szCs w:val="20"/>
        </w:rPr>
        <w:t xml:space="preserve">, while instant rice porridge with skim milk had reducing sugar values of 3.5–5.1% </w:t>
      </w:r>
      <w:r>
        <w:rPr>
          <w:rFonts w:ascii="Arial" w:hAnsi="Arial" w:cs="Arial"/>
          <w:sz w:val="20"/>
          <w:szCs w:val="20"/>
          <w:lang w:val="en-GB"/>
        </w:rPr>
        <w:t>(</w:t>
      </w:r>
      <w:proofErr w:type="spellStart"/>
      <w:r>
        <w:rPr>
          <w:rFonts w:ascii="Arial" w:hAnsi="Arial" w:cs="Arial"/>
          <w:sz w:val="20"/>
          <w:szCs w:val="20"/>
          <w:lang w:val="en-GB"/>
        </w:rPr>
        <w:t>Ni’mah</w:t>
      </w:r>
      <w:proofErr w:type="spellEnd"/>
      <w:r>
        <w:rPr>
          <w:rFonts w:ascii="Arial" w:hAnsi="Arial" w:cs="Arial"/>
          <w:sz w:val="20"/>
          <w:szCs w:val="20"/>
          <w:lang w:val="en-GB"/>
        </w:rPr>
        <w:t xml:space="preserve"> et al., 2018)</w:t>
      </w:r>
      <w:r>
        <w:rPr>
          <w:rFonts w:ascii="Arial" w:hAnsi="Arial" w:cs="Arial"/>
          <w:sz w:val="20"/>
          <w:szCs w:val="20"/>
        </w:rPr>
        <w:t>. In marshmallow with skim milk, reducing sugars originate from lactose—a disaccharide composed of glucose and galactose. Higher concentrations of skim milk, as in treatment P2 (15 g skim milk), yielded the highest reducing sugar content of 0.533%.</w:t>
      </w:r>
    </w:p>
    <w:p w14:paraId="185C54F1" w14:textId="77777777" w:rsidR="00BF3195" w:rsidRDefault="00000000">
      <w:pPr>
        <w:spacing w:after="240" w:line="240" w:lineRule="auto"/>
        <w:jc w:val="both"/>
        <w:rPr>
          <w:rFonts w:ascii="Arial" w:hAnsi="Arial" w:cs="Arial"/>
          <w:sz w:val="20"/>
          <w:szCs w:val="20"/>
        </w:rPr>
      </w:pPr>
      <w:r>
        <w:rPr>
          <w:rFonts w:ascii="Arial" w:hAnsi="Arial" w:cs="Arial"/>
          <w:sz w:val="20"/>
          <w:szCs w:val="20"/>
        </w:rPr>
        <w:t xml:space="preserve">Gelatin also contributes slightly to reducing sugars due to its carbohydrate content (approximately 14 g/100 g), consisting of glucose and galactose </w:t>
      </w:r>
      <w:r>
        <w:rPr>
          <w:rFonts w:ascii="Arial" w:hAnsi="Arial" w:cs="Arial"/>
          <w:sz w:val="20"/>
          <w:szCs w:val="20"/>
          <w:lang w:val="en-GB"/>
        </w:rPr>
        <w:t>(</w:t>
      </w:r>
      <w:proofErr w:type="spellStart"/>
      <w:r>
        <w:rPr>
          <w:rFonts w:ascii="Arial" w:hAnsi="Arial" w:cs="Arial"/>
          <w:sz w:val="20"/>
          <w:szCs w:val="20"/>
          <w:lang w:val="en-GB"/>
        </w:rPr>
        <w:t>Wijayanti</w:t>
      </w:r>
      <w:proofErr w:type="spellEnd"/>
      <w:r>
        <w:rPr>
          <w:rFonts w:ascii="Arial" w:hAnsi="Arial" w:cs="Arial"/>
          <w:sz w:val="20"/>
          <w:szCs w:val="20"/>
          <w:lang w:val="en-GB"/>
        </w:rPr>
        <w:t xml:space="preserve"> et al., 2018)</w:t>
      </w:r>
      <w:r>
        <w:rPr>
          <w:rFonts w:ascii="Arial" w:hAnsi="Arial" w:cs="Arial"/>
          <w:sz w:val="20"/>
          <w:szCs w:val="20"/>
        </w:rPr>
        <w:t>. Sucrose, the main component of granulated sugar, is a non-reducing sugar that can hydrolyze into glucose and fructose, both reducing sugars. All treatments met the SNI 3547.2-2008 standard for soft candy, which sets a maximum reducing sugar limit at 20%</w:t>
      </w:r>
      <w:r>
        <w:rPr>
          <w:rFonts w:ascii="Arial" w:hAnsi="Arial" w:cs="Arial"/>
          <w:sz w:val="20"/>
          <w:szCs w:val="20"/>
          <w:lang w:val="en-GB"/>
        </w:rPr>
        <w:t xml:space="preserve"> (BSN, 2008)</w:t>
      </w:r>
      <w:r>
        <w:rPr>
          <w:rFonts w:ascii="Arial" w:hAnsi="Arial" w:cs="Arial"/>
          <w:sz w:val="20"/>
          <w:szCs w:val="20"/>
        </w:rPr>
        <w:t xml:space="preserve">. Reducing sugar is a critical parameter in marshmallow quality, as excessive levels can cause stickiness, poor setting, and reduced shelf life </w:t>
      </w:r>
      <w:r>
        <w:rPr>
          <w:rFonts w:ascii="Arial" w:hAnsi="Arial" w:cs="Arial"/>
          <w:sz w:val="20"/>
          <w:szCs w:val="20"/>
          <w:lang w:val="en-GB"/>
        </w:rPr>
        <w:t>(Amir et al., 2017)</w:t>
      </w:r>
      <w:r>
        <w:rPr>
          <w:rFonts w:ascii="Arial" w:hAnsi="Arial" w:cs="Arial"/>
          <w:sz w:val="20"/>
          <w:szCs w:val="20"/>
        </w:rPr>
        <w:t>.</w:t>
      </w:r>
    </w:p>
    <w:p w14:paraId="29335328" w14:textId="77777777" w:rsidR="00BF3195" w:rsidRDefault="00000000">
      <w:pPr>
        <w:spacing w:after="240"/>
        <w:jc w:val="both"/>
        <w:rPr>
          <w:rFonts w:ascii="Arial" w:hAnsi="Arial" w:cs="Arial"/>
          <w:b/>
          <w:sz w:val="20"/>
          <w:u w:val="single"/>
        </w:rPr>
      </w:pPr>
      <w:r>
        <w:rPr>
          <w:rFonts w:ascii="Arial" w:hAnsi="Arial" w:cs="Arial"/>
          <w:b/>
          <w:sz w:val="20"/>
          <w:u w:val="single"/>
        </w:rPr>
        <w:t>3.2.6 Texture</w:t>
      </w:r>
    </w:p>
    <w:p w14:paraId="3109E273" w14:textId="77777777" w:rsidR="00BF3195" w:rsidRDefault="00000000">
      <w:pPr>
        <w:spacing w:after="240" w:line="240" w:lineRule="auto"/>
        <w:jc w:val="both"/>
        <w:rPr>
          <w:rFonts w:ascii="Arial" w:hAnsi="Arial" w:cs="Arial"/>
          <w:sz w:val="20"/>
          <w:szCs w:val="20"/>
        </w:rPr>
      </w:pPr>
      <w:r>
        <w:rPr>
          <w:rFonts w:ascii="Arial" w:hAnsi="Arial" w:cs="Arial"/>
          <w:sz w:val="20"/>
          <w:szCs w:val="20"/>
        </w:rPr>
        <w:t>Analysis results indicated that the addition of skim milk had no significant effect (P&gt;0.05) on marshmallow texture, with average force values ranging from 2.15 to 5.98 N</w:t>
      </w:r>
      <w:r>
        <w:rPr>
          <w:rFonts w:ascii="Arial" w:hAnsi="Arial" w:cs="Arial"/>
          <w:b/>
          <w:bCs/>
          <w:sz w:val="20"/>
          <w:szCs w:val="20"/>
        </w:rPr>
        <w:t>.</w:t>
      </w:r>
      <w:r>
        <w:rPr>
          <w:rFonts w:ascii="Arial" w:hAnsi="Arial" w:cs="Arial"/>
          <w:sz w:val="20"/>
          <w:szCs w:val="20"/>
        </w:rPr>
        <w:t xml:space="preserve"> The texture tended to decrease (though not significantly) with increased skim milk concentration. In comparison, the texture of marshmallows containing gelatin and egg whites ranged from 1.3 to 3.6 N </w:t>
      </w:r>
      <w:r>
        <w:rPr>
          <w:rFonts w:ascii="Arial" w:hAnsi="Arial" w:cs="Arial"/>
          <w:sz w:val="20"/>
          <w:szCs w:val="20"/>
          <w:lang w:val="en-GB"/>
        </w:rPr>
        <w:t>(</w:t>
      </w:r>
      <w:proofErr w:type="spellStart"/>
      <w:r>
        <w:rPr>
          <w:rFonts w:ascii="Arial" w:hAnsi="Arial" w:cs="Arial"/>
          <w:sz w:val="20"/>
          <w:szCs w:val="20"/>
          <w:lang w:val="en-GB"/>
        </w:rPr>
        <w:t>Sarofa</w:t>
      </w:r>
      <w:proofErr w:type="spellEnd"/>
      <w:r>
        <w:rPr>
          <w:rFonts w:ascii="Arial" w:hAnsi="Arial" w:cs="Arial"/>
          <w:sz w:val="20"/>
          <w:szCs w:val="20"/>
          <w:lang w:val="en-GB"/>
        </w:rPr>
        <w:t xml:space="preserve"> et al., 2019)</w:t>
      </w:r>
      <w:r>
        <w:rPr>
          <w:rFonts w:ascii="Arial" w:hAnsi="Arial" w:cs="Arial"/>
          <w:sz w:val="20"/>
          <w:szCs w:val="20"/>
        </w:rPr>
        <w:t xml:space="preserve">, while hard candy toffee with added skim milk yielded textures between 7.9 and 16.4 N at a skim milk concentration of 0.6% </w:t>
      </w:r>
      <w:r>
        <w:rPr>
          <w:rFonts w:ascii="Arial" w:hAnsi="Arial" w:cs="Arial"/>
          <w:sz w:val="20"/>
          <w:szCs w:val="20"/>
          <w:lang w:val="en-GB"/>
        </w:rPr>
        <w:t>(Siswanto et al., 2021)</w:t>
      </w:r>
      <w:r>
        <w:rPr>
          <w:rFonts w:ascii="Arial" w:hAnsi="Arial" w:cs="Arial"/>
          <w:sz w:val="20"/>
          <w:szCs w:val="20"/>
        </w:rPr>
        <w:t xml:space="preserve">. The addition of skim milk softens the texture due to its protein components, such as casein and whey, which aid in stable foam formation and compact texture development </w:t>
      </w:r>
      <w:r>
        <w:rPr>
          <w:rFonts w:ascii="Arial" w:hAnsi="Arial" w:cs="Arial"/>
          <w:sz w:val="20"/>
          <w:szCs w:val="20"/>
          <w:lang w:val="en-GB"/>
        </w:rPr>
        <w:t>(Trisnanigntyas et al., 2015)</w:t>
      </w:r>
      <w:r>
        <w:rPr>
          <w:rFonts w:ascii="Arial" w:hAnsi="Arial" w:cs="Arial"/>
          <w:sz w:val="20"/>
          <w:szCs w:val="20"/>
        </w:rPr>
        <w:t xml:space="preserve">. </w:t>
      </w:r>
    </w:p>
    <w:p w14:paraId="6341231A" w14:textId="77777777" w:rsidR="00BF3195" w:rsidRDefault="00000000">
      <w:pPr>
        <w:spacing w:after="240" w:line="240" w:lineRule="auto"/>
        <w:jc w:val="both"/>
        <w:rPr>
          <w:rFonts w:ascii="Arial" w:hAnsi="Arial" w:cs="Arial"/>
          <w:sz w:val="20"/>
          <w:szCs w:val="20"/>
        </w:rPr>
      </w:pPr>
      <w:r>
        <w:rPr>
          <w:rFonts w:ascii="Arial" w:hAnsi="Arial" w:cs="Arial"/>
          <w:sz w:val="20"/>
          <w:szCs w:val="20"/>
        </w:rPr>
        <w:t xml:space="preserve">The texture of marshmallow is strongly influenced by both formulation and processing. Proper heating of sugar to an optimal temperature (116°C) is necessary to dissolve sucrose evenly </w:t>
      </w:r>
      <w:r>
        <w:rPr>
          <w:rFonts w:ascii="Arial" w:hAnsi="Arial" w:cs="Arial"/>
          <w:sz w:val="20"/>
          <w:szCs w:val="20"/>
          <w:lang w:val="en-GB"/>
        </w:rPr>
        <w:t>(Santoso et al., 2018)</w:t>
      </w:r>
      <w:r>
        <w:rPr>
          <w:rFonts w:ascii="Arial" w:hAnsi="Arial" w:cs="Arial"/>
          <w:sz w:val="20"/>
          <w:szCs w:val="20"/>
        </w:rPr>
        <w:t xml:space="preserve">. Thorough homogenization of water, gelatin, and skim milk is also crucial to prevent clumping and ensure uniform texture. The combination of granulated sugar, gelatin, and water plays a key role in achieving a firm and elastic structure, with gelatin acting as a stabilizer that forms gel layers to bind water molecules </w:t>
      </w:r>
      <w:r>
        <w:rPr>
          <w:rFonts w:ascii="Arial" w:hAnsi="Arial" w:cs="Arial"/>
          <w:sz w:val="20"/>
          <w:szCs w:val="20"/>
          <w:lang w:val="en-GB"/>
        </w:rPr>
        <w:t>(</w:t>
      </w:r>
      <w:proofErr w:type="spellStart"/>
      <w:r>
        <w:rPr>
          <w:rFonts w:ascii="Arial" w:hAnsi="Arial" w:cs="Arial"/>
          <w:sz w:val="20"/>
          <w:szCs w:val="20"/>
          <w:lang w:val="en-GB"/>
        </w:rPr>
        <w:t>Kirtil</w:t>
      </w:r>
      <w:proofErr w:type="spellEnd"/>
      <w:r>
        <w:rPr>
          <w:rFonts w:ascii="Arial" w:hAnsi="Arial" w:cs="Arial"/>
          <w:sz w:val="20"/>
          <w:szCs w:val="20"/>
          <w:lang w:val="en-GB"/>
        </w:rPr>
        <w:t xml:space="preserve"> et al., 2017)</w:t>
      </w:r>
      <w:r>
        <w:rPr>
          <w:rFonts w:ascii="Arial" w:hAnsi="Arial" w:cs="Arial"/>
          <w:sz w:val="20"/>
          <w:szCs w:val="20"/>
        </w:rPr>
        <w:t xml:space="preserve">, </w:t>
      </w:r>
      <w:r>
        <w:rPr>
          <w:rFonts w:ascii="Arial" w:hAnsi="Arial" w:cs="Arial"/>
          <w:sz w:val="20"/>
          <w:szCs w:val="20"/>
          <w:lang w:val="en-GB"/>
        </w:rPr>
        <w:t>(</w:t>
      </w:r>
      <w:proofErr w:type="spellStart"/>
      <w:r>
        <w:rPr>
          <w:rFonts w:ascii="Arial" w:hAnsi="Arial" w:cs="Arial"/>
          <w:sz w:val="20"/>
          <w:szCs w:val="20"/>
          <w:lang w:val="en-GB"/>
        </w:rPr>
        <w:t>Jalasena</w:t>
      </w:r>
      <w:proofErr w:type="spellEnd"/>
      <w:r>
        <w:rPr>
          <w:rFonts w:ascii="Arial" w:hAnsi="Arial" w:cs="Arial"/>
          <w:sz w:val="20"/>
          <w:szCs w:val="20"/>
          <w:lang w:val="en-GB"/>
        </w:rPr>
        <w:t xml:space="preserve"> and Anjani, 2016)</w:t>
      </w:r>
      <w:r>
        <w:rPr>
          <w:rFonts w:ascii="Arial" w:hAnsi="Arial" w:cs="Arial"/>
          <w:sz w:val="20"/>
          <w:szCs w:val="20"/>
        </w:rPr>
        <w:t>.</w:t>
      </w:r>
    </w:p>
    <w:p w14:paraId="54EC87AB" w14:textId="77777777" w:rsidR="00BF3195" w:rsidRDefault="00000000">
      <w:pPr>
        <w:spacing w:after="240"/>
        <w:jc w:val="both"/>
        <w:rPr>
          <w:rFonts w:ascii="Arial" w:hAnsi="Arial" w:cs="Arial"/>
          <w:b/>
          <w:sz w:val="20"/>
          <w:u w:val="single"/>
        </w:rPr>
      </w:pPr>
      <w:r>
        <w:rPr>
          <w:rFonts w:ascii="Arial" w:hAnsi="Arial" w:cs="Arial"/>
          <w:b/>
          <w:sz w:val="20"/>
          <w:u w:val="single"/>
        </w:rPr>
        <w:t>3.2.7 Elasticity</w:t>
      </w:r>
    </w:p>
    <w:p w14:paraId="111D8231" w14:textId="77777777" w:rsidR="00BF3195" w:rsidRDefault="00000000">
      <w:pPr>
        <w:spacing w:after="240" w:line="240" w:lineRule="auto"/>
        <w:jc w:val="both"/>
        <w:rPr>
          <w:rFonts w:ascii="Arial" w:hAnsi="Arial" w:cs="Arial"/>
          <w:sz w:val="20"/>
          <w:szCs w:val="20"/>
        </w:rPr>
      </w:pPr>
      <w:r>
        <w:rPr>
          <w:rFonts w:ascii="Arial" w:hAnsi="Arial" w:cs="Arial"/>
          <w:sz w:val="20"/>
          <w:szCs w:val="20"/>
        </w:rPr>
        <w:t xml:space="preserve">The variance analysis showed that the addition of skim milk had a highly significant effect (P&lt;0.01) on the elasticity of marshmallow candy, with values ranging from 9.17% to 77.5%. Elasticity increased with initial skim milk addition but decreased at higher concentrations. Elasticity of marshmallow made from </w:t>
      </w:r>
      <w:r>
        <w:rPr>
          <w:rFonts w:ascii="Arial" w:hAnsi="Arial" w:cs="Arial"/>
          <w:i/>
          <w:iCs/>
          <w:sz w:val="20"/>
          <w:szCs w:val="20"/>
        </w:rPr>
        <w:t>Physalis</w:t>
      </w:r>
      <w:r>
        <w:rPr>
          <w:rFonts w:ascii="Arial" w:hAnsi="Arial" w:cs="Arial"/>
          <w:sz w:val="20"/>
          <w:szCs w:val="20"/>
        </w:rPr>
        <w:t xml:space="preserve"> pulp and sweet orange juice ranged from 74.11% to 96.66% </w:t>
      </w:r>
      <w:r>
        <w:rPr>
          <w:rFonts w:ascii="Arial" w:hAnsi="Arial" w:cs="Arial"/>
          <w:sz w:val="20"/>
          <w:szCs w:val="20"/>
          <w:lang w:val="en-GB"/>
        </w:rPr>
        <w:t>(Jariyah et al., 2019)</w:t>
      </w:r>
      <w:r>
        <w:rPr>
          <w:rFonts w:ascii="Arial" w:hAnsi="Arial" w:cs="Arial"/>
          <w:sz w:val="20"/>
          <w:szCs w:val="20"/>
        </w:rPr>
        <w:t xml:space="preserve">, while banana peel marshmallow showed elasticity between 13.34% and 30%, with optimal treatment using 12% gelatin and 5% egg whites </w:t>
      </w:r>
      <w:r>
        <w:rPr>
          <w:rFonts w:ascii="Arial" w:hAnsi="Arial" w:cs="Arial"/>
          <w:sz w:val="20"/>
          <w:szCs w:val="20"/>
          <w:lang w:val="en-GB"/>
        </w:rPr>
        <w:t>(</w:t>
      </w:r>
      <w:proofErr w:type="spellStart"/>
      <w:r>
        <w:rPr>
          <w:rFonts w:ascii="Arial" w:hAnsi="Arial" w:cs="Arial"/>
          <w:sz w:val="20"/>
          <w:szCs w:val="20"/>
          <w:lang w:val="en-GB"/>
        </w:rPr>
        <w:t>Sarofa</w:t>
      </w:r>
      <w:proofErr w:type="spellEnd"/>
      <w:r>
        <w:rPr>
          <w:rFonts w:ascii="Arial" w:hAnsi="Arial" w:cs="Arial"/>
          <w:sz w:val="20"/>
          <w:szCs w:val="20"/>
          <w:lang w:val="en-GB"/>
        </w:rPr>
        <w:t xml:space="preserve"> et l., 2019)</w:t>
      </w:r>
      <w:r>
        <w:rPr>
          <w:rFonts w:ascii="Arial" w:hAnsi="Arial" w:cs="Arial"/>
          <w:sz w:val="20"/>
          <w:szCs w:val="20"/>
        </w:rPr>
        <w:t xml:space="preserve">. Gelatin acts as a stabilizer forming gels and providing foam stability, while its hydrocolloid nature imparts elasticity and chewiness </w:t>
      </w:r>
      <w:r>
        <w:rPr>
          <w:rFonts w:ascii="Arial" w:hAnsi="Arial" w:cs="Arial"/>
          <w:sz w:val="20"/>
          <w:szCs w:val="20"/>
          <w:lang w:val="en-GB"/>
        </w:rPr>
        <w:t>(Pertiwi et al., 2018)</w:t>
      </w:r>
      <w:r>
        <w:rPr>
          <w:rFonts w:ascii="Arial" w:hAnsi="Arial" w:cs="Arial"/>
          <w:sz w:val="20"/>
          <w:szCs w:val="20"/>
        </w:rPr>
        <w:t xml:space="preserve">, </w:t>
      </w:r>
      <w:r>
        <w:rPr>
          <w:rFonts w:ascii="Arial" w:hAnsi="Arial" w:cs="Arial"/>
          <w:sz w:val="20"/>
          <w:szCs w:val="20"/>
          <w:lang w:val="en-GB"/>
        </w:rPr>
        <w:t>(</w:t>
      </w:r>
      <w:proofErr w:type="spellStart"/>
      <w:r>
        <w:rPr>
          <w:rFonts w:ascii="Arial" w:hAnsi="Arial" w:cs="Arial"/>
          <w:sz w:val="20"/>
          <w:szCs w:val="20"/>
          <w:lang w:val="en-GB"/>
        </w:rPr>
        <w:t>Cahyaningrum</w:t>
      </w:r>
      <w:proofErr w:type="spellEnd"/>
      <w:r>
        <w:rPr>
          <w:rFonts w:ascii="Arial" w:hAnsi="Arial" w:cs="Arial"/>
          <w:sz w:val="20"/>
          <w:szCs w:val="20"/>
          <w:lang w:val="en-GB"/>
        </w:rPr>
        <w:t xml:space="preserve"> et al., 2021)</w:t>
      </w:r>
      <w:r>
        <w:rPr>
          <w:rFonts w:ascii="Arial" w:hAnsi="Arial" w:cs="Arial"/>
          <w:sz w:val="20"/>
          <w:szCs w:val="20"/>
        </w:rPr>
        <w:t>. Skim milk protein contributes to foam structure and enhances elasticity up to a certain point; however, excessive amounts can hinder gelatin’s function.</w:t>
      </w:r>
    </w:p>
    <w:p w14:paraId="341847D3" w14:textId="77777777" w:rsidR="00BF3195" w:rsidRDefault="00000000">
      <w:pPr>
        <w:spacing w:after="240" w:line="240" w:lineRule="auto"/>
        <w:jc w:val="both"/>
        <w:rPr>
          <w:rFonts w:ascii="Arial" w:hAnsi="Arial" w:cs="Arial"/>
          <w:sz w:val="20"/>
          <w:szCs w:val="20"/>
        </w:rPr>
      </w:pPr>
      <w:r>
        <w:rPr>
          <w:rFonts w:ascii="Arial" w:hAnsi="Arial" w:cs="Arial"/>
          <w:sz w:val="20"/>
          <w:szCs w:val="20"/>
        </w:rPr>
        <w:lastRenderedPageBreak/>
        <w:t>Water interaction with skim milk and gelatin plays a crucial role in marshmallow elasticity. In the control treatment (P0, no skim milk), all water interacted with gelatin, yielding an elasticity of 54.17%. In P1, with added skim milk, casein and whey proteins absorbed some water, helping gelatin form a stronger network and increasing elasticity to 77.5%. In contrast, in P2 (higher skim milk concentration), more water was absorbed by milk proteins, leaving insufficient water for optimal gelatin network formation, which reduced elasticity significantly to 9.17%. This shows the importance of optimizing skim milk levels to balance water interactions between gelatin and milk proteins.</w:t>
      </w:r>
    </w:p>
    <w:p w14:paraId="22884212" w14:textId="77777777" w:rsidR="00BF3195" w:rsidRDefault="00000000">
      <w:pPr>
        <w:pStyle w:val="ListParagraph"/>
        <w:numPr>
          <w:ilvl w:val="0"/>
          <w:numId w:val="1"/>
        </w:numPr>
        <w:rPr>
          <w:rFonts w:ascii="Arial" w:hAnsi="Arial" w:cs="Arial"/>
          <w:b/>
          <w:bCs/>
        </w:rPr>
      </w:pPr>
      <w:r>
        <w:rPr>
          <w:rFonts w:ascii="Arial" w:hAnsi="Arial" w:cs="Arial"/>
          <w:b/>
          <w:bCs/>
        </w:rPr>
        <w:t>CONCLUSION</w:t>
      </w:r>
    </w:p>
    <w:p w14:paraId="605B6CE7" w14:textId="77777777" w:rsidR="00BF3195" w:rsidRDefault="00000000">
      <w:pPr>
        <w:spacing w:after="240" w:line="240" w:lineRule="auto"/>
        <w:jc w:val="both"/>
        <w:rPr>
          <w:rFonts w:ascii="Arial" w:hAnsi="Arial" w:cs="Arial"/>
          <w:sz w:val="20"/>
          <w:szCs w:val="20"/>
        </w:rPr>
      </w:pPr>
      <w:r>
        <w:rPr>
          <w:rFonts w:ascii="Arial" w:hAnsi="Arial" w:cs="Arial"/>
          <w:sz w:val="20"/>
          <w:szCs w:val="20"/>
        </w:rPr>
        <w:t>Based on the results of the study, it can be concluded that the addition of skim milk to marshmallow candy affected various quality parameters. The organoleptic evaluation showed average values for color ranging from 3.31 (slightly white) to 4.13 (white), aroma from 2.52 (moderately strong) to 3.23 (moderately strong), taste from 3.83 (sweet) to 4.21 (sweet), and texture from 3.13 (slightly soft) to 3.48 (slightly soft). In terms of physical and chemical properties, the density of the marshmallow ranged from 0.48 to 0.59 g/cm³, and the yield ranged from 75.57% to 79.09%. The protein content increased from 4.23% to 5.10%, while the ash content ranged from 0.018% to 0.193%. The reducing sugar content was between 0.433% and 0.533%, the instrumental texture ranged from 2.15 to 5.98 N, and elasticity values were observed between 9.17% and 77.50%. Based on these findings, it is recommended that marshmallow production incorporates 50% skim milk addition, as this concentration was shown to enhance overall quality, particularly by increasing protein and ash content in the final product.</w:t>
      </w:r>
    </w:p>
    <w:p w14:paraId="08987883" w14:textId="77777777" w:rsidR="00BF3195" w:rsidRDefault="00000000">
      <w:pPr>
        <w:rPr>
          <w:rFonts w:ascii="Arial" w:hAnsi="Arial" w:cs="Arial"/>
          <w:b/>
          <w:bCs/>
        </w:rPr>
      </w:pPr>
      <w:r>
        <w:rPr>
          <w:rFonts w:ascii="Arial" w:hAnsi="Arial" w:cs="Arial"/>
          <w:b/>
          <w:bCs/>
        </w:rPr>
        <w:t>REFERENCE</w:t>
      </w:r>
    </w:p>
    <w:p w14:paraId="2636886B" w14:textId="77777777" w:rsidR="00504702" w:rsidRPr="00957594" w:rsidRDefault="00504702" w:rsidP="00957594">
      <w:pPr>
        <w:spacing w:line="240" w:lineRule="auto"/>
        <w:jc w:val="both"/>
        <w:rPr>
          <w:rFonts w:ascii="Arial" w:hAnsi="Arial" w:cs="Arial"/>
          <w:sz w:val="20"/>
          <w:szCs w:val="20"/>
        </w:rPr>
      </w:pPr>
      <w:r w:rsidRPr="00957594">
        <w:rPr>
          <w:rFonts w:ascii="Arial" w:hAnsi="Arial" w:cs="Arial"/>
          <w:sz w:val="20"/>
          <w:szCs w:val="20"/>
        </w:rPr>
        <w:t>1. National Standardization Agency (BSN). 2008. Confectionery-part 2: Soft. SNI 3547.2- 2008. Jakarta: National Standardization Agency.</w:t>
      </w:r>
    </w:p>
    <w:p w14:paraId="151C2AF2" w14:textId="77777777" w:rsidR="00504702" w:rsidRPr="00957594" w:rsidRDefault="00504702" w:rsidP="00957594">
      <w:pPr>
        <w:spacing w:line="240" w:lineRule="auto"/>
        <w:jc w:val="both"/>
        <w:rPr>
          <w:rFonts w:ascii="Arial" w:hAnsi="Arial" w:cs="Arial"/>
          <w:sz w:val="20"/>
          <w:szCs w:val="20"/>
        </w:rPr>
      </w:pPr>
      <w:r w:rsidRPr="00957594">
        <w:rPr>
          <w:rFonts w:ascii="Arial" w:hAnsi="Arial" w:cs="Arial"/>
          <w:sz w:val="20"/>
          <w:szCs w:val="20"/>
        </w:rPr>
        <w:t xml:space="preserve">2. Sugita, P., M. Rifai, L. </w:t>
      </w:r>
      <w:proofErr w:type="spellStart"/>
      <w:r w:rsidRPr="00957594">
        <w:rPr>
          <w:rFonts w:ascii="Arial" w:hAnsi="Arial" w:cs="Arial"/>
          <w:sz w:val="20"/>
          <w:szCs w:val="20"/>
        </w:rPr>
        <w:t>Ambarsari</w:t>
      </w:r>
      <w:proofErr w:type="spellEnd"/>
      <w:r w:rsidRPr="00957594">
        <w:rPr>
          <w:rFonts w:ascii="Arial" w:hAnsi="Arial" w:cs="Arial"/>
          <w:sz w:val="20"/>
          <w:szCs w:val="20"/>
        </w:rPr>
        <w:t xml:space="preserve">, D. U. C. Rahayu, and H. </w:t>
      </w:r>
      <w:proofErr w:type="spellStart"/>
      <w:r w:rsidRPr="00957594">
        <w:rPr>
          <w:rFonts w:ascii="Arial" w:hAnsi="Arial" w:cs="Arial"/>
          <w:sz w:val="20"/>
          <w:szCs w:val="20"/>
        </w:rPr>
        <w:t>Dianhar</w:t>
      </w:r>
      <w:proofErr w:type="spellEnd"/>
      <w:r w:rsidRPr="00957594">
        <w:rPr>
          <w:rFonts w:ascii="Arial" w:hAnsi="Arial" w:cs="Arial"/>
          <w:sz w:val="20"/>
          <w:szCs w:val="20"/>
        </w:rPr>
        <w:t>. 2021. Gelatin Extraction and Characterization from Femur Bones of Bovine and Porcine with Acid Process. Journal of Jamu Indonesia. 6(1): 32-41.</w:t>
      </w:r>
    </w:p>
    <w:p w14:paraId="74A8309F" w14:textId="77777777" w:rsidR="00504702" w:rsidRPr="00957594" w:rsidRDefault="00504702" w:rsidP="00957594">
      <w:pPr>
        <w:spacing w:line="240" w:lineRule="auto"/>
        <w:jc w:val="both"/>
        <w:rPr>
          <w:rFonts w:ascii="Arial" w:hAnsi="Arial" w:cs="Arial"/>
          <w:sz w:val="20"/>
          <w:szCs w:val="20"/>
        </w:rPr>
      </w:pPr>
      <w:r w:rsidRPr="00957594">
        <w:rPr>
          <w:rFonts w:ascii="Arial" w:hAnsi="Arial" w:cs="Arial"/>
          <w:sz w:val="20"/>
          <w:szCs w:val="20"/>
        </w:rPr>
        <w:t xml:space="preserve">3. Rauf, A., N. Hamzah, and U. </w:t>
      </w:r>
      <w:proofErr w:type="spellStart"/>
      <w:r w:rsidRPr="00957594">
        <w:rPr>
          <w:rFonts w:ascii="Arial" w:hAnsi="Arial" w:cs="Arial"/>
          <w:sz w:val="20"/>
          <w:szCs w:val="20"/>
        </w:rPr>
        <w:t>Uliyanti</w:t>
      </w:r>
      <w:proofErr w:type="spellEnd"/>
      <w:r w:rsidRPr="00957594">
        <w:rPr>
          <w:rFonts w:ascii="Arial" w:hAnsi="Arial" w:cs="Arial"/>
          <w:sz w:val="20"/>
          <w:szCs w:val="20"/>
        </w:rPr>
        <w:t>. 2020. Extraction and Production of Gelatin from Cow Skin and Cartilage in Its Use as a Basic Material for Making Gel (Gelling Agent). Journal of Pharmacy UIN Alauddin Makassar. 8(2): 29-38.</w:t>
      </w:r>
    </w:p>
    <w:p w14:paraId="735E3221" w14:textId="77777777" w:rsidR="00504702" w:rsidRPr="00957594" w:rsidRDefault="00504702" w:rsidP="00957594">
      <w:pPr>
        <w:spacing w:line="240" w:lineRule="auto"/>
        <w:jc w:val="both"/>
        <w:rPr>
          <w:rFonts w:ascii="Arial" w:hAnsi="Arial" w:cs="Arial"/>
          <w:sz w:val="20"/>
          <w:szCs w:val="20"/>
        </w:rPr>
      </w:pPr>
      <w:r w:rsidRPr="00957594">
        <w:rPr>
          <w:rFonts w:ascii="Arial" w:hAnsi="Arial" w:cs="Arial"/>
          <w:sz w:val="20"/>
          <w:szCs w:val="20"/>
        </w:rPr>
        <w:t xml:space="preserve">4. Azharuddin, M. F., U. </w:t>
      </w:r>
      <w:proofErr w:type="spellStart"/>
      <w:r w:rsidRPr="00957594">
        <w:rPr>
          <w:rFonts w:ascii="Arial" w:hAnsi="Arial" w:cs="Arial"/>
          <w:sz w:val="20"/>
          <w:szCs w:val="20"/>
        </w:rPr>
        <w:t>Sarofa</w:t>
      </w:r>
      <w:proofErr w:type="spellEnd"/>
      <w:r w:rsidRPr="00957594">
        <w:rPr>
          <w:rFonts w:ascii="Arial" w:hAnsi="Arial" w:cs="Arial"/>
          <w:sz w:val="20"/>
          <w:szCs w:val="20"/>
        </w:rPr>
        <w:t xml:space="preserve">, and R. </w:t>
      </w:r>
      <w:proofErr w:type="spellStart"/>
      <w:r w:rsidRPr="00957594">
        <w:rPr>
          <w:rFonts w:ascii="Arial" w:hAnsi="Arial" w:cs="Arial"/>
          <w:sz w:val="20"/>
          <w:szCs w:val="20"/>
        </w:rPr>
        <w:t>Yulistiani</w:t>
      </w:r>
      <w:proofErr w:type="spellEnd"/>
      <w:r w:rsidRPr="00957594">
        <w:rPr>
          <w:rFonts w:ascii="Arial" w:hAnsi="Arial" w:cs="Arial"/>
          <w:sz w:val="20"/>
          <w:szCs w:val="20"/>
        </w:rPr>
        <w:t>. 2023. Physicochemical and Organoleptic Characteristics of Rejected Crystal Guava Marshmallow (Psidium guajava Varr. Kristal) with the Addition of Gelatin and Egg White. SINTA Journal (Science, Technology, and Agricultural). 4(1): 81-92.</w:t>
      </w:r>
    </w:p>
    <w:p w14:paraId="7FB60B41" w14:textId="77777777" w:rsidR="00504702" w:rsidRPr="00957594" w:rsidRDefault="00504702" w:rsidP="00957594">
      <w:pPr>
        <w:spacing w:line="240" w:lineRule="auto"/>
        <w:jc w:val="both"/>
        <w:rPr>
          <w:rFonts w:ascii="Arial" w:hAnsi="Arial" w:cs="Arial"/>
          <w:sz w:val="20"/>
          <w:szCs w:val="20"/>
        </w:rPr>
      </w:pPr>
      <w:r w:rsidRPr="00957594">
        <w:rPr>
          <w:rFonts w:ascii="Arial" w:hAnsi="Arial" w:cs="Arial"/>
          <w:sz w:val="20"/>
          <w:szCs w:val="20"/>
        </w:rPr>
        <w:t xml:space="preserve">5. </w:t>
      </w:r>
      <w:proofErr w:type="spellStart"/>
      <w:r w:rsidRPr="00957594">
        <w:rPr>
          <w:rFonts w:ascii="Arial" w:hAnsi="Arial" w:cs="Arial"/>
          <w:sz w:val="20"/>
          <w:szCs w:val="20"/>
        </w:rPr>
        <w:t>Handayani</w:t>
      </w:r>
      <w:proofErr w:type="spellEnd"/>
      <w:r w:rsidRPr="00957594">
        <w:rPr>
          <w:rFonts w:ascii="Arial" w:hAnsi="Arial" w:cs="Arial"/>
          <w:sz w:val="20"/>
          <w:szCs w:val="20"/>
        </w:rPr>
        <w:t xml:space="preserve"> G. N., N. Ida, and A. </w:t>
      </w:r>
      <w:proofErr w:type="spellStart"/>
      <w:r w:rsidRPr="00957594">
        <w:rPr>
          <w:rFonts w:ascii="Arial" w:hAnsi="Arial" w:cs="Arial"/>
          <w:sz w:val="20"/>
          <w:szCs w:val="20"/>
        </w:rPr>
        <w:t>Rusmin</w:t>
      </w:r>
      <w:proofErr w:type="spellEnd"/>
      <w:r w:rsidRPr="00957594">
        <w:rPr>
          <w:rFonts w:ascii="Arial" w:hAnsi="Arial" w:cs="Arial"/>
          <w:sz w:val="20"/>
          <w:szCs w:val="20"/>
        </w:rPr>
        <w:t xml:space="preserve">. 2014. Utilization of Skim Milk as a Basic Ingredient in Making Traditional </w:t>
      </w:r>
      <w:proofErr w:type="spellStart"/>
      <w:r w:rsidRPr="00957594">
        <w:rPr>
          <w:rFonts w:ascii="Arial" w:hAnsi="Arial" w:cs="Arial"/>
          <w:sz w:val="20"/>
          <w:szCs w:val="20"/>
        </w:rPr>
        <w:t>Dangke</w:t>
      </w:r>
      <w:proofErr w:type="spellEnd"/>
      <w:r w:rsidRPr="00957594">
        <w:rPr>
          <w:rFonts w:ascii="Arial" w:hAnsi="Arial" w:cs="Arial"/>
          <w:sz w:val="20"/>
          <w:szCs w:val="20"/>
        </w:rPr>
        <w:t xml:space="preserve"> Food Products with the Assistance of Lactic Acid Bacteria. Journal of Pharmacy, Faculty of Health Sciences, UIN Allaudin. 2 (2): 56-61.</w:t>
      </w:r>
    </w:p>
    <w:p w14:paraId="05DAB2C7" w14:textId="77777777" w:rsidR="00504702" w:rsidRPr="00957594" w:rsidRDefault="00504702" w:rsidP="00957594">
      <w:pPr>
        <w:spacing w:line="240" w:lineRule="auto"/>
        <w:jc w:val="both"/>
        <w:rPr>
          <w:rFonts w:ascii="Arial" w:hAnsi="Arial" w:cs="Arial"/>
          <w:sz w:val="20"/>
          <w:szCs w:val="20"/>
        </w:rPr>
      </w:pPr>
      <w:r w:rsidRPr="00957594">
        <w:rPr>
          <w:rFonts w:ascii="Arial" w:hAnsi="Arial" w:cs="Arial"/>
          <w:sz w:val="20"/>
          <w:szCs w:val="20"/>
        </w:rPr>
        <w:t xml:space="preserve">6. Andriani, R.D., Rahayu, P.P. and </w:t>
      </w:r>
      <w:proofErr w:type="spellStart"/>
      <w:r w:rsidRPr="00957594">
        <w:rPr>
          <w:rFonts w:ascii="Arial" w:hAnsi="Arial" w:cs="Arial"/>
          <w:sz w:val="20"/>
          <w:szCs w:val="20"/>
        </w:rPr>
        <w:t>Apriliyani</w:t>
      </w:r>
      <w:proofErr w:type="spellEnd"/>
      <w:r w:rsidRPr="00957594">
        <w:rPr>
          <w:rFonts w:ascii="Arial" w:hAnsi="Arial" w:cs="Arial"/>
          <w:sz w:val="20"/>
          <w:szCs w:val="20"/>
        </w:rPr>
        <w:t>, M.W. 2020. The Effect of Probiotic in Milk Fermentation Towards Decreasing Cholesterol Levels: In Vivo Studies. Journal of Animal Science and Technology. 15(1): 13–20.</w:t>
      </w:r>
    </w:p>
    <w:p w14:paraId="32094101" w14:textId="77777777" w:rsidR="00504702" w:rsidRPr="00957594" w:rsidRDefault="00504702" w:rsidP="00957594">
      <w:pPr>
        <w:spacing w:line="240" w:lineRule="auto"/>
        <w:jc w:val="both"/>
        <w:rPr>
          <w:rFonts w:ascii="Arial" w:hAnsi="Arial" w:cs="Arial"/>
          <w:sz w:val="20"/>
          <w:szCs w:val="20"/>
        </w:rPr>
      </w:pPr>
      <w:r w:rsidRPr="00957594">
        <w:rPr>
          <w:rFonts w:ascii="Arial" w:hAnsi="Arial" w:cs="Arial"/>
          <w:sz w:val="20"/>
          <w:szCs w:val="20"/>
        </w:rPr>
        <w:t xml:space="preserve">7. Putri R, M., </w:t>
      </w:r>
      <w:proofErr w:type="spellStart"/>
      <w:r w:rsidRPr="00957594">
        <w:rPr>
          <w:rFonts w:ascii="Arial" w:hAnsi="Arial" w:cs="Arial"/>
          <w:sz w:val="20"/>
          <w:szCs w:val="20"/>
        </w:rPr>
        <w:t>Almasyhuri</w:t>
      </w:r>
      <w:proofErr w:type="spellEnd"/>
      <w:r w:rsidRPr="00957594">
        <w:rPr>
          <w:rFonts w:ascii="Arial" w:hAnsi="Arial" w:cs="Arial"/>
          <w:sz w:val="20"/>
          <w:szCs w:val="20"/>
        </w:rPr>
        <w:t xml:space="preserve">, and M. Mirani. 2018. Addition of Skim Milk and Fat Mixture to Breast Milk Booster Cookies with </w:t>
      </w:r>
      <w:proofErr w:type="spellStart"/>
      <w:r w:rsidRPr="00957594">
        <w:rPr>
          <w:rFonts w:ascii="Arial" w:hAnsi="Arial" w:cs="Arial"/>
          <w:sz w:val="20"/>
          <w:szCs w:val="20"/>
        </w:rPr>
        <w:t>Katuk</w:t>
      </w:r>
      <w:proofErr w:type="spellEnd"/>
      <w:r w:rsidRPr="00957594">
        <w:rPr>
          <w:rFonts w:ascii="Arial" w:hAnsi="Arial" w:cs="Arial"/>
          <w:sz w:val="20"/>
          <w:szCs w:val="20"/>
        </w:rPr>
        <w:t xml:space="preserve"> Leaf Flour (</w:t>
      </w:r>
      <w:proofErr w:type="spellStart"/>
      <w:r w:rsidRPr="00957594">
        <w:rPr>
          <w:rFonts w:ascii="Arial" w:hAnsi="Arial" w:cs="Arial"/>
          <w:sz w:val="20"/>
          <w:szCs w:val="20"/>
        </w:rPr>
        <w:t>Sauropus</w:t>
      </w:r>
      <w:proofErr w:type="spellEnd"/>
      <w:r w:rsidRPr="00957594">
        <w:rPr>
          <w:rFonts w:ascii="Arial" w:hAnsi="Arial" w:cs="Arial"/>
          <w:sz w:val="20"/>
          <w:szCs w:val="20"/>
        </w:rPr>
        <w:t xml:space="preserve"> androgynous L. </w:t>
      </w:r>
      <w:proofErr w:type="spellStart"/>
      <w:r w:rsidRPr="00957594">
        <w:rPr>
          <w:rFonts w:ascii="Arial" w:hAnsi="Arial" w:cs="Arial"/>
          <w:sz w:val="20"/>
          <w:szCs w:val="20"/>
        </w:rPr>
        <w:t>Merr</w:t>
      </w:r>
      <w:proofErr w:type="spellEnd"/>
      <w:r w:rsidRPr="00957594">
        <w:rPr>
          <w:rFonts w:ascii="Arial" w:hAnsi="Arial" w:cs="Arial"/>
          <w:sz w:val="20"/>
          <w:szCs w:val="20"/>
        </w:rPr>
        <w:t>) on Panelist Acceptance. Student Online Journal (JOM) in Pharmacy. 2(1): 1-18.</w:t>
      </w:r>
    </w:p>
    <w:p w14:paraId="280F8C7F" w14:textId="77777777" w:rsidR="00504702" w:rsidRPr="00957594" w:rsidRDefault="00504702" w:rsidP="00957594">
      <w:pPr>
        <w:spacing w:line="240" w:lineRule="auto"/>
        <w:jc w:val="both"/>
        <w:rPr>
          <w:rFonts w:ascii="Arial" w:hAnsi="Arial" w:cs="Arial"/>
          <w:sz w:val="20"/>
          <w:szCs w:val="20"/>
        </w:rPr>
      </w:pPr>
      <w:r w:rsidRPr="00957594">
        <w:rPr>
          <w:rFonts w:ascii="Arial" w:hAnsi="Arial" w:cs="Arial"/>
          <w:sz w:val="20"/>
          <w:szCs w:val="20"/>
        </w:rPr>
        <w:lastRenderedPageBreak/>
        <w:t xml:space="preserve">8. </w:t>
      </w:r>
      <w:proofErr w:type="spellStart"/>
      <w:r w:rsidRPr="00957594">
        <w:rPr>
          <w:rFonts w:ascii="Arial" w:hAnsi="Arial" w:cs="Arial"/>
          <w:sz w:val="20"/>
          <w:szCs w:val="20"/>
        </w:rPr>
        <w:t>Umaroh</w:t>
      </w:r>
      <w:proofErr w:type="spellEnd"/>
      <w:r w:rsidRPr="00957594">
        <w:rPr>
          <w:rFonts w:ascii="Arial" w:hAnsi="Arial" w:cs="Arial"/>
          <w:sz w:val="20"/>
          <w:szCs w:val="20"/>
        </w:rPr>
        <w:t xml:space="preserve">, A., and S. </w:t>
      </w:r>
      <w:proofErr w:type="spellStart"/>
      <w:r w:rsidRPr="00957594">
        <w:rPr>
          <w:rFonts w:ascii="Arial" w:hAnsi="Arial" w:cs="Arial"/>
          <w:sz w:val="20"/>
          <w:szCs w:val="20"/>
        </w:rPr>
        <w:t>Handajani</w:t>
      </w:r>
      <w:proofErr w:type="spellEnd"/>
      <w:r w:rsidRPr="00957594">
        <w:rPr>
          <w:rFonts w:ascii="Arial" w:hAnsi="Arial" w:cs="Arial"/>
          <w:sz w:val="20"/>
          <w:szCs w:val="20"/>
        </w:rPr>
        <w:t>. 2018. Effect of Adding Skim Milk and Honey on the Organoleptic Properties of Red Bean Yogurt. Journal of Culinary Arts. 7(2): 1-9.</w:t>
      </w:r>
    </w:p>
    <w:p w14:paraId="778DA266" w14:textId="77777777" w:rsidR="00504702" w:rsidRPr="00957594" w:rsidRDefault="00504702" w:rsidP="00957594">
      <w:pPr>
        <w:spacing w:line="240" w:lineRule="auto"/>
        <w:jc w:val="both"/>
        <w:rPr>
          <w:rFonts w:ascii="Arial" w:hAnsi="Arial" w:cs="Arial"/>
          <w:sz w:val="20"/>
          <w:szCs w:val="20"/>
        </w:rPr>
      </w:pPr>
      <w:r w:rsidRPr="00957594">
        <w:rPr>
          <w:rFonts w:ascii="Arial" w:hAnsi="Arial" w:cs="Arial"/>
          <w:sz w:val="20"/>
          <w:szCs w:val="20"/>
        </w:rPr>
        <w:t xml:space="preserve">9. Adi, C. P., S. B. </w:t>
      </w:r>
      <w:proofErr w:type="spellStart"/>
      <w:r w:rsidRPr="00957594">
        <w:rPr>
          <w:rFonts w:ascii="Arial" w:hAnsi="Arial" w:cs="Arial"/>
          <w:sz w:val="20"/>
          <w:szCs w:val="20"/>
        </w:rPr>
        <w:t>Prasetyati</w:t>
      </w:r>
      <w:proofErr w:type="spellEnd"/>
      <w:r w:rsidRPr="00957594">
        <w:rPr>
          <w:rFonts w:ascii="Arial" w:hAnsi="Arial" w:cs="Arial"/>
          <w:sz w:val="20"/>
          <w:szCs w:val="20"/>
        </w:rPr>
        <w:t xml:space="preserve">, E. A. B. </w:t>
      </w:r>
      <w:proofErr w:type="spellStart"/>
      <w:r w:rsidRPr="00957594">
        <w:rPr>
          <w:rFonts w:ascii="Arial" w:hAnsi="Arial" w:cs="Arial"/>
          <w:sz w:val="20"/>
          <w:szCs w:val="20"/>
        </w:rPr>
        <w:t>Sebayang</w:t>
      </w:r>
      <w:proofErr w:type="spellEnd"/>
      <w:r w:rsidRPr="00957594">
        <w:rPr>
          <w:rFonts w:ascii="Arial" w:hAnsi="Arial" w:cs="Arial"/>
          <w:sz w:val="20"/>
          <w:szCs w:val="20"/>
        </w:rPr>
        <w:t xml:space="preserve">, and A. </w:t>
      </w:r>
      <w:proofErr w:type="spellStart"/>
      <w:r w:rsidRPr="00957594">
        <w:rPr>
          <w:rFonts w:ascii="Arial" w:hAnsi="Arial" w:cs="Arial"/>
          <w:sz w:val="20"/>
          <w:szCs w:val="20"/>
        </w:rPr>
        <w:t>Aripudin</w:t>
      </w:r>
      <w:proofErr w:type="spellEnd"/>
      <w:r w:rsidRPr="00957594">
        <w:rPr>
          <w:rFonts w:ascii="Arial" w:hAnsi="Arial" w:cs="Arial"/>
          <w:sz w:val="20"/>
          <w:szCs w:val="20"/>
        </w:rPr>
        <w:t xml:space="preserve">. 2022. Utilization of Patin Bone Gelatin (Pangasius sp.) in Marshmallow. </w:t>
      </w:r>
      <w:proofErr w:type="spellStart"/>
      <w:r w:rsidRPr="00957594">
        <w:rPr>
          <w:rFonts w:ascii="Arial" w:hAnsi="Arial" w:cs="Arial"/>
          <w:sz w:val="20"/>
          <w:szCs w:val="20"/>
        </w:rPr>
        <w:t>Barakuda</w:t>
      </w:r>
      <w:proofErr w:type="spellEnd"/>
      <w:r w:rsidRPr="00957594">
        <w:rPr>
          <w:rFonts w:ascii="Arial" w:hAnsi="Arial" w:cs="Arial"/>
          <w:sz w:val="20"/>
          <w:szCs w:val="20"/>
        </w:rPr>
        <w:t xml:space="preserve"> 45: Journal of Fisheries and Marine Sciences. 4(2): 141-150.</w:t>
      </w:r>
    </w:p>
    <w:p w14:paraId="0F9C2116" w14:textId="77777777" w:rsidR="00504702" w:rsidRPr="00957594" w:rsidRDefault="00504702" w:rsidP="00957594">
      <w:pPr>
        <w:spacing w:line="240" w:lineRule="auto"/>
        <w:jc w:val="both"/>
        <w:rPr>
          <w:rFonts w:ascii="Arial" w:hAnsi="Arial" w:cs="Arial"/>
          <w:sz w:val="20"/>
          <w:szCs w:val="20"/>
        </w:rPr>
      </w:pPr>
      <w:r w:rsidRPr="00957594">
        <w:rPr>
          <w:rFonts w:ascii="Arial" w:hAnsi="Arial" w:cs="Arial"/>
          <w:sz w:val="20"/>
          <w:szCs w:val="20"/>
        </w:rPr>
        <w:t xml:space="preserve">10. </w:t>
      </w:r>
      <w:proofErr w:type="spellStart"/>
      <w:r w:rsidRPr="00957594">
        <w:rPr>
          <w:rFonts w:ascii="Arial" w:hAnsi="Arial" w:cs="Arial"/>
          <w:sz w:val="20"/>
          <w:szCs w:val="20"/>
        </w:rPr>
        <w:t>Hakiki</w:t>
      </w:r>
      <w:proofErr w:type="spellEnd"/>
      <w:r w:rsidRPr="00957594">
        <w:rPr>
          <w:rFonts w:ascii="Arial" w:hAnsi="Arial" w:cs="Arial"/>
          <w:sz w:val="20"/>
          <w:szCs w:val="20"/>
        </w:rPr>
        <w:t xml:space="preserve">, F. K., K. A. </w:t>
      </w:r>
      <w:proofErr w:type="spellStart"/>
      <w:r w:rsidRPr="00957594">
        <w:rPr>
          <w:rFonts w:ascii="Arial" w:hAnsi="Arial" w:cs="Arial"/>
          <w:sz w:val="20"/>
          <w:szCs w:val="20"/>
        </w:rPr>
        <w:t>Nocianitri</w:t>
      </w:r>
      <w:proofErr w:type="spellEnd"/>
      <w:r w:rsidRPr="00957594">
        <w:rPr>
          <w:rFonts w:ascii="Arial" w:hAnsi="Arial" w:cs="Arial"/>
          <w:sz w:val="20"/>
          <w:szCs w:val="20"/>
        </w:rPr>
        <w:t xml:space="preserve">, and S. </w:t>
      </w:r>
      <w:proofErr w:type="spellStart"/>
      <w:r w:rsidRPr="00957594">
        <w:rPr>
          <w:rFonts w:ascii="Arial" w:hAnsi="Arial" w:cs="Arial"/>
          <w:sz w:val="20"/>
          <w:szCs w:val="20"/>
        </w:rPr>
        <w:t>Hatiningsih</w:t>
      </w:r>
      <w:proofErr w:type="spellEnd"/>
      <w:r w:rsidRPr="00957594">
        <w:rPr>
          <w:rFonts w:ascii="Arial" w:hAnsi="Arial" w:cs="Arial"/>
          <w:sz w:val="20"/>
          <w:szCs w:val="20"/>
        </w:rPr>
        <w:t>. 2022. Effect of Skim Milk Concentration on the Characteristics of Sweet Corn Milk Probiotic Drink (</w:t>
      </w:r>
      <w:proofErr w:type="spellStart"/>
      <w:r w:rsidRPr="00957594">
        <w:rPr>
          <w:rFonts w:ascii="Arial" w:hAnsi="Arial" w:cs="Arial"/>
          <w:sz w:val="20"/>
          <w:szCs w:val="20"/>
        </w:rPr>
        <w:t>Zea</w:t>
      </w:r>
      <w:proofErr w:type="spellEnd"/>
      <w:r w:rsidRPr="00957594">
        <w:rPr>
          <w:rFonts w:ascii="Arial" w:hAnsi="Arial" w:cs="Arial"/>
          <w:sz w:val="20"/>
          <w:szCs w:val="20"/>
        </w:rPr>
        <w:t xml:space="preserve"> mays L. </w:t>
      </w:r>
      <w:proofErr w:type="spellStart"/>
      <w:r w:rsidRPr="00957594">
        <w:rPr>
          <w:rFonts w:ascii="Arial" w:hAnsi="Arial" w:cs="Arial"/>
          <w:sz w:val="20"/>
          <w:szCs w:val="20"/>
        </w:rPr>
        <w:t>Saccharata</w:t>
      </w:r>
      <w:proofErr w:type="spellEnd"/>
      <w:r w:rsidRPr="00957594">
        <w:rPr>
          <w:rFonts w:ascii="Arial" w:hAnsi="Arial" w:cs="Arial"/>
          <w:sz w:val="20"/>
          <w:szCs w:val="20"/>
        </w:rPr>
        <w:t xml:space="preserve">) Fermented with Lactobacillus </w:t>
      </w:r>
      <w:proofErr w:type="spellStart"/>
      <w:r w:rsidRPr="00957594">
        <w:rPr>
          <w:rFonts w:ascii="Arial" w:hAnsi="Arial" w:cs="Arial"/>
          <w:sz w:val="20"/>
          <w:szCs w:val="20"/>
        </w:rPr>
        <w:t>rhamnosus</w:t>
      </w:r>
      <w:proofErr w:type="spellEnd"/>
      <w:r w:rsidRPr="00957594">
        <w:rPr>
          <w:rFonts w:ascii="Arial" w:hAnsi="Arial" w:cs="Arial"/>
          <w:sz w:val="20"/>
          <w:szCs w:val="20"/>
        </w:rPr>
        <w:t xml:space="preserve"> SKG34. Journal of Food Science and Technology (ITEPA). 11(3): 420-434.</w:t>
      </w:r>
    </w:p>
    <w:p w14:paraId="73AE108C" w14:textId="77777777" w:rsidR="00504702" w:rsidRPr="00957594" w:rsidRDefault="00504702" w:rsidP="00957594">
      <w:pPr>
        <w:spacing w:line="240" w:lineRule="auto"/>
        <w:jc w:val="both"/>
        <w:rPr>
          <w:rFonts w:ascii="Arial" w:hAnsi="Arial" w:cs="Arial"/>
          <w:sz w:val="20"/>
          <w:szCs w:val="20"/>
        </w:rPr>
      </w:pPr>
      <w:r w:rsidRPr="00957594">
        <w:rPr>
          <w:rFonts w:ascii="Arial" w:hAnsi="Arial" w:cs="Arial"/>
          <w:sz w:val="20"/>
          <w:szCs w:val="20"/>
        </w:rPr>
        <w:t xml:space="preserve">11. </w:t>
      </w:r>
      <w:proofErr w:type="spellStart"/>
      <w:r w:rsidRPr="00957594">
        <w:rPr>
          <w:rFonts w:ascii="Arial" w:hAnsi="Arial" w:cs="Arial"/>
          <w:sz w:val="20"/>
          <w:szCs w:val="20"/>
        </w:rPr>
        <w:t>Zulfajri</w:t>
      </w:r>
      <w:proofErr w:type="spellEnd"/>
      <w:r w:rsidRPr="00957594">
        <w:rPr>
          <w:rFonts w:ascii="Arial" w:hAnsi="Arial" w:cs="Arial"/>
          <w:sz w:val="20"/>
          <w:szCs w:val="20"/>
        </w:rPr>
        <w:t xml:space="preserve">, Z., N. Harun, and V. S. Johan. 2018. Differences in Gelatin Concentration on the Quality of Red Dragon Fruit Marshmallow Candy (Hylocereus </w:t>
      </w:r>
      <w:proofErr w:type="spellStart"/>
      <w:r w:rsidRPr="00957594">
        <w:rPr>
          <w:rFonts w:ascii="Arial" w:hAnsi="Arial" w:cs="Arial"/>
          <w:sz w:val="20"/>
          <w:szCs w:val="20"/>
        </w:rPr>
        <w:t>polyrhizus</w:t>
      </w:r>
      <w:proofErr w:type="spellEnd"/>
      <w:r w:rsidRPr="00957594">
        <w:rPr>
          <w:rFonts w:ascii="Arial" w:hAnsi="Arial" w:cs="Arial"/>
          <w:sz w:val="20"/>
          <w:szCs w:val="20"/>
        </w:rPr>
        <w:t xml:space="preserve">). Sago Journal. 17(1): 10-18. 12. Padmawati, I. G. A., I. D. P. K. Pratiwi, and A. A. I. S. </w:t>
      </w:r>
      <w:proofErr w:type="spellStart"/>
      <w:r w:rsidRPr="00957594">
        <w:rPr>
          <w:rFonts w:ascii="Arial" w:hAnsi="Arial" w:cs="Arial"/>
          <w:sz w:val="20"/>
          <w:szCs w:val="20"/>
        </w:rPr>
        <w:t>Wiadnyani</w:t>
      </w:r>
      <w:proofErr w:type="spellEnd"/>
      <w:r w:rsidRPr="00957594">
        <w:rPr>
          <w:rFonts w:ascii="Arial" w:hAnsi="Arial" w:cs="Arial"/>
          <w:sz w:val="20"/>
          <w:szCs w:val="20"/>
        </w:rPr>
        <w:t>. 2022. Effect of Addition of Butterfly Pea Flower Extract (</w:t>
      </w:r>
      <w:proofErr w:type="spellStart"/>
      <w:r w:rsidRPr="00957594">
        <w:rPr>
          <w:rFonts w:ascii="Arial" w:hAnsi="Arial" w:cs="Arial"/>
          <w:sz w:val="20"/>
          <w:szCs w:val="20"/>
        </w:rPr>
        <w:t>Clitoria</w:t>
      </w:r>
      <w:proofErr w:type="spellEnd"/>
      <w:r w:rsidRPr="00957594">
        <w:rPr>
          <w:rFonts w:ascii="Arial" w:hAnsi="Arial" w:cs="Arial"/>
          <w:sz w:val="20"/>
          <w:szCs w:val="20"/>
        </w:rPr>
        <w:t xml:space="preserve"> </w:t>
      </w:r>
      <w:proofErr w:type="spellStart"/>
      <w:r w:rsidRPr="00957594">
        <w:rPr>
          <w:rFonts w:ascii="Arial" w:hAnsi="Arial" w:cs="Arial"/>
          <w:sz w:val="20"/>
          <w:szCs w:val="20"/>
        </w:rPr>
        <w:t>ternatea</w:t>
      </w:r>
      <w:proofErr w:type="spellEnd"/>
      <w:r w:rsidRPr="00957594">
        <w:rPr>
          <w:rFonts w:ascii="Arial" w:hAnsi="Arial" w:cs="Arial"/>
          <w:sz w:val="20"/>
          <w:szCs w:val="20"/>
        </w:rPr>
        <w:t xml:space="preserve"> Linn) on Marshmallow Characteristics. </w:t>
      </w:r>
      <w:proofErr w:type="spellStart"/>
      <w:r w:rsidRPr="00957594">
        <w:rPr>
          <w:rFonts w:ascii="Arial" w:hAnsi="Arial" w:cs="Arial"/>
          <w:sz w:val="20"/>
          <w:szCs w:val="20"/>
        </w:rPr>
        <w:t>Itepa</w:t>
      </w:r>
      <w:proofErr w:type="spellEnd"/>
      <w:r w:rsidRPr="00957594">
        <w:rPr>
          <w:rFonts w:ascii="Arial" w:hAnsi="Arial" w:cs="Arial"/>
          <w:sz w:val="20"/>
          <w:szCs w:val="20"/>
        </w:rPr>
        <w:t>: Journal of Food Science and Technology. 11(1): 43-54.</w:t>
      </w:r>
    </w:p>
    <w:p w14:paraId="77BDB69A" w14:textId="77777777" w:rsidR="00504702" w:rsidRPr="00957594" w:rsidRDefault="00504702" w:rsidP="00957594">
      <w:pPr>
        <w:spacing w:line="240" w:lineRule="auto"/>
        <w:jc w:val="both"/>
        <w:rPr>
          <w:rFonts w:ascii="Arial" w:hAnsi="Arial" w:cs="Arial"/>
          <w:sz w:val="20"/>
          <w:szCs w:val="20"/>
        </w:rPr>
      </w:pPr>
      <w:r w:rsidRPr="00957594">
        <w:rPr>
          <w:rFonts w:ascii="Arial" w:hAnsi="Arial" w:cs="Arial"/>
          <w:sz w:val="20"/>
          <w:szCs w:val="20"/>
        </w:rPr>
        <w:t xml:space="preserve">13. </w:t>
      </w:r>
      <w:proofErr w:type="spellStart"/>
      <w:r w:rsidRPr="00957594">
        <w:rPr>
          <w:rFonts w:ascii="Arial" w:hAnsi="Arial" w:cs="Arial"/>
          <w:sz w:val="20"/>
          <w:szCs w:val="20"/>
        </w:rPr>
        <w:t>Iswahyudi</w:t>
      </w:r>
      <w:proofErr w:type="spellEnd"/>
      <w:r w:rsidRPr="00957594">
        <w:rPr>
          <w:rFonts w:ascii="Arial" w:hAnsi="Arial" w:cs="Arial"/>
          <w:sz w:val="20"/>
          <w:szCs w:val="20"/>
        </w:rPr>
        <w:t>, I., N. Nuraida, N, and I. W. Putri. 2023. Organoleptic Characteristics of Red Bean Jelly Candy with the Addition of Red Tilapia Fish Bone Gelatin. AGRITEKNO: Journal of Agricultural Technology. 12(2): 162-168.</w:t>
      </w:r>
    </w:p>
    <w:p w14:paraId="441339F1" w14:textId="77777777" w:rsidR="00504702" w:rsidRPr="00957594" w:rsidRDefault="00504702" w:rsidP="00957594">
      <w:pPr>
        <w:spacing w:line="240" w:lineRule="auto"/>
        <w:jc w:val="both"/>
        <w:rPr>
          <w:rFonts w:ascii="Arial" w:hAnsi="Arial" w:cs="Arial"/>
          <w:sz w:val="20"/>
          <w:szCs w:val="20"/>
        </w:rPr>
      </w:pPr>
      <w:r w:rsidRPr="00957594">
        <w:rPr>
          <w:rFonts w:ascii="Arial" w:hAnsi="Arial" w:cs="Arial"/>
          <w:sz w:val="20"/>
          <w:szCs w:val="20"/>
        </w:rPr>
        <w:t xml:space="preserve">14. Putra, Z. M. S. S., </w:t>
      </w:r>
      <w:proofErr w:type="spellStart"/>
      <w:r w:rsidRPr="00957594">
        <w:rPr>
          <w:rFonts w:ascii="Arial" w:hAnsi="Arial" w:cs="Arial"/>
          <w:sz w:val="20"/>
          <w:szCs w:val="20"/>
        </w:rPr>
        <w:t>Suhardi</w:t>
      </w:r>
      <w:proofErr w:type="spellEnd"/>
      <w:r w:rsidRPr="00957594">
        <w:rPr>
          <w:rFonts w:ascii="Arial" w:hAnsi="Arial" w:cs="Arial"/>
          <w:sz w:val="20"/>
          <w:szCs w:val="20"/>
        </w:rPr>
        <w:t>, and Z. H. Abdurrahman. 2021. Physical and Organoleptic Comparison Between Marshmallows with Different Gelatin Base Materials. Tropical Animal Science Journal. 3(1): 13-18.</w:t>
      </w:r>
    </w:p>
    <w:p w14:paraId="30A2A01A" w14:textId="77777777" w:rsidR="00504702" w:rsidRPr="00957594" w:rsidRDefault="00504702" w:rsidP="00957594">
      <w:pPr>
        <w:spacing w:line="240" w:lineRule="auto"/>
        <w:jc w:val="both"/>
        <w:rPr>
          <w:rFonts w:ascii="Arial" w:hAnsi="Arial" w:cs="Arial"/>
          <w:sz w:val="20"/>
          <w:szCs w:val="20"/>
        </w:rPr>
      </w:pPr>
      <w:r w:rsidRPr="00957594">
        <w:rPr>
          <w:rFonts w:ascii="Arial" w:hAnsi="Arial" w:cs="Arial"/>
          <w:sz w:val="20"/>
          <w:szCs w:val="20"/>
        </w:rPr>
        <w:t xml:space="preserve">15. </w:t>
      </w:r>
      <w:proofErr w:type="spellStart"/>
      <w:r w:rsidRPr="00957594">
        <w:rPr>
          <w:rFonts w:ascii="Arial" w:hAnsi="Arial" w:cs="Arial"/>
          <w:sz w:val="20"/>
          <w:szCs w:val="20"/>
        </w:rPr>
        <w:t>Bintoro</w:t>
      </w:r>
      <w:proofErr w:type="spellEnd"/>
      <w:r w:rsidRPr="00957594">
        <w:rPr>
          <w:rFonts w:ascii="Arial" w:hAnsi="Arial" w:cs="Arial"/>
          <w:sz w:val="20"/>
          <w:szCs w:val="20"/>
        </w:rPr>
        <w:t xml:space="preserve">, V. P., B. </w:t>
      </w:r>
      <w:proofErr w:type="spellStart"/>
      <w:r w:rsidRPr="00957594">
        <w:rPr>
          <w:rFonts w:ascii="Arial" w:hAnsi="Arial" w:cs="Arial"/>
          <w:sz w:val="20"/>
          <w:szCs w:val="20"/>
        </w:rPr>
        <w:t>Dwiloka</w:t>
      </w:r>
      <w:proofErr w:type="spellEnd"/>
      <w:r w:rsidRPr="00957594">
        <w:rPr>
          <w:rFonts w:ascii="Arial" w:hAnsi="Arial" w:cs="Arial"/>
          <w:sz w:val="20"/>
          <w:szCs w:val="20"/>
        </w:rPr>
        <w:t xml:space="preserve">, H. L. </w:t>
      </w:r>
      <w:proofErr w:type="spellStart"/>
      <w:r w:rsidRPr="00957594">
        <w:rPr>
          <w:rFonts w:ascii="Arial" w:hAnsi="Arial" w:cs="Arial"/>
          <w:sz w:val="20"/>
          <w:szCs w:val="20"/>
        </w:rPr>
        <w:t>Ekaputri</w:t>
      </w:r>
      <w:proofErr w:type="spellEnd"/>
      <w:r w:rsidRPr="00957594">
        <w:rPr>
          <w:rFonts w:ascii="Arial" w:hAnsi="Arial" w:cs="Arial"/>
          <w:sz w:val="20"/>
          <w:szCs w:val="20"/>
        </w:rPr>
        <w:t xml:space="preserve">, and R. Z. Kamil. 2024. The Effect of Gelatin and Konjac Glucomannan Concentrations on Moisture Content, Water Activity, Texture, Density, and Protein Content in </w:t>
      </w:r>
      <w:proofErr w:type="spellStart"/>
      <w:r w:rsidRPr="00957594">
        <w:rPr>
          <w:rFonts w:ascii="Arial" w:hAnsi="Arial" w:cs="Arial"/>
          <w:sz w:val="20"/>
          <w:szCs w:val="20"/>
        </w:rPr>
        <w:t>Synbiotic</w:t>
      </w:r>
      <w:proofErr w:type="spellEnd"/>
      <w:r w:rsidRPr="00957594">
        <w:rPr>
          <w:rFonts w:ascii="Arial" w:hAnsi="Arial" w:cs="Arial"/>
          <w:sz w:val="20"/>
          <w:szCs w:val="20"/>
        </w:rPr>
        <w:t xml:space="preserve"> Marshmallows. Journal of Food Research. 8(4): 409 – 419.</w:t>
      </w:r>
    </w:p>
    <w:p w14:paraId="69E4DF35" w14:textId="77777777" w:rsidR="00504702" w:rsidRPr="00957594" w:rsidRDefault="00504702" w:rsidP="00957594">
      <w:pPr>
        <w:spacing w:line="240" w:lineRule="auto"/>
        <w:jc w:val="both"/>
        <w:rPr>
          <w:rFonts w:ascii="Arial" w:hAnsi="Arial" w:cs="Arial"/>
          <w:sz w:val="20"/>
          <w:szCs w:val="20"/>
        </w:rPr>
      </w:pPr>
      <w:r w:rsidRPr="00957594">
        <w:rPr>
          <w:rFonts w:ascii="Arial" w:hAnsi="Arial" w:cs="Arial"/>
          <w:sz w:val="20"/>
          <w:szCs w:val="20"/>
        </w:rPr>
        <w:t xml:space="preserve">16. Nugroho, P., B. </w:t>
      </w:r>
      <w:proofErr w:type="spellStart"/>
      <w:r w:rsidRPr="00957594">
        <w:rPr>
          <w:rFonts w:ascii="Arial" w:hAnsi="Arial" w:cs="Arial"/>
          <w:sz w:val="20"/>
          <w:szCs w:val="20"/>
        </w:rPr>
        <w:t>Dwiloka</w:t>
      </w:r>
      <w:proofErr w:type="spellEnd"/>
      <w:r w:rsidRPr="00957594">
        <w:rPr>
          <w:rFonts w:ascii="Arial" w:hAnsi="Arial" w:cs="Arial"/>
          <w:sz w:val="20"/>
          <w:szCs w:val="20"/>
        </w:rPr>
        <w:t xml:space="preserve">, and H. </w:t>
      </w:r>
      <w:proofErr w:type="spellStart"/>
      <w:r w:rsidRPr="00957594">
        <w:rPr>
          <w:rFonts w:ascii="Arial" w:hAnsi="Arial" w:cs="Arial"/>
          <w:sz w:val="20"/>
          <w:szCs w:val="20"/>
        </w:rPr>
        <w:t>Rizqiati</w:t>
      </w:r>
      <w:proofErr w:type="spellEnd"/>
      <w:r w:rsidRPr="00957594">
        <w:rPr>
          <w:rFonts w:ascii="Arial" w:hAnsi="Arial" w:cs="Arial"/>
          <w:sz w:val="20"/>
          <w:szCs w:val="20"/>
        </w:rPr>
        <w:t>. 2018. Yield, pH Value, Texture, and Antioxidant Activity of Fresh Cheese with Purple Rosella Flower Extract (Hibiscus sabdariffa L.) Acidifier. Journal of Food Technology: 2(1): 33-39.</w:t>
      </w:r>
    </w:p>
    <w:p w14:paraId="0C53E553" w14:textId="77777777" w:rsidR="00504702" w:rsidRPr="00957594" w:rsidRDefault="00504702" w:rsidP="00957594">
      <w:pPr>
        <w:spacing w:line="240" w:lineRule="auto"/>
        <w:jc w:val="both"/>
        <w:rPr>
          <w:rFonts w:ascii="Arial" w:hAnsi="Arial" w:cs="Arial"/>
          <w:sz w:val="20"/>
          <w:szCs w:val="20"/>
        </w:rPr>
      </w:pPr>
      <w:r w:rsidRPr="00957594">
        <w:rPr>
          <w:rFonts w:ascii="Arial" w:hAnsi="Arial" w:cs="Arial"/>
          <w:sz w:val="20"/>
          <w:szCs w:val="20"/>
        </w:rPr>
        <w:t>17. AOAC. 2005. Official Methods of Analysis (18 Ed). USA: The Association of Official Analytical Chemist Inc.</w:t>
      </w:r>
    </w:p>
    <w:p w14:paraId="0991584E" w14:textId="77777777" w:rsidR="00504702" w:rsidRPr="00957594" w:rsidRDefault="00504702" w:rsidP="00957594">
      <w:pPr>
        <w:spacing w:line="240" w:lineRule="auto"/>
        <w:jc w:val="both"/>
        <w:rPr>
          <w:rFonts w:ascii="Arial" w:hAnsi="Arial" w:cs="Arial"/>
          <w:sz w:val="20"/>
          <w:szCs w:val="20"/>
        </w:rPr>
      </w:pPr>
      <w:r w:rsidRPr="00957594">
        <w:rPr>
          <w:rFonts w:ascii="Arial" w:hAnsi="Arial" w:cs="Arial"/>
          <w:sz w:val="20"/>
          <w:szCs w:val="20"/>
        </w:rPr>
        <w:t>18. Al-</w:t>
      </w:r>
      <w:proofErr w:type="spellStart"/>
      <w:r w:rsidRPr="00957594">
        <w:rPr>
          <w:rFonts w:ascii="Arial" w:hAnsi="Arial" w:cs="Arial"/>
          <w:sz w:val="20"/>
          <w:szCs w:val="20"/>
        </w:rPr>
        <w:t>kayyis</w:t>
      </w:r>
      <w:proofErr w:type="spellEnd"/>
      <w:r w:rsidRPr="00957594">
        <w:rPr>
          <w:rFonts w:ascii="Arial" w:hAnsi="Arial" w:cs="Arial"/>
          <w:sz w:val="20"/>
          <w:szCs w:val="20"/>
        </w:rPr>
        <w:t xml:space="preserve">, H. K. and H. Susanti. 2016. Comparison of Somogyi Nelson and </w:t>
      </w:r>
      <w:proofErr w:type="spellStart"/>
      <w:r w:rsidRPr="00957594">
        <w:rPr>
          <w:rFonts w:ascii="Arial" w:hAnsi="Arial" w:cs="Arial"/>
          <w:sz w:val="20"/>
          <w:szCs w:val="20"/>
        </w:rPr>
        <w:t>Anthrone</w:t>
      </w:r>
      <w:proofErr w:type="spellEnd"/>
      <w:r w:rsidRPr="00957594">
        <w:rPr>
          <w:rFonts w:ascii="Arial" w:hAnsi="Arial" w:cs="Arial"/>
          <w:sz w:val="20"/>
          <w:szCs w:val="20"/>
        </w:rPr>
        <w:t xml:space="preserve">-Sulfate Methods in Determining Reducing Sugar Content in </w:t>
      </w:r>
      <w:proofErr w:type="spellStart"/>
      <w:r w:rsidRPr="00957594">
        <w:rPr>
          <w:rFonts w:ascii="Arial" w:hAnsi="Arial" w:cs="Arial"/>
          <w:sz w:val="20"/>
          <w:szCs w:val="20"/>
        </w:rPr>
        <w:t>Cilembu</w:t>
      </w:r>
      <w:proofErr w:type="spellEnd"/>
      <w:r w:rsidRPr="00957594">
        <w:rPr>
          <w:rFonts w:ascii="Arial" w:hAnsi="Arial" w:cs="Arial"/>
          <w:sz w:val="20"/>
          <w:szCs w:val="20"/>
        </w:rPr>
        <w:t xml:space="preserve"> Tuber (Ipomea batatas L.). Journal of Pharmaceutical Sciences and Community. 13(2): 81–89.</w:t>
      </w:r>
    </w:p>
    <w:p w14:paraId="27F54FD3" w14:textId="77777777" w:rsidR="00504702" w:rsidRPr="00957594" w:rsidRDefault="00504702" w:rsidP="00957594">
      <w:pPr>
        <w:spacing w:line="240" w:lineRule="auto"/>
        <w:jc w:val="both"/>
        <w:rPr>
          <w:rFonts w:ascii="Arial" w:hAnsi="Arial" w:cs="Arial"/>
          <w:sz w:val="20"/>
          <w:szCs w:val="20"/>
        </w:rPr>
      </w:pPr>
      <w:r w:rsidRPr="00957594">
        <w:rPr>
          <w:rFonts w:ascii="Arial" w:hAnsi="Arial" w:cs="Arial"/>
          <w:sz w:val="20"/>
          <w:szCs w:val="20"/>
        </w:rPr>
        <w:t xml:space="preserve">19. Devi, N.P.A., P.A. Sandhi, and N.M. Yusa. 2018. Effect of Dutch Eggplant (Solanum </w:t>
      </w:r>
      <w:proofErr w:type="spellStart"/>
      <w:r w:rsidRPr="00957594">
        <w:rPr>
          <w:rFonts w:ascii="Arial" w:hAnsi="Arial" w:cs="Arial"/>
          <w:sz w:val="20"/>
          <w:szCs w:val="20"/>
        </w:rPr>
        <w:t>Betaceum</w:t>
      </w:r>
      <w:proofErr w:type="spellEnd"/>
      <w:r w:rsidRPr="00957594">
        <w:rPr>
          <w:rFonts w:ascii="Arial" w:hAnsi="Arial" w:cs="Arial"/>
          <w:sz w:val="20"/>
          <w:szCs w:val="20"/>
        </w:rPr>
        <w:t xml:space="preserve"> Cav.) Addition on Marshmallow Characteristics. Journal of Food Science and Technology. 7(1): 23-32.</w:t>
      </w:r>
    </w:p>
    <w:p w14:paraId="090420EE" w14:textId="77777777" w:rsidR="00504702" w:rsidRPr="00957594" w:rsidRDefault="00504702" w:rsidP="00957594">
      <w:pPr>
        <w:spacing w:line="240" w:lineRule="auto"/>
        <w:jc w:val="both"/>
        <w:rPr>
          <w:rFonts w:ascii="Arial" w:hAnsi="Arial" w:cs="Arial"/>
          <w:sz w:val="20"/>
          <w:szCs w:val="20"/>
        </w:rPr>
      </w:pPr>
      <w:r w:rsidRPr="00957594">
        <w:rPr>
          <w:rFonts w:ascii="Arial" w:hAnsi="Arial" w:cs="Arial"/>
          <w:sz w:val="20"/>
          <w:szCs w:val="20"/>
        </w:rPr>
        <w:t xml:space="preserve">20. Pamela, V. Y., R. A. Riyanto, and </w:t>
      </w:r>
      <w:proofErr w:type="spellStart"/>
      <w:r w:rsidRPr="00957594">
        <w:rPr>
          <w:rFonts w:ascii="Arial" w:hAnsi="Arial" w:cs="Arial"/>
          <w:sz w:val="20"/>
          <w:szCs w:val="20"/>
        </w:rPr>
        <w:t>Septariwulan</w:t>
      </w:r>
      <w:proofErr w:type="spellEnd"/>
      <w:r w:rsidRPr="00957594">
        <w:rPr>
          <w:rFonts w:ascii="Arial" w:hAnsi="Arial" w:cs="Arial"/>
          <w:sz w:val="20"/>
          <w:szCs w:val="20"/>
        </w:rPr>
        <w:t xml:space="preserve">. 2022. Characteristics of Organoleptic Properties of Yogurt with Variations of Skim Milk and Incubation Time. </w:t>
      </w:r>
      <w:proofErr w:type="spellStart"/>
      <w:r w:rsidRPr="00957594">
        <w:rPr>
          <w:rFonts w:ascii="Arial" w:hAnsi="Arial" w:cs="Arial"/>
          <w:sz w:val="20"/>
          <w:szCs w:val="20"/>
        </w:rPr>
        <w:t>Nutriology</w:t>
      </w:r>
      <w:proofErr w:type="spellEnd"/>
      <w:r w:rsidRPr="00957594">
        <w:rPr>
          <w:rFonts w:ascii="Arial" w:hAnsi="Arial" w:cs="Arial"/>
          <w:sz w:val="20"/>
          <w:szCs w:val="20"/>
        </w:rPr>
        <w:t>: Journal of Food, Nutrition, Health. 3(1): 18-24.</w:t>
      </w:r>
    </w:p>
    <w:p w14:paraId="7E7004AD" w14:textId="77777777" w:rsidR="00504702" w:rsidRPr="00957594" w:rsidRDefault="00504702" w:rsidP="00957594">
      <w:pPr>
        <w:spacing w:line="240" w:lineRule="auto"/>
        <w:jc w:val="both"/>
        <w:rPr>
          <w:rFonts w:ascii="Arial" w:hAnsi="Arial" w:cs="Arial"/>
          <w:sz w:val="20"/>
          <w:szCs w:val="20"/>
        </w:rPr>
      </w:pPr>
      <w:r w:rsidRPr="00957594">
        <w:rPr>
          <w:rFonts w:ascii="Arial" w:hAnsi="Arial" w:cs="Arial"/>
          <w:sz w:val="20"/>
          <w:szCs w:val="20"/>
        </w:rPr>
        <w:t xml:space="preserve">21. </w:t>
      </w:r>
      <w:proofErr w:type="spellStart"/>
      <w:r w:rsidRPr="00957594">
        <w:rPr>
          <w:rFonts w:ascii="Arial" w:hAnsi="Arial" w:cs="Arial"/>
          <w:sz w:val="20"/>
          <w:szCs w:val="20"/>
        </w:rPr>
        <w:t>Diputra</w:t>
      </w:r>
      <w:proofErr w:type="spellEnd"/>
      <w:r w:rsidRPr="00957594">
        <w:rPr>
          <w:rFonts w:ascii="Arial" w:hAnsi="Arial" w:cs="Arial"/>
          <w:sz w:val="20"/>
          <w:szCs w:val="20"/>
        </w:rPr>
        <w:t xml:space="preserve">, K. W., N. N. Puspawati, and N. M. I. H. </w:t>
      </w:r>
      <w:proofErr w:type="spellStart"/>
      <w:r w:rsidRPr="00957594">
        <w:rPr>
          <w:rFonts w:ascii="Arial" w:hAnsi="Arial" w:cs="Arial"/>
          <w:sz w:val="20"/>
          <w:szCs w:val="20"/>
        </w:rPr>
        <w:t>Arihantara</w:t>
      </w:r>
      <w:proofErr w:type="spellEnd"/>
      <w:r w:rsidRPr="00957594">
        <w:rPr>
          <w:rFonts w:ascii="Arial" w:hAnsi="Arial" w:cs="Arial"/>
          <w:sz w:val="20"/>
          <w:szCs w:val="20"/>
        </w:rPr>
        <w:t>. 2016. Effect of Adding Skim Milk on the Characteristics of Sweet Corn Yogurt (</w:t>
      </w:r>
      <w:proofErr w:type="spellStart"/>
      <w:r w:rsidRPr="00957594">
        <w:rPr>
          <w:rFonts w:ascii="Arial" w:hAnsi="Arial" w:cs="Arial"/>
          <w:sz w:val="20"/>
          <w:szCs w:val="20"/>
        </w:rPr>
        <w:t>Zea</w:t>
      </w:r>
      <w:proofErr w:type="spellEnd"/>
      <w:r w:rsidRPr="00957594">
        <w:rPr>
          <w:rFonts w:ascii="Arial" w:hAnsi="Arial" w:cs="Arial"/>
          <w:sz w:val="20"/>
          <w:szCs w:val="20"/>
        </w:rPr>
        <w:t xml:space="preserve"> mays L. </w:t>
      </w:r>
      <w:proofErr w:type="spellStart"/>
      <w:r w:rsidRPr="00957594">
        <w:rPr>
          <w:rFonts w:ascii="Arial" w:hAnsi="Arial" w:cs="Arial"/>
          <w:sz w:val="20"/>
          <w:szCs w:val="20"/>
        </w:rPr>
        <w:t>Saccharata</w:t>
      </w:r>
      <w:proofErr w:type="spellEnd"/>
      <w:r w:rsidRPr="00957594">
        <w:rPr>
          <w:rFonts w:ascii="Arial" w:hAnsi="Arial" w:cs="Arial"/>
          <w:sz w:val="20"/>
          <w:szCs w:val="20"/>
        </w:rPr>
        <w:t>). Journal of Food Science and Technology. 5(2): 142-152.</w:t>
      </w:r>
    </w:p>
    <w:p w14:paraId="2A706639" w14:textId="77777777" w:rsidR="00504702" w:rsidRPr="00957594" w:rsidRDefault="00504702" w:rsidP="00957594">
      <w:pPr>
        <w:spacing w:line="240" w:lineRule="auto"/>
        <w:jc w:val="both"/>
        <w:rPr>
          <w:rFonts w:ascii="Arial" w:hAnsi="Arial" w:cs="Arial"/>
          <w:sz w:val="20"/>
          <w:szCs w:val="20"/>
        </w:rPr>
      </w:pPr>
      <w:r w:rsidRPr="00957594">
        <w:rPr>
          <w:rFonts w:ascii="Arial" w:hAnsi="Arial" w:cs="Arial"/>
          <w:sz w:val="20"/>
          <w:szCs w:val="20"/>
        </w:rPr>
        <w:t xml:space="preserve">22. Sari, Y. P., D. B. </w:t>
      </w:r>
      <w:proofErr w:type="spellStart"/>
      <w:r w:rsidRPr="00957594">
        <w:rPr>
          <w:rFonts w:ascii="Arial" w:hAnsi="Arial" w:cs="Arial"/>
          <w:sz w:val="20"/>
          <w:szCs w:val="20"/>
        </w:rPr>
        <w:t>Candraruna</w:t>
      </w:r>
      <w:proofErr w:type="spellEnd"/>
      <w:r w:rsidRPr="00957594">
        <w:rPr>
          <w:rFonts w:ascii="Arial" w:hAnsi="Arial" w:cs="Arial"/>
          <w:sz w:val="20"/>
          <w:szCs w:val="20"/>
        </w:rPr>
        <w:t>, M. I. Imani, R. Maharani, Z. U. F, Afifah, A. Rahman, and D. N. Hanifah. 2024. Identification of the Effect of Adding Skim Milk on the Physical, Chemical, and Organoleptic Properties of Yogurt. Journal of Food Science and Technology. 10(1): 11-19.</w:t>
      </w:r>
    </w:p>
    <w:p w14:paraId="1DAF0E05" w14:textId="2AEAEE03" w:rsidR="00504702" w:rsidRPr="00957594" w:rsidRDefault="00504702" w:rsidP="00957594">
      <w:pPr>
        <w:spacing w:line="240" w:lineRule="auto"/>
        <w:jc w:val="both"/>
        <w:rPr>
          <w:rFonts w:ascii="Arial" w:hAnsi="Arial" w:cs="Arial"/>
          <w:sz w:val="20"/>
          <w:szCs w:val="20"/>
        </w:rPr>
      </w:pPr>
      <w:r w:rsidRPr="00957594">
        <w:rPr>
          <w:rFonts w:ascii="Arial" w:hAnsi="Arial" w:cs="Arial"/>
          <w:sz w:val="20"/>
          <w:szCs w:val="20"/>
        </w:rPr>
        <w:lastRenderedPageBreak/>
        <w:t xml:space="preserve">23. Jariyah, Rosida, and D. C. Nisa. 2019. Characteristics of Marshmallow from the Treatment of </w:t>
      </w:r>
      <w:proofErr w:type="spellStart"/>
      <w:r w:rsidRPr="00957594">
        <w:rPr>
          <w:rFonts w:ascii="Arial" w:hAnsi="Arial" w:cs="Arial"/>
          <w:sz w:val="20"/>
          <w:szCs w:val="20"/>
        </w:rPr>
        <w:t>Ciplukan</w:t>
      </w:r>
      <w:proofErr w:type="spellEnd"/>
      <w:r w:rsidRPr="00957594">
        <w:rPr>
          <w:rFonts w:ascii="Arial" w:hAnsi="Arial" w:cs="Arial"/>
          <w:sz w:val="20"/>
          <w:szCs w:val="20"/>
        </w:rPr>
        <w:t xml:space="preserve"> (Physalis </w:t>
      </w:r>
      <w:proofErr w:type="spellStart"/>
      <w:r w:rsidRPr="00957594">
        <w:rPr>
          <w:rFonts w:ascii="Arial" w:hAnsi="Arial" w:cs="Arial"/>
          <w:sz w:val="20"/>
          <w:szCs w:val="20"/>
        </w:rPr>
        <w:t>peruvania</w:t>
      </w:r>
      <w:proofErr w:type="spellEnd"/>
      <w:r w:rsidRPr="00957594">
        <w:rPr>
          <w:rFonts w:ascii="Arial" w:hAnsi="Arial" w:cs="Arial"/>
          <w:sz w:val="20"/>
          <w:szCs w:val="20"/>
        </w:rPr>
        <w:t xml:space="preserve"> L) and Sweet Orange (Citrus sinensis) Proportions and the Addition of Gelatin. Journal</w:t>
      </w:r>
      <w:r w:rsidRPr="00504702">
        <w:t xml:space="preserve"> </w:t>
      </w:r>
      <w:r w:rsidRPr="00957594">
        <w:rPr>
          <w:rFonts w:ascii="Arial" w:hAnsi="Arial" w:cs="Arial"/>
          <w:sz w:val="20"/>
          <w:szCs w:val="20"/>
        </w:rPr>
        <w:t>Food Technology. 13(1): 28-38.</w:t>
      </w:r>
    </w:p>
    <w:p w14:paraId="5FB9968E" w14:textId="77777777" w:rsidR="00504702" w:rsidRPr="00957594" w:rsidRDefault="00504702" w:rsidP="00957594">
      <w:pPr>
        <w:spacing w:line="240" w:lineRule="auto"/>
        <w:jc w:val="both"/>
        <w:rPr>
          <w:rFonts w:ascii="Arial" w:hAnsi="Arial" w:cs="Arial"/>
          <w:sz w:val="20"/>
          <w:szCs w:val="20"/>
        </w:rPr>
      </w:pPr>
      <w:r w:rsidRPr="00957594">
        <w:rPr>
          <w:rFonts w:ascii="Arial" w:hAnsi="Arial" w:cs="Arial"/>
          <w:sz w:val="20"/>
          <w:szCs w:val="20"/>
        </w:rPr>
        <w:t xml:space="preserve">24. </w:t>
      </w:r>
      <w:proofErr w:type="spellStart"/>
      <w:r w:rsidRPr="00957594">
        <w:rPr>
          <w:rFonts w:ascii="Arial" w:hAnsi="Arial" w:cs="Arial"/>
          <w:sz w:val="20"/>
          <w:szCs w:val="20"/>
        </w:rPr>
        <w:t>Cahyaningrum</w:t>
      </w:r>
      <w:proofErr w:type="spellEnd"/>
      <w:r w:rsidRPr="00957594">
        <w:rPr>
          <w:rFonts w:ascii="Arial" w:hAnsi="Arial" w:cs="Arial"/>
          <w:sz w:val="20"/>
          <w:szCs w:val="20"/>
        </w:rPr>
        <w:t xml:space="preserve">, R., K. K. Safira., G. N. Lutfiyah, S. I. Zahra., A. A. </w:t>
      </w:r>
      <w:proofErr w:type="spellStart"/>
      <w:r w:rsidRPr="00957594">
        <w:rPr>
          <w:rFonts w:ascii="Arial" w:hAnsi="Arial" w:cs="Arial"/>
          <w:sz w:val="20"/>
          <w:szCs w:val="20"/>
        </w:rPr>
        <w:t>Rahasticha</w:t>
      </w:r>
      <w:proofErr w:type="spellEnd"/>
      <w:r w:rsidRPr="00957594">
        <w:rPr>
          <w:rFonts w:ascii="Arial" w:hAnsi="Arial" w:cs="Arial"/>
          <w:sz w:val="20"/>
          <w:szCs w:val="20"/>
        </w:rPr>
        <w:t xml:space="preserve">, and N. Aini. 2021. Potential of Gelatin from Various Sources in Improving Marshmallow Characteristics: Review. </w:t>
      </w:r>
      <w:proofErr w:type="spellStart"/>
      <w:r w:rsidRPr="00957594">
        <w:rPr>
          <w:rFonts w:ascii="Arial" w:hAnsi="Arial" w:cs="Arial"/>
          <w:sz w:val="20"/>
          <w:szCs w:val="20"/>
        </w:rPr>
        <w:t>Pasundan</w:t>
      </w:r>
      <w:proofErr w:type="spellEnd"/>
      <w:r w:rsidRPr="00957594">
        <w:rPr>
          <w:rFonts w:ascii="Arial" w:hAnsi="Arial" w:cs="Arial"/>
          <w:sz w:val="20"/>
          <w:szCs w:val="20"/>
        </w:rPr>
        <w:t xml:space="preserve"> Food Technology Journal (PFTJ). 8(2): 38-44.</w:t>
      </w:r>
    </w:p>
    <w:p w14:paraId="6DD19D06" w14:textId="77777777" w:rsidR="00504702" w:rsidRPr="00957594" w:rsidRDefault="00504702" w:rsidP="00957594">
      <w:pPr>
        <w:spacing w:line="240" w:lineRule="auto"/>
        <w:jc w:val="both"/>
        <w:rPr>
          <w:rFonts w:ascii="Arial" w:hAnsi="Arial" w:cs="Arial"/>
          <w:sz w:val="20"/>
          <w:szCs w:val="20"/>
        </w:rPr>
      </w:pPr>
      <w:r w:rsidRPr="00957594">
        <w:rPr>
          <w:rFonts w:ascii="Arial" w:hAnsi="Arial" w:cs="Arial"/>
          <w:sz w:val="20"/>
          <w:szCs w:val="20"/>
        </w:rPr>
        <w:t xml:space="preserve">25. </w:t>
      </w:r>
      <w:proofErr w:type="spellStart"/>
      <w:r w:rsidRPr="00957594">
        <w:rPr>
          <w:rFonts w:ascii="Arial" w:hAnsi="Arial" w:cs="Arial"/>
          <w:sz w:val="20"/>
          <w:szCs w:val="20"/>
        </w:rPr>
        <w:t>Ardiansyah</w:t>
      </w:r>
      <w:proofErr w:type="spellEnd"/>
      <w:r w:rsidRPr="00957594">
        <w:rPr>
          <w:rFonts w:ascii="Arial" w:hAnsi="Arial" w:cs="Arial"/>
          <w:sz w:val="20"/>
          <w:szCs w:val="20"/>
        </w:rPr>
        <w:t xml:space="preserve">, D., S. Astuti, and </w:t>
      </w:r>
      <w:proofErr w:type="spellStart"/>
      <w:r w:rsidRPr="00957594">
        <w:rPr>
          <w:rFonts w:ascii="Arial" w:hAnsi="Arial" w:cs="Arial"/>
          <w:sz w:val="20"/>
          <w:szCs w:val="20"/>
        </w:rPr>
        <w:t>Susilawati</w:t>
      </w:r>
      <w:proofErr w:type="spellEnd"/>
      <w:r w:rsidRPr="00957594">
        <w:rPr>
          <w:rFonts w:ascii="Arial" w:hAnsi="Arial" w:cs="Arial"/>
          <w:sz w:val="20"/>
          <w:szCs w:val="20"/>
        </w:rPr>
        <w:t xml:space="preserve">. 2021. Evaluation of Chemical and Sensory Properties of White Oyster Mushroom Jelly Candy at Various Gelatin Concentrations. </w:t>
      </w:r>
      <w:proofErr w:type="spellStart"/>
      <w:r w:rsidRPr="00957594">
        <w:rPr>
          <w:rFonts w:ascii="Arial" w:hAnsi="Arial" w:cs="Arial"/>
          <w:sz w:val="20"/>
          <w:szCs w:val="20"/>
        </w:rPr>
        <w:t>Agroindustrial</w:t>
      </w:r>
      <w:proofErr w:type="spellEnd"/>
      <w:r w:rsidRPr="00957594">
        <w:rPr>
          <w:rFonts w:ascii="Arial" w:hAnsi="Arial" w:cs="Arial"/>
          <w:sz w:val="20"/>
          <w:szCs w:val="20"/>
        </w:rPr>
        <w:t xml:space="preserve"> Journal. 11(1): 43–52.</w:t>
      </w:r>
    </w:p>
    <w:p w14:paraId="1D81EE69" w14:textId="77777777" w:rsidR="00504702" w:rsidRPr="00957594" w:rsidRDefault="00504702" w:rsidP="00957594">
      <w:pPr>
        <w:spacing w:line="240" w:lineRule="auto"/>
        <w:jc w:val="both"/>
        <w:rPr>
          <w:rFonts w:ascii="Arial" w:hAnsi="Arial" w:cs="Arial"/>
          <w:sz w:val="20"/>
          <w:szCs w:val="20"/>
        </w:rPr>
      </w:pPr>
      <w:r w:rsidRPr="00957594">
        <w:rPr>
          <w:rFonts w:ascii="Arial" w:hAnsi="Arial" w:cs="Arial"/>
          <w:sz w:val="20"/>
          <w:szCs w:val="20"/>
        </w:rPr>
        <w:t xml:space="preserve">26. Eddy, S., and F. </w:t>
      </w:r>
      <w:proofErr w:type="spellStart"/>
      <w:r w:rsidRPr="00957594">
        <w:rPr>
          <w:rFonts w:ascii="Arial" w:hAnsi="Arial" w:cs="Arial"/>
          <w:sz w:val="20"/>
          <w:szCs w:val="20"/>
        </w:rPr>
        <w:t>Editya</w:t>
      </w:r>
      <w:proofErr w:type="spellEnd"/>
      <w:r w:rsidRPr="00957594">
        <w:rPr>
          <w:rFonts w:ascii="Arial" w:hAnsi="Arial" w:cs="Arial"/>
          <w:sz w:val="20"/>
          <w:szCs w:val="20"/>
        </w:rPr>
        <w:t xml:space="preserve">. 2020. The Effect of Concentrations of </w:t>
      </w:r>
      <w:proofErr w:type="spellStart"/>
      <w:r w:rsidRPr="00957594">
        <w:rPr>
          <w:rFonts w:ascii="Arial" w:hAnsi="Arial" w:cs="Arial"/>
          <w:sz w:val="20"/>
          <w:szCs w:val="20"/>
        </w:rPr>
        <w:t>Ephinephelus</w:t>
      </w:r>
      <w:proofErr w:type="spellEnd"/>
      <w:r w:rsidRPr="00957594">
        <w:rPr>
          <w:rFonts w:ascii="Arial" w:hAnsi="Arial" w:cs="Arial"/>
          <w:sz w:val="20"/>
          <w:szCs w:val="20"/>
        </w:rPr>
        <w:t xml:space="preserve"> sp. Skin Gelatin on the Quality of Halal Marshmallows. Russian Journal of Agricultural and Socio-Economic Sciences. 97(1): 120-125.</w:t>
      </w:r>
    </w:p>
    <w:p w14:paraId="1CA3F61B" w14:textId="77777777" w:rsidR="00504702" w:rsidRPr="00957594" w:rsidRDefault="00504702" w:rsidP="00957594">
      <w:pPr>
        <w:spacing w:line="240" w:lineRule="auto"/>
        <w:jc w:val="both"/>
        <w:rPr>
          <w:rFonts w:ascii="Arial" w:hAnsi="Arial" w:cs="Arial"/>
          <w:sz w:val="20"/>
          <w:szCs w:val="20"/>
        </w:rPr>
      </w:pPr>
      <w:r w:rsidRPr="00957594">
        <w:rPr>
          <w:rFonts w:ascii="Arial" w:hAnsi="Arial" w:cs="Arial"/>
          <w:sz w:val="20"/>
          <w:szCs w:val="20"/>
        </w:rPr>
        <w:t xml:space="preserve">27. </w:t>
      </w:r>
      <w:proofErr w:type="spellStart"/>
      <w:r w:rsidRPr="00957594">
        <w:rPr>
          <w:rFonts w:ascii="Arial" w:hAnsi="Arial" w:cs="Arial"/>
          <w:sz w:val="20"/>
          <w:szCs w:val="20"/>
        </w:rPr>
        <w:t>Sintasari</w:t>
      </w:r>
      <w:proofErr w:type="spellEnd"/>
      <w:r w:rsidRPr="00957594">
        <w:rPr>
          <w:rFonts w:ascii="Arial" w:hAnsi="Arial" w:cs="Arial"/>
          <w:sz w:val="20"/>
          <w:szCs w:val="20"/>
        </w:rPr>
        <w:t xml:space="preserve">, R. A., J. </w:t>
      </w:r>
      <w:proofErr w:type="spellStart"/>
      <w:r w:rsidRPr="00957594">
        <w:rPr>
          <w:rFonts w:ascii="Arial" w:hAnsi="Arial" w:cs="Arial"/>
          <w:sz w:val="20"/>
          <w:szCs w:val="20"/>
        </w:rPr>
        <w:t>Kusnadi</w:t>
      </w:r>
      <w:proofErr w:type="spellEnd"/>
      <w:r w:rsidRPr="00957594">
        <w:rPr>
          <w:rFonts w:ascii="Arial" w:hAnsi="Arial" w:cs="Arial"/>
          <w:sz w:val="20"/>
          <w:szCs w:val="20"/>
        </w:rPr>
        <w:t xml:space="preserve">, and D. W. </w:t>
      </w:r>
      <w:proofErr w:type="spellStart"/>
      <w:r w:rsidRPr="00957594">
        <w:rPr>
          <w:rFonts w:ascii="Arial" w:hAnsi="Arial" w:cs="Arial"/>
          <w:sz w:val="20"/>
          <w:szCs w:val="20"/>
        </w:rPr>
        <w:t>Ningtyas</w:t>
      </w:r>
      <w:proofErr w:type="spellEnd"/>
      <w:r w:rsidRPr="00957594">
        <w:rPr>
          <w:rFonts w:ascii="Arial" w:hAnsi="Arial" w:cs="Arial"/>
          <w:sz w:val="20"/>
          <w:szCs w:val="20"/>
        </w:rPr>
        <w:t>. 2014. Effect of Addition of Skim Milk and Sucrose Concentration on the Characteristics of Red Rice Juice Probiotic Drink. Journal of Food and Agroindustry. 2(3): 65-75.</w:t>
      </w:r>
    </w:p>
    <w:p w14:paraId="592539FB" w14:textId="77777777" w:rsidR="00504702" w:rsidRPr="00957594" w:rsidRDefault="00504702" w:rsidP="00957594">
      <w:pPr>
        <w:spacing w:line="240" w:lineRule="auto"/>
        <w:jc w:val="both"/>
        <w:rPr>
          <w:rFonts w:ascii="Arial" w:hAnsi="Arial" w:cs="Arial"/>
          <w:sz w:val="20"/>
          <w:szCs w:val="20"/>
        </w:rPr>
      </w:pPr>
      <w:r w:rsidRPr="00957594">
        <w:rPr>
          <w:rFonts w:ascii="Arial" w:hAnsi="Arial" w:cs="Arial"/>
          <w:sz w:val="20"/>
          <w:szCs w:val="20"/>
        </w:rPr>
        <w:t xml:space="preserve">28. Amen, O., A. </w:t>
      </w:r>
      <w:proofErr w:type="spellStart"/>
      <w:r w:rsidRPr="00957594">
        <w:rPr>
          <w:rFonts w:ascii="Arial" w:hAnsi="Arial" w:cs="Arial"/>
          <w:sz w:val="20"/>
          <w:szCs w:val="20"/>
        </w:rPr>
        <w:t>Jumiono</w:t>
      </w:r>
      <w:proofErr w:type="spellEnd"/>
      <w:r w:rsidRPr="00957594">
        <w:rPr>
          <w:rFonts w:ascii="Arial" w:hAnsi="Arial" w:cs="Arial"/>
          <w:sz w:val="20"/>
          <w:szCs w:val="20"/>
        </w:rPr>
        <w:t xml:space="preserve">, and M. A. </w:t>
      </w:r>
      <w:proofErr w:type="spellStart"/>
      <w:r w:rsidRPr="00957594">
        <w:rPr>
          <w:rFonts w:ascii="Arial" w:hAnsi="Arial" w:cs="Arial"/>
          <w:sz w:val="20"/>
          <w:szCs w:val="20"/>
        </w:rPr>
        <w:t>Fulazzaky</w:t>
      </w:r>
      <w:proofErr w:type="spellEnd"/>
      <w:r w:rsidRPr="00957594">
        <w:rPr>
          <w:rFonts w:ascii="Arial" w:hAnsi="Arial" w:cs="Arial"/>
          <w:sz w:val="20"/>
          <w:szCs w:val="20"/>
        </w:rPr>
        <w:t xml:space="preserve">. 2020. Quality Assurance and </w:t>
      </w:r>
      <w:proofErr w:type="spellStart"/>
      <w:r w:rsidRPr="00957594">
        <w:rPr>
          <w:rFonts w:ascii="Arial" w:hAnsi="Arial" w:cs="Arial"/>
          <w:sz w:val="20"/>
          <w:szCs w:val="20"/>
        </w:rPr>
        <w:t>Halalness</w:t>
      </w:r>
      <w:proofErr w:type="spellEnd"/>
      <w:r w:rsidRPr="00957594">
        <w:rPr>
          <w:rFonts w:ascii="Arial" w:hAnsi="Arial" w:cs="Arial"/>
          <w:sz w:val="20"/>
          <w:szCs w:val="20"/>
        </w:rPr>
        <w:t xml:space="preserve"> of Processed Milk Products. Scientific Journal of Halal Food. 2(1): 42-48.</w:t>
      </w:r>
    </w:p>
    <w:p w14:paraId="042E39AA" w14:textId="77777777" w:rsidR="00504702" w:rsidRPr="00957594" w:rsidRDefault="00504702" w:rsidP="00957594">
      <w:pPr>
        <w:spacing w:line="240" w:lineRule="auto"/>
        <w:jc w:val="both"/>
        <w:rPr>
          <w:rFonts w:ascii="Arial" w:hAnsi="Arial" w:cs="Arial"/>
          <w:sz w:val="20"/>
          <w:szCs w:val="20"/>
        </w:rPr>
      </w:pPr>
      <w:r w:rsidRPr="00957594">
        <w:rPr>
          <w:rFonts w:ascii="Arial" w:hAnsi="Arial" w:cs="Arial"/>
          <w:sz w:val="20"/>
          <w:szCs w:val="20"/>
        </w:rPr>
        <w:t xml:space="preserve">29. Pratiwi, S. R., L. </w:t>
      </w:r>
      <w:proofErr w:type="spellStart"/>
      <w:r w:rsidRPr="00957594">
        <w:rPr>
          <w:rFonts w:ascii="Arial" w:hAnsi="Arial" w:cs="Arial"/>
          <w:sz w:val="20"/>
          <w:szCs w:val="20"/>
        </w:rPr>
        <w:t>Lusyiani</w:t>
      </w:r>
      <w:proofErr w:type="spellEnd"/>
      <w:r w:rsidRPr="00957594">
        <w:rPr>
          <w:rFonts w:ascii="Arial" w:hAnsi="Arial" w:cs="Arial"/>
          <w:sz w:val="20"/>
          <w:szCs w:val="20"/>
        </w:rPr>
        <w:t xml:space="preserve">, and T. </w:t>
      </w:r>
      <w:proofErr w:type="spellStart"/>
      <w:r w:rsidRPr="00957594">
        <w:rPr>
          <w:rFonts w:ascii="Arial" w:hAnsi="Arial" w:cs="Arial"/>
          <w:sz w:val="20"/>
          <w:szCs w:val="20"/>
        </w:rPr>
        <w:t>Satriadi</w:t>
      </w:r>
      <w:proofErr w:type="spellEnd"/>
      <w:r w:rsidRPr="00957594">
        <w:rPr>
          <w:rFonts w:ascii="Arial" w:hAnsi="Arial" w:cs="Arial"/>
          <w:sz w:val="20"/>
          <w:szCs w:val="20"/>
        </w:rPr>
        <w:t xml:space="preserve">. 2020. Productivity and Yield of Wood Vinegar and </w:t>
      </w:r>
      <w:proofErr w:type="spellStart"/>
      <w:r w:rsidRPr="00957594">
        <w:rPr>
          <w:rFonts w:ascii="Arial" w:hAnsi="Arial" w:cs="Arial"/>
          <w:sz w:val="20"/>
          <w:szCs w:val="20"/>
        </w:rPr>
        <w:t>Mangium</w:t>
      </w:r>
      <w:proofErr w:type="spellEnd"/>
      <w:r w:rsidRPr="00957594">
        <w:rPr>
          <w:rFonts w:ascii="Arial" w:hAnsi="Arial" w:cs="Arial"/>
          <w:sz w:val="20"/>
          <w:szCs w:val="20"/>
        </w:rPr>
        <w:t xml:space="preserve"> Charcoal (Acacia </w:t>
      </w:r>
      <w:proofErr w:type="spellStart"/>
      <w:r w:rsidRPr="00957594">
        <w:rPr>
          <w:rFonts w:ascii="Arial" w:hAnsi="Arial" w:cs="Arial"/>
          <w:sz w:val="20"/>
          <w:szCs w:val="20"/>
        </w:rPr>
        <w:t>mangium</w:t>
      </w:r>
      <w:proofErr w:type="spellEnd"/>
      <w:r w:rsidRPr="00957594">
        <w:rPr>
          <w:rFonts w:ascii="Arial" w:hAnsi="Arial" w:cs="Arial"/>
          <w:sz w:val="20"/>
          <w:szCs w:val="20"/>
        </w:rPr>
        <w:t xml:space="preserve">) in the </w:t>
      </w:r>
      <w:proofErr w:type="spellStart"/>
      <w:r w:rsidRPr="00957594">
        <w:rPr>
          <w:rFonts w:ascii="Arial" w:hAnsi="Arial" w:cs="Arial"/>
          <w:sz w:val="20"/>
          <w:szCs w:val="20"/>
        </w:rPr>
        <w:t>Alimpung</w:t>
      </w:r>
      <w:proofErr w:type="spellEnd"/>
      <w:r w:rsidRPr="00957594">
        <w:rPr>
          <w:rFonts w:ascii="Arial" w:hAnsi="Arial" w:cs="Arial"/>
          <w:sz w:val="20"/>
          <w:szCs w:val="20"/>
        </w:rPr>
        <w:t xml:space="preserve"> Forest Farmer Group, </w:t>
      </w:r>
      <w:proofErr w:type="spellStart"/>
      <w:r w:rsidRPr="00957594">
        <w:rPr>
          <w:rFonts w:ascii="Arial" w:hAnsi="Arial" w:cs="Arial"/>
          <w:sz w:val="20"/>
          <w:szCs w:val="20"/>
        </w:rPr>
        <w:t>Tiwingan</w:t>
      </w:r>
      <w:proofErr w:type="spellEnd"/>
      <w:r w:rsidRPr="00957594">
        <w:rPr>
          <w:rFonts w:ascii="Arial" w:hAnsi="Arial" w:cs="Arial"/>
          <w:sz w:val="20"/>
          <w:szCs w:val="20"/>
        </w:rPr>
        <w:t xml:space="preserve"> Lama Village. Sylva </w:t>
      </w:r>
      <w:proofErr w:type="spellStart"/>
      <w:r w:rsidRPr="00957594">
        <w:rPr>
          <w:rFonts w:ascii="Arial" w:hAnsi="Arial" w:cs="Arial"/>
          <w:sz w:val="20"/>
          <w:szCs w:val="20"/>
        </w:rPr>
        <w:t>Scienteae</w:t>
      </w:r>
      <w:proofErr w:type="spellEnd"/>
      <w:r w:rsidRPr="00957594">
        <w:rPr>
          <w:rFonts w:ascii="Arial" w:hAnsi="Arial" w:cs="Arial"/>
          <w:sz w:val="20"/>
          <w:szCs w:val="20"/>
        </w:rPr>
        <w:t xml:space="preserve"> Journal. 3(4): 747-754.</w:t>
      </w:r>
    </w:p>
    <w:p w14:paraId="7C66DC50" w14:textId="77777777" w:rsidR="00504702" w:rsidRPr="00957594" w:rsidRDefault="00504702" w:rsidP="00957594">
      <w:pPr>
        <w:spacing w:line="240" w:lineRule="auto"/>
        <w:jc w:val="both"/>
        <w:rPr>
          <w:rFonts w:ascii="Arial" w:hAnsi="Arial" w:cs="Arial"/>
          <w:sz w:val="20"/>
          <w:szCs w:val="20"/>
        </w:rPr>
      </w:pPr>
      <w:r w:rsidRPr="00957594">
        <w:rPr>
          <w:rFonts w:ascii="Arial" w:hAnsi="Arial" w:cs="Arial"/>
          <w:sz w:val="20"/>
          <w:szCs w:val="20"/>
        </w:rPr>
        <w:t xml:space="preserve">30. </w:t>
      </w:r>
      <w:proofErr w:type="spellStart"/>
      <w:r w:rsidRPr="00957594">
        <w:rPr>
          <w:rFonts w:ascii="Arial" w:hAnsi="Arial" w:cs="Arial"/>
          <w:sz w:val="20"/>
          <w:szCs w:val="20"/>
        </w:rPr>
        <w:t>Abustang</w:t>
      </w:r>
      <w:proofErr w:type="spellEnd"/>
      <w:r w:rsidRPr="00957594">
        <w:rPr>
          <w:rFonts w:ascii="Arial" w:hAnsi="Arial" w:cs="Arial"/>
          <w:sz w:val="20"/>
          <w:szCs w:val="20"/>
        </w:rPr>
        <w:t xml:space="preserve">, N. F., and G. Sushanti. 2022. Analysis of Drying Rate Using Linear Regression Method in Making Ebi </w:t>
      </w:r>
      <w:proofErr w:type="spellStart"/>
      <w:r w:rsidRPr="00957594">
        <w:rPr>
          <w:rFonts w:ascii="Arial" w:hAnsi="Arial" w:cs="Arial"/>
          <w:sz w:val="20"/>
          <w:szCs w:val="20"/>
        </w:rPr>
        <w:t>Vannamei</w:t>
      </w:r>
      <w:proofErr w:type="spellEnd"/>
      <w:r w:rsidRPr="00957594">
        <w:rPr>
          <w:rFonts w:ascii="Arial" w:hAnsi="Arial" w:cs="Arial"/>
          <w:sz w:val="20"/>
          <w:szCs w:val="20"/>
        </w:rPr>
        <w:t xml:space="preserve"> (</w:t>
      </w:r>
      <w:proofErr w:type="spellStart"/>
      <w:r w:rsidRPr="00957594">
        <w:rPr>
          <w:rFonts w:ascii="Arial" w:hAnsi="Arial" w:cs="Arial"/>
          <w:sz w:val="20"/>
          <w:szCs w:val="20"/>
        </w:rPr>
        <w:t>Litopenaeus</w:t>
      </w:r>
      <w:proofErr w:type="spellEnd"/>
      <w:r w:rsidRPr="00957594">
        <w:rPr>
          <w:rFonts w:ascii="Arial" w:hAnsi="Arial" w:cs="Arial"/>
          <w:sz w:val="20"/>
          <w:szCs w:val="20"/>
        </w:rPr>
        <w:t xml:space="preserve"> </w:t>
      </w:r>
      <w:proofErr w:type="spellStart"/>
      <w:r w:rsidRPr="00957594">
        <w:rPr>
          <w:rFonts w:ascii="Arial" w:hAnsi="Arial" w:cs="Arial"/>
          <w:sz w:val="20"/>
          <w:szCs w:val="20"/>
        </w:rPr>
        <w:t>vannamei</w:t>
      </w:r>
      <w:proofErr w:type="spellEnd"/>
      <w:r w:rsidRPr="00957594">
        <w:rPr>
          <w:rFonts w:ascii="Arial" w:hAnsi="Arial" w:cs="Arial"/>
          <w:sz w:val="20"/>
          <w:szCs w:val="20"/>
        </w:rPr>
        <w:t xml:space="preserve">) Using Cabinet Dryer Machine. </w:t>
      </w:r>
      <w:proofErr w:type="spellStart"/>
      <w:r w:rsidRPr="00957594">
        <w:rPr>
          <w:rFonts w:ascii="Arial" w:hAnsi="Arial" w:cs="Arial"/>
          <w:sz w:val="20"/>
          <w:szCs w:val="20"/>
        </w:rPr>
        <w:t>Agrocomplex</w:t>
      </w:r>
      <w:proofErr w:type="spellEnd"/>
      <w:r w:rsidRPr="00957594">
        <w:rPr>
          <w:rFonts w:ascii="Arial" w:hAnsi="Arial" w:cs="Arial"/>
          <w:sz w:val="20"/>
          <w:szCs w:val="20"/>
        </w:rPr>
        <w:t xml:space="preserve"> Journal. 22(1): 42-50.</w:t>
      </w:r>
    </w:p>
    <w:p w14:paraId="111ED3B0" w14:textId="77777777" w:rsidR="00504702" w:rsidRPr="00957594" w:rsidRDefault="00504702" w:rsidP="00957594">
      <w:pPr>
        <w:spacing w:line="240" w:lineRule="auto"/>
        <w:jc w:val="both"/>
        <w:rPr>
          <w:rFonts w:ascii="Arial" w:hAnsi="Arial" w:cs="Arial"/>
          <w:sz w:val="20"/>
          <w:szCs w:val="20"/>
        </w:rPr>
      </w:pPr>
      <w:r w:rsidRPr="00957594">
        <w:rPr>
          <w:rFonts w:ascii="Arial" w:hAnsi="Arial" w:cs="Arial"/>
          <w:sz w:val="20"/>
          <w:szCs w:val="20"/>
        </w:rPr>
        <w:t xml:space="preserve">31. Firdaus, </w:t>
      </w:r>
      <w:proofErr w:type="spellStart"/>
      <w:r w:rsidRPr="00957594">
        <w:rPr>
          <w:rFonts w:ascii="Arial" w:hAnsi="Arial" w:cs="Arial"/>
          <w:sz w:val="20"/>
          <w:szCs w:val="20"/>
        </w:rPr>
        <w:t>Fardiansyah</w:t>
      </w:r>
      <w:proofErr w:type="spellEnd"/>
      <w:r w:rsidRPr="00957594">
        <w:rPr>
          <w:rFonts w:ascii="Arial" w:hAnsi="Arial" w:cs="Arial"/>
          <w:sz w:val="20"/>
          <w:szCs w:val="20"/>
        </w:rPr>
        <w:t xml:space="preserve">, and </w:t>
      </w:r>
      <w:proofErr w:type="spellStart"/>
      <w:r w:rsidRPr="00957594">
        <w:rPr>
          <w:rFonts w:ascii="Arial" w:hAnsi="Arial" w:cs="Arial"/>
          <w:sz w:val="20"/>
          <w:szCs w:val="20"/>
        </w:rPr>
        <w:t>Kriswidianto</w:t>
      </w:r>
      <w:proofErr w:type="spellEnd"/>
      <w:r w:rsidRPr="00957594">
        <w:rPr>
          <w:rFonts w:ascii="Arial" w:hAnsi="Arial" w:cs="Arial"/>
          <w:sz w:val="20"/>
          <w:szCs w:val="20"/>
        </w:rPr>
        <w:t xml:space="preserve">. 2022. Use of Cabinet Dryer Machine with Temperature Variation to Improve Chemical Quality of Tilapia Fish Floss (Oreochromis </w:t>
      </w:r>
      <w:proofErr w:type="spellStart"/>
      <w:r w:rsidRPr="00957594">
        <w:rPr>
          <w:rFonts w:ascii="Arial" w:hAnsi="Arial" w:cs="Arial"/>
          <w:sz w:val="20"/>
          <w:szCs w:val="20"/>
        </w:rPr>
        <w:t>mossambicus</w:t>
      </w:r>
      <w:proofErr w:type="spellEnd"/>
      <w:r w:rsidRPr="00957594">
        <w:rPr>
          <w:rFonts w:ascii="Arial" w:hAnsi="Arial" w:cs="Arial"/>
          <w:sz w:val="20"/>
          <w:szCs w:val="20"/>
        </w:rPr>
        <w:t>). Lutjanus Journal. 27 (2): 64-70.</w:t>
      </w:r>
    </w:p>
    <w:p w14:paraId="66ABCCB2" w14:textId="77777777" w:rsidR="00504702" w:rsidRPr="00957594" w:rsidRDefault="00504702" w:rsidP="00957594">
      <w:pPr>
        <w:spacing w:line="240" w:lineRule="auto"/>
        <w:jc w:val="both"/>
        <w:rPr>
          <w:rFonts w:ascii="Arial" w:hAnsi="Arial" w:cs="Arial"/>
          <w:sz w:val="20"/>
          <w:szCs w:val="20"/>
        </w:rPr>
      </w:pPr>
      <w:r w:rsidRPr="00957594">
        <w:rPr>
          <w:rFonts w:ascii="Arial" w:hAnsi="Arial" w:cs="Arial"/>
          <w:sz w:val="20"/>
          <w:szCs w:val="20"/>
        </w:rPr>
        <w:t xml:space="preserve">32. </w:t>
      </w:r>
      <w:proofErr w:type="spellStart"/>
      <w:r w:rsidRPr="00957594">
        <w:rPr>
          <w:rFonts w:ascii="Arial" w:hAnsi="Arial" w:cs="Arial"/>
          <w:sz w:val="20"/>
          <w:szCs w:val="20"/>
        </w:rPr>
        <w:t>Dewatisari</w:t>
      </w:r>
      <w:proofErr w:type="spellEnd"/>
      <w:r w:rsidRPr="00957594">
        <w:rPr>
          <w:rFonts w:ascii="Arial" w:hAnsi="Arial" w:cs="Arial"/>
          <w:sz w:val="20"/>
          <w:szCs w:val="20"/>
        </w:rPr>
        <w:t xml:space="preserve">, W. F. 2020. Comparison of Chloroform and Ethanol Solvents on the Yield of Mother-in-Law's Tongue Leaf Extract (Sansevieria trifasciata. Prain.) Using the Maceration Method. Proceedings of the National Seminar on Biology in the Covid 19 Era. 6 (1): 127-132. </w:t>
      </w:r>
      <w:proofErr w:type="spellStart"/>
      <w:r w:rsidRPr="00957594">
        <w:rPr>
          <w:rFonts w:ascii="Arial" w:hAnsi="Arial" w:cs="Arial"/>
          <w:sz w:val="20"/>
          <w:szCs w:val="20"/>
        </w:rPr>
        <w:t>Gowa</w:t>
      </w:r>
      <w:proofErr w:type="spellEnd"/>
      <w:r w:rsidRPr="00957594">
        <w:rPr>
          <w:rFonts w:ascii="Arial" w:hAnsi="Arial" w:cs="Arial"/>
          <w:sz w:val="20"/>
          <w:szCs w:val="20"/>
        </w:rPr>
        <w:t>, 19 September 2020.</w:t>
      </w:r>
    </w:p>
    <w:p w14:paraId="67D8A69F" w14:textId="77777777" w:rsidR="00504702" w:rsidRPr="00957594" w:rsidRDefault="00504702" w:rsidP="00957594">
      <w:pPr>
        <w:spacing w:line="240" w:lineRule="auto"/>
        <w:jc w:val="both"/>
        <w:rPr>
          <w:rFonts w:ascii="Arial" w:hAnsi="Arial" w:cs="Arial"/>
          <w:sz w:val="20"/>
          <w:szCs w:val="20"/>
        </w:rPr>
      </w:pPr>
      <w:r w:rsidRPr="00957594">
        <w:rPr>
          <w:rFonts w:ascii="Arial" w:hAnsi="Arial" w:cs="Arial"/>
          <w:sz w:val="20"/>
          <w:szCs w:val="20"/>
        </w:rPr>
        <w:t xml:space="preserve">33. </w:t>
      </w:r>
      <w:proofErr w:type="spellStart"/>
      <w:r w:rsidRPr="00957594">
        <w:rPr>
          <w:rFonts w:ascii="Arial" w:hAnsi="Arial" w:cs="Arial"/>
          <w:sz w:val="20"/>
          <w:szCs w:val="20"/>
        </w:rPr>
        <w:t>Sarofa</w:t>
      </w:r>
      <w:proofErr w:type="spellEnd"/>
      <w:r w:rsidRPr="00957594">
        <w:rPr>
          <w:rFonts w:ascii="Arial" w:hAnsi="Arial" w:cs="Arial"/>
          <w:sz w:val="20"/>
          <w:szCs w:val="20"/>
        </w:rPr>
        <w:t xml:space="preserve">, U., Rosida, and L. P. D. Wulandari. 2019. Characteristics of Marshmallow from Banana Peel (Musa </w:t>
      </w:r>
      <w:proofErr w:type="spellStart"/>
      <w:r w:rsidRPr="00957594">
        <w:rPr>
          <w:rFonts w:ascii="Arial" w:hAnsi="Arial" w:cs="Arial"/>
          <w:sz w:val="20"/>
          <w:szCs w:val="20"/>
        </w:rPr>
        <w:t>textilia</w:t>
      </w:r>
      <w:proofErr w:type="spellEnd"/>
      <w:r w:rsidRPr="00957594">
        <w:rPr>
          <w:rFonts w:ascii="Arial" w:hAnsi="Arial" w:cs="Arial"/>
          <w:sz w:val="20"/>
          <w:szCs w:val="20"/>
        </w:rPr>
        <w:t>): Study of Gelatin and Egg White Concentration. Journal of Food Technology. 13 (1): 20-27.</w:t>
      </w:r>
    </w:p>
    <w:p w14:paraId="7D7D196B" w14:textId="77777777" w:rsidR="00504702" w:rsidRPr="00957594" w:rsidRDefault="00504702" w:rsidP="00957594">
      <w:pPr>
        <w:spacing w:line="240" w:lineRule="auto"/>
        <w:jc w:val="both"/>
        <w:rPr>
          <w:rFonts w:ascii="Arial" w:hAnsi="Arial" w:cs="Arial"/>
          <w:sz w:val="20"/>
          <w:szCs w:val="20"/>
        </w:rPr>
      </w:pPr>
      <w:r w:rsidRPr="00957594">
        <w:rPr>
          <w:rFonts w:ascii="Arial" w:hAnsi="Arial" w:cs="Arial"/>
          <w:sz w:val="20"/>
          <w:szCs w:val="20"/>
        </w:rPr>
        <w:t xml:space="preserve">34. </w:t>
      </w:r>
      <w:proofErr w:type="spellStart"/>
      <w:r w:rsidRPr="00957594">
        <w:rPr>
          <w:rFonts w:ascii="Arial" w:hAnsi="Arial" w:cs="Arial"/>
          <w:sz w:val="20"/>
          <w:szCs w:val="20"/>
        </w:rPr>
        <w:t>Kaombe</w:t>
      </w:r>
      <w:proofErr w:type="spellEnd"/>
      <w:r w:rsidRPr="00957594">
        <w:rPr>
          <w:rFonts w:ascii="Arial" w:hAnsi="Arial" w:cs="Arial"/>
          <w:sz w:val="20"/>
          <w:szCs w:val="20"/>
        </w:rPr>
        <w:t>, D.D., Y. Du, and M.J. Lewis. 2015. Mineral partitioning in milk and milk permeates at high temperature. Journal of Dairy Research. 79 (1): 1-6.</w:t>
      </w:r>
    </w:p>
    <w:p w14:paraId="43452125" w14:textId="77777777" w:rsidR="00504702" w:rsidRPr="00957594" w:rsidRDefault="00504702" w:rsidP="00957594">
      <w:pPr>
        <w:spacing w:line="240" w:lineRule="auto"/>
        <w:jc w:val="both"/>
        <w:rPr>
          <w:rFonts w:ascii="Arial" w:hAnsi="Arial" w:cs="Arial"/>
          <w:sz w:val="20"/>
          <w:szCs w:val="20"/>
        </w:rPr>
      </w:pPr>
      <w:r w:rsidRPr="00957594">
        <w:rPr>
          <w:rFonts w:ascii="Arial" w:hAnsi="Arial" w:cs="Arial"/>
          <w:sz w:val="20"/>
          <w:szCs w:val="20"/>
        </w:rPr>
        <w:t xml:space="preserve">35. </w:t>
      </w:r>
      <w:proofErr w:type="spellStart"/>
      <w:r w:rsidRPr="00957594">
        <w:rPr>
          <w:rFonts w:ascii="Arial" w:hAnsi="Arial" w:cs="Arial"/>
          <w:sz w:val="20"/>
          <w:szCs w:val="20"/>
        </w:rPr>
        <w:t>Wandita</w:t>
      </w:r>
      <w:proofErr w:type="spellEnd"/>
      <w:r w:rsidRPr="00957594">
        <w:rPr>
          <w:rFonts w:ascii="Arial" w:hAnsi="Arial" w:cs="Arial"/>
          <w:sz w:val="20"/>
          <w:szCs w:val="20"/>
        </w:rPr>
        <w:t xml:space="preserve">, H. and Rosida. 2023. Effect of the Proportion of Chayote Juice and </w:t>
      </w:r>
      <w:proofErr w:type="spellStart"/>
      <w:r w:rsidRPr="00957594">
        <w:rPr>
          <w:rFonts w:ascii="Arial" w:hAnsi="Arial" w:cs="Arial"/>
          <w:sz w:val="20"/>
          <w:szCs w:val="20"/>
        </w:rPr>
        <w:t>Telanga</w:t>
      </w:r>
      <w:proofErr w:type="spellEnd"/>
      <w:r w:rsidRPr="00957594">
        <w:rPr>
          <w:rFonts w:ascii="Arial" w:hAnsi="Arial" w:cs="Arial"/>
          <w:sz w:val="20"/>
          <w:szCs w:val="20"/>
        </w:rPr>
        <w:t xml:space="preserve"> Flower Extract and the Addition of Gelatin on the Characteristics of Marshmallow. Science, Technology and Agricultural Journal. 4(1): 35-50.</w:t>
      </w:r>
    </w:p>
    <w:p w14:paraId="4E156B45" w14:textId="77777777" w:rsidR="00504702" w:rsidRPr="00957594" w:rsidRDefault="00504702" w:rsidP="00957594">
      <w:pPr>
        <w:spacing w:line="240" w:lineRule="auto"/>
        <w:jc w:val="both"/>
        <w:rPr>
          <w:rFonts w:ascii="Arial" w:hAnsi="Arial" w:cs="Arial"/>
          <w:sz w:val="20"/>
          <w:szCs w:val="20"/>
        </w:rPr>
      </w:pPr>
      <w:r w:rsidRPr="00957594">
        <w:rPr>
          <w:rFonts w:ascii="Arial" w:hAnsi="Arial" w:cs="Arial"/>
          <w:sz w:val="20"/>
          <w:szCs w:val="20"/>
        </w:rPr>
        <w:t xml:space="preserve">36. </w:t>
      </w:r>
      <w:proofErr w:type="spellStart"/>
      <w:r w:rsidRPr="00957594">
        <w:rPr>
          <w:rFonts w:ascii="Arial" w:hAnsi="Arial" w:cs="Arial"/>
          <w:sz w:val="20"/>
          <w:szCs w:val="20"/>
        </w:rPr>
        <w:t>Ni'mah</w:t>
      </w:r>
      <w:proofErr w:type="spellEnd"/>
      <w:r w:rsidRPr="00957594">
        <w:rPr>
          <w:rFonts w:ascii="Arial" w:hAnsi="Arial" w:cs="Arial"/>
          <w:sz w:val="20"/>
          <w:szCs w:val="20"/>
        </w:rPr>
        <w:t xml:space="preserve">, N.B, C.L. Suryani, and A. </w:t>
      </w:r>
      <w:proofErr w:type="spellStart"/>
      <w:r w:rsidRPr="00957594">
        <w:rPr>
          <w:rFonts w:ascii="Arial" w:hAnsi="Arial" w:cs="Arial"/>
          <w:sz w:val="20"/>
          <w:szCs w:val="20"/>
        </w:rPr>
        <w:t>Setyowati</w:t>
      </w:r>
      <w:proofErr w:type="spellEnd"/>
      <w:r w:rsidRPr="00957594">
        <w:rPr>
          <w:rFonts w:ascii="Arial" w:hAnsi="Arial" w:cs="Arial"/>
          <w:sz w:val="20"/>
          <w:szCs w:val="20"/>
        </w:rPr>
        <w:t>. 2018. The Influence of Skim Milk Concentration and Sucralose on the Chemical Properties of Instant Rice Porridge with Pandan Flour (</w:t>
      </w:r>
      <w:proofErr w:type="spellStart"/>
      <w:r w:rsidRPr="00957594">
        <w:rPr>
          <w:rFonts w:ascii="Arial" w:hAnsi="Arial" w:cs="Arial"/>
          <w:sz w:val="20"/>
          <w:szCs w:val="20"/>
        </w:rPr>
        <w:t>Pandanusamary</w:t>
      </w:r>
      <w:proofErr w:type="spellEnd"/>
      <w:r w:rsidRPr="00957594">
        <w:rPr>
          <w:rFonts w:ascii="Arial" w:hAnsi="Arial" w:cs="Arial"/>
          <w:sz w:val="20"/>
          <w:szCs w:val="20"/>
        </w:rPr>
        <w:t xml:space="preserve"> </w:t>
      </w:r>
      <w:proofErr w:type="spellStart"/>
      <w:r w:rsidRPr="00957594">
        <w:rPr>
          <w:rFonts w:ascii="Arial" w:hAnsi="Arial" w:cs="Arial"/>
          <w:sz w:val="20"/>
          <w:szCs w:val="20"/>
        </w:rPr>
        <w:t>lifolius</w:t>
      </w:r>
      <w:proofErr w:type="spellEnd"/>
      <w:r w:rsidRPr="00957594">
        <w:rPr>
          <w:rFonts w:ascii="Arial" w:hAnsi="Arial" w:cs="Arial"/>
          <w:sz w:val="20"/>
          <w:szCs w:val="20"/>
        </w:rPr>
        <w:t xml:space="preserve"> </w:t>
      </w:r>
      <w:proofErr w:type="spellStart"/>
      <w:r w:rsidRPr="00957594">
        <w:rPr>
          <w:rFonts w:ascii="Arial" w:hAnsi="Arial" w:cs="Arial"/>
          <w:sz w:val="20"/>
          <w:szCs w:val="20"/>
        </w:rPr>
        <w:t>Roxb</w:t>
      </w:r>
      <w:proofErr w:type="spellEnd"/>
      <w:r w:rsidRPr="00957594">
        <w:rPr>
          <w:rFonts w:ascii="Arial" w:hAnsi="Arial" w:cs="Arial"/>
          <w:sz w:val="20"/>
          <w:szCs w:val="20"/>
        </w:rPr>
        <w:t xml:space="preserve">.). National Seminar on Local Food Product Innovation to Support Food Security, </w:t>
      </w:r>
      <w:proofErr w:type="spellStart"/>
      <w:r w:rsidRPr="00957594">
        <w:rPr>
          <w:rFonts w:ascii="Arial" w:hAnsi="Arial" w:cs="Arial"/>
          <w:sz w:val="20"/>
          <w:szCs w:val="20"/>
        </w:rPr>
        <w:t>Mercu</w:t>
      </w:r>
      <w:proofErr w:type="spellEnd"/>
      <w:r w:rsidRPr="00957594">
        <w:rPr>
          <w:rFonts w:ascii="Arial" w:hAnsi="Arial" w:cs="Arial"/>
          <w:sz w:val="20"/>
          <w:szCs w:val="20"/>
        </w:rPr>
        <w:t xml:space="preserve"> Buana University, Yogyakarta. 134-141.</w:t>
      </w:r>
    </w:p>
    <w:p w14:paraId="26C12650" w14:textId="77777777" w:rsidR="00504702" w:rsidRPr="00957594" w:rsidRDefault="00504702" w:rsidP="00957594">
      <w:pPr>
        <w:spacing w:line="240" w:lineRule="auto"/>
        <w:jc w:val="both"/>
        <w:rPr>
          <w:rFonts w:ascii="Arial" w:hAnsi="Arial" w:cs="Arial"/>
          <w:sz w:val="20"/>
          <w:szCs w:val="20"/>
        </w:rPr>
      </w:pPr>
      <w:r w:rsidRPr="00957594">
        <w:rPr>
          <w:rFonts w:ascii="Arial" w:hAnsi="Arial" w:cs="Arial"/>
          <w:sz w:val="20"/>
          <w:szCs w:val="20"/>
        </w:rPr>
        <w:lastRenderedPageBreak/>
        <w:t xml:space="preserve">37. </w:t>
      </w:r>
      <w:proofErr w:type="spellStart"/>
      <w:r w:rsidRPr="00957594">
        <w:rPr>
          <w:rFonts w:ascii="Arial" w:hAnsi="Arial" w:cs="Arial"/>
          <w:sz w:val="20"/>
          <w:szCs w:val="20"/>
        </w:rPr>
        <w:t>Wijayanti</w:t>
      </w:r>
      <w:proofErr w:type="spellEnd"/>
      <w:r w:rsidRPr="00957594">
        <w:rPr>
          <w:rFonts w:ascii="Arial" w:hAnsi="Arial" w:cs="Arial"/>
          <w:sz w:val="20"/>
          <w:szCs w:val="20"/>
        </w:rPr>
        <w:t xml:space="preserve">, D. R., E.B. Kristiani, and S. Haryati. 2018. Study of Gelatin Concentration on the Physicochemical and Organoleptic Properties of Chayote Jelly Candy (Sechium </w:t>
      </w:r>
      <w:proofErr w:type="spellStart"/>
      <w:r w:rsidRPr="00957594">
        <w:rPr>
          <w:rFonts w:ascii="Arial" w:hAnsi="Arial" w:cs="Arial"/>
          <w:sz w:val="20"/>
          <w:szCs w:val="20"/>
        </w:rPr>
        <w:t>edule</w:t>
      </w:r>
      <w:proofErr w:type="spellEnd"/>
      <w:r w:rsidRPr="00957594">
        <w:rPr>
          <w:rFonts w:ascii="Arial" w:hAnsi="Arial" w:cs="Arial"/>
          <w:sz w:val="20"/>
          <w:szCs w:val="20"/>
        </w:rPr>
        <w:t>). Student Journal of Food Technology and Agricultural Products. 1(1): 1-13.</w:t>
      </w:r>
    </w:p>
    <w:p w14:paraId="5AE78249" w14:textId="77777777" w:rsidR="00504702" w:rsidRPr="00957594" w:rsidRDefault="00504702" w:rsidP="00957594">
      <w:pPr>
        <w:spacing w:line="240" w:lineRule="auto"/>
        <w:jc w:val="both"/>
        <w:rPr>
          <w:rFonts w:ascii="Arial" w:hAnsi="Arial" w:cs="Arial"/>
          <w:sz w:val="20"/>
          <w:szCs w:val="20"/>
        </w:rPr>
      </w:pPr>
      <w:r w:rsidRPr="00957594">
        <w:rPr>
          <w:rFonts w:ascii="Arial" w:hAnsi="Arial" w:cs="Arial"/>
          <w:sz w:val="20"/>
          <w:szCs w:val="20"/>
        </w:rPr>
        <w:t xml:space="preserve">38. Amir, F., </w:t>
      </w:r>
      <w:proofErr w:type="spellStart"/>
      <w:r w:rsidRPr="00957594">
        <w:rPr>
          <w:rFonts w:ascii="Arial" w:hAnsi="Arial" w:cs="Arial"/>
          <w:sz w:val="20"/>
          <w:szCs w:val="20"/>
        </w:rPr>
        <w:t>Noviani</w:t>
      </w:r>
      <w:proofErr w:type="spellEnd"/>
      <w:r w:rsidRPr="00957594">
        <w:rPr>
          <w:rFonts w:ascii="Arial" w:hAnsi="Arial" w:cs="Arial"/>
          <w:sz w:val="20"/>
          <w:szCs w:val="20"/>
        </w:rPr>
        <w:t xml:space="preserve">, E., and </w:t>
      </w:r>
      <w:proofErr w:type="spellStart"/>
      <w:r w:rsidRPr="00957594">
        <w:rPr>
          <w:rFonts w:ascii="Arial" w:hAnsi="Arial" w:cs="Arial"/>
          <w:sz w:val="20"/>
          <w:szCs w:val="20"/>
        </w:rPr>
        <w:t>Widari</w:t>
      </w:r>
      <w:proofErr w:type="spellEnd"/>
      <w:r w:rsidRPr="00957594">
        <w:rPr>
          <w:rFonts w:ascii="Arial" w:hAnsi="Arial" w:cs="Arial"/>
          <w:sz w:val="20"/>
          <w:szCs w:val="20"/>
        </w:rPr>
        <w:t xml:space="preserve">, N. S., 2017. Making </w:t>
      </w:r>
      <w:proofErr w:type="spellStart"/>
      <w:r w:rsidRPr="00957594">
        <w:rPr>
          <w:rFonts w:ascii="Arial" w:hAnsi="Arial" w:cs="Arial"/>
          <w:sz w:val="20"/>
          <w:szCs w:val="20"/>
        </w:rPr>
        <w:t>Etawa</w:t>
      </w:r>
      <w:proofErr w:type="spellEnd"/>
      <w:r w:rsidRPr="00957594">
        <w:rPr>
          <w:rFonts w:ascii="Arial" w:hAnsi="Arial" w:cs="Arial"/>
          <w:sz w:val="20"/>
          <w:szCs w:val="20"/>
        </w:rPr>
        <w:t xml:space="preserve"> goat milk candy using dates as a sugar substitute. Journal of Technology Activity and Creativity Vehicle Engineering UNIPA. 15(1): 43-50.</w:t>
      </w:r>
    </w:p>
    <w:p w14:paraId="7E7DFF56" w14:textId="77777777" w:rsidR="00504702" w:rsidRPr="00957594" w:rsidRDefault="00504702" w:rsidP="00957594">
      <w:pPr>
        <w:spacing w:line="240" w:lineRule="auto"/>
        <w:jc w:val="both"/>
        <w:rPr>
          <w:rFonts w:ascii="Arial" w:hAnsi="Arial" w:cs="Arial"/>
          <w:sz w:val="20"/>
          <w:szCs w:val="20"/>
        </w:rPr>
      </w:pPr>
      <w:r w:rsidRPr="00957594">
        <w:rPr>
          <w:rFonts w:ascii="Arial" w:hAnsi="Arial" w:cs="Arial"/>
          <w:sz w:val="20"/>
          <w:szCs w:val="20"/>
        </w:rPr>
        <w:t xml:space="preserve">39. Siswanto, C.J.S., S. </w:t>
      </w:r>
      <w:proofErr w:type="spellStart"/>
      <w:r w:rsidRPr="00957594">
        <w:rPr>
          <w:rFonts w:ascii="Arial" w:hAnsi="Arial" w:cs="Arial"/>
          <w:sz w:val="20"/>
          <w:szCs w:val="20"/>
        </w:rPr>
        <w:t>Ristiarini</w:t>
      </w:r>
      <w:proofErr w:type="spellEnd"/>
      <w:r w:rsidRPr="00957594">
        <w:rPr>
          <w:rFonts w:ascii="Arial" w:hAnsi="Arial" w:cs="Arial"/>
          <w:sz w:val="20"/>
          <w:szCs w:val="20"/>
        </w:rPr>
        <w:t>, and T.I.P Suseno. 2021. The effect of the proportion of lecithin and skim milk as emulsifiers on the characteristics of hard candy toffee. Journal of Food Technology and Nutrition. 20(1): 63-68.</w:t>
      </w:r>
    </w:p>
    <w:p w14:paraId="42B977C2" w14:textId="77777777" w:rsidR="00504702" w:rsidRPr="00957594" w:rsidRDefault="00504702" w:rsidP="00957594">
      <w:pPr>
        <w:spacing w:line="240" w:lineRule="auto"/>
        <w:jc w:val="both"/>
        <w:rPr>
          <w:rFonts w:ascii="Arial" w:hAnsi="Arial" w:cs="Arial"/>
          <w:sz w:val="20"/>
          <w:szCs w:val="20"/>
        </w:rPr>
      </w:pPr>
      <w:r w:rsidRPr="00957594">
        <w:rPr>
          <w:rFonts w:ascii="Arial" w:hAnsi="Arial" w:cs="Arial"/>
          <w:sz w:val="20"/>
          <w:szCs w:val="20"/>
        </w:rPr>
        <w:t xml:space="preserve">40. </w:t>
      </w:r>
      <w:proofErr w:type="spellStart"/>
      <w:r w:rsidRPr="00957594">
        <w:rPr>
          <w:rFonts w:ascii="Arial" w:hAnsi="Arial" w:cs="Arial"/>
          <w:sz w:val="20"/>
          <w:szCs w:val="20"/>
        </w:rPr>
        <w:t>Trisnaningtyas</w:t>
      </w:r>
      <w:proofErr w:type="spellEnd"/>
      <w:r w:rsidRPr="00957594">
        <w:rPr>
          <w:rFonts w:ascii="Arial" w:hAnsi="Arial" w:cs="Arial"/>
          <w:sz w:val="20"/>
          <w:szCs w:val="20"/>
        </w:rPr>
        <w:t xml:space="preserve">, R. Y., A. M. </w:t>
      </w:r>
      <w:proofErr w:type="spellStart"/>
      <w:r w:rsidRPr="00957594">
        <w:rPr>
          <w:rFonts w:ascii="Arial" w:hAnsi="Arial" w:cs="Arial"/>
          <w:sz w:val="20"/>
          <w:szCs w:val="20"/>
        </w:rPr>
        <w:t>Legowo</w:t>
      </w:r>
      <w:proofErr w:type="spellEnd"/>
      <w:r w:rsidRPr="00957594">
        <w:rPr>
          <w:rFonts w:ascii="Arial" w:hAnsi="Arial" w:cs="Arial"/>
          <w:sz w:val="20"/>
          <w:szCs w:val="20"/>
        </w:rPr>
        <w:t xml:space="preserve">, and </w:t>
      </w:r>
      <w:proofErr w:type="spellStart"/>
      <w:r w:rsidRPr="00957594">
        <w:rPr>
          <w:rFonts w:ascii="Arial" w:hAnsi="Arial" w:cs="Arial"/>
          <w:sz w:val="20"/>
          <w:szCs w:val="20"/>
        </w:rPr>
        <w:t>Kusrahayu</w:t>
      </w:r>
      <w:proofErr w:type="spellEnd"/>
      <w:r w:rsidRPr="00957594">
        <w:rPr>
          <w:rFonts w:ascii="Arial" w:hAnsi="Arial" w:cs="Arial"/>
          <w:sz w:val="20"/>
          <w:szCs w:val="20"/>
        </w:rPr>
        <w:t>. 2015. The Effect of Adding Skim Milk in Making Frozen Yogurt with Whey as the Basic Ingredient on Total Solid Materials, Melting Time and Texture. Animal Agriculture Journal. 2(1): 217-224.</w:t>
      </w:r>
    </w:p>
    <w:p w14:paraId="60342E82" w14:textId="77777777" w:rsidR="00504702" w:rsidRPr="00957594" w:rsidRDefault="00504702" w:rsidP="00957594">
      <w:pPr>
        <w:spacing w:line="240" w:lineRule="auto"/>
        <w:jc w:val="both"/>
        <w:rPr>
          <w:rFonts w:ascii="Arial" w:hAnsi="Arial" w:cs="Arial"/>
          <w:sz w:val="20"/>
          <w:szCs w:val="20"/>
        </w:rPr>
      </w:pPr>
      <w:r w:rsidRPr="00957594">
        <w:rPr>
          <w:rFonts w:ascii="Arial" w:hAnsi="Arial" w:cs="Arial"/>
          <w:sz w:val="20"/>
          <w:szCs w:val="20"/>
        </w:rPr>
        <w:t xml:space="preserve">41. Santoso, J., K. Jacqueline, and R.W. Julia. 2018. </w:t>
      </w:r>
      <w:proofErr w:type="spellStart"/>
      <w:r w:rsidRPr="00957594">
        <w:rPr>
          <w:rFonts w:ascii="Arial" w:hAnsi="Arial" w:cs="Arial"/>
          <w:sz w:val="20"/>
          <w:szCs w:val="20"/>
        </w:rPr>
        <w:t>Physico</w:t>
      </w:r>
      <w:proofErr w:type="spellEnd"/>
      <w:r w:rsidRPr="00957594">
        <w:rPr>
          <w:rFonts w:ascii="Arial" w:hAnsi="Arial" w:cs="Arial"/>
          <w:sz w:val="20"/>
          <w:szCs w:val="20"/>
        </w:rPr>
        <w:t xml:space="preserve">-Chemical Characteristics of Shark Gelatin (Squalus </w:t>
      </w:r>
      <w:proofErr w:type="spellStart"/>
      <w:r w:rsidRPr="00957594">
        <w:rPr>
          <w:rFonts w:ascii="Arial" w:hAnsi="Arial" w:cs="Arial"/>
          <w:sz w:val="20"/>
          <w:szCs w:val="20"/>
        </w:rPr>
        <w:t>acanthias</w:t>
      </w:r>
      <w:proofErr w:type="spellEnd"/>
      <w:r w:rsidRPr="00957594">
        <w:rPr>
          <w:rFonts w:ascii="Arial" w:hAnsi="Arial" w:cs="Arial"/>
          <w:sz w:val="20"/>
          <w:szCs w:val="20"/>
        </w:rPr>
        <w:t>) and Its Application in Making Marshmallow. Proceedings of the 8th National Fish Seminar. 1(1): 97-107.</w:t>
      </w:r>
    </w:p>
    <w:p w14:paraId="4CE913AF" w14:textId="77777777" w:rsidR="00504702" w:rsidRPr="00957594" w:rsidRDefault="00504702" w:rsidP="00957594">
      <w:pPr>
        <w:spacing w:line="240" w:lineRule="auto"/>
        <w:jc w:val="both"/>
        <w:rPr>
          <w:rFonts w:ascii="Arial" w:hAnsi="Arial" w:cs="Arial"/>
          <w:sz w:val="20"/>
          <w:szCs w:val="20"/>
        </w:rPr>
      </w:pPr>
      <w:r w:rsidRPr="00957594">
        <w:rPr>
          <w:rFonts w:ascii="Arial" w:hAnsi="Arial" w:cs="Arial"/>
          <w:sz w:val="20"/>
          <w:szCs w:val="20"/>
        </w:rPr>
        <w:t xml:space="preserve">42. </w:t>
      </w:r>
      <w:proofErr w:type="spellStart"/>
      <w:r w:rsidRPr="00957594">
        <w:rPr>
          <w:rFonts w:ascii="Arial" w:hAnsi="Arial" w:cs="Arial"/>
          <w:sz w:val="20"/>
          <w:szCs w:val="20"/>
        </w:rPr>
        <w:t>Kirtil</w:t>
      </w:r>
      <w:proofErr w:type="spellEnd"/>
      <w:r w:rsidRPr="00957594">
        <w:rPr>
          <w:rFonts w:ascii="Arial" w:hAnsi="Arial" w:cs="Arial"/>
          <w:sz w:val="20"/>
          <w:szCs w:val="20"/>
        </w:rPr>
        <w:t xml:space="preserve">, E., A. </w:t>
      </w:r>
      <w:proofErr w:type="spellStart"/>
      <w:r w:rsidRPr="00957594">
        <w:rPr>
          <w:rFonts w:ascii="Arial" w:hAnsi="Arial" w:cs="Arial"/>
          <w:sz w:val="20"/>
          <w:szCs w:val="20"/>
        </w:rPr>
        <w:t>Aydogdu</w:t>
      </w:r>
      <w:proofErr w:type="spellEnd"/>
      <w:r w:rsidRPr="00957594">
        <w:rPr>
          <w:rFonts w:ascii="Arial" w:hAnsi="Arial" w:cs="Arial"/>
          <w:sz w:val="20"/>
          <w:szCs w:val="20"/>
        </w:rPr>
        <w:t xml:space="preserve">, and M.H. </w:t>
      </w:r>
      <w:proofErr w:type="spellStart"/>
      <w:r w:rsidRPr="00957594">
        <w:rPr>
          <w:rFonts w:ascii="Arial" w:hAnsi="Arial" w:cs="Arial"/>
          <w:sz w:val="20"/>
          <w:szCs w:val="20"/>
        </w:rPr>
        <w:t>Oztop</w:t>
      </w:r>
      <w:proofErr w:type="spellEnd"/>
      <w:r w:rsidRPr="00957594">
        <w:rPr>
          <w:rFonts w:ascii="Arial" w:hAnsi="Arial" w:cs="Arial"/>
          <w:sz w:val="20"/>
          <w:szCs w:val="20"/>
        </w:rPr>
        <w:t xml:space="preserve">. 2017. Investigation of Physical Properties and Moisture Sorption Behavior of Different Marshmallow Formulations. In Acta </w:t>
      </w:r>
      <w:proofErr w:type="spellStart"/>
      <w:r w:rsidRPr="00957594">
        <w:rPr>
          <w:rFonts w:ascii="Arial" w:hAnsi="Arial" w:cs="Arial"/>
          <w:sz w:val="20"/>
          <w:szCs w:val="20"/>
        </w:rPr>
        <w:t>Horticulturae</w:t>
      </w:r>
      <w:proofErr w:type="spellEnd"/>
      <w:r w:rsidRPr="00957594">
        <w:rPr>
          <w:rFonts w:ascii="Arial" w:hAnsi="Arial" w:cs="Arial"/>
          <w:sz w:val="20"/>
          <w:szCs w:val="20"/>
        </w:rPr>
        <w:t>. International Society for Horticultural Science: 243–248.</w:t>
      </w:r>
    </w:p>
    <w:p w14:paraId="24A4EDFA" w14:textId="77777777" w:rsidR="00504702" w:rsidRPr="00957594" w:rsidRDefault="00504702" w:rsidP="00957594">
      <w:pPr>
        <w:spacing w:line="240" w:lineRule="auto"/>
        <w:jc w:val="both"/>
        <w:rPr>
          <w:rFonts w:ascii="Arial" w:hAnsi="Arial" w:cs="Arial"/>
          <w:sz w:val="20"/>
          <w:szCs w:val="20"/>
        </w:rPr>
      </w:pPr>
      <w:r w:rsidRPr="00957594">
        <w:rPr>
          <w:rFonts w:ascii="Arial" w:hAnsi="Arial" w:cs="Arial"/>
          <w:sz w:val="20"/>
          <w:szCs w:val="20"/>
        </w:rPr>
        <w:t xml:space="preserve">43. </w:t>
      </w:r>
      <w:proofErr w:type="spellStart"/>
      <w:r w:rsidRPr="00957594">
        <w:rPr>
          <w:rFonts w:ascii="Arial" w:hAnsi="Arial" w:cs="Arial"/>
          <w:sz w:val="20"/>
          <w:szCs w:val="20"/>
        </w:rPr>
        <w:t>Jalasena</w:t>
      </w:r>
      <w:proofErr w:type="spellEnd"/>
      <w:r w:rsidRPr="00957594">
        <w:rPr>
          <w:rFonts w:ascii="Arial" w:hAnsi="Arial" w:cs="Arial"/>
          <w:sz w:val="20"/>
          <w:szCs w:val="20"/>
        </w:rPr>
        <w:t>, R. A., and Anjani, G. 2016. Antioxidant Activity, Physical Properties, and Acceptance Level of Marshmallow Candy with the Addition of Broccoli. Journal College. 5(1): 20-27.</w:t>
      </w:r>
    </w:p>
    <w:p w14:paraId="664A5BA5" w14:textId="77777777" w:rsidR="00504702" w:rsidRPr="00957594" w:rsidRDefault="00504702" w:rsidP="00957594">
      <w:pPr>
        <w:spacing w:line="240" w:lineRule="auto"/>
        <w:jc w:val="both"/>
        <w:rPr>
          <w:rFonts w:ascii="Arial" w:hAnsi="Arial" w:cs="Arial"/>
          <w:sz w:val="20"/>
          <w:szCs w:val="20"/>
        </w:rPr>
      </w:pPr>
      <w:r w:rsidRPr="00957594">
        <w:rPr>
          <w:rFonts w:ascii="Arial" w:hAnsi="Arial" w:cs="Arial"/>
          <w:sz w:val="20"/>
          <w:szCs w:val="20"/>
        </w:rPr>
        <w:t xml:space="preserve">44. Pertiwi, M., Y. Atma, A.Z. </w:t>
      </w:r>
      <w:proofErr w:type="spellStart"/>
      <w:r w:rsidRPr="00957594">
        <w:rPr>
          <w:rFonts w:ascii="Arial" w:hAnsi="Arial" w:cs="Arial"/>
          <w:sz w:val="20"/>
          <w:szCs w:val="20"/>
        </w:rPr>
        <w:t>Mustopa</w:t>
      </w:r>
      <w:proofErr w:type="spellEnd"/>
      <w:r w:rsidRPr="00957594">
        <w:rPr>
          <w:rFonts w:ascii="Arial" w:hAnsi="Arial" w:cs="Arial"/>
          <w:sz w:val="20"/>
          <w:szCs w:val="20"/>
        </w:rPr>
        <w:t>, and R. Maisarah. 2018. Physical and Chemical Characteristics of Gelatin from Patin Fish Bones with Citric Acid Pre-Treatment. Journal of Food Technology Applications. 7(2): 83-91.</w:t>
      </w:r>
    </w:p>
    <w:p w14:paraId="4EB45E2D" w14:textId="4DAAC240" w:rsidR="00BF3195" w:rsidRPr="00957594" w:rsidRDefault="00504702" w:rsidP="00957594">
      <w:pPr>
        <w:spacing w:line="240" w:lineRule="auto"/>
        <w:jc w:val="both"/>
        <w:rPr>
          <w:rFonts w:ascii="Arial" w:hAnsi="Arial" w:cs="Arial"/>
          <w:sz w:val="20"/>
          <w:szCs w:val="20"/>
        </w:rPr>
      </w:pPr>
      <w:r w:rsidRPr="00957594">
        <w:rPr>
          <w:rFonts w:ascii="Arial" w:hAnsi="Arial" w:cs="Arial"/>
          <w:sz w:val="20"/>
          <w:szCs w:val="20"/>
        </w:rPr>
        <w:t xml:space="preserve">45. </w:t>
      </w:r>
      <w:proofErr w:type="spellStart"/>
      <w:r w:rsidRPr="00957594">
        <w:rPr>
          <w:rFonts w:ascii="Arial" w:hAnsi="Arial" w:cs="Arial"/>
          <w:sz w:val="20"/>
          <w:szCs w:val="20"/>
        </w:rPr>
        <w:t>Zurriyati</w:t>
      </w:r>
      <w:proofErr w:type="spellEnd"/>
      <w:r w:rsidRPr="00957594">
        <w:rPr>
          <w:rFonts w:ascii="Arial" w:hAnsi="Arial" w:cs="Arial"/>
          <w:sz w:val="20"/>
          <w:szCs w:val="20"/>
        </w:rPr>
        <w:t>, Y. 2016. Palatability of Meatballs and Beef Sausages from Fresh Meat, Frozen Meat and Commercial Products. Journal of Animal Husbandry. 8(2): 49-57.</w:t>
      </w:r>
    </w:p>
    <w:sectPr w:rsidR="00BF3195" w:rsidRPr="00957594">
      <w:headerReference w:type="even" r:id="rId15"/>
      <w:headerReference w:type="default" r:id="rId16"/>
      <w:footerReference w:type="default" r:id="rId17"/>
      <w:headerReference w:type="first" r:id="rId18"/>
      <w:type w:val="continuous"/>
      <w:pgSz w:w="12240" w:h="15840"/>
      <w:pgMar w:top="1440" w:right="2018" w:bottom="2018" w:left="20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47D75" w14:textId="77777777" w:rsidR="00596F81" w:rsidRDefault="00596F81">
      <w:pPr>
        <w:spacing w:line="240" w:lineRule="auto"/>
      </w:pPr>
      <w:r>
        <w:separator/>
      </w:r>
    </w:p>
  </w:endnote>
  <w:endnote w:type="continuationSeparator" w:id="0">
    <w:p w14:paraId="33C38DC7" w14:textId="77777777" w:rsidR="00596F81" w:rsidRDefault="00596F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14454" w14:textId="77777777" w:rsidR="00D3195C" w:rsidRDefault="00D31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4E53A" w14:textId="20DCF547" w:rsidR="00BF3195" w:rsidRPr="00BF684C" w:rsidRDefault="00BF3195" w:rsidP="00BF68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687C1" w14:textId="77777777" w:rsidR="00D3195C" w:rsidRDefault="00D319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FCA4C" w14:textId="77777777" w:rsidR="00BF3195" w:rsidRDefault="00BF3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ECE33" w14:textId="77777777" w:rsidR="00596F81" w:rsidRDefault="00596F81">
      <w:pPr>
        <w:spacing w:after="0"/>
      </w:pPr>
      <w:r>
        <w:separator/>
      </w:r>
    </w:p>
  </w:footnote>
  <w:footnote w:type="continuationSeparator" w:id="0">
    <w:p w14:paraId="31DEAE43" w14:textId="77777777" w:rsidR="00596F81" w:rsidRDefault="00596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C0CEC" w14:textId="2684B381" w:rsidR="00D3195C" w:rsidRDefault="00D3195C">
    <w:pPr>
      <w:pStyle w:val="Header"/>
    </w:pPr>
    <w:r>
      <w:rPr>
        <w:noProof/>
      </w:rPr>
      <w:pict w14:anchorId="3046C8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426438" o:spid="_x0000_s1026" type="#_x0000_t136" style="position:absolute;margin-left:0;margin-top:0;width:486.95pt;height:91.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3E0B9" w14:textId="374C298D" w:rsidR="00D3195C" w:rsidRDefault="00D3195C">
    <w:pPr>
      <w:pStyle w:val="Header"/>
    </w:pPr>
    <w:r>
      <w:rPr>
        <w:noProof/>
      </w:rPr>
      <w:pict w14:anchorId="6314FD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426439" o:spid="_x0000_s1027" type="#_x0000_t136" style="position:absolute;margin-left:0;margin-top:0;width:486.95pt;height:91.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389C4" w14:textId="4347A3A7" w:rsidR="00D3195C" w:rsidRDefault="00D3195C">
    <w:pPr>
      <w:pStyle w:val="Header"/>
    </w:pPr>
    <w:r>
      <w:rPr>
        <w:noProof/>
      </w:rPr>
      <w:pict w14:anchorId="34FF5A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426437" o:spid="_x0000_s1025" type="#_x0000_t136" style="position:absolute;margin-left:0;margin-top:0;width:486.95pt;height:91.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CFC88" w14:textId="5ED229DF" w:rsidR="00D3195C" w:rsidRDefault="00D3195C">
    <w:pPr>
      <w:pStyle w:val="Header"/>
    </w:pPr>
    <w:r>
      <w:rPr>
        <w:noProof/>
      </w:rPr>
      <w:pict w14:anchorId="330841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426441" o:spid="_x0000_s1029" type="#_x0000_t136" style="position:absolute;margin-left:0;margin-top:0;width:486.95pt;height:91.3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7F511" w14:textId="06C74DB3" w:rsidR="00D3195C" w:rsidRDefault="00D3195C">
    <w:pPr>
      <w:pStyle w:val="Header"/>
    </w:pPr>
    <w:r>
      <w:rPr>
        <w:noProof/>
      </w:rPr>
      <w:pict w14:anchorId="63D894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426442" o:spid="_x0000_s1030" type="#_x0000_t136" style="position:absolute;margin-left:0;margin-top:0;width:486.95pt;height:91.3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E2905" w14:textId="12CE44B4" w:rsidR="00D3195C" w:rsidRDefault="00D3195C">
    <w:pPr>
      <w:pStyle w:val="Header"/>
    </w:pPr>
    <w:r>
      <w:rPr>
        <w:noProof/>
      </w:rPr>
      <w:pict w14:anchorId="6F61B7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426440" o:spid="_x0000_s1028" type="#_x0000_t136" style="position:absolute;margin-left:0;margin-top:0;width:486.95pt;height:91.3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7741"/>
    <w:multiLevelType w:val="multilevel"/>
    <w:tmpl w:val="01CE774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CCE4F68"/>
    <w:multiLevelType w:val="multilevel"/>
    <w:tmpl w:val="1CCE4F6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02D6B4C"/>
    <w:multiLevelType w:val="multilevel"/>
    <w:tmpl w:val="302D6B4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C926EDF"/>
    <w:multiLevelType w:val="multilevel"/>
    <w:tmpl w:val="3C926EDF"/>
    <w:lvl w:ilvl="0">
      <w:start w:val="4"/>
      <w:numFmt w:val="decimal"/>
      <w:lvlText w:val="2.%1"/>
      <w:lvlJc w:val="left"/>
      <w:pPr>
        <w:ind w:left="360" w:hanging="360"/>
      </w:pPr>
      <w:rPr>
        <w:rFonts w:hint="default"/>
        <w:b/>
        <w:bCs/>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D802B1F"/>
    <w:multiLevelType w:val="multilevel"/>
    <w:tmpl w:val="3D802B1F"/>
    <w:lvl w:ilvl="0">
      <w:start w:val="1"/>
      <w:numFmt w:val="decimal"/>
      <w:lvlText w:val="3.%1"/>
      <w:lvlJc w:val="left"/>
      <w:pPr>
        <w:ind w:left="360" w:hanging="360"/>
      </w:pPr>
      <w:rPr>
        <w:rFonts w:hint="default"/>
        <w:b/>
        <w:bCs/>
        <w:w w:val="1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9A91F8A"/>
    <w:multiLevelType w:val="multilevel"/>
    <w:tmpl w:val="49A91F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A2747A6"/>
    <w:multiLevelType w:val="multilevel"/>
    <w:tmpl w:val="5A2747A6"/>
    <w:lvl w:ilvl="0">
      <w:start w:val="1"/>
      <w:numFmt w:val="decimal"/>
      <w:lvlText w:val="2.%1"/>
      <w:lvlJc w:val="left"/>
      <w:pPr>
        <w:ind w:left="360" w:hanging="360"/>
      </w:pPr>
      <w:rPr>
        <w:rFonts w:hint="default"/>
        <w:b/>
        <w:bCs/>
        <w:w w:val="1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DFE6F90"/>
    <w:multiLevelType w:val="multilevel"/>
    <w:tmpl w:val="6DFE6F90"/>
    <w:lvl w:ilvl="0">
      <w:start w:val="1"/>
      <w:numFmt w:val="decimal"/>
      <w:lvlText w:val="%1."/>
      <w:lvlJc w:val="left"/>
      <w:pPr>
        <w:ind w:left="360" w:hanging="360"/>
      </w:pPr>
      <w:rPr>
        <w:rFonts w:ascii="Arial" w:hAnsi="Arial" w:cs="Aria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7FF562D"/>
    <w:multiLevelType w:val="multilevel"/>
    <w:tmpl w:val="77FF562D"/>
    <w:lvl w:ilvl="0">
      <w:start w:val="5"/>
      <w:numFmt w:val="decimal"/>
      <w:lvlText w:val="2.%1"/>
      <w:lvlJc w:val="left"/>
      <w:pPr>
        <w:ind w:left="360" w:hanging="360"/>
      </w:pPr>
      <w:rPr>
        <w:rFonts w:hint="default"/>
        <w:b/>
        <w:bCs/>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E374C18"/>
    <w:multiLevelType w:val="multilevel"/>
    <w:tmpl w:val="4A3673A6"/>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16834363">
    <w:abstractNumId w:val="7"/>
  </w:num>
  <w:num w:numId="2" w16cid:durableId="45304330">
    <w:abstractNumId w:val="6"/>
  </w:num>
  <w:num w:numId="3" w16cid:durableId="992836876">
    <w:abstractNumId w:val="1"/>
  </w:num>
  <w:num w:numId="4" w16cid:durableId="6638171">
    <w:abstractNumId w:val="3"/>
  </w:num>
  <w:num w:numId="5" w16cid:durableId="1602180491">
    <w:abstractNumId w:val="8"/>
  </w:num>
  <w:num w:numId="6" w16cid:durableId="567499361">
    <w:abstractNumId w:val="4"/>
  </w:num>
  <w:num w:numId="7" w16cid:durableId="316888163">
    <w:abstractNumId w:val="0"/>
  </w:num>
  <w:num w:numId="8" w16cid:durableId="939097215">
    <w:abstractNumId w:val="5"/>
  </w:num>
  <w:num w:numId="9" w16cid:durableId="1135560908">
    <w:abstractNumId w:val="2"/>
  </w:num>
  <w:num w:numId="10" w16cid:durableId="18037645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DB"/>
    <w:rsid w:val="00004068"/>
    <w:rsid w:val="000123A0"/>
    <w:rsid w:val="00057BBC"/>
    <w:rsid w:val="00075D58"/>
    <w:rsid w:val="0007656D"/>
    <w:rsid w:val="00121A54"/>
    <w:rsid w:val="001441D5"/>
    <w:rsid w:val="001815AA"/>
    <w:rsid w:val="001913E8"/>
    <w:rsid w:val="001B170C"/>
    <w:rsid w:val="001B5433"/>
    <w:rsid w:val="001C4D2D"/>
    <w:rsid w:val="00214712"/>
    <w:rsid w:val="00217DFC"/>
    <w:rsid w:val="0027561F"/>
    <w:rsid w:val="00303350"/>
    <w:rsid w:val="00383534"/>
    <w:rsid w:val="003B23AD"/>
    <w:rsid w:val="00421A2B"/>
    <w:rsid w:val="00421F78"/>
    <w:rsid w:val="004563C5"/>
    <w:rsid w:val="00470634"/>
    <w:rsid w:val="004936D0"/>
    <w:rsid w:val="004F265E"/>
    <w:rsid w:val="00504702"/>
    <w:rsid w:val="00572F61"/>
    <w:rsid w:val="00590AA4"/>
    <w:rsid w:val="00596F81"/>
    <w:rsid w:val="005A3E45"/>
    <w:rsid w:val="005D3B95"/>
    <w:rsid w:val="00606BE6"/>
    <w:rsid w:val="00661938"/>
    <w:rsid w:val="006757C6"/>
    <w:rsid w:val="0068495D"/>
    <w:rsid w:val="006B6287"/>
    <w:rsid w:val="006D5A23"/>
    <w:rsid w:val="006E2BE3"/>
    <w:rsid w:val="006E2C4D"/>
    <w:rsid w:val="0076782E"/>
    <w:rsid w:val="007B4D81"/>
    <w:rsid w:val="007E438F"/>
    <w:rsid w:val="007F3D16"/>
    <w:rsid w:val="007F6B78"/>
    <w:rsid w:val="008118BE"/>
    <w:rsid w:val="0081619B"/>
    <w:rsid w:val="008665A7"/>
    <w:rsid w:val="00880752"/>
    <w:rsid w:val="00884CDB"/>
    <w:rsid w:val="008B17E9"/>
    <w:rsid w:val="008C03AA"/>
    <w:rsid w:val="008E1D08"/>
    <w:rsid w:val="00957594"/>
    <w:rsid w:val="0096009B"/>
    <w:rsid w:val="00972B71"/>
    <w:rsid w:val="009A7745"/>
    <w:rsid w:val="009E7283"/>
    <w:rsid w:val="00A05B8A"/>
    <w:rsid w:val="00A141F9"/>
    <w:rsid w:val="00A34BC5"/>
    <w:rsid w:val="00A71884"/>
    <w:rsid w:val="00A75768"/>
    <w:rsid w:val="00AE0211"/>
    <w:rsid w:val="00AE7ADD"/>
    <w:rsid w:val="00B1784D"/>
    <w:rsid w:val="00B43D9E"/>
    <w:rsid w:val="00BB7323"/>
    <w:rsid w:val="00BD66AB"/>
    <w:rsid w:val="00BF3195"/>
    <w:rsid w:val="00BF684C"/>
    <w:rsid w:val="00BF6A9B"/>
    <w:rsid w:val="00C21B22"/>
    <w:rsid w:val="00C37EB0"/>
    <w:rsid w:val="00C76432"/>
    <w:rsid w:val="00C80242"/>
    <w:rsid w:val="00CE69CE"/>
    <w:rsid w:val="00D3195C"/>
    <w:rsid w:val="00D80189"/>
    <w:rsid w:val="00DB7386"/>
    <w:rsid w:val="00DC4083"/>
    <w:rsid w:val="00DC4256"/>
    <w:rsid w:val="00DD0811"/>
    <w:rsid w:val="00E03DD5"/>
    <w:rsid w:val="00E16734"/>
    <w:rsid w:val="00E217C3"/>
    <w:rsid w:val="00E22B3E"/>
    <w:rsid w:val="00E30329"/>
    <w:rsid w:val="00E4135E"/>
    <w:rsid w:val="00EB4ED7"/>
    <w:rsid w:val="00EC4059"/>
    <w:rsid w:val="00ED6F8C"/>
    <w:rsid w:val="00EE6ECE"/>
    <w:rsid w:val="00F05ADD"/>
    <w:rsid w:val="00F0729B"/>
    <w:rsid w:val="00F32BD6"/>
    <w:rsid w:val="00F71EF7"/>
    <w:rsid w:val="00F85DEB"/>
    <w:rsid w:val="00FB7DC8"/>
    <w:rsid w:val="0B4A774C"/>
    <w:rsid w:val="19E8300C"/>
    <w:rsid w:val="20544DA5"/>
    <w:rsid w:val="489E4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1AFD75B"/>
  <w15:docId w15:val="{81A14530-C28C-4C3E-B140-BD08BEED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en-US" w:eastAsia="en-US"/>
      <w14:ligatures w14:val="standardContextual"/>
    </w:rPr>
  </w:style>
  <w:style w:type="paragraph" w:styleId="Heading3">
    <w:name w:val="heading 3"/>
    <w:basedOn w:val="Normal"/>
    <w:next w:val="Normal"/>
    <w:link w:val="Heading3Char"/>
    <w:uiPriority w:val="9"/>
    <w:unhideWhenUsed/>
    <w:qFormat/>
    <w:pPr>
      <w:keepNext/>
      <w:keepLines/>
      <w:spacing w:before="200" w:after="0" w:line="240" w:lineRule="auto"/>
      <w:outlineLvl w:val="2"/>
    </w:pPr>
    <w:rPr>
      <w:rFonts w:asciiTheme="majorHAnsi" w:eastAsiaTheme="majorEastAsia" w:hAnsiTheme="majorHAnsi" w:cstheme="majorBidi"/>
      <w:b/>
      <w:bCs/>
      <w:color w:val="4472C4" w:themeColor="accent1"/>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styleId="Emphasis">
    <w:name w:val="Emphasis"/>
    <w:basedOn w:val="DefaultParagraphFont"/>
    <w:uiPriority w:val="20"/>
    <w:qFormat/>
    <w:rPr>
      <w:i/>
      <w:iCs/>
    </w:rPr>
  </w:style>
  <w:style w:type="paragraph" w:styleId="Footer">
    <w:name w:val="footer"/>
    <w:basedOn w:val="Normal"/>
    <w:link w:val="FooterChar"/>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qFormat/>
    <w:pPr>
      <w:spacing w:after="0" w:line="280" w:lineRule="exact"/>
      <w:jc w:val="right"/>
    </w:pPr>
    <w:rPr>
      <w:rFonts w:ascii="Helvetica" w:eastAsia="Times New Roman" w:hAnsi="Helvetica" w:cs="Times New Roman"/>
      <w:b/>
      <w:kern w:val="0"/>
      <w:sz w:val="24"/>
      <w:szCs w:val="20"/>
      <w14:ligatures w14:val="none"/>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472C4" w:themeColor="accent1"/>
      <w:kern w:val="0"/>
      <w:sz w:val="24"/>
      <w14:ligatures w14:val="none"/>
    </w:rPr>
  </w:style>
  <w:style w:type="character" w:customStyle="1" w:styleId="fontstyle01">
    <w:name w:val="fontstyle01"/>
    <w:basedOn w:val="DefaultParagraphFont"/>
    <w:qFormat/>
    <w:rPr>
      <w:rFonts w:ascii="Times New Roman" w:hAnsi="Times New Roman" w:cs="Times New Roman" w:hint="default"/>
      <w:color w:val="000000"/>
      <w:sz w:val="22"/>
      <w:szCs w:val="22"/>
    </w:rPr>
  </w:style>
  <w:style w:type="character" w:customStyle="1" w:styleId="BodyTextChar">
    <w:name w:val="Body Text Char"/>
    <w:basedOn w:val="DefaultParagraphFont"/>
    <w:link w:val="BodyText"/>
    <w:uiPriority w:val="1"/>
    <w:qFormat/>
    <w:rPr>
      <w:rFonts w:ascii="Times New Roman" w:eastAsia="Times New Roman" w:hAnsi="Times New Roman" w:cs="Times New Roman"/>
      <w:kern w:val="0"/>
      <w:sz w:val="24"/>
      <w:szCs w:val="24"/>
      <w:lang w:val="id"/>
      <w14:ligatures w14:val="none"/>
    </w:rPr>
  </w:style>
  <w:style w:type="character" w:customStyle="1" w:styleId="fontstyle21">
    <w:name w:val="fontstyle21"/>
    <w:basedOn w:val="DefaultParagraphFont"/>
    <w:qFormat/>
    <w:rPr>
      <w:rFonts w:ascii="Times New Roman" w:hAnsi="Times New Roman" w:cs="Times New Roman" w:hint="default"/>
      <w:i/>
      <w:iCs/>
      <w:color w:val="000000"/>
      <w:sz w:val="22"/>
      <w:szCs w:val="22"/>
    </w:rPr>
  </w:style>
  <w:style w:type="paragraph" w:customStyle="1" w:styleId="Affiliation">
    <w:name w:val="Affiliation"/>
    <w:basedOn w:val="Normal"/>
    <w:qFormat/>
    <w:pPr>
      <w:spacing w:after="240" w:line="240" w:lineRule="exact"/>
      <w:jc w:val="right"/>
    </w:pPr>
    <w:rPr>
      <w:rFonts w:ascii="Helvetica" w:eastAsia="Times New Roman" w:hAnsi="Helvetica" w:cs="Times New Roman"/>
      <w:kern w:val="0"/>
      <w:sz w:val="20"/>
      <w:szCs w:val="20"/>
      <w14:ligatures w14:val="none"/>
    </w:rPr>
  </w:style>
  <w:style w:type="paragraph" w:customStyle="1" w:styleId="Body">
    <w:name w:val="Body"/>
    <w:basedOn w:val="Normal"/>
    <w:qFormat/>
    <w:pPr>
      <w:spacing w:after="240" w:line="240" w:lineRule="auto"/>
      <w:jc w:val="both"/>
    </w:pPr>
    <w:rPr>
      <w:rFonts w:ascii="Helvetica" w:eastAsia="Times New Roman" w:hAnsi="Helvetica" w:cs="Times New Roman"/>
      <w:kern w:val="0"/>
      <w:sz w:val="20"/>
      <w:szCs w:val="20"/>
      <w14:ligatures w14:val="none"/>
    </w:rPr>
  </w:style>
  <w:style w:type="paragraph" w:customStyle="1" w:styleId="ReferHead">
    <w:name w:val="Refer Head"/>
    <w:basedOn w:val="Normal"/>
    <w:qFormat/>
    <w:pPr>
      <w:keepNext/>
      <w:spacing w:after="240" w:line="240" w:lineRule="auto"/>
    </w:pPr>
    <w:rPr>
      <w:rFonts w:ascii="Helvetica" w:eastAsia="Times New Roman" w:hAnsi="Helvetica" w:cs="Times New Roman"/>
      <w:b/>
      <w:caps/>
      <w:kern w:val="0"/>
      <w:szCs w:val="20"/>
      <w14:ligatures w14:val="none"/>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styleId="Hyperlink">
    <w:name w:val="Hyperlink"/>
    <w:basedOn w:val="DefaultParagraphFont"/>
    <w:uiPriority w:val="99"/>
    <w:unhideWhenUsed/>
    <w:rsid w:val="00BF684C"/>
    <w:rPr>
      <w:color w:val="0563C1" w:themeColor="hyperlink"/>
      <w:u w:val="single"/>
    </w:rPr>
  </w:style>
  <w:style w:type="character" w:styleId="UnresolvedMention">
    <w:name w:val="Unresolved Mention"/>
    <w:basedOn w:val="DefaultParagraphFont"/>
    <w:uiPriority w:val="99"/>
    <w:semiHidden/>
    <w:unhideWhenUsed/>
    <w:rsid w:val="00BF6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2F3879-083A-4E37-9500-0F5F64DAA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4853</Words>
  <Characters>27667</Characters>
  <Application>Microsoft Office Word</Application>
  <DocSecurity>0</DocSecurity>
  <Lines>230</Lines>
  <Paragraphs>64</Paragraphs>
  <ScaleCrop>false</ScaleCrop>
  <Company/>
  <LinksUpToDate>false</LinksUpToDate>
  <CharactersWithSpaces>32456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Taufik Anshori</dc:creator>
  <cp:lastModifiedBy>Editor-22</cp:lastModifiedBy>
  <cp:revision>16</cp:revision>
  <dcterms:created xsi:type="dcterms:W3CDTF">2025-05-31T02:41:00Z</dcterms:created>
  <dcterms:modified xsi:type="dcterms:W3CDTF">2025-06-11T09:33:00Z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2057-12.2.0.21179</vt:lpwstr>
  </property>
  <property fmtid="{D5CDD505-2E9C-101B-9397-08002B2CF9AE}" pid="3" name="ICV">
    <vt:lpwstr>03D4EBF9851649A9B58E3A797DFE1CBC_12</vt:lpwstr>
  </property>
</Properties>
</file>