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D4F40" w14:textId="77777777" w:rsidR="00BB43A7" w:rsidRPr="00BB43A7" w:rsidRDefault="00BB43A7" w:rsidP="00BB43A7">
      <w:pPr>
        <w:pStyle w:val="Title"/>
        <w:jc w:val="both"/>
        <w:rPr>
          <w:rFonts w:ascii="Arial" w:hAnsi="Arial" w:cs="Arial"/>
          <w:bCs/>
          <w:i/>
          <w:iCs/>
          <w:u w:val="single"/>
        </w:rPr>
      </w:pPr>
      <w:r w:rsidRPr="00BB43A7">
        <w:rPr>
          <w:rFonts w:ascii="Arial" w:hAnsi="Arial" w:cs="Arial"/>
          <w:bCs/>
          <w:i/>
          <w:iCs/>
          <w:u w:val="single"/>
        </w:rPr>
        <w:t>Original Research Article</w:t>
      </w:r>
    </w:p>
    <w:p w14:paraId="5D29CB5B" w14:textId="77777777" w:rsidR="00754C9A" w:rsidRDefault="00754C9A" w:rsidP="00441B6F">
      <w:pPr>
        <w:pStyle w:val="Title"/>
        <w:spacing w:after="0"/>
        <w:jc w:val="both"/>
        <w:rPr>
          <w:rFonts w:ascii="Arial" w:hAnsi="Arial" w:cs="Arial"/>
        </w:rPr>
      </w:pPr>
    </w:p>
    <w:p w14:paraId="276B5467" w14:textId="77777777" w:rsidR="00163BC4" w:rsidRPr="00163BC4" w:rsidRDefault="00B57486" w:rsidP="00441B6F">
      <w:pPr>
        <w:pStyle w:val="Author"/>
        <w:spacing w:line="240" w:lineRule="auto"/>
        <w:rPr>
          <w:rFonts w:ascii="Arial" w:hAnsi="Arial" w:cs="Arial"/>
          <w:bCs/>
          <w:iCs/>
          <w:kern w:val="28"/>
          <w:sz w:val="36"/>
        </w:rPr>
      </w:pPr>
      <w:r w:rsidRPr="00B57486">
        <w:rPr>
          <w:rFonts w:ascii="Arial" w:hAnsi="Arial" w:cs="Arial"/>
          <w:bCs/>
          <w:iCs/>
          <w:kern w:val="28"/>
          <w:sz w:val="36"/>
        </w:rPr>
        <w:t xml:space="preserve">Evaluating VIIRS Sensor Capabilities for Light Fishing Detection and Oceanographic Analysis in </w:t>
      </w:r>
      <w:proofErr w:type="spellStart"/>
      <w:r w:rsidRPr="00B57486">
        <w:rPr>
          <w:rFonts w:ascii="Arial" w:hAnsi="Arial" w:cs="Arial"/>
          <w:bCs/>
          <w:iCs/>
          <w:kern w:val="28"/>
          <w:sz w:val="36"/>
        </w:rPr>
        <w:t>Tegal</w:t>
      </w:r>
      <w:proofErr w:type="spellEnd"/>
      <w:r w:rsidRPr="00B57486">
        <w:rPr>
          <w:rFonts w:ascii="Arial" w:hAnsi="Arial" w:cs="Arial"/>
          <w:bCs/>
          <w:iCs/>
          <w:kern w:val="28"/>
          <w:sz w:val="36"/>
        </w:rPr>
        <w:t xml:space="preserve"> Northern Waters</w:t>
      </w:r>
      <w:r w:rsidR="003E64B4">
        <w:rPr>
          <w:rFonts w:ascii="Arial" w:hAnsi="Arial" w:cs="Arial"/>
          <w:bCs/>
          <w:iCs/>
          <w:kern w:val="28"/>
          <w:sz w:val="36"/>
        </w:rPr>
        <w:t>, Indonesia</w:t>
      </w:r>
    </w:p>
    <w:p w14:paraId="5B91ADF0" w14:textId="77777777" w:rsidR="00A258C3" w:rsidRPr="00790ADA" w:rsidRDefault="00A258C3" w:rsidP="00441B6F">
      <w:pPr>
        <w:pStyle w:val="Author"/>
        <w:spacing w:line="240" w:lineRule="auto"/>
        <w:jc w:val="both"/>
        <w:rPr>
          <w:rFonts w:ascii="Arial" w:hAnsi="Arial" w:cs="Arial"/>
          <w:sz w:val="36"/>
        </w:rPr>
      </w:pPr>
    </w:p>
    <w:p w14:paraId="323C9E41" w14:textId="77777777" w:rsidR="002C57D2" w:rsidRPr="00FB3A86" w:rsidRDefault="002C57D2" w:rsidP="00441B6F">
      <w:pPr>
        <w:pStyle w:val="Affiliation"/>
        <w:spacing w:after="0" w:line="240" w:lineRule="auto"/>
        <w:jc w:val="both"/>
        <w:rPr>
          <w:rFonts w:ascii="Arial" w:hAnsi="Arial" w:cs="Arial"/>
        </w:rPr>
      </w:pPr>
    </w:p>
    <w:p w14:paraId="5A900312" w14:textId="77777777" w:rsidR="00B01FCD" w:rsidRPr="00FB3A86" w:rsidRDefault="001C2E75" w:rsidP="00441B6F">
      <w:pPr>
        <w:pStyle w:val="Copyright"/>
        <w:spacing w:after="0" w:line="240" w:lineRule="auto"/>
        <w:jc w:val="both"/>
        <w:rPr>
          <w:rFonts w:ascii="Arial" w:hAnsi="Arial" w:cs="Arial"/>
        </w:rPr>
        <w:sectPr w:rsidR="00B01FCD" w:rsidRPr="00FB3A86" w:rsidSect="00FA5B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A1C3CA6" wp14:editId="684F8432">
                <wp:extent cx="5303520" cy="635"/>
                <wp:effectExtent l="0" t="12700" r="5080" b="12065"/>
                <wp:docPr id="12831259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9E772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61D2B31C" w14:textId="0DA371CC" w:rsidR="00790ADA" w:rsidRPr="00FB3A86" w:rsidRDefault="00CD55DA" w:rsidP="00441B6F">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39F3496" w14:textId="77777777" w:rsidTr="001E44FE">
        <w:tc>
          <w:tcPr>
            <w:tcW w:w="9576" w:type="dxa"/>
            <w:shd w:val="clear" w:color="auto" w:fill="F2F2F2"/>
          </w:tcPr>
          <w:p w14:paraId="6B2E36C0"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13176" w:rsidRPr="00113176">
              <w:rPr>
                <w:rFonts w:ascii="Arial" w:eastAsia="Calibri" w:hAnsi="Arial" w:cs="Arial"/>
                <w:szCs w:val="22"/>
              </w:rPr>
              <w:t xml:space="preserve">To evaluate VIIRS sensors' capability in detecting light fisheries distribution in </w:t>
            </w:r>
            <w:proofErr w:type="spellStart"/>
            <w:r w:rsidR="00113176" w:rsidRPr="00113176">
              <w:rPr>
                <w:rFonts w:ascii="Arial" w:eastAsia="Calibri" w:hAnsi="Arial" w:cs="Arial"/>
                <w:szCs w:val="22"/>
              </w:rPr>
              <w:t>Tegal</w:t>
            </w:r>
            <w:proofErr w:type="spellEnd"/>
            <w:r w:rsidR="00113176" w:rsidRPr="00113176">
              <w:rPr>
                <w:rFonts w:ascii="Arial" w:eastAsia="Calibri" w:hAnsi="Arial" w:cs="Arial"/>
                <w:szCs w:val="22"/>
              </w:rPr>
              <w:t xml:space="preserve"> Northern Waters and assess related oceanographic parameters.</w:t>
            </w:r>
          </w:p>
          <w:p w14:paraId="66F74E12"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113176" w:rsidRPr="00113176">
              <w:rPr>
                <w:rFonts w:ascii="Arial" w:eastAsia="Calibri" w:hAnsi="Arial" w:cs="Arial"/>
                <w:szCs w:val="22"/>
              </w:rPr>
              <w:t>Observational study analyzing VIIRS Day-Night Band data and oceanographic parameters.</w:t>
            </w:r>
          </w:p>
          <w:p w14:paraId="387AFF27" w14:textId="77777777" w:rsidR="00113176"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00113176" w:rsidRPr="00113176">
              <w:rPr>
                <w:rFonts w:ascii="Arial" w:eastAsia="Calibri" w:hAnsi="Arial" w:cs="Arial"/>
                <w:szCs w:val="22"/>
              </w:rPr>
              <w:t>Tegal</w:t>
            </w:r>
            <w:proofErr w:type="spellEnd"/>
            <w:r w:rsidR="00113176" w:rsidRPr="00113176">
              <w:rPr>
                <w:rFonts w:ascii="Arial" w:eastAsia="Calibri" w:hAnsi="Arial" w:cs="Arial"/>
                <w:szCs w:val="22"/>
              </w:rPr>
              <w:t xml:space="preserve"> Northern Waters, Indonesia; 2019-2021</w:t>
            </w:r>
            <w:r w:rsidR="00113176">
              <w:rPr>
                <w:rFonts w:ascii="Arial" w:eastAsia="Calibri" w:hAnsi="Arial" w:cs="Arial"/>
                <w:szCs w:val="22"/>
              </w:rPr>
              <w:t>, and data in-situ 2022.</w:t>
            </w:r>
          </w:p>
          <w:p w14:paraId="619B433F" w14:textId="77777777" w:rsidR="003E64B4"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E64B4" w:rsidRPr="003E64B4">
              <w:rPr>
                <w:rFonts w:ascii="Arial" w:eastAsia="Calibri" w:hAnsi="Arial" w:cs="Arial"/>
                <w:szCs w:val="22"/>
              </w:rPr>
              <w:t>VIIRS Day-Night Band data was analyzed alongside sea surface temperature (SST) and chlorophyll-a data. Field verification was conducted to assess accuracy</w:t>
            </w:r>
            <w:r w:rsidR="003E64B4">
              <w:rPr>
                <w:rFonts w:ascii="Arial" w:eastAsia="Calibri" w:hAnsi="Arial" w:cs="Arial"/>
                <w:szCs w:val="22"/>
              </w:rPr>
              <w:t>.</w:t>
            </w:r>
          </w:p>
          <w:p w14:paraId="1C6FBE0D"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E64B4" w:rsidRPr="003E64B4">
              <w:rPr>
                <w:rFonts w:ascii="Arial" w:eastAsia="Calibri" w:hAnsi="Arial" w:cs="Arial"/>
                <w:szCs w:val="22"/>
              </w:rPr>
              <w:t>Highest vessel detection occurred during transitional seasons (March-May and September-November), lowest during western monsoon (December-February). Fishing grounds concentrated 5-9 miles offshore (6°42'0" - 6°48'0" S and 109°15'0" - 109°21'0" E). Optimal conditions: SST 29.5-30°C, chlorophyll-a 0.5 mg/m</w:t>
            </w:r>
            <w:r w:rsidR="003E64B4" w:rsidRPr="003E64B4">
              <w:rPr>
                <w:rFonts w:ascii="Arial" w:eastAsia="Calibri" w:hAnsi="Arial" w:cs="Arial"/>
                <w:szCs w:val="22"/>
                <w:vertAlign w:val="superscript"/>
              </w:rPr>
              <w:t>3</w:t>
            </w:r>
            <w:r w:rsidR="003E64B4" w:rsidRPr="003E64B4">
              <w:rPr>
                <w:rFonts w:ascii="Arial" w:eastAsia="Calibri" w:hAnsi="Arial" w:cs="Arial"/>
                <w:szCs w:val="22"/>
              </w:rPr>
              <w:t>. VIIRS imagery accuracy: 97% for SST, 94.68% for chlorophyll-a detection.</w:t>
            </w:r>
          </w:p>
          <w:p w14:paraId="05DABD5C"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E64B4" w:rsidRPr="003E64B4">
              <w:rPr>
                <w:rFonts w:ascii="Arial" w:eastAsia="Calibri" w:hAnsi="Arial" w:cs="Arial"/>
                <w:szCs w:val="22"/>
              </w:rPr>
              <w:t>VIIRS sensors effectively map light fishing spatial distribution and relate to key oceanographic parameters, providing valuable data for optimizing pelagic fish resource utilization. This approach offers an improved method for identifying potential fishing zones and understanding spatiotemporal patterns of nocturnal fishing</w:t>
            </w:r>
            <w:r w:rsidRPr="00BA1B01">
              <w:rPr>
                <w:rFonts w:ascii="Arial" w:eastAsia="Calibri" w:hAnsi="Arial" w:cs="Arial"/>
                <w:szCs w:val="22"/>
              </w:rPr>
              <w:t>.</w:t>
            </w:r>
          </w:p>
        </w:tc>
      </w:tr>
    </w:tbl>
    <w:p w14:paraId="7DB120E0" w14:textId="77777777" w:rsidR="00636EB2" w:rsidRDefault="00636EB2" w:rsidP="00441B6F">
      <w:pPr>
        <w:pStyle w:val="Body"/>
        <w:spacing w:after="0"/>
        <w:rPr>
          <w:rFonts w:ascii="Arial" w:hAnsi="Arial" w:cs="Arial"/>
          <w:i/>
        </w:rPr>
      </w:pPr>
    </w:p>
    <w:p w14:paraId="0F472F08" w14:textId="77777777" w:rsidR="0024282C" w:rsidRPr="002E3D8D" w:rsidRDefault="00A24E7E" w:rsidP="00441B6F">
      <w:pPr>
        <w:pStyle w:val="Body"/>
        <w:spacing w:after="0"/>
        <w:rPr>
          <w:rFonts w:ascii="Arial" w:hAnsi="Arial" w:cs="Arial"/>
          <w:i/>
        </w:rPr>
      </w:pPr>
      <w:r>
        <w:rPr>
          <w:rFonts w:ascii="Arial" w:hAnsi="Arial" w:cs="Arial"/>
          <w:i/>
        </w:rPr>
        <w:t xml:space="preserve">Keywords: </w:t>
      </w:r>
      <w:r w:rsidR="003E64B4" w:rsidRPr="003E64B4">
        <w:rPr>
          <w:rFonts w:ascii="Arial" w:hAnsi="Arial" w:cs="Arial"/>
          <w:i/>
        </w:rPr>
        <w:t>Chlorophyll-a</w:t>
      </w:r>
      <w:r w:rsidR="003E64B4">
        <w:rPr>
          <w:rFonts w:ascii="Arial" w:hAnsi="Arial" w:cs="Arial"/>
          <w:i/>
        </w:rPr>
        <w:t xml:space="preserve">, </w:t>
      </w:r>
      <w:r w:rsidR="003E64B4" w:rsidRPr="003E64B4">
        <w:rPr>
          <w:rFonts w:ascii="Arial" w:hAnsi="Arial" w:cs="Arial"/>
          <w:i/>
        </w:rPr>
        <w:t>Nocturnal fishing</w:t>
      </w:r>
      <w:r w:rsidR="003E64B4">
        <w:rPr>
          <w:rFonts w:ascii="Arial" w:hAnsi="Arial" w:cs="Arial"/>
          <w:i/>
        </w:rPr>
        <w:t xml:space="preserve">, </w:t>
      </w:r>
      <w:r w:rsidR="003E64B4" w:rsidRPr="003E64B4">
        <w:rPr>
          <w:rFonts w:ascii="Arial" w:hAnsi="Arial" w:cs="Arial"/>
          <w:i/>
        </w:rPr>
        <w:t>Oceanographic parameters</w:t>
      </w:r>
      <w:r w:rsidR="003E64B4">
        <w:rPr>
          <w:rFonts w:ascii="Arial" w:hAnsi="Arial" w:cs="Arial"/>
          <w:i/>
        </w:rPr>
        <w:t xml:space="preserve">, </w:t>
      </w:r>
      <w:r w:rsidR="003E64B4" w:rsidRPr="003E64B4">
        <w:rPr>
          <w:rFonts w:ascii="Arial" w:hAnsi="Arial" w:cs="Arial"/>
          <w:i/>
        </w:rPr>
        <w:t>Sea surface temperature</w:t>
      </w:r>
      <w:r w:rsidR="003E64B4">
        <w:rPr>
          <w:rFonts w:ascii="Arial" w:hAnsi="Arial" w:cs="Arial"/>
          <w:i/>
        </w:rPr>
        <w:t>.</w:t>
      </w:r>
    </w:p>
    <w:p w14:paraId="38E410E9" w14:textId="77777777" w:rsidR="00505F06" w:rsidRPr="00A24E7E" w:rsidRDefault="00505F06" w:rsidP="00441B6F">
      <w:pPr>
        <w:pStyle w:val="Body"/>
        <w:spacing w:after="0"/>
        <w:rPr>
          <w:rFonts w:ascii="Arial" w:hAnsi="Arial" w:cs="Arial"/>
          <w:i/>
        </w:rPr>
      </w:pPr>
    </w:p>
    <w:p w14:paraId="20698DA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bookmarkStart w:id="0" w:name="_GoBack"/>
      <w:bookmarkEnd w:id="0"/>
    </w:p>
    <w:p w14:paraId="0C6C967E" w14:textId="77777777" w:rsidR="00790ADA" w:rsidRPr="00FB3A86" w:rsidRDefault="00790ADA" w:rsidP="00441B6F">
      <w:pPr>
        <w:pStyle w:val="AbstHead"/>
        <w:spacing w:after="0"/>
        <w:jc w:val="both"/>
        <w:rPr>
          <w:rFonts w:ascii="Arial" w:hAnsi="Arial" w:cs="Arial"/>
        </w:rPr>
      </w:pPr>
    </w:p>
    <w:p w14:paraId="3CD60A2F" w14:textId="77777777" w:rsidR="00CE389E" w:rsidRDefault="00A24371" w:rsidP="00441B6F">
      <w:pPr>
        <w:pStyle w:val="Body"/>
        <w:spacing w:after="0"/>
        <w:rPr>
          <w:rFonts w:ascii="Arial" w:hAnsi="Arial" w:cs="Arial"/>
        </w:rPr>
      </w:pPr>
      <w:r w:rsidRPr="00A24371">
        <w:rPr>
          <w:rFonts w:ascii="Arial" w:hAnsi="Arial" w:cs="Arial"/>
        </w:rPr>
        <w:t xml:space="preserve">Light fishing refers to the practice of utilizing light-based equipment for fishing activities. The distribution of light fishing </w:t>
      </w:r>
      <w:r w:rsidR="00582B5D">
        <w:rPr>
          <w:rFonts w:ascii="Arial" w:hAnsi="Arial" w:cs="Arial"/>
        </w:rPr>
        <w:t>vessels</w:t>
      </w:r>
      <w:r w:rsidRPr="00A24371">
        <w:rPr>
          <w:rFonts w:ascii="Arial" w:hAnsi="Arial" w:cs="Arial"/>
        </w:rPr>
        <w:t xml:space="preserve"> is predominantly observed in the Northern Waters of </w:t>
      </w:r>
      <w:proofErr w:type="spellStart"/>
      <w:r w:rsidRPr="00A24371">
        <w:rPr>
          <w:rFonts w:ascii="Arial" w:hAnsi="Arial" w:cs="Arial"/>
        </w:rPr>
        <w:t>Tegal</w:t>
      </w:r>
      <w:proofErr w:type="spellEnd"/>
      <w:r w:rsidRPr="00A24371">
        <w:rPr>
          <w:rFonts w:ascii="Arial" w:hAnsi="Arial" w:cs="Arial"/>
        </w:rPr>
        <w:t xml:space="preserve">, Central Java. The fishermen of North Java, particularly those from </w:t>
      </w:r>
      <w:r w:rsidR="00582B5D">
        <w:rPr>
          <w:rFonts w:ascii="Arial" w:hAnsi="Arial" w:cs="Arial"/>
        </w:rPr>
        <w:t>PPP</w:t>
      </w:r>
      <w:r w:rsidR="00F84A4F">
        <w:rPr>
          <w:rFonts w:ascii="Arial" w:hAnsi="Arial" w:cs="Arial"/>
        </w:rPr>
        <w:t xml:space="preserve"> (Coastal Fishing Port)</w:t>
      </w:r>
      <w:r w:rsidR="00582B5D">
        <w:rPr>
          <w:rFonts w:ascii="Arial" w:hAnsi="Arial" w:cs="Arial"/>
        </w:rPr>
        <w:t xml:space="preserve"> </w:t>
      </w:r>
      <w:proofErr w:type="spellStart"/>
      <w:r w:rsidRPr="00A24371">
        <w:rPr>
          <w:rFonts w:ascii="Arial" w:hAnsi="Arial" w:cs="Arial"/>
        </w:rPr>
        <w:t>Larangan</w:t>
      </w:r>
      <w:proofErr w:type="spellEnd"/>
      <w:r w:rsidRPr="00A24371">
        <w:rPr>
          <w:rFonts w:ascii="Arial" w:hAnsi="Arial" w:cs="Arial"/>
        </w:rPr>
        <w:t xml:space="preserve">, </w:t>
      </w:r>
      <w:proofErr w:type="spellStart"/>
      <w:r w:rsidRPr="00A24371">
        <w:rPr>
          <w:rFonts w:ascii="Arial" w:hAnsi="Arial" w:cs="Arial"/>
        </w:rPr>
        <w:t>Tegal</w:t>
      </w:r>
      <w:proofErr w:type="spellEnd"/>
      <w:r w:rsidRPr="00A24371">
        <w:rPr>
          <w:rFonts w:ascii="Arial" w:hAnsi="Arial" w:cs="Arial"/>
        </w:rPr>
        <w:t xml:space="preserve"> Regency, employ mini purse seine as their light-assisted fishing gear, with fleet sizes of less than 30 GT. Each type of fishing gear is characterized by a distinct level of illumination. The intensity of lighting employed by each fishing apparatus can significantly influence the fish catch in these waters.</w:t>
      </w:r>
    </w:p>
    <w:p w14:paraId="7A517F91" w14:textId="77777777" w:rsidR="00A24371" w:rsidRDefault="00A24371" w:rsidP="00441B6F">
      <w:pPr>
        <w:pStyle w:val="Body"/>
        <w:spacing w:after="0"/>
        <w:rPr>
          <w:rFonts w:ascii="Arial" w:hAnsi="Arial" w:cs="Arial"/>
        </w:rPr>
      </w:pPr>
    </w:p>
    <w:p w14:paraId="2397DD5B" w14:textId="77777777" w:rsidR="009021CB" w:rsidRDefault="00A24371" w:rsidP="00441B6F">
      <w:pPr>
        <w:pStyle w:val="Body"/>
        <w:spacing w:after="0"/>
        <w:rPr>
          <w:rFonts w:ascii="Arial" w:hAnsi="Arial" w:cs="Arial"/>
        </w:rPr>
      </w:pPr>
      <w:r w:rsidRPr="00A24371">
        <w:rPr>
          <w:rFonts w:ascii="Arial" w:hAnsi="Arial" w:cs="Arial"/>
        </w:rPr>
        <w:t xml:space="preserve">The fisheries activities in </w:t>
      </w:r>
      <w:proofErr w:type="spellStart"/>
      <w:r w:rsidRPr="00A24371">
        <w:rPr>
          <w:rFonts w:ascii="Arial" w:hAnsi="Arial" w:cs="Arial"/>
        </w:rPr>
        <w:t>Tegal</w:t>
      </w:r>
      <w:proofErr w:type="spellEnd"/>
      <w:r w:rsidRPr="00A24371">
        <w:rPr>
          <w:rFonts w:ascii="Arial" w:hAnsi="Arial" w:cs="Arial"/>
        </w:rPr>
        <w:t xml:space="preserve"> Waters are predominantly characterized by small pelagic fisheries, which are integral to the development of the fisheries sector. As noted by Khatami and </w:t>
      </w:r>
      <w:proofErr w:type="spellStart"/>
      <w:r w:rsidRPr="00A24371">
        <w:rPr>
          <w:rFonts w:ascii="Arial" w:hAnsi="Arial" w:cs="Arial"/>
        </w:rPr>
        <w:t>Setyobudiandi</w:t>
      </w:r>
      <w:proofErr w:type="spellEnd"/>
      <w:r w:rsidRPr="00A24371">
        <w:rPr>
          <w:rFonts w:ascii="Arial" w:hAnsi="Arial" w:cs="Arial"/>
        </w:rPr>
        <w:t xml:space="preserve"> (2019) and </w:t>
      </w:r>
      <w:proofErr w:type="spellStart"/>
      <w:r w:rsidRPr="00A24371">
        <w:rPr>
          <w:rFonts w:ascii="Arial" w:hAnsi="Arial" w:cs="Arial"/>
        </w:rPr>
        <w:t>Imron</w:t>
      </w:r>
      <w:proofErr w:type="spellEnd"/>
      <w:r w:rsidRPr="00A24371">
        <w:rPr>
          <w:rFonts w:ascii="Arial" w:hAnsi="Arial" w:cs="Arial"/>
        </w:rPr>
        <w:t xml:space="preserve"> et al. (2020), the primary small pelagic species harvested by fishermen in </w:t>
      </w:r>
      <w:proofErr w:type="spellStart"/>
      <w:r w:rsidRPr="00A24371">
        <w:rPr>
          <w:rFonts w:ascii="Arial" w:hAnsi="Arial" w:cs="Arial"/>
        </w:rPr>
        <w:t>Tegal</w:t>
      </w:r>
      <w:proofErr w:type="spellEnd"/>
      <w:r w:rsidRPr="00A24371">
        <w:rPr>
          <w:rFonts w:ascii="Arial" w:hAnsi="Arial" w:cs="Arial"/>
        </w:rPr>
        <w:t xml:space="preserve"> Waters include anchovy (</w:t>
      </w:r>
      <w:proofErr w:type="spellStart"/>
      <w:r w:rsidRPr="00A24371">
        <w:rPr>
          <w:rFonts w:ascii="Arial" w:hAnsi="Arial" w:cs="Arial"/>
          <w:i/>
          <w:iCs/>
        </w:rPr>
        <w:t>Stolephorus</w:t>
      </w:r>
      <w:proofErr w:type="spellEnd"/>
      <w:r w:rsidRPr="00A24371">
        <w:rPr>
          <w:rFonts w:ascii="Arial" w:hAnsi="Arial" w:cs="Arial"/>
          <w:i/>
          <w:iCs/>
        </w:rPr>
        <w:t xml:space="preserve"> </w:t>
      </w:r>
      <w:proofErr w:type="spellStart"/>
      <w:r>
        <w:rPr>
          <w:rFonts w:ascii="Arial" w:hAnsi="Arial" w:cs="Arial"/>
        </w:rPr>
        <w:t>sp</w:t>
      </w:r>
      <w:proofErr w:type="spellEnd"/>
      <w:r>
        <w:rPr>
          <w:rFonts w:ascii="Arial" w:hAnsi="Arial" w:cs="Arial"/>
        </w:rPr>
        <w:t>)</w:t>
      </w:r>
      <w:r w:rsidRPr="00A24371">
        <w:rPr>
          <w:rFonts w:ascii="Arial" w:hAnsi="Arial" w:cs="Arial"/>
        </w:rPr>
        <w:t xml:space="preserve">, </w:t>
      </w:r>
      <w:r w:rsidR="000A0A4C">
        <w:rPr>
          <w:rFonts w:ascii="Arial" w:hAnsi="Arial" w:cs="Arial"/>
        </w:rPr>
        <w:t>sardine fish</w:t>
      </w:r>
      <w:r w:rsidRPr="00A24371">
        <w:rPr>
          <w:rFonts w:ascii="Arial" w:hAnsi="Arial" w:cs="Arial"/>
        </w:rPr>
        <w:t xml:space="preserve"> (</w:t>
      </w:r>
      <w:r w:rsidRPr="00A24371">
        <w:rPr>
          <w:rFonts w:ascii="Arial" w:hAnsi="Arial" w:cs="Arial"/>
          <w:i/>
          <w:iCs/>
        </w:rPr>
        <w:t>Sardinella fimbriata</w:t>
      </w:r>
      <w:r w:rsidRPr="00A24371">
        <w:rPr>
          <w:rFonts w:ascii="Arial" w:hAnsi="Arial" w:cs="Arial"/>
        </w:rPr>
        <w:t>), and mackerel (</w:t>
      </w:r>
      <w:proofErr w:type="spellStart"/>
      <w:r w:rsidRPr="00A24371">
        <w:rPr>
          <w:rFonts w:ascii="Arial" w:hAnsi="Arial" w:cs="Arial"/>
          <w:i/>
          <w:iCs/>
        </w:rPr>
        <w:t>Rastrelliger</w:t>
      </w:r>
      <w:proofErr w:type="spellEnd"/>
      <w:r w:rsidRPr="00A24371">
        <w:rPr>
          <w:rFonts w:ascii="Arial" w:hAnsi="Arial" w:cs="Arial"/>
        </w:rPr>
        <w:t xml:space="preserve"> sp.). The substantial potential of pelagic resources positively influences the production of pelagic fish fisheries in </w:t>
      </w:r>
      <w:proofErr w:type="spellStart"/>
      <w:r w:rsidRPr="00A24371">
        <w:rPr>
          <w:rFonts w:ascii="Arial" w:hAnsi="Arial" w:cs="Arial"/>
        </w:rPr>
        <w:t>Tegal</w:t>
      </w:r>
      <w:proofErr w:type="spellEnd"/>
      <w:r w:rsidRPr="00A24371">
        <w:rPr>
          <w:rFonts w:ascii="Arial" w:hAnsi="Arial" w:cs="Arial"/>
        </w:rPr>
        <w:t xml:space="preserve"> City, </w:t>
      </w:r>
      <w:proofErr w:type="spellStart"/>
      <w:r w:rsidRPr="00A24371">
        <w:rPr>
          <w:rFonts w:ascii="Arial" w:hAnsi="Arial" w:cs="Arial"/>
        </w:rPr>
        <w:t>Tegal</w:t>
      </w:r>
      <w:proofErr w:type="spellEnd"/>
      <w:r w:rsidRPr="00A24371">
        <w:rPr>
          <w:rFonts w:ascii="Arial" w:hAnsi="Arial" w:cs="Arial"/>
        </w:rPr>
        <w:t xml:space="preserve"> Regency, and the surrounding areas. Nevertheless, the limited adoption of technology by </w:t>
      </w:r>
      <w:proofErr w:type="spellStart"/>
      <w:r w:rsidRPr="00A24371">
        <w:rPr>
          <w:rFonts w:ascii="Arial" w:hAnsi="Arial" w:cs="Arial"/>
        </w:rPr>
        <w:t>Tegal</w:t>
      </w:r>
      <w:proofErr w:type="spellEnd"/>
      <w:r w:rsidRPr="00A24371">
        <w:rPr>
          <w:rFonts w:ascii="Arial" w:hAnsi="Arial" w:cs="Arial"/>
        </w:rPr>
        <w:t xml:space="preserve"> fishermen has resulted in suboptimal utilization of pelagic fisheries resources.</w:t>
      </w:r>
    </w:p>
    <w:p w14:paraId="1413B352" w14:textId="77777777" w:rsidR="00A24371" w:rsidRDefault="00A24371" w:rsidP="00441B6F">
      <w:pPr>
        <w:pStyle w:val="Body"/>
        <w:spacing w:after="0"/>
        <w:rPr>
          <w:rFonts w:ascii="Arial" w:hAnsi="Arial" w:cs="Arial"/>
        </w:rPr>
      </w:pPr>
    </w:p>
    <w:p w14:paraId="52D2FA4C" w14:textId="77777777" w:rsidR="009F4A8F" w:rsidRDefault="000A0A4C" w:rsidP="00441B6F">
      <w:pPr>
        <w:pStyle w:val="Body"/>
        <w:spacing w:after="0"/>
        <w:rPr>
          <w:rFonts w:ascii="Arial" w:hAnsi="Arial" w:cs="Arial"/>
        </w:rPr>
      </w:pPr>
      <w:r w:rsidRPr="000A0A4C">
        <w:rPr>
          <w:rFonts w:ascii="Arial" w:hAnsi="Arial" w:cs="Arial"/>
        </w:rPr>
        <w:t xml:space="preserve">Current knowledge regarding potential fishing areas for nocturnal light fishing fleets remains limited. Consequently, there is a need for research employing remote sensing techniques. Remote sensing can be utilized to examine the spatiotemporal distribution of light fishing activities in relation to sea surface temperature </w:t>
      </w:r>
      <w:r>
        <w:rPr>
          <w:rFonts w:ascii="Arial" w:hAnsi="Arial" w:cs="Arial"/>
        </w:rPr>
        <w:t xml:space="preserve">(SST) </w:t>
      </w:r>
      <w:r w:rsidRPr="000A0A4C">
        <w:rPr>
          <w:rFonts w:ascii="Arial" w:hAnsi="Arial" w:cs="Arial"/>
        </w:rPr>
        <w:t xml:space="preserve">and chlorophyll-a concentrations, thereby identifying potential fishing zones. This approach is anticipated to enhance the optimization of pelagic fish resource utilization in the Northern Waters of </w:t>
      </w:r>
      <w:proofErr w:type="spellStart"/>
      <w:r w:rsidRPr="000A0A4C">
        <w:rPr>
          <w:rFonts w:ascii="Arial" w:hAnsi="Arial" w:cs="Arial"/>
        </w:rPr>
        <w:t>Tegal</w:t>
      </w:r>
      <w:proofErr w:type="spellEnd"/>
      <w:r w:rsidRPr="000A0A4C">
        <w:rPr>
          <w:rFonts w:ascii="Arial" w:hAnsi="Arial" w:cs="Arial"/>
        </w:rPr>
        <w:t xml:space="preserve"> by analyzing data that overlays vessel positions with chlorophyll-a and </w:t>
      </w:r>
      <w:r>
        <w:rPr>
          <w:rFonts w:ascii="Arial" w:hAnsi="Arial" w:cs="Arial"/>
        </w:rPr>
        <w:t>SST</w:t>
      </w:r>
      <w:r w:rsidRPr="000A0A4C">
        <w:rPr>
          <w:rFonts w:ascii="Arial" w:hAnsi="Arial" w:cs="Arial"/>
        </w:rPr>
        <w:t xml:space="preserve"> </w:t>
      </w:r>
      <w:r w:rsidRPr="000A0A4C">
        <w:rPr>
          <w:rFonts w:ascii="Arial" w:hAnsi="Arial" w:cs="Arial"/>
        </w:rPr>
        <w:lastRenderedPageBreak/>
        <w:t>parameters, ultimately facilitating fishermen's operations. As noted by Li et al. (2023), remote sensing is capable of observing nocturnal fishing activities that depend on artificial lighting.</w:t>
      </w:r>
    </w:p>
    <w:p w14:paraId="02D92794" w14:textId="77777777" w:rsidR="000A0A4C" w:rsidRDefault="000A0A4C" w:rsidP="00441B6F">
      <w:pPr>
        <w:pStyle w:val="Body"/>
        <w:spacing w:after="0"/>
        <w:rPr>
          <w:rFonts w:ascii="Arial" w:hAnsi="Arial" w:cs="Arial"/>
        </w:rPr>
      </w:pPr>
    </w:p>
    <w:p w14:paraId="5FD016CE" w14:textId="77777777" w:rsidR="000A0A4C" w:rsidRDefault="000A0A4C" w:rsidP="00441B6F">
      <w:pPr>
        <w:pStyle w:val="Body"/>
        <w:spacing w:after="0"/>
        <w:rPr>
          <w:rFonts w:ascii="Arial" w:hAnsi="Arial" w:cs="Arial"/>
        </w:rPr>
      </w:pPr>
      <w:r w:rsidRPr="000A0A4C">
        <w:rPr>
          <w:rFonts w:ascii="Arial" w:hAnsi="Arial" w:cs="Arial"/>
        </w:rPr>
        <w:t>The detection of ship lights can be effectively conducted using the VIIRS sensor, specifically through the Monthly Day-night Band (DNB) channel. This sensor is applicable for various purposes, including the observation of light intensity associated with human activities, particularly those related to fisheries. The VIIRS sensor is equipped with the Day and Night Band (DNB), which is specifically designed to measure nocturnal light, such as the artificial illumination emitted by fishing vessels during nighttime operations. This sensor is capable of detecting light from activities occurring in visible waters, regardless of whether the intensity is low or high, within the wavelength range of 500 to 900 nm (</w:t>
      </w:r>
      <w:proofErr w:type="spellStart"/>
      <w:r w:rsidRPr="000A0A4C">
        <w:rPr>
          <w:rFonts w:ascii="Arial" w:hAnsi="Arial" w:cs="Arial"/>
        </w:rPr>
        <w:t>Gaol</w:t>
      </w:r>
      <w:proofErr w:type="spellEnd"/>
      <w:r w:rsidRPr="000A0A4C">
        <w:rPr>
          <w:rFonts w:ascii="Arial" w:hAnsi="Arial" w:cs="Arial"/>
        </w:rPr>
        <w:t xml:space="preserve"> et al., 2019).</w:t>
      </w:r>
    </w:p>
    <w:p w14:paraId="4D07C5F6" w14:textId="77777777" w:rsidR="000A0A4C" w:rsidRDefault="000A0A4C" w:rsidP="00441B6F">
      <w:pPr>
        <w:pStyle w:val="Body"/>
        <w:spacing w:after="0"/>
        <w:rPr>
          <w:rFonts w:ascii="Arial" w:hAnsi="Arial" w:cs="Arial"/>
        </w:rPr>
      </w:pPr>
    </w:p>
    <w:p w14:paraId="3E425924" w14:textId="77777777" w:rsidR="000A0A4C" w:rsidRDefault="000A0A4C" w:rsidP="00441B6F">
      <w:pPr>
        <w:pStyle w:val="Body"/>
        <w:spacing w:after="0"/>
        <w:rPr>
          <w:rFonts w:ascii="Arial" w:hAnsi="Arial" w:cs="Arial"/>
        </w:rPr>
      </w:pPr>
      <w:r w:rsidRPr="000A0A4C">
        <w:rPr>
          <w:rFonts w:ascii="Arial" w:hAnsi="Arial" w:cs="Arial"/>
        </w:rPr>
        <w:t xml:space="preserve">Fishing activities in the </w:t>
      </w:r>
      <w:proofErr w:type="spellStart"/>
      <w:r w:rsidRPr="000A0A4C">
        <w:rPr>
          <w:rFonts w:ascii="Arial" w:hAnsi="Arial" w:cs="Arial"/>
        </w:rPr>
        <w:t>Tegal</w:t>
      </w:r>
      <w:proofErr w:type="spellEnd"/>
      <w:r w:rsidRPr="000A0A4C">
        <w:rPr>
          <w:rFonts w:ascii="Arial" w:hAnsi="Arial" w:cs="Arial"/>
        </w:rPr>
        <w:t xml:space="preserve"> waters predominantly employ a one-day fishing system. The typical yield from each fishing expedition is not consistently optimal, primarily because fishermen determine fishing locations based solely on their personal experience. The operation of the mini purse seine light boat is conducted nocturnally, with varying locations for each fishing trip. Consequently, it is imperative to undertake research on the application of remote sensing technology to detect fishing vessels equipped with light-based fishing aids and to analyze the </w:t>
      </w:r>
      <w:proofErr w:type="spellStart"/>
      <w:r w:rsidRPr="000A0A4C">
        <w:rPr>
          <w:rFonts w:ascii="Arial" w:hAnsi="Arial" w:cs="Arial"/>
        </w:rPr>
        <w:t>spatio</w:t>
      </w:r>
      <w:proofErr w:type="spellEnd"/>
      <w:r w:rsidRPr="000A0A4C">
        <w:rPr>
          <w:rFonts w:ascii="Arial" w:hAnsi="Arial" w:cs="Arial"/>
        </w:rPr>
        <w:t>-temporal distribution of such fishing activities.</w:t>
      </w:r>
      <w:r>
        <w:rPr>
          <w:rFonts w:ascii="Arial" w:hAnsi="Arial" w:cs="Arial"/>
        </w:rPr>
        <w:t xml:space="preserve"> </w:t>
      </w:r>
      <w:r w:rsidRPr="000A0A4C">
        <w:rPr>
          <w:rFonts w:ascii="Arial" w:hAnsi="Arial" w:cs="Arial"/>
        </w:rPr>
        <w:t xml:space="preserve">The objectives of this study were to evaluate the capability of the VIIRS sensor in detecting the distribution of light fisheries within the fishing areas of </w:t>
      </w:r>
      <w:proofErr w:type="spellStart"/>
      <w:r w:rsidRPr="000A0A4C">
        <w:rPr>
          <w:rFonts w:ascii="Arial" w:hAnsi="Arial" w:cs="Arial"/>
        </w:rPr>
        <w:t>Tegal</w:t>
      </w:r>
      <w:proofErr w:type="spellEnd"/>
      <w:r w:rsidRPr="000A0A4C">
        <w:rPr>
          <w:rFonts w:ascii="Arial" w:hAnsi="Arial" w:cs="Arial"/>
        </w:rPr>
        <w:t xml:space="preserve"> Northern Waters and to assess the oceanographic parameters, specifically sea surface temperature (SST) and chlorophyll-a, in relation to the distribution of light fisheries identified by VIIRS sensors during nocturnal fishing operations.</w:t>
      </w:r>
    </w:p>
    <w:p w14:paraId="12628DB4" w14:textId="77777777" w:rsidR="00790ADA" w:rsidRPr="00FB3A86" w:rsidRDefault="009F4A8F" w:rsidP="00441B6F">
      <w:pPr>
        <w:pStyle w:val="Body"/>
        <w:spacing w:after="0"/>
        <w:rPr>
          <w:rFonts w:ascii="Arial" w:hAnsi="Arial" w:cs="Arial"/>
        </w:rPr>
      </w:pPr>
      <w:r w:rsidRPr="009F4A8F">
        <w:rPr>
          <w:rFonts w:ascii="Arial" w:hAnsi="Arial" w:cs="Arial"/>
        </w:rPr>
        <w:t xml:space="preserve">  </w:t>
      </w:r>
    </w:p>
    <w:p w14:paraId="69E2DAC6" w14:textId="71876DD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EEFDA76" w14:textId="77777777" w:rsidR="00790ADA" w:rsidRPr="00FB3A86" w:rsidRDefault="00790ADA" w:rsidP="00441B6F">
      <w:pPr>
        <w:pStyle w:val="AbstHead"/>
        <w:spacing w:after="0"/>
        <w:jc w:val="both"/>
        <w:rPr>
          <w:rFonts w:ascii="Arial" w:hAnsi="Arial" w:cs="Arial"/>
        </w:rPr>
      </w:pPr>
    </w:p>
    <w:p w14:paraId="129CB65D" w14:textId="77777777" w:rsidR="00F66E67" w:rsidRDefault="00470604" w:rsidP="00470604">
      <w:pPr>
        <w:pStyle w:val="Body"/>
        <w:spacing w:after="0"/>
        <w:rPr>
          <w:rFonts w:ascii="Arial" w:hAnsi="Arial" w:cs="Arial"/>
          <w:b/>
          <w:sz w:val="22"/>
        </w:rPr>
      </w:pPr>
      <w:r w:rsidRPr="00C30A0F">
        <w:rPr>
          <w:rFonts w:ascii="Arial" w:hAnsi="Arial" w:cs="Arial"/>
          <w:b/>
          <w:caps/>
          <w:sz w:val="22"/>
        </w:rPr>
        <w:t xml:space="preserve">2.1 </w:t>
      </w:r>
      <w:r w:rsidR="00F66E67">
        <w:rPr>
          <w:rFonts w:ascii="Arial" w:hAnsi="Arial" w:cs="Arial"/>
          <w:b/>
          <w:sz w:val="22"/>
        </w:rPr>
        <w:t>Data Collection</w:t>
      </w:r>
    </w:p>
    <w:p w14:paraId="210CCAEE" w14:textId="77777777" w:rsidR="00470604" w:rsidRDefault="00470604" w:rsidP="00441B6F">
      <w:pPr>
        <w:pStyle w:val="Body"/>
        <w:spacing w:after="0"/>
        <w:rPr>
          <w:rFonts w:ascii="Arial" w:hAnsi="Arial" w:cs="Arial"/>
        </w:rPr>
      </w:pPr>
      <w:r w:rsidRPr="00FB3A86">
        <w:rPr>
          <w:rFonts w:ascii="Arial" w:hAnsi="Arial" w:cs="Arial"/>
        </w:rPr>
        <w:t xml:space="preserve">  </w:t>
      </w:r>
    </w:p>
    <w:p w14:paraId="02D1C855" w14:textId="77777777" w:rsidR="00742DED" w:rsidRDefault="00742DED" w:rsidP="00742DED">
      <w:pPr>
        <w:pStyle w:val="Body"/>
        <w:spacing w:after="0"/>
        <w:rPr>
          <w:rFonts w:ascii="Arial" w:hAnsi="Arial" w:cs="Arial"/>
        </w:rPr>
      </w:pPr>
      <w:r w:rsidRPr="00742DED">
        <w:rPr>
          <w:rFonts w:ascii="Arial" w:hAnsi="Arial" w:cs="Arial"/>
        </w:rPr>
        <w:t>The Day and Night Band (DNB) channel of the VIIRS sensor presents substantial advantages for the detection of nocturnal fishing activities. The data utilized, spanning from 2019 to 2021, is accessible for download on the official NOAA website (https://www.ngdc.noaa.gov/eog/viirs/download_indo_boat.html). The sensor's capability to measure light intensity across a broad spectrum of wavelengths renders it particularly effective in identifying artificial illumination from fishing vessels. This functionality allows researchers to map the spatial distribution of light-emitting fishing fleets with enhanced accuracy and precision. Moreover, the integration of VIIRS data with oceanographic parameters, such as sea surface temperature and chlorophyll-a concentrations, can yield valuable insights into the relationship between fishing activities and marine environmental conditions.</w:t>
      </w:r>
    </w:p>
    <w:p w14:paraId="44FF1D60" w14:textId="77777777" w:rsidR="00742DED" w:rsidRDefault="00742DED" w:rsidP="00742DED">
      <w:pPr>
        <w:pStyle w:val="Body"/>
        <w:spacing w:after="0"/>
        <w:rPr>
          <w:rFonts w:ascii="Arial" w:hAnsi="Arial" w:cs="Arial"/>
        </w:rPr>
      </w:pPr>
    </w:p>
    <w:p w14:paraId="0A16C412" w14:textId="77777777" w:rsidR="00742DED" w:rsidRPr="00742DED" w:rsidRDefault="00742DED" w:rsidP="00742DED">
      <w:pPr>
        <w:pStyle w:val="Body"/>
        <w:spacing w:after="0"/>
        <w:rPr>
          <w:rFonts w:ascii="Arial" w:hAnsi="Arial" w:cs="Arial"/>
        </w:rPr>
      </w:pPr>
      <w:r w:rsidRPr="00742DED">
        <w:rPr>
          <w:rFonts w:ascii="Arial" w:hAnsi="Arial" w:cs="Arial"/>
        </w:rPr>
        <w:t>The samples utilized in this study comprise sea surface temperature (SST), chlorophyll-a, temporal data, and the coordinates of the capture location, which will be corroborated with image data to assess the accuracy of capture in relation to potential capture areas. A purposive sampling technique was employed, adhering to a predetermined capture point. The primary data collected consist of in situ water parameter data that are instrumental in determining fishing areas. This primary data, obtained directly from the field, include chlorophyll-a and sea surface temperature data, acquired during hauling operations using mini purse seine fishing methods. Sampling was conducted over a three-day period, from November 24 to 27, 2022, with distinct points for each collection. The sampling process adhered to the geographical positioning of fishing activities, as measured using GPS.</w:t>
      </w:r>
    </w:p>
    <w:p w14:paraId="266CA901" w14:textId="77777777" w:rsidR="00790ADA" w:rsidRDefault="00790ADA" w:rsidP="00441B6F">
      <w:pPr>
        <w:pStyle w:val="Body"/>
        <w:spacing w:after="0"/>
        <w:rPr>
          <w:rFonts w:ascii="Arial" w:hAnsi="Arial" w:cs="Arial"/>
        </w:rPr>
      </w:pPr>
    </w:p>
    <w:p w14:paraId="319C4343" w14:textId="77777777" w:rsidR="00742DED" w:rsidRDefault="00742DED" w:rsidP="00742DED">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Data Processing</w:t>
      </w:r>
    </w:p>
    <w:p w14:paraId="52CD2825" w14:textId="77777777" w:rsidR="00742DED" w:rsidRDefault="00742DED" w:rsidP="00441B6F">
      <w:pPr>
        <w:pStyle w:val="Body"/>
        <w:spacing w:after="0"/>
        <w:rPr>
          <w:rFonts w:ascii="Arial" w:hAnsi="Arial" w:cs="Arial"/>
        </w:rPr>
      </w:pPr>
    </w:p>
    <w:p w14:paraId="238A063C" w14:textId="77777777" w:rsidR="002E0D56" w:rsidRDefault="0015792B" w:rsidP="00441B6F">
      <w:pPr>
        <w:pStyle w:val="Body"/>
        <w:spacing w:after="0"/>
        <w:rPr>
          <w:rFonts w:ascii="Arial" w:hAnsi="Arial" w:cs="Arial"/>
        </w:rPr>
      </w:pPr>
      <w:r w:rsidRPr="0015792B">
        <w:rPr>
          <w:rFonts w:ascii="Arial" w:hAnsi="Arial" w:cs="Arial"/>
        </w:rPr>
        <w:t xml:space="preserve">Data processing for the detection analysis of the distribution area of light fisheries begins with the collection of data from satellite detection results, which are downloaded via the website. The light and sea surface temperature data utilized are daily data collected in October 2022. VBD light data in the waters are downloaded in CSV format, which can be directly processed using </w:t>
      </w:r>
      <w:proofErr w:type="spellStart"/>
      <w:r w:rsidRPr="0015792B">
        <w:rPr>
          <w:rFonts w:ascii="Arial" w:hAnsi="Arial" w:cs="Arial"/>
        </w:rPr>
        <w:t>Arcmap</w:t>
      </w:r>
      <w:proofErr w:type="spellEnd"/>
      <w:r w:rsidRPr="0015792B">
        <w:rPr>
          <w:rFonts w:ascii="Arial" w:hAnsi="Arial" w:cs="Arial"/>
        </w:rPr>
        <w:t xml:space="preserve"> 10.8 software. The VBD data employed in detection utilizes QF 1 (strong detection). The point with QF 1 is selected from the VBD data because it can be confirmed that the quality of QF 1 corresponds to a fishing vessel. The VBD data is then </w:t>
      </w:r>
      <w:r w:rsidR="00CB5995">
        <w:rPr>
          <w:rFonts w:ascii="Arial" w:hAnsi="Arial" w:cs="Arial"/>
        </w:rPr>
        <w:t>SST</w:t>
      </w:r>
      <w:r w:rsidRPr="0015792B">
        <w:rPr>
          <w:rFonts w:ascii="Arial" w:hAnsi="Arial" w:cs="Arial"/>
        </w:rPr>
        <w:t xml:space="preserve"> as QF 1 detection (boat detection) in </w:t>
      </w:r>
      <w:proofErr w:type="spellStart"/>
      <w:r w:rsidRPr="0015792B">
        <w:rPr>
          <w:rFonts w:ascii="Arial" w:hAnsi="Arial" w:cs="Arial"/>
        </w:rPr>
        <w:t>Arcmap</w:t>
      </w:r>
      <w:proofErr w:type="spellEnd"/>
      <w:r w:rsidRPr="0015792B">
        <w:rPr>
          <w:rFonts w:ascii="Arial" w:hAnsi="Arial" w:cs="Arial"/>
        </w:rPr>
        <w:t xml:space="preserve"> 10.8 software, while SST and chlorophyll-a data are initially extracted and cropped using </w:t>
      </w:r>
      <w:proofErr w:type="spellStart"/>
      <w:r w:rsidRPr="0015792B">
        <w:rPr>
          <w:rFonts w:ascii="Arial" w:hAnsi="Arial" w:cs="Arial"/>
        </w:rPr>
        <w:t>SeaDAS</w:t>
      </w:r>
      <w:proofErr w:type="spellEnd"/>
      <w:r w:rsidRPr="0015792B">
        <w:rPr>
          <w:rFonts w:ascii="Arial" w:hAnsi="Arial" w:cs="Arial"/>
        </w:rPr>
        <w:t xml:space="preserve"> software in TXT format. Subsequently, the TXT data is processed using Microsoft Excel to select the data extracted from the </w:t>
      </w:r>
      <w:proofErr w:type="spellStart"/>
      <w:r w:rsidRPr="0015792B">
        <w:rPr>
          <w:rFonts w:ascii="Arial" w:hAnsi="Arial" w:cs="Arial"/>
        </w:rPr>
        <w:t>geobiophysical</w:t>
      </w:r>
      <w:proofErr w:type="spellEnd"/>
      <w:r w:rsidRPr="0015792B">
        <w:rPr>
          <w:rFonts w:ascii="Arial" w:hAnsi="Arial" w:cs="Arial"/>
        </w:rPr>
        <w:t xml:space="preserve"> index required, namely latitude, longitude, and the value of each parameter. The processed </w:t>
      </w:r>
      <w:r>
        <w:rPr>
          <w:rFonts w:ascii="Arial" w:hAnsi="Arial" w:cs="Arial"/>
        </w:rPr>
        <w:t>SST</w:t>
      </w:r>
      <w:r w:rsidRPr="0015792B">
        <w:rPr>
          <w:rFonts w:ascii="Arial" w:hAnsi="Arial" w:cs="Arial"/>
        </w:rPr>
        <w:t xml:space="preserve"> results are then overlaid with data on the distribution of fisheries lights to ascertain the value of sea surface temperature and chlorophyll-a at the processed point. The final stage is the layout process, which produces a ship detection distribution map with each oceanographic parameter. Data processing is conducted to determine the map of fishing areas based on the distribution of light fisheries with SST and chlorophyll-a distribution.</w:t>
      </w:r>
    </w:p>
    <w:p w14:paraId="011DE9C4" w14:textId="77777777" w:rsidR="00790ADA" w:rsidRPr="00FB3A86" w:rsidRDefault="00790ADA" w:rsidP="00441B6F">
      <w:pPr>
        <w:pStyle w:val="Body"/>
        <w:spacing w:after="0"/>
        <w:rPr>
          <w:rFonts w:ascii="Arial" w:hAnsi="Arial" w:cs="Arial"/>
        </w:rPr>
      </w:pPr>
    </w:p>
    <w:p w14:paraId="739DBFFE" w14:textId="77777777" w:rsidR="00AA74E0" w:rsidRDefault="00AA74E0" w:rsidP="00441B6F">
      <w:pPr>
        <w:pStyle w:val="Body"/>
        <w:spacing w:after="0"/>
        <w:rPr>
          <w:rFonts w:ascii="Arial" w:hAnsi="Arial" w:cs="Arial"/>
          <w:b/>
          <w:sz w:val="22"/>
        </w:rPr>
      </w:pPr>
      <w:r w:rsidRPr="00C30A0F">
        <w:rPr>
          <w:rFonts w:ascii="Arial" w:hAnsi="Arial" w:cs="Arial"/>
          <w:b/>
          <w:caps/>
          <w:sz w:val="22"/>
        </w:rPr>
        <w:t>2.</w:t>
      </w:r>
      <w:r w:rsidR="0015792B">
        <w:rPr>
          <w:rFonts w:ascii="Arial" w:hAnsi="Arial" w:cs="Arial"/>
          <w:b/>
          <w:caps/>
          <w:sz w:val="22"/>
        </w:rPr>
        <w:t>3</w:t>
      </w:r>
      <w:r w:rsidRPr="00C30A0F">
        <w:rPr>
          <w:rFonts w:ascii="Arial" w:hAnsi="Arial" w:cs="Arial"/>
          <w:b/>
          <w:caps/>
          <w:sz w:val="22"/>
        </w:rPr>
        <w:t xml:space="preserve"> </w:t>
      </w:r>
      <w:r w:rsidR="0015792B">
        <w:rPr>
          <w:rFonts w:ascii="Arial" w:hAnsi="Arial" w:cs="Arial"/>
          <w:b/>
          <w:sz w:val="22"/>
        </w:rPr>
        <w:t>Data Analysis</w:t>
      </w:r>
    </w:p>
    <w:p w14:paraId="05DB7188" w14:textId="77777777" w:rsidR="00505F06" w:rsidRDefault="00505F06" w:rsidP="00441B6F">
      <w:pPr>
        <w:pStyle w:val="Body"/>
        <w:spacing w:after="0"/>
        <w:rPr>
          <w:rFonts w:ascii="Arial" w:hAnsi="Arial" w:cs="Arial"/>
        </w:rPr>
      </w:pPr>
    </w:p>
    <w:p w14:paraId="4E9F2FF8" w14:textId="77777777" w:rsidR="00AA74E0" w:rsidRDefault="00AA74E0" w:rsidP="00441B6F">
      <w:pPr>
        <w:pStyle w:val="Body"/>
        <w:spacing w:after="0"/>
        <w:rPr>
          <w:rFonts w:ascii="Arial" w:hAnsi="Arial" w:cs="Arial"/>
          <w:b/>
          <w:u w:val="single"/>
        </w:rPr>
      </w:pPr>
      <w:r>
        <w:rPr>
          <w:rFonts w:ascii="Arial" w:hAnsi="Arial" w:cs="Arial"/>
          <w:b/>
          <w:u w:val="single"/>
        </w:rPr>
        <w:lastRenderedPageBreak/>
        <w:t>2</w:t>
      </w:r>
      <w:r w:rsidRPr="00902823">
        <w:rPr>
          <w:rFonts w:ascii="Arial" w:hAnsi="Arial" w:cs="Arial"/>
          <w:b/>
          <w:u w:val="single"/>
        </w:rPr>
        <w:t>.</w:t>
      </w:r>
      <w:r w:rsidR="0015792B">
        <w:rPr>
          <w:rFonts w:ascii="Arial" w:hAnsi="Arial" w:cs="Arial"/>
          <w:b/>
          <w:u w:val="single"/>
        </w:rPr>
        <w:t>3</w:t>
      </w:r>
      <w:r w:rsidRPr="00902823">
        <w:rPr>
          <w:rFonts w:ascii="Arial" w:hAnsi="Arial" w:cs="Arial"/>
          <w:b/>
          <w:u w:val="single"/>
        </w:rPr>
        <w:t xml:space="preserve">.1 </w:t>
      </w:r>
      <w:r w:rsidR="0015792B">
        <w:rPr>
          <w:rFonts w:ascii="Arial" w:hAnsi="Arial" w:cs="Arial"/>
          <w:b/>
          <w:u w:val="single"/>
        </w:rPr>
        <w:t>SST primary data analysis</w:t>
      </w:r>
    </w:p>
    <w:p w14:paraId="4C001476" w14:textId="77777777" w:rsidR="0015792B" w:rsidRDefault="0015792B" w:rsidP="00441B6F">
      <w:pPr>
        <w:pStyle w:val="Body"/>
        <w:spacing w:after="0"/>
        <w:rPr>
          <w:rFonts w:ascii="Arial" w:hAnsi="Arial" w:cs="Arial"/>
          <w:b/>
          <w:u w:val="single"/>
        </w:rPr>
      </w:pPr>
    </w:p>
    <w:p w14:paraId="3A1DC4C4" w14:textId="77777777" w:rsidR="0015792B" w:rsidRDefault="0015792B" w:rsidP="00441B6F">
      <w:pPr>
        <w:pStyle w:val="Body"/>
        <w:spacing w:after="0"/>
        <w:rPr>
          <w:rFonts w:ascii="Arial" w:hAnsi="Arial" w:cs="Arial"/>
        </w:rPr>
      </w:pPr>
      <w:r w:rsidRPr="0015792B">
        <w:rPr>
          <w:rFonts w:ascii="Arial" w:hAnsi="Arial" w:cs="Arial"/>
        </w:rPr>
        <w:t>In this study, primary data collection involved the identification of five sampling points or stations, the coordinates of which were determined using GPS technology. Sea surface temperature data were obtained directly at each sampling location by immersing a thermometer into the water surface.</w:t>
      </w:r>
    </w:p>
    <w:p w14:paraId="23125B23" w14:textId="77777777" w:rsidR="0015792B" w:rsidRDefault="0015792B" w:rsidP="00441B6F">
      <w:pPr>
        <w:pStyle w:val="Body"/>
        <w:spacing w:after="0"/>
        <w:rPr>
          <w:rFonts w:ascii="Arial" w:hAnsi="Arial" w:cs="Arial"/>
        </w:rPr>
      </w:pPr>
    </w:p>
    <w:p w14:paraId="123F0F94" w14:textId="77777777" w:rsidR="0015792B" w:rsidRDefault="0015792B" w:rsidP="0015792B">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u w:val="single"/>
        </w:rPr>
        <w:t>Chlorophyll-a primary data analysis</w:t>
      </w:r>
    </w:p>
    <w:p w14:paraId="18456DA5" w14:textId="77777777" w:rsidR="0015792B" w:rsidRDefault="0015792B" w:rsidP="00441B6F">
      <w:pPr>
        <w:pStyle w:val="Body"/>
        <w:spacing w:after="0"/>
        <w:rPr>
          <w:rFonts w:ascii="Arial" w:hAnsi="Arial" w:cs="Arial"/>
        </w:rPr>
      </w:pPr>
    </w:p>
    <w:p w14:paraId="3A8C145B" w14:textId="77777777" w:rsidR="0015792B" w:rsidRDefault="008F5B78" w:rsidP="007E7A0B">
      <w:pPr>
        <w:pStyle w:val="Body"/>
        <w:spacing w:after="0"/>
        <w:rPr>
          <w:rFonts w:ascii="Arial" w:hAnsi="Arial" w:cs="Arial"/>
        </w:rPr>
      </w:pPr>
      <w:r w:rsidRPr="008F5B78">
        <w:rPr>
          <w:rFonts w:ascii="Arial" w:hAnsi="Arial" w:cs="Arial"/>
        </w:rPr>
        <w:t>Primary data analysis commences with the collection of chlorophyll-a data by obtaining a 1-liter water sample at each designated capture point. This sample is subsequently filtered using filter paper, followed by the application of a MgCO</w:t>
      </w:r>
      <w:r w:rsidRPr="003F383C">
        <w:rPr>
          <w:rFonts w:ascii="Arial" w:hAnsi="Arial" w:cs="Arial"/>
          <w:vertAlign w:val="subscript"/>
        </w:rPr>
        <w:t>3</w:t>
      </w:r>
      <w:r w:rsidRPr="008F5B78">
        <w:rPr>
          <w:rFonts w:ascii="Arial" w:hAnsi="Arial" w:cs="Arial"/>
        </w:rPr>
        <w:t xml:space="preserve"> solution and </w:t>
      </w:r>
      <w:proofErr w:type="spellStart"/>
      <w:r w:rsidRPr="008F5B78">
        <w:rPr>
          <w:rFonts w:ascii="Arial" w:hAnsi="Arial" w:cs="Arial"/>
        </w:rPr>
        <w:t>aquabidet</w:t>
      </w:r>
      <w:proofErr w:type="spellEnd"/>
      <w:r w:rsidRPr="008F5B78">
        <w:rPr>
          <w:rFonts w:ascii="Arial" w:hAnsi="Arial" w:cs="Arial"/>
        </w:rPr>
        <w:t xml:space="preserve"> to prevent degradation of chlorophyll-a. The filter paper, now containing chlorophyll-a, is folded and wrapped in aluminum foil. It is then stored at freezer temperatures for subsequent laboratory-scale testing. Laboratory analysis is conducted at the </w:t>
      </w:r>
      <w:r w:rsidR="003F383C">
        <w:rPr>
          <w:rFonts w:ascii="Arial" w:hAnsi="Arial" w:cs="Arial"/>
        </w:rPr>
        <w:t xml:space="preserve">Faculty of Fisheries and Marine Science, </w:t>
      </w:r>
      <w:proofErr w:type="spellStart"/>
      <w:r w:rsidR="003F383C">
        <w:rPr>
          <w:rFonts w:ascii="Arial" w:hAnsi="Arial" w:cs="Arial"/>
        </w:rPr>
        <w:t>Universitas</w:t>
      </w:r>
      <w:proofErr w:type="spellEnd"/>
      <w:r w:rsidR="003F383C">
        <w:rPr>
          <w:rFonts w:ascii="Arial" w:hAnsi="Arial" w:cs="Arial"/>
        </w:rPr>
        <w:t xml:space="preserve"> </w:t>
      </w:r>
      <w:proofErr w:type="spellStart"/>
      <w:r w:rsidR="003F383C">
        <w:rPr>
          <w:rFonts w:ascii="Arial" w:hAnsi="Arial" w:cs="Arial"/>
        </w:rPr>
        <w:t>Diponegoro</w:t>
      </w:r>
      <w:proofErr w:type="spellEnd"/>
      <w:r w:rsidRPr="008F5B78">
        <w:rPr>
          <w:rFonts w:ascii="Arial" w:hAnsi="Arial" w:cs="Arial"/>
        </w:rPr>
        <w:t xml:space="preserve"> Laboratory utilizing a spectrophotometer. Prior to spectrophotometric analysis, acetone is added to the filter paper, which is placed in a test tube and left to stand for two nights to ensure complete dissolution of chlorophyll-a into the acetone. Chlorophyll analysis is performed using a UV-Vis spectrophotometer, with samples analyzed at a wavelength of 750 nm for turbidity correction, and at 664 nm, 647 nm, and 630 nm. The concentration of chlorophyll-a is then calculated using the following equation.</w:t>
      </w:r>
    </w:p>
    <w:p w14:paraId="2AF5B07D" w14:textId="77777777" w:rsidR="007E7A0B" w:rsidRDefault="007E7A0B" w:rsidP="007E7A0B">
      <w:pPr>
        <w:pStyle w:val="Body"/>
        <w:spacing w:after="0"/>
        <w:rPr>
          <w:rFonts w:ascii="Arial" w:hAnsi="Arial" w:cs="Arial"/>
        </w:rPr>
      </w:pPr>
    </w:p>
    <w:p w14:paraId="2E80858D" w14:textId="77777777" w:rsidR="007E7A0B" w:rsidRDefault="007E7A0B" w:rsidP="007E7A0B">
      <w:pPr>
        <w:pStyle w:val="Body"/>
        <w:spacing w:after="0"/>
        <w:rPr>
          <w:rFonts w:ascii="Arial" w:hAnsi="Arial" w:cs="Arial"/>
        </w:rPr>
      </w:pPr>
      <w:r w:rsidRPr="007E7A0B">
        <w:rPr>
          <w:rFonts w:ascii="Arial" w:hAnsi="Arial" w:cs="Arial"/>
        </w:rPr>
        <w:t>Ca = 11</w:t>
      </w:r>
      <w:r>
        <w:rPr>
          <w:rFonts w:ascii="Arial" w:hAnsi="Arial" w:cs="Arial"/>
        </w:rPr>
        <w:t>.</w:t>
      </w:r>
      <w:r w:rsidRPr="007E7A0B">
        <w:rPr>
          <w:rFonts w:ascii="Arial" w:hAnsi="Arial" w:cs="Arial"/>
        </w:rPr>
        <w:t>85</w:t>
      </w:r>
      <w:r>
        <w:rPr>
          <w:rFonts w:ascii="Arial" w:hAnsi="Arial" w:cs="Arial"/>
        </w:rPr>
        <w:t xml:space="preserve"> </w:t>
      </w:r>
      <w:r w:rsidRPr="007E7A0B">
        <w:rPr>
          <w:rFonts w:ascii="Arial" w:hAnsi="Arial" w:cs="Arial"/>
        </w:rPr>
        <w:t>(OD664) – 1</w:t>
      </w:r>
      <w:r>
        <w:rPr>
          <w:rFonts w:ascii="Arial" w:hAnsi="Arial" w:cs="Arial"/>
        </w:rPr>
        <w:t>.</w:t>
      </w:r>
      <w:r w:rsidRPr="007E7A0B">
        <w:rPr>
          <w:rFonts w:ascii="Arial" w:hAnsi="Arial" w:cs="Arial"/>
        </w:rPr>
        <w:t>54</w:t>
      </w:r>
      <w:r>
        <w:rPr>
          <w:rFonts w:ascii="Arial" w:hAnsi="Arial" w:cs="Arial"/>
        </w:rPr>
        <w:t xml:space="preserve"> </w:t>
      </w:r>
      <w:r w:rsidRPr="007E7A0B">
        <w:rPr>
          <w:rFonts w:ascii="Arial" w:hAnsi="Arial" w:cs="Arial"/>
        </w:rPr>
        <w:t>(OD647) – 0</w:t>
      </w:r>
      <w:r>
        <w:rPr>
          <w:rFonts w:ascii="Arial" w:hAnsi="Arial" w:cs="Arial"/>
        </w:rPr>
        <w:t>.</w:t>
      </w:r>
      <w:r w:rsidRPr="007E7A0B">
        <w:rPr>
          <w:rFonts w:ascii="Arial" w:hAnsi="Arial" w:cs="Arial"/>
        </w:rPr>
        <w:t>08(OD630)</w:t>
      </w:r>
      <w:r w:rsidRPr="007E7A0B">
        <w:rPr>
          <w:rFonts w:ascii="Arial" w:hAnsi="Arial" w:cs="Arial"/>
        </w:rPr>
        <w:tab/>
      </w:r>
    </w:p>
    <w:p w14:paraId="13903968" w14:textId="77777777" w:rsidR="007E7A0B" w:rsidRDefault="007E7A0B" w:rsidP="007E7A0B">
      <w:pPr>
        <w:pStyle w:val="Body"/>
        <w:spacing w:after="0"/>
        <w:rPr>
          <w:rFonts w:ascii="Arial" w:hAnsi="Arial" w:cs="Arial"/>
        </w:rPr>
      </w:pPr>
      <w:r w:rsidRPr="007E7A0B">
        <w:rPr>
          <w:rFonts w:ascii="Arial" w:hAnsi="Arial" w:cs="Arial"/>
        </w:rPr>
        <w:tab/>
      </w:r>
      <w:r w:rsidRPr="007E7A0B">
        <w:rPr>
          <w:rFonts w:ascii="Arial" w:hAnsi="Arial" w:cs="Arial"/>
        </w:rPr>
        <w:tab/>
      </w:r>
      <w:r w:rsidRPr="007E7A0B">
        <w:rPr>
          <w:rFonts w:ascii="Arial" w:hAnsi="Arial" w:cs="Arial"/>
        </w:rPr>
        <w:tab/>
      </w:r>
    </w:p>
    <w:p w14:paraId="1EF713B0" w14:textId="77777777" w:rsidR="007E7A0B" w:rsidRPr="007E7A0B" w:rsidRDefault="007E7A0B" w:rsidP="007E7A0B">
      <w:pPr>
        <w:pStyle w:val="Body"/>
        <w:spacing w:after="0"/>
        <w:rPr>
          <w:rFonts w:ascii="Arial" w:hAnsi="Arial" w:cs="Arial"/>
        </w:rPr>
      </w:pPr>
      <w:r>
        <w:rPr>
          <w:rFonts w:ascii="Arial" w:hAnsi="Arial" w:cs="Arial"/>
        </w:rPr>
        <w:t>Chlor</w:t>
      </w:r>
      <w:r w:rsidRPr="007E7A0B">
        <w:rPr>
          <w:rFonts w:ascii="Arial" w:hAnsi="Arial" w:cs="Arial"/>
        </w:rPr>
        <w:t>-a (mg</w:t>
      </w:r>
      <w:r>
        <w:rPr>
          <w:rFonts w:ascii="Arial" w:hAnsi="Arial" w:cs="Arial"/>
        </w:rPr>
        <w:t>/</w:t>
      </w:r>
      <w:r w:rsidRPr="007E7A0B">
        <w:rPr>
          <w:rFonts w:ascii="Arial" w:hAnsi="Arial" w:cs="Arial"/>
        </w:rPr>
        <w:t>m</w:t>
      </w:r>
      <w:proofErr w:type="gramStart"/>
      <w:r>
        <w:rPr>
          <w:rFonts w:ascii="Arial" w:hAnsi="Arial" w:cs="Arial"/>
          <w:vertAlign w:val="superscript"/>
        </w:rPr>
        <w:t>3</w:t>
      </w:r>
      <w:r w:rsidRPr="007E7A0B">
        <w:rPr>
          <w:rFonts w:ascii="Arial" w:hAnsi="Arial" w:cs="Arial"/>
        </w:rPr>
        <w:t xml:space="preserve"> )</w:t>
      </w:r>
      <w:proofErr w:type="gramEnd"/>
      <w:r w:rsidRPr="007E7A0B">
        <w:rPr>
          <w:rFonts w:ascii="Arial" w:hAnsi="Arial" w:cs="Arial"/>
        </w:rPr>
        <w:t>=(Ca ×</w:t>
      </w:r>
      <w:r>
        <w:rPr>
          <w:rFonts w:ascii="Arial" w:hAnsi="Arial" w:cs="Arial"/>
        </w:rPr>
        <w:t xml:space="preserve"> </w:t>
      </w:r>
      <w:r w:rsidRPr="007E7A0B">
        <w:rPr>
          <w:rFonts w:ascii="Arial" w:hAnsi="Arial" w:cs="Arial"/>
        </w:rPr>
        <w:t>extract volume</w:t>
      </w:r>
      <w:r>
        <w:rPr>
          <w:rFonts w:ascii="Arial" w:hAnsi="Arial" w:cs="Arial"/>
        </w:rPr>
        <w:t>)</w:t>
      </w:r>
      <w:r w:rsidRPr="007E7A0B">
        <w:rPr>
          <w:rFonts w:ascii="Arial" w:hAnsi="Arial" w:cs="Arial"/>
        </w:rPr>
        <w:t>/(Volume of sample (L))</w:t>
      </w:r>
      <w:r w:rsidRPr="007E7A0B">
        <w:rPr>
          <w:rFonts w:ascii="Arial" w:hAnsi="Arial" w:cs="Arial"/>
        </w:rPr>
        <w:tab/>
      </w:r>
      <w:r w:rsidRPr="007E7A0B">
        <w:rPr>
          <w:rFonts w:ascii="Arial" w:hAnsi="Arial" w:cs="Arial"/>
        </w:rPr>
        <w:tab/>
      </w:r>
    </w:p>
    <w:p w14:paraId="07BB16AA" w14:textId="77777777" w:rsidR="007E7A0B" w:rsidRDefault="007E7A0B" w:rsidP="007E7A0B">
      <w:pPr>
        <w:pStyle w:val="Body"/>
        <w:spacing w:after="0"/>
        <w:rPr>
          <w:rFonts w:ascii="Arial" w:hAnsi="Arial" w:cs="Arial"/>
        </w:rPr>
      </w:pPr>
    </w:p>
    <w:p w14:paraId="2F61356D" w14:textId="77777777" w:rsidR="00293102" w:rsidRPr="007E7A0B" w:rsidRDefault="00293102" w:rsidP="007E7A0B">
      <w:pPr>
        <w:pStyle w:val="Body"/>
        <w:spacing w:after="0"/>
        <w:rPr>
          <w:rFonts w:ascii="Arial" w:hAnsi="Arial" w:cs="Arial"/>
        </w:rPr>
      </w:pPr>
      <w:r>
        <w:rPr>
          <w:rFonts w:ascii="Arial" w:hAnsi="Arial" w:cs="Arial"/>
        </w:rPr>
        <w:t>Information</w:t>
      </w:r>
      <w:r w:rsidR="007E7A0B" w:rsidRPr="007E7A0B">
        <w:rPr>
          <w:rFonts w:ascii="Arial" w:hAnsi="Arial" w:cs="Arial"/>
        </w:rPr>
        <w:t>:</w:t>
      </w:r>
    </w:p>
    <w:p w14:paraId="3F4B5CE1" w14:textId="77777777" w:rsidR="007E7A0B" w:rsidRPr="007E7A0B" w:rsidRDefault="007E7A0B" w:rsidP="007E7A0B">
      <w:pPr>
        <w:pStyle w:val="Body"/>
        <w:spacing w:after="0"/>
        <w:rPr>
          <w:rFonts w:ascii="Arial" w:hAnsi="Arial" w:cs="Arial"/>
        </w:rPr>
      </w:pPr>
      <w:r w:rsidRPr="007E7A0B">
        <w:rPr>
          <w:rFonts w:ascii="Arial" w:hAnsi="Arial" w:cs="Arial"/>
        </w:rPr>
        <w:t>(OD664), (OD647), (OD630)</w:t>
      </w:r>
      <w:r w:rsidRPr="007E7A0B">
        <w:rPr>
          <w:rFonts w:ascii="Arial" w:hAnsi="Arial" w:cs="Arial"/>
        </w:rPr>
        <w:tab/>
        <w:t xml:space="preserve">: </w:t>
      </w:r>
      <w:r>
        <w:rPr>
          <w:rFonts w:ascii="Arial" w:hAnsi="Arial" w:cs="Arial"/>
        </w:rPr>
        <w:t>Spectrophotometer measurement value</w:t>
      </w:r>
    </w:p>
    <w:p w14:paraId="49370C1D" w14:textId="77777777" w:rsidR="007E7A0B" w:rsidRDefault="007E7A0B" w:rsidP="007E7A0B">
      <w:pPr>
        <w:pStyle w:val="Body"/>
        <w:spacing w:after="0"/>
        <w:rPr>
          <w:rFonts w:ascii="Arial" w:hAnsi="Arial" w:cs="Arial"/>
        </w:rPr>
      </w:pPr>
      <w:r w:rsidRPr="007E7A0B">
        <w:rPr>
          <w:rFonts w:ascii="Arial" w:hAnsi="Arial" w:cs="Arial"/>
        </w:rPr>
        <w:t>Ca</w:t>
      </w:r>
      <w:r w:rsidRPr="007E7A0B">
        <w:rPr>
          <w:rFonts w:ascii="Arial" w:hAnsi="Arial" w:cs="Arial"/>
        </w:rPr>
        <w:tab/>
      </w:r>
      <w:r w:rsidRPr="007E7A0B">
        <w:rPr>
          <w:rFonts w:ascii="Arial" w:hAnsi="Arial" w:cs="Arial"/>
        </w:rPr>
        <w:tab/>
      </w:r>
      <w:r w:rsidRPr="007E7A0B">
        <w:rPr>
          <w:rFonts w:ascii="Arial" w:hAnsi="Arial" w:cs="Arial"/>
        </w:rPr>
        <w:tab/>
      </w:r>
      <w:r w:rsidRPr="007E7A0B">
        <w:rPr>
          <w:rFonts w:ascii="Arial" w:hAnsi="Arial" w:cs="Arial"/>
        </w:rPr>
        <w:tab/>
        <w:t xml:space="preserve">: </w:t>
      </w:r>
      <w:r>
        <w:rPr>
          <w:rFonts w:ascii="Arial" w:hAnsi="Arial" w:cs="Arial"/>
        </w:rPr>
        <w:t>Chlorophyll-a concentration</w:t>
      </w:r>
      <w:r w:rsidRPr="007E7A0B">
        <w:rPr>
          <w:rFonts w:ascii="Arial" w:hAnsi="Arial" w:cs="Arial"/>
        </w:rPr>
        <w:t xml:space="preserve"> </w:t>
      </w:r>
      <w:r>
        <w:rPr>
          <w:rFonts w:ascii="Arial" w:hAnsi="Arial" w:cs="Arial"/>
        </w:rPr>
        <w:t>(</w:t>
      </w:r>
      <w:r w:rsidRPr="007E7A0B">
        <w:rPr>
          <w:rFonts w:ascii="Arial" w:hAnsi="Arial" w:cs="Arial"/>
        </w:rPr>
        <w:t>µg/ml</w:t>
      </w:r>
      <w:r>
        <w:rPr>
          <w:rFonts w:ascii="Arial" w:hAnsi="Arial" w:cs="Arial"/>
        </w:rPr>
        <w:t>)</w:t>
      </w:r>
    </w:p>
    <w:p w14:paraId="5FD88F59" w14:textId="77777777" w:rsidR="00790ADA" w:rsidRDefault="00790ADA" w:rsidP="00441B6F">
      <w:pPr>
        <w:pStyle w:val="Body"/>
        <w:spacing w:after="0"/>
        <w:rPr>
          <w:rFonts w:ascii="Arial" w:hAnsi="Arial" w:cs="Arial"/>
        </w:rPr>
      </w:pPr>
    </w:p>
    <w:p w14:paraId="120028DE" w14:textId="77777777" w:rsidR="00F872A5" w:rsidRDefault="00F872A5"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00A442A3">
        <w:rPr>
          <w:rFonts w:ascii="Arial" w:hAnsi="Arial" w:cs="Arial"/>
          <w:b/>
          <w:u w:val="single"/>
        </w:rPr>
        <w:t>Overlay result data analysis</w:t>
      </w:r>
    </w:p>
    <w:p w14:paraId="2B2C96D4" w14:textId="77777777" w:rsidR="00F872A5" w:rsidRDefault="00F872A5" w:rsidP="00441B6F">
      <w:pPr>
        <w:pStyle w:val="Body"/>
        <w:spacing w:after="0"/>
        <w:rPr>
          <w:rFonts w:ascii="Arial" w:hAnsi="Arial" w:cs="Arial"/>
          <w:b/>
          <w:u w:val="single"/>
        </w:rPr>
      </w:pPr>
    </w:p>
    <w:p w14:paraId="68A3161C" w14:textId="77777777" w:rsidR="00F872A5" w:rsidRDefault="004B3705" w:rsidP="00441B6F">
      <w:pPr>
        <w:pStyle w:val="Body"/>
        <w:spacing w:after="0"/>
        <w:rPr>
          <w:rFonts w:ascii="Arial" w:hAnsi="Arial" w:cs="Arial"/>
        </w:rPr>
      </w:pPr>
      <w:r w:rsidRPr="004B3705">
        <w:rPr>
          <w:rFonts w:ascii="Arial" w:hAnsi="Arial" w:cs="Arial"/>
        </w:rPr>
        <w:t>The present study employs a descriptive analysis methodology utilizing overlay results from ArcGIS software to ascertain the values among research variables. This analysis involves examining the distribution of ship point positions corresponding to each chlorophyll-a and Sea Surface Temperature (S</w:t>
      </w:r>
      <w:r>
        <w:rPr>
          <w:rFonts w:ascii="Arial" w:hAnsi="Arial" w:cs="Arial"/>
        </w:rPr>
        <w:t>ST</w:t>
      </w:r>
      <w:r w:rsidRPr="004B3705">
        <w:rPr>
          <w:rFonts w:ascii="Arial" w:hAnsi="Arial" w:cs="Arial"/>
        </w:rPr>
        <w:t xml:space="preserve">) value. The distribution of points in the Northern Waters of </w:t>
      </w:r>
      <w:proofErr w:type="spellStart"/>
      <w:r w:rsidRPr="004B3705">
        <w:rPr>
          <w:rFonts w:ascii="Arial" w:hAnsi="Arial" w:cs="Arial"/>
        </w:rPr>
        <w:t>Tegal</w:t>
      </w:r>
      <w:proofErr w:type="spellEnd"/>
      <w:r w:rsidRPr="004B3705">
        <w:rPr>
          <w:rFonts w:ascii="Arial" w:hAnsi="Arial" w:cs="Arial"/>
        </w:rPr>
        <w:t xml:space="preserve"> was subsequently represented in a graph illustrating the distribution of points for each </w:t>
      </w:r>
      <w:r>
        <w:rPr>
          <w:rFonts w:ascii="Arial" w:hAnsi="Arial" w:cs="Arial"/>
        </w:rPr>
        <w:t>SST</w:t>
      </w:r>
      <w:r w:rsidRPr="004B3705">
        <w:rPr>
          <w:rFonts w:ascii="Arial" w:hAnsi="Arial" w:cs="Arial"/>
        </w:rPr>
        <w:t xml:space="preserve"> and chlorophyll-a value. Spatial analysis was conducted visually through imagery to determine the distribution of </w:t>
      </w:r>
      <w:r>
        <w:rPr>
          <w:rFonts w:ascii="Arial" w:hAnsi="Arial" w:cs="Arial"/>
        </w:rPr>
        <w:t>SST</w:t>
      </w:r>
      <w:r w:rsidRPr="004B3705">
        <w:rPr>
          <w:rFonts w:ascii="Arial" w:hAnsi="Arial" w:cs="Arial"/>
        </w:rPr>
        <w:t xml:space="preserve">, chlorophyll-a, and Vessel-Based Data (VBD). Temporal analysis of chlorophyll-a concentration, </w:t>
      </w:r>
      <w:r>
        <w:rPr>
          <w:rFonts w:ascii="Arial" w:hAnsi="Arial" w:cs="Arial"/>
        </w:rPr>
        <w:t>SST</w:t>
      </w:r>
      <w:r w:rsidRPr="004B3705">
        <w:rPr>
          <w:rFonts w:ascii="Arial" w:hAnsi="Arial" w:cs="Arial"/>
        </w:rPr>
        <w:t xml:space="preserve">, and VBD was performed based on the data collection timeline. Data processing was executed for each parameter, such as chlorophyll-a with ship points and </w:t>
      </w:r>
      <w:r>
        <w:rPr>
          <w:rFonts w:ascii="Arial" w:hAnsi="Arial" w:cs="Arial"/>
        </w:rPr>
        <w:t>SST</w:t>
      </w:r>
      <w:r w:rsidRPr="004B3705">
        <w:rPr>
          <w:rFonts w:ascii="Arial" w:hAnsi="Arial" w:cs="Arial"/>
        </w:rPr>
        <w:t xml:space="preserve"> with ship points.</w:t>
      </w:r>
    </w:p>
    <w:p w14:paraId="53941ADE" w14:textId="77777777" w:rsidR="004B3705" w:rsidRPr="00FB3A86" w:rsidRDefault="004B3705" w:rsidP="00441B6F">
      <w:pPr>
        <w:pStyle w:val="Body"/>
        <w:spacing w:after="0"/>
        <w:rPr>
          <w:rFonts w:ascii="Arial" w:hAnsi="Arial" w:cs="Arial"/>
        </w:rPr>
      </w:pPr>
    </w:p>
    <w:p w14:paraId="73D7A9A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394B1A1" w14:textId="77777777" w:rsidR="009F13E1" w:rsidRDefault="009F13E1" w:rsidP="00441B6F">
      <w:pPr>
        <w:pStyle w:val="Head1"/>
        <w:spacing w:after="0"/>
        <w:jc w:val="both"/>
        <w:rPr>
          <w:rFonts w:ascii="Arial" w:hAnsi="Arial" w:cs="Arial"/>
        </w:rPr>
      </w:pPr>
    </w:p>
    <w:p w14:paraId="6A6F436E" w14:textId="77777777" w:rsidR="009F13E1" w:rsidRPr="009F13E1" w:rsidRDefault="009F13E1" w:rsidP="00441B6F">
      <w:pPr>
        <w:pStyle w:val="Head1"/>
        <w:spacing w:after="0"/>
        <w:jc w:val="both"/>
        <w:rPr>
          <w:rFonts w:ascii="Arial" w:hAnsi="Arial" w:cs="Arial"/>
          <w:caps w:val="0"/>
        </w:rPr>
      </w:pPr>
      <w:r>
        <w:rPr>
          <w:rFonts w:ascii="Arial" w:hAnsi="Arial" w:cs="Arial"/>
        </w:rPr>
        <w:t xml:space="preserve">3.1 </w:t>
      </w:r>
      <w:r w:rsidR="00EC4148" w:rsidRPr="00EC4148">
        <w:rPr>
          <w:rFonts w:ascii="Arial" w:hAnsi="Arial" w:cs="Arial"/>
          <w:caps w:val="0"/>
        </w:rPr>
        <w:t>Vessel Detection Results at Night</w:t>
      </w:r>
    </w:p>
    <w:p w14:paraId="497AB9EA" w14:textId="77777777" w:rsidR="00790ADA" w:rsidRDefault="00790ADA" w:rsidP="00441B6F">
      <w:pPr>
        <w:pStyle w:val="Head1"/>
        <w:spacing w:after="0"/>
        <w:jc w:val="both"/>
        <w:rPr>
          <w:rFonts w:ascii="Arial" w:hAnsi="Arial" w:cs="Arial"/>
        </w:rPr>
      </w:pPr>
    </w:p>
    <w:p w14:paraId="043B0F84" w14:textId="77777777" w:rsidR="00745B03" w:rsidRDefault="00745B03" w:rsidP="00745B03">
      <w:pPr>
        <w:tabs>
          <w:tab w:val="left" w:pos="1080"/>
        </w:tabs>
        <w:jc w:val="both"/>
        <w:rPr>
          <w:rFonts w:ascii="Arial" w:hAnsi="Arial"/>
          <w:b/>
        </w:rPr>
      </w:pPr>
      <w:r>
        <w:rPr>
          <w:rFonts w:ascii="Arial" w:hAnsi="Arial"/>
          <w:b/>
        </w:rPr>
        <w:t>Table 1.</w:t>
      </w:r>
      <w:r w:rsidRPr="00DC3180">
        <w:rPr>
          <w:rFonts w:ascii="Arial" w:hAnsi="Arial"/>
          <w:b/>
        </w:rPr>
        <w:tab/>
      </w:r>
      <w:r w:rsidRPr="00745B03">
        <w:rPr>
          <w:rFonts w:ascii="Arial" w:hAnsi="Arial"/>
          <w:b/>
        </w:rPr>
        <w:t xml:space="preserve">Number of VBD </w:t>
      </w:r>
      <w:r>
        <w:rPr>
          <w:rFonts w:ascii="Arial" w:hAnsi="Arial"/>
          <w:b/>
        </w:rPr>
        <w:t>s</w:t>
      </w:r>
      <w:r w:rsidRPr="00745B03">
        <w:rPr>
          <w:rFonts w:ascii="Arial" w:hAnsi="Arial"/>
          <w:b/>
        </w:rPr>
        <w:t xml:space="preserve">hip </w:t>
      </w:r>
      <w:r>
        <w:rPr>
          <w:rFonts w:ascii="Arial" w:hAnsi="Arial"/>
          <w:b/>
        </w:rPr>
        <w:t>d</w:t>
      </w:r>
      <w:r w:rsidRPr="00745B03">
        <w:rPr>
          <w:rFonts w:ascii="Arial" w:hAnsi="Arial"/>
          <w:b/>
        </w:rPr>
        <w:t>etections 2019 - 2021</w:t>
      </w:r>
    </w:p>
    <w:p w14:paraId="68CEF5B2" w14:textId="77777777" w:rsidR="009F13E1" w:rsidRPr="00943F0C" w:rsidRDefault="009F13E1" w:rsidP="009F13E1">
      <w:pPr>
        <w:pStyle w:val="Caption"/>
        <w:spacing w:after="0"/>
        <w:rPr>
          <w:rFonts w:ascii="Times New Roman" w:hAnsi="Times New Roman"/>
          <w:b w:val="0"/>
          <w:bCs w:val="0"/>
          <w:sz w:val="24"/>
          <w:szCs w:val="24"/>
        </w:rPr>
      </w:pPr>
    </w:p>
    <w:tbl>
      <w:tblPr>
        <w:tblW w:w="8288" w:type="dxa"/>
        <w:jc w:val="center"/>
        <w:tblBorders>
          <w:top w:val="single" w:sz="4" w:space="0" w:color="auto"/>
          <w:bottom w:val="single" w:sz="4" w:space="0" w:color="auto"/>
        </w:tblBorders>
        <w:tblLook w:val="04A0" w:firstRow="1" w:lastRow="0" w:firstColumn="1" w:lastColumn="0" w:noHBand="0" w:noVBand="1"/>
      </w:tblPr>
      <w:tblGrid>
        <w:gridCol w:w="897"/>
        <w:gridCol w:w="590"/>
        <w:gridCol w:w="603"/>
        <w:gridCol w:w="670"/>
        <w:gridCol w:w="630"/>
        <w:gridCol w:w="616"/>
        <w:gridCol w:w="636"/>
        <w:gridCol w:w="576"/>
        <w:gridCol w:w="643"/>
        <w:gridCol w:w="590"/>
        <w:gridCol w:w="617"/>
        <w:gridCol w:w="630"/>
        <w:gridCol w:w="590"/>
      </w:tblGrid>
      <w:tr w:rsidR="009F13E1" w:rsidRPr="00745B03" w14:paraId="7912376A" w14:textId="77777777" w:rsidTr="00A86695">
        <w:trPr>
          <w:jc w:val="center"/>
        </w:trPr>
        <w:tc>
          <w:tcPr>
            <w:tcW w:w="897" w:type="dxa"/>
            <w:vMerge w:val="restart"/>
            <w:tcBorders>
              <w:top w:val="single" w:sz="4" w:space="0" w:color="auto"/>
            </w:tcBorders>
            <w:shd w:val="clear" w:color="auto" w:fill="auto"/>
            <w:vAlign w:val="center"/>
          </w:tcPr>
          <w:p w14:paraId="66B49716" w14:textId="77777777" w:rsidR="009F13E1" w:rsidRPr="00745B03" w:rsidRDefault="00745B03" w:rsidP="002E136C">
            <w:pPr>
              <w:spacing w:line="360" w:lineRule="auto"/>
              <w:rPr>
                <w:rFonts w:ascii="Arial" w:hAnsi="Arial" w:cs="Arial"/>
                <w:b/>
                <w:bCs/>
              </w:rPr>
            </w:pPr>
            <w:r w:rsidRPr="00745B03">
              <w:rPr>
                <w:rFonts w:ascii="Arial" w:hAnsi="Arial" w:cs="Arial"/>
                <w:b/>
                <w:bCs/>
              </w:rPr>
              <w:t>Year</w:t>
            </w:r>
          </w:p>
        </w:tc>
        <w:tc>
          <w:tcPr>
            <w:tcW w:w="7391" w:type="dxa"/>
            <w:gridSpan w:val="12"/>
            <w:tcBorders>
              <w:top w:val="single" w:sz="4" w:space="0" w:color="auto"/>
              <w:bottom w:val="single" w:sz="4" w:space="0" w:color="auto"/>
            </w:tcBorders>
            <w:shd w:val="clear" w:color="auto" w:fill="auto"/>
            <w:vAlign w:val="center"/>
          </w:tcPr>
          <w:p w14:paraId="391516A3" w14:textId="77777777" w:rsidR="009F13E1" w:rsidRPr="00745B03" w:rsidRDefault="00745B03" w:rsidP="002E136C">
            <w:pPr>
              <w:spacing w:line="360" w:lineRule="auto"/>
              <w:jc w:val="center"/>
              <w:rPr>
                <w:rFonts w:ascii="Arial" w:hAnsi="Arial" w:cs="Arial"/>
                <w:b/>
                <w:bCs/>
              </w:rPr>
            </w:pPr>
            <w:r>
              <w:rPr>
                <w:rFonts w:ascii="Arial" w:hAnsi="Arial" w:cs="Arial"/>
                <w:b/>
                <w:bCs/>
              </w:rPr>
              <w:t xml:space="preserve">Number of </w:t>
            </w:r>
            <w:r w:rsidR="00582B5D">
              <w:rPr>
                <w:rFonts w:ascii="Arial" w:hAnsi="Arial" w:cs="Arial"/>
                <w:b/>
                <w:bCs/>
              </w:rPr>
              <w:t>Vessel</w:t>
            </w:r>
          </w:p>
        </w:tc>
      </w:tr>
      <w:tr w:rsidR="009F13E1" w:rsidRPr="00745B03" w14:paraId="6A4C6B25" w14:textId="77777777" w:rsidTr="00A86695">
        <w:trPr>
          <w:jc w:val="center"/>
        </w:trPr>
        <w:tc>
          <w:tcPr>
            <w:tcW w:w="897" w:type="dxa"/>
            <w:vMerge/>
            <w:tcBorders>
              <w:bottom w:val="single" w:sz="4" w:space="0" w:color="auto"/>
            </w:tcBorders>
            <w:shd w:val="clear" w:color="auto" w:fill="auto"/>
          </w:tcPr>
          <w:p w14:paraId="4AE4D34B" w14:textId="77777777" w:rsidR="009F13E1" w:rsidRPr="00745B03" w:rsidRDefault="009F13E1" w:rsidP="002E136C">
            <w:pPr>
              <w:spacing w:line="360" w:lineRule="auto"/>
              <w:jc w:val="both"/>
              <w:rPr>
                <w:rFonts w:ascii="Arial" w:hAnsi="Arial" w:cs="Arial"/>
                <w:b/>
                <w:bCs/>
              </w:rPr>
            </w:pPr>
          </w:p>
        </w:tc>
        <w:tc>
          <w:tcPr>
            <w:tcW w:w="590" w:type="dxa"/>
            <w:tcBorders>
              <w:top w:val="single" w:sz="4" w:space="0" w:color="auto"/>
              <w:bottom w:val="single" w:sz="4" w:space="0" w:color="auto"/>
            </w:tcBorders>
            <w:shd w:val="clear" w:color="auto" w:fill="auto"/>
          </w:tcPr>
          <w:p w14:paraId="478AD2C4"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Jan</w:t>
            </w:r>
          </w:p>
        </w:tc>
        <w:tc>
          <w:tcPr>
            <w:tcW w:w="603" w:type="dxa"/>
            <w:tcBorders>
              <w:top w:val="single" w:sz="4" w:space="0" w:color="auto"/>
              <w:bottom w:val="single" w:sz="4" w:space="0" w:color="auto"/>
            </w:tcBorders>
            <w:shd w:val="clear" w:color="auto" w:fill="auto"/>
          </w:tcPr>
          <w:p w14:paraId="33C47FF9"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Feb</w:t>
            </w:r>
          </w:p>
        </w:tc>
        <w:tc>
          <w:tcPr>
            <w:tcW w:w="670" w:type="dxa"/>
            <w:tcBorders>
              <w:top w:val="single" w:sz="4" w:space="0" w:color="auto"/>
              <w:bottom w:val="single" w:sz="4" w:space="0" w:color="auto"/>
            </w:tcBorders>
            <w:shd w:val="clear" w:color="auto" w:fill="auto"/>
          </w:tcPr>
          <w:p w14:paraId="146E33F9"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Mar</w:t>
            </w:r>
          </w:p>
        </w:tc>
        <w:tc>
          <w:tcPr>
            <w:tcW w:w="630" w:type="dxa"/>
            <w:tcBorders>
              <w:top w:val="single" w:sz="4" w:space="0" w:color="auto"/>
              <w:bottom w:val="single" w:sz="4" w:space="0" w:color="auto"/>
            </w:tcBorders>
            <w:shd w:val="clear" w:color="auto" w:fill="auto"/>
          </w:tcPr>
          <w:p w14:paraId="62CC99FE"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Apr</w:t>
            </w:r>
          </w:p>
        </w:tc>
        <w:tc>
          <w:tcPr>
            <w:tcW w:w="616" w:type="dxa"/>
            <w:tcBorders>
              <w:top w:val="single" w:sz="4" w:space="0" w:color="auto"/>
              <w:bottom w:val="single" w:sz="4" w:space="0" w:color="auto"/>
            </w:tcBorders>
            <w:shd w:val="clear" w:color="auto" w:fill="auto"/>
          </w:tcPr>
          <w:p w14:paraId="5E3C8A80" w14:textId="77777777" w:rsidR="009F13E1" w:rsidRPr="00745B03" w:rsidRDefault="00745B03" w:rsidP="002E136C">
            <w:pPr>
              <w:spacing w:line="360" w:lineRule="auto"/>
              <w:jc w:val="center"/>
              <w:rPr>
                <w:rFonts w:ascii="Arial" w:hAnsi="Arial" w:cs="Arial"/>
                <w:b/>
                <w:bCs/>
              </w:rPr>
            </w:pPr>
            <w:r w:rsidRPr="00745B03">
              <w:rPr>
                <w:rFonts w:ascii="Arial" w:hAnsi="Arial" w:cs="Arial"/>
                <w:b/>
                <w:bCs/>
              </w:rPr>
              <w:t>May</w:t>
            </w:r>
          </w:p>
        </w:tc>
        <w:tc>
          <w:tcPr>
            <w:tcW w:w="636" w:type="dxa"/>
            <w:tcBorders>
              <w:top w:val="single" w:sz="4" w:space="0" w:color="auto"/>
              <w:bottom w:val="single" w:sz="4" w:space="0" w:color="auto"/>
            </w:tcBorders>
            <w:shd w:val="clear" w:color="auto" w:fill="auto"/>
          </w:tcPr>
          <w:p w14:paraId="539A398C"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Jun</w:t>
            </w:r>
          </w:p>
        </w:tc>
        <w:tc>
          <w:tcPr>
            <w:tcW w:w="576" w:type="dxa"/>
            <w:tcBorders>
              <w:top w:val="single" w:sz="4" w:space="0" w:color="auto"/>
              <w:bottom w:val="single" w:sz="4" w:space="0" w:color="auto"/>
            </w:tcBorders>
            <w:shd w:val="clear" w:color="auto" w:fill="auto"/>
          </w:tcPr>
          <w:p w14:paraId="5E9EA306"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Jul</w:t>
            </w:r>
          </w:p>
        </w:tc>
        <w:tc>
          <w:tcPr>
            <w:tcW w:w="643" w:type="dxa"/>
            <w:tcBorders>
              <w:top w:val="single" w:sz="4" w:space="0" w:color="auto"/>
              <w:bottom w:val="single" w:sz="4" w:space="0" w:color="auto"/>
            </w:tcBorders>
            <w:shd w:val="clear" w:color="auto" w:fill="auto"/>
          </w:tcPr>
          <w:p w14:paraId="06E0FDFE" w14:textId="77777777" w:rsidR="009F13E1" w:rsidRPr="00745B03" w:rsidRDefault="00745B03" w:rsidP="002E136C">
            <w:pPr>
              <w:spacing w:line="360" w:lineRule="auto"/>
              <w:jc w:val="center"/>
              <w:rPr>
                <w:rFonts w:ascii="Arial" w:hAnsi="Arial" w:cs="Arial"/>
                <w:b/>
                <w:bCs/>
              </w:rPr>
            </w:pPr>
            <w:r w:rsidRPr="00745B03">
              <w:rPr>
                <w:rFonts w:ascii="Arial" w:hAnsi="Arial" w:cs="Arial"/>
                <w:b/>
                <w:bCs/>
              </w:rPr>
              <w:t>Aug</w:t>
            </w:r>
          </w:p>
        </w:tc>
        <w:tc>
          <w:tcPr>
            <w:tcW w:w="590" w:type="dxa"/>
            <w:tcBorders>
              <w:top w:val="single" w:sz="4" w:space="0" w:color="auto"/>
              <w:bottom w:val="single" w:sz="4" w:space="0" w:color="auto"/>
            </w:tcBorders>
            <w:shd w:val="clear" w:color="auto" w:fill="auto"/>
          </w:tcPr>
          <w:p w14:paraId="007CA077"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Sep</w:t>
            </w:r>
          </w:p>
        </w:tc>
        <w:tc>
          <w:tcPr>
            <w:tcW w:w="617" w:type="dxa"/>
            <w:tcBorders>
              <w:top w:val="single" w:sz="4" w:space="0" w:color="auto"/>
              <w:bottom w:val="single" w:sz="4" w:space="0" w:color="auto"/>
            </w:tcBorders>
            <w:shd w:val="clear" w:color="auto" w:fill="auto"/>
          </w:tcPr>
          <w:p w14:paraId="4824A8A2" w14:textId="77777777" w:rsidR="009F13E1" w:rsidRPr="00745B03" w:rsidRDefault="00745B03" w:rsidP="002E136C">
            <w:pPr>
              <w:spacing w:line="360" w:lineRule="auto"/>
              <w:jc w:val="center"/>
              <w:rPr>
                <w:rFonts w:ascii="Arial" w:hAnsi="Arial" w:cs="Arial"/>
                <w:b/>
                <w:bCs/>
              </w:rPr>
            </w:pPr>
            <w:r w:rsidRPr="00745B03">
              <w:rPr>
                <w:rFonts w:ascii="Arial" w:hAnsi="Arial" w:cs="Arial"/>
                <w:b/>
                <w:bCs/>
              </w:rPr>
              <w:t>Oct</w:t>
            </w:r>
          </w:p>
        </w:tc>
        <w:tc>
          <w:tcPr>
            <w:tcW w:w="630" w:type="dxa"/>
            <w:tcBorders>
              <w:top w:val="single" w:sz="4" w:space="0" w:color="auto"/>
              <w:bottom w:val="single" w:sz="4" w:space="0" w:color="auto"/>
            </w:tcBorders>
            <w:shd w:val="clear" w:color="auto" w:fill="auto"/>
          </w:tcPr>
          <w:p w14:paraId="4166198E"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Nov</w:t>
            </w:r>
          </w:p>
        </w:tc>
        <w:tc>
          <w:tcPr>
            <w:tcW w:w="590" w:type="dxa"/>
            <w:tcBorders>
              <w:top w:val="single" w:sz="4" w:space="0" w:color="auto"/>
              <w:bottom w:val="single" w:sz="4" w:space="0" w:color="auto"/>
            </w:tcBorders>
            <w:shd w:val="clear" w:color="auto" w:fill="auto"/>
          </w:tcPr>
          <w:p w14:paraId="04EF4590" w14:textId="77777777" w:rsidR="009F13E1" w:rsidRPr="00745B03" w:rsidRDefault="009F13E1" w:rsidP="002E136C">
            <w:pPr>
              <w:spacing w:line="360" w:lineRule="auto"/>
              <w:jc w:val="center"/>
              <w:rPr>
                <w:rFonts w:ascii="Arial" w:hAnsi="Arial" w:cs="Arial"/>
                <w:b/>
                <w:bCs/>
              </w:rPr>
            </w:pPr>
            <w:r w:rsidRPr="00745B03">
              <w:rPr>
                <w:rFonts w:ascii="Arial" w:hAnsi="Arial" w:cs="Arial"/>
                <w:b/>
                <w:bCs/>
              </w:rPr>
              <w:t>Des</w:t>
            </w:r>
          </w:p>
        </w:tc>
      </w:tr>
      <w:tr w:rsidR="009F13E1" w:rsidRPr="00745B03" w14:paraId="099A2ECC" w14:textId="77777777" w:rsidTr="00A86695">
        <w:trPr>
          <w:jc w:val="center"/>
        </w:trPr>
        <w:tc>
          <w:tcPr>
            <w:tcW w:w="897" w:type="dxa"/>
            <w:tcBorders>
              <w:bottom w:val="nil"/>
            </w:tcBorders>
            <w:shd w:val="clear" w:color="auto" w:fill="auto"/>
          </w:tcPr>
          <w:p w14:paraId="10B74F5F" w14:textId="77777777" w:rsidR="009F13E1" w:rsidRPr="00745B03" w:rsidRDefault="009F13E1" w:rsidP="002E136C">
            <w:pPr>
              <w:spacing w:line="360" w:lineRule="auto"/>
              <w:jc w:val="both"/>
              <w:rPr>
                <w:rFonts w:ascii="Arial" w:hAnsi="Arial" w:cs="Arial"/>
              </w:rPr>
            </w:pPr>
            <w:r w:rsidRPr="00745B03">
              <w:rPr>
                <w:rFonts w:ascii="Arial" w:hAnsi="Arial" w:cs="Arial"/>
              </w:rPr>
              <w:t>2019</w:t>
            </w:r>
          </w:p>
        </w:tc>
        <w:tc>
          <w:tcPr>
            <w:tcW w:w="590" w:type="dxa"/>
            <w:tcBorders>
              <w:bottom w:val="nil"/>
            </w:tcBorders>
            <w:shd w:val="clear" w:color="auto" w:fill="auto"/>
            <w:vAlign w:val="center"/>
          </w:tcPr>
          <w:p w14:paraId="636CBCB0" w14:textId="77777777" w:rsidR="009F13E1" w:rsidRPr="00745B03" w:rsidRDefault="009F13E1" w:rsidP="002E136C">
            <w:pPr>
              <w:spacing w:line="360" w:lineRule="auto"/>
              <w:jc w:val="both"/>
              <w:rPr>
                <w:rFonts w:ascii="Arial" w:hAnsi="Arial" w:cs="Arial"/>
              </w:rPr>
            </w:pPr>
            <w:r w:rsidRPr="00745B03">
              <w:rPr>
                <w:rFonts w:ascii="Arial" w:hAnsi="Arial" w:cs="Arial"/>
              </w:rPr>
              <w:t>89</w:t>
            </w:r>
          </w:p>
        </w:tc>
        <w:tc>
          <w:tcPr>
            <w:tcW w:w="603" w:type="dxa"/>
            <w:tcBorders>
              <w:bottom w:val="nil"/>
            </w:tcBorders>
            <w:shd w:val="clear" w:color="auto" w:fill="auto"/>
            <w:vAlign w:val="center"/>
          </w:tcPr>
          <w:p w14:paraId="5D8F8939" w14:textId="77777777" w:rsidR="009F13E1" w:rsidRPr="00745B03" w:rsidRDefault="009F13E1" w:rsidP="002E136C">
            <w:pPr>
              <w:spacing w:line="360" w:lineRule="auto"/>
              <w:jc w:val="both"/>
              <w:rPr>
                <w:rFonts w:ascii="Arial" w:hAnsi="Arial" w:cs="Arial"/>
              </w:rPr>
            </w:pPr>
            <w:r w:rsidRPr="00745B03">
              <w:rPr>
                <w:rFonts w:ascii="Arial" w:hAnsi="Arial" w:cs="Arial"/>
                <w:color w:val="000000"/>
              </w:rPr>
              <w:t>44 </w:t>
            </w:r>
          </w:p>
        </w:tc>
        <w:tc>
          <w:tcPr>
            <w:tcW w:w="670" w:type="dxa"/>
            <w:tcBorders>
              <w:bottom w:val="nil"/>
            </w:tcBorders>
            <w:shd w:val="clear" w:color="auto" w:fill="auto"/>
            <w:vAlign w:val="center"/>
          </w:tcPr>
          <w:p w14:paraId="66902F04" w14:textId="77777777" w:rsidR="009F13E1" w:rsidRPr="00745B03" w:rsidRDefault="009F13E1" w:rsidP="002E136C">
            <w:pPr>
              <w:spacing w:line="360" w:lineRule="auto"/>
              <w:jc w:val="both"/>
              <w:rPr>
                <w:rFonts w:ascii="Arial" w:hAnsi="Arial" w:cs="Arial"/>
              </w:rPr>
            </w:pPr>
            <w:r w:rsidRPr="00745B03">
              <w:rPr>
                <w:rFonts w:ascii="Arial" w:hAnsi="Arial" w:cs="Arial"/>
              </w:rPr>
              <w:t>101</w:t>
            </w:r>
          </w:p>
        </w:tc>
        <w:tc>
          <w:tcPr>
            <w:tcW w:w="630" w:type="dxa"/>
            <w:tcBorders>
              <w:bottom w:val="nil"/>
            </w:tcBorders>
            <w:shd w:val="clear" w:color="auto" w:fill="auto"/>
            <w:vAlign w:val="center"/>
          </w:tcPr>
          <w:p w14:paraId="44688817" w14:textId="77777777" w:rsidR="009F13E1" w:rsidRPr="00745B03" w:rsidRDefault="009F13E1" w:rsidP="002E136C">
            <w:pPr>
              <w:spacing w:line="360" w:lineRule="auto"/>
              <w:jc w:val="both"/>
              <w:rPr>
                <w:rFonts w:ascii="Arial" w:hAnsi="Arial" w:cs="Arial"/>
              </w:rPr>
            </w:pPr>
            <w:r w:rsidRPr="00745B03">
              <w:rPr>
                <w:rFonts w:ascii="Arial" w:hAnsi="Arial" w:cs="Arial"/>
              </w:rPr>
              <w:t>230</w:t>
            </w:r>
          </w:p>
        </w:tc>
        <w:tc>
          <w:tcPr>
            <w:tcW w:w="616" w:type="dxa"/>
            <w:tcBorders>
              <w:bottom w:val="nil"/>
            </w:tcBorders>
            <w:shd w:val="clear" w:color="auto" w:fill="auto"/>
            <w:vAlign w:val="center"/>
          </w:tcPr>
          <w:p w14:paraId="7939B9D0" w14:textId="77777777" w:rsidR="009F13E1" w:rsidRPr="00745B03" w:rsidRDefault="009F13E1" w:rsidP="002E136C">
            <w:pPr>
              <w:spacing w:line="360" w:lineRule="auto"/>
              <w:jc w:val="both"/>
              <w:rPr>
                <w:rFonts w:ascii="Arial" w:hAnsi="Arial" w:cs="Arial"/>
              </w:rPr>
            </w:pPr>
            <w:r w:rsidRPr="00745B03">
              <w:rPr>
                <w:rFonts w:ascii="Arial" w:hAnsi="Arial" w:cs="Arial"/>
              </w:rPr>
              <w:t>496</w:t>
            </w:r>
          </w:p>
        </w:tc>
        <w:tc>
          <w:tcPr>
            <w:tcW w:w="636" w:type="dxa"/>
            <w:tcBorders>
              <w:bottom w:val="nil"/>
            </w:tcBorders>
            <w:shd w:val="clear" w:color="auto" w:fill="auto"/>
            <w:vAlign w:val="center"/>
          </w:tcPr>
          <w:p w14:paraId="369A4A23" w14:textId="77777777" w:rsidR="009F13E1" w:rsidRPr="00745B03" w:rsidRDefault="009F13E1" w:rsidP="002E136C">
            <w:pPr>
              <w:spacing w:line="360" w:lineRule="auto"/>
              <w:jc w:val="both"/>
              <w:rPr>
                <w:rFonts w:ascii="Arial" w:hAnsi="Arial" w:cs="Arial"/>
              </w:rPr>
            </w:pPr>
            <w:r w:rsidRPr="00745B03">
              <w:rPr>
                <w:rFonts w:ascii="Arial" w:hAnsi="Arial" w:cs="Arial"/>
              </w:rPr>
              <w:t>85</w:t>
            </w:r>
          </w:p>
        </w:tc>
        <w:tc>
          <w:tcPr>
            <w:tcW w:w="576" w:type="dxa"/>
            <w:tcBorders>
              <w:bottom w:val="nil"/>
            </w:tcBorders>
            <w:shd w:val="clear" w:color="auto" w:fill="auto"/>
            <w:vAlign w:val="center"/>
          </w:tcPr>
          <w:p w14:paraId="581AF801" w14:textId="77777777" w:rsidR="009F13E1" w:rsidRPr="00745B03" w:rsidRDefault="009F13E1" w:rsidP="002E136C">
            <w:pPr>
              <w:spacing w:line="360" w:lineRule="auto"/>
              <w:jc w:val="both"/>
              <w:rPr>
                <w:rFonts w:ascii="Arial" w:hAnsi="Arial" w:cs="Arial"/>
              </w:rPr>
            </w:pPr>
            <w:r w:rsidRPr="00745B03">
              <w:rPr>
                <w:rFonts w:ascii="Arial" w:hAnsi="Arial" w:cs="Arial"/>
              </w:rPr>
              <w:t>17</w:t>
            </w:r>
          </w:p>
        </w:tc>
        <w:tc>
          <w:tcPr>
            <w:tcW w:w="643" w:type="dxa"/>
            <w:tcBorders>
              <w:bottom w:val="nil"/>
            </w:tcBorders>
            <w:shd w:val="clear" w:color="auto" w:fill="auto"/>
            <w:vAlign w:val="center"/>
          </w:tcPr>
          <w:p w14:paraId="1DA92FA8" w14:textId="77777777" w:rsidR="009F13E1" w:rsidRPr="00745B03" w:rsidRDefault="009F13E1" w:rsidP="002E136C">
            <w:pPr>
              <w:spacing w:line="360" w:lineRule="auto"/>
              <w:jc w:val="both"/>
              <w:rPr>
                <w:rFonts w:ascii="Arial" w:hAnsi="Arial" w:cs="Arial"/>
              </w:rPr>
            </w:pPr>
            <w:r w:rsidRPr="00745B03">
              <w:rPr>
                <w:rFonts w:ascii="Arial" w:hAnsi="Arial" w:cs="Arial"/>
              </w:rPr>
              <w:t>10</w:t>
            </w:r>
          </w:p>
        </w:tc>
        <w:tc>
          <w:tcPr>
            <w:tcW w:w="590" w:type="dxa"/>
            <w:tcBorders>
              <w:bottom w:val="nil"/>
            </w:tcBorders>
            <w:shd w:val="clear" w:color="auto" w:fill="auto"/>
            <w:vAlign w:val="center"/>
          </w:tcPr>
          <w:p w14:paraId="7E960C14" w14:textId="77777777" w:rsidR="009F13E1" w:rsidRPr="00745B03" w:rsidRDefault="009F13E1" w:rsidP="002E136C">
            <w:pPr>
              <w:spacing w:line="360" w:lineRule="auto"/>
              <w:jc w:val="both"/>
              <w:rPr>
                <w:rFonts w:ascii="Arial" w:hAnsi="Arial" w:cs="Arial"/>
              </w:rPr>
            </w:pPr>
            <w:r w:rsidRPr="00745B03">
              <w:rPr>
                <w:rFonts w:ascii="Arial" w:hAnsi="Arial" w:cs="Arial"/>
              </w:rPr>
              <w:t>76</w:t>
            </w:r>
          </w:p>
        </w:tc>
        <w:tc>
          <w:tcPr>
            <w:tcW w:w="617" w:type="dxa"/>
            <w:tcBorders>
              <w:bottom w:val="nil"/>
            </w:tcBorders>
            <w:shd w:val="clear" w:color="auto" w:fill="auto"/>
            <w:vAlign w:val="center"/>
          </w:tcPr>
          <w:p w14:paraId="5D5A697A" w14:textId="77777777" w:rsidR="009F13E1" w:rsidRPr="00745B03" w:rsidRDefault="009F13E1" w:rsidP="002E136C">
            <w:pPr>
              <w:spacing w:line="360" w:lineRule="auto"/>
              <w:jc w:val="both"/>
              <w:rPr>
                <w:rFonts w:ascii="Arial" w:hAnsi="Arial" w:cs="Arial"/>
              </w:rPr>
            </w:pPr>
            <w:r w:rsidRPr="00745B03">
              <w:rPr>
                <w:rFonts w:ascii="Arial" w:hAnsi="Arial" w:cs="Arial"/>
              </w:rPr>
              <w:t>204</w:t>
            </w:r>
          </w:p>
        </w:tc>
        <w:tc>
          <w:tcPr>
            <w:tcW w:w="630" w:type="dxa"/>
            <w:tcBorders>
              <w:bottom w:val="nil"/>
            </w:tcBorders>
            <w:shd w:val="clear" w:color="auto" w:fill="auto"/>
            <w:vAlign w:val="center"/>
          </w:tcPr>
          <w:p w14:paraId="708D643B" w14:textId="77777777" w:rsidR="009F13E1" w:rsidRPr="00745B03" w:rsidRDefault="009F13E1" w:rsidP="002E136C">
            <w:pPr>
              <w:spacing w:line="360" w:lineRule="auto"/>
              <w:jc w:val="both"/>
              <w:rPr>
                <w:rFonts w:ascii="Arial" w:hAnsi="Arial" w:cs="Arial"/>
              </w:rPr>
            </w:pPr>
            <w:r w:rsidRPr="00745B03">
              <w:rPr>
                <w:rFonts w:ascii="Arial" w:hAnsi="Arial" w:cs="Arial"/>
              </w:rPr>
              <w:t>216</w:t>
            </w:r>
          </w:p>
        </w:tc>
        <w:tc>
          <w:tcPr>
            <w:tcW w:w="590" w:type="dxa"/>
            <w:tcBorders>
              <w:bottom w:val="nil"/>
            </w:tcBorders>
            <w:shd w:val="clear" w:color="auto" w:fill="auto"/>
            <w:vAlign w:val="center"/>
          </w:tcPr>
          <w:p w14:paraId="7B4B0F62" w14:textId="77777777" w:rsidR="009F13E1" w:rsidRPr="00745B03" w:rsidRDefault="009F13E1" w:rsidP="002E136C">
            <w:pPr>
              <w:spacing w:line="360" w:lineRule="auto"/>
              <w:jc w:val="both"/>
              <w:rPr>
                <w:rFonts w:ascii="Arial" w:hAnsi="Arial" w:cs="Arial"/>
              </w:rPr>
            </w:pPr>
            <w:r w:rsidRPr="00745B03">
              <w:rPr>
                <w:rFonts w:ascii="Arial" w:hAnsi="Arial" w:cs="Arial"/>
              </w:rPr>
              <w:t>64</w:t>
            </w:r>
          </w:p>
        </w:tc>
      </w:tr>
      <w:tr w:rsidR="009F13E1" w:rsidRPr="00745B03" w14:paraId="35192DED" w14:textId="77777777" w:rsidTr="00A86695">
        <w:trPr>
          <w:jc w:val="center"/>
        </w:trPr>
        <w:tc>
          <w:tcPr>
            <w:tcW w:w="897" w:type="dxa"/>
            <w:tcBorders>
              <w:top w:val="nil"/>
              <w:bottom w:val="nil"/>
            </w:tcBorders>
            <w:shd w:val="clear" w:color="auto" w:fill="auto"/>
          </w:tcPr>
          <w:p w14:paraId="7B01F5E3" w14:textId="77777777" w:rsidR="009F13E1" w:rsidRPr="00745B03" w:rsidRDefault="009F13E1" w:rsidP="002E136C">
            <w:pPr>
              <w:spacing w:line="360" w:lineRule="auto"/>
              <w:jc w:val="both"/>
              <w:rPr>
                <w:rFonts w:ascii="Arial" w:hAnsi="Arial" w:cs="Arial"/>
              </w:rPr>
            </w:pPr>
            <w:r w:rsidRPr="00745B03">
              <w:rPr>
                <w:rFonts w:ascii="Arial" w:hAnsi="Arial" w:cs="Arial"/>
              </w:rPr>
              <w:t>2020</w:t>
            </w:r>
          </w:p>
        </w:tc>
        <w:tc>
          <w:tcPr>
            <w:tcW w:w="590" w:type="dxa"/>
            <w:tcBorders>
              <w:top w:val="nil"/>
              <w:bottom w:val="nil"/>
            </w:tcBorders>
            <w:shd w:val="clear" w:color="auto" w:fill="auto"/>
            <w:vAlign w:val="center"/>
          </w:tcPr>
          <w:p w14:paraId="154304FF" w14:textId="77777777" w:rsidR="009F13E1" w:rsidRPr="00745B03" w:rsidRDefault="009F13E1" w:rsidP="002E136C">
            <w:pPr>
              <w:spacing w:line="360" w:lineRule="auto"/>
              <w:jc w:val="both"/>
              <w:rPr>
                <w:rFonts w:ascii="Arial" w:hAnsi="Arial" w:cs="Arial"/>
              </w:rPr>
            </w:pPr>
            <w:r w:rsidRPr="00745B03">
              <w:rPr>
                <w:rFonts w:ascii="Arial" w:hAnsi="Arial" w:cs="Arial"/>
              </w:rPr>
              <w:t>89</w:t>
            </w:r>
          </w:p>
        </w:tc>
        <w:tc>
          <w:tcPr>
            <w:tcW w:w="603" w:type="dxa"/>
            <w:tcBorders>
              <w:top w:val="nil"/>
              <w:bottom w:val="nil"/>
            </w:tcBorders>
            <w:shd w:val="clear" w:color="auto" w:fill="auto"/>
            <w:vAlign w:val="center"/>
          </w:tcPr>
          <w:p w14:paraId="4723641B" w14:textId="77777777" w:rsidR="009F13E1" w:rsidRPr="00745B03" w:rsidRDefault="009F13E1" w:rsidP="002E136C">
            <w:pPr>
              <w:spacing w:line="360" w:lineRule="auto"/>
              <w:jc w:val="both"/>
              <w:rPr>
                <w:rFonts w:ascii="Arial" w:hAnsi="Arial" w:cs="Arial"/>
              </w:rPr>
            </w:pPr>
            <w:r w:rsidRPr="00745B03">
              <w:rPr>
                <w:rFonts w:ascii="Arial" w:hAnsi="Arial" w:cs="Arial"/>
                <w:color w:val="000000"/>
              </w:rPr>
              <w:t>17 </w:t>
            </w:r>
          </w:p>
        </w:tc>
        <w:tc>
          <w:tcPr>
            <w:tcW w:w="670" w:type="dxa"/>
            <w:tcBorders>
              <w:top w:val="nil"/>
              <w:bottom w:val="nil"/>
            </w:tcBorders>
            <w:shd w:val="clear" w:color="auto" w:fill="auto"/>
            <w:vAlign w:val="center"/>
          </w:tcPr>
          <w:p w14:paraId="33C445DD" w14:textId="77777777" w:rsidR="009F13E1" w:rsidRPr="00745B03" w:rsidRDefault="009F13E1" w:rsidP="002E136C">
            <w:pPr>
              <w:spacing w:line="360" w:lineRule="auto"/>
              <w:jc w:val="both"/>
              <w:rPr>
                <w:rFonts w:ascii="Arial" w:hAnsi="Arial" w:cs="Arial"/>
              </w:rPr>
            </w:pPr>
            <w:r w:rsidRPr="00745B03">
              <w:rPr>
                <w:rFonts w:ascii="Arial" w:hAnsi="Arial" w:cs="Arial"/>
              </w:rPr>
              <w:t>55</w:t>
            </w:r>
          </w:p>
        </w:tc>
        <w:tc>
          <w:tcPr>
            <w:tcW w:w="630" w:type="dxa"/>
            <w:tcBorders>
              <w:top w:val="nil"/>
              <w:bottom w:val="nil"/>
            </w:tcBorders>
            <w:shd w:val="clear" w:color="auto" w:fill="auto"/>
            <w:vAlign w:val="center"/>
          </w:tcPr>
          <w:p w14:paraId="0BB8F1E6" w14:textId="77777777" w:rsidR="009F13E1" w:rsidRPr="00745B03" w:rsidRDefault="009F13E1" w:rsidP="002E136C">
            <w:pPr>
              <w:spacing w:line="360" w:lineRule="auto"/>
              <w:jc w:val="both"/>
              <w:rPr>
                <w:rFonts w:ascii="Arial" w:hAnsi="Arial" w:cs="Arial"/>
              </w:rPr>
            </w:pPr>
            <w:r w:rsidRPr="00745B03">
              <w:rPr>
                <w:rFonts w:ascii="Arial" w:hAnsi="Arial" w:cs="Arial"/>
              </w:rPr>
              <w:t>214</w:t>
            </w:r>
          </w:p>
        </w:tc>
        <w:tc>
          <w:tcPr>
            <w:tcW w:w="616" w:type="dxa"/>
            <w:tcBorders>
              <w:top w:val="nil"/>
              <w:bottom w:val="nil"/>
            </w:tcBorders>
            <w:shd w:val="clear" w:color="auto" w:fill="auto"/>
            <w:vAlign w:val="center"/>
          </w:tcPr>
          <w:p w14:paraId="5124CA63" w14:textId="77777777" w:rsidR="009F13E1" w:rsidRPr="00745B03" w:rsidRDefault="009F13E1" w:rsidP="002E136C">
            <w:pPr>
              <w:spacing w:line="360" w:lineRule="auto"/>
              <w:jc w:val="both"/>
              <w:rPr>
                <w:rFonts w:ascii="Arial" w:hAnsi="Arial" w:cs="Arial"/>
              </w:rPr>
            </w:pPr>
            <w:r w:rsidRPr="00745B03">
              <w:rPr>
                <w:rFonts w:ascii="Arial" w:hAnsi="Arial" w:cs="Arial"/>
              </w:rPr>
              <w:t>118</w:t>
            </w:r>
          </w:p>
        </w:tc>
        <w:tc>
          <w:tcPr>
            <w:tcW w:w="636" w:type="dxa"/>
            <w:tcBorders>
              <w:top w:val="nil"/>
              <w:bottom w:val="nil"/>
            </w:tcBorders>
            <w:shd w:val="clear" w:color="auto" w:fill="auto"/>
            <w:vAlign w:val="center"/>
          </w:tcPr>
          <w:p w14:paraId="0B751CE6" w14:textId="77777777" w:rsidR="009F13E1" w:rsidRPr="00745B03" w:rsidRDefault="009F13E1" w:rsidP="002E136C">
            <w:pPr>
              <w:spacing w:line="360" w:lineRule="auto"/>
              <w:jc w:val="both"/>
              <w:rPr>
                <w:rFonts w:ascii="Arial" w:hAnsi="Arial" w:cs="Arial"/>
              </w:rPr>
            </w:pPr>
            <w:r w:rsidRPr="00745B03">
              <w:rPr>
                <w:rFonts w:ascii="Arial" w:hAnsi="Arial" w:cs="Arial"/>
              </w:rPr>
              <w:t>114</w:t>
            </w:r>
          </w:p>
        </w:tc>
        <w:tc>
          <w:tcPr>
            <w:tcW w:w="576" w:type="dxa"/>
            <w:tcBorders>
              <w:top w:val="nil"/>
              <w:bottom w:val="nil"/>
            </w:tcBorders>
            <w:shd w:val="clear" w:color="auto" w:fill="auto"/>
            <w:vAlign w:val="center"/>
          </w:tcPr>
          <w:p w14:paraId="26E24A5F" w14:textId="77777777" w:rsidR="009F13E1" w:rsidRPr="00745B03" w:rsidRDefault="009F13E1" w:rsidP="002E136C">
            <w:pPr>
              <w:spacing w:line="360" w:lineRule="auto"/>
              <w:jc w:val="both"/>
              <w:rPr>
                <w:rFonts w:ascii="Arial" w:hAnsi="Arial" w:cs="Arial"/>
              </w:rPr>
            </w:pPr>
            <w:r w:rsidRPr="00745B03">
              <w:rPr>
                <w:rFonts w:ascii="Arial" w:hAnsi="Arial" w:cs="Arial"/>
              </w:rPr>
              <w:t>34</w:t>
            </w:r>
          </w:p>
        </w:tc>
        <w:tc>
          <w:tcPr>
            <w:tcW w:w="643" w:type="dxa"/>
            <w:tcBorders>
              <w:top w:val="nil"/>
              <w:bottom w:val="nil"/>
            </w:tcBorders>
            <w:shd w:val="clear" w:color="auto" w:fill="auto"/>
            <w:vAlign w:val="center"/>
          </w:tcPr>
          <w:p w14:paraId="524BD56F" w14:textId="77777777" w:rsidR="009F13E1" w:rsidRPr="00745B03" w:rsidRDefault="009F13E1" w:rsidP="002E136C">
            <w:pPr>
              <w:spacing w:line="360" w:lineRule="auto"/>
              <w:jc w:val="both"/>
              <w:rPr>
                <w:rFonts w:ascii="Arial" w:hAnsi="Arial" w:cs="Arial"/>
              </w:rPr>
            </w:pPr>
            <w:r w:rsidRPr="00745B03">
              <w:rPr>
                <w:rFonts w:ascii="Arial" w:hAnsi="Arial" w:cs="Arial"/>
              </w:rPr>
              <w:t>20</w:t>
            </w:r>
          </w:p>
        </w:tc>
        <w:tc>
          <w:tcPr>
            <w:tcW w:w="590" w:type="dxa"/>
            <w:tcBorders>
              <w:top w:val="nil"/>
              <w:bottom w:val="nil"/>
            </w:tcBorders>
            <w:shd w:val="clear" w:color="auto" w:fill="auto"/>
            <w:vAlign w:val="center"/>
          </w:tcPr>
          <w:p w14:paraId="4247E2A2" w14:textId="77777777" w:rsidR="009F13E1" w:rsidRPr="00745B03" w:rsidRDefault="009F13E1" w:rsidP="002E136C">
            <w:pPr>
              <w:spacing w:line="360" w:lineRule="auto"/>
              <w:jc w:val="both"/>
              <w:rPr>
                <w:rFonts w:ascii="Arial" w:hAnsi="Arial" w:cs="Arial"/>
              </w:rPr>
            </w:pPr>
            <w:r w:rsidRPr="00745B03">
              <w:rPr>
                <w:rFonts w:ascii="Arial" w:hAnsi="Arial" w:cs="Arial"/>
              </w:rPr>
              <w:t>125</w:t>
            </w:r>
          </w:p>
        </w:tc>
        <w:tc>
          <w:tcPr>
            <w:tcW w:w="617" w:type="dxa"/>
            <w:tcBorders>
              <w:top w:val="nil"/>
              <w:bottom w:val="nil"/>
            </w:tcBorders>
            <w:shd w:val="clear" w:color="auto" w:fill="auto"/>
            <w:vAlign w:val="center"/>
          </w:tcPr>
          <w:p w14:paraId="5ACE3C7D" w14:textId="77777777" w:rsidR="009F13E1" w:rsidRPr="00745B03" w:rsidRDefault="009F13E1" w:rsidP="002E136C">
            <w:pPr>
              <w:spacing w:line="360" w:lineRule="auto"/>
              <w:jc w:val="both"/>
              <w:rPr>
                <w:rFonts w:ascii="Arial" w:hAnsi="Arial" w:cs="Arial"/>
              </w:rPr>
            </w:pPr>
            <w:r w:rsidRPr="00745B03">
              <w:rPr>
                <w:rFonts w:ascii="Arial" w:hAnsi="Arial" w:cs="Arial"/>
              </w:rPr>
              <w:t>45</w:t>
            </w:r>
          </w:p>
        </w:tc>
        <w:tc>
          <w:tcPr>
            <w:tcW w:w="630" w:type="dxa"/>
            <w:tcBorders>
              <w:top w:val="nil"/>
              <w:bottom w:val="nil"/>
            </w:tcBorders>
            <w:shd w:val="clear" w:color="auto" w:fill="auto"/>
            <w:vAlign w:val="center"/>
          </w:tcPr>
          <w:p w14:paraId="34F366DF" w14:textId="77777777" w:rsidR="009F13E1" w:rsidRPr="00745B03" w:rsidRDefault="009F13E1" w:rsidP="002E136C">
            <w:pPr>
              <w:spacing w:line="360" w:lineRule="auto"/>
              <w:jc w:val="both"/>
              <w:rPr>
                <w:rFonts w:ascii="Arial" w:hAnsi="Arial" w:cs="Arial"/>
              </w:rPr>
            </w:pPr>
            <w:r w:rsidRPr="00745B03">
              <w:rPr>
                <w:rFonts w:ascii="Arial" w:hAnsi="Arial" w:cs="Arial"/>
              </w:rPr>
              <w:t>136</w:t>
            </w:r>
          </w:p>
        </w:tc>
        <w:tc>
          <w:tcPr>
            <w:tcW w:w="590" w:type="dxa"/>
            <w:tcBorders>
              <w:top w:val="nil"/>
              <w:bottom w:val="nil"/>
            </w:tcBorders>
            <w:shd w:val="clear" w:color="auto" w:fill="auto"/>
            <w:vAlign w:val="center"/>
          </w:tcPr>
          <w:p w14:paraId="78BE3C38" w14:textId="77777777" w:rsidR="009F13E1" w:rsidRPr="00745B03" w:rsidRDefault="009F13E1" w:rsidP="002E136C">
            <w:pPr>
              <w:spacing w:line="360" w:lineRule="auto"/>
              <w:jc w:val="both"/>
              <w:rPr>
                <w:rFonts w:ascii="Arial" w:hAnsi="Arial" w:cs="Arial"/>
              </w:rPr>
            </w:pPr>
            <w:r w:rsidRPr="00745B03">
              <w:rPr>
                <w:rFonts w:ascii="Arial" w:hAnsi="Arial" w:cs="Arial"/>
              </w:rPr>
              <w:t>65</w:t>
            </w:r>
          </w:p>
        </w:tc>
      </w:tr>
      <w:tr w:rsidR="009F13E1" w:rsidRPr="00745B03" w14:paraId="30FF2FA2" w14:textId="77777777" w:rsidTr="00A86695">
        <w:trPr>
          <w:jc w:val="center"/>
        </w:trPr>
        <w:tc>
          <w:tcPr>
            <w:tcW w:w="897" w:type="dxa"/>
            <w:tcBorders>
              <w:top w:val="nil"/>
              <w:bottom w:val="single" w:sz="4" w:space="0" w:color="auto"/>
            </w:tcBorders>
            <w:shd w:val="clear" w:color="auto" w:fill="auto"/>
          </w:tcPr>
          <w:p w14:paraId="2203A10F" w14:textId="77777777" w:rsidR="009F13E1" w:rsidRPr="00745B03" w:rsidRDefault="009F13E1" w:rsidP="002E136C">
            <w:pPr>
              <w:spacing w:line="360" w:lineRule="auto"/>
              <w:jc w:val="both"/>
              <w:rPr>
                <w:rFonts w:ascii="Arial" w:hAnsi="Arial" w:cs="Arial"/>
              </w:rPr>
            </w:pPr>
            <w:r w:rsidRPr="00745B03">
              <w:rPr>
                <w:rFonts w:ascii="Arial" w:hAnsi="Arial" w:cs="Arial"/>
              </w:rPr>
              <w:t>2021</w:t>
            </w:r>
          </w:p>
        </w:tc>
        <w:tc>
          <w:tcPr>
            <w:tcW w:w="590" w:type="dxa"/>
            <w:tcBorders>
              <w:top w:val="nil"/>
              <w:bottom w:val="single" w:sz="4" w:space="0" w:color="auto"/>
            </w:tcBorders>
            <w:shd w:val="clear" w:color="auto" w:fill="auto"/>
            <w:vAlign w:val="center"/>
          </w:tcPr>
          <w:p w14:paraId="00468CA0" w14:textId="77777777" w:rsidR="009F13E1" w:rsidRPr="00745B03" w:rsidRDefault="009F13E1" w:rsidP="002E136C">
            <w:pPr>
              <w:spacing w:line="360" w:lineRule="auto"/>
              <w:jc w:val="both"/>
              <w:rPr>
                <w:rFonts w:ascii="Arial" w:hAnsi="Arial" w:cs="Arial"/>
              </w:rPr>
            </w:pPr>
            <w:r w:rsidRPr="00745B03">
              <w:rPr>
                <w:rFonts w:ascii="Arial" w:hAnsi="Arial" w:cs="Arial"/>
              </w:rPr>
              <w:t>5</w:t>
            </w:r>
          </w:p>
        </w:tc>
        <w:tc>
          <w:tcPr>
            <w:tcW w:w="603" w:type="dxa"/>
            <w:tcBorders>
              <w:top w:val="nil"/>
              <w:bottom w:val="single" w:sz="4" w:space="0" w:color="auto"/>
            </w:tcBorders>
            <w:shd w:val="clear" w:color="auto" w:fill="auto"/>
            <w:vAlign w:val="center"/>
          </w:tcPr>
          <w:p w14:paraId="2D8D973D" w14:textId="77777777" w:rsidR="009F13E1" w:rsidRPr="00745B03" w:rsidRDefault="009F13E1" w:rsidP="002E136C">
            <w:pPr>
              <w:spacing w:line="360" w:lineRule="auto"/>
              <w:jc w:val="both"/>
              <w:rPr>
                <w:rFonts w:ascii="Arial" w:hAnsi="Arial" w:cs="Arial"/>
                <w:color w:val="000000"/>
              </w:rPr>
            </w:pPr>
            <w:r w:rsidRPr="00745B03">
              <w:rPr>
                <w:rFonts w:ascii="Arial" w:hAnsi="Arial" w:cs="Arial"/>
                <w:color w:val="000000"/>
              </w:rPr>
              <w:t> 3</w:t>
            </w:r>
          </w:p>
        </w:tc>
        <w:tc>
          <w:tcPr>
            <w:tcW w:w="670" w:type="dxa"/>
            <w:tcBorders>
              <w:top w:val="nil"/>
              <w:bottom w:val="single" w:sz="4" w:space="0" w:color="auto"/>
            </w:tcBorders>
            <w:shd w:val="clear" w:color="auto" w:fill="auto"/>
            <w:vAlign w:val="center"/>
          </w:tcPr>
          <w:p w14:paraId="2BEFD315" w14:textId="77777777" w:rsidR="009F13E1" w:rsidRPr="00745B03" w:rsidRDefault="009F13E1" w:rsidP="002E136C">
            <w:pPr>
              <w:spacing w:line="360" w:lineRule="auto"/>
              <w:jc w:val="both"/>
              <w:rPr>
                <w:rFonts w:ascii="Arial" w:hAnsi="Arial" w:cs="Arial"/>
              </w:rPr>
            </w:pPr>
            <w:r w:rsidRPr="00745B03">
              <w:rPr>
                <w:rFonts w:ascii="Arial" w:hAnsi="Arial" w:cs="Arial"/>
              </w:rPr>
              <w:t>68</w:t>
            </w:r>
          </w:p>
        </w:tc>
        <w:tc>
          <w:tcPr>
            <w:tcW w:w="630" w:type="dxa"/>
            <w:tcBorders>
              <w:top w:val="nil"/>
              <w:bottom w:val="single" w:sz="4" w:space="0" w:color="auto"/>
            </w:tcBorders>
            <w:shd w:val="clear" w:color="auto" w:fill="auto"/>
            <w:vAlign w:val="center"/>
          </w:tcPr>
          <w:p w14:paraId="2A819F47" w14:textId="77777777" w:rsidR="009F13E1" w:rsidRPr="00745B03" w:rsidRDefault="009F13E1" w:rsidP="002E136C">
            <w:pPr>
              <w:spacing w:line="360" w:lineRule="auto"/>
              <w:jc w:val="both"/>
              <w:rPr>
                <w:rFonts w:ascii="Arial" w:hAnsi="Arial" w:cs="Arial"/>
                <w:color w:val="000000"/>
              </w:rPr>
            </w:pPr>
            <w:r w:rsidRPr="00745B03">
              <w:rPr>
                <w:rFonts w:ascii="Arial" w:hAnsi="Arial" w:cs="Arial"/>
                <w:color w:val="000000"/>
              </w:rPr>
              <w:t>154</w:t>
            </w:r>
          </w:p>
        </w:tc>
        <w:tc>
          <w:tcPr>
            <w:tcW w:w="616" w:type="dxa"/>
            <w:tcBorders>
              <w:top w:val="nil"/>
              <w:bottom w:val="single" w:sz="4" w:space="0" w:color="auto"/>
            </w:tcBorders>
            <w:shd w:val="clear" w:color="auto" w:fill="auto"/>
            <w:vAlign w:val="center"/>
          </w:tcPr>
          <w:p w14:paraId="49C827AE" w14:textId="77777777" w:rsidR="009F13E1" w:rsidRPr="00745B03" w:rsidRDefault="009F13E1" w:rsidP="002E136C">
            <w:pPr>
              <w:spacing w:line="360" w:lineRule="auto"/>
              <w:jc w:val="both"/>
              <w:rPr>
                <w:rFonts w:ascii="Arial" w:hAnsi="Arial" w:cs="Arial"/>
              </w:rPr>
            </w:pPr>
            <w:r w:rsidRPr="00745B03">
              <w:rPr>
                <w:rFonts w:ascii="Arial" w:hAnsi="Arial" w:cs="Arial"/>
              </w:rPr>
              <w:t>52</w:t>
            </w:r>
          </w:p>
        </w:tc>
        <w:tc>
          <w:tcPr>
            <w:tcW w:w="636" w:type="dxa"/>
            <w:tcBorders>
              <w:top w:val="nil"/>
              <w:bottom w:val="single" w:sz="4" w:space="0" w:color="auto"/>
            </w:tcBorders>
            <w:shd w:val="clear" w:color="auto" w:fill="auto"/>
            <w:vAlign w:val="center"/>
          </w:tcPr>
          <w:p w14:paraId="1EA72397" w14:textId="77777777" w:rsidR="009F13E1" w:rsidRPr="00745B03" w:rsidRDefault="009F13E1" w:rsidP="002E136C">
            <w:pPr>
              <w:spacing w:line="360" w:lineRule="auto"/>
              <w:jc w:val="both"/>
              <w:rPr>
                <w:rFonts w:ascii="Arial" w:hAnsi="Arial" w:cs="Arial"/>
                <w:color w:val="000000"/>
              </w:rPr>
            </w:pPr>
            <w:r w:rsidRPr="00745B03">
              <w:rPr>
                <w:rFonts w:ascii="Arial" w:hAnsi="Arial" w:cs="Arial"/>
                <w:color w:val="000000"/>
              </w:rPr>
              <w:t>103 </w:t>
            </w:r>
          </w:p>
        </w:tc>
        <w:tc>
          <w:tcPr>
            <w:tcW w:w="576" w:type="dxa"/>
            <w:tcBorders>
              <w:top w:val="nil"/>
              <w:bottom w:val="single" w:sz="4" w:space="0" w:color="auto"/>
            </w:tcBorders>
            <w:shd w:val="clear" w:color="auto" w:fill="auto"/>
            <w:vAlign w:val="center"/>
          </w:tcPr>
          <w:p w14:paraId="0D0D287B" w14:textId="77777777" w:rsidR="009F13E1" w:rsidRPr="00745B03" w:rsidRDefault="009F13E1" w:rsidP="002E136C">
            <w:pPr>
              <w:spacing w:line="360" w:lineRule="auto"/>
              <w:jc w:val="both"/>
              <w:rPr>
                <w:rFonts w:ascii="Arial" w:hAnsi="Arial" w:cs="Arial"/>
              </w:rPr>
            </w:pPr>
            <w:r w:rsidRPr="00745B03">
              <w:rPr>
                <w:rFonts w:ascii="Arial" w:hAnsi="Arial" w:cs="Arial"/>
              </w:rPr>
              <w:t>135</w:t>
            </w:r>
          </w:p>
        </w:tc>
        <w:tc>
          <w:tcPr>
            <w:tcW w:w="643" w:type="dxa"/>
            <w:tcBorders>
              <w:top w:val="nil"/>
              <w:bottom w:val="single" w:sz="4" w:space="0" w:color="auto"/>
            </w:tcBorders>
            <w:shd w:val="clear" w:color="auto" w:fill="auto"/>
            <w:vAlign w:val="center"/>
          </w:tcPr>
          <w:p w14:paraId="4CD6BB3E" w14:textId="77777777" w:rsidR="009F13E1" w:rsidRPr="00745B03" w:rsidRDefault="009F13E1" w:rsidP="002E136C">
            <w:pPr>
              <w:spacing w:line="360" w:lineRule="auto"/>
              <w:jc w:val="both"/>
              <w:rPr>
                <w:rFonts w:ascii="Arial" w:hAnsi="Arial" w:cs="Arial"/>
              </w:rPr>
            </w:pPr>
            <w:r w:rsidRPr="00745B03">
              <w:rPr>
                <w:rFonts w:ascii="Arial" w:hAnsi="Arial" w:cs="Arial"/>
              </w:rPr>
              <w:t>46</w:t>
            </w:r>
          </w:p>
        </w:tc>
        <w:tc>
          <w:tcPr>
            <w:tcW w:w="590" w:type="dxa"/>
            <w:tcBorders>
              <w:top w:val="nil"/>
              <w:bottom w:val="single" w:sz="4" w:space="0" w:color="auto"/>
            </w:tcBorders>
            <w:shd w:val="clear" w:color="auto" w:fill="auto"/>
            <w:vAlign w:val="center"/>
          </w:tcPr>
          <w:p w14:paraId="64DA1B14" w14:textId="77777777" w:rsidR="009F13E1" w:rsidRPr="00745B03" w:rsidRDefault="009F13E1" w:rsidP="002E136C">
            <w:pPr>
              <w:spacing w:line="360" w:lineRule="auto"/>
              <w:jc w:val="both"/>
              <w:rPr>
                <w:rFonts w:ascii="Arial" w:hAnsi="Arial" w:cs="Arial"/>
              </w:rPr>
            </w:pPr>
            <w:r w:rsidRPr="00745B03">
              <w:rPr>
                <w:rFonts w:ascii="Arial" w:hAnsi="Arial" w:cs="Arial"/>
              </w:rPr>
              <w:t>78</w:t>
            </w:r>
          </w:p>
        </w:tc>
        <w:tc>
          <w:tcPr>
            <w:tcW w:w="617" w:type="dxa"/>
            <w:tcBorders>
              <w:top w:val="nil"/>
              <w:bottom w:val="single" w:sz="4" w:space="0" w:color="auto"/>
            </w:tcBorders>
            <w:shd w:val="clear" w:color="auto" w:fill="auto"/>
            <w:vAlign w:val="center"/>
          </w:tcPr>
          <w:p w14:paraId="1E4DBB24" w14:textId="77777777" w:rsidR="009F13E1" w:rsidRPr="00745B03" w:rsidRDefault="009F13E1" w:rsidP="002E136C">
            <w:pPr>
              <w:spacing w:line="360" w:lineRule="auto"/>
              <w:jc w:val="both"/>
              <w:rPr>
                <w:rFonts w:ascii="Arial" w:hAnsi="Arial" w:cs="Arial"/>
              </w:rPr>
            </w:pPr>
            <w:r w:rsidRPr="00745B03">
              <w:rPr>
                <w:rFonts w:ascii="Arial" w:hAnsi="Arial" w:cs="Arial"/>
              </w:rPr>
              <w:t>149</w:t>
            </w:r>
          </w:p>
        </w:tc>
        <w:tc>
          <w:tcPr>
            <w:tcW w:w="630" w:type="dxa"/>
            <w:tcBorders>
              <w:top w:val="nil"/>
              <w:bottom w:val="single" w:sz="4" w:space="0" w:color="auto"/>
            </w:tcBorders>
            <w:shd w:val="clear" w:color="auto" w:fill="auto"/>
            <w:vAlign w:val="center"/>
          </w:tcPr>
          <w:p w14:paraId="271104A2" w14:textId="77777777" w:rsidR="009F13E1" w:rsidRPr="00745B03" w:rsidRDefault="009F13E1" w:rsidP="002E136C">
            <w:pPr>
              <w:spacing w:line="360" w:lineRule="auto"/>
              <w:jc w:val="both"/>
              <w:rPr>
                <w:rFonts w:ascii="Arial" w:hAnsi="Arial" w:cs="Arial"/>
              </w:rPr>
            </w:pPr>
            <w:r w:rsidRPr="00745B03">
              <w:rPr>
                <w:rFonts w:ascii="Arial" w:hAnsi="Arial" w:cs="Arial"/>
              </w:rPr>
              <w:t>80</w:t>
            </w:r>
          </w:p>
        </w:tc>
        <w:tc>
          <w:tcPr>
            <w:tcW w:w="590" w:type="dxa"/>
            <w:tcBorders>
              <w:top w:val="nil"/>
              <w:bottom w:val="single" w:sz="4" w:space="0" w:color="auto"/>
            </w:tcBorders>
            <w:shd w:val="clear" w:color="auto" w:fill="auto"/>
            <w:vAlign w:val="center"/>
          </w:tcPr>
          <w:p w14:paraId="52EB894D" w14:textId="77777777" w:rsidR="009F13E1" w:rsidRPr="00745B03" w:rsidRDefault="009F13E1" w:rsidP="002E136C">
            <w:pPr>
              <w:spacing w:line="360" w:lineRule="auto"/>
              <w:jc w:val="both"/>
              <w:rPr>
                <w:rFonts w:ascii="Arial" w:hAnsi="Arial" w:cs="Arial"/>
              </w:rPr>
            </w:pPr>
            <w:r w:rsidRPr="00745B03">
              <w:rPr>
                <w:rFonts w:ascii="Arial" w:hAnsi="Arial" w:cs="Arial"/>
              </w:rPr>
              <w:t>69</w:t>
            </w:r>
          </w:p>
        </w:tc>
      </w:tr>
      <w:tr w:rsidR="009F13E1" w:rsidRPr="00745B03" w14:paraId="2D19AE6B" w14:textId="77777777" w:rsidTr="00A86695">
        <w:trPr>
          <w:jc w:val="center"/>
        </w:trPr>
        <w:tc>
          <w:tcPr>
            <w:tcW w:w="897" w:type="dxa"/>
            <w:tcBorders>
              <w:top w:val="single" w:sz="4" w:space="0" w:color="auto"/>
              <w:bottom w:val="single" w:sz="4" w:space="0" w:color="auto"/>
            </w:tcBorders>
            <w:shd w:val="clear" w:color="auto" w:fill="auto"/>
          </w:tcPr>
          <w:p w14:paraId="48D31977" w14:textId="77777777" w:rsidR="009F13E1" w:rsidRPr="00745B03" w:rsidRDefault="00D554BB" w:rsidP="002E136C">
            <w:pPr>
              <w:spacing w:line="360" w:lineRule="auto"/>
              <w:jc w:val="both"/>
              <w:rPr>
                <w:rFonts w:ascii="Arial" w:hAnsi="Arial" w:cs="Arial"/>
              </w:rPr>
            </w:pPr>
            <m:oMathPara>
              <m:oMath>
                <m:acc>
                  <m:accPr>
                    <m:chr m:val="̅"/>
                    <m:ctrlPr>
                      <w:rPr>
                        <w:rFonts w:ascii="Cambria Math" w:hAnsi="Cambria Math" w:cs="Arial"/>
                        <w:i/>
                      </w:rPr>
                    </m:ctrlPr>
                  </m:accPr>
                  <m:e>
                    <m:r>
                      <w:rPr>
                        <w:rFonts w:ascii="Cambria Math" w:hAnsi="Cambria Math" w:cs="Arial"/>
                      </w:rPr>
                      <m:t>X</m:t>
                    </m:r>
                  </m:e>
                </m:acc>
              </m:oMath>
            </m:oMathPara>
          </w:p>
        </w:tc>
        <w:tc>
          <w:tcPr>
            <w:tcW w:w="590" w:type="dxa"/>
            <w:tcBorders>
              <w:top w:val="single" w:sz="4" w:space="0" w:color="auto"/>
              <w:bottom w:val="single" w:sz="4" w:space="0" w:color="auto"/>
            </w:tcBorders>
            <w:shd w:val="clear" w:color="auto" w:fill="auto"/>
            <w:vAlign w:val="center"/>
          </w:tcPr>
          <w:p w14:paraId="6584CC3C" w14:textId="77777777" w:rsidR="009F13E1" w:rsidRPr="00745B03" w:rsidRDefault="009F13E1" w:rsidP="002E136C">
            <w:pPr>
              <w:spacing w:line="360" w:lineRule="auto"/>
              <w:jc w:val="both"/>
              <w:rPr>
                <w:rFonts w:ascii="Arial" w:hAnsi="Arial" w:cs="Arial"/>
              </w:rPr>
            </w:pPr>
            <w:r w:rsidRPr="00745B03">
              <w:rPr>
                <w:rFonts w:ascii="Arial" w:hAnsi="Arial" w:cs="Arial"/>
              </w:rPr>
              <w:t>61</w:t>
            </w:r>
          </w:p>
        </w:tc>
        <w:tc>
          <w:tcPr>
            <w:tcW w:w="603" w:type="dxa"/>
            <w:tcBorders>
              <w:top w:val="single" w:sz="4" w:space="0" w:color="auto"/>
              <w:bottom w:val="single" w:sz="4" w:space="0" w:color="auto"/>
            </w:tcBorders>
            <w:shd w:val="clear" w:color="auto" w:fill="auto"/>
            <w:vAlign w:val="center"/>
          </w:tcPr>
          <w:p w14:paraId="329C0A1E" w14:textId="77777777" w:rsidR="009F13E1" w:rsidRPr="00745B03" w:rsidRDefault="009F13E1" w:rsidP="002E136C">
            <w:pPr>
              <w:spacing w:line="360" w:lineRule="auto"/>
              <w:jc w:val="both"/>
              <w:rPr>
                <w:rFonts w:ascii="Arial" w:hAnsi="Arial" w:cs="Arial"/>
              </w:rPr>
            </w:pPr>
            <w:r w:rsidRPr="00745B03">
              <w:rPr>
                <w:rFonts w:ascii="Arial" w:hAnsi="Arial" w:cs="Arial"/>
              </w:rPr>
              <w:t>21</w:t>
            </w:r>
          </w:p>
        </w:tc>
        <w:tc>
          <w:tcPr>
            <w:tcW w:w="670" w:type="dxa"/>
            <w:tcBorders>
              <w:top w:val="single" w:sz="4" w:space="0" w:color="auto"/>
              <w:bottom w:val="single" w:sz="4" w:space="0" w:color="auto"/>
            </w:tcBorders>
            <w:shd w:val="clear" w:color="auto" w:fill="auto"/>
            <w:vAlign w:val="center"/>
          </w:tcPr>
          <w:p w14:paraId="273CDF17" w14:textId="77777777" w:rsidR="009F13E1" w:rsidRPr="00745B03" w:rsidRDefault="009F13E1" w:rsidP="002E136C">
            <w:pPr>
              <w:spacing w:line="360" w:lineRule="auto"/>
              <w:jc w:val="both"/>
              <w:rPr>
                <w:rFonts w:ascii="Arial" w:hAnsi="Arial" w:cs="Arial"/>
              </w:rPr>
            </w:pPr>
            <w:r w:rsidRPr="00745B03">
              <w:rPr>
                <w:rFonts w:ascii="Arial" w:hAnsi="Arial" w:cs="Arial"/>
              </w:rPr>
              <w:t>75</w:t>
            </w:r>
          </w:p>
        </w:tc>
        <w:tc>
          <w:tcPr>
            <w:tcW w:w="630" w:type="dxa"/>
            <w:tcBorders>
              <w:top w:val="single" w:sz="4" w:space="0" w:color="auto"/>
              <w:bottom w:val="single" w:sz="4" w:space="0" w:color="auto"/>
            </w:tcBorders>
            <w:shd w:val="clear" w:color="auto" w:fill="auto"/>
            <w:vAlign w:val="center"/>
          </w:tcPr>
          <w:p w14:paraId="6547460D" w14:textId="77777777" w:rsidR="009F13E1" w:rsidRPr="00745B03" w:rsidRDefault="009F13E1" w:rsidP="002E136C">
            <w:pPr>
              <w:spacing w:line="360" w:lineRule="auto"/>
              <w:jc w:val="both"/>
              <w:rPr>
                <w:rFonts w:ascii="Arial" w:hAnsi="Arial" w:cs="Arial"/>
              </w:rPr>
            </w:pPr>
            <w:r w:rsidRPr="00745B03">
              <w:rPr>
                <w:rFonts w:ascii="Arial" w:hAnsi="Arial" w:cs="Arial"/>
              </w:rPr>
              <w:t>199</w:t>
            </w:r>
          </w:p>
        </w:tc>
        <w:tc>
          <w:tcPr>
            <w:tcW w:w="616" w:type="dxa"/>
            <w:tcBorders>
              <w:top w:val="single" w:sz="4" w:space="0" w:color="auto"/>
              <w:bottom w:val="single" w:sz="4" w:space="0" w:color="auto"/>
            </w:tcBorders>
            <w:shd w:val="clear" w:color="auto" w:fill="auto"/>
            <w:vAlign w:val="center"/>
          </w:tcPr>
          <w:p w14:paraId="7A57529C" w14:textId="77777777" w:rsidR="009F13E1" w:rsidRPr="00745B03" w:rsidRDefault="009F13E1" w:rsidP="002E136C">
            <w:pPr>
              <w:spacing w:line="360" w:lineRule="auto"/>
              <w:jc w:val="both"/>
              <w:rPr>
                <w:rFonts w:ascii="Arial" w:hAnsi="Arial" w:cs="Arial"/>
              </w:rPr>
            </w:pPr>
            <w:r w:rsidRPr="00745B03">
              <w:rPr>
                <w:rFonts w:ascii="Arial" w:hAnsi="Arial" w:cs="Arial"/>
              </w:rPr>
              <w:t>222</w:t>
            </w:r>
          </w:p>
        </w:tc>
        <w:tc>
          <w:tcPr>
            <w:tcW w:w="636" w:type="dxa"/>
            <w:tcBorders>
              <w:top w:val="single" w:sz="4" w:space="0" w:color="auto"/>
              <w:bottom w:val="single" w:sz="4" w:space="0" w:color="auto"/>
            </w:tcBorders>
            <w:shd w:val="clear" w:color="auto" w:fill="auto"/>
            <w:vAlign w:val="center"/>
          </w:tcPr>
          <w:p w14:paraId="03092E7A" w14:textId="77777777" w:rsidR="009F13E1" w:rsidRPr="00745B03" w:rsidRDefault="009F13E1" w:rsidP="002E136C">
            <w:pPr>
              <w:spacing w:line="360" w:lineRule="auto"/>
              <w:jc w:val="both"/>
              <w:rPr>
                <w:rFonts w:ascii="Arial" w:hAnsi="Arial" w:cs="Arial"/>
              </w:rPr>
            </w:pPr>
            <w:r w:rsidRPr="00745B03">
              <w:rPr>
                <w:rFonts w:ascii="Arial" w:hAnsi="Arial" w:cs="Arial"/>
              </w:rPr>
              <w:t>101</w:t>
            </w:r>
          </w:p>
        </w:tc>
        <w:tc>
          <w:tcPr>
            <w:tcW w:w="576" w:type="dxa"/>
            <w:tcBorders>
              <w:top w:val="single" w:sz="4" w:space="0" w:color="auto"/>
              <w:bottom w:val="single" w:sz="4" w:space="0" w:color="auto"/>
            </w:tcBorders>
            <w:shd w:val="clear" w:color="auto" w:fill="auto"/>
            <w:vAlign w:val="center"/>
          </w:tcPr>
          <w:p w14:paraId="12489EEB" w14:textId="77777777" w:rsidR="009F13E1" w:rsidRPr="00745B03" w:rsidRDefault="009F13E1" w:rsidP="002E136C">
            <w:pPr>
              <w:spacing w:line="360" w:lineRule="auto"/>
              <w:jc w:val="both"/>
              <w:rPr>
                <w:rFonts w:ascii="Arial" w:hAnsi="Arial" w:cs="Arial"/>
              </w:rPr>
            </w:pPr>
            <w:r w:rsidRPr="00745B03">
              <w:rPr>
                <w:rFonts w:ascii="Arial" w:hAnsi="Arial" w:cs="Arial"/>
              </w:rPr>
              <w:t>62</w:t>
            </w:r>
          </w:p>
        </w:tc>
        <w:tc>
          <w:tcPr>
            <w:tcW w:w="643" w:type="dxa"/>
            <w:tcBorders>
              <w:top w:val="single" w:sz="4" w:space="0" w:color="auto"/>
              <w:bottom w:val="single" w:sz="4" w:space="0" w:color="auto"/>
            </w:tcBorders>
            <w:shd w:val="clear" w:color="auto" w:fill="auto"/>
            <w:vAlign w:val="center"/>
          </w:tcPr>
          <w:p w14:paraId="07055161" w14:textId="77777777" w:rsidR="009F13E1" w:rsidRPr="00745B03" w:rsidRDefault="009F13E1" w:rsidP="002E136C">
            <w:pPr>
              <w:spacing w:line="360" w:lineRule="auto"/>
              <w:jc w:val="both"/>
              <w:rPr>
                <w:rFonts w:ascii="Arial" w:hAnsi="Arial" w:cs="Arial"/>
              </w:rPr>
            </w:pPr>
            <w:r w:rsidRPr="00745B03">
              <w:rPr>
                <w:rFonts w:ascii="Arial" w:hAnsi="Arial" w:cs="Arial"/>
              </w:rPr>
              <w:t>25</w:t>
            </w:r>
          </w:p>
        </w:tc>
        <w:tc>
          <w:tcPr>
            <w:tcW w:w="590" w:type="dxa"/>
            <w:tcBorders>
              <w:top w:val="single" w:sz="4" w:space="0" w:color="auto"/>
              <w:bottom w:val="single" w:sz="4" w:space="0" w:color="auto"/>
            </w:tcBorders>
            <w:shd w:val="clear" w:color="auto" w:fill="auto"/>
            <w:vAlign w:val="center"/>
          </w:tcPr>
          <w:p w14:paraId="720F9C99" w14:textId="77777777" w:rsidR="009F13E1" w:rsidRPr="00745B03" w:rsidRDefault="009F13E1" w:rsidP="002E136C">
            <w:pPr>
              <w:spacing w:line="360" w:lineRule="auto"/>
              <w:jc w:val="both"/>
              <w:rPr>
                <w:rFonts w:ascii="Arial" w:hAnsi="Arial" w:cs="Arial"/>
              </w:rPr>
            </w:pPr>
            <w:r w:rsidRPr="00745B03">
              <w:rPr>
                <w:rFonts w:ascii="Arial" w:hAnsi="Arial" w:cs="Arial"/>
              </w:rPr>
              <w:t>93</w:t>
            </w:r>
          </w:p>
        </w:tc>
        <w:tc>
          <w:tcPr>
            <w:tcW w:w="617" w:type="dxa"/>
            <w:tcBorders>
              <w:top w:val="single" w:sz="4" w:space="0" w:color="auto"/>
              <w:bottom w:val="single" w:sz="4" w:space="0" w:color="auto"/>
            </w:tcBorders>
            <w:shd w:val="clear" w:color="auto" w:fill="auto"/>
            <w:vAlign w:val="center"/>
          </w:tcPr>
          <w:p w14:paraId="5BF799C8" w14:textId="77777777" w:rsidR="009F13E1" w:rsidRPr="00745B03" w:rsidRDefault="009F13E1" w:rsidP="002E136C">
            <w:pPr>
              <w:spacing w:line="360" w:lineRule="auto"/>
              <w:jc w:val="both"/>
              <w:rPr>
                <w:rFonts w:ascii="Arial" w:hAnsi="Arial" w:cs="Arial"/>
              </w:rPr>
            </w:pPr>
            <w:r w:rsidRPr="00745B03">
              <w:rPr>
                <w:rFonts w:ascii="Arial" w:hAnsi="Arial" w:cs="Arial"/>
              </w:rPr>
              <w:t>133</w:t>
            </w:r>
          </w:p>
        </w:tc>
        <w:tc>
          <w:tcPr>
            <w:tcW w:w="630" w:type="dxa"/>
            <w:tcBorders>
              <w:top w:val="single" w:sz="4" w:space="0" w:color="auto"/>
              <w:bottom w:val="single" w:sz="4" w:space="0" w:color="auto"/>
            </w:tcBorders>
            <w:shd w:val="clear" w:color="auto" w:fill="auto"/>
            <w:vAlign w:val="center"/>
          </w:tcPr>
          <w:p w14:paraId="44D385C4" w14:textId="77777777" w:rsidR="009F13E1" w:rsidRPr="00745B03" w:rsidRDefault="009F13E1" w:rsidP="002E136C">
            <w:pPr>
              <w:spacing w:line="360" w:lineRule="auto"/>
              <w:jc w:val="both"/>
              <w:rPr>
                <w:rFonts w:ascii="Arial" w:hAnsi="Arial" w:cs="Arial"/>
              </w:rPr>
            </w:pPr>
            <w:r w:rsidRPr="00745B03">
              <w:rPr>
                <w:rFonts w:ascii="Arial" w:hAnsi="Arial" w:cs="Arial"/>
              </w:rPr>
              <w:t>144</w:t>
            </w:r>
          </w:p>
        </w:tc>
        <w:tc>
          <w:tcPr>
            <w:tcW w:w="590" w:type="dxa"/>
            <w:tcBorders>
              <w:top w:val="single" w:sz="4" w:space="0" w:color="auto"/>
              <w:bottom w:val="single" w:sz="4" w:space="0" w:color="auto"/>
            </w:tcBorders>
            <w:shd w:val="clear" w:color="auto" w:fill="auto"/>
            <w:vAlign w:val="center"/>
          </w:tcPr>
          <w:p w14:paraId="01BF9091" w14:textId="77777777" w:rsidR="009F13E1" w:rsidRPr="00745B03" w:rsidRDefault="009F13E1" w:rsidP="002E136C">
            <w:pPr>
              <w:spacing w:line="360" w:lineRule="auto"/>
              <w:jc w:val="both"/>
              <w:rPr>
                <w:rFonts w:ascii="Arial" w:hAnsi="Arial" w:cs="Arial"/>
              </w:rPr>
            </w:pPr>
            <w:r w:rsidRPr="00745B03">
              <w:rPr>
                <w:rFonts w:ascii="Arial" w:hAnsi="Arial" w:cs="Arial"/>
              </w:rPr>
              <w:t>66</w:t>
            </w:r>
          </w:p>
        </w:tc>
      </w:tr>
    </w:tbl>
    <w:p w14:paraId="4D450B00" w14:textId="77777777" w:rsidR="009F13E1" w:rsidRDefault="009F13E1" w:rsidP="00441B6F">
      <w:pPr>
        <w:pStyle w:val="Body"/>
        <w:spacing w:after="0"/>
        <w:rPr>
          <w:rFonts w:ascii="Arial" w:hAnsi="Arial" w:cs="Arial"/>
        </w:rPr>
      </w:pPr>
    </w:p>
    <w:p w14:paraId="6CC3DE75" w14:textId="77777777" w:rsidR="00D93053" w:rsidRDefault="00745B03" w:rsidP="00441B6F">
      <w:pPr>
        <w:pStyle w:val="Body"/>
        <w:spacing w:after="0"/>
        <w:rPr>
          <w:rFonts w:ascii="Arial" w:hAnsi="Arial" w:cs="Arial"/>
        </w:rPr>
      </w:pPr>
      <w:r w:rsidRPr="00745B03">
        <w:rPr>
          <w:rFonts w:ascii="Arial" w:hAnsi="Arial" w:cs="Arial"/>
        </w:rPr>
        <w:t xml:space="preserve">Table </w:t>
      </w:r>
      <w:r>
        <w:rPr>
          <w:rFonts w:ascii="Arial" w:hAnsi="Arial" w:cs="Arial"/>
        </w:rPr>
        <w:t>1</w:t>
      </w:r>
      <w:r w:rsidRPr="00745B03">
        <w:rPr>
          <w:rFonts w:ascii="Arial" w:hAnsi="Arial" w:cs="Arial"/>
        </w:rPr>
        <w:t xml:space="preserve"> presents the average </w:t>
      </w:r>
      <w:r w:rsidR="00582B5D">
        <w:rPr>
          <w:rFonts w:ascii="Arial" w:hAnsi="Arial" w:cs="Arial"/>
        </w:rPr>
        <w:t>vessel</w:t>
      </w:r>
      <w:r w:rsidRPr="00745B03">
        <w:rPr>
          <w:rFonts w:ascii="Arial" w:hAnsi="Arial" w:cs="Arial"/>
        </w:rPr>
        <w:t xml:space="preserve"> detection results for the years 2019 to 2021. According to the data, the highest number of </w:t>
      </w:r>
      <w:proofErr w:type="gramStart"/>
      <w:r w:rsidR="00582B5D">
        <w:rPr>
          <w:rFonts w:ascii="Arial" w:hAnsi="Arial" w:cs="Arial"/>
        </w:rPr>
        <w:t>vessel</w:t>
      </w:r>
      <w:proofErr w:type="gramEnd"/>
      <w:r w:rsidRPr="00745B03">
        <w:rPr>
          <w:rFonts w:ascii="Arial" w:hAnsi="Arial" w:cs="Arial"/>
        </w:rPr>
        <w:t xml:space="preserve"> was recorded during the transitional seasons 1 (March, April, and May) and 2 (September, October, and November), whereas the lowest number was observed during the western </w:t>
      </w:r>
      <w:r w:rsidR="00CB4B77">
        <w:rPr>
          <w:rFonts w:ascii="Arial" w:hAnsi="Arial" w:cs="Arial"/>
        </w:rPr>
        <w:t>monsoon</w:t>
      </w:r>
      <w:r w:rsidRPr="00745B03">
        <w:rPr>
          <w:rFonts w:ascii="Arial" w:hAnsi="Arial" w:cs="Arial"/>
        </w:rPr>
        <w:t xml:space="preserve"> (December, January, and February). During the western season, wave conditions are generally more severe compared to the eastern </w:t>
      </w:r>
      <w:r w:rsidR="00CB4B77">
        <w:rPr>
          <w:rFonts w:ascii="Arial" w:hAnsi="Arial" w:cs="Arial"/>
        </w:rPr>
        <w:t>monsoon</w:t>
      </w:r>
      <w:r w:rsidRPr="00745B03">
        <w:rPr>
          <w:rFonts w:ascii="Arial" w:hAnsi="Arial" w:cs="Arial"/>
        </w:rPr>
        <w:t>, with a higher frequency of large waves occurring over a certain period. Conversely, fishing activities are more prevalent during the eastern and transitional seasons (</w:t>
      </w:r>
      <w:proofErr w:type="spellStart"/>
      <w:r w:rsidRPr="00745B03">
        <w:rPr>
          <w:rFonts w:ascii="Arial" w:hAnsi="Arial" w:cs="Arial"/>
        </w:rPr>
        <w:t>Imron</w:t>
      </w:r>
      <w:proofErr w:type="spellEnd"/>
      <w:r w:rsidRPr="00745B03">
        <w:rPr>
          <w:rFonts w:ascii="Arial" w:hAnsi="Arial" w:cs="Arial"/>
        </w:rPr>
        <w:t xml:space="preserve"> et al., 2021).</w:t>
      </w:r>
      <w:r w:rsidR="005B516C">
        <w:rPr>
          <w:rFonts w:ascii="Arial" w:hAnsi="Arial" w:cs="Arial"/>
        </w:rPr>
        <w:t xml:space="preserve"> </w:t>
      </w:r>
      <w:proofErr w:type="spellStart"/>
      <w:r w:rsidR="00D93053" w:rsidRPr="00D93053">
        <w:rPr>
          <w:rFonts w:ascii="Arial" w:hAnsi="Arial" w:cs="Arial"/>
        </w:rPr>
        <w:t>Tani</w:t>
      </w:r>
      <w:proofErr w:type="spellEnd"/>
      <w:r w:rsidR="00D93053" w:rsidRPr="00D93053">
        <w:rPr>
          <w:rFonts w:ascii="Arial" w:hAnsi="Arial" w:cs="Arial"/>
        </w:rPr>
        <w:t xml:space="preserve"> </w:t>
      </w:r>
      <w:proofErr w:type="gramStart"/>
      <w:r w:rsidR="00D93053" w:rsidRPr="00D93053">
        <w:rPr>
          <w:rFonts w:ascii="Arial" w:hAnsi="Arial" w:cs="Arial"/>
        </w:rPr>
        <w:t>et al.(</w:t>
      </w:r>
      <w:proofErr w:type="gramEnd"/>
      <w:r w:rsidR="00D93053" w:rsidRPr="00D93053">
        <w:rPr>
          <w:rFonts w:ascii="Arial" w:hAnsi="Arial" w:cs="Arial"/>
        </w:rPr>
        <w:t xml:space="preserve">2020), </w:t>
      </w:r>
      <w:r w:rsidR="00A91ED6">
        <w:rPr>
          <w:rFonts w:ascii="Arial" w:hAnsi="Arial" w:cs="Arial"/>
        </w:rPr>
        <w:t>fi</w:t>
      </w:r>
      <w:r w:rsidR="00A91ED6" w:rsidRPr="00A91ED6">
        <w:rPr>
          <w:rFonts w:ascii="Arial" w:hAnsi="Arial" w:cs="Arial"/>
        </w:rPr>
        <w:t xml:space="preserve">shing activities are significantly affected by meteorological conditions and oceanic wave patterns. In the Java Sea, the westerly season, which extends from late December to February, </w:t>
      </w:r>
      <w:r w:rsidR="00A91ED6" w:rsidRPr="00A91ED6">
        <w:rPr>
          <w:rFonts w:ascii="Arial" w:hAnsi="Arial" w:cs="Arial"/>
        </w:rPr>
        <w:lastRenderedPageBreak/>
        <w:t>is characterized by large waves. These waves are primarily a consequence of high rainfall and strong winds during this period.</w:t>
      </w:r>
    </w:p>
    <w:p w14:paraId="313A1814" w14:textId="77777777" w:rsidR="00A91ED6" w:rsidRDefault="00A91ED6" w:rsidP="00441B6F">
      <w:pPr>
        <w:pStyle w:val="Body"/>
        <w:spacing w:after="0"/>
        <w:rPr>
          <w:rFonts w:ascii="Arial" w:hAnsi="Arial" w:cs="Arial"/>
        </w:rPr>
      </w:pPr>
    </w:p>
    <w:p w14:paraId="1CBA8E8F" w14:textId="77777777" w:rsidR="00A86695" w:rsidRDefault="000150FE" w:rsidP="00441B6F">
      <w:pPr>
        <w:pStyle w:val="Body"/>
        <w:spacing w:after="0"/>
        <w:rPr>
          <w:rFonts w:ascii="Arial" w:hAnsi="Arial" w:cs="Arial"/>
        </w:rPr>
      </w:pPr>
      <w:r w:rsidRPr="000150FE">
        <w:rPr>
          <w:rFonts w:ascii="Arial" w:hAnsi="Arial" w:cs="Arial"/>
        </w:rPr>
        <w:t xml:space="preserve">Interviews with </w:t>
      </w:r>
      <w:proofErr w:type="spellStart"/>
      <w:r>
        <w:rPr>
          <w:rFonts w:ascii="Arial" w:hAnsi="Arial" w:cs="Arial"/>
        </w:rPr>
        <w:t>Tegal</w:t>
      </w:r>
      <w:proofErr w:type="spellEnd"/>
      <w:r>
        <w:rPr>
          <w:rFonts w:ascii="Arial" w:hAnsi="Arial" w:cs="Arial"/>
        </w:rPr>
        <w:t xml:space="preserve"> Regency</w:t>
      </w:r>
      <w:r w:rsidRPr="000150FE">
        <w:rPr>
          <w:rFonts w:ascii="Arial" w:hAnsi="Arial" w:cs="Arial"/>
        </w:rPr>
        <w:t xml:space="preserve"> fishermen revealed that fishing activities in the </w:t>
      </w:r>
      <w:proofErr w:type="spellStart"/>
      <w:r w:rsidRPr="000150FE">
        <w:rPr>
          <w:rFonts w:ascii="Arial" w:hAnsi="Arial" w:cs="Arial"/>
        </w:rPr>
        <w:t>Tegal</w:t>
      </w:r>
      <w:proofErr w:type="spellEnd"/>
      <w:r w:rsidRPr="000150FE">
        <w:rPr>
          <w:rFonts w:ascii="Arial" w:hAnsi="Arial" w:cs="Arial"/>
        </w:rPr>
        <w:t xml:space="preserve"> Northern Waters are influenced by the fishing season, categorized as famine, normal, and peak, as well as by the wave conditions resulting from monsoon winds. Fishermen from the </w:t>
      </w:r>
      <w:proofErr w:type="spellStart"/>
      <w:r>
        <w:rPr>
          <w:rFonts w:ascii="Arial" w:hAnsi="Arial" w:cs="Arial"/>
        </w:rPr>
        <w:t>Tegal</w:t>
      </w:r>
      <w:proofErr w:type="spellEnd"/>
      <w:r>
        <w:rPr>
          <w:rFonts w:ascii="Arial" w:hAnsi="Arial" w:cs="Arial"/>
        </w:rPr>
        <w:t xml:space="preserve"> Regency </w:t>
      </w:r>
      <w:r w:rsidRPr="000150FE">
        <w:rPr>
          <w:rFonts w:ascii="Arial" w:hAnsi="Arial" w:cs="Arial"/>
        </w:rPr>
        <w:t xml:space="preserve">indicate that fishing operations are more frequent during transition 1 and transition 2 seasons, as these periods are characterized by relatively low wave heights, with peak fishing seasons occurring in April and October. According to </w:t>
      </w:r>
      <w:proofErr w:type="spellStart"/>
      <w:r w:rsidRPr="000150FE">
        <w:rPr>
          <w:rFonts w:ascii="Arial" w:hAnsi="Arial" w:cs="Arial"/>
        </w:rPr>
        <w:t>Zeny</w:t>
      </w:r>
      <w:proofErr w:type="spellEnd"/>
      <w:r w:rsidRPr="000150FE">
        <w:rPr>
          <w:rFonts w:ascii="Arial" w:hAnsi="Arial" w:cs="Arial"/>
        </w:rPr>
        <w:t xml:space="preserve"> et al. (2022), the peak purse seine season in WPP 712 is observed in April, May, October, and November, whereas the lean season occurs in June and August, with other months experiencing a medium season.</w:t>
      </w:r>
    </w:p>
    <w:p w14:paraId="3BFBCEE1" w14:textId="77777777" w:rsidR="000150FE" w:rsidRDefault="000150FE" w:rsidP="00441B6F">
      <w:pPr>
        <w:pStyle w:val="Body"/>
        <w:spacing w:after="0"/>
        <w:rPr>
          <w:rFonts w:ascii="Arial" w:hAnsi="Arial" w:cs="Arial"/>
        </w:rPr>
      </w:pPr>
    </w:p>
    <w:p w14:paraId="463C59CA" w14:textId="77777777" w:rsidR="00745B03" w:rsidRDefault="0090183D" w:rsidP="00441B6F">
      <w:pPr>
        <w:pStyle w:val="Body"/>
        <w:spacing w:after="0"/>
        <w:rPr>
          <w:rFonts w:ascii="Arial" w:hAnsi="Arial" w:cs="Arial"/>
        </w:rPr>
      </w:pPr>
      <w:r w:rsidRPr="0090183D">
        <w:rPr>
          <w:rFonts w:ascii="Arial" w:hAnsi="Arial" w:cs="Arial"/>
        </w:rPr>
        <w:t>The spatial distribution of fishing vessels utilizing lights, as detected by VIIRS, for the 2019-2021 season is illustrated in (Figure</w:t>
      </w:r>
      <w:r w:rsidR="00455797">
        <w:rPr>
          <w:rFonts w:ascii="Arial" w:hAnsi="Arial" w:cs="Arial"/>
        </w:rPr>
        <w:t xml:space="preserve"> 1</w:t>
      </w:r>
      <w:r w:rsidRPr="0090183D">
        <w:rPr>
          <w:rFonts w:ascii="Arial" w:hAnsi="Arial" w:cs="Arial"/>
        </w:rPr>
        <w:t>). The west season is represented by February, the first transition season by April, the east season by June, and the west season again by September.</w:t>
      </w:r>
      <w:r w:rsidR="00FE66F9">
        <w:rPr>
          <w:rFonts w:ascii="Arial" w:hAnsi="Arial" w:cs="Arial"/>
        </w:rPr>
        <w:t xml:space="preserve"> </w:t>
      </w:r>
      <w:r w:rsidR="00F07875" w:rsidRPr="00F07875">
        <w:rPr>
          <w:rFonts w:ascii="Arial" w:hAnsi="Arial" w:cs="Arial"/>
        </w:rPr>
        <w:t xml:space="preserve">The data obtained from the VIIRS sensor detection indicate that the fishing grounds in </w:t>
      </w:r>
      <w:proofErr w:type="spellStart"/>
      <w:r w:rsidR="00F07875" w:rsidRPr="00F07875">
        <w:rPr>
          <w:rFonts w:ascii="Arial" w:hAnsi="Arial" w:cs="Arial"/>
        </w:rPr>
        <w:t>Tegal</w:t>
      </w:r>
      <w:proofErr w:type="spellEnd"/>
      <w:r w:rsidR="00F07875" w:rsidRPr="00F07875">
        <w:rPr>
          <w:rFonts w:ascii="Arial" w:hAnsi="Arial" w:cs="Arial"/>
        </w:rPr>
        <w:t xml:space="preserve"> North Waters exhibit varying quantities, although the patterns remain relatively consistent. As noted by </w:t>
      </w:r>
      <w:proofErr w:type="spellStart"/>
      <w:r w:rsidR="00F07875" w:rsidRPr="00F07875">
        <w:rPr>
          <w:rFonts w:ascii="Arial" w:hAnsi="Arial" w:cs="Arial"/>
        </w:rPr>
        <w:t>Siregar</w:t>
      </w:r>
      <w:proofErr w:type="spellEnd"/>
      <w:r w:rsidR="00F07875" w:rsidRPr="00F07875">
        <w:rPr>
          <w:rFonts w:ascii="Arial" w:hAnsi="Arial" w:cs="Arial"/>
        </w:rPr>
        <w:t xml:space="preserve"> et al. (2016), fluctuations in the number of VIIRS sensor detections can be attributed to several factors, including cloud cover, which obstructs satellite data recording. Furthermore, the number of vessels detected by the VIIRS sensor in these waters is influenced by fishermen's operational decisions, which are often guided by lunar phases. During the bright moon phase, fishermen typically reduce their fishing activities because of the diminished effectiveness of artificial light in attracting fish. According to </w:t>
      </w:r>
      <w:proofErr w:type="spellStart"/>
      <w:r w:rsidR="00F07875" w:rsidRPr="00F07875">
        <w:rPr>
          <w:rFonts w:ascii="Arial" w:hAnsi="Arial" w:cs="Arial"/>
        </w:rPr>
        <w:t>Nurlindah</w:t>
      </w:r>
      <w:proofErr w:type="spellEnd"/>
      <w:r w:rsidR="00F07875" w:rsidRPr="00F07875">
        <w:rPr>
          <w:rFonts w:ascii="Arial" w:hAnsi="Arial" w:cs="Arial"/>
        </w:rPr>
        <w:t xml:space="preserve"> et al. (2017), the bright moon phase exerts a more substantial influence on fish catch than the attraction of </w:t>
      </w:r>
      <w:proofErr w:type="spellStart"/>
      <w:r w:rsidR="00F07875" w:rsidRPr="00F07875">
        <w:rPr>
          <w:rFonts w:ascii="Arial" w:hAnsi="Arial" w:cs="Arial"/>
        </w:rPr>
        <w:t>shiplights</w:t>
      </w:r>
      <w:proofErr w:type="spellEnd"/>
      <w:r w:rsidR="00F07875" w:rsidRPr="00F07875">
        <w:rPr>
          <w:rFonts w:ascii="Arial" w:hAnsi="Arial" w:cs="Aria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2736"/>
        <w:gridCol w:w="2695"/>
        <w:gridCol w:w="2684"/>
      </w:tblGrid>
      <w:tr w:rsidR="00A91ED6" w14:paraId="3070723D" w14:textId="77777777" w:rsidTr="0090183D">
        <w:trPr>
          <w:jc w:val="center"/>
        </w:trPr>
        <w:tc>
          <w:tcPr>
            <w:tcW w:w="2685" w:type="dxa"/>
          </w:tcPr>
          <w:p w14:paraId="144D823D" w14:textId="77777777" w:rsidR="00A91ED6" w:rsidRDefault="00A91ED6" w:rsidP="00A91ED6">
            <w:pPr>
              <w:pStyle w:val="Body"/>
              <w:spacing w:after="0"/>
              <w:jc w:val="center"/>
              <w:rPr>
                <w:rFonts w:ascii="Arial" w:hAnsi="Arial" w:cs="Arial"/>
              </w:rPr>
            </w:pPr>
            <w:r>
              <w:rPr>
                <w:rFonts w:ascii="Arial" w:hAnsi="Arial" w:cs="Arial"/>
                <w:noProof/>
              </w:rPr>
              <w:drawing>
                <wp:inline distT="0" distB="0" distL="0" distR="0" wp14:anchorId="4D8F4E7A" wp14:editId="0DC26FC5">
                  <wp:extent cx="1482291" cy="1905803"/>
                  <wp:effectExtent l="0" t="0" r="3810" b="0"/>
                  <wp:docPr id="876776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76073" name="Picture 876776073"/>
                          <pic:cNvPicPr/>
                        </pic:nvPicPr>
                        <pic:blipFill>
                          <a:blip r:embed="rId14">
                            <a:extLst>
                              <a:ext uri="{28A0092B-C50C-407E-A947-70E740481C1C}">
                                <a14:useLocalDpi xmlns:a14="http://schemas.microsoft.com/office/drawing/2010/main" val="0"/>
                              </a:ext>
                            </a:extLst>
                          </a:blip>
                          <a:stretch>
                            <a:fillRect/>
                          </a:stretch>
                        </pic:blipFill>
                        <pic:spPr>
                          <a:xfrm>
                            <a:off x="0" y="0"/>
                            <a:ext cx="1492251" cy="1918609"/>
                          </a:xfrm>
                          <a:prstGeom prst="rect">
                            <a:avLst/>
                          </a:prstGeom>
                        </pic:spPr>
                      </pic:pic>
                    </a:graphicData>
                  </a:graphic>
                </wp:inline>
              </w:drawing>
            </w:r>
          </w:p>
        </w:tc>
        <w:tc>
          <w:tcPr>
            <w:tcW w:w="2736" w:type="dxa"/>
          </w:tcPr>
          <w:p w14:paraId="7C8A0831" w14:textId="77777777" w:rsidR="00A91ED6" w:rsidRDefault="00A91ED6" w:rsidP="00A91ED6">
            <w:pPr>
              <w:pStyle w:val="Body"/>
              <w:spacing w:after="0"/>
              <w:jc w:val="center"/>
              <w:rPr>
                <w:rFonts w:ascii="Arial" w:hAnsi="Arial" w:cs="Arial"/>
              </w:rPr>
            </w:pPr>
            <w:r>
              <w:rPr>
                <w:rFonts w:ascii="Arial" w:hAnsi="Arial" w:cs="Arial"/>
                <w:noProof/>
              </w:rPr>
              <w:drawing>
                <wp:inline distT="0" distB="0" distL="0" distR="0" wp14:anchorId="77469D0C" wp14:editId="6B03D64F">
                  <wp:extent cx="1597794" cy="1908476"/>
                  <wp:effectExtent l="0" t="0" r="2540" b="0"/>
                  <wp:docPr id="850583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83877" name="Picture 850583877"/>
                          <pic:cNvPicPr/>
                        </pic:nvPicPr>
                        <pic:blipFill>
                          <a:blip r:embed="rId15">
                            <a:extLst>
                              <a:ext uri="{28A0092B-C50C-407E-A947-70E740481C1C}">
                                <a14:useLocalDpi xmlns:a14="http://schemas.microsoft.com/office/drawing/2010/main" val="0"/>
                              </a:ext>
                            </a:extLst>
                          </a:blip>
                          <a:stretch>
                            <a:fillRect/>
                          </a:stretch>
                        </pic:blipFill>
                        <pic:spPr>
                          <a:xfrm>
                            <a:off x="0" y="0"/>
                            <a:ext cx="1613234" cy="1926918"/>
                          </a:xfrm>
                          <a:prstGeom prst="rect">
                            <a:avLst/>
                          </a:prstGeom>
                        </pic:spPr>
                      </pic:pic>
                    </a:graphicData>
                  </a:graphic>
                </wp:inline>
              </w:drawing>
            </w:r>
          </w:p>
        </w:tc>
        <w:tc>
          <w:tcPr>
            <w:tcW w:w="2695" w:type="dxa"/>
          </w:tcPr>
          <w:p w14:paraId="56693C2E" w14:textId="77777777" w:rsidR="00A91ED6" w:rsidRDefault="00A91ED6" w:rsidP="00A91ED6">
            <w:pPr>
              <w:pStyle w:val="Body"/>
              <w:spacing w:after="0"/>
              <w:jc w:val="center"/>
              <w:rPr>
                <w:rFonts w:ascii="Arial" w:hAnsi="Arial" w:cs="Arial"/>
              </w:rPr>
            </w:pPr>
            <w:r>
              <w:rPr>
                <w:rFonts w:ascii="Arial" w:hAnsi="Arial" w:cs="Arial"/>
                <w:noProof/>
              </w:rPr>
              <w:drawing>
                <wp:inline distT="0" distB="0" distL="0" distR="0" wp14:anchorId="0D4185C5" wp14:editId="25B58DCA">
                  <wp:extent cx="1544755" cy="1934693"/>
                  <wp:effectExtent l="0" t="0" r="5080" b="0"/>
                  <wp:docPr id="1855900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0571" name="Picture 1855900571"/>
                          <pic:cNvPicPr/>
                        </pic:nvPicPr>
                        <pic:blipFill>
                          <a:blip r:embed="rId16">
                            <a:extLst>
                              <a:ext uri="{28A0092B-C50C-407E-A947-70E740481C1C}">
                                <a14:useLocalDpi xmlns:a14="http://schemas.microsoft.com/office/drawing/2010/main" val="0"/>
                              </a:ext>
                            </a:extLst>
                          </a:blip>
                          <a:stretch>
                            <a:fillRect/>
                          </a:stretch>
                        </pic:blipFill>
                        <pic:spPr>
                          <a:xfrm>
                            <a:off x="0" y="0"/>
                            <a:ext cx="1549570" cy="1940724"/>
                          </a:xfrm>
                          <a:prstGeom prst="rect">
                            <a:avLst/>
                          </a:prstGeom>
                        </pic:spPr>
                      </pic:pic>
                    </a:graphicData>
                  </a:graphic>
                </wp:inline>
              </w:drawing>
            </w:r>
          </w:p>
        </w:tc>
        <w:tc>
          <w:tcPr>
            <w:tcW w:w="2684" w:type="dxa"/>
          </w:tcPr>
          <w:p w14:paraId="1E369EA2" w14:textId="77777777" w:rsidR="00A91ED6" w:rsidRDefault="00A91ED6" w:rsidP="00A91ED6">
            <w:pPr>
              <w:pStyle w:val="Body"/>
              <w:spacing w:after="0"/>
              <w:jc w:val="center"/>
              <w:rPr>
                <w:rFonts w:ascii="Arial" w:hAnsi="Arial" w:cs="Arial"/>
              </w:rPr>
            </w:pPr>
            <w:r>
              <w:rPr>
                <w:rFonts w:ascii="Arial" w:hAnsi="Arial" w:cs="Arial"/>
                <w:noProof/>
              </w:rPr>
              <w:drawing>
                <wp:inline distT="0" distB="0" distL="0" distR="0" wp14:anchorId="410D5334" wp14:editId="373DBD0B">
                  <wp:extent cx="1463040" cy="1922853"/>
                  <wp:effectExtent l="0" t="0" r="0" b="0"/>
                  <wp:docPr id="1546979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79122" name="Picture 1546979122"/>
                          <pic:cNvPicPr/>
                        </pic:nvPicPr>
                        <pic:blipFill>
                          <a:blip r:embed="rId17">
                            <a:extLst>
                              <a:ext uri="{28A0092B-C50C-407E-A947-70E740481C1C}">
                                <a14:useLocalDpi xmlns:a14="http://schemas.microsoft.com/office/drawing/2010/main" val="0"/>
                              </a:ext>
                            </a:extLst>
                          </a:blip>
                          <a:stretch>
                            <a:fillRect/>
                          </a:stretch>
                        </pic:blipFill>
                        <pic:spPr>
                          <a:xfrm>
                            <a:off x="0" y="0"/>
                            <a:ext cx="1472120" cy="1934786"/>
                          </a:xfrm>
                          <a:prstGeom prst="rect">
                            <a:avLst/>
                          </a:prstGeom>
                        </pic:spPr>
                      </pic:pic>
                    </a:graphicData>
                  </a:graphic>
                </wp:inline>
              </w:drawing>
            </w:r>
          </w:p>
        </w:tc>
      </w:tr>
      <w:tr w:rsidR="00A91ED6" w14:paraId="20B34990" w14:textId="77777777" w:rsidTr="0090183D">
        <w:trPr>
          <w:jc w:val="center"/>
        </w:trPr>
        <w:tc>
          <w:tcPr>
            <w:tcW w:w="2685" w:type="dxa"/>
          </w:tcPr>
          <w:p w14:paraId="64DB4947" w14:textId="77777777" w:rsidR="00A91ED6" w:rsidRDefault="00A91ED6" w:rsidP="00A91ED6">
            <w:pPr>
              <w:pStyle w:val="Body"/>
              <w:spacing w:after="0"/>
              <w:jc w:val="center"/>
              <w:rPr>
                <w:rFonts w:ascii="Arial" w:hAnsi="Arial" w:cs="Arial"/>
              </w:rPr>
            </w:pPr>
            <w:r>
              <w:rPr>
                <w:rFonts w:ascii="Arial" w:hAnsi="Arial" w:cs="Arial"/>
              </w:rPr>
              <w:t>February</w:t>
            </w:r>
            <w:r w:rsidR="0090183D">
              <w:rPr>
                <w:rFonts w:ascii="Arial" w:hAnsi="Arial" w:cs="Arial"/>
              </w:rPr>
              <w:t xml:space="preserve"> </w:t>
            </w:r>
            <w:r>
              <w:rPr>
                <w:rFonts w:ascii="Arial" w:hAnsi="Arial" w:cs="Arial"/>
              </w:rPr>
              <w:t>2019</w:t>
            </w:r>
          </w:p>
        </w:tc>
        <w:tc>
          <w:tcPr>
            <w:tcW w:w="2736" w:type="dxa"/>
          </w:tcPr>
          <w:p w14:paraId="4B970EB2" w14:textId="77777777" w:rsidR="00A91ED6" w:rsidRDefault="00A91ED6" w:rsidP="00A91ED6">
            <w:pPr>
              <w:pStyle w:val="Body"/>
              <w:spacing w:after="0"/>
              <w:jc w:val="center"/>
              <w:rPr>
                <w:rFonts w:ascii="Arial" w:hAnsi="Arial" w:cs="Arial"/>
              </w:rPr>
            </w:pPr>
            <w:r>
              <w:rPr>
                <w:rFonts w:ascii="Arial" w:hAnsi="Arial" w:cs="Arial"/>
              </w:rPr>
              <w:t>April 2019</w:t>
            </w:r>
          </w:p>
        </w:tc>
        <w:tc>
          <w:tcPr>
            <w:tcW w:w="2695" w:type="dxa"/>
          </w:tcPr>
          <w:p w14:paraId="7D1B9DB3" w14:textId="77777777" w:rsidR="00A91ED6" w:rsidRDefault="00A91ED6" w:rsidP="00A91ED6">
            <w:pPr>
              <w:pStyle w:val="Body"/>
              <w:spacing w:after="0"/>
              <w:jc w:val="center"/>
              <w:rPr>
                <w:rFonts w:ascii="Arial" w:hAnsi="Arial" w:cs="Arial"/>
              </w:rPr>
            </w:pPr>
            <w:r>
              <w:rPr>
                <w:rFonts w:ascii="Arial" w:hAnsi="Arial" w:cs="Arial"/>
              </w:rPr>
              <w:t>June 2019</w:t>
            </w:r>
          </w:p>
        </w:tc>
        <w:tc>
          <w:tcPr>
            <w:tcW w:w="2684" w:type="dxa"/>
          </w:tcPr>
          <w:p w14:paraId="277DD078" w14:textId="77777777" w:rsidR="00A91ED6" w:rsidRDefault="00A91ED6" w:rsidP="00A91ED6">
            <w:pPr>
              <w:pStyle w:val="Body"/>
              <w:spacing w:after="0"/>
              <w:jc w:val="center"/>
              <w:rPr>
                <w:rFonts w:ascii="Arial" w:hAnsi="Arial" w:cs="Arial"/>
              </w:rPr>
            </w:pPr>
            <w:r>
              <w:rPr>
                <w:rFonts w:ascii="Arial" w:hAnsi="Arial" w:cs="Arial"/>
              </w:rPr>
              <w:t>September 2019</w:t>
            </w:r>
          </w:p>
        </w:tc>
      </w:tr>
      <w:tr w:rsidR="00A91ED6" w14:paraId="4DC72792" w14:textId="77777777" w:rsidTr="0090183D">
        <w:trPr>
          <w:jc w:val="center"/>
        </w:trPr>
        <w:tc>
          <w:tcPr>
            <w:tcW w:w="2685" w:type="dxa"/>
          </w:tcPr>
          <w:p w14:paraId="1919D51C" w14:textId="77777777" w:rsidR="00A91ED6" w:rsidRDefault="00A91ED6" w:rsidP="00A91ED6">
            <w:pPr>
              <w:pStyle w:val="Body"/>
              <w:spacing w:after="0"/>
              <w:jc w:val="center"/>
              <w:rPr>
                <w:rFonts w:ascii="Arial" w:hAnsi="Arial" w:cs="Arial"/>
              </w:rPr>
            </w:pPr>
            <w:r w:rsidRPr="006C5B65">
              <w:rPr>
                <w:rFonts w:ascii="Times New Roman" w:hAnsi="Times New Roman"/>
                <w:noProof/>
                <w:sz w:val="24"/>
                <w:szCs w:val="24"/>
              </w:rPr>
              <w:drawing>
                <wp:inline distT="0" distB="0" distL="0" distR="0" wp14:anchorId="568A2FF4" wp14:editId="0E5E7F22">
                  <wp:extent cx="1472665" cy="1892809"/>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4625" cy="1921034"/>
                          </a:xfrm>
                          <a:prstGeom prst="rect">
                            <a:avLst/>
                          </a:prstGeom>
                        </pic:spPr>
                      </pic:pic>
                    </a:graphicData>
                  </a:graphic>
                </wp:inline>
              </w:drawing>
            </w:r>
          </w:p>
        </w:tc>
        <w:tc>
          <w:tcPr>
            <w:tcW w:w="2736" w:type="dxa"/>
          </w:tcPr>
          <w:p w14:paraId="0F1144B4" w14:textId="77777777" w:rsidR="00A91ED6" w:rsidRDefault="00A91ED6" w:rsidP="00A91ED6">
            <w:pPr>
              <w:pStyle w:val="Body"/>
              <w:spacing w:after="0"/>
              <w:jc w:val="center"/>
              <w:rPr>
                <w:rFonts w:ascii="Arial" w:hAnsi="Arial" w:cs="Arial"/>
              </w:rPr>
            </w:pPr>
            <w:r w:rsidRPr="006C5B65">
              <w:rPr>
                <w:rFonts w:ascii="Times New Roman" w:hAnsi="Times New Roman"/>
                <w:noProof/>
                <w:sz w:val="24"/>
                <w:szCs w:val="24"/>
              </w:rPr>
              <w:drawing>
                <wp:inline distT="0" distB="0" distL="0" distR="0" wp14:anchorId="5A3FE682" wp14:editId="607AFB0A">
                  <wp:extent cx="1424405" cy="187991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52" r="2682" b="114"/>
                          <a:stretch/>
                        </pic:blipFill>
                        <pic:spPr bwMode="auto">
                          <a:xfrm>
                            <a:off x="0" y="0"/>
                            <a:ext cx="1472158" cy="1942938"/>
                          </a:xfrm>
                          <a:prstGeom prst="rect">
                            <a:avLst/>
                          </a:prstGeom>
                          <a:ln>
                            <a:noFill/>
                          </a:ln>
                          <a:extLst>
                            <a:ext uri="{53640926-AAD7-44D8-BBD7-CCE9431645EC}">
                              <a14:shadowObscured xmlns:a14="http://schemas.microsoft.com/office/drawing/2010/main"/>
                            </a:ext>
                          </a:extLst>
                        </pic:spPr>
                      </pic:pic>
                    </a:graphicData>
                  </a:graphic>
                </wp:inline>
              </w:drawing>
            </w:r>
          </w:p>
        </w:tc>
        <w:tc>
          <w:tcPr>
            <w:tcW w:w="2695" w:type="dxa"/>
          </w:tcPr>
          <w:p w14:paraId="24856357" w14:textId="77777777" w:rsidR="00A91ED6" w:rsidRDefault="00A91ED6"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68FDAB76" wp14:editId="66A7BF3B">
                  <wp:extent cx="1540042" cy="1865622"/>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8102" cy="1899614"/>
                          </a:xfrm>
                          <a:prstGeom prst="rect">
                            <a:avLst/>
                          </a:prstGeom>
                        </pic:spPr>
                      </pic:pic>
                    </a:graphicData>
                  </a:graphic>
                </wp:inline>
              </w:drawing>
            </w:r>
          </w:p>
        </w:tc>
        <w:tc>
          <w:tcPr>
            <w:tcW w:w="2684" w:type="dxa"/>
          </w:tcPr>
          <w:p w14:paraId="2C40D20E" w14:textId="77777777" w:rsidR="00A91ED6" w:rsidRDefault="0090183D"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4C6033D1" wp14:editId="21B0BCA8">
                  <wp:extent cx="1386038" cy="184677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3172" cy="1882932"/>
                          </a:xfrm>
                          <a:prstGeom prst="rect">
                            <a:avLst/>
                          </a:prstGeom>
                        </pic:spPr>
                      </pic:pic>
                    </a:graphicData>
                  </a:graphic>
                </wp:inline>
              </w:drawing>
            </w:r>
          </w:p>
        </w:tc>
      </w:tr>
      <w:tr w:rsidR="00A91ED6" w14:paraId="2BCAEC15" w14:textId="77777777" w:rsidTr="0090183D">
        <w:trPr>
          <w:jc w:val="center"/>
        </w:trPr>
        <w:tc>
          <w:tcPr>
            <w:tcW w:w="2685" w:type="dxa"/>
          </w:tcPr>
          <w:p w14:paraId="6C45E6A0" w14:textId="77777777" w:rsidR="00A91ED6" w:rsidRDefault="0090183D" w:rsidP="00A91ED6">
            <w:pPr>
              <w:pStyle w:val="Body"/>
              <w:spacing w:after="0"/>
              <w:jc w:val="center"/>
              <w:rPr>
                <w:rFonts w:ascii="Arial" w:hAnsi="Arial" w:cs="Arial"/>
              </w:rPr>
            </w:pPr>
            <w:r>
              <w:rPr>
                <w:rFonts w:ascii="Arial" w:hAnsi="Arial" w:cs="Arial"/>
              </w:rPr>
              <w:t>February 2020</w:t>
            </w:r>
          </w:p>
        </w:tc>
        <w:tc>
          <w:tcPr>
            <w:tcW w:w="2736" w:type="dxa"/>
          </w:tcPr>
          <w:p w14:paraId="50AD791E" w14:textId="77777777" w:rsidR="00A91ED6" w:rsidRDefault="0090183D" w:rsidP="00A91ED6">
            <w:pPr>
              <w:pStyle w:val="Body"/>
              <w:spacing w:after="0"/>
              <w:jc w:val="center"/>
              <w:rPr>
                <w:rFonts w:ascii="Arial" w:hAnsi="Arial" w:cs="Arial"/>
              </w:rPr>
            </w:pPr>
            <w:r>
              <w:rPr>
                <w:rFonts w:ascii="Arial" w:hAnsi="Arial" w:cs="Arial"/>
              </w:rPr>
              <w:t>April 2020</w:t>
            </w:r>
          </w:p>
        </w:tc>
        <w:tc>
          <w:tcPr>
            <w:tcW w:w="2695" w:type="dxa"/>
          </w:tcPr>
          <w:p w14:paraId="2A0C4A71" w14:textId="77777777" w:rsidR="00A91ED6" w:rsidRDefault="0090183D" w:rsidP="00A91ED6">
            <w:pPr>
              <w:pStyle w:val="Body"/>
              <w:spacing w:after="0"/>
              <w:jc w:val="center"/>
              <w:rPr>
                <w:rFonts w:ascii="Arial" w:hAnsi="Arial" w:cs="Arial"/>
              </w:rPr>
            </w:pPr>
            <w:r>
              <w:rPr>
                <w:rFonts w:ascii="Arial" w:hAnsi="Arial" w:cs="Arial"/>
              </w:rPr>
              <w:t>June 2020</w:t>
            </w:r>
          </w:p>
        </w:tc>
        <w:tc>
          <w:tcPr>
            <w:tcW w:w="2684" w:type="dxa"/>
          </w:tcPr>
          <w:p w14:paraId="3490A306" w14:textId="77777777" w:rsidR="00A91ED6" w:rsidRDefault="0090183D" w:rsidP="00A91ED6">
            <w:pPr>
              <w:pStyle w:val="Body"/>
              <w:spacing w:after="0"/>
              <w:jc w:val="center"/>
              <w:rPr>
                <w:rFonts w:ascii="Arial" w:hAnsi="Arial" w:cs="Arial"/>
              </w:rPr>
            </w:pPr>
            <w:r>
              <w:rPr>
                <w:rFonts w:ascii="Arial" w:hAnsi="Arial" w:cs="Arial"/>
              </w:rPr>
              <w:t>September 2020</w:t>
            </w:r>
          </w:p>
        </w:tc>
      </w:tr>
      <w:tr w:rsidR="00A91ED6" w14:paraId="55BE284B" w14:textId="77777777" w:rsidTr="0090183D">
        <w:trPr>
          <w:jc w:val="center"/>
        </w:trPr>
        <w:tc>
          <w:tcPr>
            <w:tcW w:w="2685" w:type="dxa"/>
          </w:tcPr>
          <w:p w14:paraId="22CF9F5F" w14:textId="77777777" w:rsidR="00A91ED6" w:rsidRDefault="0090183D" w:rsidP="00A91ED6">
            <w:pPr>
              <w:pStyle w:val="Body"/>
              <w:spacing w:after="0"/>
              <w:jc w:val="center"/>
              <w:rPr>
                <w:rFonts w:ascii="Arial" w:hAnsi="Arial" w:cs="Arial"/>
              </w:rPr>
            </w:pPr>
            <w:r w:rsidRPr="006C5B65">
              <w:rPr>
                <w:rFonts w:ascii="Times New Roman" w:hAnsi="Times New Roman"/>
                <w:noProof/>
                <w:sz w:val="24"/>
                <w:szCs w:val="24"/>
              </w:rPr>
              <w:lastRenderedPageBreak/>
              <w:drawing>
                <wp:inline distT="0" distB="0" distL="0" distR="0" wp14:anchorId="144249CF" wp14:editId="4E163655">
                  <wp:extent cx="1453415" cy="188156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8380" cy="1900942"/>
                          </a:xfrm>
                          <a:prstGeom prst="rect">
                            <a:avLst/>
                          </a:prstGeom>
                        </pic:spPr>
                      </pic:pic>
                    </a:graphicData>
                  </a:graphic>
                </wp:inline>
              </w:drawing>
            </w:r>
          </w:p>
        </w:tc>
        <w:tc>
          <w:tcPr>
            <w:tcW w:w="2736" w:type="dxa"/>
          </w:tcPr>
          <w:p w14:paraId="1221CCC4" w14:textId="77777777" w:rsidR="00A91ED6" w:rsidRDefault="0090183D"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452F3432" wp14:editId="3EF2296C">
                  <wp:extent cx="1434030" cy="1850390"/>
                  <wp:effectExtent l="0" t="0" r="127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1361" cy="1885656"/>
                          </a:xfrm>
                          <a:prstGeom prst="rect">
                            <a:avLst/>
                          </a:prstGeom>
                        </pic:spPr>
                      </pic:pic>
                    </a:graphicData>
                  </a:graphic>
                </wp:inline>
              </w:drawing>
            </w:r>
          </w:p>
        </w:tc>
        <w:tc>
          <w:tcPr>
            <w:tcW w:w="2695" w:type="dxa"/>
          </w:tcPr>
          <w:p w14:paraId="35B93918" w14:textId="77777777" w:rsidR="00A91ED6" w:rsidRDefault="0090183D"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6B2BE41B" wp14:editId="0DDAD1C7">
                  <wp:extent cx="1409566" cy="1820783"/>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246"/>
                          <a:stretch/>
                        </pic:blipFill>
                        <pic:spPr bwMode="auto">
                          <a:xfrm>
                            <a:off x="0" y="0"/>
                            <a:ext cx="1452751" cy="1876567"/>
                          </a:xfrm>
                          <a:prstGeom prst="rect">
                            <a:avLst/>
                          </a:prstGeom>
                          <a:ln>
                            <a:noFill/>
                          </a:ln>
                          <a:extLst>
                            <a:ext uri="{53640926-AAD7-44D8-BBD7-CCE9431645EC}">
                              <a14:shadowObscured xmlns:a14="http://schemas.microsoft.com/office/drawing/2010/main"/>
                            </a:ext>
                          </a:extLst>
                        </pic:spPr>
                      </pic:pic>
                    </a:graphicData>
                  </a:graphic>
                </wp:inline>
              </w:drawing>
            </w:r>
          </w:p>
        </w:tc>
        <w:tc>
          <w:tcPr>
            <w:tcW w:w="2684" w:type="dxa"/>
          </w:tcPr>
          <w:p w14:paraId="1DD028E9" w14:textId="77777777" w:rsidR="00A91ED6" w:rsidRDefault="0090183D" w:rsidP="00A91ED6">
            <w:pPr>
              <w:pStyle w:val="Body"/>
              <w:spacing w:after="0"/>
              <w:jc w:val="center"/>
              <w:rPr>
                <w:rFonts w:ascii="Arial" w:hAnsi="Arial" w:cs="Arial"/>
              </w:rPr>
            </w:pPr>
            <w:r w:rsidRPr="00BD1D0F">
              <w:rPr>
                <w:rFonts w:ascii="Times New Roman" w:hAnsi="Times New Roman"/>
                <w:noProof/>
                <w:sz w:val="24"/>
                <w:szCs w:val="24"/>
              </w:rPr>
              <w:drawing>
                <wp:inline distT="0" distB="0" distL="0" distR="0" wp14:anchorId="1EAE7D69" wp14:editId="270DEEE0">
                  <wp:extent cx="1357163" cy="1869171"/>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18" b="2378"/>
                          <a:stretch/>
                        </pic:blipFill>
                        <pic:spPr bwMode="auto">
                          <a:xfrm>
                            <a:off x="0" y="0"/>
                            <a:ext cx="1379804" cy="1900354"/>
                          </a:xfrm>
                          <a:prstGeom prst="rect">
                            <a:avLst/>
                          </a:prstGeom>
                          <a:ln>
                            <a:noFill/>
                          </a:ln>
                          <a:extLst>
                            <a:ext uri="{53640926-AAD7-44D8-BBD7-CCE9431645EC}">
                              <a14:shadowObscured xmlns:a14="http://schemas.microsoft.com/office/drawing/2010/main"/>
                            </a:ext>
                          </a:extLst>
                        </pic:spPr>
                      </pic:pic>
                    </a:graphicData>
                  </a:graphic>
                </wp:inline>
              </w:drawing>
            </w:r>
          </w:p>
        </w:tc>
      </w:tr>
      <w:tr w:rsidR="00A91ED6" w14:paraId="3A986BC6" w14:textId="77777777" w:rsidTr="0090183D">
        <w:trPr>
          <w:jc w:val="center"/>
        </w:trPr>
        <w:tc>
          <w:tcPr>
            <w:tcW w:w="2685" w:type="dxa"/>
          </w:tcPr>
          <w:p w14:paraId="7B1CA12E" w14:textId="77777777" w:rsidR="00A91ED6" w:rsidRDefault="0090183D" w:rsidP="00A91ED6">
            <w:pPr>
              <w:pStyle w:val="Body"/>
              <w:spacing w:after="0"/>
              <w:jc w:val="center"/>
              <w:rPr>
                <w:rFonts w:ascii="Arial" w:hAnsi="Arial" w:cs="Arial"/>
              </w:rPr>
            </w:pPr>
            <w:r>
              <w:rPr>
                <w:rFonts w:ascii="Arial" w:hAnsi="Arial" w:cs="Arial"/>
              </w:rPr>
              <w:t>February 2021</w:t>
            </w:r>
          </w:p>
        </w:tc>
        <w:tc>
          <w:tcPr>
            <w:tcW w:w="2736" w:type="dxa"/>
          </w:tcPr>
          <w:p w14:paraId="14605D0C" w14:textId="77777777" w:rsidR="00A91ED6" w:rsidRDefault="0090183D" w:rsidP="00A91ED6">
            <w:pPr>
              <w:pStyle w:val="Body"/>
              <w:spacing w:after="0"/>
              <w:jc w:val="center"/>
              <w:rPr>
                <w:rFonts w:ascii="Arial" w:hAnsi="Arial" w:cs="Arial"/>
              </w:rPr>
            </w:pPr>
            <w:r>
              <w:rPr>
                <w:rFonts w:ascii="Arial" w:hAnsi="Arial" w:cs="Arial"/>
              </w:rPr>
              <w:t>April 2021</w:t>
            </w:r>
          </w:p>
        </w:tc>
        <w:tc>
          <w:tcPr>
            <w:tcW w:w="2695" w:type="dxa"/>
          </w:tcPr>
          <w:p w14:paraId="4FDE483C" w14:textId="77777777" w:rsidR="00A91ED6" w:rsidRDefault="0090183D" w:rsidP="00A91ED6">
            <w:pPr>
              <w:pStyle w:val="Body"/>
              <w:spacing w:after="0"/>
              <w:jc w:val="center"/>
              <w:rPr>
                <w:rFonts w:ascii="Arial" w:hAnsi="Arial" w:cs="Arial"/>
              </w:rPr>
            </w:pPr>
            <w:r>
              <w:rPr>
                <w:rFonts w:ascii="Arial" w:hAnsi="Arial" w:cs="Arial"/>
              </w:rPr>
              <w:t>June 2021</w:t>
            </w:r>
          </w:p>
        </w:tc>
        <w:tc>
          <w:tcPr>
            <w:tcW w:w="2684" w:type="dxa"/>
          </w:tcPr>
          <w:p w14:paraId="1D860C73" w14:textId="77777777" w:rsidR="00A91ED6" w:rsidRDefault="0090183D" w:rsidP="00A91ED6">
            <w:pPr>
              <w:pStyle w:val="Body"/>
              <w:spacing w:after="0"/>
              <w:jc w:val="center"/>
              <w:rPr>
                <w:rFonts w:ascii="Arial" w:hAnsi="Arial" w:cs="Arial"/>
              </w:rPr>
            </w:pPr>
            <w:r>
              <w:rPr>
                <w:rFonts w:ascii="Arial" w:hAnsi="Arial" w:cs="Arial"/>
              </w:rPr>
              <w:t>September 2021</w:t>
            </w:r>
          </w:p>
        </w:tc>
      </w:tr>
    </w:tbl>
    <w:p w14:paraId="046B5629" w14:textId="77777777" w:rsidR="001169D9" w:rsidRDefault="0090183D" w:rsidP="00CB5995">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1169D9">
        <w:rPr>
          <w:rFonts w:ascii="Arial" w:hAnsi="Arial" w:cs="Arial"/>
          <w:b/>
          <w:bCs/>
          <w:szCs w:val="22"/>
        </w:rPr>
        <w:t>V</w:t>
      </w:r>
      <w:r w:rsidR="001169D9" w:rsidRPr="001169D9">
        <w:rPr>
          <w:rFonts w:ascii="Arial" w:hAnsi="Arial" w:cs="Arial"/>
          <w:b/>
          <w:bCs/>
          <w:szCs w:val="22"/>
        </w:rPr>
        <w:t xml:space="preserve">BD detection results in </w:t>
      </w:r>
      <w:proofErr w:type="spellStart"/>
      <w:r w:rsidR="001169D9" w:rsidRPr="001169D9">
        <w:rPr>
          <w:rFonts w:ascii="Arial" w:hAnsi="Arial" w:cs="Arial"/>
          <w:b/>
          <w:bCs/>
          <w:szCs w:val="22"/>
        </w:rPr>
        <w:t>Tegal</w:t>
      </w:r>
      <w:proofErr w:type="spellEnd"/>
      <w:r w:rsidR="001169D9" w:rsidRPr="001169D9">
        <w:rPr>
          <w:rFonts w:ascii="Arial" w:hAnsi="Arial" w:cs="Arial"/>
          <w:b/>
          <w:bCs/>
          <w:szCs w:val="22"/>
        </w:rPr>
        <w:t xml:space="preserve"> North Waters</w:t>
      </w:r>
    </w:p>
    <w:p w14:paraId="24D52475" w14:textId="77777777" w:rsidR="001169D9" w:rsidRDefault="001169D9" w:rsidP="00CB5995">
      <w:pPr>
        <w:autoSpaceDE w:val="0"/>
        <w:autoSpaceDN w:val="0"/>
        <w:adjustRightInd w:val="0"/>
        <w:jc w:val="both"/>
        <w:rPr>
          <w:rFonts w:ascii="Arial" w:hAnsi="Arial" w:cs="Arial"/>
          <w:b/>
          <w:bCs/>
          <w:szCs w:val="22"/>
        </w:rPr>
      </w:pPr>
    </w:p>
    <w:p w14:paraId="1FE473DF" w14:textId="77777777" w:rsidR="00455797" w:rsidRDefault="001853A4" w:rsidP="00CB5995">
      <w:pPr>
        <w:autoSpaceDE w:val="0"/>
        <w:autoSpaceDN w:val="0"/>
        <w:adjustRightInd w:val="0"/>
        <w:jc w:val="both"/>
        <w:rPr>
          <w:rFonts w:ascii="Arial" w:hAnsi="Arial" w:cs="Arial"/>
          <w:szCs w:val="22"/>
        </w:rPr>
      </w:pPr>
      <w:r w:rsidRPr="001853A4">
        <w:rPr>
          <w:rFonts w:ascii="Arial" w:hAnsi="Arial" w:cs="Arial"/>
          <w:szCs w:val="22"/>
        </w:rPr>
        <w:t xml:space="preserve">In terms of spatial distribution, the fishing grounds in the northern waters of </w:t>
      </w:r>
      <w:proofErr w:type="spellStart"/>
      <w:r w:rsidRPr="001853A4">
        <w:rPr>
          <w:rFonts w:ascii="Arial" w:hAnsi="Arial" w:cs="Arial"/>
          <w:szCs w:val="22"/>
        </w:rPr>
        <w:t>Tegal</w:t>
      </w:r>
      <w:proofErr w:type="spellEnd"/>
      <w:r w:rsidRPr="001853A4">
        <w:rPr>
          <w:rFonts w:ascii="Arial" w:hAnsi="Arial" w:cs="Arial"/>
          <w:szCs w:val="22"/>
        </w:rPr>
        <w:t xml:space="preserve"> are classified as line II fishing areas, which are located more than four nautical miles from the coastline. The fishing zones utilized by mini-purse seine vessels, which are based on PPP</w:t>
      </w:r>
      <w:r w:rsidR="00582B5D">
        <w:rPr>
          <w:rFonts w:ascii="Arial" w:hAnsi="Arial" w:cs="Arial"/>
          <w:szCs w:val="22"/>
        </w:rPr>
        <w:t xml:space="preserve"> (Coastal Fishing Port)</w:t>
      </w:r>
      <w:r w:rsidRPr="001853A4">
        <w:rPr>
          <w:rFonts w:ascii="Arial" w:hAnsi="Arial" w:cs="Arial"/>
          <w:szCs w:val="22"/>
        </w:rPr>
        <w:t xml:space="preserve"> </w:t>
      </w:r>
      <w:proofErr w:type="spellStart"/>
      <w:r w:rsidRPr="001853A4">
        <w:rPr>
          <w:rFonts w:ascii="Arial" w:hAnsi="Arial" w:cs="Arial"/>
          <w:szCs w:val="22"/>
        </w:rPr>
        <w:t>Larangan</w:t>
      </w:r>
      <w:proofErr w:type="spellEnd"/>
      <w:r w:rsidRPr="001853A4">
        <w:rPr>
          <w:rFonts w:ascii="Arial" w:hAnsi="Arial" w:cs="Arial"/>
          <w:szCs w:val="22"/>
        </w:rPr>
        <w:t xml:space="preserve">, are concentrated in the northern waters of </w:t>
      </w:r>
      <w:proofErr w:type="spellStart"/>
      <w:r w:rsidRPr="001853A4">
        <w:rPr>
          <w:rFonts w:ascii="Arial" w:hAnsi="Arial" w:cs="Arial"/>
          <w:szCs w:val="22"/>
        </w:rPr>
        <w:t>Tegal</w:t>
      </w:r>
      <w:proofErr w:type="spellEnd"/>
      <w:r w:rsidRPr="001853A4">
        <w:rPr>
          <w:rFonts w:ascii="Arial" w:hAnsi="Arial" w:cs="Arial"/>
          <w:szCs w:val="22"/>
        </w:rPr>
        <w:t xml:space="preserve"> Regency, specifically at 6</w:t>
      </w:r>
      <w:r w:rsidRPr="001853A4">
        <w:rPr>
          <w:rFonts w:ascii="Arial" w:hAnsi="Arial" w:cs="Arial"/>
          <w:szCs w:val="22"/>
          <w:vertAlign w:val="superscript"/>
        </w:rPr>
        <w:t>0</w:t>
      </w:r>
      <w:r w:rsidRPr="001853A4">
        <w:rPr>
          <w:rFonts w:ascii="Arial" w:hAnsi="Arial" w:cs="Arial"/>
          <w:szCs w:val="22"/>
        </w:rPr>
        <w:t>42'0" - 6</w:t>
      </w:r>
      <w:r w:rsidRPr="001853A4">
        <w:rPr>
          <w:rFonts w:ascii="Arial" w:hAnsi="Arial" w:cs="Arial"/>
          <w:szCs w:val="22"/>
          <w:vertAlign w:val="superscript"/>
        </w:rPr>
        <w:t>0</w:t>
      </w:r>
      <w:r w:rsidRPr="001853A4">
        <w:rPr>
          <w:rFonts w:ascii="Arial" w:hAnsi="Arial" w:cs="Arial"/>
          <w:szCs w:val="22"/>
        </w:rPr>
        <w:t xml:space="preserve">48'0" </w:t>
      </w:r>
      <w:r w:rsidR="00582B5D">
        <w:rPr>
          <w:rFonts w:ascii="Arial" w:hAnsi="Arial" w:cs="Arial"/>
          <w:szCs w:val="22"/>
        </w:rPr>
        <w:t>S</w:t>
      </w:r>
      <w:r w:rsidRPr="001853A4">
        <w:rPr>
          <w:rFonts w:ascii="Arial" w:hAnsi="Arial" w:cs="Arial"/>
          <w:szCs w:val="22"/>
        </w:rPr>
        <w:t xml:space="preserve"> and 109</w:t>
      </w:r>
      <w:r w:rsidRPr="001853A4">
        <w:rPr>
          <w:rFonts w:ascii="Arial" w:hAnsi="Arial" w:cs="Arial"/>
          <w:szCs w:val="22"/>
          <w:vertAlign w:val="superscript"/>
        </w:rPr>
        <w:t>0</w:t>
      </w:r>
      <w:r w:rsidRPr="001853A4">
        <w:rPr>
          <w:rFonts w:ascii="Arial" w:hAnsi="Arial" w:cs="Arial"/>
          <w:szCs w:val="22"/>
        </w:rPr>
        <w:t>15'0" - 109</w:t>
      </w:r>
      <w:r w:rsidRPr="001853A4">
        <w:rPr>
          <w:rFonts w:ascii="Arial" w:hAnsi="Arial" w:cs="Arial"/>
          <w:szCs w:val="22"/>
          <w:vertAlign w:val="superscript"/>
        </w:rPr>
        <w:t>0</w:t>
      </w:r>
      <w:r w:rsidRPr="001853A4">
        <w:rPr>
          <w:rFonts w:ascii="Arial" w:hAnsi="Arial" w:cs="Arial"/>
          <w:szCs w:val="22"/>
        </w:rPr>
        <w:t>21'0" E, with a distance ranging from 5 to 9 miles from the coast. These regions serve as the primary base for the small pelagic fishery fleet employing mini-purse seine gear, resulting in a significant concentration of vessel distribution in these areas.</w:t>
      </w:r>
    </w:p>
    <w:p w14:paraId="1A3E03E9" w14:textId="77777777" w:rsidR="001853A4" w:rsidRDefault="001853A4" w:rsidP="00CB5995">
      <w:pPr>
        <w:autoSpaceDE w:val="0"/>
        <w:autoSpaceDN w:val="0"/>
        <w:adjustRightInd w:val="0"/>
        <w:jc w:val="both"/>
        <w:rPr>
          <w:rFonts w:ascii="Arial" w:hAnsi="Arial" w:cs="Arial"/>
          <w:szCs w:val="22"/>
        </w:rPr>
      </w:pPr>
    </w:p>
    <w:p w14:paraId="5828C993" w14:textId="77777777" w:rsidR="00455797" w:rsidRDefault="001C4E04" w:rsidP="00CB5995">
      <w:pPr>
        <w:autoSpaceDE w:val="0"/>
        <w:autoSpaceDN w:val="0"/>
        <w:adjustRightInd w:val="0"/>
        <w:jc w:val="both"/>
        <w:rPr>
          <w:rFonts w:ascii="Arial" w:hAnsi="Arial" w:cs="Arial"/>
          <w:szCs w:val="22"/>
        </w:rPr>
      </w:pPr>
      <w:r w:rsidRPr="001C4E04">
        <w:rPr>
          <w:rFonts w:ascii="Arial" w:hAnsi="Arial" w:cs="Arial"/>
          <w:szCs w:val="22"/>
        </w:rPr>
        <w:t xml:space="preserve">The distribution intensity of vessels during the western season (DJF) appeared to be lower than that during other seasons. This phenomenon is attributed to the fact that fishing operations were limited during this period because of the prevalence of high sea waves. As noted by </w:t>
      </w:r>
      <w:proofErr w:type="spellStart"/>
      <w:r w:rsidRPr="001C4E04">
        <w:rPr>
          <w:rFonts w:ascii="Arial" w:hAnsi="Arial" w:cs="Arial"/>
          <w:szCs w:val="22"/>
        </w:rPr>
        <w:t>Wicaksana</w:t>
      </w:r>
      <w:proofErr w:type="spellEnd"/>
      <w:r w:rsidRPr="001C4E04">
        <w:rPr>
          <w:rFonts w:ascii="Arial" w:hAnsi="Arial" w:cs="Arial"/>
          <w:szCs w:val="22"/>
        </w:rPr>
        <w:t xml:space="preserve"> et al. (2015) and Nabila et al. (2019), high waves occur frequently in the western season, particularly in February, with significant wave heights in the Java Sea ranging from 0.5 to 2.5 meters. In contrast, the distribution of vessel operations during the first transitional season (MAM) indicated a shift in the fishing patterns of light vessels, diverging from those observed in the western season. During this transitional period, many vessels migrated northward, a trend corroborated by Sarangi and Nagendra (2022), who reported that in May, fishing vessels moved northward due to the onset of the spawning season. The intensity of fishing point distribution increased, with the highest concentration of vessels observed in April.</w:t>
      </w:r>
    </w:p>
    <w:p w14:paraId="2FC9F4A1" w14:textId="77777777" w:rsidR="00F82292" w:rsidRDefault="00F82292" w:rsidP="00CB5995">
      <w:pPr>
        <w:autoSpaceDE w:val="0"/>
        <w:autoSpaceDN w:val="0"/>
        <w:adjustRightInd w:val="0"/>
        <w:jc w:val="both"/>
        <w:rPr>
          <w:rFonts w:ascii="Arial" w:hAnsi="Arial" w:cs="Arial"/>
          <w:szCs w:val="22"/>
        </w:rPr>
      </w:pPr>
    </w:p>
    <w:p w14:paraId="71BA915D" w14:textId="77777777" w:rsidR="00455797" w:rsidRDefault="001C4E04" w:rsidP="00CB5995">
      <w:pPr>
        <w:autoSpaceDE w:val="0"/>
        <w:autoSpaceDN w:val="0"/>
        <w:adjustRightInd w:val="0"/>
        <w:jc w:val="both"/>
        <w:rPr>
          <w:rFonts w:ascii="Arial" w:hAnsi="Arial" w:cs="Arial"/>
          <w:szCs w:val="22"/>
        </w:rPr>
      </w:pPr>
      <w:r w:rsidRPr="001C4E04">
        <w:rPr>
          <w:rFonts w:ascii="Arial" w:hAnsi="Arial" w:cs="Arial"/>
          <w:szCs w:val="22"/>
        </w:rPr>
        <w:t>During the East season</w:t>
      </w:r>
      <w:r>
        <w:rPr>
          <w:rFonts w:ascii="Arial" w:hAnsi="Arial" w:cs="Arial"/>
          <w:szCs w:val="22"/>
        </w:rPr>
        <w:t xml:space="preserve"> (JJA),</w:t>
      </w:r>
      <w:r w:rsidR="00490194">
        <w:rPr>
          <w:rFonts w:ascii="Arial" w:hAnsi="Arial" w:cs="Arial"/>
          <w:szCs w:val="22"/>
        </w:rPr>
        <w:t xml:space="preserve"> </w:t>
      </w:r>
      <w:r w:rsidRPr="001C4E04">
        <w:rPr>
          <w:rFonts w:ascii="Arial" w:hAnsi="Arial" w:cs="Arial"/>
          <w:szCs w:val="22"/>
        </w:rPr>
        <w:t>the highest concentration of ships is observed at coordinates 6</w:t>
      </w:r>
      <w:r w:rsidRPr="001C4E04">
        <w:rPr>
          <w:rFonts w:ascii="Arial" w:hAnsi="Arial" w:cs="Arial"/>
          <w:szCs w:val="22"/>
          <w:vertAlign w:val="superscript"/>
        </w:rPr>
        <w:t>0</w:t>
      </w:r>
      <w:r w:rsidRPr="001C4E04">
        <w:rPr>
          <w:rFonts w:ascii="Arial" w:hAnsi="Arial" w:cs="Arial"/>
          <w:szCs w:val="22"/>
        </w:rPr>
        <w:t>42'0" - 6</w:t>
      </w:r>
      <w:r w:rsidRPr="001C4E04">
        <w:rPr>
          <w:rFonts w:ascii="Arial" w:hAnsi="Arial" w:cs="Arial"/>
          <w:szCs w:val="22"/>
          <w:vertAlign w:val="superscript"/>
        </w:rPr>
        <w:t>0</w:t>
      </w:r>
      <w:r w:rsidRPr="001C4E04">
        <w:rPr>
          <w:rFonts w:ascii="Arial" w:hAnsi="Arial" w:cs="Arial"/>
          <w:szCs w:val="22"/>
        </w:rPr>
        <w:t>48'0" S and 109</w:t>
      </w:r>
      <w:r w:rsidRPr="001C4E04">
        <w:rPr>
          <w:rFonts w:ascii="Arial" w:hAnsi="Arial" w:cs="Arial"/>
          <w:szCs w:val="22"/>
          <w:vertAlign w:val="superscript"/>
        </w:rPr>
        <w:t>0</w:t>
      </w:r>
      <w:r w:rsidRPr="001C4E04">
        <w:rPr>
          <w:rFonts w:ascii="Arial" w:hAnsi="Arial" w:cs="Arial"/>
          <w:szCs w:val="22"/>
        </w:rPr>
        <w:t>12'0"- 109</w:t>
      </w:r>
      <w:r w:rsidRPr="001C4E04">
        <w:rPr>
          <w:rFonts w:ascii="Arial" w:hAnsi="Arial" w:cs="Arial"/>
          <w:szCs w:val="22"/>
          <w:vertAlign w:val="superscript"/>
        </w:rPr>
        <w:t>0</w:t>
      </w:r>
      <w:r w:rsidRPr="001C4E04">
        <w:rPr>
          <w:rFonts w:ascii="Arial" w:hAnsi="Arial" w:cs="Arial"/>
          <w:szCs w:val="22"/>
        </w:rPr>
        <w:t xml:space="preserve">18'0" E. The number of ships during the East season has decreased compared to the previous season, attributed to the East season being a lean period for pelagic fishing by </w:t>
      </w:r>
      <w:proofErr w:type="spellStart"/>
      <w:r w:rsidRPr="001C4E04">
        <w:rPr>
          <w:rFonts w:ascii="Arial" w:hAnsi="Arial" w:cs="Arial"/>
          <w:szCs w:val="22"/>
        </w:rPr>
        <w:t>Tegal</w:t>
      </w:r>
      <w:proofErr w:type="spellEnd"/>
      <w:r w:rsidRPr="001C4E04">
        <w:rPr>
          <w:rFonts w:ascii="Arial" w:hAnsi="Arial" w:cs="Arial"/>
          <w:szCs w:val="22"/>
        </w:rPr>
        <w:t xml:space="preserve"> fishermen. During Transitional Season II</w:t>
      </w:r>
      <w:r>
        <w:rPr>
          <w:rFonts w:ascii="Arial" w:hAnsi="Arial" w:cs="Arial"/>
          <w:szCs w:val="22"/>
        </w:rPr>
        <w:t xml:space="preserve"> (SON)</w:t>
      </w:r>
      <w:r w:rsidRPr="001C4E04">
        <w:rPr>
          <w:rFonts w:ascii="Arial" w:hAnsi="Arial" w:cs="Arial"/>
          <w:szCs w:val="22"/>
        </w:rPr>
        <w:t>, ship operations tend to be closer to land, with a concentration of ships at coordinates 6</w:t>
      </w:r>
      <w:r w:rsidRPr="001C4E04">
        <w:rPr>
          <w:rFonts w:ascii="Arial" w:hAnsi="Arial" w:cs="Arial"/>
          <w:szCs w:val="22"/>
          <w:vertAlign w:val="superscript"/>
        </w:rPr>
        <w:t>0</w:t>
      </w:r>
      <w:r w:rsidRPr="001C4E04">
        <w:rPr>
          <w:rFonts w:ascii="Arial" w:hAnsi="Arial" w:cs="Arial"/>
          <w:szCs w:val="22"/>
        </w:rPr>
        <w:t>45'0" - 6</w:t>
      </w:r>
      <w:r w:rsidRPr="001C4E04">
        <w:rPr>
          <w:rFonts w:ascii="Arial" w:hAnsi="Arial" w:cs="Arial"/>
          <w:szCs w:val="22"/>
          <w:vertAlign w:val="superscript"/>
        </w:rPr>
        <w:t>0</w:t>
      </w:r>
      <w:r w:rsidRPr="001C4E04">
        <w:rPr>
          <w:rFonts w:ascii="Arial" w:hAnsi="Arial" w:cs="Arial"/>
          <w:szCs w:val="22"/>
        </w:rPr>
        <w:t>51'0" S and 109</w:t>
      </w:r>
      <w:r w:rsidRPr="001C4E04">
        <w:rPr>
          <w:rFonts w:ascii="Arial" w:hAnsi="Arial" w:cs="Arial"/>
          <w:szCs w:val="22"/>
          <w:vertAlign w:val="superscript"/>
        </w:rPr>
        <w:t>0</w:t>
      </w:r>
      <w:r w:rsidRPr="001C4E04">
        <w:rPr>
          <w:rFonts w:ascii="Arial" w:hAnsi="Arial" w:cs="Arial"/>
          <w:szCs w:val="22"/>
        </w:rPr>
        <w:t>12'0"- 109</w:t>
      </w:r>
      <w:r w:rsidRPr="001C4E04">
        <w:rPr>
          <w:rFonts w:ascii="Arial" w:hAnsi="Arial" w:cs="Arial"/>
          <w:szCs w:val="22"/>
          <w:vertAlign w:val="superscript"/>
        </w:rPr>
        <w:t>0</w:t>
      </w:r>
      <w:r w:rsidRPr="001C4E04">
        <w:rPr>
          <w:rFonts w:ascii="Arial" w:hAnsi="Arial" w:cs="Arial"/>
          <w:szCs w:val="22"/>
        </w:rPr>
        <w:t xml:space="preserve">18'0" E. The increase in vessel operations detected from 2019 to 2021 is attributed to Transitional Season II being the peak season for pelagic fishing by </w:t>
      </w:r>
      <w:proofErr w:type="spellStart"/>
      <w:r w:rsidRPr="001C4E04">
        <w:rPr>
          <w:rFonts w:ascii="Arial" w:hAnsi="Arial" w:cs="Arial"/>
          <w:szCs w:val="22"/>
        </w:rPr>
        <w:t>Tegal</w:t>
      </w:r>
      <w:proofErr w:type="spellEnd"/>
      <w:r w:rsidRPr="001C4E04">
        <w:rPr>
          <w:rFonts w:ascii="Arial" w:hAnsi="Arial" w:cs="Arial"/>
          <w:szCs w:val="22"/>
        </w:rPr>
        <w:t xml:space="preserve"> fishermen. According to </w:t>
      </w:r>
      <w:proofErr w:type="spellStart"/>
      <w:r w:rsidRPr="001C4E04">
        <w:rPr>
          <w:rFonts w:ascii="Arial" w:hAnsi="Arial" w:cs="Arial"/>
          <w:szCs w:val="22"/>
        </w:rPr>
        <w:t>Imron</w:t>
      </w:r>
      <w:proofErr w:type="spellEnd"/>
      <w:r w:rsidRPr="001C4E04">
        <w:rPr>
          <w:rFonts w:ascii="Arial" w:hAnsi="Arial" w:cs="Arial"/>
          <w:szCs w:val="22"/>
        </w:rPr>
        <w:t xml:space="preserve"> et al. (2021), during the East season and Transitional Season II, fishing activities are generally not significantly hindered, as the dry season's water conditions are relatively favorable, allowing for continued fishing activities in Transitional Season II.</w:t>
      </w:r>
    </w:p>
    <w:p w14:paraId="1D678490" w14:textId="77777777" w:rsidR="001C4E04" w:rsidRDefault="001C4E04" w:rsidP="00CB5995">
      <w:pPr>
        <w:autoSpaceDE w:val="0"/>
        <w:autoSpaceDN w:val="0"/>
        <w:adjustRightInd w:val="0"/>
        <w:jc w:val="both"/>
        <w:rPr>
          <w:rFonts w:ascii="Arial" w:hAnsi="Arial" w:cs="Arial"/>
          <w:b/>
          <w:bCs/>
          <w:szCs w:val="22"/>
        </w:rPr>
      </w:pPr>
    </w:p>
    <w:p w14:paraId="275551D2" w14:textId="77777777" w:rsidR="009D64F6" w:rsidRDefault="009D64F6" w:rsidP="009D64F6">
      <w:pPr>
        <w:pStyle w:val="Head1"/>
        <w:spacing w:after="0"/>
        <w:jc w:val="both"/>
        <w:rPr>
          <w:rFonts w:ascii="Arial" w:hAnsi="Arial" w:cs="Arial"/>
          <w:caps w:val="0"/>
        </w:rPr>
      </w:pPr>
      <w:r>
        <w:rPr>
          <w:rFonts w:ascii="Arial" w:hAnsi="Arial" w:cs="Arial"/>
        </w:rPr>
        <w:t xml:space="preserve">3.2 </w:t>
      </w:r>
      <w:r w:rsidR="00EC4148" w:rsidRPr="00EC4148">
        <w:rPr>
          <w:rFonts w:ascii="Arial" w:hAnsi="Arial" w:cs="Arial"/>
          <w:caps w:val="0"/>
        </w:rPr>
        <w:t>Light Fishing Detection with SST Parameter</w:t>
      </w:r>
    </w:p>
    <w:p w14:paraId="0F30A009" w14:textId="77777777" w:rsidR="009D64F6" w:rsidRDefault="009D64F6" w:rsidP="00CB5995">
      <w:pPr>
        <w:autoSpaceDE w:val="0"/>
        <w:autoSpaceDN w:val="0"/>
        <w:adjustRightInd w:val="0"/>
        <w:jc w:val="both"/>
        <w:rPr>
          <w:rFonts w:ascii="Arial" w:hAnsi="Arial" w:cs="Arial"/>
          <w:b/>
          <w:bCs/>
          <w:szCs w:val="22"/>
        </w:rPr>
      </w:pPr>
    </w:p>
    <w:p w14:paraId="57783C54" w14:textId="77777777" w:rsidR="009D64F6" w:rsidRPr="00CB5995" w:rsidRDefault="00B178A0" w:rsidP="00CB5995">
      <w:pPr>
        <w:autoSpaceDE w:val="0"/>
        <w:autoSpaceDN w:val="0"/>
        <w:adjustRightInd w:val="0"/>
        <w:jc w:val="both"/>
        <w:rPr>
          <w:rFonts w:ascii="Arial" w:hAnsi="Arial" w:cs="Arial"/>
          <w:b/>
          <w:bCs/>
          <w:szCs w:val="22"/>
        </w:rPr>
      </w:pPr>
      <w:r w:rsidRPr="00B178A0">
        <w:rPr>
          <w:rFonts w:ascii="Arial" w:hAnsi="Arial" w:cs="Arial"/>
        </w:rPr>
        <w:t>As illustrated in Figure 2, the majority of fishing vessels are observed in waters where the sea surface temperature ranges from 29.5</w:t>
      </w:r>
      <w:r w:rsidRPr="00B178A0">
        <w:rPr>
          <w:rFonts w:ascii="Cambria Math" w:hAnsi="Cambria Math" w:cs="Cambria Math"/>
        </w:rPr>
        <w:t>℃</w:t>
      </w:r>
      <w:r w:rsidRPr="00B178A0">
        <w:rPr>
          <w:rFonts w:ascii="Arial" w:hAnsi="Arial" w:cs="Arial"/>
        </w:rPr>
        <w:t xml:space="preserve"> to 30 °C. According to </w:t>
      </w:r>
      <w:proofErr w:type="spellStart"/>
      <w:r w:rsidRPr="00B178A0">
        <w:rPr>
          <w:rFonts w:ascii="Arial" w:hAnsi="Arial" w:cs="Arial"/>
        </w:rPr>
        <w:t>Syah</w:t>
      </w:r>
      <w:proofErr w:type="spellEnd"/>
      <w:r w:rsidRPr="00B178A0">
        <w:rPr>
          <w:rFonts w:ascii="Arial" w:hAnsi="Arial" w:cs="Arial"/>
        </w:rPr>
        <w:t xml:space="preserve"> and </w:t>
      </w:r>
      <w:proofErr w:type="spellStart"/>
      <w:r w:rsidRPr="00B178A0">
        <w:rPr>
          <w:rFonts w:ascii="Arial" w:hAnsi="Arial" w:cs="Arial"/>
        </w:rPr>
        <w:t>Abdillah</w:t>
      </w:r>
      <w:proofErr w:type="spellEnd"/>
      <w:r w:rsidRPr="00B178A0">
        <w:rPr>
          <w:rFonts w:ascii="Arial" w:hAnsi="Arial" w:cs="Arial"/>
        </w:rPr>
        <w:t xml:space="preserve"> (2021) and </w:t>
      </w:r>
      <w:proofErr w:type="spellStart"/>
      <w:r w:rsidRPr="00B178A0">
        <w:rPr>
          <w:rFonts w:ascii="Arial" w:hAnsi="Arial" w:cs="Arial"/>
        </w:rPr>
        <w:t>Kristiyani</w:t>
      </w:r>
      <w:proofErr w:type="spellEnd"/>
      <w:r w:rsidRPr="00B178A0">
        <w:rPr>
          <w:rFonts w:ascii="Arial" w:hAnsi="Arial" w:cs="Arial"/>
        </w:rPr>
        <w:t xml:space="preserve"> et al. (2020), small pelagic fish exhibit adaptability within a temperature range of 28–30 °C, with optimal fishing conditions typically occurring between 29 and 30°C. The distribution of fishing activities by light fishing in </w:t>
      </w:r>
      <w:proofErr w:type="spellStart"/>
      <w:r w:rsidRPr="00B178A0">
        <w:rPr>
          <w:rFonts w:ascii="Arial" w:hAnsi="Arial" w:cs="Arial"/>
        </w:rPr>
        <w:t>Tegal</w:t>
      </w:r>
      <w:proofErr w:type="spellEnd"/>
      <w:r w:rsidRPr="00B178A0">
        <w:rPr>
          <w:rFonts w:ascii="Arial" w:hAnsi="Arial" w:cs="Arial"/>
        </w:rPr>
        <w:t xml:space="preserve"> waters is associated with the optimal sea surface temperature for pelagic fisheries. </w:t>
      </w:r>
      <w:proofErr w:type="spellStart"/>
      <w:r w:rsidRPr="00B178A0">
        <w:rPr>
          <w:rFonts w:ascii="Arial" w:hAnsi="Arial" w:cs="Arial"/>
        </w:rPr>
        <w:t>Maulina</w:t>
      </w:r>
      <w:proofErr w:type="spellEnd"/>
      <w:r w:rsidRPr="00B178A0">
        <w:rPr>
          <w:rFonts w:ascii="Arial" w:hAnsi="Arial" w:cs="Arial"/>
        </w:rPr>
        <w:t xml:space="preserve"> et al. (2019) assert that the spatial distribution of sea surface temperature is closely linked to the location of fisheries activities, fish movement, and fish residence, serving as an oceanographic indicator for assessing water quality in relation to the distribution of fishing grounds.</w:t>
      </w:r>
    </w:p>
    <w:p w14:paraId="3AAF5229" w14:textId="77777777" w:rsidR="00662272" w:rsidRDefault="00662272" w:rsidP="009F13E1">
      <w:pPr>
        <w:pStyle w:val="Head1"/>
        <w:spacing w:after="0"/>
        <w:jc w:val="both"/>
        <w:rPr>
          <w:rFonts w:ascii="Arial" w:hAnsi="Arial" w:cs="Arial"/>
          <w:caps w:val="0"/>
        </w:rPr>
      </w:pPr>
    </w:p>
    <w:p w14:paraId="72EFBB18" w14:textId="77777777" w:rsidR="00B83B8B" w:rsidRDefault="00662272" w:rsidP="00755358">
      <w:pPr>
        <w:pStyle w:val="Head1"/>
        <w:spacing w:after="0"/>
        <w:jc w:val="center"/>
        <w:rPr>
          <w:rFonts w:ascii="Arial" w:hAnsi="Arial" w:cs="Arial"/>
          <w:b w:val="0"/>
          <w:bCs/>
          <w:szCs w:val="22"/>
        </w:rPr>
      </w:pPr>
      <w:r w:rsidRPr="00062368">
        <w:rPr>
          <w:rFonts w:ascii="Times New Roman" w:hAnsi="Times New Roman"/>
          <w:noProof/>
        </w:rPr>
        <w:drawing>
          <wp:inline distT="0" distB="0" distL="0" distR="0" wp14:anchorId="5C91D706" wp14:editId="61F2DE3D">
            <wp:extent cx="5038725" cy="3143250"/>
            <wp:effectExtent l="0" t="0" r="3175"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E97D81" w14:textId="77777777" w:rsidR="00F9707B" w:rsidRPr="00B178A0" w:rsidRDefault="00F9707B" w:rsidP="00F9707B">
      <w:pPr>
        <w:autoSpaceDE w:val="0"/>
        <w:autoSpaceDN w:val="0"/>
        <w:adjustRightInd w:val="0"/>
        <w:jc w:val="both"/>
        <w:rPr>
          <w:rFonts w:ascii="Arial" w:hAnsi="Arial" w:cs="Arial"/>
          <w:b/>
          <w:bCs/>
          <w:color w:val="000000" w:themeColor="text1"/>
          <w:szCs w:val="22"/>
        </w:rPr>
      </w:pPr>
      <w:r w:rsidRPr="00B178A0">
        <w:rPr>
          <w:rFonts w:ascii="Arial" w:hAnsi="Arial" w:cs="Arial"/>
          <w:b/>
          <w:bCs/>
          <w:color w:val="000000" w:themeColor="text1"/>
          <w:szCs w:val="22"/>
        </w:rPr>
        <w:t xml:space="preserve">Fig. 2. </w:t>
      </w:r>
      <w:r w:rsidR="00B178A0" w:rsidRPr="00B178A0">
        <w:rPr>
          <w:rFonts w:ascii="Arial" w:hAnsi="Arial" w:cs="Arial"/>
          <w:b/>
          <w:bCs/>
          <w:color w:val="000000" w:themeColor="text1"/>
          <w:szCs w:val="22"/>
        </w:rPr>
        <w:t>Distribution of the number of vessels at each SST value</w:t>
      </w:r>
    </w:p>
    <w:p w14:paraId="2580AC62" w14:textId="77777777" w:rsidR="00DB4B44" w:rsidRDefault="00DB4B44" w:rsidP="00441B6F">
      <w:pPr>
        <w:pStyle w:val="Body"/>
        <w:spacing w:after="0"/>
        <w:rPr>
          <w:rFonts w:ascii="Arial" w:hAnsi="Arial" w:cs="Arial"/>
        </w:rPr>
      </w:pPr>
    </w:p>
    <w:p w14:paraId="54620271" w14:textId="77777777" w:rsidR="00A62BBE" w:rsidRDefault="00A62BBE" w:rsidP="00441B6F">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2735"/>
        <w:gridCol w:w="2713"/>
        <w:gridCol w:w="2639"/>
      </w:tblGrid>
      <w:tr w:rsidR="00437BFA" w14:paraId="0BED865D" w14:textId="77777777" w:rsidTr="00437BFA">
        <w:trPr>
          <w:jc w:val="center"/>
        </w:trPr>
        <w:tc>
          <w:tcPr>
            <w:tcW w:w="2713" w:type="dxa"/>
          </w:tcPr>
          <w:p w14:paraId="4F0496E5" w14:textId="77777777" w:rsidR="00437BFA" w:rsidRDefault="00437BFA" w:rsidP="0054597A">
            <w:pPr>
              <w:pStyle w:val="Body"/>
              <w:spacing w:after="0"/>
              <w:jc w:val="center"/>
              <w:rPr>
                <w:rFonts w:ascii="Arial" w:hAnsi="Arial" w:cs="Arial"/>
              </w:rPr>
            </w:pPr>
            <w:r w:rsidRPr="0019142A">
              <w:rPr>
                <w:rFonts w:ascii="Times New Roman" w:hAnsi="Times New Roman"/>
                <w:noProof/>
                <w:sz w:val="24"/>
                <w:szCs w:val="24"/>
              </w:rPr>
              <w:drawing>
                <wp:inline distT="0" distB="0" distL="0" distR="0" wp14:anchorId="3D44BAED" wp14:editId="10C3FE1A">
                  <wp:extent cx="1713297" cy="1871794"/>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155"/>
                          <a:stretch/>
                        </pic:blipFill>
                        <pic:spPr bwMode="auto">
                          <a:xfrm>
                            <a:off x="0" y="0"/>
                            <a:ext cx="1758189" cy="1920839"/>
                          </a:xfrm>
                          <a:prstGeom prst="rect">
                            <a:avLst/>
                          </a:prstGeom>
                          <a:ln>
                            <a:noFill/>
                          </a:ln>
                          <a:extLst>
                            <a:ext uri="{53640926-AAD7-44D8-BBD7-CCE9431645EC}">
                              <a14:shadowObscured xmlns:a14="http://schemas.microsoft.com/office/drawing/2010/main"/>
                            </a:ext>
                          </a:extLst>
                        </pic:spPr>
                      </pic:pic>
                    </a:graphicData>
                  </a:graphic>
                </wp:inline>
              </w:drawing>
            </w:r>
          </w:p>
        </w:tc>
        <w:tc>
          <w:tcPr>
            <w:tcW w:w="2735" w:type="dxa"/>
          </w:tcPr>
          <w:p w14:paraId="7E1DB3F7" w14:textId="77777777" w:rsidR="00437BFA" w:rsidRDefault="00437BFA" w:rsidP="0054597A">
            <w:pPr>
              <w:pStyle w:val="Body"/>
              <w:spacing w:after="0"/>
              <w:jc w:val="center"/>
              <w:rPr>
                <w:rFonts w:ascii="Arial" w:hAnsi="Arial" w:cs="Arial"/>
              </w:rPr>
            </w:pPr>
            <w:r w:rsidRPr="005D6CAC">
              <w:rPr>
                <w:rFonts w:ascii="Times New Roman" w:hAnsi="Times New Roman"/>
                <w:noProof/>
                <w:sz w:val="24"/>
                <w:szCs w:val="24"/>
              </w:rPr>
              <w:drawing>
                <wp:inline distT="0" distB="0" distL="0" distR="0" wp14:anchorId="49F7E36B" wp14:editId="45DC4DA6">
                  <wp:extent cx="1674495" cy="1887365"/>
                  <wp:effectExtent l="0" t="0" r="1905"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8861" cy="1903557"/>
                          </a:xfrm>
                          <a:prstGeom prst="rect">
                            <a:avLst/>
                          </a:prstGeom>
                        </pic:spPr>
                      </pic:pic>
                    </a:graphicData>
                  </a:graphic>
                </wp:inline>
              </w:drawing>
            </w:r>
          </w:p>
        </w:tc>
        <w:tc>
          <w:tcPr>
            <w:tcW w:w="2713" w:type="dxa"/>
          </w:tcPr>
          <w:p w14:paraId="548E16B2" w14:textId="77777777" w:rsidR="00437BFA" w:rsidRDefault="00437BFA" w:rsidP="0054597A">
            <w:pPr>
              <w:pStyle w:val="Body"/>
              <w:spacing w:after="0"/>
              <w:jc w:val="center"/>
              <w:rPr>
                <w:rFonts w:ascii="Arial" w:hAnsi="Arial" w:cs="Arial"/>
              </w:rPr>
            </w:pPr>
            <w:r w:rsidRPr="005D6CAC">
              <w:rPr>
                <w:rFonts w:ascii="Times New Roman" w:hAnsi="Times New Roman"/>
                <w:noProof/>
                <w:sz w:val="24"/>
                <w:szCs w:val="24"/>
              </w:rPr>
              <w:drawing>
                <wp:inline distT="0" distB="0" distL="0" distR="0" wp14:anchorId="2F9BA19D" wp14:editId="0093C261">
                  <wp:extent cx="1694047" cy="1877384"/>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43527" cy="1932219"/>
                          </a:xfrm>
                          <a:prstGeom prst="rect">
                            <a:avLst/>
                          </a:prstGeom>
                        </pic:spPr>
                      </pic:pic>
                    </a:graphicData>
                  </a:graphic>
                </wp:inline>
              </w:drawing>
            </w:r>
          </w:p>
        </w:tc>
        <w:tc>
          <w:tcPr>
            <w:tcW w:w="2639" w:type="dxa"/>
          </w:tcPr>
          <w:p w14:paraId="6A099031" w14:textId="77777777" w:rsidR="00437BFA" w:rsidRDefault="00437BFA" w:rsidP="0054597A">
            <w:pPr>
              <w:pStyle w:val="Body"/>
              <w:spacing w:after="0"/>
              <w:jc w:val="center"/>
              <w:rPr>
                <w:rFonts w:ascii="Arial" w:hAnsi="Arial" w:cs="Arial"/>
              </w:rPr>
            </w:pPr>
            <w:r w:rsidRPr="0066491E">
              <w:rPr>
                <w:rFonts w:ascii="Times New Roman" w:hAnsi="Times New Roman"/>
                <w:noProof/>
                <w:sz w:val="24"/>
                <w:szCs w:val="24"/>
              </w:rPr>
              <w:drawing>
                <wp:inline distT="0" distB="0" distL="0" distR="0" wp14:anchorId="3F94BB83" wp14:editId="47EA53E0">
                  <wp:extent cx="1662669" cy="1871345"/>
                  <wp:effectExtent l="0" t="0" r="127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6097" cy="1908968"/>
                          </a:xfrm>
                          <a:prstGeom prst="rect">
                            <a:avLst/>
                          </a:prstGeom>
                        </pic:spPr>
                      </pic:pic>
                    </a:graphicData>
                  </a:graphic>
                </wp:inline>
              </w:drawing>
            </w:r>
          </w:p>
        </w:tc>
      </w:tr>
      <w:tr w:rsidR="00437BFA" w14:paraId="6613E116" w14:textId="77777777" w:rsidTr="00437BFA">
        <w:trPr>
          <w:jc w:val="center"/>
        </w:trPr>
        <w:tc>
          <w:tcPr>
            <w:tcW w:w="2713" w:type="dxa"/>
          </w:tcPr>
          <w:p w14:paraId="32485A1B" w14:textId="77777777" w:rsidR="00437BFA" w:rsidRDefault="00437BFA" w:rsidP="0054597A">
            <w:pPr>
              <w:pStyle w:val="Body"/>
              <w:spacing w:after="0"/>
              <w:jc w:val="center"/>
              <w:rPr>
                <w:rFonts w:ascii="Arial" w:hAnsi="Arial" w:cs="Arial"/>
              </w:rPr>
            </w:pPr>
            <w:r>
              <w:rPr>
                <w:rFonts w:ascii="Arial" w:hAnsi="Arial" w:cs="Arial"/>
              </w:rPr>
              <w:t>February 2019</w:t>
            </w:r>
          </w:p>
        </w:tc>
        <w:tc>
          <w:tcPr>
            <w:tcW w:w="2735" w:type="dxa"/>
          </w:tcPr>
          <w:p w14:paraId="1CB579C1" w14:textId="77777777" w:rsidR="00437BFA" w:rsidRDefault="00437BFA" w:rsidP="0054597A">
            <w:pPr>
              <w:pStyle w:val="Body"/>
              <w:spacing w:after="0"/>
              <w:jc w:val="center"/>
              <w:rPr>
                <w:rFonts w:ascii="Arial" w:hAnsi="Arial" w:cs="Arial"/>
              </w:rPr>
            </w:pPr>
            <w:r>
              <w:rPr>
                <w:rFonts w:ascii="Arial" w:hAnsi="Arial" w:cs="Arial"/>
              </w:rPr>
              <w:t>April 2019</w:t>
            </w:r>
          </w:p>
        </w:tc>
        <w:tc>
          <w:tcPr>
            <w:tcW w:w="2713" w:type="dxa"/>
          </w:tcPr>
          <w:p w14:paraId="790CA093" w14:textId="77777777" w:rsidR="00437BFA" w:rsidRDefault="00437BFA" w:rsidP="0054597A">
            <w:pPr>
              <w:pStyle w:val="Body"/>
              <w:spacing w:after="0"/>
              <w:jc w:val="center"/>
              <w:rPr>
                <w:rFonts w:ascii="Arial" w:hAnsi="Arial" w:cs="Arial"/>
              </w:rPr>
            </w:pPr>
            <w:r>
              <w:rPr>
                <w:rFonts w:ascii="Arial" w:hAnsi="Arial" w:cs="Arial"/>
              </w:rPr>
              <w:t>June 2019</w:t>
            </w:r>
          </w:p>
        </w:tc>
        <w:tc>
          <w:tcPr>
            <w:tcW w:w="2639" w:type="dxa"/>
          </w:tcPr>
          <w:p w14:paraId="747921D5" w14:textId="77777777" w:rsidR="00437BFA" w:rsidRDefault="00437BFA" w:rsidP="0054597A">
            <w:pPr>
              <w:pStyle w:val="Body"/>
              <w:spacing w:after="0"/>
              <w:jc w:val="center"/>
              <w:rPr>
                <w:rFonts w:ascii="Arial" w:hAnsi="Arial" w:cs="Arial"/>
              </w:rPr>
            </w:pPr>
            <w:r>
              <w:rPr>
                <w:rFonts w:ascii="Arial" w:hAnsi="Arial" w:cs="Arial"/>
              </w:rPr>
              <w:t>September 2019</w:t>
            </w:r>
          </w:p>
        </w:tc>
      </w:tr>
      <w:tr w:rsidR="00437BFA" w14:paraId="258C67AC" w14:textId="77777777" w:rsidTr="00437BFA">
        <w:trPr>
          <w:jc w:val="center"/>
        </w:trPr>
        <w:tc>
          <w:tcPr>
            <w:tcW w:w="2713" w:type="dxa"/>
          </w:tcPr>
          <w:p w14:paraId="23AEFACF" w14:textId="77777777" w:rsidR="00437BFA" w:rsidRDefault="00437BFA" w:rsidP="0054597A">
            <w:pPr>
              <w:pStyle w:val="Body"/>
              <w:spacing w:after="0"/>
              <w:jc w:val="center"/>
              <w:rPr>
                <w:rFonts w:ascii="Arial" w:hAnsi="Arial" w:cs="Arial"/>
              </w:rPr>
            </w:pPr>
            <w:r w:rsidRPr="0019142A">
              <w:rPr>
                <w:rFonts w:ascii="Times New Roman" w:hAnsi="Times New Roman"/>
                <w:noProof/>
                <w:sz w:val="24"/>
                <w:szCs w:val="24"/>
              </w:rPr>
              <w:drawing>
                <wp:inline distT="0" distB="0" distL="0" distR="0" wp14:anchorId="03A0A207" wp14:editId="44749E5D">
                  <wp:extent cx="1703604" cy="187758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59258" cy="1938918"/>
                          </a:xfrm>
                          <a:prstGeom prst="rect">
                            <a:avLst/>
                          </a:prstGeom>
                        </pic:spPr>
                      </pic:pic>
                    </a:graphicData>
                  </a:graphic>
                </wp:inline>
              </w:drawing>
            </w:r>
          </w:p>
        </w:tc>
        <w:tc>
          <w:tcPr>
            <w:tcW w:w="2735" w:type="dxa"/>
          </w:tcPr>
          <w:p w14:paraId="0AD8ADAC" w14:textId="77777777" w:rsidR="00437BFA" w:rsidRDefault="00437BFA" w:rsidP="0054597A">
            <w:pPr>
              <w:pStyle w:val="Body"/>
              <w:spacing w:after="0"/>
              <w:jc w:val="center"/>
              <w:rPr>
                <w:rFonts w:ascii="Arial" w:hAnsi="Arial" w:cs="Arial"/>
              </w:rPr>
            </w:pPr>
            <w:r w:rsidRPr="005D6CAC">
              <w:rPr>
                <w:rFonts w:ascii="Times New Roman" w:hAnsi="Times New Roman"/>
                <w:noProof/>
                <w:sz w:val="24"/>
                <w:szCs w:val="24"/>
              </w:rPr>
              <w:drawing>
                <wp:inline distT="0" distB="0" distL="0" distR="0" wp14:anchorId="48EC3BFD" wp14:editId="29C62976">
                  <wp:extent cx="1729950" cy="1864995"/>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82609" cy="1921765"/>
                          </a:xfrm>
                          <a:prstGeom prst="rect">
                            <a:avLst/>
                          </a:prstGeom>
                        </pic:spPr>
                      </pic:pic>
                    </a:graphicData>
                  </a:graphic>
                </wp:inline>
              </w:drawing>
            </w:r>
          </w:p>
        </w:tc>
        <w:tc>
          <w:tcPr>
            <w:tcW w:w="2713" w:type="dxa"/>
          </w:tcPr>
          <w:p w14:paraId="358B4420" w14:textId="77777777" w:rsidR="00437BFA" w:rsidRDefault="00437BFA" w:rsidP="0054597A">
            <w:pPr>
              <w:pStyle w:val="Body"/>
              <w:spacing w:after="0"/>
              <w:jc w:val="center"/>
              <w:rPr>
                <w:rFonts w:ascii="Arial" w:hAnsi="Arial" w:cs="Arial"/>
              </w:rPr>
            </w:pPr>
            <w:r w:rsidRPr="0066491E">
              <w:rPr>
                <w:rFonts w:ascii="Times New Roman" w:hAnsi="Times New Roman"/>
                <w:noProof/>
                <w:sz w:val="24"/>
                <w:szCs w:val="24"/>
              </w:rPr>
              <w:drawing>
                <wp:inline distT="0" distB="0" distL="0" distR="0" wp14:anchorId="32315176" wp14:editId="290EDB2F">
                  <wp:extent cx="1713297" cy="1865531"/>
                  <wp:effectExtent l="0" t="0" r="1270" b="19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1815" cy="1907471"/>
                          </a:xfrm>
                          <a:prstGeom prst="rect">
                            <a:avLst/>
                          </a:prstGeom>
                        </pic:spPr>
                      </pic:pic>
                    </a:graphicData>
                  </a:graphic>
                </wp:inline>
              </w:drawing>
            </w:r>
          </w:p>
        </w:tc>
        <w:tc>
          <w:tcPr>
            <w:tcW w:w="2639" w:type="dxa"/>
          </w:tcPr>
          <w:p w14:paraId="3AC152A5" w14:textId="77777777" w:rsidR="00437BFA" w:rsidRDefault="00437BFA" w:rsidP="0054597A">
            <w:pPr>
              <w:pStyle w:val="Body"/>
              <w:spacing w:after="0"/>
              <w:jc w:val="center"/>
              <w:rPr>
                <w:rFonts w:ascii="Arial" w:hAnsi="Arial" w:cs="Arial"/>
              </w:rPr>
            </w:pPr>
            <w:r w:rsidRPr="0066491E">
              <w:rPr>
                <w:rFonts w:ascii="Times New Roman" w:hAnsi="Times New Roman"/>
                <w:noProof/>
                <w:sz w:val="24"/>
                <w:szCs w:val="24"/>
              </w:rPr>
              <w:drawing>
                <wp:inline distT="0" distB="0" distL="0" distR="0" wp14:anchorId="39FB6035" wp14:editId="7BA6ABB0">
                  <wp:extent cx="1662430" cy="1898798"/>
                  <wp:effectExtent l="0" t="0" r="127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91001" cy="1931432"/>
                          </a:xfrm>
                          <a:prstGeom prst="rect">
                            <a:avLst/>
                          </a:prstGeom>
                        </pic:spPr>
                      </pic:pic>
                    </a:graphicData>
                  </a:graphic>
                </wp:inline>
              </w:drawing>
            </w:r>
          </w:p>
        </w:tc>
      </w:tr>
      <w:tr w:rsidR="00437BFA" w14:paraId="0FD826D0" w14:textId="77777777" w:rsidTr="00437BFA">
        <w:trPr>
          <w:jc w:val="center"/>
        </w:trPr>
        <w:tc>
          <w:tcPr>
            <w:tcW w:w="2713" w:type="dxa"/>
          </w:tcPr>
          <w:p w14:paraId="16720243" w14:textId="77777777" w:rsidR="00437BFA" w:rsidRDefault="00437BFA" w:rsidP="0054597A">
            <w:pPr>
              <w:pStyle w:val="Body"/>
              <w:spacing w:after="0"/>
              <w:jc w:val="center"/>
              <w:rPr>
                <w:rFonts w:ascii="Arial" w:hAnsi="Arial" w:cs="Arial"/>
              </w:rPr>
            </w:pPr>
            <w:r>
              <w:rPr>
                <w:rFonts w:ascii="Arial" w:hAnsi="Arial" w:cs="Arial"/>
              </w:rPr>
              <w:t>February 2020</w:t>
            </w:r>
          </w:p>
        </w:tc>
        <w:tc>
          <w:tcPr>
            <w:tcW w:w="2735" w:type="dxa"/>
          </w:tcPr>
          <w:p w14:paraId="2ECD7079" w14:textId="77777777" w:rsidR="00437BFA" w:rsidRDefault="00437BFA" w:rsidP="0054597A">
            <w:pPr>
              <w:pStyle w:val="Body"/>
              <w:spacing w:after="0"/>
              <w:jc w:val="center"/>
              <w:rPr>
                <w:rFonts w:ascii="Arial" w:hAnsi="Arial" w:cs="Arial"/>
              </w:rPr>
            </w:pPr>
            <w:r>
              <w:rPr>
                <w:rFonts w:ascii="Arial" w:hAnsi="Arial" w:cs="Arial"/>
              </w:rPr>
              <w:t>April 2020</w:t>
            </w:r>
          </w:p>
        </w:tc>
        <w:tc>
          <w:tcPr>
            <w:tcW w:w="2713" w:type="dxa"/>
          </w:tcPr>
          <w:p w14:paraId="1A60AB46" w14:textId="77777777" w:rsidR="00437BFA" w:rsidRDefault="00437BFA" w:rsidP="0054597A">
            <w:pPr>
              <w:pStyle w:val="Body"/>
              <w:spacing w:after="0"/>
              <w:jc w:val="center"/>
              <w:rPr>
                <w:rFonts w:ascii="Arial" w:hAnsi="Arial" w:cs="Arial"/>
              </w:rPr>
            </w:pPr>
            <w:r>
              <w:rPr>
                <w:rFonts w:ascii="Arial" w:hAnsi="Arial" w:cs="Arial"/>
              </w:rPr>
              <w:t>June 2020</w:t>
            </w:r>
          </w:p>
        </w:tc>
        <w:tc>
          <w:tcPr>
            <w:tcW w:w="2639" w:type="dxa"/>
          </w:tcPr>
          <w:p w14:paraId="099763B1" w14:textId="77777777" w:rsidR="00437BFA" w:rsidRDefault="00437BFA" w:rsidP="0054597A">
            <w:pPr>
              <w:pStyle w:val="Body"/>
              <w:spacing w:after="0"/>
              <w:jc w:val="center"/>
              <w:rPr>
                <w:rFonts w:ascii="Arial" w:hAnsi="Arial" w:cs="Arial"/>
              </w:rPr>
            </w:pPr>
            <w:r>
              <w:rPr>
                <w:rFonts w:ascii="Arial" w:hAnsi="Arial" w:cs="Arial"/>
              </w:rPr>
              <w:t>September 2020</w:t>
            </w:r>
          </w:p>
        </w:tc>
      </w:tr>
      <w:tr w:rsidR="00437BFA" w14:paraId="5D747EAD" w14:textId="77777777" w:rsidTr="00437BFA">
        <w:trPr>
          <w:jc w:val="center"/>
        </w:trPr>
        <w:tc>
          <w:tcPr>
            <w:tcW w:w="2713" w:type="dxa"/>
          </w:tcPr>
          <w:p w14:paraId="7255C52A" w14:textId="77777777" w:rsidR="00437BFA" w:rsidRDefault="00437BFA" w:rsidP="0054597A">
            <w:pPr>
              <w:pStyle w:val="Body"/>
              <w:spacing w:after="0"/>
              <w:jc w:val="center"/>
              <w:rPr>
                <w:rFonts w:ascii="Arial" w:hAnsi="Arial" w:cs="Arial"/>
              </w:rPr>
            </w:pPr>
            <w:r w:rsidRPr="0019142A">
              <w:rPr>
                <w:rFonts w:ascii="Times New Roman" w:hAnsi="Times New Roman"/>
                <w:noProof/>
                <w:sz w:val="24"/>
                <w:szCs w:val="24"/>
              </w:rPr>
              <w:lastRenderedPageBreak/>
              <w:drawing>
                <wp:inline distT="0" distB="0" distL="0" distR="0" wp14:anchorId="4415885B" wp14:editId="091CE9FF">
                  <wp:extent cx="1712250" cy="182753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51"/>
                          <a:stretch/>
                        </pic:blipFill>
                        <pic:spPr bwMode="auto">
                          <a:xfrm>
                            <a:off x="0" y="0"/>
                            <a:ext cx="1758853" cy="1877271"/>
                          </a:xfrm>
                          <a:prstGeom prst="rect">
                            <a:avLst/>
                          </a:prstGeom>
                          <a:ln>
                            <a:noFill/>
                          </a:ln>
                          <a:extLst>
                            <a:ext uri="{53640926-AAD7-44D8-BBD7-CCE9431645EC}">
                              <a14:shadowObscured xmlns:a14="http://schemas.microsoft.com/office/drawing/2010/main"/>
                            </a:ext>
                          </a:extLst>
                        </pic:spPr>
                      </pic:pic>
                    </a:graphicData>
                  </a:graphic>
                </wp:inline>
              </w:drawing>
            </w:r>
          </w:p>
        </w:tc>
        <w:tc>
          <w:tcPr>
            <w:tcW w:w="2735" w:type="dxa"/>
          </w:tcPr>
          <w:p w14:paraId="5F79C0A9" w14:textId="77777777" w:rsidR="00437BFA" w:rsidRDefault="00437BFA" w:rsidP="0054597A">
            <w:pPr>
              <w:pStyle w:val="Body"/>
              <w:spacing w:after="0"/>
              <w:jc w:val="center"/>
              <w:rPr>
                <w:rFonts w:ascii="Arial" w:hAnsi="Arial" w:cs="Arial"/>
              </w:rPr>
            </w:pPr>
            <w:r w:rsidRPr="0019142A">
              <w:rPr>
                <w:rFonts w:ascii="Times New Roman" w:hAnsi="Times New Roman"/>
                <w:noProof/>
                <w:sz w:val="24"/>
                <w:szCs w:val="24"/>
              </w:rPr>
              <w:drawing>
                <wp:inline distT="0" distB="0" distL="0" distR="0" wp14:anchorId="3549946F" wp14:editId="62D03406">
                  <wp:extent cx="1607419" cy="1858721"/>
                  <wp:effectExtent l="0" t="0" r="571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423"/>
                          <a:stretch/>
                        </pic:blipFill>
                        <pic:spPr bwMode="auto">
                          <a:xfrm>
                            <a:off x="0" y="0"/>
                            <a:ext cx="1637237" cy="1893201"/>
                          </a:xfrm>
                          <a:prstGeom prst="rect">
                            <a:avLst/>
                          </a:prstGeom>
                          <a:ln>
                            <a:noFill/>
                          </a:ln>
                          <a:extLst>
                            <a:ext uri="{53640926-AAD7-44D8-BBD7-CCE9431645EC}">
                              <a14:shadowObscured xmlns:a14="http://schemas.microsoft.com/office/drawing/2010/main"/>
                            </a:ext>
                          </a:extLst>
                        </pic:spPr>
                      </pic:pic>
                    </a:graphicData>
                  </a:graphic>
                </wp:inline>
              </w:drawing>
            </w:r>
          </w:p>
        </w:tc>
        <w:tc>
          <w:tcPr>
            <w:tcW w:w="2713" w:type="dxa"/>
          </w:tcPr>
          <w:p w14:paraId="5CE0FC84" w14:textId="77777777" w:rsidR="00437BFA" w:rsidRDefault="00437BFA" w:rsidP="0054597A">
            <w:pPr>
              <w:pStyle w:val="Body"/>
              <w:spacing w:after="0"/>
              <w:jc w:val="center"/>
              <w:rPr>
                <w:rFonts w:ascii="Arial" w:hAnsi="Arial" w:cs="Arial"/>
              </w:rPr>
            </w:pPr>
            <w:r w:rsidRPr="005D6CAC">
              <w:rPr>
                <w:rFonts w:ascii="Times New Roman" w:hAnsi="Times New Roman"/>
                <w:noProof/>
                <w:sz w:val="24"/>
                <w:szCs w:val="24"/>
              </w:rPr>
              <w:drawing>
                <wp:inline distT="0" distB="0" distL="0" distR="0" wp14:anchorId="6868B1E1" wp14:editId="137CED91">
                  <wp:extent cx="1636295" cy="1827589"/>
                  <wp:effectExtent l="0" t="0" r="254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11" t="916"/>
                          <a:stretch/>
                        </pic:blipFill>
                        <pic:spPr bwMode="auto">
                          <a:xfrm>
                            <a:off x="0" y="0"/>
                            <a:ext cx="1668553" cy="1863618"/>
                          </a:xfrm>
                          <a:prstGeom prst="rect">
                            <a:avLst/>
                          </a:prstGeom>
                          <a:ln>
                            <a:noFill/>
                          </a:ln>
                          <a:extLst>
                            <a:ext uri="{53640926-AAD7-44D8-BBD7-CCE9431645EC}">
                              <a14:shadowObscured xmlns:a14="http://schemas.microsoft.com/office/drawing/2010/main"/>
                            </a:ext>
                          </a:extLst>
                        </pic:spPr>
                      </pic:pic>
                    </a:graphicData>
                  </a:graphic>
                </wp:inline>
              </w:drawing>
            </w:r>
          </w:p>
        </w:tc>
        <w:tc>
          <w:tcPr>
            <w:tcW w:w="2639" w:type="dxa"/>
          </w:tcPr>
          <w:p w14:paraId="3E444E16" w14:textId="77777777" w:rsidR="00437BFA" w:rsidRDefault="00437BFA" w:rsidP="0054597A">
            <w:pPr>
              <w:pStyle w:val="Body"/>
              <w:spacing w:after="0"/>
              <w:jc w:val="center"/>
              <w:rPr>
                <w:rFonts w:ascii="Arial" w:hAnsi="Arial" w:cs="Arial"/>
              </w:rPr>
            </w:pPr>
            <w:r w:rsidRPr="0066491E">
              <w:rPr>
                <w:rFonts w:ascii="Times New Roman" w:hAnsi="Times New Roman"/>
                <w:noProof/>
                <w:sz w:val="24"/>
                <w:szCs w:val="24"/>
              </w:rPr>
              <w:drawing>
                <wp:inline distT="0" distB="0" distL="0" distR="0" wp14:anchorId="3AB28B93" wp14:editId="6EA14D35">
                  <wp:extent cx="1646152" cy="1827530"/>
                  <wp:effectExtent l="0" t="0" r="5080"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1616" cy="1878004"/>
                          </a:xfrm>
                          <a:prstGeom prst="rect">
                            <a:avLst/>
                          </a:prstGeom>
                        </pic:spPr>
                      </pic:pic>
                    </a:graphicData>
                  </a:graphic>
                </wp:inline>
              </w:drawing>
            </w:r>
          </w:p>
        </w:tc>
      </w:tr>
      <w:tr w:rsidR="00437BFA" w14:paraId="6C16F3A3" w14:textId="77777777" w:rsidTr="00437BFA">
        <w:trPr>
          <w:jc w:val="center"/>
        </w:trPr>
        <w:tc>
          <w:tcPr>
            <w:tcW w:w="2713" w:type="dxa"/>
          </w:tcPr>
          <w:p w14:paraId="592CA723" w14:textId="77777777" w:rsidR="00437BFA" w:rsidRDefault="00437BFA" w:rsidP="0054597A">
            <w:pPr>
              <w:pStyle w:val="Body"/>
              <w:spacing w:after="0"/>
              <w:jc w:val="center"/>
              <w:rPr>
                <w:rFonts w:ascii="Arial" w:hAnsi="Arial" w:cs="Arial"/>
              </w:rPr>
            </w:pPr>
            <w:r>
              <w:rPr>
                <w:rFonts w:ascii="Arial" w:hAnsi="Arial" w:cs="Arial"/>
              </w:rPr>
              <w:t>February 2021</w:t>
            </w:r>
          </w:p>
        </w:tc>
        <w:tc>
          <w:tcPr>
            <w:tcW w:w="2735" w:type="dxa"/>
          </w:tcPr>
          <w:p w14:paraId="2114BFF6" w14:textId="77777777" w:rsidR="00437BFA" w:rsidRDefault="00437BFA" w:rsidP="0054597A">
            <w:pPr>
              <w:pStyle w:val="Body"/>
              <w:spacing w:after="0"/>
              <w:jc w:val="center"/>
              <w:rPr>
                <w:rFonts w:ascii="Arial" w:hAnsi="Arial" w:cs="Arial"/>
              </w:rPr>
            </w:pPr>
            <w:r>
              <w:rPr>
                <w:rFonts w:ascii="Arial" w:hAnsi="Arial" w:cs="Arial"/>
              </w:rPr>
              <w:t>April 2021</w:t>
            </w:r>
          </w:p>
        </w:tc>
        <w:tc>
          <w:tcPr>
            <w:tcW w:w="2713" w:type="dxa"/>
          </w:tcPr>
          <w:p w14:paraId="3414F677" w14:textId="77777777" w:rsidR="00437BFA" w:rsidRDefault="00437BFA" w:rsidP="0054597A">
            <w:pPr>
              <w:pStyle w:val="Body"/>
              <w:spacing w:after="0"/>
              <w:jc w:val="center"/>
              <w:rPr>
                <w:rFonts w:ascii="Arial" w:hAnsi="Arial" w:cs="Arial"/>
              </w:rPr>
            </w:pPr>
            <w:r>
              <w:rPr>
                <w:rFonts w:ascii="Arial" w:hAnsi="Arial" w:cs="Arial"/>
              </w:rPr>
              <w:t>June 2021</w:t>
            </w:r>
          </w:p>
        </w:tc>
        <w:tc>
          <w:tcPr>
            <w:tcW w:w="2639" w:type="dxa"/>
          </w:tcPr>
          <w:p w14:paraId="2340129E" w14:textId="77777777" w:rsidR="00437BFA" w:rsidRDefault="00437BFA" w:rsidP="0054597A">
            <w:pPr>
              <w:pStyle w:val="Body"/>
              <w:spacing w:after="0"/>
              <w:jc w:val="center"/>
              <w:rPr>
                <w:rFonts w:ascii="Arial" w:hAnsi="Arial" w:cs="Arial"/>
              </w:rPr>
            </w:pPr>
            <w:r>
              <w:rPr>
                <w:rFonts w:ascii="Arial" w:hAnsi="Arial" w:cs="Arial"/>
              </w:rPr>
              <w:t>September 2021</w:t>
            </w:r>
          </w:p>
        </w:tc>
      </w:tr>
    </w:tbl>
    <w:p w14:paraId="478DB5EA" w14:textId="77777777" w:rsidR="00755358" w:rsidRDefault="00755358" w:rsidP="00755358">
      <w:pPr>
        <w:autoSpaceDE w:val="0"/>
        <w:autoSpaceDN w:val="0"/>
        <w:adjustRightInd w:val="0"/>
        <w:jc w:val="both"/>
        <w:rPr>
          <w:rFonts w:ascii="Arial" w:hAnsi="Arial" w:cs="Arial"/>
          <w:b/>
          <w:bCs/>
          <w:color w:val="000000" w:themeColor="text1"/>
          <w:szCs w:val="22"/>
        </w:rPr>
      </w:pPr>
    </w:p>
    <w:p w14:paraId="2288BC09" w14:textId="77777777" w:rsidR="00DB4B44" w:rsidRPr="00755358" w:rsidRDefault="00437BFA" w:rsidP="00755358">
      <w:pPr>
        <w:autoSpaceDE w:val="0"/>
        <w:autoSpaceDN w:val="0"/>
        <w:adjustRightInd w:val="0"/>
        <w:jc w:val="both"/>
        <w:rPr>
          <w:rFonts w:ascii="Arial" w:hAnsi="Arial" w:cs="Arial"/>
          <w:b/>
          <w:bCs/>
          <w:color w:val="000000" w:themeColor="text1"/>
          <w:szCs w:val="22"/>
        </w:rPr>
      </w:pPr>
      <w:r w:rsidRPr="00755358">
        <w:rPr>
          <w:rFonts w:ascii="Arial" w:hAnsi="Arial" w:cs="Arial"/>
          <w:b/>
          <w:bCs/>
          <w:color w:val="000000" w:themeColor="text1"/>
          <w:szCs w:val="22"/>
        </w:rPr>
        <w:t xml:space="preserve">Fig. 3. </w:t>
      </w:r>
      <w:r w:rsidR="00755358" w:rsidRPr="00755358">
        <w:rPr>
          <w:rFonts w:ascii="Arial" w:hAnsi="Arial" w:cs="Arial"/>
          <w:b/>
          <w:bCs/>
          <w:color w:val="000000" w:themeColor="text1"/>
          <w:szCs w:val="22"/>
        </w:rPr>
        <w:t xml:space="preserve">SST distribution and light fishing detection in each season in </w:t>
      </w:r>
      <w:proofErr w:type="spellStart"/>
      <w:r w:rsidR="00755358" w:rsidRPr="00755358">
        <w:rPr>
          <w:rFonts w:ascii="Arial" w:hAnsi="Arial" w:cs="Arial"/>
          <w:b/>
          <w:bCs/>
          <w:color w:val="000000" w:themeColor="text1"/>
          <w:szCs w:val="22"/>
        </w:rPr>
        <w:t>Tegal</w:t>
      </w:r>
      <w:proofErr w:type="spellEnd"/>
      <w:r w:rsidR="00755358" w:rsidRPr="00755358">
        <w:rPr>
          <w:rFonts w:ascii="Arial" w:hAnsi="Arial" w:cs="Arial"/>
          <w:b/>
          <w:bCs/>
          <w:color w:val="000000" w:themeColor="text1"/>
          <w:szCs w:val="22"/>
        </w:rPr>
        <w:t xml:space="preserve"> North Waters</w:t>
      </w:r>
    </w:p>
    <w:p w14:paraId="72A25991" w14:textId="77777777" w:rsidR="00755358" w:rsidRPr="00502516" w:rsidRDefault="00755358" w:rsidP="00755358">
      <w:pPr>
        <w:autoSpaceDE w:val="0"/>
        <w:autoSpaceDN w:val="0"/>
        <w:adjustRightInd w:val="0"/>
        <w:jc w:val="both"/>
        <w:rPr>
          <w:rFonts w:ascii="Arial" w:hAnsi="Arial" w:cs="Arial"/>
        </w:rPr>
      </w:pPr>
    </w:p>
    <w:p w14:paraId="595307A2" w14:textId="77777777" w:rsidR="004931C6" w:rsidRDefault="00B178A0" w:rsidP="00441B6F">
      <w:pPr>
        <w:pStyle w:val="Body"/>
        <w:spacing w:after="0"/>
        <w:rPr>
          <w:rFonts w:ascii="Arial" w:hAnsi="Arial" w:cs="Arial"/>
        </w:rPr>
      </w:pPr>
      <w:r w:rsidRPr="00B178A0">
        <w:rPr>
          <w:rFonts w:ascii="Arial" w:hAnsi="Arial" w:cs="Arial"/>
        </w:rPr>
        <w:t xml:space="preserve">During the western season, the average sea surface temperature (SST) was 28°C, whereas in the first transitional season, it rises to 29.75°C. In contrast, the eastern season exhibits an average SST of 29.65°C, while the second transitional season records an average SST of 28.53°C. Variations in SST within a given body of water are influenced by solar movement patterns, wind, and air pressure. As noted by </w:t>
      </w:r>
      <w:proofErr w:type="spellStart"/>
      <w:r w:rsidRPr="00B178A0">
        <w:rPr>
          <w:rFonts w:ascii="Arial" w:hAnsi="Arial" w:cs="Arial"/>
        </w:rPr>
        <w:t>Kristiyani</w:t>
      </w:r>
      <w:proofErr w:type="spellEnd"/>
      <w:r w:rsidRPr="00B178A0">
        <w:rPr>
          <w:rFonts w:ascii="Arial" w:hAnsi="Arial" w:cs="Arial"/>
        </w:rPr>
        <w:t xml:space="preserve"> et al. (2020) and </w:t>
      </w:r>
      <w:proofErr w:type="spellStart"/>
      <w:r w:rsidRPr="00B178A0">
        <w:rPr>
          <w:rFonts w:ascii="Arial" w:hAnsi="Arial" w:cs="Arial"/>
        </w:rPr>
        <w:t>Maulina</w:t>
      </w:r>
      <w:proofErr w:type="spellEnd"/>
      <w:r w:rsidRPr="00B178A0">
        <w:rPr>
          <w:rFonts w:ascii="Arial" w:hAnsi="Arial" w:cs="Arial"/>
        </w:rPr>
        <w:t xml:space="preserve"> et al. (2019), the eastern season is characterized by an increase in SST, which is attributed to the position of the sun in the Northern Hemisphere. According to Figure 3, which illustrates the SST distribution and temporal position of the ship for each month from 2019 to 2021, SST conditions over these three years exhibit a consistent pattern, with seasonal variations in SST. The highest SST values were observed during the second transitional season, followed by a decrease in the eastern season. However, it is evident that the monthly SST distribution does not correlate with the number of fishing vessels because light fishing activities are aligned with the fishing season in these waters.</w:t>
      </w:r>
    </w:p>
    <w:p w14:paraId="6158CAB6" w14:textId="77777777" w:rsidR="00B178A0" w:rsidRDefault="00B178A0" w:rsidP="00441B6F">
      <w:pPr>
        <w:pStyle w:val="Body"/>
        <w:spacing w:after="0"/>
        <w:rPr>
          <w:rFonts w:ascii="Arial" w:hAnsi="Arial" w:cs="Arial"/>
        </w:rPr>
      </w:pPr>
    </w:p>
    <w:p w14:paraId="2665816F" w14:textId="77777777" w:rsidR="00662272" w:rsidRDefault="00662272" w:rsidP="00662272">
      <w:pPr>
        <w:pStyle w:val="Head1"/>
        <w:spacing w:after="0"/>
        <w:jc w:val="both"/>
        <w:rPr>
          <w:rFonts w:ascii="Arial" w:hAnsi="Arial" w:cs="Arial"/>
        </w:rPr>
      </w:pPr>
      <w:r>
        <w:rPr>
          <w:rFonts w:ascii="Arial" w:hAnsi="Arial" w:cs="Arial"/>
        </w:rPr>
        <w:t>3.</w:t>
      </w:r>
      <w:r w:rsidR="004931C6">
        <w:rPr>
          <w:rFonts w:ascii="Arial" w:hAnsi="Arial" w:cs="Arial"/>
        </w:rPr>
        <w:t>3</w:t>
      </w:r>
      <w:r>
        <w:rPr>
          <w:rFonts w:ascii="Arial" w:hAnsi="Arial" w:cs="Arial"/>
        </w:rPr>
        <w:t xml:space="preserve"> </w:t>
      </w:r>
      <w:r w:rsidR="00030ADC" w:rsidRPr="00030ADC">
        <w:rPr>
          <w:rFonts w:ascii="Arial" w:hAnsi="Arial" w:cs="Arial"/>
          <w:caps w:val="0"/>
        </w:rPr>
        <w:t xml:space="preserve">Light Fishing Detection with </w:t>
      </w:r>
      <w:r w:rsidR="00030ADC">
        <w:rPr>
          <w:rFonts w:ascii="Arial" w:hAnsi="Arial" w:cs="Arial"/>
          <w:caps w:val="0"/>
        </w:rPr>
        <w:t>Chlorophyll-a</w:t>
      </w:r>
      <w:r w:rsidR="00030ADC" w:rsidRPr="00030ADC">
        <w:rPr>
          <w:rFonts w:ascii="Arial" w:hAnsi="Arial" w:cs="Arial"/>
          <w:caps w:val="0"/>
        </w:rPr>
        <w:t xml:space="preserve"> Parameter</w:t>
      </w:r>
    </w:p>
    <w:p w14:paraId="1F234695" w14:textId="77777777" w:rsidR="00662272" w:rsidRDefault="00662272" w:rsidP="00441B6F">
      <w:pPr>
        <w:pStyle w:val="Body"/>
        <w:spacing w:after="0"/>
        <w:rPr>
          <w:rFonts w:ascii="Arial" w:hAnsi="Arial" w:cs="Arial"/>
        </w:rPr>
      </w:pPr>
    </w:p>
    <w:p w14:paraId="27579201" w14:textId="77777777" w:rsidR="004C1B97" w:rsidRDefault="00EC4148" w:rsidP="00441B6F">
      <w:pPr>
        <w:pStyle w:val="Body"/>
        <w:spacing w:after="0"/>
        <w:rPr>
          <w:rFonts w:ascii="Arial" w:hAnsi="Arial" w:cs="Arial"/>
        </w:rPr>
      </w:pPr>
      <w:r w:rsidRPr="00EC4148">
        <w:rPr>
          <w:rFonts w:ascii="Arial" w:hAnsi="Arial" w:cs="Arial"/>
        </w:rPr>
        <w:t>Figure 4 illustrates that, over the three-year period from 2019 to 2021, the highest number of vessels was observed at a chlorophyll-a concentration of less than 0.6 mg/m</w:t>
      </w:r>
      <w:r w:rsidRPr="00EC4148">
        <w:rPr>
          <w:rFonts w:ascii="Arial" w:hAnsi="Arial" w:cs="Arial"/>
          <w:vertAlign w:val="superscript"/>
        </w:rPr>
        <w:t>3</w:t>
      </w:r>
      <w:r w:rsidRPr="00EC4148">
        <w:rPr>
          <w:rFonts w:ascii="Arial" w:hAnsi="Arial" w:cs="Arial"/>
        </w:rPr>
        <w:t>, with an optimal concentration of 0.5 mg/m</w:t>
      </w:r>
      <w:r w:rsidRPr="00D26B94">
        <w:rPr>
          <w:rFonts w:ascii="Arial" w:hAnsi="Arial" w:cs="Arial"/>
          <w:vertAlign w:val="superscript"/>
        </w:rPr>
        <w:t>3</w:t>
      </w:r>
      <w:r w:rsidRPr="00EC4148">
        <w:rPr>
          <w:rFonts w:ascii="Arial" w:hAnsi="Arial" w:cs="Arial"/>
        </w:rPr>
        <w:t>. Conversely, the lowest number of vessels was recorded at a chlorophyll-a concentration exceeding 2.1 mg/m</w:t>
      </w:r>
      <w:r w:rsidRPr="00D26B94">
        <w:rPr>
          <w:rFonts w:ascii="Arial" w:hAnsi="Arial" w:cs="Arial"/>
          <w:vertAlign w:val="superscript"/>
        </w:rPr>
        <w:t>3</w:t>
      </w:r>
      <w:r w:rsidRPr="00EC4148">
        <w:rPr>
          <w:rFonts w:ascii="Arial" w:hAnsi="Arial" w:cs="Arial"/>
        </w:rPr>
        <w:t xml:space="preserve">. </w:t>
      </w:r>
      <w:proofErr w:type="spellStart"/>
      <w:r w:rsidRPr="00EC4148">
        <w:rPr>
          <w:rFonts w:ascii="Arial" w:hAnsi="Arial" w:cs="Arial"/>
        </w:rPr>
        <w:t>Maulina</w:t>
      </w:r>
      <w:proofErr w:type="spellEnd"/>
      <w:r w:rsidRPr="00EC4148">
        <w:rPr>
          <w:rFonts w:ascii="Arial" w:hAnsi="Arial" w:cs="Arial"/>
        </w:rPr>
        <w:t xml:space="preserve"> et al. (2019) identified that the optimal chlorophyll-a concentration for the distribution of pelagic fish in these waters is 0.55 mg/m</w:t>
      </w:r>
      <w:r w:rsidRPr="00D26B94">
        <w:rPr>
          <w:rFonts w:ascii="Arial" w:hAnsi="Arial" w:cs="Arial"/>
          <w:vertAlign w:val="superscript"/>
        </w:rPr>
        <w:t>3</w:t>
      </w:r>
      <w:r w:rsidRPr="00EC4148">
        <w:rPr>
          <w:rFonts w:ascii="Arial" w:hAnsi="Arial" w:cs="Arial"/>
        </w:rPr>
        <w:t xml:space="preserve">. This finding suggests that the optimal chlorophyll-a concentration significantly influences fishing activities in the Northern Waters of </w:t>
      </w:r>
      <w:proofErr w:type="spellStart"/>
      <w:r w:rsidRPr="00EC4148">
        <w:rPr>
          <w:rFonts w:ascii="Arial" w:hAnsi="Arial" w:cs="Arial"/>
        </w:rPr>
        <w:t>Tegal</w:t>
      </w:r>
      <w:proofErr w:type="spellEnd"/>
      <w:r w:rsidRPr="00EC4148">
        <w:rPr>
          <w:rFonts w:ascii="Arial" w:hAnsi="Arial" w:cs="Arial"/>
        </w:rPr>
        <w:t xml:space="preserve">. Furthermore, </w:t>
      </w:r>
      <w:proofErr w:type="spellStart"/>
      <w:r w:rsidRPr="00EC4148">
        <w:rPr>
          <w:rFonts w:ascii="Arial" w:hAnsi="Arial" w:cs="Arial"/>
        </w:rPr>
        <w:t>Syah</w:t>
      </w:r>
      <w:proofErr w:type="spellEnd"/>
      <w:r w:rsidRPr="00EC4148">
        <w:rPr>
          <w:rFonts w:ascii="Arial" w:hAnsi="Arial" w:cs="Arial"/>
        </w:rPr>
        <w:t xml:space="preserve"> and </w:t>
      </w:r>
      <w:proofErr w:type="spellStart"/>
      <w:r w:rsidRPr="00EC4148">
        <w:rPr>
          <w:rFonts w:ascii="Arial" w:hAnsi="Arial" w:cs="Arial"/>
        </w:rPr>
        <w:t>Abdillah</w:t>
      </w:r>
      <w:proofErr w:type="spellEnd"/>
      <w:r w:rsidRPr="00EC4148">
        <w:rPr>
          <w:rFonts w:ascii="Arial" w:hAnsi="Arial" w:cs="Arial"/>
        </w:rPr>
        <w:t xml:space="preserve"> (2021) reported that the majority of light fishing activities occur at chlorophyll-a concentrations ranging from 0.2 to 0.5 mg/m</w:t>
      </w:r>
      <w:r w:rsidRPr="00EC4148">
        <w:rPr>
          <w:rFonts w:ascii="Arial" w:hAnsi="Arial" w:cs="Arial"/>
          <w:vertAlign w:val="superscript"/>
        </w:rPr>
        <w:t>3</w:t>
      </w:r>
      <w:r w:rsidRPr="00EC4148">
        <w:rPr>
          <w:rFonts w:ascii="Arial" w:hAnsi="Arial" w:cs="Arial"/>
        </w:rPr>
        <w:t>.</w:t>
      </w:r>
    </w:p>
    <w:p w14:paraId="6588FBF7" w14:textId="77777777" w:rsidR="00EC4148" w:rsidRDefault="00EC4148" w:rsidP="00441B6F">
      <w:pPr>
        <w:pStyle w:val="Body"/>
        <w:spacing w:after="0"/>
        <w:rPr>
          <w:rFonts w:ascii="Arial" w:hAnsi="Arial" w:cs="Arial"/>
        </w:rPr>
      </w:pPr>
    </w:p>
    <w:p w14:paraId="53371722" w14:textId="77777777" w:rsidR="00EC4148" w:rsidRDefault="00EC4148" w:rsidP="00EC4148">
      <w:pPr>
        <w:pStyle w:val="Body"/>
        <w:spacing w:after="0"/>
        <w:rPr>
          <w:rFonts w:ascii="Arial" w:hAnsi="Arial" w:cs="Arial"/>
        </w:rPr>
      </w:pPr>
      <w:r w:rsidRPr="00193804">
        <w:rPr>
          <w:rFonts w:ascii="Arial" w:hAnsi="Arial" w:cs="Arial"/>
        </w:rPr>
        <w:t xml:space="preserve">Chlorophyll-a data serves as an indicator of water fertility in aquatic environments. As noted by Luo et al. (2019) and Linus and </w:t>
      </w:r>
      <w:proofErr w:type="spellStart"/>
      <w:r w:rsidRPr="00193804">
        <w:rPr>
          <w:rFonts w:ascii="Arial" w:hAnsi="Arial" w:cs="Arial"/>
        </w:rPr>
        <w:t>Salwiyah</w:t>
      </w:r>
      <w:proofErr w:type="spellEnd"/>
      <w:r w:rsidRPr="00193804">
        <w:rPr>
          <w:rFonts w:ascii="Arial" w:hAnsi="Arial" w:cs="Arial"/>
        </w:rPr>
        <w:t xml:space="preserve"> (2016), the concentration of chlorophyll-a in a water body can be utilized as a measure of water fertility, aiding in the assessment of changes in fishery distribution and the prediction of fishery activity locations. In the </w:t>
      </w:r>
      <w:proofErr w:type="spellStart"/>
      <w:r w:rsidRPr="00193804">
        <w:rPr>
          <w:rFonts w:ascii="Arial" w:hAnsi="Arial" w:cs="Arial"/>
        </w:rPr>
        <w:t>Tegal</w:t>
      </w:r>
      <w:proofErr w:type="spellEnd"/>
      <w:r w:rsidRPr="00193804">
        <w:rPr>
          <w:rFonts w:ascii="Arial" w:hAnsi="Arial" w:cs="Arial"/>
        </w:rPr>
        <w:t xml:space="preserve"> North Waters, the chlorophyll-a concentrations exhibited monthly fluctuations throughout the year. An analysis of the average chlorophyll-a concentration over a three-year period reveals that the highest value was recorded in February, with an average of 1.142 mg/m</w:t>
      </w:r>
      <w:r w:rsidRPr="00D26B94">
        <w:rPr>
          <w:rFonts w:ascii="Arial" w:hAnsi="Arial" w:cs="Arial"/>
          <w:vertAlign w:val="superscript"/>
        </w:rPr>
        <w:t>3</w:t>
      </w:r>
      <w:r w:rsidRPr="00193804">
        <w:rPr>
          <w:rFonts w:ascii="Arial" w:hAnsi="Arial" w:cs="Arial"/>
        </w:rPr>
        <w:t xml:space="preserve">. Muhammad et al. (2021) and </w:t>
      </w:r>
      <w:proofErr w:type="spellStart"/>
      <w:r w:rsidRPr="00193804">
        <w:rPr>
          <w:rFonts w:ascii="Arial" w:hAnsi="Arial" w:cs="Arial"/>
        </w:rPr>
        <w:t>Nababan</w:t>
      </w:r>
      <w:proofErr w:type="spellEnd"/>
      <w:r w:rsidRPr="00193804">
        <w:rPr>
          <w:rFonts w:ascii="Arial" w:hAnsi="Arial" w:cs="Arial"/>
        </w:rPr>
        <w:t xml:space="preserve"> et al. (2022), February falls within the western season and is characterized by elevated chlorophyll-a concentrations, likely due to high rainfall, which facilitates the influx of nutrients via river flow. Conversely, the lowest average chlorophyll-a concentration was observed in October during the second transitional season, at 0.4 mg/m</w:t>
      </w:r>
      <w:r w:rsidRPr="00D26B94">
        <w:rPr>
          <w:rFonts w:ascii="Arial" w:hAnsi="Arial" w:cs="Arial"/>
          <w:vertAlign w:val="superscript"/>
        </w:rPr>
        <w:t>3</w:t>
      </w:r>
      <w:r w:rsidRPr="00193804">
        <w:rPr>
          <w:rFonts w:ascii="Arial" w:hAnsi="Arial" w:cs="Arial"/>
        </w:rPr>
        <w:t>. This decrease was attributed to low rainfall and the persistence of dry weather conditions during both seasons.</w:t>
      </w:r>
    </w:p>
    <w:p w14:paraId="037F5C7B" w14:textId="77777777" w:rsidR="00EC4148" w:rsidRDefault="00EC4148" w:rsidP="00441B6F">
      <w:pPr>
        <w:pStyle w:val="Body"/>
        <w:spacing w:after="0"/>
        <w:rPr>
          <w:rFonts w:ascii="Arial" w:hAnsi="Arial" w:cs="Arial"/>
        </w:rPr>
      </w:pPr>
    </w:p>
    <w:p w14:paraId="480B8817" w14:textId="77777777" w:rsidR="00662272" w:rsidRDefault="00DE65AB" w:rsidP="00DE65AB">
      <w:pPr>
        <w:pStyle w:val="Body"/>
        <w:spacing w:after="0"/>
        <w:jc w:val="center"/>
        <w:rPr>
          <w:rFonts w:ascii="Arial" w:hAnsi="Arial" w:cs="Arial"/>
        </w:rPr>
      </w:pPr>
      <w:r>
        <w:rPr>
          <w:noProof/>
        </w:rPr>
        <w:lastRenderedPageBreak/>
        <w:drawing>
          <wp:inline distT="0" distB="0" distL="0" distR="0" wp14:anchorId="3D1BDD0B" wp14:editId="70FBD353">
            <wp:extent cx="5041900" cy="2933700"/>
            <wp:effectExtent l="0" t="0" r="5080" b="5715"/>
            <wp:docPr id="130186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61421" name=""/>
                    <pic:cNvPicPr/>
                  </pic:nvPicPr>
                  <pic:blipFill>
                    <a:blip r:embed="rId39"/>
                    <a:stretch>
                      <a:fillRect/>
                    </a:stretch>
                  </pic:blipFill>
                  <pic:spPr>
                    <a:xfrm>
                      <a:off x="0" y="0"/>
                      <a:ext cx="5041900" cy="2933700"/>
                    </a:xfrm>
                    <a:prstGeom prst="rect">
                      <a:avLst/>
                    </a:prstGeom>
                  </pic:spPr>
                </pic:pic>
              </a:graphicData>
            </a:graphic>
          </wp:inline>
        </w:drawing>
      </w:r>
    </w:p>
    <w:p w14:paraId="7D70B70A" w14:textId="77777777" w:rsidR="00662272" w:rsidRDefault="00DE65AB" w:rsidP="00755358">
      <w:pPr>
        <w:autoSpaceDE w:val="0"/>
        <w:autoSpaceDN w:val="0"/>
        <w:adjustRightInd w:val="0"/>
        <w:jc w:val="both"/>
        <w:rPr>
          <w:rFonts w:ascii="Arial" w:hAnsi="Arial" w:cs="Arial"/>
          <w:b/>
          <w:bCs/>
          <w:color w:val="FF0000"/>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00755358" w:rsidRPr="00755358">
        <w:rPr>
          <w:rFonts w:ascii="Arial" w:hAnsi="Arial" w:cs="Arial"/>
          <w:b/>
          <w:bCs/>
          <w:color w:val="000000" w:themeColor="text1"/>
          <w:szCs w:val="22"/>
        </w:rPr>
        <w:t xml:space="preserve">Distribution of the number of vessels at each </w:t>
      </w:r>
      <w:r w:rsidR="00755358">
        <w:rPr>
          <w:rFonts w:ascii="Arial" w:hAnsi="Arial" w:cs="Arial"/>
          <w:b/>
          <w:bCs/>
          <w:color w:val="000000" w:themeColor="text1"/>
          <w:szCs w:val="22"/>
        </w:rPr>
        <w:t>Chlorophyll-a</w:t>
      </w:r>
      <w:r w:rsidR="00755358" w:rsidRPr="00755358">
        <w:rPr>
          <w:rFonts w:ascii="Arial" w:hAnsi="Arial" w:cs="Arial"/>
          <w:b/>
          <w:bCs/>
          <w:color w:val="000000" w:themeColor="text1"/>
          <w:szCs w:val="22"/>
        </w:rPr>
        <w:t xml:space="preserve"> value</w:t>
      </w:r>
    </w:p>
    <w:p w14:paraId="682AEEEB" w14:textId="77777777" w:rsidR="00755358" w:rsidRDefault="00755358" w:rsidP="00755358">
      <w:pPr>
        <w:autoSpaceDE w:val="0"/>
        <w:autoSpaceDN w:val="0"/>
        <w:adjustRightInd w:val="0"/>
        <w:jc w:val="both"/>
        <w:rPr>
          <w:rFonts w:ascii="Arial" w:hAnsi="Arial" w:cs="Arial"/>
        </w:rPr>
      </w:pPr>
    </w:p>
    <w:p w14:paraId="521CA9FA" w14:textId="77777777" w:rsidR="00193804" w:rsidRDefault="00193804" w:rsidP="00441B6F">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2687"/>
        <w:gridCol w:w="2742"/>
        <w:gridCol w:w="2686"/>
      </w:tblGrid>
      <w:tr w:rsidR="00DE65AB" w14:paraId="2B1E0E96" w14:textId="77777777" w:rsidTr="00DE65AB">
        <w:trPr>
          <w:jc w:val="center"/>
        </w:trPr>
        <w:tc>
          <w:tcPr>
            <w:tcW w:w="2685" w:type="dxa"/>
          </w:tcPr>
          <w:p w14:paraId="30B1B848" w14:textId="77777777" w:rsidR="00DE65AB" w:rsidRDefault="00DE65AB" w:rsidP="00C56734">
            <w:pPr>
              <w:pStyle w:val="Body"/>
              <w:spacing w:after="0"/>
              <w:jc w:val="center"/>
              <w:rPr>
                <w:rFonts w:ascii="Arial" w:hAnsi="Arial" w:cs="Arial"/>
              </w:rPr>
            </w:pPr>
            <w:r w:rsidRPr="00616B98">
              <w:rPr>
                <w:rFonts w:ascii="Times New Roman" w:hAnsi="Times New Roman"/>
                <w:b/>
                <w:bCs/>
                <w:noProof/>
                <w:sz w:val="24"/>
                <w:szCs w:val="24"/>
              </w:rPr>
              <w:drawing>
                <wp:inline distT="0" distB="0" distL="0" distR="0" wp14:anchorId="07E6F950" wp14:editId="42F723BD">
                  <wp:extent cx="1657972" cy="1708247"/>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85256" cy="1736359"/>
                          </a:xfrm>
                          <a:prstGeom prst="rect">
                            <a:avLst/>
                          </a:prstGeom>
                        </pic:spPr>
                      </pic:pic>
                    </a:graphicData>
                  </a:graphic>
                </wp:inline>
              </w:drawing>
            </w:r>
          </w:p>
        </w:tc>
        <w:tc>
          <w:tcPr>
            <w:tcW w:w="2687" w:type="dxa"/>
          </w:tcPr>
          <w:p w14:paraId="2CF7818B" w14:textId="77777777" w:rsidR="00DE65AB" w:rsidRDefault="00DE65AB" w:rsidP="00C56734">
            <w:pPr>
              <w:pStyle w:val="Body"/>
              <w:spacing w:after="0"/>
              <w:jc w:val="center"/>
              <w:rPr>
                <w:rFonts w:ascii="Arial" w:hAnsi="Arial" w:cs="Arial"/>
              </w:rPr>
            </w:pPr>
            <w:r w:rsidRPr="00616B98">
              <w:rPr>
                <w:rFonts w:ascii="Times New Roman" w:hAnsi="Times New Roman"/>
                <w:b/>
                <w:bCs/>
                <w:noProof/>
                <w:sz w:val="24"/>
                <w:szCs w:val="24"/>
              </w:rPr>
              <w:drawing>
                <wp:inline distT="0" distB="0" distL="0" distR="0" wp14:anchorId="1E22F3E9" wp14:editId="3DF3FADA">
                  <wp:extent cx="1658203" cy="1694296"/>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7282" cy="1734226"/>
                          </a:xfrm>
                          <a:prstGeom prst="rect">
                            <a:avLst/>
                          </a:prstGeom>
                        </pic:spPr>
                      </pic:pic>
                    </a:graphicData>
                  </a:graphic>
                </wp:inline>
              </w:drawing>
            </w:r>
          </w:p>
        </w:tc>
        <w:tc>
          <w:tcPr>
            <w:tcW w:w="2742" w:type="dxa"/>
          </w:tcPr>
          <w:p w14:paraId="2E316DBD" w14:textId="77777777" w:rsidR="00DE65AB" w:rsidRDefault="00DE65AB" w:rsidP="00C56734">
            <w:pPr>
              <w:pStyle w:val="Body"/>
              <w:spacing w:after="0"/>
              <w:jc w:val="center"/>
              <w:rPr>
                <w:rFonts w:ascii="Arial" w:hAnsi="Arial" w:cs="Arial"/>
              </w:rPr>
            </w:pPr>
            <w:r w:rsidRPr="00124A9F">
              <w:rPr>
                <w:rFonts w:ascii="Times New Roman" w:hAnsi="Times New Roman"/>
                <w:noProof/>
                <w:sz w:val="24"/>
                <w:szCs w:val="24"/>
              </w:rPr>
              <w:drawing>
                <wp:inline distT="0" distB="0" distL="0" distR="0" wp14:anchorId="53EB426E" wp14:editId="03604983">
                  <wp:extent cx="1689100" cy="1807255"/>
                  <wp:effectExtent l="0" t="0" r="635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13893" cy="1833783"/>
                          </a:xfrm>
                          <a:prstGeom prst="rect">
                            <a:avLst/>
                          </a:prstGeom>
                        </pic:spPr>
                      </pic:pic>
                    </a:graphicData>
                  </a:graphic>
                </wp:inline>
              </w:drawing>
            </w:r>
          </w:p>
        </w:tc>
        <w:tc>
          <w:tcPr>
            <w:tcW w:w="2686" w:type="dxa"/>
          </w:tcPr>
          <w:p w14:paraId="394BC700" w14:textId="77777777" w:rsidR="00DE65AB" w:rsidRDefault="00DE65AB" w:rsidP="00C56734">
            <w:pPr>
              <w:pStyle w:val="Body"/>
              <w:spacing w:after="0"/>
              <w:jc w:val="center"/>
              <w:rPr>
                <w:rFonts w:ascii="Arial" w:hAnsi="Arial" w:cs="Arial"/>
              </w:rPr>
            </w:pPr>
            <w:r w:rsidRPr="00124A9F">
              <w:rPr>
                <w:rFonts w:ascii="Times New Roman" w:hAnsi="Times New Roman"/>
                <w:noProof/>
                <w:sz w:val="24"/>
                <w:szCs w:val="24"/>
              </w:rPr>
              <w:drawing>
                <wp:inline distT="0" distB="0" distL="0" distR="0" wp14:anchorId="1FF0C803" wp14:editId="7335CF03">
                  <wp:extent cx="1656784" cy="1781992"/>
                  <wp:effectExtent l="0" t="0" r="635"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35" r="-1"/>
                          <a:stretch/>
                        </pic:blipFill>
                        <pic:spPr bwMode="auto">
                          <a:xfrm>
                            <a:off x="0" y="0"/>
                            <a:ext cx="1689279" cy="1816943"/>
                          </a:xfrm>
                          <a:prstGeom prst="rect">
                            <a:avLst/>
                          </a:prstGeom>
                          <a:ln>
                            <a:noFill/>
                          </a:ln>
                          <a:extLst>
                            <a:ext uri="{53640926-AAD7-44D8-BBD7-CCE9431645EC}">
                              <a14:shadowObscured xmlns:a14="http://schemas.microsoft.com/office/drawing/2010/main"/>
                            </a:ext>
                          </a:extLst>
                        </pic:spPr>
                      </pic:pic>
                    </a:graphicData>
                  </a:graphic>
                </wp:inline>
              </w:drawing>
            </w:r>
          </w:p>
        </w:tc>
      </w:tr>
      <w:tr w:rsidR="00DE65AB" w14:paraId="0DD054D7" w14:textId="77777777" w:rsidTr="00DE65AB">
        <w:trPr>
          <w:jc w:val="center"/>
        </w:trPr>
        <w:tc>
          <w:tcPr>
            <w:tcW w:w="2685" w:type="dxa"/>
          </w:tcPr>
          <w:p w14:paraId="3B226430" w14:textId="77777777" w:rsidR="00DE65AB" w:rsidRDefault="00DE65AB" w:rsidP="00C56734">
            <w:pPr>
              <w:pStyle w:val="Body"/>
              <w:spacing w:after="0"/>
              <w:jc w:val="center"/>
              <w:rPr>
                <w:rFonts w:ascii="Arial" w:hAnsi="Arial" w:cs="Arial"/>
              </w:rPr>
            </w:pPr>
            <w:r>
              <w:rPr>
                <w:rFonts w:ascii="Arial" w:hAnsi="Arial" w:cs="Arial"/>
              </w:rPr>
              <w:t>February 2019</w:t>
            </w:r>
          </w:p>
        </w:tc>
        <w:tc>
          <w:tcPr>
            <w:tcW w:w="2687" w:type="dxa"/>
          </w:tcPr>
          <w:p w14:paraId="316A5B28" w14:textId="77777777" w:rsidR="00DE65AB" w:rsidRDefault="00DE65AB" w:rsidP="00C56734">
            <w:pPr>
              <w:pStyle w:val="Body"/>
              <w:spacing w:after="0"/>
              <w:jc w:val="center"/>
              <w:rPr>
                <w:rFonts w:ascii="Arial" w:hAnsi="Arial" w:cs="Arial"/>
              </w:rPr>
            </w:pPr>
            <w:r>
              <w:rPr>
                <w:rFonts w:ascii="Arial" w:hAnsi="Arial" w:cs="Arial"/>
              </w:rPr>
              <w:t>April 2019</w:t>
            </w:r>
          </w:p>
        </w:tc>
        <w:tc>
          <w:tcPr>
            <w:tcW w:w="2742" w:type="dxa"/>
          </w:tcPr>
          <w:p w14:paraId="5837DF94" w14:textId="77777777" w:rsidR="00DE65AB" w:rsidRDefault="00DE65AB" w:rsidP="00C56734">
            <w:pPr>
              <w:pStyle w:val="Body"/>
              <w:spacing w:after="0"/>
              <w:jc w:val="center"/>
              <w:rPr>
                <w:rFonts w:ascii="Arial" w:hAnsi="Arial" w:cs="Arial"/>
              </w:rPr>
            </w:pPr>
            <w:r>
              <w:rPr>
                <w:rFonts w:ascii="Arial" w:hAnsi="Arial" w:cs="Arial"/>
              </w:rPr>
              <w:t>June 2019</w:t>
            </w:r>
          </w:p>
        </w:tc>
        <w:tc>
          <w:tcPr>
            <w:tcW w:w="2686" w:type="dxa"/>
          </w:tcPr>
          <w:p w14:paraId="728906A1" w14:textId="77777777" w:rsidR="00DE65AB" w:rsidRDefault="00DE65AB" w:rsidP="00C56734">
            <w:pPr>
              <w:pStyle w:val="Body"/>
              <w:spacing w:after="0"/>
              <w:jc w:val="center"/>
              <w:rPr>
                <w:rFonts w:ascii="Arial" w:hAnsi="Arial" w:cs="Arial"/>
              </w:rPr>
            </w:pPr>
            <w:r>
              <w:rPr>
                <w:rFonts w:ascii="Arial" w:hAnsi="Arial" w:cs="Arial"/>
              </w:rPr>
              <w:t>September 2019</w:t>
            </w:r>
          </w:p>
        </w:tc>
      </w:tr>
      <w:tr w:rsidR="00DE65AB" w14:paraId="45B1F083" w14:textId="77777777" w:rsidTr="00DE65AB">
        <w:trPr>
          <w:jc w:val="center"/>
        </w:trPr>
        <w:tc>
          <w:tcPr>
            <w:tcW w:w="2685" w:type="dxa"/>
          </w:tcPr>
          <w:p w14:paraId="0C536372" w14:textId="77777777" w:rsidR="00DE65AB" w:rsidRDefault="00DE65AB" w:rsidP="00C56734">
            <w:pPr>
              <w:pStyle w:val="Body"/>
              <w:spacing w:after="0"/>
              <w:jc w:val="center"/>
              <w:rPr>
                <w:rFonts w:ascii="Arial" w:hAnsi="Arial" w:cs="Arial"/>
              </w:rPr>
            </w:pPr>
            <w:r w:rsidRPr="00124A9F">
              <w:rPr>
                <w:rFonts w:ascii="Times New Roman" w:hAnsi="Times New Roman"/>
                <w:b/>
                <w:bCs/>
                <w:noProof/>
                <w:sz w:val="24"/>
                <w:szCs w:val="24"/>
              </w:rPr>
              <w:drawing>
                <wp:inline distT="0" distB="0" distL="0" distR="0" wp14:anchorId="7253A192" wp14:editId="0D6A4512">
                  <wp:extent cx="1520261" cy="1743075"/>
                  <wp:effectExtent l="0" t="0" r="381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21" b="624"/>
                          <a:stretch/>
                        </pic:blipFill>
                        <pic:spPr bwMode="auto">
                          <a:xfrm>
                            <a:off x="0" y="0"/>
                            <a:ext cx="1546049" cy="1772643"/>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tcPr>
          <w:p w14:paraId="761ACDC0" w14:textId="77777777" w:rsidR="00DE65AB" w:rsidRDefault="00DE65AB" w:rsidP="00C56734">
            <w:pPr>
              <w:pStyle w:val="Body"/>
              <w:spacing w:after="0"/>
              <w:jc w:val="center"/>
              <w:rPr>
                <w:rFonts w:ascii="Arial" w:hAnsi="Arial" w:cs="Arial"/>
              </w:rPr>
            </w:pPr>
            <w:r w:rsidRPr="00DC0690">
              <w:rPr>
                <w:rFonts w:ascii="Times New Roman" w:hAnsi="Times New Roman"/>
                <w:b/>
                <w:bCs/>
                <w:noProof/>
                <w:sz w:val="24"/>
                <w:szCs w:val="24"/>
              </w:rPr>
              <w:drawing>
                <wp:inline distT="0" distB="0" distL="0" distR="0" wp14:anchorId="40E86DB9" wp14:editId="2FC6362A">
                  <wp:extent cx="1621237" cy="1681548"/>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83"/>
                          <a:stretch/>
                        </pic:blipFill>
                        <pic:spPr bwMode="auto">
                          <a:xfrm>
                            <a:off x="0" y="0"/>
                            <a:ext cx="1665421" cy="1727376"/>
                          </a:xfrm>
                          <a:prstGeom prst="rect">
                            <a:avLst/>
                          </a:prstGeom>
                          <a:ln>
                            <a:noFill/>
                          </a:ln>
                          <a:extLst>
                            <a:ext uri="{53640926-AAD7-44D8-BBD7-CCE9431645EC}">
                              <a14:shadowObscured xmlns:a14="http://schemas.microsoft.com/office/drawing/2010/main"/>
                            </a:ext>
                          </a:extLst>
                        </pic:spPr>
                      </pic:pic>
                    </a:graphicData>
                  </a:graphic>
                </wp:inline>
              </w:drawing>
            </w:r>
          </w:p>
        </w:tc>
        <w:tc>
          <w:tcPr>
            <w:tcW w:w="2742" w:type="dxa"/>
          </w:tcPr>
          <w:p w14:paraId="7D542792" w14:textId="77777777" w:rsidR="00DE65AB" w:rsidRDefault="00DE65AB" w:rsidP="00C56734">
            <w:pPr>
              <w:pStyle w:val="Body"/>
              <w:spacing w:after="0"/>
              <w:jc w:val="center"/>
              <w:rPr>
                <w:rFonts w:ascii="Arial" w:hAnsi="Arial" w:cs="Arial"/>
              </w:rPr>
            </w:pPr>
            <w:r w:rsidRPr="00DC0690">
              <w:rPr>
                <w:rFonts w:ascii="Times New Roman" w:hAnsi="Times New Roman"/>
                <w:noProof/>
                <w:sz w:val="24"/>
                <w:szCs w:val="24"/>
              </w:rPr>
              <w:drawing>
                <wp:inline distT="0" distB="0" distL="0" distR="0" wp14:anchorId="6218A892" wp14:editId="6707D588">
                  <wp:extent cx="1570722" cy="1805547"/>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98511" cy="1837491"/>
                          </a:xfrm>
                          <a:prstGeom prst="rect">
                            <a:avLst/>
                          </a:prstGeom>
                        </pic:spPr>
                      </pic:pic>
                    </a:graphicData>
                  </a:graphic>
                </wp:inline>
              </w:drawing>
            </w:r>
          </w:p>
        </w:tc>
        <w:tc>
          <w:tcPr>
            <w:tcW w:w="2686" w:type="dxa"/>
          </w:tcPr>
          <w:p w14:paraId="207F10BD" w14:textId="77777777" w:rsidR="00DE65AB" w:rsidRDefault="00DE65AB" w:rsidP="00C56734">
            <w:pPr>
              <w:pStyle w:val="Body"/>
              <w:spacing w:after="0"/>
              <w:jc w:val="center"/>
              <w:rPr>
                <w:rFonts w:ascii="Arial" w:hAnsi="Arial" w:cs="Arial"/>
              </w:rPr>
            </w:pPr>
            <w:r w:rsidRPr="00DC0690">
              <w:rPr>
                <w:rFonts w:ascii="Times New Roman" w:hAnsi="Times New Roman"/>
                <w:noProof/>
                <w:sz w:val="24"/>
                <w:szCs w:val="24"/>
              </w:rPr>
              <w:drawing>
                <wp:inline distT="0" distB="0" distL="0" distR="0" wp14:anchorId="3297C336" wp14:editId="0328AB50">
                  <wp:extent cx="1620327" cy="179151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41335" cy="1814743"/>
                          </a:xfrm>
                          <a:prstGeom prst="rect">
                            <a:avLst/>
                          </a:prstGeom>
                        </pic:spPr>
                      </pic:pic>
                    </a:graphicData>
                  </a:graphic>
                </wp:inline>
              </w:drawing>
            </w:r>
          </w:p>
        </w:tc>
      </w:tr>
      <w:tr w:rsidR="00DE65AB" w14:paraId="77A6E679" w14:textId="77777777" w:rsidTr="00DE65AB">
        <w:trPr>
          <w:jc w:val="center"/>
        </w:trPr>
        <w:tc>
          <w:tcPr>
            <w:tcW w:w="2685" w:type="dxa"/>
          </w:tcPr>
          <w:p w14:paraId="5664A0DD" w14:textId="77777777" w:rsidR="00DE65AB" w:rsidRDefault="00DE65AB" w:rsidP="00C56734">
            <w:pPr>
              <w:pStyle w:val="Body"/>
              <w:spacing w:after="0"/>
              <w:jc w:val="center"/>
              <w:rPr>
                <w:rFonts w:ascii="Arial" w:hAnsi="Arial" w:cs="Arial"/>
              </w:rPr>
            </w:pPr>
            <w:r>
              <w:rPr>
                <w:rFonts w:ascii="Arial" w:hAnsi="Arial" w:cs="Arial"/>
              </w:rPr>
              <w:t>February 2020</w:t>
            </w:r>
          </w:p>
        </w:tc>
        <w:tc>
          <w:tcPr>
            <w:tcW w:w="2687" w:type="dxa"/>
          </w:tcPr>
          <w:p w14:paraId="6D7C1EDE" w14:textId="77777777" w:rsidR="00DE65AB" w:rsidRDefault="00DE65AB" w:rsidP="00C56734">
            <w:pPr>
              <w:pStyle w:val="Body"/>
              <w:spacing w:after="0"/>
              <w:jc w:val="center"/>
              <w:rPr>
                <w:rFonts w:ascii="Arial" w:hAnsi="Arial" w:cs="Arial"/>
              </w:rPr>
            </w:pPr>
            <w:r>
              <w:rPr>
                <w:rFonts w:ascii="Arial" w:hAnsi="Arial" w:cs="Arial"/>
              </w:rPr>
              <w:t>April 2020</w:t>
            </w:r>
          </w:p>
        </w:tc>
        <w:tc>
          <w:tcPr>
            <w:tcW w:w="2742" w:type="dxa"/>
          </w:tcPr>
          <w:p w14:paraId="4DB909A8" w14:textId="77777777" w:rsidR="00DE65AB" w:rsidRDefault="00DE65AB" w:rsidP="00C56734">
            <w:pPr>
              <w:pStyle w:val="Body"/>
              <w:spacing w:after="0"/>
              <w:jc w:val="center"/>
              <w:rPr>
                <w:rFonts w:ascii="Arial" w:hAnsi="Arial" w:cs="Arial"/>
              </w:rPr>
            </w:pPr>
            <w:r>
              <w:rPr>
                <w:rFonts w:ascii="Arial" w:hAnsi="Arial" w:cs="Arial"/>
              </w:rPr>
              <w:t>June 2020</w:t>
            </w:r>
          </w:p>
        </w:tc>
        <w:tc>
          <w:tcPr>
            <w:tcW w:w="2686" w:type="dxa"/>
          </w:tcPr>
          <w:p w14:paraId="4EB45828" w14:textId="77777777" w:rsidR="00DE65AB" w:rsidRDefault="00DE65AB" w:rsidP="00C56734">
            <w:pPr>
              <w:pStyle w:val="Body"/>
              <w:spacing w:after="0"/>
              <w:jc w:val="center"/>
              <w:rPr>
                <w:rFonts w:ascii="Arial" w:hAnsi="Arial" w:cs="Arial"/>
              </w:rPr>
            </w:pPr>
            <w:r>
              <w:rPr>
                <w:rFonts w:ascii="Arial" w:hAnsi="Arial" w:cs="Arial"/>
              </w:rPr>
              <w:t>September 2020</w:t>
            </w:r>
          </w:p>
        </w:tc>
      </w:tr>
      <w:tr w:rsidR="00DE65AB" w14:paraId="54860AA1" w14:textId="77777777" w:rsidTr="00DE65AB">
        <w:trPr>
          <w:jc w:val="center"/>
        </w:trPr>
        <w:tc>
          <w:tcPr>
            <w:tcW w:w="2685" w:type="dxa"/>
          </w:tcPr>
          <w:p w14:paraId="58E49808" w14:textId="77777777" w:rsidR="00DE65AB" w:rsidRDefault="00DE65AB" w:rsidP="00C56734">
            <w:pPr>
              <w:pStyle w:val="Body"/>
              <w:spacing w:after="0"/>
              <w:jc w:val="center"/>
              <w:rPr>
                <w:rFonts w:ascii="Arial" w:hAnsi="Arial" w:cs="Arial"/>
              </w:rPr>
            </w:pPr>
            <w:r w:rsidRPr="00DC0690">
              <w:rPr>
                <w:rFonts w:ascii="Times New Roman" w:hAnsi="Times New Roman"/>
                <w:b/>
                <w:bCs/>
                <w:noProof/>
                <w:sz w:val="24"/>
                <w:szCs w:val="24"/>
              </w:rPr>
              <w:lastRenderedPageBreak/>
              <w:drawing>
                <wp:inline distT="0" distB="0" distL="0" distR="0" wp14:anchorId="4A40D47C" wp14:editId="34246A46">
                  <wp:extent cx="1621993" cy="1711325"/>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66" t="2178"/>
                          <a:stretch/>
                        </pic:blipFill>
                        <pic:spPr bwMode="auto">
                          <a:xfrm>
                            <a:off x="0" y="0"/>
                            <a:ext cx="1642491" cy="1732952"/>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tcPr>
          <w:p w14:paraId="54A95049" w14:textId="77777777" w:rsidR="00DE65AB" w:rsidRDefault="00DE65AB" w:rsidP="00C56734">
            <w:pPr>
              <w:pStyle w:val="Body"/>
              <w:spacing w:after="0"/>
              <w:jc w:val="center"/>
              <w:rPr>
                <w:rFonts w:ascii="Arial" w:hAnsi="Arial" w:cs="Arial"/>
              </w:rPr>
            </w:pPr>
            <w:r w:rsidRPr="00DC0690">
              <w:rPr>
                <w:rFonts w:ascii="Times New Roman" w:hAnsi="Times New Roman"/>
                <w:b/>
                <w:bCs/>
                <w:noProof/>
                <w:sz w:val="24"/>
                <w:szCs w:val="24"/>
              </w:rPr>
              <w:drawing>
                <wp:inline distT="0" distB="0" distL="0" distR="0" wp14:anchorId="740DC602" wp14:editId="4F723EF9">
                  <wp:extent cx="1569931" cy="1694815"/>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87068" cy="1713316"/>
                          </a:xfrm>
                          <a:prstGeom prst="rect">
                            <a:avLst/>
                          </a:prstGeom>
                        </pic:spPr>
                      </pic:pic>
                    </a:graphicData>
                  </a:graphic>
                </wp:inline>
              </w:drawing>
            </w:r>
          </w:p>
        </w:tc>
        <w:tc>
          <w:tcPr>
            <w:tcW w:w="2742" w:type="dxa"/>
          </w:tcPr>
          <w:p w14:paraId="7E79D124" w14:textId="77777777" w:rsidR="00DE65AB" w:rsidRDefault="00DE65AB" w:rsidP="00C56734">
            <w:pPr>
              <w:pStyle w:val="Body"/>
              <w:spacing w:after="0"/>
              <w:jc w:val="center"/>
              <w:rPr>
                <w:rFonts w:ascii="Arial" w:hAnsi="Arial" w:cs="Arial"/>
              </w:rPr>
            </w:pPr>
            <w:r w:rsidRPr="006C49CB">
              <w:rPr>
                <w:rFonts w:ascii="Times New Roman" w:hAnsi="Times New Roman"/>
                <w:noProof/>
                <w:sz w:val="24"/>
                <w:szCs w:val="24"/>
              </w:rPr>
              <w:drawing>
                <wp:inline distT="0" distB="0" distL="0" distR="0" wp14:anchorId="6CE6C739" wp14:editId="6C75BDB5">
                  <wp:extent cx="1663521" cy="1805447"/>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327"/>
                          <a:stretch/>
                        </pic:blipFill>
                        <pic:spPr bwMode="auto">
                          <a:xfrm>
                            <a:off x="0" y="0"/>
                            <a:ext cx="1699871" cy="1844898"/>
                          </a:xfrm>
                          <a:prstGeom prst="rect">
                            <a:avLst/>
                          </a:prstGeom>
                          <a:ln>
                            <a:noFill/>
                          </a:ln>
                          <a:extLst>
                            <a:ext uri="{53640926-AAD7-44D8-BBD7-CCE9431645EC}">
                              <a14:shadowObscured xmlns:a14="http://schemas.microsoft.com/office/drawing/2010/main"/>
                            </a:ext>
                          </a:extLst>
                        </pic:spPr>
                      </pic:pic>
                    </a:graphicData>
                  </a:graphic>
                </wp:inline>
              </w:drawing>
            </w:r>
          </w:p>
        </w:tc>
        <w:tc>
          <w:tcPr>
            <w:tcW w:w="2686" w:type="dxa"/>
          </w:tcPr>
          <w:p w14:paraId="22593D01" w14:textId="77777777" w:rsidR="00DE65AB" w:rsidRDefault="00DE65AB" w:rsidP="00C56734">
            <w:pPr>
              <w:pStyle w:val="Body"/>
              <w:spacing w:after="0"/>
              <w:jc w:val="center"/>
              <w:rPr>
                <w:rFonts w:ascii="Arial" w:hAnsi="Arial" w:cs="Arial"/>
              </w:rPr>
            </w:pPr>
            <w:r w:rsidRPr="006C49CB">
              <w:rPr>
                <w:rFonts w:ascii="Times New Roman" w:hAnsi="Times New Roman"/>
                <w:noProof/>
                <w:sz w:val="24"/>
                <w:szCs w:val="24"/>
              </w:rPr>
              <w:drawing>
                <wp:inline distT="0" distB="0" distL="0" distR="0" wp14:anchorId="7BFBA716" wp14:editId="0045EB36">
                  <wp:extent cx="1650064" cy="1744980"/>
                  <wp:effectExtent l="0" t="0" r="762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3035" cy="1779847"/>
                          </a:xfrm>
                          <a:prstGeom prst="rect">
                            <a:avLst/>
                          </a:prstGeom>
                        </pic:spPr>
                      </pic:pic>
                    </a:graphicData>
                  </a:graphic>
                </wp:inline>
              </w:drawing>
            </w:r>
          </w:p>
        </w:tc>
      </w:tr>
      <w:tr w:rsidR="00DE65AB" w14:paraId="762FA864" w14:textId="77777777" w:rsidTr="00DE65AB">
        <w:trPr>
          <w:jc w:val="center"/>
        </w:trPr>
        <w:tc>
          <w:tcPr>
            <w:tcW w:w="2685" w:type="dxa"/>
          </w:tcPr>
          <w:p w14:paraId="3552B654" w14:textId="77777777" w:rsidR="00DE65AB" w:rsidRDefault="00DE65AB" w:rsidP="00C56734">
            <w:pPr>
              <w:pStyle w:val="Body"/>
              <w:spacing w:after="0"/>
              <w:jc w:val="center"/>
              <w:rPr>
                <w:rFonts w:ascii="Arial" w:hAnsi="Arial" w:cs="Arial"/>
              </w:rPr>
            </w:pPr>
            <w:r>
              <w:rPr>
                <w:rFonts w:ascii="Arial" w:hAnsi="Arial" w:cs="Arial"/>
              </w:rPr>
              <w:t>February 2021</w:t>
            </w:r>
          </w:p>
        </w:tc>
        <w:tc>
          <w:tcPr>
            <w:tcW w:w="2687" w:type="dxa"/>
          </w:tcPr>
          <w:p w14:paraId="41298750" w14:textId="77777777" w:rsidR="00DE65AB" w:rsidRDefault="00DE65AB" w:rsidP="00C56734">
            <w:pPr>
              <w:pStyle w:val="Body"/>
              <w:spacing w:after="0"/>
              <w:jc w:val="center"/>
              <w:rPr>
                <w:rFonts w:ascii="Arial" w:hAnsi="Arial" w:cs="Arial"/>
              </w:rPr>
            </w:pPr>
            <w:r>
              <w:rPr>
                <w:rFonts w:ascii="Arial" w:hAnsi="Arial" w:cs="Arial"/>
              </w:rPr>
              <w:t>April 2021</w:t>
            </w:r>
          </w:p>
        </w:tc>
        <w:tc>
          <w:tcPr>
            <w:tcW w:w="2742" w:type="dxa"/>
          </w:tcPr>
          <w:p w14:paraId="7138D6E2" w14:textId="77777777" w:rsidR="00DE65AB" w:rsidRDefault="00DE65AB" w:rsidP="00C56734">
            <w:pPr>
              <w:pStyle w:val="Body"/>
              <w:spacing w:after="0"/>
              <w:jc w:val="center"/>
              <w:rPr>
                <w:rFonts w:ascii="Arial" w:hAnsi="Arial" w:cs="Arial"/>
              </w:rPr>
            </w:pPr>
            <w:r>
              <w:rPr>
                <w:rFonts w:ascii="Arial" w:hAnsi="Arial" w:cs="Arial"/>
              </w:rPr>
              <w:t>June 2021</w:t>
            </w:r>
          </w:p>
        </w:tc>
        <w:tc>
          <w:tcPr>
            <w:tcW w:w="2686" w:type="dxa"/>
          </w:tcPr>
          <w:p w14:paraId="2C989F9A" w14:textId="77777777" w:rsidR="00DE65AB" w:rsidRDefault="00DE65AB" w:rsidP="00C56734">
            <w:pPr>
              <w:pStyle w:val="Body"/>
              <w:spacing w:after="0"/>
              <w:jc w:val="center"/>
              <w:rPr>
                <w:rFonts w:ascii="Arial" w:hAnsi="Arial" w:cs="Arial"/>
              </w:rPr>
            </w:pPr>
            <w:r>
              <w:rPr>
                <w:rFonts w:ascii="Arial" w:hAnsi="Arial" w:cs="Arial"/>
              </w:rPr>
              <w:t>September 2021</w:t>
            </w:r>
          </w:p>
        </w:tc>
      </w:tr>
    </w:tbl>
    <w:p w14:paraId="1D5BEF2E" w14:textId="77777777" w:rsidR="00755358" w:rsidRDefault="00755358" w:rsidP="00DE65AB">
      <w:pPr>
        <w:autoSpaceDE w:val="0"/>
        <w:autoSpaceDN w:val="0"/>
        <w:adjustRightInd w:val="0"/>
        <w:jc w:val="both"/>
        <w:rPr>
          <w:rFonts w:ascii="Arial" w:hAnsi="Arial" w:cs="Arial"/>
          <w:b/>
          <w:bCs/>
          <w:szCs w:val="22"/>
        </w:rPr>
      </w:pPr>
    </w:p>
    <w:p w14:paraId="6AF36C15" w14:textId="77777777" w:rsidR="00DE65AB" w:rsidRPr="00755358" w:rsidRDefault="00DE65AB" w:rsidP="00DE65AB">
      <w:pPr>
        <w:autoSpaceDE w:val="0"/>
        <w:autoSpaceDN w:val="0"/>
        <w:adjustRightInd w:val="0"/>
        <w:jc w:val="both"/>
        <w:rPr>
          <w:rFonts w:ascii="Arial" w:hAnsi="Arial" w:cs="Arial"/>
          <w:color w:val="000000" w:themeColor="text1"/>
        </w:rPr>
      </w:pPr>
      <w:r w:rsidRPr="00755358">
        <w:rPr>
          <w:rFonts w:ascii="Arial" w:hAnsi="Arial" w:cs="Arial"/>
          <w:b/>
          <w:bCs/>
          <w:color w:val="000000" w:themeColor="text1"/>
          <w:szCs w:val="22"/>
        </w:rPr>
        <w:t xml:space="preserve">Fig. 5. </w:t>
      </w:r>
      <w:r w:rsidR="00755358" w:rsidRPr="00755358">
        <w:rPr>
          <w:rFonts w:ascii="Arial" w:hAnsi="Arial" w:cs="Arial"/>
          <w:b/>
          <w:bCs/>
          <w:color w:val="000000" w:themeColor="text1"/>
          <w:szCs w:val="22"/>
        </w:rPr>
        <w:t xml:space="preserve">Chlorophyll-a distribution and light fishing detection in each season in </w:t>
      </w:r>
      <w:proofErr w:type="spellStart"/>
      <w:r w:rsidR="00755358" w:rsidRPr="00755358">
        <w:rPr>
          <w:rFonts w:ascii="Arial" w:hAnsi="Arial" w:cs="Arial"/>
          <w:b/>
          <w:bCs/>
          <w:color w:val="000000" w:themeColor="text1"/>
          <w:szCs w:val="22"/>
        </w:rPr>
        <w:t>Tegal</w:t>
      </w:r>
      <w:proofErr w:type="spellEnd"/>
      <w:r w:rsidR="00755358" w:rsidRPr="00755358">
        <w:rPr>
          <w:rFonts w:ascii="Arial" w:hAnsi="Arial" w:cs="Arial"/>
          <w:b/>
          <w:bCs/>
          <w:color w:val="000000" w:themeColor="text1"/>
          <w:szCs w:val="22"/>
        </w:rPr>
        <w:t xml:space="preserve"> North Waters</w:t>
      </w:r>
    </w:p>
    <w:p w14:paraId="1786608F" w14:textId="77777777" w:rsidR="004C1B97" w:rsidRDefault="004C1B97" w:rsidP="00441B6F">
      <w:pPr>
        <w:pStyle w:val="Body"/>
        <w:spacing w:after="0"/>
        <w:rPr>
          <w:rFonts w:ascii="Arial" w:hAnsi="Arial" w:cs="Arial"/>
        </w:rPr>
      </w:pPr>
    </w:p>
    <w:p w14:paraId="19331C67" w14:textId="77777777" w:rsidR="004C1B97" w:rsidRDefault="00193804" w:rsidP="00441B6F">
      <w:pPr>
        <w:pStyle w:val="Body"/>
        <w:spacing w:after="0"/>
        <w:rPr>
          <w:rFonts w:ascii="Arial" w:hAnsi="Arial" w:cs="Arial"/>
        </w:rPr>
      </w:pPr>
      <w:r w:rsidRPr="00193804">
        <w:rPr>
          <w:rFonts w:ascii="Arial" w:hAnsi="Arial" w:cs="Arial"/>
        </w:rPr>
        <w:t xml:space="preserve">Fluctuations in the chlorophyll-a concentration values appear to exert no significant influence on the frequency of vessel detection. Elevated chlorophyll-a concentrations are indicative of increased phytoplankton presence. Phytoplankton distribution is predominantly observed on the water surface exposed to sunlight, whereas nocturnal light boat fishing operations occur in areas where zooplankton predominate over phytoplankton. As noted by </w:t>
      </w:r>
      <w:proofErr w:type="spellStart"/>
      <w:r w:rsidRPr="00193804">
        <w:rPr>
          <w:rFonts w:ascii="Arial" w:hAnsi="Arial" w:cs="Arial"/>
        </w:rPr>
        <w:t>Prihatin</w:t>
      </w:r>
      <w:proofErr w:type="spellEnd"/>
      <w:r w:rsidRPr="00193804">
        <w:rPr>
          <w:rFonts w:ascii="Arial" w:hAnsi="Arial" w:cs="Arial"/>
        </w:rPr>
        <w:t xml:space="preserve"> and </w:t>
      </w:r>
      <w:proofErr w:type="spellStart"/>
      <w:r w:rsidRPr="00193804">
        <w:rPr>
          <w:rFonts w:ascii="Arial" w:hAnsi="Arial" w:cs="Arial"/>
        </w:rPr>
        <w:t>Setyono</w:t>
      </w:r>
      <w:proofErr w:type="spellEnd"/>
      <w:r w:rsidRPr="00193804">
        <w:rPr>
          <w:rFonts w:ascii="Arial" w:hAnsi="Arial" w:cs="Arial"/>
        </w:rPr>
        <w:t xml:space="preserve"> (2018) and </w:t>
      </w:r>
      <w:proofErr w:type="spellStart"/>
      <w:r w:rsidRPr="00193804">
        <w:rPr>
          <w:rFonts w:ascii="Arial" w:hAnsi="Arial" w:cs="Arial"/>
        </w:rPr>
        <w:t>Oceanna</w:t>
      </w:r>
      <w:proofErr w:type="spellEnd"/>
      <w:r w:rsidRPr="00193804">
        <w:rPr>
          <w:rFonts w:ascii="Arial" w:hAnsi="Arial" w:cs="Arial"/>
        </w:rPr>
        <w:t xml:space="preserve"> et al. (2021), zooplankton exhibit nocturnal migration and negative phototaxis, resulting in their increased presence at the surface during the nighttime. This phenomenon is also associated with fish larvae, which frequently surface at night to consume zooplanktons. The nonlinear relationship between fishing activities and chlorophyll-a indicates that chlorophyll-a exerts a maximal impact on fishing activities at approximately 0.5 mg/m</w:t>
      </w:r>
      <w:r w:rsidRPr="00755358">
        <w:rPr>
          <w:rFonts w:ascii="Arial" w:hAnsi="Arial" w:cs="Arial"/>
          <w:vertAlign w:val="superscript"/>
        </w:rPr>
        <w:t>3</w:t>
      </w:r>
      <w:r w:rsidRPr="00193804">
        <w:rPr>
          <w:rFonts w:ascii="Arial" w:hAnsi="Arial" w:cs="Arial"/>
        </w:rPr>
        <w:t>. At this concentration, fishing activity intensity is positively correlated with chlorophyll-a. However, the intensity of fishing activity diminished as the concentration deviates from 0.5 mg/m</w:t>
      </w:r>
      <w:r w:rsidRPr="00755358">
        <w:rPr>
          <w:rFonts w:ascii="Arial" w:hAnsi="Arial" w:cs="Arial"/>
          <w:vertAlign w:val="superscript"/>
        </w:rPr>
        <w:t>3</w:t>
      </w:r>
      <w:r w:rsidRPr="00193804">
        <w:rPr>
          <w:rFonts w:ascii="Arial" w:hAnsi="Arial" w:cs="Arial"/>
        </w:rPr>
        <w:t>. This suggests that the chlorophyll-a concentration does not directly affect the number of boats, but is related to the productivity of zooplankton growth, thereby establishing a food chain system that attracts fish populations to these waters. The presence of these fish populations prompts fishing activities in boats.</w:t>
      </w:r>
    </w:p>
    <w:p w14:paraId="58D555B6" w14:textId="77777777" w:rsidR="00193804" w:rsidRDefault="00193804" w:rsidP="00441B6F">
      <w:pPr>
        <w:pStyle w:val="Body"/>
        <w:spacing w:after="0"/>
        <w:rPr>
          <w:rFonts w:ascii="Arial" w:hAnsi="Arial" w:cs="Arial"/>
        </w:rPr>
      </w:pPr>
    </w:p>
    <w:p w14:paraId="0B460D19" w14:textId="77777777" w:rsidR="00B71448" w:rsidRDefault="00B71448" w:rsidP="00B71448">
      <w:pPr>
        <w:pStyle w:val="Head1"/>
        <w:spacing w:after="0"/>
        <w:jc w:val="both"/>
        <w:rPr>
          <w:rFonts w:ascii="Arial" w:hAnsi="Arial" w:cs="Arial"/>
          <w:caps w:val="0"/>
        </w:rPr>
      </w:pPr>
      <w:r>
        <w:rPr>
          <w:rFonts w:ascii="Arial" w:hAnsi="Arial" w:cs="Arial"/>
        </w:rPr>
        <w:t>3.</w:t>
      </w:r>
      <w:r w:rsidR="00193804">
        <w:rPr>
          <w:rFonts w:ascii="Arial" w:hAnsi="Arial" w:cs="Arial"/>
        </w:rPr>
        <w:t>4</w:t>
      </w:r>
      <w:r>
        <w:rPr>
          <w:rFonts w:ascii="Arial" w:hAnsi="Arial" w:cs="Arial"/>
        </w:rPr>
        <w:t xml:space="preserve"> </w:t>
      </w:r>
      <w:r w:rsidRPr="00B71448">
        <w:rPr>
          <w:rFonts w:ascii="Arial" w:hAnsi="Arial" w:cs="Arial"/>
          <w:caps w:val="0"/>
        </w:rPr>
        <w:t>Verification of Image Data with Field Data</w:t>
      </w:r>
    </w:p>
    <w:p w14:paraId="197133BA" w14:textId="77777777" w:rsidR="00B71448" w:rsidRDefault="00B71448" w:rsidP="00B71448">
      <w:pPr>
        <w:pStyle w:val="Head1"/>
        <w:spacing w:after="0"/>
        <w:jc w:val="both"/>
        <w:rPr>
          <w:rFonts w:ascii="Arial" w:hAnsi="Arial" w:cs="Arial"/>
          <w:caps w:val="0"/>
        </w:rPr>
      </w:pPr>
    </w:p>
    <w:p w14:paraId="26DA3087" w14:textId="77777777" w:rsidR="00B71448" w:rsidRDefault="00B71448" w:rsidP="00B71448">
      <w:pPr>
        <w:pStyle w:val="Head1"/>
        <w:spacing w:after="0"/>
        <w:jc w:val="both"/>
        <w:rPr>
          <w:rFonts w:ascii="Arial" w:hAnsi="Arial" w:cs="Arial"/>
          <w:b w:val="0"/>
          <w:caps w:val="0"/>
          <w:sz w:val="20"/>
        </w:rPr>
      </w:pPr>
      <w:r w:rsidRPr="00B71448">
        <w:rPr>
          <w:rFonts w:ascii="Arial" w:hAnsi="Arial" w:cs="Arial"/>
          <w:b w:val="0"/>
          <w:caps w:val="0"/>
          <w:sz w:val="20"/>
        </w:rPr>
        <w:t xml:space="preserve">The potential zones for light fishing operations in the Northern Waters of </w:t>
      </w:r>
      <w:proofErr w:type="spellStart"/>
      <w:r w:rsidRPr="00B71448">
        <w:rPr>
          <w:rFonts w:ascii="Arial" w:hAnsi="Arial" w:cs="Arial"/>
          <w:b w:val="0"/>
          <w:caps w:val="0"/>
          <w:sz w:val="20"/>
        </w:rPr>
        <w:t>Tegal</w:t>
      </w:r>
      <w:proofErr w:type="spellEnd"/>
      <w:r w:rsidRPr="00B71448">
        <w:rPr>
          <w:rFonts w:ascii="Arial" w:hAnsi="Arial" w:cs="Arial"/>
          <w:b w:val="0"/>
          <w:caps w:val="0"/>
          <w:sz w:val="20"/>
        </w:rPr>
        <w:t xml:space="preserve"> exhibit average </w:t>
      </w:r>
      <w:r w:rsidR="00CB5995">
        <w:rPr>
          <w:rFonts w:ascii="Arial" w:hAnsi="Arial" w:cs="Arial"/>
          <w:b w:val="0"/>
          <w:caps w:val="0"/>
          <w:sz w:val="20"/>
        </w:rPr>
        <w:t>SST</w:t>
      </w:r>
      <w:r w:rsidRPr="00B71448">
        <w:rPr>
          <w:rFonts w:ascii="Arial" w:hAnsi="Arial" w:cs="Arial"/>
          <w:b w:val="0"/>
          <w:caps w:val="0"/>
          <w:sz w:val="20"/>
        </w:rPr>
        <w:t xml:space="preserve"> and chlorophyll-a concentrations that align with the optimal oceanographic parameters for the distribution of pelagic fish. The verification results of light fishing distribution in the field, when compared with image prediction outcomes based on oceanographic parameters, are as follows:</w:t>
      </w:r>
    </w:p>
    <w:p w14:paraId="1B84693C" w14:textId="77777777" w:rsidR="00B71448" w:rsidRDefault="00B71448" w:rsidP="00B71448">
      <w:pPr>
        <w:pStyle w:val="Head1"/>
        <w:spacing w:after="0"/>
        <w:jc w:val="both"/>
        <w:rPr>
          <w:rFonts w:ascii="Arial" w:hAnsi="Arial" w:cs="Arial"/>
          <w:b w:val="0"/>
          <w:caps w:val="0"/>
          <w:sz w:val="20"/>
        </w:rPr>
      </w:pPr>
    </w:p>
    <w:p w14:paraId="41C5F37F" w14:textId="77777777" w:rsidR="00B71448" w:rsidRDefault="0052403E" w:rsidP="0052403E">
      <w:pPr>
        <w:tabs>
          <w:tab w:val="left" w:pos="1080"/>
        </w:tabs>
        <w:jc w:val="both"/>
        <w:rPr>
          <w:rFonts w:ascii="Arial" w:hAnsi="Arial"/>
          <w:b/>
        </w:rPr>
      </w:pPr>
      <w:r>
        <w:rPr>
          <w:rFonts w:ascii="Arial" w:hAnsi="Arial"/>
          <w:b/>
        </w:rPr>
        <w:t>Table 2.</w:t>
      </w:r>
      <w:r w:rsidRPr="00DC3180">
        <w:rPr>
          <w:rFonts w:ascii="Arial" w:hAnsi="Arial"/>
          <w:b/>
        </w:rPr>
        <w:tab/>
      </w:r>
      <w:r w:rsidRPr="0052403E">
        <w:rPr>
          <w:rFonts w:ascii="Arial" w:hAnsi="Arial"/>
          <w:b/>
        </w:rPr>
        <w:t>Verification of Image Data with Field Data</w:t>
      </w:r>
      <w:bookmarkStart w:id="1" w:name="_Hlk130766907"/>
    </w:p>
    <w:p w14:paraId="621B1AAA" w14:textId="77777777" w:rsidR="0052403E" w:rsidRPr="0052403E" w:rsidRDefault="0052403E" w:rsidP="0052403E">
      <w:pPr>
        <w:tabs>
          <w:tab w:val="left" w:pos="1080"/>
        </w:tabs>
        <w:jc w:val="both"/>
        <w:rPr>
          <w:rFonts w:ascii="Arial"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51"/>
        <w:gridCol w:w="872"/>
        <w:gridCol w:w="606"/>
        <w:gridCol w:w="939"/>
        <w:gridCol w:w="606"/>
        <w:gridCol w:w="872"/>
        <w:gridCol w:w="717"/>
      </w:tblGrid>
      <w:tr w:rsidR="00B71448" w:rsidRPr="003971D6" w14:paraId="72389151" w14:textId="77777777" w:rsidTr="003971D6">
        <w:trPr>
          <w:jc w:val="center"/>
        </w:trPr>
        <w:tc>
          <w:tcPr>
            <w:tcW w:w="0" w:type="auto"/>
            <w:gridSpan w:val="2"/>
            <w:tcBorders>
              <w:top w:val="single" w:sz="4" w:space="0" w:color="auto"/>
              <w:left w:val="nil"/>
              <w:bottom w:val="single" w:sz="4" w:space="0" w:color="auto"/>
              <w:right w:val="nil"/>
            </w:tcBorders>
            <w:shd w:val="clear" w:color="auto" w:fill="auto"/>
            <w:vAlign w:val="center"/>
          </w:tcPr>
          <w:bookmarkEnd w:id="1"/>
          <w:p w14:paraId="44DAC932" w14:textId="77777777" w:rsidR="00B71448" w:rsidRPr="003971D6" w:rsidRDefault="00755358" w:rsidP="000E29E8">
            <w:pPr>
              <w:spacing w:line="360" w:lineRule="auto"/>
              <w:jc w:val="center"/>
              <w:rPr>
                <w:rFonts w:ascii="Arial" w:hAnsi="Arial" w:cs="Arial"/>
              </w:rPr>
            </w:pPr>
            <w:r>
              <w:rPr>
                <w:rFonts w:ascii="Arial" w:hAnsi="Arial" w:cs="Arial"/>
              </w:rPr>
              <w:t>Coordinate</w:t>
            </w:r>
          </w:p>
        </w:tc>
        <w:tc>
          <w:tcPr>
            <w:tcW w:w="0" w:type="auto"/>
            <w:gridSpan w:val="2"/>
            <w:tcBorders>
              <w:top w:val="single" w:sz="4" w:space="0" w:color="auto"/>
              <w:left w:val="nil"/>
              <w:bottom w:val="single" w:sz="4" w:space="0" w:color="auto"/>
              <w:right w:val="nil"/>
            </w:tcBorders>
            <w:shd w:val="clear" w:color="auto" w:fill="auto"/>
            <w:vAlign w:val="center"/>
          </w:tcPr>
          <w:p w14:paraId="18654A0D" w14:textId="77777777" w:rsidR="00B71448" w:rsidRPr="003971D6" w:rsidRDefault="00755358" w:rsidP="000E29E8">
            <w:pPr>
              <w:spacing w:line="360" w:lineRule="auto"/>
              <w:jc w:val="center"/>
              <w:rPr>
                <w:rFonts w:ascii="Arial" w:hAnsi="Arial" w:cs="Arial"/>
              </w:rPr>
            </w:pPr>
            <w:r>
              <w:rPr>
                <w:rFonts w:ascii="Arial" w:hAnsi="Arial" w:cs="Arial"/>
              </w:rPr>
              <w:t>In-situ Data</w:t>
            </w:r>
          </w:p>
        </w:tc>
        <w:tc>
          <w:tcPr>
            <w:tcW w:w="0" w:type="auto"/>
            <w:gridSpan w:val="2"/>
            <w:tcBorders>
              <w:top w:val="single" w:sz="4" w:space="0" w:color="auto"/>
              <w:left w:val="nil"/>
              <w:bottom w:val="single" w:sz="4" w:space="0" w:color="auto"/>
              <w:right w:val="nil"/>
            </w:tcBorders>
            <w:shd w:val="clear" w:color="auto" w:fill="auto"/>
            <w:vAlign w:val="center"/>
          </w:tcPr>
          <w:p w14:paraId="00D681C2" w14:textId="77777777" w:rsidR="00B71448" w:rsidRPr="003971D6" w:rsidRDefault="00755358" w:rsidP="000E29E8">
            <w:pPr>
              <w:spacing w:line="360" w:lineRule="auto"/>
              <w:jc w:val="center"/>
              <w:rPr>
                <w:rFonts w:ascii="Arial" w:hAnsi="Arial" w:cs="Arial"/>
              </w:rPr>
            </w:pPr>
            <w:r>
              <w:rPr>
                <w:rFonts w:ascii="Arial" w:hAnsi="Arial" w:cs="Arial"/>
              </w:rPr>
              <w:t>Image Data</w:t>
            </w:r>
          </w:p>
        </w:tc>
        <w:tc>
          <w:tcPr>
            <w:tcW w:w="0" w:type="auto"/>
            <w:gridSpan w:val="2"/>
            <w:tcBorders>
              <w:top w:val="single" w:sz="4" w:space="0" w:color="auto"/>
              <w:left w:val="nil"/>
              <w:bottom w:val="single" w:sz="4" w:space="0" w:color="auto"/>
              <w:right w:val="nil"/>
            </w:tcBorders>
            <w:shd w:val="clear" w:color="auto" w:fill="auto"/>
            <w:vAlign w:val="center"/>
          </w:tcPr>
          <w:p w14:paraId="403CA952" w14:textId="77777777" w:rsidR="00B71448" w:rsidRPr="003971D6" w:rsidRDefault="00755358" w:rsidP="000E29E8">
            <w:pPr>
              <w:spacing w:line="360" w:lineRule="auto"/>
              <w:jc w:val="center"/>
              <w:rPr>
                <w:rFonts w:ascii="Arial" w:hAnsi="Arial" w:cs="Arial"/>
                <w:i/>
                <w:iCs/>
              </w:rPr>
            </w:pPr>
            <w:r>
              <w:rPr>
                <w:rFonts w:ascii="Arial" w:hAnsi="Arial" w:cs="Arial"/>
              </w:rPr>
              <w:t>Error Value</w:t>
            </w:r>
          </w:p>
        </w:tc>
      </w:tr>
      <w:tr w:rsidR="00B71448" w:rsidRPr="003971D6" w14:paraId="4AC60E95" w14:textId="77777777" w:rsidTr="003971D6">
        <w:trPr>
          <w:jc w:val="center"/>
        </w:trPr>
        <w:tc>
          <w:tcPr>
            <w:tcW w:w="0" w:type="auto"/>
            <w:tcBorders>
              <w:left w:val="nil"/>
              <w:bottom w:val="single" w:sz="4" w:space="0" w:color="auto"/>
              <w:right w:val="nil"/>
            </w:tcBorders>
            <w:shd w:val="clear" w:color="auto" w:fill="auto"/>
            <w:vAlign w:val="center"/>
          </w:tcPr>
          <w:p w14:paraId="7F2BD69E" w14:textId="77777777" w:rsidR="00B71448" w:rsidRPr="003971D6" w:rsidRDefault="00B71448" w:rsidP="000E29E8">
            <w:pPr>
              <w:spacing w:line="360" w:lineRule="auto"/>
              <w:jc w:val="center"/>
              <w:rPr>
                <w:rFonts w:ascii="Arial" w:hAnsi="Arial" w:cs="Arial"/>
                <w:color w:val="000000"/>
              </w:rPr>
            </w:pPr>
            <w:r w:rsidRPr="003971D6">
              <w:rPr>
                <w:rFonts w:ascii="Arial" w:hAnsi="Arial" w:cs="Arial"/>
              </w:rPr>
              <w:t>Longitude</w:t>
            </w:r>
          </w:p>
        </w:tc>
        <w:tc>
          <w:tcPr>
            <w:tcW w:w="0" w:type="auto"/>
            <w:tcBorders>
              <w:left w:val="nil"/>
              <w:bottom w:val="single" w:sz="4" w:space="0" w:color="auto"/>
              <w:right w:val="nil"/>
            </w:tcBorders>
            <w:shd w:val="clear" w:color="auto" w:fill="auto"/>
            <w:vAlign w:val="center"/>
          </w:tcPr>
          <w:p w14:paraId="4FD577E3" w14:textId="77777777" w:rsidR="00B71448" w:rsidRPr="003971D6" w:rsidRDefault="00B71448" w:rsidP="000E29E8">
            <w:pPr>
              <w:spacing w:line="360" w:lineRule="auto"/>
              <w:jc w:val="center"/>
              <w:rPr>
                <w:rFonts w:ascii="Arial" w:hAnsi="Arial" w:cs="Arial"/>
                <w:color w:val="000000"/>
              </w:rPr>
            </w:pPr>
            <w:r w:rsidRPr="003971D6">
              <w:rPr>
                <w:rFonts w:ascii="Arial" w:hAnsi="Arial" w:cs="Arial"/>
              </w:rPr>
              <w:t>Latitude</w:t>
            </w:r>
          </w:p>
        </w:tc>
        <w:tc>
          <w:tcPr>
            <w:tcW w:w="0" w:type="auto"/>
            <w:tcBorders>
              <w:top w:val="single" w:sz="4" w:space="0" w:color="auto"/>
              <w:left w:val="nil"/>
              <w:bottom w:val="single" w:sz="4" w:space="0" w:color="auto"/>
              <w:right w:val="nil"/>
            </w:tcBorders>
            <w:shd w:val="clear" w:color="auto" w:fill="auto"/>
            <w:vAlign w:val="center"/>
          </w:tcPr>
          <w:p w14:paraId="4B652F7B" w14:textId="77777777" w:rsidR="00B71448" w:rsidRPr="003971D6" w:rsidRDefault="00F30745" w:rsidP="000E29E8">
            <w:pPr>
              <w:spacing w:line="360" w:lineRule="auto"/>
              <w:jc w:val="center"/>
              <w:rPr>
                <w:rFonts w:ascii="Arial" w:hAnsi="Arial" w:cs="Arial"/>
              </w:rPr>
            </w:pPr>
            <w:r>
              <w:rPr>
                <w:rFonts w:ascii="Arial" w:hAnsi="Arial" w:cs="Arial"/>
                <w:color w:val="000000"/>
              </w:rPr>
              <w:t>Chlor</w:t>
            </w:r>
            <w:r w:rsidR="00B71448" w:rsidRPr="003971D6">
              <w:rPr>
                <w:rFonts w:ascii="Arial" w:hAnsi="Arial" w:cs="Arial"/>
                <w:color w:val="000000"/>
              </w:rPr>
              <w:t>-a</w:t>
            </w:r>
          </w:p>
        </w:tc>
        <w:tc>
          <w:tcPr>
            <w:tcW w:w="0" w:type="auto"/>
            <w:tcBorders>
              <w:top w:val="single" w:sz="4" w:space="0" w:color="auto"/>
              <w:left w:val="nil"/>
              <w:bottom w:val="single" w:sz="4" w:space="0" w:color="auto"/>
              <w:right w:val="nil"/>
            </w:tcBorders>
            <w:shd w:val="clear" w:color="auto" w:fill="auto"/>
            <w:vAlign w:val="center"/>
          </w:tcPr>
          <w:p w14:paraId="03DB70BB" w14:textId="77777777" w:rsidR="00B71448" w:rsidRPr="003971D6" w:rsidRDefault="00CB5995" w:rsidP="000E29E8">
            <w:pPr>
              <w:spacing w:line="360" w:lineRule="auto"/>
              <w:jc w:val="center"/>
              <w:rPr>
                <w:rFonts w:ascii="Arial" w:hAnsi="Arial" w:cs="Arial"/>
              </w:rPr>
            </w:pPr>
            <w:r w:rsidRPr="003971D6">
              <w:rPr>
                <w:rFonts w:ascii="Arial" w:hAnsi="Arial" w:cs="Arial"/>
                <w:color w:val="000000"/>
              </w:rPr>
              <w:t>SST</w:t>
            </w:r>
          </w:p>
        </w:tc>
        <w:tc>
          <w:tcPr>
            <w:tcW w:w="0" w:type="auto"/>
            <w:tcBorders>
              <w:top w:val="single" w:sz="4" w:space="0" w:color="auto"/>
              <w:left w:val="nil"/>
              <w:bottom w:val="single" w:sz="4" w:space="0" w:color="auto"/>
              <w:right w:val="nil"/>
            </w:tcBorders>
            <w:shd w:val="clear" w:color="auto" w:fill="auto"/>
            <w:vAlign w:val="center"/>
          </w:tcPr>
          <w:p w14:paraId="148070C1" w14:textId="77777777" w:rsidR="00B71448" w:rsidRPr="003971D6" w:rsidRDefault="00F30745" w:rsidP="000E29E8">
            <w:pPr>
              <w:spacing w:line="360" w:lineRule="auto"/>
              <w:jc w:val="center"/>
              <w:rPr>
                <w:rFonts w:ascii="Arial" w:hAnsi="Arial" w:cs="Arial"/>
              </w:rPr>
            </w:pPr>
            <w:r>
              <w:rPr>
                <w:rFonts w:ascii="Arial" w:hAnsi="Arial" w:cs="Arial"/>
                <w:color w:val="000000"/>
              </w:rPr>
              <w:t>Chlor</w:t>
            </w:r>
            <w:r w:rsidR="00B71448" w:rsidRPr="003971D6">
              <w:rPr>
                <w:rFonts w:ascii="Arial" w:hAnsi="Arial" w:cs="Arial"/>
                <w:color w:val="000000"/>
              </w:rPr>
              <w:t>-a</w:t>
            </w:r>
          </w:p>
        </w:tc>
        <w:tc>
          <w:tcPr>
            <w:tcW w:w="0" w:type="auto"/>
            <w:tcBorders>
              <w:top w:val="single" w:sz="4" w:space="0" w:color="auto"/>
              <w:left w:val="nil"/>
              <w:bottom w:val="single" w:sz="4" w:space="0" w:color="auto"/>
              <w:right w:val="nil"/>
            </w:tcBorders>
            <w:shd w:val="clear" w:color="auto" w:fill="auto"/>
            <w:vAlign w:val="center"/>
          </w:tcPr>
          <w:p w14:paraId="1E726625" w14:textId="77777777" w:rsidR="00B71448" w:rsidRPr="003971D6" w:rsidRDefault="00CB5995" w:rsidP="000E29E8">
            <w:pPr>
              <w:spacing w:line="360" w:lineRule="auto"/>
              <w:jc w:val="center"/>
              <w:rPr>
                <w:rFonts w:ascii="Arial" w:hAnsi="Arial" w:cs="Arial"/>
              </w:rPr>
            </w:pPr>
            <w:r w:rsidRPr="003971D6">
              <w:rPr>
                <w:rFonts w:ascii="Arial" w:hAnsi="Arial" w:cs="Arial"/>
              </w:rPr>
              <w:t>SST</w:t>
            </w:r>
          </w:p>
        </w:tc>
        <w:tc>
          <w:tcPr>
            <w:tcW w:w="0" w:type="auto"/>
            <w:tcBorders>
              <w:top w:val="single" w:sz="4" w:space="0" w:color="auto"/>
              <w:left w:val="nil"/>
              <w:bottom w:val="single" w:sz="4" w:space="0" w:color="auto"/>
              <w:right w:val="nil"/>
            </w:tcBorders>
            <w:shd w:val="clear" w:color="auto" w:fill="auto"/>
            <w:vAlign w:val="center"/>
          </w:tcPr>
          <w:p w14:paraId="25C55E9A" w14:textId="77777777" w:rsidR="00B71448" w:rsidRPr="003971D6" w:rsidRDefault="00F30745" w:rsidP="000E29E8">
            <w:pPr>
              <w:spacing w:line="360" w:lineRule="auto"/>
              <w:jc w:val="center"/>
              <w:rPr>
                <w:rFonts w:ascii="Arial" w:hAnsi="Arial" w:cs="Arial"/>
              </w:rPr>
            </w:pPr>
            <w:r>
              <w:rPr>
                <w:rFonts w:ascii="Arial" w:hAnsi="Arial" w:cs="Arial"/>
                <w:color w:val="000000"/>
              </w:rPr>
              <w:t>Chlor-a</w:t>
            </w:r>
          </w:p>
        </w:tc>
        <w:tc>
          <w:tcPr>
            <w:tcW w:w="0" w:type="auto"/>
            <w:tcBorders>
              <w:top w:val="single" w:sz="4" w:space="0" w:color="auto"/>
              <w:left w:val="nil"/>
              <w:bottom w:val="single" w:sz="4" w:space="0" w:color="auto"/>
              <w:right w:val="nil"/>
            </w:tcBorders>
            <w:shd w:val="clear" w:color="auto" w:fill="auto"/>
            <w:vAlign w:val="center"/>
          </w:tcPr>
          <w:p w14:paraId="1FCB0686" w14:textId="77777777" w:rsidR="00B71448" w:rsidRPr="003971D6" w:rsidRDefault="00CB5995" w:rsidP="000E29E8">
            <w:pPr>
              <w:spacing w:line="360" w:lineRule="auto"/>
              <w:jc w:val="center"/>
              <w:rPr>
                <w:rFonts w:ascii="Arial" w:hAnsi="Arial" w:cs="Arial"/>
              </w:rPr>
            </w:pPr>
            <w:r w:rsidRPr="003971D6">
              <w:rPr>
                <w:rFonts w:ascii="Arial" w:hAnsi="Arial" w:cs="Arial"/>
              </w:rPr>
              <w:t>SST</w:t>
            </w:r>
          </w:p>
        </w:tc>
      </w:tr>
      <w:tr w:rsidR="00B71448" w:rsidRPr="003971D6" w14:paraId="7E8DA930" w14:textId="77777777" w:rsidTr="003971D6">
        <w:trPr>
          <w:jc w:val="center"/>
        </w:trPr>
        <w:tc>
          <w:tcPr>
            <w:tcW w:w="0" w:type="auto"/>
            <w:tcBorders>
              <w:top w:val="single" w:sz="4" w:space="0" w:color="auto"/>
              <w:left w:val="nil"/>
              <w:bottom w:val="nil"/>
              <w:right w:val="nil"/>
            </w:tcBorders>
            <w:shd w:val="clear" w:color="auto" w:fill="auto"/>
          </w:tcPr>
          <w:p w14:paraId="2B2A440B"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74143</w:t>
            </w:r>
          </w:p>
        </w:tc>
        <w:tc>
          <w:tcPr>
            <w:tcW w:w="0" w:type="auto"/>
            <w:tcBorders>
              <w:top w:val="single" w:sz="4" w:space="0" w:color="auto"/>
              <w:left w:val="nil"/>
              <w:bottom w:val="nil"/>
              <w:right w:val="nil"/>
            </w:tcBorders>
          </w:tcPr>
          <w:p w14:paraId="0F8132A4"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2171</w:t>
            </w:r>
          </w:p>
        </w:tc>
        <w:tc>
          <w:tcPr>
            <w:tcW w:w="0" w:type="auto"/>
            <w:tcBorders>
              <w:top w:val="single" w:sz="4" w:space="0" w:color="auto"/>
              <w:left w:val="nil"/>
              <w:bottom w:val="nil"/>
              <w:right w:val="nil"/>
            </w:tcBorders>
            <w:shd w:val="clear" w:color="auto" w:fill="auto"/>
          </w:tcPr>
          <w:p w14:paraId="6A806C7B"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1578</w:t>
            </w:r>
          </w:p>
        </w:tc>
        <w:tc>
          <w:tcPr>
            <w:tcW w:w="0" w:type="auto"/>
            <w:tcBorders>
              <w:top w:val="single" w:sz="4" w:space="0" w:color="auto"/>
              <w:left w:val="nil"/>
              <w:bottom w:val="nil"/>
              <w:right w:val="nil"/>
            </w:tcBorders>
            <w:shd w:val="clear" w:color="auto" w:fill="auto"/>
          </w:tcPr>
          <w:p w14:paraId="5BCE9FA5"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7</w:t>
            </w:r>
          </w:p>
        </w:tc>
        <w:tc>
          <w:tcPr>
            <w:tcW w:w="0" w:type="auto"/>
            <w:tcBorders>
              <w:top w:val="single" w:sz="4" w:space="0" w:color="auto"/>
              <w:left w:val="nil"/>
              <w:bottom w:val="nil"/>
              <w:right w:val="nil"/>
            </w:tcBorders>
            <w:shd w:val="clear" w:color="auto" w:fill="auto"/>
          </w:tcPr>
          <w:p w14:paraId="20CF6B8A" w14:textId="77777777" w:rsidR="00B71448" w:rsidRPr="003971D6" w:rsidRDefault="00B71448" w:rsidP="000E29E8">
            <w:pPr>
              <w:spacing w:line="360" w:lineRule="auto"/>
              <w:jc w:val="right"/>
              <w:rPr>
                <w:rFonts w:ascii="Arial" w:hAnsi="Arial" w:cs="Arial"/>
              </w:rPr>
            </w:pPr>
            <w:r w:rsidRPr="003971D6">
              <w:rPr>
                <w:rFonts w:ascii="Arial" w:hAnsi="Arial" w:cs="Arial"/>
              </w:rPr>
              <w:t>0,5095</w:t>
            </w:r>
          </w:p>
        </w:tc>
        <w:tc>
          <w:tcPr>
            <w:tcW w:w="0" w:type="auto"/>
            <w:tcBorders>
              <w:top w:val="single" w:sz="4" w:space="0" w:color="auto"/>
              <w:left w:val="nil"/>
              <w:bottom w:val="nil"/>
              <w:right w:val="nil"/>
            </w:tcBorders>
            <w:shd w:val="clear" w:color="auto" w:fill="auto"/>
          </w:tcPr>
          <w:p w14:paraId="505D4481"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6</w:t>
            </w:r>
          </w:p>
        </w:tc>
        <w:tc>
          <w:tcPr>
            <w:tcW w:w="0" w:type="auto"/>
            <w:tcBorders>
              <w:top w:val="single" w:sz="4" w:space="0" w:color="auto"/>
              <w:left w:val="nil"/>
              <w:bottom w:val="nil"/>
              <w:right w:val="nil"/>
            </w:tcBorders>
            <w:shd w:val="clear" w:color="auto" w:fill="auto"/>
          </w:tcPr>
          <w:p w14:paraId="2519EB9F" w14:textId="77777777" w:rsidR="00B71448" w:rsidRPr="003971D6" w:rsidRDefault="00B71448" w:rsidP="000E29E8">
            <w:pPr>
              <w:spacing w:line="360" w:lineRule="auto"/>
              <w:jc w:val="right"/>
              <w:rPr>
                <w:rFonts w:ascii="Arial" w:hAnsi="Arial" w:cs="Arial"/>
              </w:rPr>
            </w:pPr>
            <w:r w:rsidRPr="003971D6">
              <w:rPr>
                <w:rFonts w:ascii="Arial" w:hAnsi="Arial" w:cs="Arial"/>
              </w:rPr>
              <w:t>7</w:t>
            </w:r>
            <w:r w:rsidR="00F30745">
              <w:rPr>
                <w:rFonts w:ascii="Arial" w:hAnsi="Arial" w:cs="Arial"/>
              </w:rPr>
              <w:t>.</w:t>
            </w:r>
            <w:r w:rsidRPr="003971D6">
              <w:rPr>
                <w:rFonts w:ascii="Arial" w:hAnsi="Arial" w:cs="Arial"/>
              </w:rPr>
              <w:t>034</w:t>
            </w:r>
            <w:r w:rsidR="00F30745">
              <w:rPr>
                <w:rFonts w:ascii="Arial" w:hAnsi="Arial" w:cs="Arial"/>
              </w:rPr>
              <w:t>0</w:t>
            </w:r>
          </w:p>
        </w:tc>
        <w:tc>
          <w:tcPr>
            <w:tcW w:w="0" w:type="auto"/>
            <w:tcBorders>
              <w:top w:val="single" w:sz="4" w:space="0" w:color="auto"/>
              <w:left w:val="nil"/>
              <w:bottom w:val="nil"/>
              <w:right w:val="nil"/>
            </w:tcBorders>
            <w:shd w:val="clear" w:color="auto" w:fill="auto"/>
            <w:vAlign w:val="bottom"/>
          </w:tcPr>
          <w:p w14:paraId="6E70F5AC"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2</w:t>
            </w:r>
            <w:r w:rsidR="00F30745">
              <w:rPr>
                <w:rFonts w:ascii="Arial" w:hAnsi="Arial" w:cs="Arial"/>
                <w:color w:val="000000"/>
              </w:rPr>
              <w:t>.</w:t>
            </w:r>
            <w:r w:rsidRPr="003971D6">
              <w:rPr>
                <w:rFonts w:ascii="Arial" w:hAnsi="Arial" w:cs="Arial"/>
                <w:color w:val="000000"/>
              </w:rPr>
              <w:t>232</w:t>
            </w:r>
          </w:p>
        </w:tc>
      </w:tr>
      <w:tr w:rsidR="00B71448" w:rsidRPr="003971D6" w14:paraId="782CBCB1" w14:textId="77777777" w:rsidTr="003971D6">
        <w:trPr>
          <w:jc w:val="center"/>
        </w:trPr>
        <w:tc>
          <w:tcPr>
            <w:tcW w:w="0" w:type="auto"/>
            <w:tcBorders>
              <w:top w:val="nil"/>
              <w:left w:val="nil"/>
              <w:bottom w:val="nil"/>
              <w:right w:val="nil"/>
            </w:tcBorders>
            <w:shd w:val="clear" w:color="auto" w:fill="auto"/>
          </w:tcPr>
          <w:p w14:paraId="1BA0913F"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73826</w:t>
            </w:r>
          </w:p>
        </w:tc>
        <w:tc>
          <w:tcPr>
            <w:tcW w:w="0" w:type="auto"/>
            <w:tcBorders>
              <w:top w:val="nil"/>
              <w:left w:val="nil"/>
              <w:bottom w:val="nil"/>
              <w:right w:val="nil"/>
            </w:tcBorders>
          </w:tcPr>
          <w:p w14:paraId="79F0ECA2"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21</w:t>
            </w:r>
            <w:r w:rsidR="00F30745">
              <w:rPr>
                <w:rFonts w:ascii="Arial" w:hAnsi="Arial" w:cs="Arial"/>
              </w:rPr>
              <w:t>00</w:t>
            </w:r>
          </w:p>
        </w:tc>
        <w:tc>
          <w:tcPr>
            <w:tcW w:w="0" w:type="auto"/>
            <w:tcBorders>
              <w:top w:val="nil"/>
              <w:left w:val="nil"/>
              <w:bottom w:val="nil"/>
              <w:right w:val="nil"/>
            </w:tcBorders>
            <w:shd w:val="clear" w:color="auto" w:fill="auto"/>
          </w:tcPr>
          <w:p w14:paraId="2AB2FF62"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2056</w:t>
            </w:r>
          </w:p>
        </w:tc>
        <w:tc>
          <w:tcPr>
            <w:tcW w:w="0" w:type="auto"/>
            <w:tcBorders>
              <w:top w:val="nil"/>
              <w:left w:val="nil"/>
              <w:bottom w:val="nil"/>
              <w:right w:val="nil"/>
            </w:tcBorders>
            <w:shd w:val="clear" w:color="auto" w:fill="auto"/>
          </w:tcPr>
          <w:p w14:paraId="2FFC283F"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6</w:t>
            </w:r>
          </w:p>
        </w:tc>
        <w:tc>
          <w:tcPr>
            <w:tcW w:w="0" w:type="auto"/>
            <w:tcBorders>
              <w:top w:val="nil"/>
              <w:left w:val="nil"/>
              <w:bottom w:val="nil"/>
              <w:right w:val="nil"/>
            </w:tcBorders>
            <w:shd w:val="clear" w:color="auto" w:fill="auto"/>
          </w:tcPr>
          <w:p w14:paraId="77A0C3F6" w14:textId="77777777" w:rsidR="00B71448" w:rsidRPr="003971D6" w:rsidRDefault="00B71448" w:rsidP="000E29E8">
            <w:pPr>
              <w:spacing w:line="360" w:lineRule="auto"/>
              <w:jc w:val="right"/>
              <w:rPr>
                <w:rFonts w:ascii="Arial" w:hAnsi="Arial" w:cs="Arial"/>
              </w:rPr>
            </w:pPr>
            <w:r w:rsidRPr="003971D6">
              <w:rPr>
                <w:rFonts w:ascii="Arial" w:hAnsi="Arial" w:cs="Arial"/>
              </w:rPr>
              <w:t>0,5324</w:t>
            </w:r>
          </w:p>
        </w:tc>
        <w:tc>
          <w:tcPr>
            <w:tcW w:w="0" w:type="auto"/>
            <w:tcBorders>
              <w:top w:val="nil"/>
              <w:left w:val="nil"/>
              <w:bottom w:val="nil"/>
              <w:right w:val="nil"/>
            </w:tcBorders>
            <w:shd w:val="clear" w:color="auto" w:fill="auto"/>
          </w:tcPr>
          <w:p w14:paraId="6D8AB4B8"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6</w:t>
            </w:r>
          </w:p>
        </w:tc>
        <w:tc>
          <w:tcPr>
            <w:tcW w:w="0" w:type="auto"/>
            <w:tcBorders>
              <w:top w:val="nil"/>
              <w:left w:val="nil"/>
              <w:bottom w:val="nil"/>
              <w:right w:val="nil"/>
            </w:tcBorders>
            <w:shd w:val="clear" w:color="auto" w:fill="auto"/>
          </w:tcPr>
          <w:p w14:paraId="7D43D686"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536</w:t>
            </w:r>
            <w:r w:rsidR="00F30745">
              <w:rPr>
                <w:rFonts w:ascii="Arial" w:hAnsi="Arial" w:cs="Arial"/>
              </w:rPr>
              <w:t>0</w:t>
            </w:r>
          </w:p>
        </w:tc>
        <w:tc>
          <w:tcPr>
            <w:tcW w:w="0" w:type="auto"/>
            <w:tcBorders>
              <w:top w:val="nil"/>
              <w:left w:val="nil"/>
              <w:bottom w:val="nil"/>
              <w:right w:val="nil"/>
            </w:tcBorders>
            <w:shd w:val="clear" w:color="auto" w:fill="auto"/>
            <w:vAlign w:val="bottom"/>
          </w:tcPr>
          <w:p w14:paraId="2E89D13C"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0</w:t>
            </w:r>
            <w:r w:rsidR="00F30745">
              <w:rPr>
                <w:rFonts w:ascii="Arial" w:hAnsi="Arial" w:cs="Arial"/>
                <w:color w:val="000000"/>
              </w:rPr>
              <w:t>.</w:t>
            </w:r>
            <w:r w:rsidRPr="003971D6">
              <w:rPr>
                <w:rFonts w:ascii="Arial" w:hAnsi="Arial" w:cs="Arial"/>
                <w:color w:val="000000"/>
              </w:rPr>
              <w:t>954</w:t>
            </w:r>
          </w:p>
        </w:tc>
      </w:tr>
      <w:tr w:rsidR="00B71448" w:rsidRPr="003971D6" w14:paraId="1B06A2E0" w14:textId="77777777" w:rsidTr="003971D6">
        <w:trPr>
          <w:jc w:val="center"/>
        </w:trPr>
        <w:tc>
          <w:tcPr>
            <w:tcW w:w="0" w:type="auto"/>
            <w:tcBorders>
              <w:top w:val="nil"/>
              <w:left w:val="nil"/>
              <w:bottom w:val="nil"/>
              <w:right w:val="nil"/>
            </w:tcBorders>
            <w:shd w:val="clear" w:color="auto" w:fill="auto"/>
          </w:tcPr>
          <w:p w14:paraId="674FC098"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72253</w:t>
            </w:r>
          </w:p>
        </w:tc>
        <w:tc>
          <w:tcPr>
            <w:tcW w:w="0" w:type="auto"/>
            <w:tcBorders>
              <w:top w:val="nil"/>
              <w:left w:val="nil"/>
              <w:bottom w:val="nil"/>
              <w:right w:val="nil"/>
            </w:tcBorders>
          </w:tcPr>
          <w:p w14:paraId="799C6F71"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2484</w:t>
            </w:r>
          </w:p>
        </w:tc>
        <w:tc>
          <w:tcPr>
            <w:tcW w:w="0" w:type="auto"/>
            <w:tcBorders>
              <w:top w:val="nil"/>
              <w:left w:val="nil"/>
              <w:bottom w:val="nil"/>
              <w:right w:val="nil"/>
            </w:tcBorders>
            <w:shd w:val="clear" w:color="auto" w:fill="auto"/>
          </w:tcPr>
          <w:p w14:paraId="016C354B"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4022</w:t>
            </w:r>
          </w:p>
        </w:tc>
        <w:tc>
          <w:tcPr>
            <w:tcW w:w="0" w:type="auto"/>
            <w:tcBorders>
              <w:top w:val="nil"/>
              <w:left w:val="nil"/>
              <w:bottom w:val="nil"/>
              <w:right w:val="nil"/>
            </w:tcBorders>
            <w:shd w:val="clear" w:color="auto" w:fill="auto"/>
          </w:tcPr>
          <w:p w14:paraId="2F453FCF"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8</w:t>
            </w:r>
          </w:p>
        </w:tc>
        <w:tc>
          <w:tcPr>
            <w:tcW w:w="0" w:type="auto"/>
            <w:tcBorders>
              <w:top w:val="nil"/>
              <w:left w:val="nil"/>
              <w:bottom w:val="nil"/>
              <w:right w:val="nil"/>
            </w:tcBorders>
            <w:shd w:val="clear" w:color="auto" w:fill="auto"/>
          </w:tcPr>
          <w:p w14:paraId="0EADBF92" w14:textId="77777777" w:rsidR="00B71448" w:rsidRPr="003971D6" w:rsidRDefault="00B71448" w:rsidP="000E29E8">
            <w:pPr>
              <w:spacing w:line="360" w:lineRule="auto"/>
              <w:jc w:val="right"/>
              <w:rPr>
                <w:rFonts w:ascii="Arial" w:hAnsi="Arial" w:cs="Arial"/>
              </w:rPr>
            </w:pPr>
            <w:r w:rsidRPr="003971D6">
              <w:rPr>
                <w:rFonts w:ascii="Arial" w:hAnsi="Arial" w:cs="Arial"/>
              </w:rPr>
              <w:t>0,59227</w:t>
            </w:r>
          </w:p>
        </w:tc>
        <w:tc>
          <w:tcPr>
            <w:tcW w:w="0" w:type="auto"/>
            <w:tcBorders>
              <w:top w:val="nil"/>
              <w:left w:val="nil"/>
              <w:bottom w:val="nil"/>
              <w:right w:val="nil"/>
            </w:tcBorders>
            <w:shd w:val="clear" w:color="auto" w:fill="auto"/>
          </w:tcPr>
          <w:p w14:paraId="3A9AFB13" w14:textId="77777777" w:rsidR="00B71448" w:rsidRPr="003971D6" w:rsidRDefault="00B71448" w:rsidP="000E29E8">
            <w:pPr>
              <w:spacing w:line="360" w:lineRule="auto"/>
              <w:jc w:val="right"/>
              <w:rPr>
                <w:rFonts w:ascii="Arial" w:hAnsi="Arial" w:cs="Arial"/>
              </w:rPr>
            </w:pPr>
            <w:r w:rsidRPr="003971D6">
              <w:rPr>
                <w:rFonts w:ascii="Arial" w:hAnsi="Arial" w:cs="Arial"/>
              </w:rPr>
              <w:t>30</w:t>
            </w:r>
            <w:r w:rsidR="00F30745">
              <w:rPr>
                <w:rFonts w:ascii="Arial" w:hAnsi="Arial" w:cs="Arial"/>
              </w:rPr>
              <w:t>.0</w:t>
            </w:r>
          </w:p>
        </w:tc>
        <w:tc>
          <w:tcPr>
            <w:tcW w:w="0" w:type="auto"/>
            <w:tcBorders>
              <w:top w:val="nil"/>
              <w:left w:val="nil"/>
              <w:bottom w:val="nil"/>
              <w:right w:val="nil"/>
            </w:tcBorders>
            <w:shd w:val="clear" w:color="auto" w:fill="auto"/>
          </w:tcPr>
          <w:p w14:paraId="669EDE7B" w14:textId="77777777" w:rsidR="00B71448" w:rsidRPr="003971D6" w:rsidRDefault="00B71448" w:rsidP="000E29E8">
            <w:pPr>
              <w:spacing w:line="360" w:lineRule="auto"/>
              <w:jc w:val="right"/>
              <w:rPr>
                <w:rFonts w:ascii="Arial" w:hAnsi="Arial" w:cs="Arial"/>
              </w:rPr>
            </w:pPr>
            <w:r w:rsidRPr="003971D6">
              <w:rPr>
                <w:rFonts w:ascii="Arial" w:hAnsi="Arial" w:cs="Arial"/>
              </w:rPr>
              <w:t>3</w:t>
            </w:r>
            <w:r w:rsidR="00F30745">
              <w:rPr>
                <w:rFonts w:ascii="Arial" w:hAnsi="Arial" w:cs="Arial"/>
              </w:rPr>
              <w:t>.</w:t>
            </w:r>
            <w:r w:rsidRPr="003971D6">
              <w:rPr>
                <w:rFonts w:ascii="Arial" w:hAnsi="Arial" w:cs="Arial"/>
              </w:rPr>
              <w:t>8014</w:t>
            </w:r>
          </w:p>
        </w:tc>
        <w:tc>
          <w:tcPr>
            <w:tcW w:w="0" w:type="auto"/>
            <w:tcBorders>
              <w:top w:val="nil"/>
              <w:left w:val="nil"/>
              <w:bottom w:val="nil"/>
              <w:right w:val="nil"/>
            </w:tcBorders>
            <w:shd w:val="clear" w:color="auto" w:fill="auto"/>
            <w:vAlign w:val="bottom"/>
          </w:tcPr>
          <w:p w14:paraId="77C9FD48"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3</w:t>
            </w:r>
            <w:r w:rsidR="00F30745">
              <w:rPr>
                <w:rFonts w:ascii="Arial" w:hAnsi="Arial" w:cs="Arial"/>
                <w:color w:val="000000"/>
              </w:rPr>
              <w:t>.</w:t>
            </w:r>
            <w:r w:rsidRPr="003971D6">
              <w:rPr>
                <w:rFonts w:ascii="Arial" w:hAnsi="Arial" w:cs="Arial"/>
                <w:color w:val="000000"/>
              </w:rPr>
              <w:t>802</w:t>
            </w:r>
          </w:p>
        </w:tc>
      </w:tr>
      <w:tr w:rsidR="00B71448" w:rsidRPr="003971D6" w14:paraId="5B9C0602" w14:textId="77777777" w:rsidTr="003971D6">
        <w:trPr>
          <w:trHeight w:val="95"/>
          <w:jc w:val="center"/>
        </w:trPr>
        <w:tc>
          <w:tcPr>
            <w:tcW w:w="0" w:type="auto"/>
            <w:tcBorders>
              <w:top w:val="nil"/>
              <w:left w:val="nil"/>
              <w:bottom w:val="nil"/>
              <w:right w:val="nil"/>
            </w:tcBorders>
            <w:shd w:val="clear" w:color="auto" w:fill="auto"/>
          </w:tcPr>
          <w:p w14:paraId="68A33E9E"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71824</w:t>
            </w:r>
          </w:p>
        </w:tc>
        <w:tc>
          <w:tcPr>
            <w:tcW w:w="0" w:type="auto"/>
            <w:tcBorders>
              <w:top w:val="nil"/>
              <w:left w:val="nil"/>
              <w:bottom w:val="nil"/>
              <w:right w:val="nil"/>
            </w:tcBorders>
          </w:tcPr>
          <w:p w14:paraId="59A62C08"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2361</w:t>
            </w:r>
          </w:p>
        </w:tc>
        <w:tc>
          <w:tcPr>
            <w:tcW w:w="0" w:type="auto"/>
            <w:tcBorders>
              <w:top w:val="nil"/>
              <w:left w:val="nil"/>
              <w:bottom w:val="nil"/>
              <w:right w:val="nil"/>
            </w:tcBorders>
            <w:shd w:val="clear" w:color="auto" w:fill="auto"/>
          </w:tcPr>
          <w:p w14:paraId="56F419AE"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1344</w:t>
            </w:r>
          </w:p>
        </w:tc>
        <w:tc>
          <w:tcPr>
            <w:tcW w:w="0" w:type="auto"/>
            <w:tcBorders>
              <w:top w:val="nil"/>
              <w:left w:val="nil"/>
              <w:bottom w:val="nil"/>
              <w:right w:val="nil"/>
            </w:tcBorders>
            <w:shd w:val="clear" w:color="auto" w:fill="auto"/>
          </w:tcPr>
          <w:p w14:paraId="6D89FBD4"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6</w:t>
            </w:r>
          </w:p>
        </w:tc>
        <w:tc>
          <w:tcPr>
            <w:tcW w:w="0" w:type="auto"/>
            <w:tcBorders>
              <w:top w:val="nil"/>
              <w:left w:val="nil"/>
              <w:bottom w:val="nil"/>
              <w:right w:val="nil"/>
            </w:tcBorders>
            <w:shd w:val="clear" w:color="auto" w:fill="auto"/>
          </w:tcPr>
          <w:p w14:paraId="618EE920" w14:textId="77777777" w:rsidR="00B71448" w:rsidRPr="003971D6" w:rsidRDefault="00B71448" w:rsidP="000E29E8">
            <w:pPr>
              <w:spacing w:line="360" w:lineRule="auto"/>
              <w:jc w:val="right"/>
              <w:rPr>
                <w:rFonts w:ascii="Arial" w:hAnsi="Arial" w:cs="Arial"/>
              </w:rPr>
            </w:pPr>
            <w:r w:rsidRPr="003971D6">
              <w:rPr>
                <w:rFonts w:ascii="Arial" w:hAnsi="Arial" w:cs="Arial"/>
              </w:rPr>
              <w:t>0,54931</w:t>
            </w:r>
          </w:p>
        </w:tc>
        <w:tc>
          <w:tcPr>
            <w:tcW w:w="0" w:type="auto"/>
            <w:tcBorders>
              <w:top w:val="nil"/>
              <w:left w:val="nil"/>
              <w:bottom w:val="nil"/>
              <w:right w:val="nil"/>
            </w:tcBorders>
            <w:shd w:val="clear" w:color="auto" w:fill="auto"/>
          </w:tcPr>
          <w:p w14:paraId="42926D3B"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9</w:t>
            </w:r>
          </w:p>
        </w:tc>
        <w:tc>
          <w:tcPr>
            <w:tcW w:w="0" w:type="auto"/>
            <w:tcBorders>
              <w:top w:val="nil"/>
              <w:left w:val="nil"/>
              <w:bottom w:val="nil"/>
              <w:right w:val="nil"/>
            </w:tcBorders>
            <w:shd w:val="clear" w:color="auto" w:fill="auto"/>
          </w:tcPr>
          <w:p w14:paraId="06754CE6" w14:textId="77777777" w:rsidR="00B71448" w:rsidRPr="003971D6" w:rsidRDefault="00B71448" w:rsidP="000E29E8">
            <w:pPr>
              <w:spacing w:line="360" w:lineRule="auto"/>
              <w:jc w:val="right"/>
              <w:rPr>
                <w:rFonts w:ascii="Arial" w:hAnsi="Arial" w:cs="Arial"/>
              </w:rPr>
            </w:pPr>
            <w:r w:rsidRPr="003971D6">
              <w:rPr>
                <w:rFonts w:ascii="Arial" w:hAnsi="Arial" w:cs="Arial"/>
              </w:rPr>
              <w:t>8</w:t>
            </w:r>
            <w:r w:rsidR="00F30745">
              <w:rPr>
                <w:rFonts w:ascii="Arial" w:hAnsi="Arial" w:cs="Arial"/>
              </w:rPr>
              <w:t>.</w:t>
            </w:r>
            <w:r w:rsidRPr="003971D6">
              <w:rPr>
                <w:rFonts w:ascii="Arial" w:hAnsi="Arial" w:cs="Arial"/>
              </w:rPr>
              <w:t>2982</w:t>
            </w:r>
          </w:p>
        </w:tc>
        <w:tc>
          <w:tcPr>
            <w:tcW w:w="0" w:type="auto"/>
            <w:tcBorders>
              <w:top w:val="nil"/>
              <w:left w:val="nil"/>
              <w:bottom w:val="nil"/>
              <w:right w:val="nil"/>
            </w:tcBorders>
            <w:shd w:val="clear" w:color="auto" w:fill="auto"/>
            <w:vAlign w:val="bottom"/>
          </w:tcPr>
          <w:p w14:paraId="5D13CC93"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6</w:t>
            </w:r>
            <w:r w:rsidR="00F30745">
              <w:rPr>
                <w:rFonts w:ascii="Arial" w:hAnsi="Arial" w:cs="Arial"/>
                <w:color w:val="000000"/>
              </w:rPr>
              <w:t>.</w:t>
            </w:r>
            <w:r w:rsidRPr="003971D6">
              <w:rPr>
                <w:rFonts w:ascii="Arial" w:hAnsi="Arial" w:cs="Arial"/>
                <w:color w:val="000000"/>
              </w:rPr>
              <w:t>41</w:t>
            </w:r>
            <w:r w:rsidR="00F30745">
              <w:rPr>
                <w:rFonts w:ascii="Arial" w:hAnsi="Arial" w:cs="Arial"/>
                <w:color w:val="000000"/>
              </w:rPr>
              <w:t>0</w:t>
            </w:r>
          </w:p>
        </w:tc>
      </w:tr>
      <w:tr w:rsidR="00B71448" w:rsidRPr="003971D6" w14:paraId="51AA827A" w14:textId="77777777" w:rsidTr="003971D6">
        <w:trPr>
          <w:jc w:val="center"/>
        </w:trPr>
        <w:tc>
          <w:tcPr>
            <w:tcW w:w="0" w:type="auto"/>
            <w:tcBorders>
              <w:top w:val="nil"/>
              <w:left w:val="nil"/>
              <w:bottom w:val="single" w:sz="4" w:space="0" w:color="auto"/>
              <w:right w:val="nil"/>
            </w:tcBorders>
            <w:shd w:val="clear" w:color="auto" w:fill="auto"/>
          </w:tcPr>
          <w:p w14:paraId="0B9F5611" w14:textId="77777777" w:rsidR="00B71448" w:rsidRPr="003971D6" w:rsidRDefault="00B71448" w:rsidP="000E29E8">
            <w:pPr>
              <w:spacing w:line="360" w:lineRule="auto"/>
              <w:jc w:val="right"/>
              <w:rPr>
                <w:rFonts w:ascii="Arial" w:hAnsi="Arial" w:cs="Arial"/>
              </w:rPr>
            </w:pPr>
            <w:r w:rsidRPr="003971D6">
              <w:rPr>
                <w:rFonts w:ascii="Arial" w:hAnsi="Arial" w:cs="Arial"/>
              </w:rPr>
              <w:t>-6</w:t>
            </w:r>
            <w:r w:rsidR="00F30745">
              <w:rPr>
                <w:rFonts w:ascii="Arial" w:hAnsi="Arial" w:cs="Arial"/>
              </w:rPr>
              <w:t>.</w:t>
            </w:r>
            <w:r w:rsidRPr="003971D6">
              <w:rPr>
                <w:rFonts w:ascii="Arial" w:hAnsi="Arial" w:cs="Arial"/>
              </w:rPr>
              <w:t>72545</w:t>
            </w:r>
          </w:p>
        </w:tc>
        <w:tc>
          <w:tcPr>
            <w:tcW w:w="0" w:type="auto"/>
            <w:tcBorders>
              <w:top w:val="nil"/>
              <w:left w:val="nil"/>
              <w:bottom w:val="single" w:sz="4" w:space="0" w:color="auto"/>
              <w:right w:val="nil"/>
            </w:tcBorders>
          </w:tcPr>
          <w:p w14:paraId="7AB58DC2" w14:textId="77777777" w:rsidR="00B71448" w:rsidRPr="003971D6" w:rsidRDefault="00B71448" w:rsidP="000E29E8">
            <w:pPr>
              <w:spacing w:line="360" w:lineRule="auto"/>
              <w:jc w:val="right"/>
              <w:rPr>
                <w:rFonts w:ascii="Arial" w:hAnsi="Arial" w:cs="Arial"/>
              </w:rPr>
            </w:pPr>
            <w:r w:rsidRPr="003971D6">
              <w:rPr>
                <w:rFonts w:ascii="Arial" w:hAnsi="Arial" w:cs="Arial"/>
              </w:rPr>
              <w:t>109</w:t>
            </w:r>
            <w:r w:rsidR="00F30745">
              <w:rPr>
                <w:rFonts w:ascii="Arial" w:hAnsi="Arial" w:cs="Arial"/>
              </w:rPr>
              <w:t>.</w:t>
            </w:r>
            <w:r w:rsidRPr="003971D6">
              <w:rPr>
                <w:rFonts w:ascii="Arial" w:hAnsi="Arial" w:cs="Arial"/>
              </w:rPr>
              <w:t>2538</w:t>
            </w:r>
          </w:p>
        </w:tc>
        <w:tc>
          <w:tcPr>
            <w:tcW w:w="0" w:type="auto"/>
            <w:tcBorders>
              <w:top w:val="nil"/>
              <w:left w:val="nil"/>
              <w:bottom w:val="single" w:sz="4" w:space="0" w:color="auto"/>
              <w:right w:val="nil"/>
            </w:tcBorders>
            <w:shd w:val="clear" w:color="auto" w:fill="auto"/>
          </w:tcPr>
          <w:p w14:paraId="220C4589"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5446</w:t>
            </w:r>
          </w:p>
        </w:tc>
        <w:tc>
          <w:tcPr>
            <w:tcW w:w="0" w:type="auto"/>
            <w:tcBorders>
              <w:top w:val="nil"/>
              <w:left w:val="nil"/>
              <w:bottom w:val="single" w:sz="4" w:space="0" w:color="auto"/>
              <w:right w:val="nil"/>
            </w:tcBorders>
            <w:shd w:val="clear" w:color="auto" w:fill="auto"/>
          </w:tcPr>
          <w:p w14:paraId="4BD46E90" w14:textId="77777777" w:rsidR="00B71448" w:rsidRPr="003971D6" w:rsidRDefault="00B71448" w:rsidP="000E29E8">
            <w:pPr>
              <w:spacing w:line="360" w:lineRule="auto"/>
              <w:jc w:val="right"/>
              <w:rPr>
                <w:rFonts w:ascii="Arial" w:hAnsi="Arial" w:cs="Arial"/>
              </w:rPr>
            </w:pPr>
            <w:r w:rsidRPr="003971D6">
              <w:rPr>
                <w:rFonts w:ascii="Arial" w:hAnsi="Arial" w:cs="Arial"/>
              </w:rPr>
              <w:t>29</w:t>
            </w:r>
            <w:r w:rsidR="00F30745">
              <w:rPr>
                <w:rFonts w:ascii="Arial" w:hAnsi="Arial" w:cs="Arial"/>
              </w:rPr>
              <w:t>.</w:t>
            </w:r>
            <w:r w:rsidRPr="003971D6">
              <w:rPr>
                <w:rFonts w:ascii="Arial" w:hAnsi="Arial" w:cs="Arial"/>
              </w:rPr>
              <w:t>9</w:t>
            </w:r>
          </w:p>
        </w:tc>
        <w:tc>
          <w:tcPr>
            <w:tcW w:w="0" w:type="auto"/>
            <w:tcBorders>
              <w:top w:val="nil"/>
              <w:left w:val="nil"/>
              <w:bottom w:val="single" w:sz="4" w:space="0" w:color="auto"/>
              <w:right w:val="nil"/>
            </w:tcBorders>
            <w:shd w:val="clear" w:color="auto" w:fill="auto"/>
          </w:tcPr>
          <w:p w14:paraId="2FA26354" w14:textId="77777777" w:rsidR="00B71448" w:rsidRPr="003971D6" w:rsidRDefault="00B71448" w:rsidP="000E29E8">
            <w:pPr>
              <w:spacing w:line="360" w:lineRule="auto"/>
              <w:jc w:val="right"/>
              <w:rPr>
                <w:rFonts w:ascii="Arial" w:hAnsi="Arial" w:cs="Arial"/>
              </w:rPr>
            </w:pPr>
            <w:r w:rsidRPr="003971D6">
              <w:rPr>
                <w:rFonts w:ascii="Arial" w:hAnsi="Arial" w:cs="Arial"/>
              </w:rPr>
              <w:t>0,59304</w:t>
            </w:r>
          </w:p>
        </w:tc>
        <w:tc>
          <w:tcPr>
            <w:tcW w:w="0" w:type="auto"/>
            <w:tcBorders>
              <w:top w:val="nil"/>
              <w:left w:val="nil"/>
              <w:bottom w:val="single" w:sz="4" w:space="0" w:color="auto"/>
              <w:right w:val="nil"/>
            </w:tcBorders>
            <w:shd w:val="clear" w:color="auto" w:fill="auto"/>
          </w:tcPr>
          <w:p w14:paraId="03C95F44" w14:textId="77777777" w:rsidR="00B71448" w:rsidRPr="003971D6" w:rsidRDefault="00B71448" w:rsidP="000E29E8">
            <w:pPr>
              <w:spacing w:line="360" w:lineRule="auto"/>
              <w:jc w:val="right"/>
              <w:rPr>
                <w:rFonts w:ascii="Arial" w:hAnsi="Arial" w:cs="Arial"/>
              </w:rPr>
            </w:pPr>
            <w:r w:rsidRPr="003971D6">
              <w:rPr>
                <w:rFonts w:ascii="Arial" w:hAnsi="Arial" w:cs="Arial"/>
              </w:rPr>
              <w:t>30</w:t>
            </w:r>
            <w:r w:rsidR="00F30745">
              <w:rPr>
                <w:rFonts w:ascii="Arial" w:hAnsi="Arial" w:cs="Arial"/>
              </w:rPr>
              <w:t>.0</w:t>
            </w:r>
          </w:p>
        </w:tc>
        <w:tc>
          <w:tcPr>
            <w:tcW w:w="0" w:type="auto"/>
            <w:tcBorders>
              <w:top w:val="nil"/>
              <w:left w:val="nil"/>
              <w:bottom w:val="single" w:sz="4" w:space="0" w:color="auto"/>
              <w:right w:val="nil"/>
            </w:tcBorders>
            <w:shd w:val="clear" w:color="auto" w:fill="auto"/>
          </w:tcPr>
          <w:p w14:paraId="5F586DB2" w14:textId="77777777" w:rsidR="00B71448" w:rsidRPr="003971D6" w:rsidRDefault="00B71448" w:rsidP="000E29E8">
            <w:pPr>
              <w:spacing w:line="360" w:lineRule="auto"/>
              <w:jc w:val="right"/>
              <w:rPr>
                <w:rFonts w:ascii="Arial" w:hAnsi="Arial" w:cs="Arial"/>
              </w:rPr>
            </w:pPr>
            <w:r w:rsidRPr="003971D6">
              <w:rPr>
                <w:rFonts w:ascii="Arial" w:hAnsi="Arial" w:cs="Arial"/>
              </w:rPr>
              <w:t>0</w:t>
            </w:r>
            <w:r w:rsidR="00F30745">
              <w:rPr>
                <w:rFonts w:ascii="Arial" w:hAnsi="Arial" w:cs="Arial"/>
              </w:rPr>
              <w:t>.</w:t>
            </w:r>
            <w:r w:rsidRPr="003971D6">
              <w:rPr>
                <w:rFonts w:ascii="Arial" w:hAnsi="Arial" w:cs="Arial"/>
              </w:rPr>
              <w:t>9688</w:t>
            </w:r>
          </w:p>
        </w:tc>
        <w:tc>
          <w:tcPr>
            <w:tcW w:w="0" w:type="auto"/>
            <w:tcBorders>
              <w:top w:val="nil"/>
              <w:left w:val="nil"/>
              <w:bottom w:val="single" w:sz="4" w:space="0" w:color="auto"/>
              <w:right w:val="nil"/>
            </w:tcBorders>
            <w:shd w:val="clear" w:color="auto" w:fill="auto"/>
            <w:vAlign w:val="bottom"/>
          </w:tcPr>
          <w:p w14:paraId="5E753621" w14:textId="77777777" w:rsidR="00B71448" w:rsidRPr="003971D6" w:rsidRDefault="00B71448" w:rsidP="000E29E8">
            <w:pPr>
              <w:spacing w:line="360" w:lineRule="auto"/>
              <w:jc w:val="right"/>
              <w:rPr>
                <w:rFonts w:ascii="Arial" w:hAnsi="Arial" w:cs="Arial"/>
              </w:rPr>
            </w:pPr>
            <w:r w:rsidRPr="003971D6">
              <w:rPr>
                <w:rFonts w:ascii="Arial" w:hAnsi="Arial" w:cs="Arial"/>
                <w:color w:val="000000"/>
              </w:rPr>
              <w:t>1</w:t>
            </w:r>
            <w:r w:rsidR="00F30745">
              <w:rPr>
                <w:rFonts w:ascii="Arial" w:hAnsi="Arial" w:cs="Arial"/>
                <w:color w:val="000000"/>
              </w:rPr>
              <w:t>.</w:t>
            </w:r>
            <w:r w:rsidRPr="003971D6">
              <w:rPr>
                <w:rFonts w:ascii="Arial" w:hAnsi="Arial" w:cs="Arial"/>
                <w:color w:val="000000"/>
              </w:rPr>
              <w:t>894</w:t>
            </w:r>
          </w:p>
        </w:tc>
      </w:tr>
      <w:tr w:rsidR="00B71448" w:rsidRPr="003971D6" w14:paraId="6B5B9A7D" w14:textId="77777777" w:rsidTr="003971D6">
        <w:trPr>
          <w:jc w:val="center"/>
        </w:trPr>
        <w:tc>
          <w:tcPr>
            <w:tcW w:w="0" w:type="auto"/>
            <w:gridSpan w:val="2"/>
            <w:tcBorders>
              <w:top w:val="single" w:sz="4" w:space="0" w:color="auto"/>
              <w:left w:val="nil"/>
              <w:bottom w:val="single" w:sz="4" w:space="0" w:color="auto"/>
              <w:right w:val="nil"/>
            </w:tcBorders>
          </w:tcPr>
          <w:p w14:paraId="155C7124" w14:textId="77777777" w:rsidR="00B71448" w:rsidRPr="003971D6" w:rsidRDefault="00B71448" w:rsidP="000E29E8">
            <w:pPr>
              <w:spacing w:line="360" w:lineRule="auto"/>
              <w:jc w:val="center"/>
              <w:rPr>
                <w:rFonts w:ascii="Arial" w:hAnsi="Arial" w:cs="Arial"/>
                <w:i/>
                <w:iCs/>
              </w:rPr>
            </w:pPr>
          </w:p>
        </w:tc>
        <w:tc>
          <w:tcPr>
            <w:tcW w:w="0" w:type="auto"/>
            <w:gridSpan w:val="4"/>
            <w:tcBorders>
              <w:top w:val="single" w:sz="4" w:space="0" w:color="auto"/>
              <w:left w:val="nil"/>
              <w:bottom w:val="single" w:sz="4" w:space="0" w:color="auto"/>
              <w:right w:val="nil"/>
            </w:tcBorders>
            <w:shd w:val="clear" w:color="auto" w:fill="auto"/>
            <w:vAlign w:val="center"/>
          </w:tcPr>
          <w:p w14:paraId="166D3E5C" w14:textId="77777777" w:rsidR="00B71448" w:rsidRPr="003971D6" w:rsidRDefault="00B71448" w:rsidP="000E29E8">
            <w:pPr>
              <w:spacing w:line="360" w:lineRule="auto"/>
              <w:jc w:val="center"/>
              <w:rPr>
                <w:rFonts w:ascii="Arial" w:hAnsi="Arial" w:cs="Arial"/>
                <w:i/>
                <w:iCs/>
              </w:rPr>
            </w:pPr>
            <w:r w:rsidRPr="003971D6">
              <w:rPr>
                <w:rFonts w:ascii="Arial" w:hAnsi="Arial" w:cs="Arial"/>
                <w:i/>
                <w:iCs/>
              </w:rPr>
              <w:t xml:space="preserve">Mean Relative Error </w:t>
            </w:r>
            <w:r w:rsidRPr="003971D6">
              <w:rPr>
                <w:rFonts w:ascii="Arial" w:hAnsi="Arial" w:cs="Arial"/>
              </w:rPr>
              <w:t>(MRE)</w:t>
            </w:r>
          </w:p>
        </w:tc>
        <w:tc>
          <w:tcPr>
            <w:tcW w:w="0" w:type="auto"/>
            <w:tcBorders>
              <w:top w:val="single" w:sz="4" w:space="0" w:color="auto"/>
              <w:left w:val="nil"/>
              <w:bottom w:val="single" w:sz="4" w:space="0" w:color="auto"/>
              <w:right w:val="nil"/>
            </w:tcBorders>
            <w:shd w:val="clear" w:color="auto" w:fill="auto"/>
            <w:vAlign w:val="center"/>
          </w:tcPr>
          <w:p w14:paraId="77FDFF73" w14:textId="77777777" w:rsidR="00B71448" w:rsidRPr="003971D6" w:rsidRDefault="00B71448" w:rsidP="000E29E8">
            <w:pPr>
              <w:spacing w:line="360" w:lineRule="auto"/>
              <w:jc w:val="right"/>
              <w:rPr>
                <w:rFonts w:ascii="Arial" w:hAnsi="Arial" w:cs="Arial"/>
                <w:color w:val="000000"/>
                <w:lang w:eastAsia="en-ID"/>
              </w:rPr>
            </w:pPr>
            <w:r w:rsidRPr="003971D6">
              <w:rPr>
                <w:rFonts w:ascii="Arial" w:hAnsi="Arial" w:cs="Arial"/>
                <w:color w:val="000000"/>
                <w:lang w:eastAsia="en-ID"/>
              </w:rPr>
              <w:t>5,32</w:t>
            </w:r>
          </w:p>
        </w:tc>
        <w:tc>
          <w:tcPr>
            <w:tcW w:w="0" w:type="auto"/>
            <w:tcBorders>
              <w:top w:val="single" w:sz="4" w:space="0" w:color="auto"/>
              <w:left w:val="nil"/>
              <w:bottom w:val="single" w:sz="4" w:space="0" w:color="auto"/>
              <w:right w:val="nil"/>
            </w:tcBorders>
            <w:shd w:val="clear" w:color="auto" w:fill="auto"/>
            <w:vAlign w:val="center"/>
          </w:tcPr>
          <w:p w14:paraId="663DC92C" w14:textId="77777777" w:rsidR="00B71448" w:rsidRPr="003971D6" w:rsidRDefault="00B71448" w:rsidP="000E29E8">
            <w:pPr>
              <w:spacing w:line="360" w:lineRule="auto"/>
              <w:jc w:val="right"/>
              <w:rPr>
                <w:rFonts w:ascii="Arial" w:hAnsi="Arial" w:cs="Arial"/>
              </w:rPr>
            </w:pPr>
            <w:r w:rsidRPr="003971D6">
              <w:rPr>
                <w:rFonts w:ascii="Arial" w:hAnsi="Arial" w:cs="Arial"/>
              </w:rPr>
              <w:t>3</w:t>
            </w:r>
          </w:p>
        </w:tc>
      </w:tr>
    </w:tbl>
    <w:p w14:paraId="344290C4" w14:textId="77777777" w:rsidR="00B71448" w:rsidRDefault="00B71448" w:rsidP="00B71448">
      <w:pPr>
        <w:pStyle w:val="Head1"/>
        <w:spacing w:after="0"/>
        <w:jc w:val="both"/>
        <w:rPr>
          <w:rFonts w:ascii="Arial" w:hAnsi="Arial" w:cs="Arial"/>
        </w:rPr>
      </w:pPr>
    </w:p>
    <w:p w14:paraId="78B883A5" w14:textId="77777777" w:rsidR="00376BBE" w:rsidRDefault="00B71448" w:rsidP="00441B6F">
      <w:pPr>
        <w:pStyle w:val="Body"/>
        <w:spacing w:after="0"/>
        <w:rPr>
          <w:rFonts w:ascii="Arial" w:hAnsi="Arial" w:cs="Arial"/>
        </w:rPr>
      </w:pPr>
      <w:r w:rsidRPr="00B71448">
        <w:rPr>
          <w:rFonts w:ascii="Arial" w:hAnsi="Arial" w:cs="Arial"/>
        </w:rPr>
        <w:t xml:space="preserve">Upon verification of in situ data values against satellite image data for Sea Surface Temperature (SST) parameters, it was observed that the SST values derived from the Suomi NPP VIIRS satellite images are higher compared to the </w:t>
      </w:r>
      <w:proofErr w:type="gramStart"/>
      <w:r w:rsidRPr="00B71448">
        <w:rPr>
          <w:rFonts w:ascii="Arial" w:hAnsi="Arial" w:cs="Arial"/>
        </w:rPr>
        <w:t>in situ</w:t>
      </w:r>
      <w:proofErr w:type="gramEnd"/>
      <w:r w:rsidRPr="00B71448">
        <w:rPr>
          <w:rFonts w:ascii="Arial" w:hAnsi="Arial" w:cs="Arial"/>
        </w:rPr>
        <w:t xml:space="preserve"> data. The lowest Relative Error (RE) was recorded at station 2, with a value of 0.9%, while the highest RE was observed at station 4, with a value of 6.4%. The Mean Relative Error (MRE) for SST was calculated to be 3%, indicating that the Suomi NPP VIIRS satellite images have an accuracy level of 97% in detecting the distribution of light fishing based on SST parameters. Conversely, the MRE for the chlorophyll-a parameter was found to be 5.32%, resulting in an accuracy level of 94.68% for field data verification concerning the distribution of light fishing based on chlorophyll-a concentration. Notably, the satellite image data for the chlorophyll-a parameter also exhibited higher values compared to the </w:t>
      </w:r>
      <w:proofErr w:type="gramStart"/>
      <w:r w:rsidRPr="00B71448">
        <w:rPr>
          <w:rFonts w:ascii="Arial" w:hAnsi="Arial" w:cs="Arial"/>
        </w:rPr>
        <w:t>in situ</w:t>
      </w:r>
      <w:proofErr w:type="gramEnd"/>
      <w:r w:rsidRPr="00B71448">
        <w:rPr>
          <w:rFonts w:ascii="Arial" w:hAnsi="Arial" w:cs="Arial"/>
        </w:rPr>
        <w:t xml:space="preserve"> data. The lower chlorophyll-</w:t>
      </w:r>
      <w:r w:rsidRPr="00B71448">
        <w:rPr>
          <w:rFonts w:ascii="Arial" w:hAnsi="Arial" w:cs="Arial"/>
        </w:rPr>
        <w:lastRenderedPageBreak/>
        <w:t xml:space="preserve">a values in the </w:t>
      </w:r>
      <w:proofErr w:type="gramStart"/>
      <w:r w:rsidRPr="00B71448">
        <w:rPr>
          <w:rFonts w:ascii="Arial" w:hAnsi="Arial" w:cs="Arial"/>
        </w:rPr>
        <w:t>in situ</w:t>
      </w:r>
      <w:proofErr w:type="gramEnd"/>
      <w:r w:rsidRPr="00B71448">
        <w:rPr>
          <w:rFonts w:ascii="Arial" w:hAnsi="Arial" w:cs="Arial"/>
        </w:rPr>
        <w:t xml:space="preserve"> data can be attributed to nighttime data collection, during which zooplankton presence predominates over phytoplankton in the waters (</w:t>
      </w:r>
      <w:proofErr w:type="spellStart"/>
      <w:r w:rsidRPr="00B71448">
        <w:rPr>
          <w:rFonts w:ascii="Arial" w:hAnsi="Arial" w:cs="Arial"/>
        </w:rPr>
        <w:t>Atthallah</w:t>
      </w:r>
      <w:proofErr w:type="spellEnd"/>
      <w:r w:rsidRPr="00B71448">
        <w:rPr>
          <w:rFonts w:ascii="Arial" w:hAnsi="Arial" w:cs="Arial"/>
        </w:rPr>
        <w:t xml:space="preserve"> et al., 2022).</w:t>
      </w:r>
    </w:p>
    <w:p w14:paraId="599F45FA" w14:textId="77777777" w:rsidR="004C1B97" w:rsidRDefault="004C1B97" w:rsidP="00441B6F">
      <w:pPr>
        <w:pStyle w:val="Body"/>
        <w:spacing w:after="0"/>
        <w:rPr>
          <w:rFonts w:ascii="Arial" w:hAnsi="Arial" w:cs="Arial"/>
        </w:rPr>
      </w:pPr>
    </w:p>
    <w:p w14:paraId="4E4C7D88" w14:textId="77777777" w:rsidR="00B71448" w:rsidRDefault="003971D6" w:rsidP="00441B6F">
      <w:pPr>
        <w:pStyle w:val="Body"/>
        <w:spacing w:after="0"/>
        <w:rPr>
          <w:rFonts w:ascii="Arial" w:hAnsi="Arial" w:cs="Arial"/>
        </w:rPr>
      </w:pPr>
      <w:r w:rsidRPr="003971D6">
        <w:rPr>
          <w:rFonts w:ascii="Arial" w:hAnsi="Arial" w:cs="Arial"/>
        </w:rPr>
        <w:t>The identification of fishing grounds for light vessels can be achieved through the analysis of the spatiotemporal distribution of light fishing activities in conjunction with oceanographic characteristics. Key indicators for determining potential fishing areas include sea surface temperature (SST) and optimal chlorophyll-a concentration, which align with fish habitats. The distribution of vessels, when analyzed, reveals a consistent pattern of point concentration across different seasons. The number of vessels can be correlated with SST and the optimal chlorophyll-a distribution for pelagic fish. Detection results indicate that vessel distribution is concentrated in the fishing area with coordinates 6</w:t>
      </w:r>
      <w:r w:rsidRPr="003971D6">
        <w:rPr>
          <w:rFonts w:ascii="Arial" w:hAnsi="Arial" w:cs="Arial"/>
          <w:vertAlign w:val="superscript"/>
        </w:rPr>
        <w:t>0</w:t>
      </w:r>
      <w:r w:rsidRPr="003971D6">
        <w:rPr>
          <w:rFonts w:ascii="Arial" w:hAnsi="Arial" w:cs="Arial"/>
        </w:rPr>
        <w:t>42'0" - 6</w:t>
      </w:r>
      <w:r w:rsidRPr="003971D6">
        <w:rPr>
          <w:rFonts w:ascii="Arial" w:hAnsi="Arial" w:cs="Arial"/>
          <w:vertAlign w:val="superscript"/>
        </w:rPr>
        <w:t>0</w:t>
      </w:r>
      <w:r w:rsidRPr="003971D6">
        <w:rPr>
          <w:rFonts w:ascii="Arial" w:hAnsi="Arial" w:cs="Arial"/>
        </w:rPr>
        <w:t xml:space="preserve">48'0" </w:t>
      </w:r>
      <w:r>
        <w:rPr>
          <w:rFonts w:ascii="Arial" w:hAnsi="Arial" w:cs="Arial"/>
        </w:rPr>
        <w:t>S</w:t>
      </w:r>
      <w:r w:rsidRPr="003971D6">
        <w:rPr>
          <w:rFonts w:ascii="Arial" w:hAnsi="Arial" w:cs="Arial"/>
        </w:rPr>
        <w:t xml:space="preserve"> and 109</w:t>
      </w:r>
      <w:r w:rsidRPr="003971D6">
        <w:rPr>
          <w:rFonts w:ascii="Arial" w:hAnsi="Arial" w:cs="Arial"/>
          <w:vertAlign w:val="superscript"/>
        </w:rPr>
        <w:t>0</w:t>
      </w:r>
      <w:r w:rsidRPr="003971D6">
        <w:rPr>
          <w:rFonts w:ascii="Arial" w:hAnsi="Arial" w:cs="Arial"/>
        </w:rPr>
        <w:t>12'0" - 109</w:t>
      </w:r>
      <w:r w:rsidRPr="003971D6">
        <w:rPr>
          <w:rFonts w:ascii="Arial" w:hAnsi="Arial" w:cs="Arial"/>
          <w:vertAlign w:val="superscript"/>
        </w:rPr>
        <w:t>0</w:t>
      </w:r>
      <w:r w:rsidRPr="003971D6">
        <w:rPr>
          <w:rFonts w:ascii="Arial" w:hAnsi="Arial" w:cs="Arial"/>
        </w:rPr>
        <w:t xml:space="preserve">21'0" E. The VIIRS sensor detection results reveal a high density of vessel points at SSTs ranging from 29.5°C to 30°C, with chlorophyll-a concentrations between 0.2 and 0.5 mg/m³. Satellite image verification indicates that the accuracy of estimating potential light fishing areas based on each oceanographic parameter exceeds 90%, confirming the reliability of the Suomi NPP VIIRS satellite imagery in estimating potential fishing zones. According to </w:t>
      </w:r>
      <w:proofErr w:type="spellStart"/>
      <w:r w:rsidRPr="003971D6">
        <w:rPr>
          <w:rFonts w:ascii="Arial" w:hAnsi="Arial" w:cs="Arial"/>
        </w:rPr>
        <w:t>Kristiyani</w:t>
      </w:r>
      <w:proofErr w:type="spellEnd"/>
      <w:r w:rsidRPr="003971D6">
        <w:rPr>
          <w:rFonts w:ascii="Arial" w:hAnsi="Arial" w:cs="Arial"/>
        </w:rPr>
        <w:t xml:space="preserve"> et al. (2020), image results are deemed acceptable if the accuracy test, which compares image data with field data, yields a value of ≥80%. The parameter values align with the optimal temperature range for pelagic fish distribution in the Northern Waters of </w:t>
      </w:r>
      <w:proofErr w:type="spellStart"/>
      <w:r w:rsidRPr="003971D6">
        <w:rPr>
          <w:rFonts w:ascii="Arial" w:hAnsi="Arial" w:cs="Arial"/>
        </w:rPr>
        <w:t>Tegal</w:t>
      </w:r>
      <w:proofErr w:type="spellEnd"/>
      <w:r w:rsidRPr="003971D6">
        <w:rPr>
          <w:rFonts w:ascii="Arial" w:hAnsi="Arial" w:cs="Arial"/>
        </w:rPr>
        <w:t xml:space="preserve">. </w:t>
      </w:r>
      <w:proofErr w:type="spellStart"/>
      <w:r w:rsidRPr="003971D6">
        <w:rPr>
          <w:rFonts w:ascii="Arial" w:hAnsi="Arial" w:cs="Arial"/>
        </w:rPr>
        <w:t>Kristiyani</w:t>
      </w:r>
      <w:proofErr w:type="spellEnd"/>
      <w:r w:rsidRPr="003971D6">
        <w:rPr>
          <w:rFonts w:ascii="Arial" w:hAnsi="Arial" w:cs="Arial"/>
        </w:rPr>
        <w:t xml:space="preserve"> et al. (2020) report that the optimal temperature for pelagic fish is between 29.5°C and 30°C. </w:t>
      </w:r>
      <w:proofErr w:type="spellStart"/>
      <w:r w:rsidRPr="003971D6">
        <w:rPr>
          <w:rFonts w:ascii="Arial" w:hAnsi="Arial" w:cs="Arial"/>
        </w:rPr>
        <w:t>Maulina</w:t>
      </w:r>
      <w:proofErr w:type="spellEnd"/>
      <w:r w:rsidRPr="003971D6">
        <w:rPr>
          <w:rFonts w:ascii="Arial" w:hAnsi="Arial" w:cs="Arial"/>
        </w:rPr>
        <w:t xml:space="preserve"> et al. (2019) indicate that the chlorophyll-a concentration is approximately 0.55 mg/m³.</w:t>
      </w:r>
    </w:p>
    <w:p w14:paraId="6778B1F4" w14:textId="77777777" w:rsidR="00E053D0" w:rsidRDefault="00E053D0" w:rsidP="00441B6F">
      <w:pPr>
        <w:pStyle w:val="Body"/>
        <w:spacing w:after="0"/>
        <w:rPr>
          <w:rFonts w:ascii="Arial" w:hAnsi="Arial" w:cs="Arial"/>
        </w:rPr>
      </w:pPr>
    </w:p>
    <w:p w14:paraId="1C4FDEE5" w14:textId="77777777" w:rsidR="00790ADA" w:rsidRPr="00FB3A86" w:rsidRDefault="00790ADA" w:rsidP="00441B6F">
      <w:pPr>
        <w:pStyle w:val="Body"/>
        <w:spacing w:after="0"/>
        <w:rPr>
          <w:rFonts w:ascii="Arial" w:hAnsi="Arial" w:cs="Arial"/>
        </w:rPr>
      </w:pPr>
    </w:p>
    <w:p w14:paraId="3F26B7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B53FDF0" w14:textId="77777777" w:rsidR="00790ADA" w:rsidRPr="00FB3A86" w:rsidRDefault="00790ADA" w:rsidP="00441B6F">
      <w:pPr>
        <w:pStyle w:val="ConcHead"/>
        <w:spacing w:after="0"/>
        <w:jc w:val="both"/>
        <w:rPr>
          <w:rFonts w:ascii="Arial" w:hAnsi="Arial" w:cs="Arial"/>
        </w:rPr>
      </w:pPr>
    </w:p>
    <w:p w14:paraId="7041B3A8" w14:textId="77777777" w:rsidR="00790ADA" w:rsidRDefault="00030ADC" w:rsidP="00441B6F">
      <w:pPr>
        <w:pStyle w:val="Body"/>
        <w:spacing w:after="0"/>
        <w:rPr>
          <w:rFonts w:ascii="Arial" w:hAnsi="Arial" w:cs="Arial"/>
        </w:rPr>
      </w:pPr>
      <w:r w:rsidRPr="00030ADC">
        <w:rPr>
          <w:rFonts w:ascii="Arial" w:hAnsi="Arial" w:cs="Arial"/>
        </w:rPr>
        <w:t xml:space="preserve">The analysis of VIIRS sensor data demonstrates its effectiveness in mapping light fishing activities in the Northern Waters of </w:t>
      </w:r>
      <w:proofErr w:type="spellStart"/>
      <w:r w:rsidRPr="00030ADC">
        <w:rPr>
          <w:rFonts w:ascii="Arial" w:hAnsi="Arial" w:cs="Arial"/>
        </w:rPr>
        <w:t>Tegal</w:t>
      </w:r>
      <w:proofErr w:type="spellEnd"/>
      <w:r w:rsidRPr="00030ADC">
        <w:rPr>
          <w:rFonts w:ascii="Arial" w:hAnsi="Arial" w:cs="Arial"/>
        </w:rPr>
        <w:t>, Indonesia. The study revealed seasonal patterns in vessel detection, identified concentrated fishing grounds, and determined optimal oceanographic conditions for fishing activities. VIIRS imagery showed high accuracy in detecting sea surface temperature and chlorophyll-a concentrations. The integration of VIIRS data with oceanographic parameters provides valuable insights for optimizing pelagic fish resource utilization, offering an improved method for identifying potential fishing zones and understanding spatiotemporal patterns of nocturnal fishing activities. This approach demonstrates significant potential as a valuable tool for fisheries management and sustainable resource exploitation in the region.</w:t>
      </w:r>
    </w:p>
    <w:p w14:paraId="23961B36" w14:textId="77777777" w:rsidR="00030ADC" w:rsidRPr="00FB3A86" w:rsidRDefault="00030ADC" w:rsidP="00441B6F">
      <w:pPr>
        <w:pStyle w:val="Body"/>
        <w:spacing w:after="0"/>
        <w:rPr>
          <w:rFonts w:ascii="Arial" w:hAnsi="Arial" w:cs="Arial"/>
        </w:rPr>
      </w:pPr>
    </w:p>
    <w:p w14:paraId="1AC40B8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DFA696B" w14:textId="77777777" w:rsidR="00284C4C" w:rsidRPr="00284C4C" w:rsidRDefault="00284C4C" w:rsidP="00441B6F">
      <w:pPr>
        <w:pStyle w:val="Body"/>
        <w:spacing w:after="0"/>
        <w:rPr>
          <w:rFonts w:ascii="Arial" w:hAnsi="Arial" w:cs="Arial"/>
          <w:i/>
          <w:u w:val="single"/>
        </w:rPr>
      </w:pPr>
    </w:p>
    <w:p w14:paraId="3E8A6F09" w14:textId="77777777" w:rsidR="00E25715" w:rsidRPr="00E25715" w:rsidRDefault="00E25715" w:rsidP="00E25715">
      <w:pPr>
        <w:pStyle w:val="Body"/>
        <w:rPr>
          <w:rFonts w:ascii="Arial" w:hAnsi="Arial" w:cs="Arial"/>
        </w:rPr>
      </w:pPr>
      <w:proofErr w:type="spellStart"/>
      <w:r w:rsidRPr="00E25715">
        <w:rPr>
          <w:rFonts w:ascii="Arial" w:hAnsi="Arial" w:cs="Arial"/>
        </w:rPr>
        <w:t>Atthallah</w:t>
      </w:r>
      <w:proofErr w:type="spellEnd"/>
      <w:r w:rsidRPr="00E25715">
        <w:rPr>
          <w:rFonts w:ascii="Arial" w:hAnsi="Arial" w:cs="Arial"/>
        </w:rPr>
        <w:t xml:space="preserve">, A. N., </w:t>
      </w:r>
      <w:proofErr w:type="spellStart"/>
      <w:r w:rsidRPr="00E25715">
        <w:rPr>
          <w:rFonts w:ascii="Arial" w:hAnsi="Arial" w:cs="Arial"/>
        </w:rPr>
        <w:t>Jayanto</w:t>
      </w:r>
      <w:proofErr w:type="spellEnd"/>
      <w:r w:rsidRPr="00E25715">
        <w:rPr>
          <w:rFonts w:ascii="Arial" w:hAnsi="Arial" w:cs="Arial"/>
        </w:rPr>
        <w:t xml:space="preserve">, B. B., &amp; </w:t>
      </w:r>
      <w:proofErr w:type="spellStart"/>
      <w:r w:rsidRPr="00E25715">
        <w:rPr>
          <w:rFonts w:ascii="Arial" w:hAnsi="Arial" w:cs="Arial"/>
        </w:rPr>
        <w:t>Prihantoko</w:t>
      </w:r>
      <w:proofErr w:type="spellEnd"/>
      <w:r w:rsidRPr="00E25715">
        <w:rPr>
          <w:rFonts w:ascii="Arial" w:hAnsi="Arial" w:cs="Arial"/>
        </w:rPr>
        <w:t xml:space="preserve">, K. E. (2022). Effect of light intensity and duration of floating net immersion on catch of </w:t>
      </w:r>
      <w:proofErr w:type="spellStart"/>
      <w:r w:rsidRPr="00E25715">
        <w:rPr>
          <w:rFonts w:ascii="Arial" w:hAnsi="Arial" w:cs="Arial"/>
        </w:rPr>
        <w:t>scad</w:t>
      </w:r>
      <w:proofErr w:type="spellEnd"/>
      <w:r w:rsidRPr="00E25715">
        <w:rPr>
          <w:rFonts w:ascii="Arial" w:hAnsi="Arial" w:cs="Arial"/>
        </w:rPr>
        <w:t xml:space="preserve"> (Sardinella fimbriata). Indonesian Journal of Fisheries Research, 28(3), 147-155. DOI: 10.15578/jppi.28.3.2022.147-155.</w:t>
      </w:r>
    </w:p>
    <w:p w14:paraId="5FD28655" w14:textId="77777777" w:rsidR="00E25715" w:rsidRPr="00E25715" w:rsidRDefault="00E25715" w:rsidP="00E25715">
      <w:pPr>
        <w:pStyle w:val="Body"/>
        <w:rPr>
          <w:rFonts w:ascii="Arial" w:hAnsi="Arial" w:cs="Arial"/>
        </w:rPr>
      </w:pPr>
    </w:p>
    <w:p w14:paraId="2A785175" w14:textId="77777777" w:rsidR="00E25715" w:rsidRPr="00E25715" w:rsidRDefault="00E25715" w:rsidP="00E25715">
      <w:pPr>
        <w:pStyle w:val="Body"/>
        <w:rPr>
          <w:rFonts w:ascii="Arial" w:hAnsi="Arial" w:cs="Arial"/>
        </w:rPr>
      </w:pPr>
      <w:proofErr w:type="spellStart"/>
      <w:r w:rsidRPr="00E25715">
        <w:rPr>
          <w:rFonts w:ascii="Arial" w:hAnsi="Arial" w:cs="Arial"/>
        </w:rPr>
        <w:t>Gaol</w:t>
      </w:r>
      <w:proofErr w:type="spellEnd"/>
      <w:r w:rsidRPr="00E25715">
        <w:rPr>
          <w:rFonts w:ascii="Arial" w:hAnsi="Arial" w:cs="Arial"/>
        </w:rPr>
        <w:t xml:space="preserve">, L. J., R. E. </w:t>
      </w:r>
      <w:proofErr w:type="spellStart"/>
      <w:r w:rsidRPr="00E25715">
        <w:rPr>
          <w:rFonts w:ascii="Arial" w:hAnsi="Arial" w:cs="Arial"/>
        </w:rPr>
        <w:t>Arhatin</w:t>
      </w:r>
      <w:proofErr w:type="spellEnd"/>
      <w:r w:rsidRPr="00E25715">
        <w:rPr>
          <w:rFonts w:ascii="Arial" w:hAnsi="Arial" w:cs="Arial"/>
        </w:rPr>
        <w:t xml:space="preserve">, A. F. </w:t>
      </w:r>
      <w:proofErr w:type="spellStart"/>
      <w:r w:rsidRPr="00E25715">
        <w:rPr>
          <w:rFonts w:ascii="Arial" w:hAnsi="Arial" w:cs="Arial"/>
        </w:rPr>
        <w:t>Syah</w:t>
      </w:r>
      <w:proofErr w:type="spellEnd"/>
      <w:r w:rsidRPr="00E25715">
        <w:rPr>
          <w:rFonts w:ascii="Arial" w:hAnsi="Arial" w:cs="Arial"/>
        </w:rPr>
        <w:t xml:space="preserve">, D. </w:t>
      </w:r>
      <w:proofErr w:type="spellStart"/>
      <w:r w:rsidRPr="00E25715">
        <w:rPr>
          <w:rFonts w:ascii="Arial" w:hAnsi="Arial" w:cs="Arial"/>
        </w:rPr>
        <w:t>Kushardono</w:t>
      </w:r>
      <w:proofErr w:type="spellEnd"/>
      <w:r w:rsidRPr="00E25715">
        <w:rPr>
          <w:rFonts w:ascii="Arial" w:hAnsi="Arial" w:cs="Arial"/>
        </w:rPr>
        <w:t xml:space="preserve">, J. T. </w:t>
      </w:r>
      <w:proofErr w:type="spellStart"/>
      <w:r w:rsidRPr="00E25715">
        <w:rPr>
          <w:rFonts w:ascii="Arial" w:hAnsi="Arial" w:cs="Arial"/>
        </w:rPr>
        <w:t>Lubis</w:t>
      </w:r>
      <w:proofErr w:type="spellEnd"/>
      <w:r w:rsidRPr="00E25715">
        <w:rPr>
          <w:rFonts w:ascii="Arial" w:hAnsi="Arial" w:cs="Arial"/>
        </w:rPr>
        <w:t>, N. D. Amanda, &amp; W. Octavia. (2019). Distribution of fishing vessels during the dark and bright moon phases based on Visible Infrared Imaging Radiometer Suite (VIIRS) sensor data in the Java Sea. National Marine Journal, 14(3), 1-8. http://dx.doi.org/10.15578/jkn.v14i3.7569.</w:t>
      </w:r>
    </w:p>
    <w:p w14:paraId="64D9C287" w14:textId="77777777" w:rsidR="00E25715" w:rsidRPr="00E25715" w:rsidRDefault="00E25715" w:rsidP="00E25715">
      <w:pPr>
        <w:pStyle w:val="Body"/>
        <w:rPr>
          <w:rFonts w:ascii="Arial" w:hAnsi="Arial" w:cs="Arial"/>
        </w:rPr>
      </w:pPr>
    </w:p>
    <w:p w14:paraId="1108AAC2" w14:textId="77777777" w:rsidR="00E25715" w:rsidRPr="00E25715" w:rsidRDefault="00E25715" w:rsidP="00E25715">
      <w:pPr>
        <w:pStyle w:val="Body"/>
        <w:rPr>
          <w:rFonts w:ascii="Arial" w:hAnsi="Arial" w:cs="Arial"/>
        </w:rPr>
      </w:pPr>
      <w:proofErr w:type="spellStart"/>
      <w:r w:rsidRPr="00E25715">
        <w:rPr>
          <w:rFonts w:ascii="Arial" w:hAnsi="Arial" w:cs="Arial"/>
        </w:rPr>
        <w:t>Imron</w:t>
      </w:r>
      <w:proofErr w:type="spellEnd"/>
      <w:r w:rsidRPr="00E25715">
        <w:rPr>
          <w:rFonts w:ascii="Arial" w:hAnsi="Arial" w:cs="Arial"/>
        </w:rPr>
        <w:t xml:space="preserve">, M., </w:t>
      </w:r>
      <w:proofErr w:type="spellStart"/>
      <w:r w:rsidRPr="00E25715">
        <w:rPr>
          <w:rFonts w:ascii="Arial" w:hAnsi="Arial" w:cs="Arial"/>
        </w:rPr>
        <w:t>Wijayanti</w:t>
      </w:r>
      <w:proofErr w:type="spellEnd"/>
      <w:r w:rsidRPr="00E25715">
        <w:rPr>
          <w:rFonts w:ascii="Arial" w:hAnsi="Arial" w:cs="Arial"/>
        </w:rPr>
        <w:t xml:space="preserve">, S. O., &amp; </w:t>
      </w:r>
      <w:proofErr w:type="spellStart"/>
      <w:r w:rsidRPr="00E25715">
        <w:rPr>
          <w:rFonts w:ascii="Arial" w:hAnsi="Arial" w:cs="Arial"/>
        </w:rPr>
        <w:t>Wiyono</w:t>
      </w:r>
      <w:proofErr w:type="spellEnd"/>
      <w:r w:rsidRPr="00E25715">
        <w:rPr>
          <w:rFonts w:ascii="Arial" w:hAnsi="Arial" w:cs="Arial"/>
        </w:rPr>
        <w:t xml:space="preserve">, E. S. (2020). Analysis of dominant commodities and purse seine productivity based on Ujung </w:t>
      </w:r>
      <w:proofErr w:type="spellStart"/>
      <w:r w:rsidRPr="00E25715">
        <w:rPr>
          <w:rFonts w:ascii="Arial" w:hAnsi="Arial" w:cs="Arial"/>
        </w:rPr>
        <w:t>Batu</w:t>
      </w:r>
      <w:proofErr w:type="spellEnd"/>
      <w:r w:rsidRPr="00E25715">
        <w:rPr>
          <w:rFonts w:ascii="Arial" w:hAnsi="Arial" w:cs="Arial"/>
        </w:rPr>
        <w:t xml:space="preserve"> fish auction place, </w:t>
      </w:r>
      <w:proofErr w:type="spellStart"/>
      <w:r w:rsidRPr="00E25715">
        <w:rPr>
          <w:rFonts w:ascii="Arial" w:hAnsi="Arial" w:cs="Arial"/>
        </w:rPr>
        <w:t>Jepara</w:t>
      </w:r>
      <w:proofErr w:type="spellEnd"/>
      <w:r w:rsidRPr="00E25715">
        <w:rPr>
          <w:rFonts w:ascii="Arial" w:hAnsi="Arial" w:cs="Arial"/>
        </w:rPr>
        <w:t xml:space="preserve"> Regency. Marine Fisheries: Journal of Marine Fisheries Technology and Management, 11(1), 49-60. https://doi.org/10.29244/jmf.v11i1.33822.</w:t>
      </w:r>
    </w:p>
    <w:p w14:paraId="148B95AB" w14:textId="77777777" w:rsidR="00E25715" w:rsidRPr="00E25715" w:rsidRDefault="00E25715" w:rsidP="00E25715">
      <w:pPr>
        <w:pStyle w:val="Body"/>
        <w:rPr>
          <w:rFonts w:ascii="Arial" w:hAnsi="Arial" w:cs="Arial"/>
        </w:rPr>
      </w:pPr>
    </w:p>
    <w:p w14:paraId="49F975A5" w14:textId="77777777" w:rsidR="00E25715" w:rsidRPr="00E25715" w:rsidRDefault="00E25715" w:rsidP="00E25715">
      <w:pPr>
        <w:pStyle w:val="Body"/>
        <w:rPr>
          <w:rFonts w:ascii="Arial" w:hAnsi="Arial" w:cs="Arial"/>
        </w:rPr>
      </w:pPr>
      <w:proofErr w:type="spellStart"/>
      <w:r w:rsidRPr="00E25715">
        <w:rPr>
          <w:rFonts w:ascii="Arial" w:hAnsi="Arial" w:cs="Arial"/>
        </w:rPr>
        <w:t>Imron</w:t>
      </w:r>
      <w:proofErr w:type="spellEnd"/>
      <w:r w:rsidRPr="00E25715">
        <w:rPr>
          <w:rFonts w:ascii="Arial" w:hAnsi="Arial" w:cs="Arial"/>
        </w:rPr>
        <w:t xml:space="preserve">, M., </w:t>
      </w:r>
      <w:proofErr w:type="spellStart"/>
      <w:r w:rsidRPr="00E25715">
        <w:rPr>
          <w:rFonts w:ascii="Arial" w:hAnsi="Arial" w:cs="Arial"/>
        </w:rPr>
        <w:t>Baskoro</w:t>
      </w:r>
      <w:proofErr w:type="spellEnd"/>
      <w:r w:rsidRPr="00E25715">
        <w:rPr>
          <w:rFonts w:ascii="Arial" w:hAnsi="Arial" w:cs="Arial"/>
        </w:rPr>
        <w:t xml:space="preserve">, M. S., </w:t>
      </w:r>
      <w:proofErr w:type="spellStart"/>
      <w:r w:rsidRPr="00E25715">
        <w:rPr>
          <w:rFonts w:ascii="Arial" w:hAnsi="Arial" w:cs="Arial"/>
        </w:rPr>
        <w:t>Wulandari</w:t>
      </w:r>
      <w:proofErr w:type="spellEnd"/>
      <w:r w:rsidRPr="00E25715">
        <w:rPr>
          <w:rFonts w:ascii="Arial" w:hAnsi="Arial" w:cs="Arial"/>
        </w:rPr>
        <w:t xml:space="preserve">, A., </w:t>
      </w:r>
      <w:proofErr w:type="spellStart"/>
      <w:r w:rsidRPr="00E25715">
        <w:rPr>
          <w:rFonts w:ascii="Arial" w:hAnsi="Arial" w:cs="Arial"/>
        </w:rPr>
        <w:t>Nafri</w:t>
      </w:r>
      <w:proofErr w:type="spellEnd"/>
      <w:r w:rsidRPr="00E25715">
        <w:rPr>
          <w:rFonts w:ascii="Arial" w:hAnsi="Arial" w:cs="Arial"/>
        </w:rPr>
        <w:t xml:space="preserve">, S., &amp; </w:t>
      </w:r>
      <w:proofErr w:type="spellStart"/>
      <w:r w:rsidRPr="00E25715">
        <w:rPr>
          <w:rFonts w:ascii="Arial" w:hAnsi="Arial" w:cs="Arial"/>
        </w:rPr>
        <w:t>Kusnandar</w:t>
      </w:r>
      <w:proofErr w:type="spellEnd"/>
      <w:r w:rsidRPr="00E25715">
        <w:rPr>
          <w:rFonts w:ascii="Arial" w:hAnsi="Arial" w:cs="Arial"/>
        </w:rPr>
        <w:t xml:space="preserve">, K. (2021). Study of </w:t>
      </w:r>
      <w:proofErr w:type="spellStart"/>
      <w:r w:rsidRPr="00E25715">
        <w:rPr>
          <w:rFonts w:ascii="Arial" w:hAnsi="Arial" w:cs="Arial"/>
        </w:rPr>
        <w:t>payang</w:t>
      </w:r>
      <w:proofErr w:type="spellEnd"/>
      <w:r w:rsidRPr="00E25715">
        <w:rPr>
          <w:rFonts w:ascii="Arial" w:hAnsi="Arial" w:cs="Arial"/>
        </w:rPr>
        <w:t xml:space="preserve"> and purse seine fisheries in PPP </w:t>
      </w:r>
      <w:proofErr w:type="spellStart"/>
      <w:r w:rsidRPr="00E25715">
        <w:rPr>
          <w:rFonts w:ascii="Arial" w:hAnsi="Arial" w:cs="Arial"/>
        </w:rPr>
        <w:t>Larangan</w:t>
      </w:r>
      <w:proofErr w:type="spellEnd"/>
      <w:r w:rsidRPr="00E25715">
        <w:rPr>
          <w:rFonts w:ascii="Arial" w:hAnsi="Arial" w:cs="Arial"/>
        </w:rPr>
        <w:t xml:space="preserve"> </w:t>
      </w:r>
      <w:proofErr w:type="spellStart"/>
      <w:r w:rsidRPr="00E25715">
        <w:rPr>
          <w:rFonts w:ascii="Arial" w:hAnsi="Arial" w:cs="Arial"/>
        </w:rPr>
        <w:t>Tegal</w:t>
      </w:r>
      <w:proofErr w:type="spellEnd"/>
      <w:r w:rsidRPr="00E25715">
        <w:rPr>
          <w:rFonts w:ascii="Arial" w:hAnsi="Arial" w:cs="Arial"/>
        </w:rPr>
        <w:t>. Journal of Fisheries and Marine Technology, 12(1), 1-10. https://doi.org/10.24319/jtpk.12.1-10.</w:t>
      </w:r>
    </w:p>
    <w:p w14:paraId="02232173" w14:textId="77777777" w:rsidR="00E25715" w:rsidRPr="00E25715" w:rsidRDefault="00E25715" w:rsidP="00E25715">
      <w:pPr>
        <w:pStyle w:val="Body"/>
        <w:rPr>
          <w:rFonts w:ascii="Arial" w:hAnsi="Arial" w:cs="Arial"/>
        </w:rPr>
      </w:pPr>
    </w:p>
    <w:p w14:paraId="18C6D87A" w14:textId="77777777" w:rsidR="00E25715" w:rsidRPr="00E25715" w:rsidRDefault="00E25715" w:rsidP="00E25715">
      <w:pPr>
        <w:pStyle w:val="Body"/>
        <w:rPr>
          <w:rFonts w:ascii="Arial" w:hAnsi="Arial" w:cs="Arial"/>
        </w:rPr>
      </w:pPr>
      <w:r w:rsidRPr="00E25715">
        <w:rPr>
          <w:rFonts w:ascii="Arial" w:hAnsi="Arial" w:cs="Arial"/>
        </w:rPr>
        <w:t xml:space="preserve">Khatami, A. M., &amp; </w:t>
      </w:r>
      <w:proofErr w:type="spellStart"/>
      <w:r w:rsidRPr="00E25715">
        <w:rPr>
          <w:rFonts w:ascii="Arial" w:hAnsi="Arial" w:cs="Arial"/>
        </w:rPr>
        <w:t>Setyobudiandi</w:t>
      </w:r>
      <w:proofErr w:type="spellEnd"/>
      <w:r w:rsidRPr="00E25715">
        <w:rPr>
          <w:rFonts w:ascii="Arial" w:hAnsi="Arial" w:cs="Arial"/>
        </w:rPr>
        <w:t>, I. (2019). Biological characteristics and exploitation rate of small pelagic fish in the northern waters of Java. Journal of Tropical Marine Science and Technology, 11(3), 637-651. https://doi.org/10.29244/jitkt.v11i3.19159.</w:t>
      </w:r>
    </w:p>
    <w:p w14:paraId="1F6B6D6F" w14:textId="77777777" w:rsidR="00E25715" w:rsidRPr="00E25715" w:rsidRDefault="00E25715" w:rsidP="00E25715">
      <w:pPr>
        <w:pStyle w:val="Body"/>
        <w:rPr>
          <w:rFonts w:ascii="Arial" w:hAnsi="Arial" w:cs="Arial"/>
        </w:rPr>
      </w:pPr>
    </w:p>
    <w:p w14:paraId="7751ECC6" w14:textId="77777777" w:rsidR="00E25715" w:rsidRPr="00E25715" w:rsidRDefault="00E25715" w:rsidP="00E25715">
      <w:pPr>
        <w:pStyle w:val="Body"/>
        <w:rPr>
          <w:rFonts w:ascii="Arial" w:hAnsi="Arial" w:cs="Arial"/>
        </w:rPr>
      </w:pPr>
      <w:proofErr w:type="spellStart"/>
      <w:r w:rsidRPr="00E25715">
        <w:rPr>
          <w:rFonts w:ascii="Arial" w:hAnsi="Arial" w:cs="Arial"/>
        </w:rPr>
        <w:t>Kristiyani</w:t>
      </w:r>
      <w:proofErr w:type="spellEnd"/>
      <w:r w:rsidRPr="00E25715">
        <w:rPr>
          <w:rFonts w:ascii="Arial" w:hAnsi="Arial" w:cs="Arial"/>
        </w:rPr>
        <w:t xml:space="preserve">, H. N., </w:t>
      </w:r>
      <w:proofErr w:type="spellStart"/>
      <w:r w:rsidRPr="00E25715">
        <w:rPr>
          <w:rFonts w:ascii="Arial" w:hAnsi="Arial" w:cs="Arial"/>
        </w:rPr>
        <w:t>Jayanto</w:t>
      </w:r>
      <w:proofErr w:type="spellEnd"/>
      <w:r w:rsidRPr="00E25715">
        <w:rPr>
          <w:rFonts w:ascii="Arial" w:hAnsi="Arial" w:cs="Arial"/>
        </w:rPr>
        <w:t xml:space="preserve">, B. B., &amp; </w:t>
      </w:r>
      <w:proofErr w:type="spellStart"/>
      <w:r w:rsidRPr="00E25715">
        <w:rPr>
          <w:rFonts w:ascii="Arial" w:hAnsi="Arial" w:cs="Arial"/>
        </w:rPr>
        <w:t>Setyawan</w:t>
      </w:r>
      <w:proofErr w:type="spellEnd"/>
      <w:r w:rsidRPr="00E25715">
        <w:rPr>
          <w:rFonts w:ascii="Arial" w:hAnsi="Arial" w:cs="Arial"/>
        </w:rPr>
        <w:t>, H. A. 2020. Analysis of the relationship between sea surface temperature and chlorophyll-a parameters on anchovy (</w:t>
      </w:r>
      <w:proofErr w:type="spellStart"/>
      <w:r w:rsidRPr="00E25715">
        <w:rPr>
          <w:rFonts w:ascii="Arial" w:hAnsi="Arial" w:cs="Arial"/>
        </w:rPr>
        <w:t>Stolephorus</w:t>
      </w:r>
      <w:proofErr w:type="spellEnd"/>
      <w:r w:rsidRPr="00E25715">
        <w:rPr>
          <w:rFonts w:ascii="Arial" w:hAnsi="Arial" w:cs="Arial"/>
        </w:rPr>
        <w:t xml:space="preserve"> </w:t>
      </w:r>
      <w:proofErr w:type="spellStart"/>
      <w:r w:rsidRPr="00E25715">
        <w:rPr>
          <w:rFonts w:ascii="Arial" w:hAnsi="Arial" w:cs="Arial"/>
        </w:rPr>
        <w:t>sp</w:t>
      </w:r>
      <w:proofErr w:type="spellEnd"/>
      <w:r w:rsidRPr="00E25715">
        <w:rPr>
          <w:rFonts w:ascii="Arial" w:hAnsi="Arial" w:cs="Arial"/>
        </w:rPr>
        <w:t xml:space="preserve">) catches using </w:t>
      </w:r>
      <w:proofErr w:type="spellStart"/>
      <w:r w:rsidRPr="00E25715">
        <w:rPr>
          <w:rFonts w:ascii="Arial" w:hAnsi="Arial" w:cs="Arial"/>
        </w:rPr>
        <w:t>bundes</w:t>
      </w:r>
      <w:proofErr w:type="spellEnd"/>
      <w:r w:rsidRPr="00E25715">
        <w:rPr>
          <w:rFonts w:ascii="Arial" w:hAnsi="Arial" w:cs="Arial"/>
        </w:rPr>
        <w:t xml:space="preserve"> (</w:t>
      </w:r>
      <w:proofErr w:type="spellStart"/>
      <w:r w:rsidRPr="00E25715">
        <w:rPr>
          <w:rFonts w:ascii="Arial" w:hAnsi="Arial" w:cs="Arial"/>
        </w:rPr>
        <w:t>danish</w:t>
      </w:r>
      <w:proofErr w:type="spellEnd"/>
      <w:r w:rsidRPr="00E25715">
        <w:rPr>
          <w:rFonts w:ascii="Arial" w:hAnsi="Arial" w:cs="Arial"/>
        </w:rPr>
        <w:t xml:space="preserve"> seine) fishing gear in </w:t>
      </w:r>
      <w:proofErr w:type="spellStart"/>
      <w:r w:rsidRPr="00E25715">
        <w:rPr>
          <w:rFonts w:ascii="Arial" w:hAnsi="Arial" w:cs="Arial"/>
        </w:rPr>
        <w:t>Tegal</w:t>
      </w:r>
      <w:proofErr w:type="spellEnd"/>
      <w:r w:rsidRPr="00E25715">
        <w:rPr>
          <w:rFonts w:ascii="Arial" w:hAnsi="Arial" w:cs="Arial"/>
        </w:rPr>
        <w:t xml:space="preserve"> City Waters, Central Java. Journal </w:t>
      </w:r>
      <w:proofErr w:type="gramStart"/>
      <w:r w:rsidRPr="00E25715">
        <w:rPr>
          <w:rFonts w:ascii="Arial" w:hAnsi="Arial" w:cs="Arial"/>
        </w:rPr>
        <w:t>Of</w:t>
      </w:r>
      <w:proofErr w:type="gramEnd"/>
      <w:r w:rsidRPr="00E25715">
        <w:rPr>
          <w:rFonts w:ascii="Arial" w:hAnsi="Arial" w:cs="Arial"/>
        </w:rPr>
        <w:t xml:space="preserve"> Fisheries Resources Utilization Management and Technology, 9(1), 13-24.</w:t>
      </w:r>
    </w:p>
    <w:p w14:paraId="1CF563A4" w14:textId="77777777" w:rsidR="00E25715" w:rsidRPr="00E25715" w:rsidRDefault="00E25715" w:rsidP="00E25715">
      <w:pPr>
        <w:pStyle w:val="Body"/>
        <w:rPr>
          <w:rFonts w:ascii="Arial" w:hAnsi="Arial" w:cs="Arial"/>
        </w:rPr>
      </w:pPr>
    </w:p>
    <w:p w14:paraId="0CFC39DC" w14:textId="77777777" w:rsidR="00E25715" w:rsidRPr="00E25715" w:rsidRDefault="00E25715" w:rsidP="00E25715">
      <w:pPr>
        <w:pStyle w:val="Body"/>
        <w:rPr>
          <w:rFonts w:ascii="Arial" w:hAnsi="Arial" w:cs="Arial"/>
        </w:rPr>
      </w:pPr>
      <w:r w:rsidRPr="00E25715">
        <w:rPr>
          <w:rFonts w:ascii="Arial" w:hAnsi="Arial" w:cs="Arial"/>
        </w:rPr>
        <w:t>Li, Y., Song, L., Zhao, S., Zhao, D., Wu, Y., You, G., &amp; Yu, Z. (2023). Nighttime fishing vessel observation in Bohai Sea based on VIIRS fishing Vessel Detection Product (VBD). Fisheries Research, 258, 106539.</w:t>
      </w:r>
    </w:p>
    <w:p w14:paraId="43447800" w14:textId="77777777" w:rsidR="00E25715" w:rsidRPr="00E25715" w:rsidRDefault="00E25715" w:rsidP="00E25715">
      <w:pPr>
        <w:pStyle w:val="Body"/>
        <w:rPr>
          <w:rFonts w:ascii="Arial" w:hAnsi="Arial" w:cs="Arial"/>
        </w:rPr>
      </w:pPr>
    </w:p>
    <w:p w14:paraId="34BC71FD" w14:textId="77777777" w:rsidR="00E25715" w:rsidRPr="00E25715" w:rsidRDefault="00E25715" w:rsidP="00E25715">
      <w:pPr>
        <w:pStyle w:val="Body"/>
        <w:rPr>
          <w:rFonts w:ascii="Arial" w:hAnsi="Arial" w:cs="Arial"/>
        </w:rPr>
      </w:pPr>
      <w:r w:rsidRPr="00E25715">
        <w:rPr>
          <w:rFonts w:ascii="Arial" w:hAnsi="Arial" w:cs="Arial"/>
        </w:rPr>
        <w:t xml:space="preserve">Linus, Y., &amp; </w:t>
      </w:r>
      <w:proofErr w:type="spellStart"/>
      <w:r w:rsidRPr="00E25715">
        <w:rPr>
          <w:rFonts w:ascii="Arial" w:hAnsi="Arial" w:cs="Arial"/>
        </w:rPr>
        <w:t>Salwiyah</w:t>
      </w:r>
      <w:proofErr w:type="spellEnd"/>
      <w:r w:rsidRPr="00E25715">
        <w:rPr>
          <w:rFonts w:ascii="Arial" w:hAnsi="Arial" w:cs="Arial"/>
        </w:rPr>
        <w:t xml:space="preserve">, I. N. (2017). Water fertility status based on chlorophyll-a content in </w:t>
      </w:r>
      <w:proofErr w:type="spellStart"/>
      <w:r w:rsidRPr="00E25715">
        <w:rPr>
          <w:rFonts w:ascii="Arial" w:hAnsi="Arial" w:cs="Arial"/>
        </w:rPr>
        <w:t>Bungkutoko</w:t>
      </w:r>
      <w:proofErr w:type="spellEnd"/>
      <w:r w:rsidRPr="00E25715">
        <w:rPr>
          <w:rFonts w:ascii="Arial" w:hAnsi="Arial" w:cs="Arial"/>
        </w:rPr>
        <w:t xml:space="preserve"> Waters, Kendari City. Aquatic Resources Management, 2(1), 101-111.</w:t>
      </w:r>
    </w:p>
    <w:p w14:paraId="3C6DD685" w14:textId="77777777" w:rsidR="00E25715" w:rsidRPr="00E25715" w:rsidRDefault="00E25715" w:rsidP="00E25715">
      <w:pPr>
        <w:pStyle w:val="Body"/>
        <w:rPr>
          <w:rFonts w:ascii="Arial" w:hAnsi="Arial" w:cs="Arial"/>
        </w:rPr>
      </w:pPr>
    </w:p>
    <w:p w14:paraId="5CCB7D76" w14:textId="77777777" w:rsidR="00E25715" w:rsidRPr="00E25715" w:rsidRDefault="00E25715" w:rsidP="00E25715">
      <w:pPr>
        <w:pStyle w:val="Body"/>
        <w:rPr>
          <w:rFonts w:ascii="Arial" w:hAnsi="Arial" w:cs="Arial"/>
        </w:rPr>
      </w:pPr>
      <w:r w:rsidRPr="00E25715">
        <w:rPr>
          <w:rFonts w:ascii="Arial" w:hAnsi="Arial" w:cs="Arial"/>
        </w:rPr>
        <w:t>Luo, L., Kang, M., Guo, J., Zhuang, Y., Liu, Z., Wang, Y., &amp; Zou, L. (2019). Spatiotemporal pattern analysis of potential light seine fishing areas in the East China Sea using VIIRS Day/Night band imagery. International Journal of Remote Sensing, 40(4), 1460-1480. https://doi.org/10.1080/01431161.2018.1524605.</w:t>
      </w:r>
    </w:p>
    <w:p w14:paraId="05990D35" w14:textId="77777777" w:rsidR="00E25715" w:rsidRPr="00E25715" w:rsidRDefault="00E25715" w:rsidP="00E25715">
      <w:pPr>
        <w:pStyle w:val="Body"/>
        <w:rPr>
          <w:rFonts w:ascii="Arial" w:hAnsi="Arial" w:cs="Arial"/>
        </w:rPr>
      </w:pPr>
    </w:p>
    <w:p w14:paraId="5B9C6EF6" w14:textId="77777777" w:rsidR="00E25715" w:rsidRPr="00E25715" w:rsidRDefault="00E25715" w:rsidP="00E25715">
      <w:pPr>
        <w:pStyle w:val="Body"/>
        <w:rPr>
          <w:rFonts w:ascii="Arial" w:hAnsi="Arial" w:cs="Arial"/>
        </w:rPr>
      </w:pPr>
      <w:proofErr w:type="spellStart"/>
      <w:r w:rsidRPr="00E25715">
        <w:rPr>
          <w:rFonts w:ascii="Arial" w:hAnsi="Arial" w:cs="Arial"/>
        </w:rPr>
        <w:t>Maulina</w:t>
      </w:r>
      <w:proofErr w:type="spellEnd"/>
      <w:r w:rsidRPr="00E25715">
        <w:rPr>
          <w:rFonts w:ascii="Arial" w:hAnsi="Arial" w:cs="Arial"/>
        </w:rPr>
        <w:t xml:space="preserve">, I. D., </w:t>
      </w:r>
      <w:proofErr w:type="spellStart"/>
      <w:r w:rsidRPr="00E25715">
        <w:rPr>
          <w:rFonts w:ascii="Arial" w:hAnsi="Arial" w:cs="Arial"/>
        </w:rPr>
        <w:t>Triarso</w:t>
      </w:r>
      <w:proofErr w:type="spellEnd"/>
      <w:r w:rsidRPr="00E25715">
        <w:rPr>
          <w:rFonts w:ascii="Arial" w:hAnsi="Arial" w:cs="Arial"/>
        </w:rPr>
        <w:t xml:space="preserve">, I., &amp; </w:t>
      </w:r>
      <w:proofErr w:type="spellStart"/>
      <w:r w:rsidRPr="00E25715">
        <w:rPr>
          <w:rFonts w:ascii="Arial" w:hAnsi="Arial" w:cs="Arial"/>
        </w:rPr>
        <w:t>Prihantoko</w:t>
      </w:r>
      <w:proofErr w:type="spellEnd"/>
      <w:r w:rsidRPr="00E25715">
        <w:rPr>
          <w:rFonts w:ascii="Arial" w:hAnsi="Arial" w:cs="Arial"/>
        </w:rPr>
        <w:t xml:space="preserve">, K. E. (2019). Potential areas for catching </w:t>
      </w:r>
      <w:proofErr w:type="spellStart"/>
      <w:r w:rsidRPr="00E25715">
        <w:rPr>
          <w:rFonts w:ascii="Arial" w:hAnsi="Arial" w:cs="Arial"/>
        </w:rPr>
        <w:t>scad</w:t>
      </w:r>
      <w:proofErr w:type="spellEnd"/>
      <w:r w:rsidRPr="00E25715">
        <w:rPr>
          <w:rFonts w:ascii="Arial" w:hAnsi="Arial" w:cs="Arial"/>
        </w:rPr>
        <w:t xml:space="preserve"> (Sardinella fimbriata) in the Java Sea based on the Aqua Modis satellite. </w:t>
      </w:r>
      <w:proofErr w:type="spellStart"/>
      <w:r w:rsidRPr="00E25715">
        <w:rPr>
          <w:rFonts w:ascii="Arial" w:hAnsi="Arial" w:cs="Arial"/>
        </w:rPr>
        <w:t>Saintek</w:t>
      </w:r>
      <w:proofErr w:type="spellEnd"/>
      <w:r w:rsidRPr="00E25715">
        <w:rPr>
          <w:rFonts w:ascii="Arial" w:hAnsi="Arial" w:cs="Arial"/>
        </w:rPr>
        <w:t xml:space="preserve"> </w:t>
      </w:r>
      <w:proofErr w:type="spellStart"/>
      <w:r w:rsidRPr="00E25715">
        <w:rPr>
          <w:rFonts w:ascii="Arial" w:hAnsi="Arial" w:cs="Arial"/>
        </w:rPr>
        <w:t>Perikanan</w:t>
      </w:r>
      <w:proofErr w:type="spellEnd"/>
      <w:r w:rsidRPr="00E25715">
        <w:rPr>
          <w:rFonts w:ascii="Arial" w:hAnsi="Arial" w:cs="Arial"/>
        </w:rPr>
        <w:t>: Indonesian Journal of Fisheries Science and Technology, 15(1), 32-40.</w:t>
      </w:r>
    </w:p>
    <w:p w14:paraId="1B59C2DD" w14:textId="77777777" w:rsidR="00E25715" w:rsidRPr="00E25715" w:rsidRDefault="00E25715" w:rsidP="00E25715">
      <w:pPr>
        <w:pStyle w:val="Body"/>
        <w:rPr>
          <w:rFonts w:ascii="Arial" w:hAnsi="Arial" w:cs="Arial"/>
        </w:rPr>
      </w:pPr>
    </w:p>
    <w:p w14:paraId="5D95568D" w14:textId="77777777" w:rsidR="00E25715" w:rsidRPr="00E25715" w:rsidRDefault="00E25715" w:rsidP="00E25715">
      <w:pPr>
        <w:pStyle w:val="Body"/>
        <w:rPr>
          <w:rFonts w:ascii="Arial" w:hAnsi="Arial" w:cs="Arial"/>
        </w:rPr>
      </w:pPr>
      <w:r w:rsidRPr="00E25715">
        <w:rPr>
          <w:rFonts w:ascii="Arial" w:hAnsi="Arial" w:cs="Arial"/>
        </w:rPr>
        <w:t xml:space="preserve">Muhammad, A., </w:t>
      </w:r>
      <w:proofErr w:type="spellStart"/>
      <w:r w:rsidRPr="00E25715">
        <w:rPr>
          <w:rFonts w:ascii="Arial" w:hAnsi="Arial" w:cs="Arial"/>
        </w:rPr>
        <w:t>Marwoto</w:t>
      </w:r>
      <w:proofErr w:type="spellEnd"/>
      <w:r w:rsidRPr="00E25715">
        <w:rPr>
          <w:rFonts w:ascii="Arial" w:hAnsi="Arial" w:cs="Arial"/>
        </w:rPr>
        <w:t xml:space="preserve">, J., </w:t>
      </w:r>
      <w:proofErr w:type="spellStart"/>
      <w:r w:rsidRPr="00E25715">
        <w:rPr>
          <w:rFonts w:ascii="Arial" w:hAnsi="Arial" w:cs="Arial"/>
        </w:rPr>
        <w:t>Kunarso</w:t>
      </w:r>
      <w:proofErr w:type="spellEnd"/>
      <w:r w:rsidRPr="00E25715">
        <w:rPr>
          <w:rFonts w:ascii="Arial" w:hAnsi="Arial" w:cs="Arial"/>
        </w:rPr>
        <w:t xml:space="preserve">, K., </w:t>
      </w:r>
      <w:proofErr w:type="spellStart"/>
      <w:r w:rsidRPr="00E25715">
        <w:rPr>
          <w:rFonts w:ascii="Arial" w:hAnsi="Arial" w:cs="Arial"/>
        </w:rPr>
        <w:t>Maslukah</w:t>
      </w:r>
      <w:proofErr w:type="spellEnd"/>
      <w:r w:rsidRPr="00E25715">
        <w:rPr>
          <w:rFonts w:ascii="Arial" w:hAnsi="Arial" w:cs="Arial"/>
        </w:rPr>
        <w:t xml:space="preserve">, L., &amp; </w:t>
      </w:r>
      <w:proofErr w:type="spellStart"/>
      <w:r w:rsidRPr="00E25715">
        <w:rPr>
          <w:rFonts w:ascii="Arial" w:hAnsi="Arial" w:cs="Arial"/>
        </w:rPr>
        <w:t>Wulandari</w:t>
      </w:r>
      <w:proofErr w:type="spellEnd"/>
      <w:r w:rsidRPr="00E25715">
        <w:rPr>
          <w:rFonts w:ascii="Arial" w:hAnsi="Arial" w:cs="Arial"/>
        </w:rPr>
        <w:t>, S. Y. (2021). Spatial and temporal distribution of chlorophyll-a in Semarang Bay waters. Indonesian Journal of Oceanography, 3(3), 262-270.</w:t>
      </w:r>
    </w:p>
    <w:p w14:paraId="452636E4" w14:textId="77777777" w:rsidR="00E25715" w:rsidRPr="00E25715" w:rsidRDefault="00E25715" w:rsidP="00E25715">
      <w:pPr>
        <w:pStyle w:val="Body"/>
        <w:rPr>
          <w:rFonts w:ascii="Arial" w:hAnsi="Arial" w:cs="Arial"/>
        </w:rPr>
      </w:pPr>
    </w:p>
    <w:p w14:paraId="6614903C" w14:textId="77777777" w:rsidR="00E25715" w:rsidRPr="00E25715" w:rsidRDefault="00E25715" w:rsidP="00E25715">
      <w:pPr>
        <w:pStyle w:val="Body"/>
        <w:rPr>
          <w:rFonts w:ascii="Arial" w:hAnsi="Arial" w:cs="Arial"/>
        </w:rPr>
      </w:pPr>
      <w:proofErr w:type="spellStart"/>
      <w:r w:rsidRPr="00E25715">
        <w:rPr>
          <w:rFonts w:ascii="Arial" w:hAnsi="Arial" w:cs="Arial"/>
        </w:rPr>
        <w:t>Nababan</w:t>
      </w:r>
      <w:proofErr w:type="spellEnd"/>
      <w:r w:rsidRPr="00E25715">
        <w:rPr>
          <w:rFonts w:ascii="Arial" w:hAnsi="Arial" w:cs="Arial"/>
        </w:rPr>
        <w:t xml:space="preserve">, B., </w:t>
      </w:r>
      <w:proofErr w:type="spellStart"/>
      <w:r w:rsidRPr="00E25715">
        <w:rPr>
          <w:rFonts w:ascii="Arial" w:hAnsi="Arial" w:cs="Arial"/>
        </w:rPr>
        <w:t>Nirmawan</w:t>
      </w:r>
      <w:proofErr w:type="spellEnd"/>
      <w:r w:rsidRPr="00E25715">
        <w:rPr>
          <w:rFonts w:ascii="Arial" w:hAnsi="Arial" w:cs="Arial"/>
        </w:rPr>
        <w:t xml:space="preserve">, A. D., &amp; </w:t>
      </w:r>
      <w:proofErr w:type="spellStart"/>
      <w:r w:rsidRPr="00E25715">
        <w:rPr>
          <w:rFonts w:ascii="Arial" w:hAnsi="Arial" w:cs="Arial"/>
        </w:rPr>
        <w:t>Panjaitan</w:t>
      </w:r>
      <w:proofErr w:type="spellEnd"/>
      <w:r w:rsidRPr="00E25715">
        <w:rPr>
          <w:rFonts w:ascii="Arial" w:hAnsi="Arial" w:cs="Arial"/>
        </w:rPr>
        <w:t xml:space="preserve">, J. P. (2022). Variability of sea surface temperature and chlorophyll-a concentration in </w:t>
      </w:r>
      <w:proofErr w:type="spellStart"/>
      <w:r w:rsidRPr="00E25715">
        <w:rPr>
          <w:rFonts w:ascii="Arial" w:hAnsi="Arial" w:cs="Arial"/>
        </w:rPr>
        <w:t>Palabuhanratu</w:t>
      </w:r>
      <w:proofErr w:type="spellEnd"/>
      <w:r w:rsidRPr="00E25715">
        <w:rPr>
          <w:rFonts w:ascii="Arial" w:hAnsi="Arial" w:cs="Arial"/>
        </w:rPr>
        <w:t xml:space="preserve"> Waters and its surroundings. Journal of Fisheries and Marine Technology, 13(2), 145-162. https://doi.org/10.24319/jtpk.13.145-162.</w:t>
      </w:r>
    </w:p>
    <w:p w14:paraId="3DEE2B9C" w14:textId="77777777" w:rsidR="00E25715" w:rsidRPr="00E25715" w:rsidRDefault="00E25715" w:rsidP="00E25715">
      <w:pPr>
        <w:pStyle w:val="Body"/>
        <w:rPr>
          <w:rFonts w:ascii="Arial" w:hAnsi="Arial" w:cs="Arial"/>
        </w:rPr>
      </w:pPr>
    </w:p>
    <w:p w14:paraId="750BC308" w14:textId="77777777" w:rsidR="00E25715" w:rsidRPr="00E25715" w:rsidRDefault="00E25715" w:rsidP="00E25715">
      <w:pPr>
        <w:pStyle w:val="Body"/>
        <w:rPr>
          <w:rFonts w:ascii="Arial" w:hAnsi="Arial" w:cs="Arial"/>
        </w:rPr>
      </w:pPr>
      <w:r w:rsidRPr="00E25715">
        <w:rPr>
          <w:rFonts w:ascii="Arial" w:hAnsi="Arial" w:cs="Arial"/>
        </w:rPr>
        <w:t xml:space="preserve">Nabila, N. M., </w:t>
      </w:r>
      <w:proofErr w:type="spellStart"/>
      <w:r w:rsidRPr="00E25715">
        <w:rPr>
          <w:rFonts w:ascii="Arial" w:hAnsi="Arial" w:cs="Arial"/>
        </w:rPr>
        <w:t>Sasmito</w:t>
      </w:r>
      <w:proofErr w:type="spellEnd"/>
      <w:r w:rsidRPr="00E25715">
        <w:rPr>
          <w:rFonts w:ascii="Arial" w:hAnsi="Arial" w:cs="Arial"/>
        </w:rPr>
        <w:t xml:space="preserve">, B., &amp; </w:t>
      </w:r>
      <w:proofErr w:type="spellStart"/>
      <w:r w:rsidRPr="00E25715">
        <w:rPr>
          <w:rFonts w:ascii="Arial" w:hAnsi="Arial" w:cs="Arial"/>
        </w:rPr>
        <w:t>Sukmono</w:t>
      </w:r>
      <w:proofErr w:type="spellEnd"/>
      <w:r w:rsidRPr="00E25715">
        <w:rPr>
          <w:rFonts w:ascii="Arial" w:hAnsi="Arial" w:cs="Arial"/>
        </w:rPr>
        <w:t xml:space="preserve">, A. (2019). Study of wave characteristics of Java Sea waters using altimetry satellites in 2016-2018 (case study: North Java Sea waters). </w:t>
      </w:r>
      <w:proofErr w:type="spellStart"/>
      <w:r w:rsidRPr="00E25715">
        <w:rPr>
          <w:rFonts w:ascii="Arial" w:hAnsi="Arial" w:cs="Arial"/>
        </w:rPr>
        <w:t>Undip</w:t>
      </w:r>
      <w:proofErr w:type="spellEnd"/>
      <w:r w:rsidRPr="00E25715">
        <w:rPr>
          <w:rFonts w:ascii="Arial" w:hAnsi="Arial" w:cs="Arial"/>
        </w:rPr>
        <w:t xml:space="preserve"> Geodesy Journal, 9(1), 67-76.</w:t>
      </w:r>
    </w:p>
    <w:p w14:paraId="5F45EF0F" w14:textId="77777777" w:rsidR="00E25715" w:rsidRPr="00E25715" w:rsidRDefault="00E25715" w:rsidP="00E25715">
      <w:pPr>
        <w:pStyle w:val="Body"/>
        <w:rPr>
          <w:rFonts w:ascii="Arial" w:hAnsi="Arial" w:cs="Arial"/>
        </w:rPr>
      </w:pPr>
    </w:p>
    <w:p w14:paraId="18F0F4AF" w14:textId="77777777" w:rsidR="00E25715" w:rsidRPr="00E25715" w:rsidRDefault="00E25715" w:rsidP="00E25715">
      <w:pPr>
        <w:pStyle w:val="Body"/>
        <w:rPr>
          <w:rFonts w:ascii="Arial" w:hAnsi="Arial" w:cs="Arial"/>
        </w:rPr>
      </w:pPr>
      <w:proofErr w:type="spellStart"/>
      <w:r w:rsidRPr="00E25715">
        <w:rPr>
          <w:rFonts w:ascii="Arial" w:hAnsi="Arial" w:cs="Arial"/>
        </w:rPr>
        <w:t>Nurlindah</w:t>
      </w:r>
      <w:proofErr w:type="spellEnd"/>
      <w:r w:rsidRPr="00E25715">
        <w:rPr>
          <w:rFonts w:ascii="Arial" w:hAnsi="Arial" w:cs="Arial"/>
        </w:rPr>
        <w:t xml:space="preserve">, A., </w:t>
      </w:r>
      <w:proofErr w:type="spellStart"/>
      <w:r w:rsidRPr="00E25715">
        <w:rPr>
          <w:rFonts w:ascii="Arial" w:hAnsi="Arial" w:cs="Arial"/>
        </w:rPr>
        <w:t>Kurnia</w:t>
      </w:r>
      <w:proofErr w:type="spellEnd"/>
      <w:r w:rsidRPr="00E25715">
        <w:rPr>
          <w:rFonts w:ascii="Arial" w:hAnsi="Arial" w:cs="Arial"/>
        </w:rPr>
        <w:t xml:space="preserve">, M., &amp; </w:t>
      </w:r>
      <w:proofErr w:type="spellStart"/>
      <w:r w:rsidRPr="00E25715">
        <w:rPr>
          <w:rFonts w:ascii="Arial" w:hAnsi="Arial" w:cs="Arial"/>
        </w:rPr>
        <w:t>Nelwan</w:t>
      </w:r>
      <w:proofErr w:type="spellEnd"/>
      <w:r w:rsidRPr="00E25715">
        <w:rPr>
          <w:rFonts w:ascii="Arial" w:hAnsi="Arial" w:cs="Arial"/>
        </w:rPr>
        <w:t xml:space="preserve">, A. F. (2017). Differences in boat chart production based on the lunar period in the waters of </w:t>
      </w:r>
      <w:proofErr w:type="spellStart"/>
      <w:r w:rsidRPr="00E25715">
        <w:rPr>
          <w:rFonts w:ascii="Arial" w:hAnsi="Arial" w:cs="Arial"/>
        </w:rPr>
        <w:t>Barru</w:t>
      </w:r>
      <w:proofErr w:type="spellEnd"/>
      <w:r w:rsidRPr="00E25715">
        <w:rPr>
          <w:rFonts w:ascii="Arial" w:hAnsi="Arial" w:cs="Arial"/>
        </w:rPr>
        <w:t xml:space="preserve"> Regency. Journal of Science and Technology Utilization of Fisheries Resources, 4(8).</w:t>
      </w:r>
    </w:p>
    <w:p w14:paraId="6EE79611" w14:textId="77777777" w:rsidR="00E25715" w:rsidRPr="00E25715" w:rsidRDefault="00E25715" w:rsidP="00E25715">
      <w:pPr>
        <w:pStyle w:val="Body"/>
        <w:rPr>
          <w:rFonts w:ascii="Arial" w:hAnsi="Arial" w:cs="Arial"/>
        </w:rPr>
      </w:pPr>
    </w:p>
    <w:p w14:paraId="457508BB" w14:textId="77777777" w:rsidR="00E25715" w:rsidRPr="00E25715" w:rsidRDefault="00E25715" w:rsidP="00E25715">
      <w:pPr>
        <w:pStyle w:val="Body"/>
        <w:rPr>
          <w:rFonts w:ascii="Arial" w:hAnsi="Arial" w:cs="Arial"/>
        </w:rPr>
      </w:pPr>
      <w:proofErr w:type="spellStart"/>
      <w:r w:rsidRPr="00E25715">
        <w:rPr>
          <w:rFonts w:ascii="Arial" w:hAnsi="Arial" w:cs="Arial"/>
        </w:rPr>
        <w:t>Oceanna</w:t>
      </w:r>
      <w:proofErr w:type="spellEnd"/>
      <w:r w:rsidRPr="00E25715">
        <w:rPr>
          <w:rFonts w:ascii="Arial" w:hAnsi="Arial" w:cs="Arial"/>
        </w:rPr>
        <w:t xml:space="preserve">, M., Rustam, A., </w:t>
      </w:r>
      <w:proofErr w:type="spellStart"/>
      <w:r w:rsidRPr="00E25715">
        <w:rPr>
          <w:rFonts w:ascii="Arial" w:hAnsi="Arial" w:cs="Arial"/>
        </w:rPr>
        <w:t>Mustikasari</w:t>
      </w:r>
      <w:proofErr w:type="spellEnd"/>
      <w:r w:rsidRPr="00E25715">
        <w:rPr>
          <w:rFonts w:ascii="Arial" w:hAnsi="Arial" w:cs="Arial"/>
        </w:rPr>
        <w:t xml:space="preserve">, E., &amp; </w:t>
      </w:r>
      <w:proofErr w:type="spellStart"/>
      <w:r w:rsidRPr="00E25715">
        <w:rPr>
          <w:rFonts w:ascii="Arial" w:hAnsi="Arial" w:cs="Arial"/>
        </w:rPr>
        <w:t>Heriati</w:t>
      </w:r>
      <w:proofErr w:type="spellEnd"/>
      <w:r w:rsidRPr="00E25715">
        <w:rPr>
          <w:rFonts w:ascii="Arial" w:hAnsi="Arial" w:cs="Arial"/>
        </w:rPr>
        <w:t>, A. (2021). The effect of water quality on the vertical distribution of plankton in the Southern Indian Ocean of Indonesia. National Marine Journal, 16(2), 123-134. DOI: 10.15578/</w:t>
      </w:r>
      <w:proofErr w:type="gramStart"/>
      <w:r w:rsidRPr="00E25715">
        <w:rPr>
          <w:rFonts w:ascii="Arial" w:hAnsi="Arial" w:cs="Arial"/>
        </w:rPr>
        <w:t>jkn.v</w:t>
      </w:r>
      <w:proofErr w:type="gramEnd"/>
      <w:r w:rsidRPr="00E25715">
        <w:rPr>
          <w:rFonts w:ascii="Arial" w:hAnsi="Arial" w:cs="Arial"/>
        </w:rPr>
        <w:t>16i2.8266.</w:t>
      </w:r>
    </w:p>
    <w:p w14:paraId="35DCBFD5" w14:textId="77777777" w:rsidR="00E25715" w:rsidRPr="00E25715" w:rsidRDefault="00E25715" w:rsidP="00E25715">
      <w:pPr>
        <w:pStyle w:val="Body"/>
        <w:rPr>
          <w:rFonts w:ascii="Arial" w:hAnsi="Arial" w:cs="Arial"/>
        </w:rPr>
      </w:pPr>
    </w:p>
    <w:p w14:paraId="70B8164F" w14:textId="77777777" w:rsidR="00E25715" w:rsidRPr="00E25715" w:rsidRDefault="00E25715" w:rsidP="00E25715">
      <w:pPr>
        <w:pStyle w:val="Body"/>
        <w:rPr>
          <w:rFonts w:ascii="Arial" w:hAnsi="Arial" w:cs="Arial"/>
        </w:rPr>
      </w:pPr>
      <w:proofErr w:type="spellStart"/>
      <w:r w:rsidRPr="00E25715">
        <w:rPr>
          <w:rFonts w:ascii="Arial" w:hAnsi="Arial" w:cs="Arial"/>
        </w:rPr>
        <w:t>Prihatin</w:t>
      </w:r>
      <w:proofErr w:type="spellEnd"/>
      <w:r w:rsidRPr="00E25715">
        <w:rPr>
          <w:rFonts w:ascii="Arial" w:hAnsi="Arial" w:cs="Arial"/>
        </w:rPr>
        <w:t xml:space="preserve">, A., &amp; </w:t>
      </w:r>
      <w:proofErr w:type="spellStart"/>
      <w:r w:rsidRPr="00E25715">
        <w:rPr>
          <w:rFonts w:ascii="Arial" w:hAnsi="Arial" w:cs="Arial"/>
        </w:rPr>
        <w:t>Setyono</w:t>
      </w:r>
      <w:proofErr w:type="spellEnd"/>
      <w:r w:rsidRPr="00E25715">
        <w:rPr>
          <w:rFonts w:ascii="Arial" w:hAnsi="Arial" w:cs="Arial"/>
        </w:rPr>
        <w:t xml:space="preserve">, P. </w:t>
      </w:r>
      <w:proofErr w:type="spellStart"/>
      <w:r w:rsidRPr="00E25715">
        <w:rPr>
          <w:rFonts w:ascii="Arial" w:hAnsi="Arial" w:cs="Arial"/>
        </w:rPr>
        <w:t>Sunarto</w:t>
      </w:r>
      <w:proofErr w:type="spellEnd"/>
      <w:r w:rsidRPr="00E25715">
        <w:rPr>
          <w:rFonts w:ascii="Arial" w:hAnsi="Arial" w:cs="Arial"/>
        </w:rPr>
        <w:t xml:space="preserve">. (2018). Distribution of chlorophyll-a, nitrate, phosphate and plankton as indicators of ecosystem fertility in the </w:t>
      </w:r>
      <w:proofErr w:type="spellStart"/>
      <w:r w:rsidRPr="00E25715">
        <w:rPr>
          <w:rFonts w:ascii="Arial" w:hAnsi="Arial" w:cs="Arial"/>
        </w:rPr>
        <w:t>Tapak</w:t>
      </w:r>
      <w:proofErr w:type="spellEnd"/>
      <w:r w:rsidRPr="00E25715">
        <w:rPr>
          <w:rFonts w:ascii="Arial" w:hAnsi="Arial" w:cs="Arial"/>
        </w:rPr>
        <w:t xml:space="preserve"> </w:t>
      </w:r>
      <w:proofErr w:type="spellStart"/>
      <w:r w:rsidRPr="00E25715">
        <w:rPr>
          <w:rFonts w:ascii="Arial" w:hAnsi="Arial" w:cs="Arial"/>
        </w:rPr>
        <w:t>Tugurejo</w:t>
      </w:r>
      <w:proofErr w:type="spellEnd"/>
      <w:r w:rsidRPr="00E25715">
        <w:rPr>
          <w:rFonts w:ascii="Arial" w:hAnsi="Arial" w:cs="Arial"/>
        </w:rPr>
        <w:t xml:space="preserve"> Semarang mangrove. Journal of environmental science, 16(1), 68-77.</w:t>
      </w:r>
    </w:p>
    <w:p w14:paraId="613CBCEC" w14:textId="77777777" w:rsidR="00E25715" w:rsidRPr="00E25715" w:rsidRDefault="00E25715" w:rsidP="00E25715">
      <w:pPr>
        <w:pStyle w:val="Body"/>
        <w:rPr>
          <w:rFonts w:ascii="Arial" w:hAnsi="Arial" w:cs="Arial"/>
        </w:rPr>
      </w:pPr>
    </w:p>
    <w:p w14:paraId="72289D0C" w14:textId="77777777" w:rsidR="00E25715" w:rsidRPr="00E25715" w:rsidRDefault="00E25715" w:rsidP="00E25715">
      <w:pPr>
        <w:pStyle w:val="Body"/>
        <w:rPr>
          <w:rFonts w:ascii="Arial" w:hAnsi="Arial" w:cs="Arial"/>
        </w:rPr>
      </w:pPr>
      <w:r w:rsidRPr="00E25715">
        <w:rPr>
          <w:rFonts w:ascii="Arial" w:hAnsi="Arial" w:cs="Arial"/>
        </w:rPr>
        <w:t xml:space="preserve">Sarangi, R. K., &amp; Nagendra </w:t>
      </w:r>
      <w:proofErr w:type="spellStart"/>
      <w:r w:rsidRPr="00E25715">
        <w:rPr>
          <w:rFonts w:ascii="Arial" w:hAnsi="Arial" w:cs="Arial"/>
        </w:rPr>
        <w:t>Jaiganesh</w:t>
      </w:r>
      <w:proofErr w:type="spellEnd"/>
      <w:r w:rsidRPr="00E25715">
        <w:rPr>
          <w:rFonts w:ascii="Arial" w:hAnsi="Arial" w:cs="Arial"/>
        </w:rPr>
        <w:t xml:space="preserve">, S. N. 2022. VIIRS Boat Detection (VBD) product-based night time fishing vessels observation in the Arabian Sea and Bay of Bengal Sub-Regions. </w:t>
      </w:r>
      <w:proofErr w:type="spellStart"/>
      <w:r w:rsidRPr="00E25715">
        <w:rPr>
          <w:rFonts w:ascii="Arial" w:hAnsi="Arial" w:cs="Arial"/>
        </w:rPr>
        <w:t>Geocarto</w:t>
      </w:r>
      <w:proofErr w:type="spellEnd"/>
      <w:r w:rsidRPr="00E25715">
        <w:rPr>
          <w:rFonts w:ascii="Arial" w:hAnsi="Arial" w:cs="Arial"/>
        </w:rPr>
        <w:t xml:space="preserve"> International, 37(12), 3504-3519. https://doi.org/10.1080/10106049.2021.1878290.</w:t>
      </w:r>
    </w:p>
    <w:p w14:paraId="1B1DC41B" w14:textId="77777777" w:rsidR="00E25715" w:rsidRPr="00E25715" w:rsidRDefault="00E25715" w:rsidP="00E25715">
      <w:pPr>
        <w:pStyle w:val="Body"/>
        <w:rPr>
          <w:rFonts w:ascii="Arial" w:hAnsi="Arial" w:cs="Arial"/>
        </w:rPr>
      </w:pPr>
    </w:p>
    <w:p w14:paraId="5FF90544" w14:textId="77777777" w:rsidR="00E25715" w:rsidRPr="00E25715" w:rsidRDefault="00E25715" w:rsidP="00E25715">
      <w:pPr>
        <w:pStyle w:val="Body"/>
        <w:rPr>
          <w:rFonts w:ascii="Arial" w:hAnsi="Arial" w:cs="Arial"/>
        </w:rPr>
      </w:pPr>
      <w:proofErr w:type="spellStart"/>
      <w:r w:rsidRPr="00E25715">
        <w:rPr>
          <w:rFonts w:ascii="Arial" w:hAnsi="Arial" w:cs="Arial"/>
        </w:rPr>
        <w:t>Siregar</w:t>
      </w:r>
      <w:proofErr w:type="spellEnd"/>
      <w:r w:rsidRPr="00E25715">
        <w:rPr>
          <w:rFonts w:ascii="Arial" w:hAnsi="Arial" w:cs="Arial"/>
        </w:rPr>
        <w:t xml:space="preserve">, T. N., </w:t>
      </w:r>
      <w:proofErr w:type="spellStart"/>
      <w:r w:rsidRPr="00E25715">
        <w:rPr>
          <w:rFonts w:ascii="Arial" w:hAnsi="Arial" w:cs="Arial"/>
        </w:rPr>
        <w:t>Zaitunah</w:t>
      </w:r>
      <w:proofErr w:type="spellEnd"/>
      <w:r w:rsidRPr="00E25715">
        <w:rPr>
          <w:rFonts w:ascii="Arial" w:hAnsi="Arial" w:cs="Arial"/>
        </w:rPr>
        <w:t xml:space="preserve">, A., &amp; </w:t>
      </w:r>
      <w:proofErr w:type="spellStart"/>
      <w:r w:rsidRPr="00E25715">
        <w:rPr>
          <w:rFonts w:ascii="Arial" w:hAnsi="Arial" w:cs="Arial"/>
        </w:rPr>
        <w:t>Samsuri</w:t>
      </w:r>
      <w:proofErr w:type="spellEnd"/>
      <w:r w:rsidRPr="00E25715">
        <w:rPr>
          <w:rFonts w:ascii="Arial" w:hAnsi="Arial" w:cs="Arial"/>
        </w:rPr>
        <w:t xml:space="preserve">, S. (2016). Analysis of shoreline changes and land cover post-tsunami </w:t>
      </w:r>
      <w:proofErr w:type="spellStart"/>
      <w:r w:rsidRPr="00E25715">
        <w:rPr>
          <w:rFonts w:ascii="Arial" w:hAnsi="Arial" w:cs="Arial"/>
        </w:rPr>
        <w:t>Lhoknga</w:t>
      </w:r>
      <w:proofErr w:type="spellEnd"/>
      <w:r w:rsidRPr="00E25715">
        <w:rPr>
          <w:rFonts w:ascii="Arial" w:hAnsi="Arial" w:cs="Arial"/>
        </w:rPr>
        <w:t xml:space="preserve"> Beach, </w:t>
      </w:r>
      <w:proofErr w:type="spellStart"/>
      <w:r w:rsidRPr="00E25715">
        <w:rPr>
          <w:rFonts w:ascii="Arial" w:hAnsi="Arial" w:cs="Arial"/>
        </w:rPr>
        <w:t>Lhoknga</w:t>
      </w:r>
      <w:proofErr w:type="spellEnd"/>
      <w:r w:rsidRPr="00E25715">
        <w:rPr>
          <w:rFonts w:ascii="Arial" w:hAnsi="Arial" w:cs="Arial"/>
        </w:rPr>
        <w:t xml:space="preserve"> District, Aceh </w:t>
      </w:r>
      <w:proofErr w:type="spellStart"/>
      <w:r w:rsidRPr="00E25715">
        <w:rPr>
          <w:rFonts w:ascii="Arial" w:hAnsi="Arial" w:cs="Arial"/>
        </w:rPr>
        <w:t>Besar</w:t>
      </w:r>
      <w:proofErr w:type="spellEnd"/>
      <w:r w:rsidRPr="00E25715">
        <w:rPr>
          <w:rFonts w:ascii="Arial" w:hAnsi="Arial" w:cs="Arial"/>
        </w:rPr>
        <w:t xml:space="preserve"> Regency. </w:t>
      </w:r>
      <w:proofErr w:type="spellStart"/>
      <w:r w:rsidRPr="00E25715">
        <w:rPr>
          <w:rFonts w:ascii="Arial" w:hAnsi="Arial" w:cs="Arial"/>
        </w:rPr>
        <w:t>Peronema</w:t>
      </w:r>
      <w:proofErr w:type="spellEnd"/>
      <w:r w:rsidRPr="00E25715">
        <w:rPr>
          <w:rFonts w:ascii="Arial" w:hAnsi="Arial" w:cs="Arial"/>
        </w:rPr>
        <w:t xml:space="preserve"> Forestry Science Journal, 5(2), 176-191.</w:t>
      </w:r>
    </w:p>
    <w:p w14:paraId="6F4BEA27" w14:textId="77777777" w:rsidR="00E25715" w:rsidRPr="00E25715" w:rsidRDefault="00E25715" w:rsidP="00E25715">
      <w:pPr>
        <w:pStyle w:val="Body"/>
        <w:rPr>
          <w:rFonts w:ascii="Arial" w:hAnsi="Arial" w:cs="Arial"/>
        </w:rPr>
      </w:pPr>
    </w:p>
    <w:p w14:paraId="4E62BBF3" w14:textId="77777777" w:rsidR="00E25715" w:rsidRPr="00E25715" w:rsidRDefault="00E25715" w:rsidP="00E25715">
      <w:pPr>
        <w:pStyle w:val="Body"/>
        <w:rPr>
          <w:rFonts w:ascii="Arial" w:hAnsi="Arial" w:cs="Arial"/>
        </w:rPr>
      </w:pPr>
      <w:proofErr w:type="spellStart"/>
      <w:r w:rsidRPr="00E25715">
        <w:rPr>
          <w:rFonts w:ascii="Arial" w:hAnsi="Arial" w:cs="Arial"/>
        </w:rPr>
        <w:t>Syah</w:t>
      </w:r>
      <w:proofErr w:type="spellEnd"/>
      <w:r w:rsidRPr="00E25715">
        <w:rPr>
          <w:rFonts w:ascii="Arial" w:hAnsi="Arial" w:cs="Arial"/>
        </w:rPr>
        <w:t xml:space="preserve">, A. F., and </w:t>
      </w:r>
      <w:proofErr w:type="spellStart"/>
      <w:r w:rsidRPr="00E25715">
        <w:rPr>
          <w:rFonts w:ascii="Arial" w:hAnsi="Arial" w:cs="Arial"/>
        </w:rPr>
        <w:t>Abdillah</w:t>
      </w:r>
      <w:proofErr w:type="spellEnd"/>
      <w:r w:rsidRPr="00E25715">
        <w:rPr>
          <w:rFonts w:ascii="Arial" w:hAnsi="Arial" w:cs="Arial"/>
        </w:rPr>
        <w:t>, A. F. 2021. Distribution and oceanography characteristic of light fishing in the Java Sea. In IOP Conference Series: Earth and Environmental Science. 718(1). 012026. IOP Publishing. 10.1088/1755-1315/718/1/012026.</w:t>
      </w:r>
    </w:p>
    <w:p w14:paraId="3CD134C4" w14:textId="77777777" w:rsidR="00E25715" w:rsidRPr="00E25715" w:rsidRDefault="00E25715" w:rsidP="00E25715">
      <w:pPr>
        <w:pStyle w:val="Body"/>
        <w:rPr>
          <w:rFonts w:ascii="Arial" w:hAnsi="Arial" w:cs="Arial"/>
        </w:rPr>
      </w:pPr>
    </w:p>
    <w:p w14:paraId="40E214BA" w14:textId="77777777" w:rsidR="00E25715" w:rsidRPr="00E25715" w:rsidRDefault="00E25715" w:rsidP="00E25715">
      <w:pPr>
        <w:pStyle w:val="Body"/>
        <w:rPr>
          <w:rFonts w:ascii="Arial" w:hAnsi="Arial" w:cs="Arial"/>
        </w:rPr>
      </w:pPr>
      <w:proofErr w:type="spellStart"/>
      <w:r w:rsidRPr="00E25715">
        <w:rPr>
          <w:rFonts w:ascii="Arial" w:hAnsi="Arial" w:cs="Arial"/>
        </w:rPr>
        <w:t>Tani</w:t>
      </w:r>
      <w:proofErr w:type="spellEnd"/>
      <w:r w:rsidRPr="00E25715">
        <w:rPr>
          <w:rFonts w:ascii="Arial" w:hAnsi="Arial" w:cs="Arial"/>
        </w:rPr>
        <w:t xml:space="preserve">, V., </w:t>
      </w:r>
      <w:proofErr w:type="spellStart"/>
      <w:r w:rsidRPr="00E25715">
        <w:rPr>
          <w:rFonts w:ascii="Arial" w:hAnsi="Arial" w:cs="Arial"/>
        </w:rPr>
        <w:t>Rasdam</w:t>
      </w:r>
      <w:proofErr w:type="spellEnd"/>
      <w:r w:rsidRPr="00E25715">
        <w:rPr>
          <w:rFonts w:ascii="Arial" w:hAnsi="Arial" w:cs="Arial"/>
        </w:rPr>
        <w:t xml:space="preserve">, R., &amp; </w:t>
      </w:r>
      <w:proofErr w:type="spellStart"/>
      <w:r w:rsidRPr="00E25715">
        <w:rPr>
          <w:rFonts w:ascii="Arial" w:hAnsi="Arial" w:cs="Arial"/>
        </w:rPr>
        <w:t>Siahaan</w:t>
      </w:r>
      <w:proofErr w:type="spellEnd"/>
      <w:r w:rsidRPr="00E25715">
        <w:rPr>
          <w:rFonts w:ascii="Arial" w:hAnsi="Arial" w:cs="Arial"/>
        </w:rPr>
        <w:t xml:space="preserve">, I. C. M. (2020). Handling techniques for fish caught on a purse seine vessel on KM. Asia Jaya AR 03 </w:t>
      </w:r>
      <w:proofErr w:type="spellStart"/>
      <w:r w:rsidRPr="00E25715">
        <w:rPr>
          <w:rFonts w:ascii="Arial" w:hAnsi="Arial" w:cs="Arial"/>
        </w:rPr>
        <w:t>Juwana</w:t>
      </w:r>
      <w:proofErr w:type="spellEnd"/>
      <w:r w:rsidRPr="00E25715">
        <w:rPr>
          <w:rFonts w:ascii="Arial" w:hAnsi="Arial" w:cs="Arial"/>
        </w:rPr>
        <w:t xml:space="preserve"> </w:t>
      </w:r>
      <w:proofErr w:type="spellStart"/>
      <w:r w:rsidRPr="00E25715">
        <w:rPr>
          <w:rFonts w:ascii="Arial" w:hAnsi="Arial" w:cs="Arial"/>
        </w:rPr>
        <w:t>Pati</w:t>
      </w:r>
      <w:proofErr w:type="spellEnd"/>
      <w:r w:rsidRPr="00E25715">
        <w:rPr>
          <w:rFonts w:ascii="Arial" w:hAnsi="Arial" w:cs="Arial"/>
        </w:rPr>
        <w:t xml:space="preserve"> Central Java. Journal of Fisheries Sciences and Aquaculture, 15(1), 63-73.</w:t>
      </w:r>
    </w:p>
    <w:p w14:paraId="3C41EF06" w14:textId="77777777" w:rsidR="00E25715" w:rsidRPr="00E25715" w:rsidRDefault="00E25715" w:rsidP="00E25715">
      <w:pPr>
        <w:pStyle w:val="Body"/>
        <w:rPr>
          <w:rFonts w:ascii="Arial" w:hAnsi="Arial" w:cs="Arial"/>
        </w:rPr>
      </w:pPr>
    </w:p>
    <w:p w14:paraId="6AF4BB61" w14:textId="0A1881D5" w:rsidR="00E25715" w:rsidRPr="00E25715" w:rsidRDefault="00E25715" w:rsidP="00E25715">
      <w:pPr>
        <w:pStyle w:val="Body"/>
        <w:rPr>
          <w:rFonts w:ascii="Arial" w:hAnsi="Arial" w:cs="Arial"/>
        </w:rPr>
      </w:pPr>
      <w:proofErr w:type="spellStart"/>
      <w:r w:rsidRPr="00E25715">
        <w:rPr>
          <w:rFonts w:ascii="Arial" w:hAnsi="Arial" w:cs="Arial"/>
        </w:rPr>
        <w:t>Wicaksana</w:t>
      </w:r>
      <w:proofErr w:type="spellEnd"/>
      <w:r w:rsidRPr="00E25715">
        <w:rPr>
          <w:rFonts w:ascii="Arial" w:hAnsi="Arial" w:cs="Arial"/>
        </w:rPr>
        <w:t>, S., Sofian, I.,</w:t>
      </w:r>
      <w:r w:rsidRPr="00E25715">
        <w:t xml:space="preserve"> </w:t>
      </w:r>
      <w:r w:rsidRPr="00E25715">
        <w:rPr>
          <w:rFonts w:ascii="Arial" w:hAnsi="Arial" w:cs="Arial"/>
        </w:rPr>
        <w:t xml:space="preserve">&amp; </w:t>
      </w:r>
      <w:proofErr w:type="spellStart"/>
      <w:r w:rsidRPr="00E25715">
        <w:rPr>
          <w:rFonts w:ascii="Arial" w:hAnsi="Arial" w:cs="Arial"/>
        </w:rPr>
        <w:t>Pranowo</w:t>
      </w:r>
      <w:proofErr w:type="spellEnd"/>
      <w:r w:rsidRPr="00E25715">
        <w:rPr>
          <w:rFonts w:ascii="Arial" w:hAnsi="Arial" w:cs="Arial"/>
        </w:rPr>
        <w:t xml:space="preserve">, W. (2015). Characteristics of significant waves in the </w:t>
      </w:r>
      <w:proofErr w:type="spellStart"/>
      <w:r w:rsidRPr="00E25715">
        <w:rPr>
          <w:rFonts w:ascii="Arial" w:hAnsi="Arial" w:cs="Arial"/>
        </w:rPr>
        <w:t>Karimata</w:t>
      </w:r>
      <w:proofErr w:type="spellEnd"/>
      <w:r w:rsidRPr="00E25715">
        <w:rPr>
          <w:rFonts w:ascii="Arial" w:hAnsi="Arial" w:cs="Arial"/>
        </w:rPr>
        <w:t xml:space="preserve"> Strait and Java Sea based on 9-year wind averages (2005-2013). Omni-Aquatics, 11(2), 32-39.</w:t>
      </w:r>
    </w:p>
    <w:p w14:paraId="49C55D77" w14:textId="77777777" w:rsidR="00E25715" w:rsidRPr="00E25715" w:rsidRDefault="00E25715" w:rsidP="00E25715">
      <w:pPr>
        <w:pStyle w:val="Body"/>
        <w:rPr>
          <w:rFonts w:ascii="Arial" w:hAnsi="Arial" w:cs="Arial"/>
        </w:rPr>
      </w:pPr>
    </w:p>
    <w:p w14:paraId="5D8E6096" w14:textId="339F875B" w:rsidR="00B01FCD" w:rsidRPr="00B57486" w:rsidRDefault="00E25715" w:rsidP="00E25715">
      <w:pPr>
        <w:pStyle w:val="Body"/>
        <w:spacing w:after="0"/>
        <w:rPr>
          <w:rFonts w:ascii="Arial" w:hAnsi="Arial" w:cs="Arial"/>
        </w:rPr>
      </w:pPr>
      <w:proofErr w:type="spellStart"/>
      <w:r w:rsidRPr="00E25715">
        <w:rPr>
          <w:rFonts w:ascii="Arial" w:hAnsi="Arial" w:cs="Arial"/>
        </w:rPr>
        <w:t>Zeny</w:t>
      </w:r>
      <w:proofErr w:type="spellEnd"/>
      <w:r w:rsidRPr="00E25715">
        <w:rPr>
          <w:rFonts w:ascii="Arial" w:hAnsi="Arial" w:cs="Arial"/>
        </w:rPr>
        <w:t xml:space="preserve">, A., Maulana, I., </w:t>
      </w:r>
      <w:proofErr w:type="spellStart"/>
      <w:r w:rsidRPr="00E25715">
        <w:rPr>
          <w:rFonts w:ascii="Arial" w:hAnsi="Arial" w:cs="Arial"/>
        </w:rPr>
        <w:t>Suyasa</w:t>
      </w:r>
      <w:proofErr w:type="spellEnd"/>
      <w:r w:rsidRPr="00E25715">
        <w:rPr>
          <w:rFonts w:ascii="Arial" w:hAnsi="Arial" w:cs="Arial"/>
        </w:rPr>
        <w:t xml:space="preserve">, I. N., &amp; </w:t>
      </w:r>
      <w:proofErr w:type="spellStart"/>
      <w:r w:rsidRPr="00E25715">
        <w:rPr>
          <w:rFonts w:ascii="Arial" w:hAnsi="Arial" w:cs="Arial"/>
        </w:rPr>
        <w:t>Mulyoto</w:t>
      </w:r>
      <w:proofErr w:type="spellEnd"/>
      <w:r w:rsidRPr="00E25715">
        <w:rPr>
          <w:rFonts w:ascii="Arial" w:hAnsi="Arial" w:cs="Arial"/>
        </w:rPr>
        <w:t xml:space="preserve">, M. (2022). Purse seine fishery in the Java Sea based at PPN </w:t>
      </w:r>
      <w:proofErr w:type="spellStart"/>
      <w:r w:rsidRPr="00E25715">
        <w:rPr>
          <w:rFonts w:ascii="Arial" w:hAnsi="Arial" w:cs="Arial"/>
        </w:rPr>
        <w:t>Pekalongan</w:t>
      </w:r>
      <w:proofErr w:type="spellEnd"/>
      <w:r w:rsidRPr="00E25715">
        <w:rPr>
          <w:rFonts w:ascii="Arial" w:hAnsi="Arial" w:cs="Arial"/>
        </w:rPr>
        <w:t>, case study: gray tuna (</w:t>
      </w:r>
      <w:proofErr w:type="spellStart"/>
      <w:r w:rsidRPr="00E25715">
        <w:rPr>
          <w:rFonts w:ascii="Arial" w:hAnsi="Arial" w:cs="Arial"/>
        </w:rPr>
        <w:t>Thunnus</w:t>
      </w:r>
      <w:proofErr w:type="spellEnd"/>
      <w:r w:rsidRPr="00E25715">
        <w:rPr>
          <w:rFonts w:ascii="Arial" w:hAnsi="Arial" w:cs="Arial"/>
        </w:rPr>
        <w:t xml:space="preserve"> </w:t>
      </w:r>
      <w:proofErr w:type="spellStart"/>
      <w:r w:rsidRPr="00E25715">
        <w:rPr>
          <w:rFonts w:ascii="Arial" w:hAnsi="Arial" w:cs="Arial"/>
        </w:rPr>
        <w:t>tonggol</w:t>
      </w:r>
      <w:proofErr w:type="spellEnd"/>
      <w:r w:rsidRPr="00E25715">
        <w:rPr>
          <w:rFonts w:ascii="Arial" w:hAnsi="Arial" w:cs="Arial"/>
        </w:rPr>
        <w:t xml:space="preserve">). </w:t>
      </w:r>
      <w:proofErr w:type="spellStart"/>
      <w:r w:rsidRPr="00E25715">
        <w:rPr>
          <w:rFonts w:ascii="Arial" w:hAnsi="Arial" w:cs="Arial"/>
        </w:rPr>
        <w:t>Jalanidhitah</w:t>
      </w:r>
      <w:proofErr w:type="spellEnd"/>
      <w:r w:rsidRPr="00E25715">
        <w:rPr>
          <w:rFonts w:ascii="Arial" w:hAnsi="Arial" w:cs="Arial"/>
        </w:rPr>
        <w:t xml:space="preserve"> </w:t>
      </w:r>
      <w:proofErr w:type="spellStart"/>
      <w:r w:rsidRPr="00E25715">
        <w:rPr>
          <w:rFonts w:ascii="Arial" w:hAnsi="Arial" w:cs="Arial"/>
        </w:rPr>
        <w:t>Sarva</w:t>
      </w:r>
      <w:proofErr w:type="spellEnd"/>
      <w:r w:rsidRPr="00E25715">
        <w:rPr>
          <w:rFonts w:ascii="Arial" w:hAnsi="Arial" w:cs="Arial"/>
        </w:rPr>
        <w:t xml:space="preserve"> </w:t>
      </w:r>
      <w:proofErr w:type="spellStart"/>
      <w:r w:rsidRPr="00E25715">
        <w:rPr>
          <w:rFonts w:ascii="Arial" w:hAnsi="Arial" w:cs="Arial"/>
        </w:rPr>
        <w:t>Jivitam</w:t>
      </w:r>
      <w:proofErr w:type="spellEnd"/>
      <w:r w:rsidRPr="00E25715">
        <w:rPr>
          <w:rFonts w:ascii="Arial" w:hAnsi="Arial" w:cs="Arial"/>
        </w:rPr>
        <w:t xml:space="preserve"> Bulletin, 3(1). 9-18.</w:t>
      </w:r>
    </w:p>
    <w:sectPr w:rsidR="00B01FCD" w:rsidRPr="00B57486" w:rsidSect="00FA5B37">
      <w:headerReference w:type="even" r:id="rId52"/>
      <w:headerReference w:type="default" r:id="rId53"/>
      <w:footerReference w:type="default" r:id="rId54"/>
      <w:headerReference w:type="first" r:id="rId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7FD85" w14:textId="77777777" w:rsidR="00D554BB" w:rsidRDefault="00D554BB" w:rsidP="00C37E61">
      <w:r>
        <w:separator/>
      </w:r>
    </w:p>
  </w:endnote>
  <w:endnote w:type="continuationSeparator" w:id="0">
    <w:p w14:paraId="4F82045F" w14:textId="77777777" w:rsidR="00D554BB" w:rsidRDefault="00D554B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A124" w14:textId="77777777" w:rsidR="0061691B" w:rsidRDefault="00616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F28D7" w14:textId="77777777" w:rsidR="0061691B" w:rsidRDefault="006169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CA884" w14:textId="77777777" w:rsidR="009E048A" w:rsidRDefault="009E048A">
    <w:pPr>
      <w:pStyle w:val="Footer"/>
      <w:rPr>
        <w:rFonts w:ascii="Arial" w:hAnsi="Arial" w:cs="Arial"/>
        <w:sz w:val="16"/>
      </w:rPr>
    </w:pPr>
  </w:p>
  <w:p w14:paraId="5739980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78A6111" w14:textId="77777777" w:rsidR="009E048A" w:rsidRDefault="009E048A">
    <w:pPr>
      <w:pStyle w:val="Footer"/>
      <w:rPr>
        <w:rFonts w:ascii="Arial" w:hAnsi="Arial" w:cs="Arial"/>
        <w:sz w:val="16"/>
      </w:rPr>
    </w:pPr>
  </w:p>
  <w:p w14:paraId="72BAB42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380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9D97A" w14:textId="77777777" w:rsidR="00D554BB" w:rsidRDefault="00D554BB" w:rsidP="00C37E61">
      <w:r>
        <w:separator/>
      </w:r>
    </w:p>
  </w:footnote>
  <w:footnote w:type="continuationSeparator" w:id="0">
    <w:p w14:paraId="097B1942" w14:textId="77777777" w:rsidR="00D554BB" w:rsidRDefault="00D554B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A958" w14:textId="7B105AB1" w:rsidR="0061691B" w:rsidRDefault="0061691B">
    <w:pPr>
      <w:pStyle w:val="Header"/>
    </w:pPr>
    <w:r>
      <w:rPr>
        <w:noProof/>
      </w:rPr>
      <w:pict w14:anchorId="11DA3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ADB8" w14:textId="2D0D2F6A" w:rsidR="0061691B" w:rsidRDefault="0061691B">
    <w:pPr>
      <w:pStyle w:val="Header"/>
    </w:pPr>
    <w:r>
      <w:rPr>
        <w:noProof/>
      </w:rPr>
      <w:pict w14:anchorId="76EAE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70D3" w14:textId="3B4C07D1" w:rsidR="00296529" w:rsidRPr="00296529" w:rsidRDefault="0061691B" w:rsidP="00296529">
    <w:pPr>
      <w:ind w:left="2160"/>
      <w:jc w:val="center"/>
      <w:rPr>
        <w:rFonts w:ascii="Times New Roman" w:eastAsia="Calibri" w:hAnsi="Times New Roman"/>
        <w:i/>
        <w:sz w:val="18"/>
        <w:szCs w:val="22"/>
      </w:rPr>
    </w:pPr>
    <w:r>
      <w:rPr>
        <w:noProof/>
      </w:rPr>
      <w:pict w14:anchorId="6BB5D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0A9308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B6CD9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0FAA0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DCFBC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DB3140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14F0A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33E5B" w14:textId="04F6E896" w:rsidR="0061691B" w:rsidRDefault="0061691B">
    <w:pPr>
      <w:pStyle w:val="Header"/>
    </w:pPr>
    <w:r>
      <w:rPr>
        <w:noProof/>
      </w:rPr>
      <w:pict w14:anchorId="72676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09AC4" w14:textId="7D2F5447" w:rsidR="0061691B" w:rsidRDefault="0061691B">
    <w:pPr>
      <w:pStyle w:val="Header"/>
    </w:pPr>
    <w:r>
      <w:rPr>
        <w:noProof/>
      </w:rPr>
      <w:pict w14:anchorId="63B6F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D33E" w14:textId="10D788E0" w:rsidR="0061691B" w:rsidRDefault="0061691B">
    <w:pPr>
      <w:pStyle w:val="Header"/>
    </w:pPr>
    <w:r>
      <w:rPr>
        <w:noProof/>
      </w:rPr>
      <w:pict w14:anchorId="438CE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1179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50FE"/>
    <w:rsid w:val="000265A4"/>
    <w:rsid w:val="00030174"/>
    <w:rsid w:val="00030ADC"/>
    <w:rsid w:val="0003710B"/>
    <w:rsid w:val="0004579C"/>
    <w:rsid w:val="00055AC1"/>
    <w:rsid w:val="00057B49"/>
    <w:rsid w:val="000A0A4C"/>
    <w:rsid w:val="000A47FA"/>
    <w:rsid w:val="000A65D3"/>
    <w:rsid w:val="000B1E33"/>
    <w:rsid w:val="000B704E"/>
    <w:rsid w:val="000C38FF"/>
    <w:rsid w:val="000D0BB6"/>
    <w:rsid w:val="000D689F"/>
    <w:rsid w:val="000E767A"/>
    <w:rsid w:val="000E7B7B"/>
    <w:rsid w:val="000E7D62"/>
    <w:rsid w:val="00103357"/>
    <w:rsid w:val="001042E3"/>
    <w:rsid w:val="00113176"/>
    <w:rsid w:val="001169D9"/>
    <w:rsid w:val="00123C9F"/>
    <w:rsid w:val="001260CF"/>
    <w:rsid w:val="00126190"/>
    <w:rsid w:val="00130F17"/>
    <w:rsid w:val="001320BF"/>
    <w:rsid w:val="001379BF"/>
    <w:rsid w:val="0015792B"/>
    <w:rsid w:val="00163BC4"/>
    <w:rsid w:val="001763AF"/>
    <w:rsid w:val="001853A4"/>
    <w:rsid w:val="00191062"/>
    <w:rsid w:val="00192B72"/>
    <w:rsid w:val="00193804"/>
    <w:rsid w:val="001A29D8"/>
    <w:rsid w:val="001A5CAA"/>
    <w:rsid w:val="001B0427"/>
    <w:rsid w:val="001C2E75"/>
    <w:rsid w:val="001C4E04"/>
    <w:rsid w:val="001D3A51"/>
    <w:rsid w:val="001E10D2"/>
    <w:rsid w:val="001E25B4"/>
    <w:rsid w:val="001E44FE"/>
    <w:rsid w:val="001F7751"/>
    <w:rsid w:val="00200595"/>
    <w:rsid w:val="00204835"/>
    <w:rsid w:val="00220BBF"/>
    <w:rsid w:val="00226F19"/>
    <w:rsid w:val="00231920"/>
    <w:rsid w:val="0023195C"/>
    <w:rsid w:val="0024282C"/>
    <w:rsid w:val="00242EFD"/>
    <w:rsid w:val="002460DC"/>
    <w:rsid w:val="002508C0"/>
    <w:rsid w:val="00250985"/>
    <w:rsid w:val="002556F6"/>
    <w:rsid w:val="00264184"/>
    <w:rsid w:val="0026656F"/>
    <w:rsid w:val="00283105"/>
    <w:rsid w:val="00284C4C"/>
    <w:rsid w:val="00287E68"/>
    <w:rsid w:val="00293102"/>
    <w:rsid w:val="00296529"/>
    <w:rsid w:val="002B27FB"/>
    <w:rsid w:val="002B685A"/>
    <w:rsid w:val="002B77D5"/>
    <w:rsid w:val="002C57D2"/>
    <w:rsid w:val="002D7FEB"/>
    <w:rsid w:val="002E0D56"/>
    <w:rsid w:val="002E3D8D"/>
    <w:rsid w:val="00306347"/>
    <w:rsid w:val="00315186"/>
    <w:rsid w:val="003315C7"/>
    <w:rsid w:val="0033343E"/>
    <w:rsid w:val="003512C2"/>
    <w:rsid w:val="00371FB6"/>
    <w:rsid w:val="003763C1"/>
    <w:rsid w:val="00376BBE"/>
    <w:rsid w:val="00380785"/>
    <w:rsid w:val="0039224F"/>
    <w:rsid w:val="003971D6"/>
    <w:rsid w:val="003A43A4"/>
    <w:rsid w:val="003A7E18"/>
    <w:rsid w:val="003C4C86"/>
    <w:rsid w:val="003C6258"/>
    <w:rsid w:val="003C7EBC"/>
    <w:rsid w:val="003D2FB2"/>
    <w:rsid w:val="003E2904"/>
    <w:rsid w:val="003E64B4"/>
    <w:rsid w:val="003F383C"/>
    <w:rsid w:val="003F55A9"/>
    <w:rsid w:val="00401927"/>
    <w:rsid w:val="00407AB6"/>
    <w:rsid w:val="0041027F"/>
    <w:rsid w:val="00412475"/>
    <w:rsid w:val="00423789"/>
    <w:rsid w:val="00437BFA"/>
    <w:rsid w:val="00440363"/>
    <w:rsid w:val="00440F43"/>
    <w:rsid w:val="00441B6F"/>
    <w:rsid w:val="00446221"/>
    <w:rsid w:val="00450E62"/>
    <w:rsid w:val="004539DB"/>
    <w:rsid w:val="00454571"/>
    <w:rsid w:val="00455797"/>
    <w:rsid w:val="00470604"/>
    <w:rsid w:val="00471A80"/>
    <w:rsid w:val="00481C30"/>
    <w:rsid w:val="00490194"/>
    <w:rsid w:val="004931C6"/>
    <w:rsid w:val="004B3705"/>
    <w:rsid w:val="004C1B97"/>
    <w:rsid w:val="004D305E"/>
    <w:rsid w:val="004D4277"/>
    <w:rsid w:val="004D5A67"/>
    <w:rsid w:val="00502516"/>
    <w:rsid w:val="00505F06"/>
    <w:rsid w:val="00506828"/>
    <w:rsid w:val="0052403E"/>
    <w:rsid w:val="0053056E"/>
    <w:rsid w:val="0054153A"/>
    <w:rsid w:val="005536BC"/>
    <w:rsid w:val="00554FDA"/>
    <w:rsid w:val="00566AFD"/>
    <w:rsid w:val="00582B5D"/>
    <w:rsid w:val="00582FB3"/>
    <w:rsid w:val="005933A0"/>
    <w:rsid w:val="00594779"/>
    <w:rsid w:val="005B516C"/>
    <w:rsid w:val="005C784C"/>
    <w:rsid w:val="005D17F6"/>
    <w:rsid w:val="005E1A24"/>
    <w:rsid w:val="005E5539"/>
    <w:rsid w:val="005F7EDB"/>
    <w:rsid w:val="00602BF5"/>
    <w:rsid w:val="0061532A"/>
    <w:rsid w:val="0061691B"/>
    <w:rsid w:val="00617FDD"/>
    <w:rsid w:val="00633614"/>
    <w:rsid w:val="00633F68"/>
    <w:rsid w:val="00636EB2"/>
    <w:rsid w:val="006375B8"/>
    <w:rsid w:val="00662272"/>
    <w:rsid w:val="0066510A"/>
    <w:rsid w:val="00673F9F"/>
    <w:rsid w:val="00686953"/>
    <w:rsid w:val="00687DEA"/>
    <w:rsid w:val="00687E67"/>
    <w:rsid w:val="0069000A"/>
    <w:rsid w:val="006967F7"/>
    <w:rsid w:val="006971A1"/>
    <w:rsid w:val="006A250C"/>
    <w:rsid w:val="006B21D3"/>
    <w:rsid w:val="006B57D0"/>
    <w:rsid w:val="006D30FF"/>
    <w:rsid w:val="006D6940"/>
    <w:rsid w:val="006F0077"/>
    <w:rsid w:val="006F11EC"/>
    <w:rsid w:val="0070082C"/>
    <w:rsid w:val="00723C43"/>
    <w:rsid w:val="007369E6"/>
    <w:rsid w:val="00742DED"/>
    <w:rsid w:val="00744E26"/>
    <w:rsid w:val="00745B03"/>
    <w:rsid w:val="00746E59"/>
    <w:rsid w:val="00754566"/>
    <w:rsid w:val="00754C9A"/>
    <w:rsid w:val="00755358"/>
    <w:rsid w:val="0075599A"/>
    <w:rsid w:val="00761D52"/>
    <w:rsid w:val="007644CA"/>
    <w:rsid w:val="0077749E"/>
    <w:rsid w:val="00777E3C"/>
    <w:rsid w:val="00786364"/>
    <w:rsid w:val="00790ADA"/>
    <w:rsid w:val="00793A38"/>
    <w:rsid w:val="007B5A78"/>
    <w:rsid w:val="007D2288"/>
    <w:rsid w:val="007E07D0"/>
    <w:rsid w:val="007E088F"/>
    <w:rsid w:val="007E7A0B"/>
    <w:rsid w:val="007F7B32"/>
    <w:rsid w:val="00804BC2"/>
    <w:rsid w:val="0081431A"/>
    <w:rsid w:val="00815E67"/>
    <w:rsid w:val="00820344"/>
    <w:rsid w:val="0083216F"/>
    <w:rsid w:val="008344EC"/>
    <w:rsid w:val="00857D12"/>
    <w:rsid w:val="00860000"/>
    <w:rsid w:val="00863BD3"/>
    <w:rsid w:val="008641ED"/>
    <w:rsid w:val="00866D66"/>
    <w:rsid w:val="008671C6"/>
    <w:rsid w:val="00875803"/>
    <w:rsid w:val="00887BF9"/>
    <w:rsid w:val="008B459E"/>
    <w:rsid w:val="008E13AE"/>
    <w:rsid w:val="008E1506"/>
    <w:rsid w:val="008E2FCB"/>
    <w:rsid w:val="008E710C"/>
    <w:rsid w:val="008F5B78"/>
    <w:rsid w:val="008F69D6"/>
    <w:rsid w:val="00900BBC"/>
    <w:rsid w:val="0090183D"/>
    <w:rsid w:val="009021CB"/>
    <w:rsid w:val="00902823"/>
    <w:rsid w:val="009143D9"/>
    <w:rsid w:val="00915CA6"/>
    <w:rsid w:val="0092015A"/>
    <w:rsid w:val="00927834"/>
    <w:rsid w:val="00941F62"/>
    <w:rsid w:val="00945E03"/>
    <w:rsid w:val="009500A6"/>
    <w:rsid w:val="00957C18"/>
    <w:rsid w:val="00963EFC"/>
    <w:rsid w:val="009659BA"/>
    <w:rsid w:val="00983040"/>
    <w:rsid w:val="009B3FB9"/>
    <w:rsid w:val="009C2465"/>
    <w:rsid w:val="009D35A0"/>
    <w:rsid w:val="009D64F6"/>
    <w:rsid w:val="009D7EB7"/>
    <w:rsid w:val="009E048A"/>
    <w:rsid w:val="009E08E9"/>
    <w:rsid w:val="009E3DB9"/>
    <w:rsid w:val="009E6E35"/>
    <w:rsid w:val="009F0EDA"/>
    <w:rsid w:val="009F13E1"/>
    <w:rsid w:val="009F4A8F"/>
    <w:rsid w:val="00A03B96"/>
    <w:rsid w:val="00A05B19"/>
    <w:rsid w:val="00A1134E"/>
    <w:rsid w:val="00A24371"/>
    <w:rsid w:val="00A24E7E"/>
    <w:rsid w:val="00A258C3"/>
    <w:rsid w:val="00A347C0"/>
    <w:rsid w:val="00A442A3"/>
    <w:rsid w:val="00A45795"/>
    <w:rsid w:val="00A47159"/>
    <w:rsid w:val="00A51431"/>
    <w:rsid w:val="00A539AD"/>
    <w:rsid w:val="00A564F2"/>
    <w:rsid w:val="00A62BBE"/>
    <w:rsid w:val="00A84572"/>
    <w:rsid w:val="00A85B45"/>
    <w:rsid w:val="00A86695"/>
    <w:rsid w:val="00A91ED6"/>
    <w:rsid w:val="00A91ED9"/>
    <w:rsid w:val="00A94063"/>
    <w:rsid w:val="00AA6219"/>
    <w:rsid w:val="00AA744C"/>
    <w:rsid w:val="00AA74E0"/>
    <w:rsid w:val="00AB703F"/>
    <w:rsid w:val="00AC6BB8"/>
    <w:rsid w:val="00AD0FFA"/>
    <w:rsid w:val="00AE008F"/>
    <w:rsid w:val="00AE4631"/>
    <w:rsid w:val="00AF6991"/>
    <w:rsid w:val="00B01FCD"/>
    <w:rsid w:val="00B1776C"/>
    <w:rsid w:val="00B178A0"/>
    <w:rsid w:val="00B3789B"/>
    <w:rsid w:val="00B52583"/>
    <w:rsid w:val="00B52896"/>
    <w:rsid w:val="00B5291B"/>
    <w:rsid w:val="00B57486"/>
    <w:rsid w:val="00B71448"/>
    <w:rsid w:val="00B83B8B"/>
    <w:rsid w:val="00B91D30"/>
    <w:rsid w:val="00B95236"/>
    <w:rsid w:val="00B96BD9"/>
    <w:rsid w:val="00BA1B01"/>
    <w:rsid w:val="00BA2641"/>
    <w:rsid w:val="00BB0835"/>
    <w:rsid w:val="00BB37AA"/>
    <w:rsid w:val="00BB43A7"/>
    <w:rsid w:val="00BC53A0"/>
    <w:rsid w:val="00BE279E"/>
    <w:rsid w:val="00BE62AD"/>
    <w:rsid w:val="00BE6750"/>
    <w:rsid w:val="00BF121F"/>
    <w:rsid w:val="00BF1F80"/>
    <w:rsid w:val="00C166EF"/>
    <w:rsid w:val="00C17EB0"/>
    <w:rsid w:val="00C27F5F"/>
    <w:rsid w:val="00C30A0F"/>
    <w:rsid w:val="00C37E61"/>
    <w:rsid w:val="00C57359"/>
    <w:rsid w:val="00C70F1B"/>
    <w:rsid w:val="00C71A47"/>
    <w:rsid w:val="00C7464C"/>
    <w:rsid w:val="00C85588"/>
    <w:rsid w:val="00CB4B77"/>
    <w:rsid w:val="00CB5995"/>
    <w:rsid w:val="00CC653D"/>
    <w:rsid w:val="00CD55DA"/>
    <w:rsid w:val="00CD6755"/>
    <w:rsid w:val="00CD6856"/>
    <w:rsid w:val="00CE0089"/>
    <w:rsid w:val="00CE389E"/>
    <w:rsid w:val="00CE793C"/>
    <w:rsid w:val="00CF193C"/>
    <w:rsid w:val="00CF6407"/>
    <w:rsid w:val="00D13CA1"/>
    <w:rsid w:val="00D16CEF"/>
    <w:rsid w:val="00D173F1"/>
    <w:rsid w:val="00D227AE"/>
    <w:rsid w:val="00D26B94"/>
    <w:rsid w:val="00D41408"/>
    <w:rsid w:val="00D554BB"/>
    <w:rsid w:val="00D74CB0"/>
    <w:rsid w:val="00D8295D"/>
    <w:rsid w:val="00D93053"/>
    <w:rsid w:val="00DA5B82"/>
    <w:rsid w:val="00DB4B44"/>
    <w:rsid w:val="00DC2A65"/>
    <w:rsid w:val="00DE15F0"/>
    <w:rsid w:val="00DE5663"/>
    <w:rsid w:val="00DE65AB"/>
    <w:rsid w:val="00DE78AA"/>
    <w:rsid w:val="00E0514A"/>
    <w:rsid w:val="00E053D0"/>
    <w:rsid w:val="00E133F8"/>
    <w:rsid w:val="00E15994"/>
    <w:rsid w:val="00E25715"/>
    <w:rsid w:val="00E3114E"/>
    <w:rsid w:val="00E31A70"/>
    <w:rsid w:val="00E35B02"/>
    <w:rsid w:val="00E434B4"/>
    <w:rsid w:val="00E66496"/>
    <w:rsid w:val="00E66B35"/>
    <w:rsid w:val="00E66E10"/>
    <w:rsid w:val="00E769F6"/>
    <w:rsid w:val="00E8407C"/>
    <w:rsid w:val="00E84F3C"/>
    <w:rsid w:val="00EA012C"/>
    <w:rsid w:val="00EC4148"/>
    <w:rsid w:val="00EC4897"/>
    <w:rsid w:val="00EC6A55"/>
    <w:rsid w:val="00ED0288"/>
    <w:rsid w:val="00EE52CB"/>
    <w:rsid w:val="00EF581D"/>
    <w:rsid w:val="00EF7FD8"/>
    <w:rsid w:val="00F0320E"/>
    <w:rsid w:val="00F06F59"/>
    <w:rsid w:val="00F07875"/>
    <w:rsid w:val="00F17988"/>
    <w:rsid w:val="00F30745"/>
    <w:rsid w:val="00F469F0"/>
    <w:rsid w:val="00F50388"/>
    <w:rsid w:val="00F53273"/>
    <w:rsid w:val="00F66E67"/>
    <w:rsid w:val="00F755E4"/>
    <w:rsid w:val="00F77D02"/>
    <w:rsid w:val="00F82292"/>
    <w:rsid w:val="00F84A4F"/>
    <w:rsid w:val="00F872A5"/>
    <w:rsid w:val="00F96FBE"/>
    <w:rsid w:val="00F9707B"/>
    <w:rsid w:val="00FA5B37"/>
    <w:rsid w:val="00FB1175"/>
    <w:rsid w:val="00FB2EE4"/>
    <w:rsid w:val="00FB3A86"/>
    <w:rsid w:val="00FB4214"/>
    <w:rsid w:val="00FD36C8"/>
    <w:rsid w:val="00FE6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8EBABA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6227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9F13E1"/>
    <w:pPr>
      <w:spacing w:after="160" w:line="259" w:lineRule="auto"/>
    </w:pPr>
    <w:rPr>
      <w:rFonts w:ascii="Calibri" w:eastAsia="Calibri" w:hAnsi="Calibri"/>
      <w:b/>
      <w:bCs/>
      <w:lang w:val="en-ID"/>
    </w:rPr>
  </w:style>
  <w:style w:type="character" w:customStyle="1" w:styleId="Heading3Char">
    <w:name w:val="Heading 3 Char"/>
    <w:basedOn w:val="DefaultParagraphFont"/>
    <w:link w:val="Heading3"/>
    <w:semiHidden/>
    <w:rsid w:val="0066227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548722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'HUBUNGAN SEMUA TAHUN'!$AJ$4:$AJ$31</c:f>
              <c:numCache>
                <c:formatCode>General</c:formatCode>
                <c:ptCount val="28"/>
                <c:pt idx="0">
                  <c:v>27.6</c:v>
                </c:pt>
                <c:pt idx="1">
                  <c:v>27.7</c:v>
                </c:pt>
                <c:pt idx="2">
                  <c:v>27.8</c:v>
                </c:pt>
                <c:pt idx="3">
                  <c:v>28.2</c:v>
                </c:pt>
                <c:pt idx="4">
                  <c:v>28.3</c:v>
                </c:pt>
                <c:pt idx="5">
                  <c:v>28.4</c:v>
                </c:pt>
                <c:pt idx="6">
                  <c:v>28.6</c:v>
                </c:pt>
                <c:pt idx="7">
                  <c:v>28.7</c:v>
                </c:pt>
                <c:pt idx="8">
                  <c:v>28.8</c:v>
                </c:pt>
                <c:pt idx="9">
                  <c:v>28.9</c:v>
                </c:pt>
                <c:pt idx="10">
                  <c:v>29</c:v>
                </c:pt>
                <c:pt idx="11">
                  <c:v>29.1</c:v>
                </c:pt>
                <c:pt idx="12">
                  <c:v>29.2</c:v>
                </c:pt>
                <c:pt idx="13">
                  <c:v>29.3</c:v>
                </c:pt>
                <c:pt idx="14">
                  <c:v>29.4</c:v>
                </c:pt>
                <c:pt idx="15">
                  <c:v>29.5</c:v>
                </c:pt>
                <c:pt idx="16">
                  <c:v>29.6</c:v>
                </c:pt>
                <c:pt idx="17">
                  <c:v>29.7</c:v>
                </c:pt>
                <c:pt idx="18">
                  <c:v>29.8</c:v>
                </c:pt>
                <c:pt idx="19">
                  <c:v>29.9</c:v>
                </c:pt>
                <c:pt idx="20">
                  <c:v>30</c:v>
                </c:pt>
                <c:pt idx="21">
                  <c:v>30.1</c:v>
                </c:pt>
                <c:pt idx="22">
                  <c:v>30.2</c:v>
                </c:pt>
                <c:pt idx="23">
                  <c:v>30.3</c:v>
                </c:pt>
                <c:pt idx="24">
                  <c:v>30.4</c:v>
                </c:pt>
                <c:pt idx="25">
                  <c:v>30.5</c:v>
                </c:pt>
                <c:pt idx="26">
                  <c:v>30.6</c:v>
                </c:pt>
                <c:pt idx="27">
                  <c:v>30.7</c:v>
                </c:pt>
              </c:numCache>
            </c:numRef>
          </c:cat>
          <c:val>
            <c:numRef>
              <c:f>'HUBUNGAN SEMUA TAHUN'!$AK$4:$AK$31</c:f>
              <c:numCache>
                <c:formatCode>General</c:formatCode>
                <c:ptCount val="28"/>
                <c:pt idx="0">
                  <c:v>12</c:v>
                </c:pt>
                <c:pt idx="1">
                  <c:v>54</c:v>
                </c:pt>
                <c:pt idx="2">
                  <c:v>54</c:v>
                </c:pt>
                <c:pt idx="3">
                  <c:v>126</c:v>
                </c:pt>
                <c:pt idx="4">
                  <c:v>82</c:v>
                </c:pt>
                <c:pt idx="5">
                  <c:v>55</c:v>
                </c:pt>
                <c:pt idx="6">
                  <c:v>62</c:v>
                </c:pt>
                <c:pt idx="7">
                  <c:v>76</c:v>
                </c:pt>
                <c:pt idx="8">
                  <c:v>100</c:v>
                </c:pt>
                <c:pt idx="9">
                  <c:v>109</c:v>
                </c:pt>
                <c:pt idx="10">
                  <c:v>139</c:v>
                </c:pt>
                <c:pt idx="11">
                  <c:v>138</c:v>
                </c:pt>
                <c:pt idx="12">
                  <c:v>111</c:v>
                </c:pt>
                <c:pt idx="13">
                  <c:v>157</c:v>
                </c:pt>
                <c:pt idx="14">
                  <c:v>140</c:v>
                </c:pt>
                <c:pt idx="15">
                  <c:v>260</c:v>
                </c:pt>
                <c:pt idx="16">
                  <c:v>254</c:v>
                </c:pt>
                <c:pt idx="17">
                  <c:v>100</c:v>
                </c:pt>
                <c:pt idx="18">
                  <c:v>135</c:v>
                </c:pt>
                <c:pt idx="19">
                  <c:v>273</c:v>
                </c:pt>
                <c:pt idx="20">
                  <c:v>474</c:v>
                </c:pt>
                <c:pt idx="21">
                  <c:v>354</c:v>
                </c:pt>
                <c:pt idx="22">
                  <c:v>89</c:v>
                </c:pt>
                <c:pt idx="23">
                  <c:v>35</c:v>
                </c:pt>
                <c:pt idx="24">
                  <c:v>21</c:v>
                </c:pt>
                <c:pt idx="25">
                  <c:v>17</c:v>
                </c:pt>
                <c:pt idx="26">
                  <c:v>42</c:v>
                </c:pt>
                <c:pt idx="27">
                  <c:v>9</c:v>
                </c:pt>
              </c:numCache>
            </c:numRef>
          </c:val>
          <c:extLst>
            <c:ext xmlns:c16="http://schemas.microsoft.com/office/drawing/2014/chart" uri="{C3380CC4-5D6E-409C-BE32-E72D297353CC}">
              <c16:uniqueId val="{00000000-7176-C445-AC4C-B956CE8D6F63}"/>
            </c:ext>
          </c:extLst>
        </c:ser>
        <c:dLbls>
          <c:dLblPos val="outEnd"/>
          <c:showLegendKey val="0"/>
          <c:showVal val="1"/>
          <c:showCatName val="0"/>
          <c:showSerName val="0"/>
          <c:showPercent val="0"/>
          <c:showBubbleSize val="0"/>
        </c:dLbls>
        <c:gapWidth val="219"/>
        <c:overlap val="-27"/>
        <c:axId val="25971952"/>
        <c:axId val="1"/>
      </c:barChart>
      <c:catAx>
        <c:axId val="25971952"/>
        <c:scaling>
          <c:orientation val="minMax"/>
        </c:scaling>
        <c:delete val="0"/>
        <c:axPos val="b"/>
        <c:title>
          <c:tx>
            <c:rich>
              <a:bodyPr/>
              <a:lstStyle/>
              <a:p>
                <a:pPr>
                  <a:defRPr sz="999" b="0" i="0" u="none" strike="noStrike" baseline="0">
                    <a:solidFill>
                      <a:srgbClr val="000000"/>
                    </a:solidFill>
                    <a:latin typeface="Times New Roman"/>
                    <a:ea typeface="Times New Roman"/>
                    <a:cs typeface="Times New Roman"/>
                  </a:defRPr>
                </a:pPr>
                <a:r>
                  <a:rPr lang="en-ID"/>
                  <a:t>SST (</a:t>
                </a:r>
                <a:r>
                  <a:rPr lang="en-ID" baseline="30000"/>
                  <a:t>0</a:t>
                </a:r>
                <a:r>
                  <a:rPr lang="en-ID" baseline="0"/>
                  <a:t>C)</a:t>
                </a:r>
                <a:endParaRPr lang="en-ID"/>
              </a:p>
            </c:rich>
          </c:tx>
          <c:overlay val="0"/>
          <c:spPr>
            <a:noFill/>
            <a:ln>
              <a:noFill/>
            </a:ln>
            <a:effectLst/>
          </c:spPr>
        </c:title>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
        <c:crosses val="autoZero"/>
        <c:auto val="0"/>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999" b="0" i="0" u="none" strike="noStrike" baseline="0">
                    <a:solidFill>
                      <a:srgbClr val="000000"/>
                    </a:solidFill>
                    <a:latin typeface="Times New Roman"/>
                    <a:ea typeface="Times New Roman"/>
                    <a:cs typeface="Times New Roman"/>
                  </a:defRPr>
                </a:pPr>
                <a:r>
                  <a:rPr lang="en-ID"/>
                  <a:t>Number of Vessel (Unit)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71952"/>
        <c:crosses val="autoZero"/>
        <c:crossBetween val="between"/>
      </c:valAx>
      <c:spPr>
        <a:noFill/>
        <a:ln w="25384">
          <a:noFill/>
        </a:ln>
      </c:spPr>
    </c:plotArea>
    <c:plotVisOnly val="1"/>
    <c:dispBlanksAs val="gap"/>
    <c:showDLblsOverMax val="0"/>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75CDD-2480-442C-B3D3-9559DF5D1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225</TotalTime>
  <Pages>12</Pages>
  <Words>5024</Words>
  <Characters>28638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33595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105</cp:revision>
  <cp:lastPrinted>1999-07-06T11:00:00Z</cp:lastPrinted>
  <dcterms:created xsi:type="dcterms:W3CDTF">2025-05-19T02:45:00Z</dcterms:created>
  <dcterms:modified xsi:type="dcterms:W3CDTF">2025-06-06T10:34:00Z</dcterms:modified>
</cp:coreProperties>
</file>