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541AD" w14:textId="77777777" w:rsidR="00815FD0" w:rsidRPr="006E693E" w:rsidRDefault="00AF7228" w:rsidP="004C12E3">
      <w:pPr>
        <w:spacing w:after="0" w:line="360" w:lineRule="auto"/>
        <w:jc w:val="both"/>
        <w:rPr>
          <w:rFonts w:ascii="Times New Roman" w:hAnsi="Times New Roman" w:cs="Times New Roman"/>
          <w:b/>
          <w:bCs/>
          <w:color w:val="000000" w:themeColor="text1"/>
          <w:sz w:val="24"/>
          <w:szCs w:val="24"/>
        </w:rPr>
      </w:pPr>
      <w:r w:rsidRPr="006E693E">
        <w:rPr>
          <w:rFonts w:ascii="Times New Roman" w:hAnsi="Times New Roman" w:cs="Times New Roman"/>
          <w:b/>
          <w:bCs/>
          <w:color w:val="000000" w:themeColor="text1"/>
          <w:sz w:val="24"/>
          <w:szCs w:val="24"/>
        </w:rPr>
        <w:t>Incorporation of Fermented Cassava Leaf Flour into Commercial Feed to Enhance the Growth of Tilapia Fry (</w:t>
      </w:r>
      <w:r w:rsidRPr="006E693E">
        <w:rPr>
          <w:rFonts w:ascii="Times New Roman" w:hAnsi="Times New Roman" w:cs="Times New Roman"/>
          <w:b/>
          <w:bCs/>
          <w:i/>
          <w:color w:val="000000" w:themeColor="text1"/>
          <w:sz w:val="24"/>
          <w:szCs w:val="24"/>
        </w:rPr>
        <w:t>Oreochromis niloticus</w:t>
      </w:r>
      <w:r w:rsidRPr="006E693E">
        <w:rPr>
          <w:rFonts w:ascii="Times New Roman" w:hAnsi="Times New Roman" w:cs="Times New Roman"/>
          <w:b/>
          <w:bCs/>
          <w:color w:val="000000" w:themeColor="text1"/>
          <w:sz w:val="24"/>
          <w:szCs w:val="24"/>
        </w:rPr>
        <w:t>)</w:t>
      </w:r>
    </w:p>
    <w:p w14:paraId="0C7C660C" w14:textId="77777777" w:rsidR="008139F1" w:rsidRDefault="008139F1" w:rsidP="004C12E3">
      <w:pPr>
        <w:spacing w:after="0" w:line="360" w:lineRule="auto"/>
        <w:jc w:val="both"/>
        <w:rPr>
          <w:rFonts w:ascii="Times New Roman" w:hAnsi="Times New Roman" w:cs="Times New Roman"/>
          <w:color w:val="000000" w:themeColor="text1"/>
          <w:sz w:val="24"/>
          <w:szCs w:val="24"/>
        </w:rPr>
      </w:pPr>
    </w:p>
    <w:p w14:paraId="313F4F07" w14:textId="77777777" w:rsidR="00EA0990" w:rsidRPr="00AE3D43" w:rsidRDefault="00EA0990" w:rsidP="004C12E3">
      <w:pPr>
        <w:spacing w:after="0" w:line="360" w:lineRule="auto"/>
        <w:jc w:val="both"/>
        <w:rPr>
          <w:rFonts w:ascii="Times New Roman" w:hAnsi="Times New Roman" w:cs="Times New Roman"/>
          <w:color w:val="000000" w:themeColor="text1"/>
          <w:sz w:val="24"/>
          <w:szCs w:val="24"/>
        </w:rPr>
      </w:pPr>
    </w:p>
    <w:p w14:paraId="497091F7" w14:textId="77777777" w:rsidR="00F92C33" w:rsidRPr="00ED1AF7" w:rsidRDefault="00ED1AF7" w:rsidP="004C12E3">
      <w:pPr>
        <w:spacing w:after="0" w:line="360" w:lineRule="auto"/>
        <w:jc w:val="both"/>
        <w:rPr>
          <w:rFonts w:ascii="Times New Roman" w:hAnsi="Times New Roman" w:cs="Times New Roman"/>
          <w:b/>
          <w:color w:val="000000" w:themeColor="text1"/>
          <w:sz w:val="24"/>
          <w:szCs w:val="24"/>
        </w:rPr>
      </w:pPr>
      <w:r w:rsidRPr="00ED1AF7">
        <w:rPr>
          <w:rFonts w:ascii="Times New Roman" w:hAnsi="Times New Roman" w:cs="Times New Roman"/>
          <w:b/>
          <w:color w:val="000000" w:themeColor="text1"/>
          <w:sz w:val="24"/>
          <w:szCs w:val="24"/>
        </w:rPr>
        <w:t>Abstract</w:t>
      </w:r>
    </w:p>
    <w:p w14:paraId="7E9C7D01" w14:textId="77777777" w:rsidR="00ED1AF7" w:rsidRPr="00EA04C7" w:rsidRDefault="00ED1AF7" w:rsidP="00ED1AF7">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The success of cultivation is influenced by several factors, one of which is feed. This research was conducted to enhance the quality of feed and evaluate the benefits of </w:t>
      </w:r>
      <w:r w:rsidR="001B011E">
        <w:rPr>
          <w:rFonts w:ascii="Times New Roman" w:hAnsi="Times New Roman" w:cs="Times New Roman"/>
          <w:sz w:val="24"/>
          <w:szCs w:val="24"/>
        </w:rPr>
        <w:t>incorporat</w:t>
      </w:r>
      <w:r>
        <w:rPr>
          <w:rFonts w:ascii="Times New Roman" w:hAnsi="Times New Roman" w:cs="Times New Roman"/>
          <w:sz w:val="24"/>
          <w:szCs w:val="24"/>
          <w:lang w:val="id-ID"/>
        </w:rPr>
        <w:t xml:space="preserve">ing fermented cassava leaf flour </w:t>
      </w:r>
      <w:r w:rsidR="001B011E">
        <w:rPr>
          <w:rFonts w:ascii="Times New Roman" w:hAnsi="Times New Roman" w:cs="Times New Roman"/>
          <w:sz w:val="24"/>
          <w:szCs w:val="24"/>
          <w:lang w:val="id-ID"/>
        </w:rPr>
        <w:t>into</w:t>
      </w:r>
      <w:r>
        <w:rPr>
          <w:rFonts w:ascii="Times New Roman" w:hAnsi="Times New Roman" w:cs="Times New Roman"/>
          <w:sz w:val="24"/>
          <w:szCs w:val="24"/>
          <w:lang w:val="id-ID"/>
        </w:rPr>
        <w:t xml:space="preserve"> feed on the growth and survival of </w:t>
      </w:r>
      <w:r>
        <w:rPr>
          <w:rFonts w:ascii="Times New Roman" w:hAnsi="Times New Roman" w:cs="Times New Roman"/>
          <w:sz w:val="24"/>
          <w:szCs w:val="24"/>
        </w:rPr>
        <w:t xml:space="preserve">Nile </w:t>
      </w:r>
      <w:r>
        <w:rPr>
          <w:rFonts w:ascii="Times New Roman" w:hAnsi="Times New Roman" w:cs="Times New Roman"/>
          <w:sz w:val="24"/>
          <w:szCs w:val="24"/>
          <w:lang w:val="id-ID"/>
        </w:rPr>
        <w:t>tilapia (</w:t>
      </w:r>
      <w:r w:rsidRPr="00ED1AF7">
        <w:rPr>
          <w:rFonts w:ascii="Times New Roman" w:hAnsi="Times New Roman" w:cs="Times New Roman"/>
          <w:i/>
          <w:sz w:val="24"/>
          <w:szCs w:val="24"/>
          <w:lang w:val="id-ID"/>
        </w:rPr>
        <w:t>Oreochromis niloticus</w:t>
      </w:r>
      <w:r>
        <w:rPr>
          <w:rFonts w:ascii="Times New Roman" w:hAnsi="Times New Roman" w:cs="Times New Roman"/>
          <w:sz w:val="24"/>
          <w:szCs w:val="24"/>
          <w:lang w:val="id-ID"/>
        </w:rPr>
        <w:t xml:space="preserve">) fry. The research design used a Completely Randomized Design (CRD). Data analysis involved analysis of variance (ANOVA) and Duncan's test. </w:t>
      </w:r>
      <w:r w:rsidR="00C7220A">
        <w:rPr>
          <w:rFonts w:ascii="Times New Roman" w:hAnsi="Times New Roman" w:cs="Times New Roman"/>
          <w:sz w:val="24"/>
          <w:szCs w:val="24"/>
        </w:rPr>
        <w:t xml:space="preserve">Three treatment levels and a control were applied in </w:t>
      </w:r>
      <w:r w:rsidR="004201E6">
        <w:rPr>
          <w:rFonts w:ascii="Times New Roman" w:hAnsi="Times New Roman" w:cs="Times New Roman"/>
          <w:sz w:val="24"/>
          <w:szCs w:val="24"/>
        </w:rPr>
        <w:t xml:space="preserve">the </w:t>
      </w:r>
      <w:r w:rsidR="00C7220A">
        <w:rPr>
          <w:rFonts w:ascii="Times New Roman" w:hAnsi="Times New Roman" w:cs="Times New Roman"/>
          <w:sz w:val="24"/>
          <w:szCs w:val="24"/>
        </w:rPr>
        <w:t xml:space="preserve">research. </w:t>
      </w:r>
      <w:r>
        <w:rPr>
          <w:rFonts w:ascii="Times New Roman" w:hAnsi="Times New Roman" w:cs="Times New Roman"/>
          <w:sz w:val="24"/>
          <w:szCs w:val="24"/>
          <w:lang w:val="id-ID"/>
        </w:rPr>
        <w:t xml:space="preserve">A: </w:t>
      </w:r>
      <w:r w:rsidR="001B011E">
        <w:rPr>
          <w:rFonts w:ascii="Times New Roman" w:hAnsi="Times New Roman" w:cs="Times New Roman"/>
          <w:sz w:val="24"/>
          <w:szCs w:val="24"/>
        </w:rPr>
        <w:t>Incorporating</w:t>
      </w:r>
      <w:r>
        <w:rPr>
          <w:rFonts w:ascii="Times New Roman" w:hAnsi="Times New Roman" w:cs="Times New Roman"/>
          <w:sz w:val="24"/>
          <w:szCs w:val="24"/>
          <w:lang w:val="id-ID"/>
        </w:rPr>
        <w:t xml:space="preserve"> 15% fermented cassava leaf flour, B: </w:t>
      </w:r>
      <w:proofErr w:type="spellStart"/>
      <w:r w:rsidR="001B011E">
        <w:rPr>
          <w:rFonts w:ascii="Times New Roman" w:hAnsi="Times New Roman" w:cs="Times New Roman"/>
          <w:sz w:val="24"/>
          <w:szCs w:val="24"/>
        </w:rPr>
        <w:t>Incorporat</w:t>
      </w:r>
      <w:proofErr w:type="spellEnd"/>
      <w:r>
        <w:rPr>
          <w:rFonts w:ascii="Times New Roman" w:hAnsi="Times New Roman" w:cs="Times New Roman"/>
          <w:sz w:val="24"/>
          <w:szCs w:val="24"/>
          <w:lang w:val="id-ID"/>
        </w:rPr>
        <w:t xml:space="preserve">ing 25% fermented cassava leaf flour, C: </w:t>
      </w:r>
      <w:proofErr w:type="spellStart"/>
      <w:r w:rsidR="001B011E">
        <w:rPr>
          <w:rFonts w:ascii="Times New Roman" w:hAnsi="Times New Roman" w:cs="Times New Roman"/>
          <w:sz w:val="24"/>
          <w:szCs w:val="24"/>
        </w:rPr>
        <w:t>Incorporat</w:t>
      </w:r>
      <w:proofErr w:type="spellEnd"/>
      <w:r>
        <w:rPr>
          <w:rFonts w:ascii="Times New Roman" w:hAnsi="Times New Roman" w:cs="Times New Roman"/>
          <w:sz w:val="24"/>
          <w:szCs w:val="24"/>
          <w:lang w:val="id-ID"/>
        </w:rPr>
        <w:t xml:space="preserve">ing 35% fermented cassava leaf flour, D: </w:t>
      </w:r>
      <w:r w:rsidR="001B011E">
        <w:rPr>
          <w:rFonts w:ascii="Times New Roman" w:hAnsi="Times New Roman" w:cs="Times New Roman"/>
          <w:sz w:val="24"/>
          <w:szCs w:val="24"/>
        </w:rPr>
        <w:t xml:space="preserve">Using 100% commercial feed. </w:t>
      </w:r>
      <w:r>
        <w:rPr>
          <w:rFonts w:ascii="Times New Roman" w:hAnsi="Times New Roman" w:cs="Times New Roman"/>
          <w:sz w:val="24"/>
          <w:szCs w:val="24"/>
          <w:lang w:val="id-ID"/>
        </w:rPr>
        <w:t>The study indicated that the inclusion of fermented cassava leaf flour in the feed significantly affected absolute weight growth (</w:t>
      </w:r>
      <w:r>
        <w:rPr>
          <w:rFonts w:ascii="Times New Roman" w:hAnsi="Times New Roman" w:cs="Times New Roman"/>
          <w:sz w:val="24"/>
          <w:szCs w:val="24"/>
        </w:rPr>
        <w:t>p</w:t>
      </w:r>
      <w:r>
        <w:rPr>
          <w:rFonts w:ascii="Times New Roman" w:hAnsi="Times New Roman" w:cs="Times New Roman"/>
          <w:sz w:val="24"/>
          <w:szCs w:val="24"/>
          <w:lang w:val="id-ID"/>
        </w:rPr>
        <w:t xml:space="preserve">&lt;0.05). The optimal treatment was observed with the </w:t>
      </w:r>
      <w:r w:rsidR="001B011E">
        <w:rPr>
          <w:rFonts w:ascii="Times New Roman" w:hAnsi="Times New Roman" w:cs="Times New Roman"/>
          <w:sz w:val="24"/>
          <w:szCs w:val="24"/>
        </w:rPr>
        <w:t>incorporation</w:t>
      </w:r>
      <w:r>
        <w:rPr>
          <w:rFonts w:ascii="Times New Roman" w:hAnsi="Times New Roman" w:cs="Times New Roman"/>
          <w:sz w:val="24"/>
          <w:szCs w:val="24"/>
          <w:lang w:val="id-ID"/>
        </w:rPr>
        <w:t xml:space="preserve"> of 15% fermented cassava leaf flour in treatment A, where the average weight of tilapia seeds reached 3.49 g. The highest absolute length growth was recorded at the optimal treatment dose in treatment A, with a value of 2.05 cm in comparison to the other treatments. The survival rate results demonstrated that the highest value of 83% was achieved with the best treatment of 15% fermented cassava leaf flour. The water quality in the rearing media remains within the appropriate range for tilapia cultivation.</w:t>
      </w:r>
    </w:p>
    <w:p w14:paraId="54748C1E" w14:textId="77777777" w:rsidR="00ED1AF7" w:rsidRPr="00EA04C7" w:rsidRDefault="00ED1AF7" w:rsidP="00ED1AF7">
      <w:pPr>
        <w:spacing w:line="360" w:lineRule="auto"/>
        <w:jc w:val="both"/>
        <w:rPr>
          <w:rFonts w:ascii="Times New Roman" w:hAnsi="Times New Roman" w:cs="Times New Roman"/>
          <w:sz w:val="24"/>
          <w:szCs w:val="24"/>
          <w:lang w:val="id-ID"/>
        </w:rPr>
      </w:pPr>
      <w:r w:rsidRPr="00EA04C7">
        <w:rPr>
          <w:rFonts w:ascii="Times New Roman" w:hAnsi="Times New Roman" w:cs="Times New Roman"/>
          <w:b/>
          <w:bCs/>
          <w:sz w:val="24"/>
          <w:szCs w:val="24"/>
          <w:lang w:val="id-ID"/>
        </w:rPr>
        <w:t>Key words:</w:t>
      </w:r>
      <w:r w:rsidRPr="00EA04C7">
        <w:rPr>
          <w:rFonts w:ascii="Times New Roman" w:hAnsi="Times New Roman" w:cs="Times New Roman"/>
          <w:sz w:val="24"/>
          <w:szCs w:val="24"/>
          <w:lang w:val="id-ID"/>
        </w:rPr>
        <w:t xml:space="preserve"> </w:t>
      </w:r>
      <w:r w:rsidR="00DB0739">
        <w:rPr>
          <w:rFonts w:ascii="Times New Roman" w:hAnsi="Times New Roman" w:cs="Times New Roman"/>
          <w:sz w:val="24"/>
          <w:szCs w:val="24"/>
        </w:rPr>
        <w:t xml:space="preserve">Nile </w:t>
      </w:r>
      <w:r w:rsidRPr="00EA04C7">
        <w:rPr>
          <w:rFonts w:ascii="Times New Roman" w:hAnsi="Times New Roman" w:cs="Times New Roman"/>
          <w:sz w:val="24"/>
          <w:szCs w:val="24"/>
          <w:lang w:val="id-ID"/>
        </w:rPr>
        <w:t>Tilapia; growth; fermented cassava leaf flour; feed</w:t>
      </w:r>
      <w:r>
        <w:rPr>
          <w:rFonts w:ascii="Times New Roman" w:hAnsi="Times New Roman" w:cs="Times New Roman"/>
          <w:sz w:val="24"/>
          <w:szCs w:val="24"/>
          <w:lang w:val="id-ID"/>
        </w:rPr>
        <w:t>.</w:t>
      </w:r>
    </w:p>
    <w:p w14:paraId="16304560" w14:textId="77777777" w:rsidR="00ED1AF7" w:rsidRPr="00AE3D43" w:rsidRDefault="00ED1AF7" w:rsidP="004C12E3">
      <w:pPr>
        <w:spacing w:after="0" w:line="360" w:lineRule="auto"/>
        <w:jc w:val="both"/>
        <w:rPr>
          <w:rFonts w:ascii="Times New Roman" w:hAnsi="Times New Roman" w:cs="Times New Roman"/>
          <w:color w:val="000000" w:themeColor="text1"/>
          <w:sz w:val="24"/>
          <w:szCs w:val="24"/>
        </w:rPr>
      </w:pPr>
    </w:p>
    <w:p w14:paraId="54E22B9F" w14:textId="77777777" w:rsidR="0061434B" w:rsidRPr="00AE3D43" w:rsidRDefault="0080140D" w:rsidP="004C12E3">
      <w:pPr>
        <w:spacing w:after="0" w:line="360" w:lineRule="auto"/>
        <w:jc w:val="both"/>
        <w:rPr>
          <w:rFonts w:ascii="Times New Roman" w:hAnsi="Times New Roman" w:cs="Times New Roman"/>
          <w:color w:val="000000" w:themeColor="text1"/>
          <w:sz w:val="24"/>
          <w:szCs w:val="24"/>
        </w:rPr>
      </w:pPr>
      <w:r w:rsidRPr="00AE3D43">
        <w:rPr>
          <w:rFonts w:ascii="Times New Roman" w:hAnsi="Times New Roman" w:cs="Times New Roman"/>
          <w:color w:val="000000" w:themeColor="text1"/>
          <w:sz w:val="24"/>
          <w:szCs w:val="24"/>
        </w:rPr>
        <w:t>Introduction</w:t>
      </w:r>
    </w:p>
    <w:p w14:paraId="03B05200" w14:textId="77777777" w:rsidR="0080140D" w:rsidRPr="00AE3D43" w:rsidRDefault="00F12816" w:rsidP="004C12E3">
      <w:pPr>
        <w:spacing w:after="0" w:line="360" w:lineRule="auto"/>
        <w:jc w:val="both"/>
        <w:rPr>
          <w:rFonts w:ascii="Times New Roman" w:hAnsi="Times New Roman" w:cs="Times New Roman"/>
          <w:color w:val="000000" w:themeColor="text1"/>
          <w:sz w:val="24"/>
          <w:szCs w:val="24"/>
        </w:rPr>
      </w:pPr>
      <w:r w:rsidRPr="00AE3D43">
        <w:rPr>
          <w:rFonts w:ascii="Times New Roman" w:hAnsi="Times New Roman" w:cs="Times New Roman"/>
          <w:color w:val="000000" w:themeColor="text1"/>
          <w:sz w:val="24"/>
          <w:szCs w:val="24"/>
        </w:rPr>
        <w:t>Nile tilapia (</w:t>
      </w:r>
      <w:r w:rsidRPr="00AE3D43">
        <w:rPr>
          <w:rFonts w:ascii="Times New Roman" w:hAnsi="Times New Roman" w:cs="Times New Roman"/>
          <w:i/>
          <w:color w:val="000000" w:themeColor="text1"/>
          <w:sz w:val="24"/>
          <w:szCs w:val="24"/>
        </w:rPr>
        <w:t>Oreochromis niloticus</w:t>
      </w:r>
      <w:r w:rsidRPr="00AE3D43">
        <w:rPr>
          <w:rFonts w:ascii="Times New Roman" w:hAnsi="Times New Roman" w:cs="Times New Roman"/>
          <w:color w:val="000000" w:themeColor="text1"/>
          <w:sz w:val="24"/>
          <w:szCs w:val="24"/>
        </w:rPr>
        <w:t>) is a valuable fishery commodity with significant economic importance. It is highly favored among the Indonesian population for its excellent flavor, firm texture, and rich nutritional content, making it suitable for various processed products (</w:t>
      </w:r>
      <w:r w:rsidR="00701770" w:rsidRPr="00AE3D43">
        <w:rPr>
          <w:rFonts w:ascii="Times New Roman" w:hAnsi="Times New Roman" w:cs="Times New Roman"/>
          <w:color w:val="000000" w:themeColor="text1"/>
          <w:sz w:val="24"/>
          <w:szCs w:val="24"/>
        </w:rPr>
        <w:t>Li et al</w:t>
      </w:r>
      <w:r w:rsidRPr="00AE3D43">
        <w:rPr>
          <w:rFonts w:ascii="Times New Roman" w:hAnsi="Times New Roman" w:cs="Times New Roman"/>
          <w:color w:val="000000" w:themeColor="text1"/>
          <w:sz w:val="24"/>
          <w:szCs w:val="24"/>
        </w:rPr>
        <w:t>, 20</w:t>
      </w:r>
      <w:r w:rsidR="00701770" w:rsidRPr="00AE3D43">
        <w:rPr>
          <w:rFonts w:ascii="Times New Roman" w:hAnsi="Times New Roman" w:cs="Times New Roman"/>
          <w:color w:val="000000" w:themeColor="text1"/>
          <w:sz w:val="24"/>
          <w:szCs w:val="24"/>
        </w:rPr>
        <w:t>23</w:t>
      </w:r>
      <w:r w:rsidRPr="00AE3D43">
        <w:rPr>
          <w:rFonts w:ascii="Times New Roman" w:hAnsi="Times New Roman" w:cs="Times New Roman"/>
          <w:color w:val="000000" w:themeColor="text1"/>
          <w:sz w:val="24"/>
          <w:szCs w:val="24"/>
        </w:rPr>
        <w:t>). As one of the top export commodities, tilapia is experiencing a growing demand (</w:t>
      </w:r>
      <w:r w:rsidR="00C1429F" w:rsidRPr="00AE3D43">
        <w:rPr>
          <w:rFonts w:ascii="Times New Roman" w:hAnsi="Times New Roman" w:cs="Times New Roman"/>
          <w:color w:val="000000" w:themeColor="text1"/>
          <w:sz w:val="24"/>
          <w:szCs w:val="24"/>
        </w:rPr>
        <w:t>Lusiana</w:t>
      </w:r>
      <w:r w:rsidRPr="00AE3D43">
        <w:rPr>
          <w:rFonts w:ascii="Times New Roman" w:hAnsi="Times New Roman" w:cs="Times New Roman"/>
          <w:color w:val="000000" w:themeColor="text1"/>
          <w:sz w:val="24"/>
          <w:szCs w:val="24"/>
        </w:rPr>
        <w:t xml:space="preserve"> et al., 202</w:t>
      </w:r>
      <w:r w:rsidR="00C1429F" w:rsidRPr="00AE3D43">
        <w:rPr>
          <w:rFonts w:ascii="Times New Roman" w:hAnsi="Times New Roman" w:cs="Times New Roman"/>
          <w:color w:val="000000" w:themeColor="text1"/>
          <w:sz w:val="24"/>
          <w:szCs w:val="24"/>
        </w:rPr>
        <w:t>1</w:t>
      </w:r>
      <w:r w:rsidRPr="00AE3D43">
        <w:rPr>
          <w:rFonts w:ascii="Times New Roman" w:hAnsi="Times New Roman" w:cs="Times New Roman"/>
          <w:color w:val="000000" w:themeColor="text1"/>
          <w:sz w:val="24"/>
          <w:szCs w:val="24"/>
        </w:rPr>
        <w:t xml:space="preserve">). This increased demand is reflected in the rising production of tilapia each year. The Directorate General of Aquaculture (2020) reported average tilapia production of 1,474,742 tons </w:t>
      </w:r>
      <w:r w:rsidRPr="00AE3D43">
        <w:rPr>
          <w:rFonts w:ascii="Times New Roman" w:hAnsi="Times New Roman" w:cs="Times New Roman"/>
          <w:color w:val="000000" w:themeColor="text1"/>
          <w:sz w:val="24"/>
          <w:szCs w:val="24"/>
        </w:rPr>
        <w:lastRenderedPageBreak/>
        <w:t>in 2019 and 1,235,514 tons in 2020. This data indicates that tilapia is a fishery commodity with bright and profitable prospects.</w:t>
      </w:r>
    </w:p>
    <w:p w14:paraId="1E46784F" w14:textId="77777777" w:rsidR="0080140D" w:rsidRPr="00AE3D43" w:rsidRDefault="00AF7228" w:rsidP="004C12E3">
      <w:pPr>
        <w:spacing w:after="0" w:line="360" w:lineRule="auto"/>
        <w:jc w:val="both"/>
        <w:rPr>
          <w:rFonts w:ascii="Times New Roman" w:hAnsi="Times New Roman" w:cs="Times New Roman"/>
          <w:color w:val="000000" w:themeColor="text1"/>
          <w:sz w:val="24"/>
          <w:szCs w:val="24"/>
        </w:rPr>
      </w:pPr>
      <w:r w:rsidRPr="00AE3D43">
        <w:rPr>
          <w:rFonts w:ascii="Times New Roman" w:hAnsi="Times New Roman" w:cs="Times New Roman"/>
          <w:color w:val="000000" w:themeColor="text1"/>
          <w:sz w:val="24"/>
          <w:szCs w:val="24"/>
        </w:rPr>
        <w:t>Feed is a crucial factor that influences the growth and survival of cultured fish. Forage, presented as wet feed or flour, serves as a cost-effective source of protein. Local feed ingredients, which fish farmers may not yet be familiar with, can also be utilized to prepare fish feed, including rubber seed cake, cassava leaves, bananas, and kale. Several studies have examined sources of vegetable raw materials, such as cassava leaf flour (</w:t>
      </w:r>
      <w:proofErr w:type="spellStart"/>
      <w:r w:rsidR="00F12816" w:rsidRPr="00AE3D43">
        <w:rPr>
          <w:rFonts w:ascii="Times New Roman" w:hAnsi="Times New Roman" w:cs="Times New Roman"/>
          <w:color w:val="000000" w:themeColor="text1"/>
          <w:sz w:val="24"/>
          <w:szCs w:val="24"/>
        </w:rPr>
        <w:t>Mohidin</w:t>
      </w:r>
      <w:proofErr w:type="spellEnd"/>
      <w:r w:rsidR="00F12816" w:rsidRPr="00AE3D43">
        <w:rPr>
          <w:rFonts w:ascii="Times New Roman" w:hAnsi="Times New Roman" w:cs="Times New Roman"/>
          <w:color w:val="000000" w:themeColor="text1"/>
          <w:sz w:val="24"/>
          <w:szCs w:val="24"/>
        </w:rPr>
        <w:t xml:space="preserve"> et al., 2023</w:t>
      </w:r>
      <w:r w:rsidRPr="00AE3D43">
        <w:rPr>
          <w:rFonts w:ascii="Times New Roman" w:hAnsi="Times New Roman" w:cs="Times New Roman"/>
          <w:color w:val="000000" w:themeColor="text1"/>
          <w:sz w:val="24"/>
          <w:szCs w:val="24"/>
        </w:rPr>
        <w:t>).</w:t>
      </w:r>
    </w:p>
    <w:p w14:paraId="10822BEB" w14:textId="77777777" w:rsidR="0061434B" w:rsidRPr="00AE3D43" w:rsidRDefault="00410E35" w:rsidP="004C12E3">
      <w:pPr>
        <w:spacing w:after="0" w:line="360" w:lineRule="auto"/>
        <w:jc w:val="both"/>
        <w:rPr>
          <w:rFonts w:ascii="Times New Roman" w:hAnsi="Times New Roman" w:cs="Times New Roman"/>
          <w:color w:val="000000" w:themeColor="text1"/>
          <w:sz w:val="24"/>
          <w:szCs w:val="24"/>
        </w:rPr>
      </w:pPr>
      <w:r w:rsidRPr="00AE3D43">
        <w:rPr>
          <w:rFonts w:ascii="Times New Roman" w:hAnsi="Times New Roman" w:cs="Times New Roman"/>
          <w:color w:val="000000" w:themeColor="text1"/>
          <w:sz w:val="24"/>
          <w:szCs w:val="24"/>
        </w:rPr>
        <w:t xml:space="preserve">Fish growth occurs when the feed consumed contains appropriate protein content and maintains a proper protein-energy balance. The availability and balance of energy sourced from protein enable it to serve as a building block for growth, while non-protein energy from fats and carbohydrates provides the necessary energy source (Carbon &amp; </w:t>
      </w:r>
      <w:proofErr w:type="spellStart"/>
      <w:r w:rsidRPr="00AE3D43">
        <w:rPr>
          <w:rFonts w:ascii="Times New Roman" w:hAnsi="Times New Roman" w:cs="Times New Roman"/>
          <w:color w:val="000000" w:themeColor="text1"/>
          <w:sz w:val="24"/>
          <w:szCs w:val="24"/>
        </w:rPr>
        <w:t>Pasiakos</w:t>
      </w:r>
      <w:proofErr w:type="spellEnd"/>
      <w:r w:rsidRPr="00AE3D43">
        <w:rPr>
          <w:rFonts w:ascii="Times New Roman" w:hAnsi="Times New Roman" w:cs="Times New Roman"/>
          <w:color w:val="000000" w:themeColor="text1"/>
          <w:sz w:val="24"/>
          <w:szCs w:val="24"/>
        </w:rPr>
        <w:t xml:space="preserve">., 2019). However, as a primary source of nutrients and energy, feed represents the largest component in utilizing natural resources, which must be available in sufficient quantities and balanced to meet growth needs and ensure easy digestion. Cassava leaves act as an alternative feed ingredient that can be incorporated into fish feed formulations. Additionally, cassava leaves offer valuable nutritional content (Amare et al., 2024). This study aimed to determine the effect of adding cassava leaf flour on absolute length, absolute weight, and survival rate, and to identify the appropriate dose of cassava leaf flour to be added to commercial feed that can support the growth and survival of tilapia </w:t>
      </w:r>
      <w:r w:rsidR="00FF7064">
        <w:rPr>
          <w:rFonts w:ascii="Times New Roman" w:hAnsi="Times New Roman" w:cs="Times New Roman"/>
          <w:color w:val="000000" w:themeColor="text1"/>
          <w:sz w:val="24"/>
          <w:szCs w:val="24"/>
        </w:rPr>
        <w:t>fry</w:t>
      </w:r>
      <w:r w:rsidRPr="00AE3D43">
        <w:rPr>
          <w:rFonts w:ascii="Times New Roman" w:hAnsi="Times New Roman" w:cs="Times New Roman"/>
          <w:color w:val="000000" w:themeColor="text1"/>
          <w:sz w:val="24"/>
          <w:szCs w:val="24"/>
        </w:rPr>
        <w:t xml:space="preserve"> based on the parameters of absolute length, absolute weight, and survival rate.</w:t>
      </w:r>
    </w:p>
    <w:p w14:paraId="6CDB9934" w14:textId="77777777" w:rsidR="0061434B" w:rsidRPr="00AE3D43" w:rsidRDefault="00107DE3" w:rsidP="004C12E3">
      <w:pPr>
        <w:pStyle w:val="Heading1"/>
        <w:spacing w:before="0" w:line="360" w:lineRule="auto"/>
        <w:jc w:val="both"/>
        <w:rPr>
          <w:rFonts w:ascii="Times New Roman" w:hAnsi="Times New Roman" w:cs="Times New Roman"/>
          <w:b/>
          <w:bCs/>
          <w:color w:val="000000" w:themeColor="text1"/>
          <w:sz w:val="24"/>
          <w:szCs w:val="24"/>
        </w:rPr>
      </w:pPr>
      <w:r w:rsidRPr="00AE3D43">
        <w:rPr>
          <w:rFonts w:ascii="Times New Roman" w:hAnsi="Times New Roman" w:cs="Times New Roman"/>
          <w:b/>
          <w:bCs/>
          <w:color w:val="000000" w:themeColor="text1"/>
          <w:sz w:val="24"/>
          <w:szCs w:val="24"/>
        </w:rPr>
        <w:t>Materials and Methods</w:t>
      </w:r>
    </w:p>
    <w:p w14:paraId="3F9160FE" w14:textId="77777777" w:rsidR="00FC6D61" w:rsidRPr="00AE3D43" w:rsidRDefault="00D07184" w:rsidP="004C12E3">
      <w:pPr>
        <w:pStyle w:val="Heading2"/>
        <w:spacing w:before="0" w:line="360" w:lineRule="auto"/>
        <w:jc w:val="both"/>
        <w:rPr>
          <w:rFonts w:ascii="Times New Roman" w:eastAsiaTheme="minorHAnsi" w:hAnsi="Times New Roman" w:cs="Times New Roman"/>
          <w:color w:val="000000" w:themeColor="text1"/>
          <w:sz w:val="24"/>
          <w:szCs w:val="24"/>
        </w:rPr>
      </w:pPr>
      <w:bookmarkStart w:id="0" w:name="_Hlk118928423"/>
      <w:r w:rsidRPr="00AE3D43">
        <w:rPr>
          <w:rFonts w:ascii="Times New Roman" w:eastAsiaTheme="minorHAnsi" w:hAnsi="Times New Roman" w:cs="Times New Roman"/>
          <w:color w:val="000000" w:themeColor="text1"/>
          <w:sz w:val="24"/>
          <w:szCs w:val="24"/>
        </w:rPr>
        <w:t>Experimental Set-Up</w:t>
      </w:r>
    </w:p>
    <w:p w14:paraId="4742C8EA" w14:textId="77777777" w:rsidR="00D07184" w:rsidRPr="00AE3D43" w:rsidRDefault="00AF7228" w:rsidP="004C12E3">
      <w:pPr>
        <w:pStyle w:val="Heading2"/>
        <w:spacing w:before="0" w:line="360" w:lineRule="auto"/>
        <w:jc w:val="both"/>
        <w:rPr>
          <w:rFonts w:ascii="Times New Roman" w:eastAsiaTheme="minorHAnsi" w:hAnsi="Times New Roman" w:cs="Times New Roman"/>
          <w:color w:val="000000" w:themeColor="text1"/>
          <w:sz w:val="24"/>
          <w:szCs w:val="24"/>
        </w:rPr>
      </w:pPr>
      <w:r w:rsidRPr="00AE3D43">
        <w:rPr>
          <w:rFonts w:ascii="Times New Roman" w:eastAsiaTheme="minorHAnsi" w:hAnsi="Times New Roman" w:cs="Times New Roman"/>
          <w:color w:val="000000" w:themeColor="text1"/>
          <w:sz w:val="24"/>
          <w:szCs w:val="24"/>
        </w:rPr>
        <w:t xml:space="preserve">This research was conducted at the </w:t>
      </w:r>
      <w:proofErr w:type="spellStart"/>
      <w:r w:rsidRPr="00AE3D43">
        <w:rPr>
          <w:rFonts w:ascii="Times New Roman" w:eastAsiaTheme="minorHAnsi" w:hAnsi="Times New Roman" w:cs="Times New Roman"/>
          <w:color w:val="000000" w:themeColor="text1"/>
          <w:sz w:val="24"/>
          <w:szCs w:val="24"/>
        </w:rPr>
        <w:t>Tatelu</w:t>
      </w:r>
      <w:proofErr w:type="spellEnd"/>
      <w:r w:rsidRPr="00AE3D43">
        <w:rPr>
          <w:rFonts w:ascii="Times New Roman" w:eastAsiaTheme="minorHAnsi" w:hAnsi="Times New Roman" w:cs="Times New Roman"/>
          <w:color w:val="000000" w:themeColor="text1"/>
          <w:sz w:val="24"/>
          <w:szCs w:val="24"/>
        </w:rPr>
        <w:t xml:space="preserve"> Freshwater Aquaculture Center (BPBAT) in the </w:t>
      </w:r>
      <w:proofErr w:type="spellStart"/>
      <w:r w:rsidRPr="00AE3D43">
        <w:rPr>
          <w:rFonts w:ascii="Times New Roman" w:eastAsiaTheme="minorHAnsi" w:hAnsi="Times New Roman" w:cs="Times New Roman"/>
          <w:color w:val="000000" w:themeColor="text1"/>
          <w:sz w:val="24"/>
          <w:szCs w:val="24"/>
        </w:rPr>
        <w:t>Dimembe</w:t>
      </w:r>
      <w:proofErr w:type="spellEnd"/>
      <w:r w:rsidRPr="00AE3D43">
        <w:rPr>
          <w:rFonts w:ascii="Times New Roman" w:eastAsiaTheme="minorHAnsi" w:hAnsi="Times New Roman" w:cs="Times New Roman"/>
          <w:color w:val="000000" w:themeColor="text1"/>
          <w:sz w:val="24"/>
          <w:szCs w:val="24"/>
        </w:rPr>
        <w:t xml:space="preserve"> sub-district of North </w:t>
      </w:r>
      <w:proofErr w:type="spellStart"/>
      <w:r w:rsidRPr="00AE3D43">
        <w:rPr>
          <w:rFonts w:ascii="Times New Roman" w:eastAsiaTheme="minorHAnsi" w:hAnsi="Times New Roman" w:cs="Times New Roman"/>
          <w:color w:val="000000" w:themeColor="text1"/>
          <w:sz w:val="24"/>
          <w:szCs w:val="24"/>
        </w:rPr>
        <w:t>Minahasa</w:t>
      </w:r>
      <w:proofErr w:type="spellEnd"/>
      <w:r w:rsidRPr="00AE3D43">
        <w:rPr>
          <w:rFonts w:ascii="Times New Roman" w:eastAsiaTheme="minorHAnsi" w:hAnsi="Times New Roman" w:cs="Times New Roman"/>
          <w:color w:val="000000" w:themeColor="text1"/>
          <w:sz w:val="24"/>
          <w:szCs w:val="24"/>
        </w:rPr>
        <w:t xml:space="preserve">, North Sulawesi, from August to September 2023. The method used in this study was a completely randomized design (CRD). The study included four treatments and three replications, resulting in twelve experimental units, with each experimental unit containing 20 tilapia </w:t>
      </w:r>
      <w:r w:rsidR="00FF7064">
        <w:rPr>
          <w:rFonts w:ascii="Times New Roman" w:eastAsiaTheme="minorHAnsi" w:hAnsi="Times New Roman" w:cs="Times New Roman"/>
          <w:color w:val="000000" w:themeColor="text1"/>
          <w:sz w:val="24"/>
          <w:szCs w:val="24"/>
        </w:rPr>
        <w:t>fry</w:t>
      </w:r>
      <w:r w:rsidRPr="00AE3D43">
        <w:rPr>
          <w:rFonts w:ascii="Times New Roman" w:eastAsiaTheme="minorHAnsi" w:hAnsi="Times New Roman" w:cs="Times New Roman"/>
          <w:color w:val="000000" w:themeColor="text1"/>
          <w:sz w:val="24"/>
          <w:szCs w:val="24"/>
        </w:rPr>
        <w:t xml:space="preserve"> measuring 3 to 5 cm. The treatments were as follows: (A) Feeding 85% commercial feed + 15% fermented cassava leaf meal, (B) 75% commercial feed + 25% fermented cassava leaf meal, (C) 65% commercial feed + 35% fermented cassava leaf meal, (D) 100% commercial feed.</w:t>
      </w:r>
    </w:p>
    <w:p w14:paraId="68228E46" w14:textId="77777777" w:rsidR="00D07184" w:rsidRPr="00AE3D43" w:rsidRDefault="00D07184" w:rsidP="004C12E3">
      <w:pPr>
        <w:tabs>
          <w:tab w:val="left" w:pos="142"/>
        </w:tabs>
        <w:spacing w:after="0" w:line="360" w:lineRule="auto"/>
        <w:jc w:val="both"/>
        <w:rPr>
          <w:rFonts w:ascii="Times New Roman" w:eastAsiaTheme="majorEastAsia" w:hAnsi="Times New Roman" w:cs="Times New Roman"/>
          <w:b/>
          <w:color w:val="000000" w:themeColor="text1"/>
          <w:sz w:val="24"/>
          <w:szCs w:val="24"/>
          <w:lang w:val="id-ID" w:eastAsia="ko-KR"/>
        </w:rPr>
      </w:pPr>
      <w:r w:rsidRPr="00AE3D43">
        <w:rPr>
          <w:rFonts w:ascii="Times New Roman" w:eastAsiaTheme="majorEastAsia" w:hAnsi="Times New Roman" w:cs="Times New Roman"/>
          <w:b/>
          <w:color w:val="000000" w:themeColor="text1"/>
          <w:sz w:val="24"/>
          <w:szCs w:val="24"/>
          <w:lang w:val="id-ID" w:eastAsia="ko-KR"/>
        </w:rPr>
        <w:t>Preparation of fermented cassava leaf flour</w:t>
      </w:r>
    </w:p>
    <w:p w14:paraId="10B90865" w14:textId="77777777" w:rsidR="00D07184" w:rsidRPr="00AE3D43" w:rsidRDefault="00580210" w:rsidP="004C12E3">
      <w:pPr>
        <w:tabs>
          <w:tab w:val="left" w:pos="142"/>
        </w:tabs>
        <w:spacing w:after="0" w:line="360" w:lineRule="auto"/>
        <w:jc w:val="both"/>
        <w:rPr>
          <w:rFonts w:ascii="Times New Roman" w:eastAsiaTheme="majorEastAsia" w:hAnsi="Times New Roman" w:cs="Times New Roman"/>
          <w:color w:val="000000" w:themeColor="text1"/>
          <w:sz w:val="24"/>
          <w:szCs w:val="24"/>
          <w:lang w:val="id-ID" w:eastAsia="ko-KR"/>
        </w:rPr>
      </w:pPr>
      <w:r w:rsidRPr="00AE3D43">
        <w:rPr>
          <w:rFonts w:ascii="Times New Roman" w:eastAsiaTheme="majorEastAsia" w:hAnsi="Times New Roman" w:cs="Times New Roman"/>
          <w:color w:val="000000" w:themeColor="text1"/>
          <w:sz w:val="24"/>
          <w:szCs w:val="24"/>
          <w:lang w:val="id-ID" w:eastAsia="ko-KR"/>
        </w:rPr>
        <w:lastRenderedPageBreak/>
        <w:t xml:space="preserve">Cassava leaves </w:t>
      </w:r>
      <w:r w:rsidRPr="00AE3D43">
        <w:rPr>
          <w:rFonts w:ascii="Times New Roman" w:eastAsiaTheme="majorEastAsia" w:hAnsi="Times New Roman" w:cs="Times New Roman"/>
          <w:color w:val="000000" w:themeColor="text1"/>
          <w:sz w:val="24"/>
          <w:szCs w:val="24"/>
          <w:lang w:eastAsia="ko-KR"/>
        </w:rPr>
        <w:t>we</w:t>
      </w:r>
      <w:r w:rsidRPr="00AE3D43">
        <w:rPr>
          <w:rFonts w:ascii="Times New Roman" w:eastAsiaTheme="majorEastAsia" w:hAnsi="Times New Roman" w:cs="Times New Roman"/>
          <w:color w:val="000000" w:themeColor="text1"/>
          <w:sz w:val="24"/>
          <w:szCs w:val="24"/>
          <w:lang w:val="id-ID" w:eastAsia="ko-KR"/>
        </w:rPr>
        <w:t xml:space="preserve">re washed, chopped, and steamed for 15 minutes. Afterward, the steamed cassava leaves </w:t>
      </w:r>
      <w:r w:rsidRPr="00AE3D43">
        <w:rPr>
          <w:rFonts w:ascii="Times New Roman" w:eastAsiaTheme="majorEastAsia" w:hAnsi="Times New Roman" w:cs="Times New Roman"/>
          <w:color w:val="000000" w:themeColor="text1"/>
          <w:sz w:val="24"/>
          <w:szCs w:val="24"/>
          <w:lang w:eastAsia="ko-KR"/>
        </w:rPr>
        <w:t>we</w:t>
      </w:r>
      <w:r w:rsidRPr="00AE3D43">
        <w:rPr>
          <w:rFonts w:ascii="Times New Roman" w:eastAsiaTheme="majorEastAsia" w:hAnsi="Times New Roman" w:cs="Times New Roman"/>
          <w:color w:val="000000" w:themeColor="text1"/>
          <w:sz w:val="24"/>
          <w:szCs w:val="24"/>
          <w:lang w:val="id-ID" w:eastAsia="ko-KR"/>
        </w:rPr>
        <w:t xml:space="preserve">re dried until they were no longer hot. Next, evenly add 0.5% yeast per kilogram to the cassava leaves. </w:t>
      </w:r>
      <w:r w:rsidRPr="00AE3D43">
        <w:rPr>
          <w:rFonts w:ascii="Times New Roman" w:eastAsiaTheme="majorEastAsia" w:hAnsi="Times New Roman" w:cs="Times New Roman"/>
          <w:color w:val="000000" w:themeColor="text1"/>
          <w:sz w:val="24"/>
          <w:szCs w:val="24"/>
          <w:lang w:eastAsia="ko-KR"/>
        </w:rPr>
        <w:t>They were p</w:t>
      </w:r>
      <w:r w:rsidRPr="00AE3D43">
        <w:rPr>
          <w:rFonts w:ascii="Times New Roman" w:eastAsiaTheme="majorEastAsia" w:hAnsi="Times New Roman" w:cs="Times New Roman"/>
          <w:color w:val="000000" w:themeColor="text1"/>
          <w:sz w:val="24"/>
          <w:szCs w:val="24"/>
          <w:lang w:val="id-ID" w:eastAsia="ko-KR"/>
        </w:rPr>
        <w:t>lace</w:t>
      </w:r>
      <w:r w:rsidRPr="00AE3D43">
        <w:rPr>
          <w:rFonts w:ascii="Times New Roman" w:eastAsiaTheme="majorEastAsia" w:hAnsi="Times New Roman" w:cs="Times New Roman"/>
          <w:color w:val="000000" w:themeColor="text1"/>
          <w:sz w:val="24"/>
          <w:szCs w:val="24"/>
          <w:lang w:eastAsia="ko-KR"/>
        </w:rPr>
        <w:t>d</w:t>
      </w:r>
      <w:r w:rsidRPr="00AE3D43">
        <w:rPr>
          <w:rFonts w:ascii="Times New Roman" w:eastAsiaTheme="majorEastAsia" w:hAnsi="Times New Roman" w:cs="Times New Roman"/>
          <w:color w:val="000000" w:themeColor="text1"/>
          <w:sz w:val="24"/>
          <w:szCs w:val="24"/>
          <w:lang w:val="id-ID" w:eastAsia="ko-KR"/>
        </w:rPr>
        <w:t xml:space="preserve"> in a jar and seal</w:t>
      </w:r>
      <w:r w:rsidRPr="00AE3D43">
        <w:rPr>
          <w:rFonts w:ascii="Times New Roman" w:eastAsiaTheme="majorEastAsia" w:hAnsi="Times New Roman" w:cs="Times New Roman"/>
          <w:color w:val="000000" w:themeColor="text1"/>
          <w:sz w:val="24"/>
          <w:szCs w:val="24"/>
          <w:lang w:eastAsia="ko-KR"/>
        </w:rPr>
        <w:t>ed</w:t>
      </w:r>
      <w:r w:rsidRPr="00AE3D43">
        <w:rPr>
          <w:rFonts w:ascii="Times New Roman" w:eastAsiaTheme="majorEastAsia" w:hAnsi="Times New Roman" w:cs="Times New Roman"/>
          <w:color w:val="000000" w:themeColor="text1"/>
          <w:sz w:val="24"/>
          <w:szCs w:val="24"/>
          <w:lang w:val="id-ID" w:eastAsia="ko-KR"/>
        </w:rPr>
        <w:t xml:space="preserve"> tightly with duct tape for 4 days. Then, the cassava leaves should be sun-dried for 2 days. Finally, the cassava leaves </w:t>
      </w:r>
      <w:r w:rsidRPr="00AE3D43">
        <w:rPr>
          <w:rFonts w:ascii="Times New Roman" w:eastAsiaTheme="majorEastAsia" w:hAnsi="Times New Roman" w:cs="Times New Roman"/>
          <w:color w:val="000000" w:themeColor="text1"/>
          <w:sz w:val="24"/>
          <w:szCs w:val="24"/>
          <w:lang w:eastAsia="ko-KR"/>
        </w:rPr>
        <w:t xml:space="preserve">were ground </w:t>
      </w:r>
      <w:r w:rsidRPr="00AE3D43">
        <w:rPr>
          <w:rFonts w:ascii="Times New Roman" w:eastAsiaTheme="majorEastAsia" w:hAnsi="Times New Roman" w:cs="Times New Roman"/>
          <w:color w:val="000000" w:themeColor="text1"/>
          <w:sz w:val="24"/>
          <w:szCs w:val="24"/>
          <w:lang w:val="id-ID" w:eastAsia="ko-KR"/>
        </w:rPr>
        <w:t>using a flour grinder.</w:t>
      </w:r>
    </w:p>
    <w:p w14:paraId="2583D2ED" w14:textId="77777777" w:rsidR="00367394" w:rsidRPr="00AE3D43" w:rsidRDefault="00367394" w:rsidP="004C12E3">
      <w:pPr>
        <w:tabs>
          <w:tab w:val="left" w:pos="142"/>
        </w:tabs>
        <w:spacing w:after="0" w:line="360" w:lineRule="auto"/>
        <w:jc w:val="both"/>
        <w:rPr>
          <w:rFonts w:ascii="Times New Roman" w:hAnsi="Times New Roman" w:cs="Times New Roman"/>
          <w:bCs/>
          <w:color w:val="000000" w:themeColor="text1"/>
          <w:sz w:val="24"/>
          <w:szCs w:val="24"/>
          <w:lang w:val="id-ID"/>
        </w:rPr>
      </w:pPr>
      <w:bookmarkStart w:id="1" w:name="_Hlk119168890"/>
    </w:p>
    <w:p w14:paraId="4D3F8578" w14:textId="77777777" w:rsidR="008116F4" w:rsidRPr="00AE3D43" w:rsidRDefault="008116F4" w:rsidP="004C12E3">
      <w:pPr>
        <w:tabs>
          <w:tab w:val="left" w:pos="142"/>
        </w:tabs>
        <w:spacing w:after="0" w:line="360" w:lineRule="auto"/>
        <w:jc w:val="both"/>
        <w:rPr>
          <w:rFonts w:ascii="Times New Roman" w:hAnsi="Times New Roman" w:cs="Times New Roman"/>
          <w:b/>
          <w:bCs/>
          <w:color w:val="000000" w:themeColor="text1"/>
          <w:sz w:val="24"/>
          <w:szCs w:val="24"/>
          <w:lang w:val="id-ID"/>
        </w:rPr>
      </w:pPr>
      <w:r w:rsidRPr="00AE3D43">
        <w:rPr>
          <w:rFonts w:ascii="Times New Roman" w:hAnsi="Times New Roman" w:cs="Times New Roman"/>
          <w:b/>
          <w:bCs/>
          <w:color w:val="000000" w:themeColor="text1"/>
          <w:sz w:val="24"/>
          <w:szCs w:val="24"/>
          <w:lang w:val="id-ID"/>
        </w:rPr>
        <w:t>Mixing cassava leaf meal with commercial feed</w:t>
      </w:r>
    </w:p>
    <w:p w14:paraId="18F02F5A" w14:textId="77777777" w:rsidR="008116F4" w:rsidRPr="00AE3D43" w:rsidRDefault="00AF7228" w:rsidP="004C12E3">
      <w:pPr>
        <w:tabs>
          <w:tab w:val="left" w:pos="142"/>
        </w:tabs>
        <w:spacing w:after="0" w:line="360" w:lineRule="auto"/>
        <w:jc w:val="both"/>
        <w:rPr>
          <w:rFonts w:ascii="Times New Roman" w:hAnsi="Times New Roman" w:cs="Times New Roman"/>
          <w:bCs/>
          <w:color w:val="000000" w:themeColor="text1"/>
          <w:sz w:val="24"/>
          <w:szCs w:val="24"/>
          <w:lang w:val="id-ID"/>
        </w:rPr>
      </w:pPr>
      <w:r w:rsidRPr="00AE3D43">
        <w:rPr>
          <w:rFonts w:ascii="Times New Roman" w:hAnsi="Times New Roman" w:cs="Times New Roman"/>
          <w:bCs/>
          <w:color w:val="000000" w:themeColor="text1"/>
          <w:sz w:val="24"/>
          <w:szCs w:val="24"/>
          <w:lang w:val="id-ID"/>
        </w:rPr>
        <w:t xml:space="preserve">Commercial feed is weighed according to the desired dose, along with cassava leaf flour. Water </w:t>
      </w:r>
      <w:proofErr w:type="spellStart"/>
      <w:r w:rsidR="00580210" w:rsidRPr="00AE3D43">
        <w:rPr>
          <w:rFonts w:ascii="Times New Roman" w:hAnsi="Times New Roman" w:cs="Times New Roman"/>
          <w:bCs/>
          <w:color w:val="000000" w:themeColor="text1"/>
          <w:sz w:val="24"/>
          <w:szCs w:val="24"/>
        </w:rPr>
        <w:t>wa</w:t>
      </w:r>
      <w:proofErr w:type="spellEnd"/>
      <w:r w:rsidRPr="00AE3D43">
        <w:rPr>
          <w:rFonts w:ascii="Times New Roman" w:hAnsi="Times New Roman" w:cs="Times New Roman"/>
          <w:bCs/>
          <w:color w:val="000000" w:themeColor="text1"/>
          <w:sz w:val="24"/>
          <w:szCs w:val="24"/>
          <w:lang w:val="id-ID"/>
        </w:rPr>
        <w:t>s sprayed onto t</w:t>
      </w:r>
      <w:r w:rsidR="00580210" w:rsidRPr="00AE3D43">
        <w:rPr>
          <w:rFonts w:ascii="Times New Roman" w:hAnsi="Times New Roman" w:cs="Times New Roman"/>
          <w:bCs/>
          <w:color w:val="000000" w:themeColor="text1"/>
          <w:sz w:val="24"/>
          <w:szCs w:val="24"/>
          <w:lang w:val="id-ID"/>
        </w:rPr>
        <w:t xml:space="preserve">he feed, and cassava leaf meal </w:t>
      </w:r>
      <w:r w:rsidR="00580210" w:rsidRPr="00AE3D43">
        <w:rPr>
          <w:rFonts w:ascii="Times New Roman" w:hAnsi="Times New Roman" w:cs="Times New Roman"/>
          <w:bCs/>
          <w:color w:val="000000" w:themeColor="text1"/>
          <w:sz w:val="24"/>
          <w:szCs w:val="24"/>
        </w:rPr>
        <w:t>was</w:t>
      </w:r>
      <w:r w:rsidRPr="00AE3D43">
        <w:rPr>
          <w:rFonts w:ascii="Times New Roman" w:hAnsi="Times New Roman" w:cs="Times New Roman"/>
          <w:bCs/>
          <w:color w:val="000000" w:themeColor="text1"/>
          <w:sz w:val="24"/>
          <w:szCs w:val="24"/>
          <w:lang w:val="id-ID"/>
        </w:rPr>
        <w:t xml:space="preserve"> added and mixed thoroughly. </w:t>
      </w:r>
      <w:r w:rsidR="00580210" w:rsidRPr="00AE3D43">
        <w:rPr>
          <w:rFonts w:ascii="Times New Roman" w:hAnsi="Times New Roman" w:cs="Times New Roman"/>
          <w:bCs/>
          <w:color w:val="000000" w:themeColor="text1"/>
          <w:sz w:val="24"/>
          <w:szCs w:val="24"/>
        </w:rPr>
        <w:t xml:space="preserve">The feed was aerated </w:t>
      </w:r>
      <w:r w:rsidRPr="00AE3D43">
        <w:rPr>
          <w:rFonts w:ascii="Times New Roman" w:hAnsi="Times New Roman" w:cs="Times New Roman"/>
          <w:bCs/>
          <w:color w:val="000000" w:themeColor="text1"/>
          <w:sz w:val="24"/>
          <w:szCs w:val="24"/>
          <w:lang w:val="id-ID"/>
        </w:rPr>
        <w:t xml:space="preserve">for half a day. After the feed </w:t>
      </w:r>
      <w:r w:rsidR="0019392E">
        <w:rPr>
          <w:rFonts w:ascii="Times New Roman" w:hAnsi="Times New Roman" w:cs="Times New Roman"/>
          <w:bCs/>
          <w:color w:val="000000" w:themeColor="text1"/>
          <w:sz w:val="24"/>
          <w:szCs w:val="24"/>
          <w:lang w:val="id-ID"/>
        </w:rPr>
        <w:t>dried</w:t>
      </w:r>
      <w:r w:rsidRPr="00AE3D43">
        <w:rPr>
          <w:rFonts w:ascii="Times New Roman" w:hAnsi="Times New Roman" w:cs="Times New Roman"/>
          <w:bCs/>
          <w:color w:val="000000" w:themeColor="text1"/>
          <w:sz w:val="24"/>
          <w:szCs w:val="24"/>
          <w:lang w:val="id-ID"/>
        </w:rPr>
        <w:t xml:space="preserve">, it </w:t>
      </w:r>
      <w:r w:rsidR="00862F15">
        <w:rPr>
          <w:rFonts w:ascii="Times New Roman" w:hAnsi="Times New Roman" w:cs="Times New Roman"/>
          <w:bCs/>
          <w:color w:val="000000" w:themeColor="text1"/>
          <w:sz w:val="24"/>
          <w:szCs w:val="24"/>
        </w:rPr>
        <w:t>wa</w:t>
      </w:r>
      <w:r w:rsidR="00580210" w:rsidRPr="00AE3D43">
        <w:rPr>
          <w:rFonts w:ascii="Times New Roman" w:hAnsi="Times New Roman" w:cs="Times New Roman"/>
          <w:bCs/>
          <w:color w:val="000000" w:themeColor="text1"/>
          <w:sz w:val="24"/>
          <w:szCs w:val="24"/>
        </w:rPr>
        <w:t xml:space="preserve">s placed </w:t>
      </w:r>
      <w:r w:rsidRPr="00AE3D43">
        <w:rPr>
          <w:rFonts w:ascii="Times New Roman" w:hAnsi="Times New Roman" w:cs="Times New Roman"/>
          <w:bCs/>
          <w:color w:val="000000" w:themeColor="text1"/>
          <w:sz w:val="24"/>
          <w:szCs w:val="24"/>
          <w:lang w:val="id-ID"/>
        </w:rPr>
        <w:t xml:space="preserve">in a labeled jar and it </w:t>
      </w:r>
      <w:r w:rsidR="00862F15">
        <w:rPr>
          <w:rFonts w:ascii="Times New Roman" w:hAnsi="Times New Roman" w:cs="Times New Roman"/>
          <w:bCs/>
          <w:color w:val="000000" w:themeColor="text1"/>
          <w:sz w:val="24"/>
          <w:szCs w:val="24"/>
        </w:rPr>
        <w:t>wa</w:t>
      </w:r>
      <w:r w:rsidR="00580210" w:rsidRPr="00AE3D43">
        <w:rPr>
          <w:rFonts w:ascii="Times New Roman" w:hAnsi="Times New Roman" w:cs="Times New Roman"/>
          <w:bCs/>
          <w:color w:val="000000" w:themeColor="text1"/>
          <w:sz w:val="24"/>
          <w:szCs w:val="24"/>
        </w:rPr>
        <w:t xml:space="preserve">s stored </w:t>
      </w:r>
      <w:r w:rsidRPr="00AE3D43">
        <w:rPr>
          <w:rFonts w:ascii="Times New Roman" w:hAnsi="Times New Roman" w:cs="Times New Roman"/>
          <w:bCs/>
          <w:color w:val="000000" w:themeColor="text1"/>
          <w:sz w:val="24"/>
          <w:szCs w:val="24"/>
          <w:lang w:val="id-ID"/>
        </w:rPr>
        <w:t>at room temperature.</w:t>
      </w:r>
    </w:p>
    <w:p w14:paraId="5155529B" w14:textId="77777777" w:rsidR="002470D8" w:rsidRPr="00AE3D43" w:rsidRDefault="002470D8" w:rsidP="004C12E3">
      <w:pPr>
        <w:pStyle w:val="Heading3"/>
        <w:spacing w:line="360" w:lineRule="auto"/>
        <w:ind w:left="0"/>
        <w:jc w:val="both"/>
        <w:rPr>
          <w:rFonts w:eastAsiaTheme="minorHAnsi"/>
          <w:color w:val="000000" w:themeColor="text1"/>
        </w:rPr>
      </w:pPr>
      <w:bookmarkStart w:id="2" w:name="_Toc118750652"/>
      <w:r w:rsidRPr="00AE3D43">
        <w:rPr>
          <w:rFonts w:eastAsiaTheme="minorHAnsi"/>
          <w:color w:val="000000" w:themeColor="text1"/>
          <w:lang w:val="id-ID"/>
        </w:rPr>
        <w:t>Preparation</w:t>
      </w:r>
      <w:r w:rsidR="00367394" w:rsidRPr="00AE3D43">
        <w:rPr>
          <w:rFonts w:eastAsiaTheme="minorHAnsi"/>
          <w:color w:val="000000" w:themeColor="text1"/>
        </w:rPr>
        <w:t xml:space="preserve"> of rearing media</w:t>
      </w:r>
    </w:p>
    <w:p w14:paraId="514EE604" w14:textId="77777777" w:rsidR="002470D8" w:rsidRPr="00AE3D43" w:rsidRDefault="00467B65" w:rsidP="004C12E3">
      <w:pPr>
        <w:pStyle w:val="Heading3"/>
        <w:spacing w:line="360" w:lineRule="auto"/>
        <w:ind w:left="0"/>
        <w:jc w:val="both"/>
        <w:rPr>
          <w:rFonts w:eastAsiaTheme="minorHAnsi"/>
          <w:b w:val="0"/>
          <w:color w:val="000000" w:themeColor="text1"/>
          <w:lang w:val="id-ID"/>
        </w:rPr>
      </w:pPr>
      <w:r w:rsidRPr="00AE3D43">
        <w:rPr>
          <w:rFonts w:eastAsiaTheme="minorHAnsi"/>
          <w:b w:val="0"/>
          <w:color w:val="000000" w:themeColor="text1"/>
          <w:lang w:val="id-ID"/>
        </w:rPr>
        <w:t xml:space="preserve">The rearing media used in this study consisted of 12 aquariums, each measuring 60 cm x 40 cm x 40 cm. Before using the aquariums, they </w:t>
      </w:r>
      <w:r w:rsidR="00580210" w:rsidRPr="00AE3D43">
        <w:rPr>
          <w:rFonts w:eastAsiaTheme="minorHAnsi"/>
          <w:b w:val="0"/>
          <w:color w:val="000000" w:themeColor="text1"/>
        </w:rPr>
        <w:t>were</w:t>
      </w:r>
      <w:r w:rsidRPr="00AE3D43">
        <w:rPr>
          <w:rFonts w:eastAsiaTheme="minorHAnsi"/>
          <w:b w:val="0"/>
          <w:color w:val="000000" w:themeColor="text1"/>
          <w:lang w:val="id-ID"/>
        </w:rPr>
        <w:t xml:space="preserve"> thoroughly cleaned and dried. Once dry, each aquarium was labeled according to the randomized treatment assigned and filled with 40 liters of water, with aeration provided in each aquarium.</w:t>
      </w:r>
    </w:p>
    <w:p w14:paraId="5ADAFBE5" w14:textId="77777777" w:rsidR="002470D8" w:rsidRPr="00AE3D43" w:rsidRDefault="002470D8" w:rsidP="004C12E3">
      <w:pPr>
        <w:pStyle w:val="Heading3"/>
        <w:spacing w:line="360" w:lineRule="auto"/>
        <w:ind w:left="0"/>
        <w:jc w:val="both"/>
        <w:rPr>
          <w:rFonts w:eastAsiaTheme="minorHAnsi"/>
          <w:color w:val="000000" w:themeColor="text1"/>
          <w:lang w:val="id-ID"/>
        </w:rPr>
      </w:pPr>
      <w:r w:rsidRPr="00AE3D43">
        <w:rPr>
          <w:rFonts w:eastAsiaTheme="minorHAnsi"/>
          <w:color w:val="000000" w:themeColor="text1"/>
          <w:lang w:val="id-ID"/>
        </w:rPr>
        <w:t>Stocking of Test Fish</w:t>
      </w:r>
    </w:p>
    <w:p w14:paraId="1DFE753B" w14:textId="77777777" w:rsidR="002470D8" w:rsidRPr="00AE3D43" w:rsidRDefault="00467B65" w:rsidP="004C12E3">
      <w:pPr>
        <w:pStyle w:val="Heading3"/>
        <w:spacing w:line="360" w:lineRule="auto"/>
        <w:ind w:left="0"/>
        <w:jc w:val="both"/>
        <w:rPr>
          <w:rFonts w:eastAsiaTheme="minorHAnsi"/>
          <w:b w:val="0"/>
          <w:color w:val="000000" w:themeColor="text1"/>
          <w:lang w:val="id-ID"/>
        </w:rPr>
      </w:pPr>
      <w:r w:rsidRPr="00AE3D43">
        <w:rPr>
          <w:rFonts w:eastAsiaTheme="minorHAnsi"/>
          <w:b w:val="0"/>
          <w:color w:val="000000" w:themeColor="text1"/>
        </w:rPr>
        <w:t xml:space="preserve">Nile tilapia </w:t>
      </w:r>
      <w:r w:rsidR="0019392E">
        <w:rPr>
          <w:rFonts w:eastAsiaTheme="minorHAnsi"/>
          <w:b w:val="0"/>
          <w:color w:val="000000" w:themeColor="text1"/>
        </w:rPr>
        <w:t>fry</w:t>
      </w:r>
      <w:r w:rsidRPr="00AE3D43">
        <w:rPr>
          <w:rFonts w:eastAsiaTheme="minorHAnsi"/>
          <w:b w:val="0"/>
          <w:color w:val="000000" w:themeColor="text1"/>
        </w:rPr>
        <w:t xml:space="preserve"> that </w:t>
      </w:r>
      <w:proofErr w:type="gramStart"/>
      <w:r w:rsidRPr="00AE3D43">
        <w:rPr>
          <w:rFonts w:eastAsiaTheme="minorHAnsi"/>
          <w:b w:val="0"/>
          <w:color w:val="000000" w:themeColor="text1"/>
        </w:rPr>
        <w:t>have</w:t>
      </w:r>
      <w:proofErr w:type="gramEnd"/>
      <w:r w:rsidRPr="00AE3D43">
        <w:rPr>
          <w:rFonts w:eastAsiaTheme="minorHAnsi"/>
          <w:b w:val="0"/>
          <w:color w:val="000000" w:themeColor="text1"/>
        </w:rPr>
        <w:t xml:space="preserve"> been acclimated in temporary holding tanks are then placed into each 40-liter maintenance container at a density of 1 fish per 2 liters. The rearing duration for tilapia fry is 40 days. </w:t>
      </w:r>
    </w:p>
    <w:p w14:paraId="45E427A2" w14:textId="77777777" w:rsidR="002470D8" w:rsidRPr="00AE3D43" w:rsidRDefault="002470D8" w:rsidP="004C12E3">
      <w:pPr>
        <w:pStyle w:val="BodyText"/>
        <w:tabs>
          <w:tab w:val="left" w:pos="2694"/>
          <w:tab w:val="left" w:pos="7648"/>
        </w:tabs>
        <w:spacing w:line="360" w:lineRule="auto"/>
        <w:ind w:right="93"/>
        <w:jc w:val="both"/>
        <w:rPr>
          <w:b/>
          <w:bCs/>
          <w:color w:val="000000" w:themeColor="text1"/>
        </w:rPr>
      </w:pPr>
      <w:bookmarkStart w:id="3" w:name="_Toc118750659"/>
      <w:bookmarkEnd w:id="0"/>
      <w:bookmarkEnd w:id="1"/>
      <w:bookmarkEnd w:id="2"/>
      <w:r w:rsidRPr="00AE3D43">
        <w:rPr>
          <w:b/>
          <w:bCs/>
          <w:color w:val="000000" w:themeColor="text1"/>
        </w:rPr>
        <w:t>Feeding</w:t>
      </w:r>
    </w:p>
    <w:p w14:paraId="5CD14B77" w14:textId="77777777" w:rsidR="002470D8" w:rsidRPr="00AE3D43" w:rsidRDefault="0061720A" w:rsidP="004C12E3">
      <w:pPr>
        <w:pStyle w:val="BodyText"/>
        <w:tabs>
          <w:tab w:val="left" w:pos="2694"/>
          <w:tab w:val="left" w:pos="7648"/>
        </w:tabs>
        <w:spacing w:line="360" w:lineRule="auto"/>
        <w:ind w:right="93"/>
        <w:jc w:val="both"/>
        <w:rPr>
          <w:bCs/>
          <w:color w:val="000000" w:themeColor="text1"/>
        </w:rPr>
      </w:pPr>
      <w:r w:rsidRPr="00AE3D43">
        <w:rPr>
          <w:bCs/>
          <w:color w:val="000000" w:themeColor="text1"/>
        </w:rPr>
        <w:t xml:space="preserve">The test fish used in this study were tilapia fry during </w:t>
      </w:r>
      <w:r w:rsidR="005C0173" w:rsidRPr="00AE3D43">
        <w:rPr>
          <w:bCs/>
          <w:color w:val="000000" w:themeColor="text1"/>
        </w:rPr>
        <w:t xml:space="preserve">the </w:t>
      </w:r>
      <w:r w:rsidR="00AF7228" w:rsidRPr="00AE3D43">
        <w:rPr>
          <w:bCs/>
          <w:color w:val="000000" w:themeColor="text1"/>
        </w:rPr>
        <w:t>rearing period</w:t>
      </w:r>
      <w:r w:rsidRPr="00AE3D43">
        <w:rPr>
          <w:bCs/>
          <w:color w:val="000000" w:themeColor="text1"/>
        </w:rPr>
        <w:t>, fed according to the treatment. Feeding is conducted at a rate of 5% of the biomass weigh</w:t>
      </w:r>
      <w:r w:rsidR="00FA3234">
        <w:rPr>
          <w:bCs/>
          <w:color w:val="000000" w:themeColor="text1"/>
        </w:rPr>
        <w:t>t of the tilapia fry. The feed wa</w:t>
      </w:r>
      <w:r w:rsidRPr="00AE3D43">
        <w:rPr>
          <w:bCs/>
          <w:color w:val="000000" w:themeColor="text1"/>
        </w:rPr>
        <w:t>s provided in the morning and evening.</w:t>
      </w:r>
    </w:p>
    <w:p w14:paraId="6448F75C" w14:textId="77777777" w:rsidR="002470D8" w:rsidRPr="00AE3D43" w:rsidRDefault="002470D8" w:rsidP="004C12E3">
      <w:pPr>
        <w:pStyle w:val="BodyText"/>
        <w:tabs>
          <w:tab w:val="left" w:pos="2694"/>
          <w:tab w:val="left" w:pos="7648"/>
        </w:tabs>
        <w:spacing w:line="360" w:lineRule="auto"/>
        <w:ind w:right="93"/>
        <w:jc w:val="both"/>
        <w:rPr>
          <w:b/>
          <w:bCs/>
          <w:color w:val="000000" w:themeColor="text1"/>
        </w:rPr>
      </w:pPr>
      <w:r w:rsidRPr="00AE3D43">
        <w:rPr>
          <w:b/>
          <w:bCs/>
          <w:color w:val="000000" w:themeColor="text1"/>
        </w:rPr>
        <w:t xml:space="preserve">Water Quality Monitoring </w:t>
      </w:r>
    </w:p>
    <w:p w14:paraId="5E466A2C" w14:textId="77777777" w:rsidR="002470D8" w:rsidRPr="00AE3D43" w:rsidRDefault="005C0173" w:rsidP="004C12E3">
      <w:pPr>
        <w:pStyle w:val="BodyText"/>
        <w:tabs>
          <w:tab w:val="left" w:pos="2694"/>
          <w:tab w:val="left" w:pos="9214"/>
        </w:tabs>
        <w:spacing w:line="360" w:lineRule="auto"/>
        <w:ind w:right="93"/>
        <w:jc w:val="both"/>
        <w:rPr>
          <w:rFonts w:eastAsiaTheme="minorHAnsi"/>
          <w:bCs/>
          <w:color w:val="000000" w:themeColor="text1"/>
          <w:lang w:val="id-ID"/>
        </w:rPr>
      </w:pPr>
      <w:r w:rsidRPr="00AE3D43">
        <w:rPr>
          <w:bCs/>
          <w:color w:val="000000" w:themeColor="text1"/>
        </w:rPr>
        <w:t>The water parameters observed during the study included measurements of temperature, pH, and dissolved oxygen (DO). Water quality assessments were conducted every two days at 08:00 and 16:00 using a portable multiparameter device to measure temperature, pH, and DO throughout the study period. Absolute length, absolute weight, and survival rates were also recorded.</w:t>
      </w:r>
    </w:p>
    <w:p w14:paraId="4E640D73" w14:textId="77777777" w:rsidR="002470D8" w:rsidRPr="00AE3D43" w:rsidRDefault="005C0173" w:rsidP="004C12E3">
      <w:pPr>
        <w:pStyle w:val="BodyText"/>
        <w:tabs>
          <w:tab w:val="left" w:pos="2694"/>
          <w:tab w:val="left" w:pos="7648"/>
        </w:tabs>
        <w:spacing w:line="360" w:lineRule="auto"/>
        <w:ind w:right="93"/>
        <w:jc w:val="both"/>
        <w:rPr>
          <w:rFonts w:eastAsiaTheme="minorHAnsi"/>
          <w:bCs/>
          <w:color w:val="000000" w:themeColor="text1"/>
          <w:lang w:val="id-ID"/>
        </w:rPr>
      </w:pPr>
      <w:r w:rsidRPr="00AE3D43">
        <w:rPr>
          <w:rFonts w:eastAsiaTheme="minorHAnsi"/>
          <w:bCs/>
          <w:color w:val="000000" w:themeColor="text1"/>
          <w:lang w:val="id-ID"/>
        </w:rPr>
        <w:t xml:space="preserve">The body length of tilapia fry was measured every 10 days. Length measurements were taken by placing the fry on a flat surface, such as a cutting board, and measuring them with a ruler. The </w:t>
      </w:r>
      <w:r w:rsidRPr="00AE3D43">
        <w:rPr>
          <w:rFonts w:eastAsiaTheme="minorHAnsi"/>
          <w:bCs/>
          <w:color w:val="000000" w:themeColor="text1"/>
          <w:lang w:val="id-ID"/>
        </w:rPr>
        <w:lastRenderedPageBreak/>
        <w:t xml:space="preserve">measurement results were recorded, and the average body length per individual in each treatment was calculated. To determine the absolute length, the formula used was from </w:t>
      </w:r>
      <w:r w:rsidR="00081FE8" w:rsidRPr="00AE3D43">
        <w:rPr>
          <w:rFonts w:eastAsiaTheme="minorHAnsi"/>
          <w:bCs/>
          <w:color w:val="000000" w:themeColor="text1"/>
          <w:lang w:val="id-ID"/>
        </w:rPr>
        <w:t>Abdourhamane</w:t>
      </w:r>
      <w:r w:rsidRPr="00AE3D43">
        <w:rPr>
          <w:rFonts w:eastAsiaTheme="minorHAnsi"/>
          <w:bCs/>
          <w:color w:val="000000" w:themeColor="text1"/>
          <w:lang w:val="id-ID"/>
        </w:rPr>
        <w:t xml:space="preserve"> et al. (20</w:t>
      </w:r>
      <w:r w:rsidR="00081FE8" w:rsidRPr="00AE3D43">
        <w:rPr>
          <w:rFonts w:eastAsiaTheme="minorHAnsi"/>
          <w:bCs/>
          <w:color w:val="000000" w:themeColor="text1"/>
        </w:rPr>
        <w:t>21</w:t>
      </w:r>
      <w:r w:rsidRPr="00AE3D43">
        <w:rPr>
          <w:rFonts w:eastAsiaTheme="minorHAnsi"/>
          <w:bCs/>
          <w:color w:val="000000" w:themeColor="text1"/>
          <w:lang w:val="id-ID"/>
        </w:rPr>
        <w:t xml:space="preserve">). Absolute weight measurements were taken every 10 days using digital scales. Before weighing, the container filled with water was weighed and then balanced. The fry were weighed individually, and the average body weight per individual was calculated. Absolute growth was determined using the </w:t>
      </w:r>
      <w:r w:rsidR="00081FE8" w:rsidRPr="00AE3D43">
        <w:rPr>
          <w:rFonts w:eastAsiaTheme="minorHAnsi"/>
          <w:bCs/>
          <w:color w:val="000000" w:themeColor="text1"/>
          <w:lang w:val="id-ID"/>
        </w:rPr>
        <w:t>Abdourhamane</w:t>
      </w:r>
      <w:r w:rsidRPr="00AE3D43">
        <w:rPr>
          <w:rFonts w:eastAsiaTheme="minorHAnsi"/>
          <w:bCs/>
          <w:color w:val="000000" w:themeColor="text1"/>
          <w:lang w:val="id-ID"/>
        </w:rPr>
        <w:t xml:space="preserve"> </w:t>
      </w:r>
      <w:r w:rsidR="00081FE8" w:rsidRPr="00AE3D43">
        <w:rPr>
          <w:rFonts w:eastAsiaTheme="minorHAnsi"/>
          <w:bCs/>
          <w:color w:val="000000" w:themeColor="text1"/>
        </w:rPr>
        <w:t xml:space="preserve">et al. </w:t>
      </w:r>
      <w:r w:rsidRPr="00AE3D43">
        <w:rPr>
          <w:rFonts w:eastAsiaTheme="minorHAnsi"/>
          <w:bCs/>
          <w:color w:val="000000" w:themeColor="text1"/>
          <w:lang w:val="id-ID"/>
        </w:rPr>
        <w:t>formula (</w:t>
      </w:r>
      <w:r w:rsidR="00081FE8" w:rsidRPr="00AE3D43">
        <w:rPr>
          <w:rFonts w:eastAsiaTheme="minorHAnsi"/>
          <w:bCs/>
          <w:color w:val="000000" w:themeColor="text1"/>
        </w:rPr>
        <w:t>2021</w:t>
      </w:r>
      <w:r w:rsidRPr="00AE3D43">
        <w:rPr>
          <w:rFonts w:eastAsiaTheme="minorHAnsi"/>
          <w:bCs/>
          <w:color w:val="000000" w:themeColor="text1"/>
          <w:lang w:val="id-ID"/>
        </w:rPr>
        <w:t xml:space="preserve">), while the Survival Rate Observation represents the percentage of aquatic biota that survive during the </w:t>
      </w:r>
      <w:r w:rsidRPr="00AE3D43">
        <w:rPr>
          <w:rFonts w:eastAsiaTheme="minorHAnsi"/>
          <w:bCs/>
          <w:color w:val="000000" w:themeColor="text1"/>
        </w:rPr>
        <w:t>rearing period</w:t>
      </w:r>
      <w:r w:rsidRPr="00AE3D43">
        <w:rPr>
          <w:rFonts w:eastAsiaTheme="minorHAnsi"/>
          <w:bCs/>
          <w:color w:val="000000" w:themeColor="text1"/>
          <w:lang w:val="id-ID"/>
        </w:rPr>
        <w:t xml:space="preserve">. Survival calculations were performed using the </w:t>
      </w:r>
      <w:r w:rsidR="00081FE8" w:rsidRPr="00AE3D43">
        <w:rPr>
          <w:rFonts w:eastAsiaTheme="minorHAnsi"/>
          <w:bCs/>
          <w:color w:val="000000" w:themeColor="text1"/>
          <w:lang w:val="id-ID"/>
        </w:rPr>
        <w:t>Abdourhamane</w:t>
      </w:r>
      <w:r w:rsidR="00081FE8" w:rsidRPr="00AE3D43">
        <w:rPr>
          <w:rFonts w:eastAsiaTheme="minorHAnsi"/>
          <w:bCs/>
          <w:color w:val="000000" w:themeColor="text1"/>
        </w:rPr>
        <w:t xml:space="preserve"> et al.</w:t>
      </w:r>
      <w:r w:rsidRPr="00AE3D43">
        <w:rPr>
          <w:rFonts w:eastAsiaTheme="minorHAnsi"/>
          <w:bCs/>
          <w:color w:val="000000" w:themeColor="text1"/>
          <w:lang w:val="id-ID"/>
        </w:rPr>
        <w:t xml:space="preserve"> formula (20</w:t>
      </w:r>
      <w:r w:rsidR="00081FE8" w:rsidRPr="00AE3D43">
        <w:rPr>
          <w:rFonts w:eastAsiaTheme="minorHAnsi"/>
          <w:bCs/>
          <w:color w:val="000000" w:themeColor="text1"/>
        </w:rPr>
        <w:t>21</w:t>
      </w:r>
      <w:r w:rsidRPr="00AE3D43">
        <w:rPr>
          <w:rFonts w:eastAsiaTheme="minorHAnsi"/>
          <w:bCs/>
          <w:color w:val="000000" w:themeColor="text1"/>
          <w:lang w:val="id-ID"/>
        </w:rPr>
        <w:t xml:space="preserve">). </w:t>
      </w:r>
    </w:p>
    <w:bookmarkEnd w:id="3"/>
    <w:p w14:paraId="6F64CB18" w14:textId="77777777" w:rsidR="0061720A" w:rsidRPr="00AE3D43" w:rsidRDefault="0061720A" w:rsidP="004C12E3">
      <w:pPr>
        <w:spacing w:after="0" w:line="360" w:lineRule="auto"/>
        <w:jc w:val="both"/>
        <w:rPr>
          <w:rFonts w:ascii="Times New Roman" w:eastAsia="Times New Roman" w:hAnsi="Times New Roman" w:cs="Times New Roman"/>
          <w:b/>
          <w:bCs/>
          <w:color w:val="000000" w:themeColor="text1"/>
          <w:sz w:val="24"/>
          <w:szCs w:val="24"/>
        </w:rPr>
      </w:pPr>
      <w:r w:rsidRPr="00AE3D43">
        <w:rPr>
          <w:rFonts w:ascii="Times New Roman" w:eastAsia="Times New Roman" w:hAnsi="Times New Roman" w:cs="Times New Roman"/>
          <w:b/>
          <w:bCs/>
          <w:color w:val="000000" w:themeColor="text1"/>
          <w:sz w:val="24"/>
          <w:szCs w:val="24"/>
        </w:rPr>
        <w:t>Data Analysis</w:t>
      </w:r>
    </w:p>
    <w:p w14:paraId="08D03B27" w14:textId="77777777" w:rsidR="00237820" w:rsidRPr="00AE3D43" w:rsidRDefault="0061720A" w:rsidP="004C12E3">
      <w:pPr>
        <w:spacing w:after="0" w:line="360" w:lineRule="auto"/>
        <w:jc w:val="both"/>
        <w:rPr>
          <w:rFonts w:ascii="Times New Roman" w:eastAsia="Times New Roman" w:hAnsi="Times New Roman" w:cs="Times New Roman"/>
          <w:bCs/>
          <w:color w:val="000000" w:themeColor="text1"/>
          <w:sz w:val="24"/>
          <w:szCs w:val="24"/>
        </w:rPr>
      </w:pPr>
      <w:r w:rsidRPr="00AE3D43">
        <w:rPr>
          <w:rFonts w:ascii="Times New Roman" w:eastAsia="Times New Roman" w:hAnsi="Times New Roman" w:cs="Times New Roman"/>
          <w:bCs/>
          <w:color w:val="000000" w:themeColor="text1"/>
          <w:sz w:val="24"/>
          <w:szCs w:val="24"/>
        </w:rPr>
        <w:t>The obtained data, specifically Absolute Weight, Absolute Length, and Survival Rate (SR), were analyzed using analysis of variance (ANOVA) to determine the differences between each treatment.</w:t>
      </w:r>
    </w:p>
    <w:p w14:paraId="3779FC25" w14:textId="77777777" w:rsidR="00237820" w:rsidRPr="00AE3D43" w:rsidRDefault="00367394" w:rsidP="004C12E3">
      <w:pPr>
        <w:tabs>
          <w:tab w:val="left" w:pos="567"/>
        </w:tabs>
        <w:spacing w:after="0" w:line="360" w:lineRule="auto"/>
        <w:jc w:val="both"/>
        <w:rPr>
          <w:rFonts w:ascii="Times New Roman" w:hAnsi="Times New Roman" w:cs="Times New Roman"/>
          <w:b/>
          <w:bCs/>
          <w:color w:val="000000" w:themeColor="text1"/>
          <w:sz w:val="24"/>
          <w:szCs w:val="24"/>
        </w:rPr>
      </w:pPr>
      <w:r w:rsidRPr="00AE3D43">
        <w:rPr>
          <w:rFonts w:ascii="Times New Roman" w:hAnsi="Times New Roman" w:cs="Times New Roman"/>
          <w:b/>
          <w:bCs/>
          <w:color w:val="000000" w:themeColor="text1"/>
          <w:sz w:val="24"/>
          <w:szCs w:val="24"/>
        </w:rPr>
        <w:t>Results &amp; Discussion</w:t>
      </w:r>
    </w:p>
    <w:p w14:paraId="5DCADB06" w14:textId="77777777" w:rsidR="00237820" w:rsidRPr="00AE3D43" w:rsidRDefault="00367394" w:rsidP="004C12E3">
      <w:pPr>
        <w:spacing w:after="0" w:line="360" w:lineRule="auto"/>
        <w:jc w:val="both"/>
        <w:rPr>
          <w:rFonts w:ascii="Times New Roman" w:hAnsi="Times New Roman" w:cs="Times New Roman"/>
          <w:b/>
          <w:bCs/>
          <w:color w:val="000000" w:themeColor="text1"/>
          <w:sz w:val="24"/>
          <w:szCs w:val="24"/>
        </w:rPr>
      </w:pPr>
      <w:r w:rsidRPr="00AE3D43">
        <w:rPr>
          <w:rFonts w:ascii="Times New Roman" w:hAnsi="Times New Roman" w:cs="Times New Roman"/>
          <w:b/>
          <w:bCs/>
          <w:color w:val="000000" w:themeColor="text1"/>
          <w:sz w:val="24"/>
          <w:szCs w:val="24"/>
        </w:rPr>
        <w:t>Absolute Weight Gain</w:t>
      </w:r>
    </w:p>
    <w:p w14:paraId="4A416F3D" w14:textId="77777777" w:rsidR="00237820" w:rsidRPr="00AE3D43" w:rsidRDefault="00237820" w:rsidP="004C12E3">
      <w:pPr>
        <w:spacing w:after="0" w:line="360" w:lineRule="auto"/>
        <w:jc w:val="both"/>
        <w:rPr>
          <w:rFonts w:ascii="Times New Roman" w:hAnsi="Times New Roman" w:cs="Times New Roman"/>
          <w:b/>
          <w:bCs/>
          <w:color w:val="000000" w:themeColor="text1"/>
          <w:sz w:val="24"/>
          <w:szCs w:val="24"/>
          <w:lang w:val="id-ID"/>
        </w:rPr>
      </w:pPr>
      <w:r w:rsidRPr="00AE3D43">
        <w:rPr>
          <w:rFonts w:ascii="Times New Roman" w:hAnsi="Times New Roman" w:cs="Times New Roman"/>
          <w:noProof/>
          <w:color w:val="000000" w:themeColor="text1"/>
          <w:sz w:val="24"/>
          <w:szCs w:val="24"/>
        </w:rPr>
        <w:drawing>
          <wp:inline distT="0" distB="0" distL="0" distR="0" wp14:anchorId="63696E5B" wp14:editId="5EBB8601">
            <wp:extent cx="3874135" cy="2603500"/>
            <wp:effectExtent l="0" t="0" r="0" b="6350"/>
            <wp:docPr id="649702206" name="Chart 64970220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B554CE1" w14:textId="77777777" w:rsidR="00237820" w:rsidRPr="00AE3D43" w:rsidRDefault="006320ED" w:rsidP="004C12E3">
      <w:pPr>
        <w:spacing w:after="0" w:line="360" w:lineRule="auto"/>
        <w:ind w:left="1134" w:hanging="1134"/>
        <w:jc w:val="both"/>
        <w:rPr>
          <w:rFonts w:ascii="Times New Roman" w:hAnsi="Times New Roman" w:cs="Times New Roman"/>
          <w:color w:val="000000" w:themeColor="text1"/>
          <w:sz w:val="24"/>
          <w:szCs w:val="24"/>
          <w:lang w:val="id-ID"/>
        </w:rPr>
      </w:pPr>
      <w:r w:rsidRPr="00AE3D43">
        <w:rPr>
          <w:rFonts w:ascii="Times New Roman" w:hAnsi="Times New Roman" w:cs="Times New Roman"/>
          <w:color w:val="000000" w:themeColor="text1"/>
          <w:sz w:val="24"/>
          <w:szCs w:val="24"/>
          <w:lang w:val="id-ID"/>
        </w:rPr>
        <w:t xml:space="preserve">Figure 1. Absolute Weight Growth of Tilapia </w:t>
      </w:r>
      <w:r w:rsidR="00FF7064">
        <w:rPr>
          <w:rFonts w:ascii="Times New Roman" w:hAnsi="Times New Roman" w:cs="Times New Roman"/>
          <w:color w:val="000000" w:themeColor="text1"/>
          <w:sz w:val="24"/>
          <w:szCs w:val="24"/>
        </w:rPr>
        <w:t>Fry</w:t>
      </w:r>
      <w:r w:rsidRPr="00AE3D43">
        <w:rPr>
          <w:rFonts w:ascii="Times New Roman" w:hAnsi="Times New Roman" w:cs="Times New Roman"/>
          <w:color w:val="000000" w:themeColor="text1"/>
          <w:sz w:val="24"/>
          <w:szCs w:val="24"/>
          <w:lang w:val="id-ID"/>
        </w:rPr>
        <w:t xml:space="preserve"> (Oreochromis niloticus) Following the Addition of Fermented Cassava Leaf Flour to Feed Over a 40-Day Rearing Period. </w:t>
      </w:r>
    </w:p>
    <w:p w14:paraId="227325C9" w14:textId="77777777" w:rsidR="00237820" w:rsidRPr="00AE3D43" w:rsidRDefault="006320ED" w:rsidP="004C12E3">
      <w:pPr>
        <w:spacing w:after="0" w:line="360" w:lineRule="auto"/>
        <w:jc w:val="both"/>
        <w:rPr>
          <w:rFonts w:ascii="Times New Roman" w:hAnsi="Times New Roman" w:cs="Times New Roman"/>
          <w:color w:val="000000" w:themeColor="text1"/>
          <w:sz w:val="24"/>
          <w:szCs w:val="24"/>
          <w:lang w:val="id-ID"/>
        </w:rPr>
      </w:pPr>
      <w:r w:rsidRPr="00AE3D43">
        <w:rPr>
          <w:rFonts w:ascii="Times New Roman" w:hAnsi="Times New Roman" w:cs="Times New Roman"/>
          <w:color w:val="000000" w:themeColor="text1"/>
          <w:sz w:val="24"/>
          <w:szCs w:val="24"/>
          <w:lang w:val="id-ID"/>
        </w:rPr>
        <w:tab/>
        <w:t xml:space="preserve">The results of the statistical analysis showed that the type of feed provided influenced weight gain (P &lt;0.05). Based on the picture above, the best treatment was achieved with the addition of 85% commercial feed and 15% fermented cassava leaf flour (treatment A), where the average weight of tilapia </w:t>
      </w:r>
      <w:r w:rsidR="00FF7064">
        <w:rPr>
          <w:rFonts w:ascii="Times New Roman" w:hAnsi="Times New Roman" w:cs="Times New Roman"/>
          <w:color w:val="000000" w:themeColor="text1"/>
          <w:sz w:val="24"/>
          <w:szCs w:val="24"/>
        </w:rPr>
        <w:t>fry</w:t>
      </w:r>
      <w:r w:rsidRPr="00AE3D43">
        <w:rPr>
          <w:rFonts w:ascii="Times New Roman" w:hAnsi="Times New Roman" w:cs="Times New Roman"/>
          <w:color w:val="000000" w:themeColor="text1"/>
          <w:sz w:val="24"/>
          <w:szCs w:val="24"/>
          <w:lang w:val="id-ID"/>
        </w:rPr>
        <w:t xml:space="preserve"> reached 3.49 grams. In contrast, the lowest results were seen in </w:t>
      </w:r>
      <w:r w:rsidRPr="00AE3D43">
        <w:rPr>
          <w:rFonts w:ascii="Times New Roman" w:hAnsi="Times New Roman" w:cs="Times New Roman"/>
          <w:color w:val="000000" w:themeColor="text1"/>
          <w:sz w:val="24"/>
          <w:szCs w:val="24"/>
          <w:lang w:val="id-ID"/>
        </w:rPr>
        <w:lastRenderedPageBreak/>
        <w:t xml:space="preserve">treatment D, which involved the addition of 100% commercial feed, where the average weight of tilapia </w:t>
      </w:r>
      <w:r w:rsidR="00FF7064">
        <w:rPr>
          <w:rFonts w:ascii="Times New Roman" w:hAnsi="Times New Roman" w:cs="Times New Roman"/>
          <w:color w:val="000000" w:themeColor="text1"/>
          <w:sz w:val="24"/>
          <w:szCs w:val="24"/>
        </w:rPr>
        <w:t>fry</w:t>
      </w:r>
      <w:r w:rsidRPr="00AE3D43">
        <w:rPr>
          <w:rFonts w:ascii="Times New Roman" w:hAnsi="Times New Roman" w:cs="Times New Roman"/>
          <w:color w:val="000000" w:themeColor="text1"/>
          <w:sz w:val="24"/>
          <w:szCs w:val="24"/>
          <w:lang w:val="id-ID"/>
        </w:rPr>
        <w:t xml:space="preserve"> increased to only 1.85 grams.</w:t>
      </w:r>
    </w:p>
    <w:p w14:paraId="367D65E3" w14:textId="77777777" w:rsidR="00D66288" w:rsidRPr="00AE3D43" w:rsidRDefault="006320ED" w:rsidP="004C12E3">
      <w:pPr>
        <w:spacing w:after="0" w:line="360" w:lineRule="auto"/>
        <w:jc w:val="both"/>
        <w:rPr>
          <w:rFonts w:ascii="Times New Roman" w:hAnsi="Times New Roman" w:cs="Times New Roman"/>
          <w:color w:val="000000" w:themeColor="text1"/>
          <w:sz w:val="24"/>
          <w:szCs w:val="24"/>
          <w:lang w:val="id-ID"/>
        </w:rPr>
      </w:pPr>
      <w:r w:rsidRPr="00AE3D43">
        <w:rPr>
          <w:rFonts w:ascii="Times New Roman" w:hAnsi="Times New Roman" w:cs="Times New Roman"/>
          <w:color w:val="000000" w:themeColor="text1"/>
          <w:sz w:val="24"/>
          <w:szCs w:val="24"/>
          <w:lang w:val="id-ID"/>
        </w:rPr>
        <w:tab/>
        <w:t>The growth observed in tilapia during the study was attributed to the feed consumed, which included fermented cassava leaf flour. The differences in growth among the various treatments resulted from variations in the feed's content (Niode, et al. 2017). Cassava leaves are one of the raw materials for protein sources, and they enhance digestibility due to their high levels of plant material and flavonoids, beneficial for increasing fish appetite (Samsugiartini, 2006 in Nugraha, et al. 2022). High-quality feed is defined as feed that meets all nutritional requirements of fish. The quality of feed can be assessed based on its nutritional content, including protein, fat, carbohydrates, minerals, and vitamins. If the feed lacks protein, fish growth will be hindered, as the protein in body tissues will be used to maintain essential bodily functions. Conversely, if there is an excess of protein in the feed, the surplus will be expelled as nitrogen in the form of ammonia (Mulyasari 2011).</w:t>
      </w:r>
    </w:p>
    <w:p w14:paraId="03BA9574" w14:textId="77777777" w:rsidR="00237820" w:rsidRPr="00AE3D43" w:rsidRDefault="006320ED" w:rsidP="004C12E3">
      <w:pPr>
        <w:spacing w:after="0" w:line="360" w:lineRule="auto"/>
        <w:jc w:val="both"/>
        <w:rPr>
          <w:rFonts w:ascii="Times New Roman" w:hAnsi="Times New Roman" w:cs="Times New Roman"/>
          <w:b/>
          <w:bCs/>
          <w:color w:val="000000" w:themeColor="text1"/>
          <w:sz w:val="24"/>
          <w:szCs w:val="24"/>
          <w:lang w:val="id-ID"/>
        </w:rPr>
      </w:pPr>
      <w:r w:rsidRPr="00AE3D43">
        <w:rPr>
          <w:rFonts w:ascii="Times New Roman" w:hAnsi="Times New Roman" w:cs="Times New Roman"/>
          <w:color w:val="000000" w:themeColor="text1"/>
          <w:sz w:val="24"/>
          <w:szCs w:val="24"/>
        </w:rPr>
        <w:t>The addition of fermented cassava leaves leads to variations in the weight and length of fish. Enzymes from controlled fermentation microorganisms can break down fibrous materials that are difficult to digest, transforming them into feed that fish can easily digest and absorb. Enzymes produced during fermentation boost the nutritional value of feed ingredients by reducing crude fiber, increasing protein, and enhancing other feed nutrients (</w:t>
      </w:r>
      <w:proofErr w:type="spellStart"/>
      <w:r w:rsidR="00784FCF" w:rsidRPr="00AE3D43">
        <w:rPr>
          <w:rFonts w:ascii="Times New Roman" w:hAnsi="Times New Roman" w:cs="Times New Roman"/>
          <w:color w:val="000000" w:themeColor="text1"/>
          <w:sz w:val="24"/>
          <w:szCs w:val="24"/>
        </w:rPr>
        <w:t>Rachmawati</w:t>
      </w:r>
      <w:proofErr w:type="spellEnd"/>
      <w:r w:rsidR="00784FCF" w:rsidRPr="00AE3D43">
        <w:rPr>
          <w:rFonts w:ascii="Times New Roman" w:hAnsi="Times New Roman" w:cs="Times New Roman"/>
          <w:color w:val="000000" w:themeColor="text1"/>
          <w:sz w:val="24"/>
          <w:szCs w:val="24"/>
        </w:rPr>
        <w:t xml:space="preserve"> et al., 2024</w:t>
      </w:r>
      <w:r w:rsidRPr="00AE3D43">
        <w:rPr>
          <w:rFonts w:ascii="Times New Roman" w:hAnsi="Times New Roman" w:cs="Times New Roman"/>
          <w:color w:val="000000" w:themeColor="text1"/>
          <w:sz w:val="24"/>
          <w:szCs w:val="24"/>
        </w:rPr>
        <w:t>).</w:t>
      </w:r>
    </w:p>
    <w:p w14:paraId="28042A68" w14:textId="77777777" w:rsidR="00D66288" w:rsidRPr="00AE3D43" w:rsidRDefault="00D66288" w:rsidP="004C12E3">
      <w:pPr>
        <w:tabs>
          <w:tab w:val="left" w:pos="567"/>
        </w:tabs>
        <w:spacing w:after="0" w:line="360" w:lineRule="auto"/>
        <w:jc w:val="both"/>
        <w:rPr>
          <w:rFonts w:ascii="Times New Roman" w:hAnsi="Times New Roman" w:cs="Times New Roman"/>
          <w:b/>
          <w:bCs/>
          <w:color w:val="000000" w:themeColor="text1"/>
          <w:sz w:val="24"/>
          <w:szCs w:val="24"/>
          <w:lang w:val="id-ID"/>
        </w:rPr>
      </w:pPr>
      <w:r w:rsidRPr="00AE3D43">
        <w:rPr>
          <w:rFonts w:ascii="Times New Roman" w:hAnsi="Times New Roman" w:cs="Times New Roman"/>
          <w:b/>
          <w:bCs/>
          <w:color w:val="000000" w:themeColor="text1"/>
          <w:sz w:val="24"/>
          <w:szCs w:val="24"/>
          <w:lang w:val="id-ID"/>
        </w:rPr>
        <w:t>Absolute Length Growth</w:t>
      </w:r>
    </w:p>
    <w:p w14:paraId="722C25FF" w14:textId="77777777" w:rsidR="006E693E" w:rsidRDefault="00D66288" w:rsidP="004C12E3">
      <w:pPr>
        <w:tabs>
          <w:tab w:val="left" w:pos="567"/>
        </w:tabs>
        <w:spacing w:after="0" w:line="360" w:lineRule="auto"/>
        <w:jc w:val="both"/>
        <w:rPr>
          <w:rFonts w:ascii="Times New Roman" w:hAnsi="Times New Roman" w:cs="Times New Roman"/>
          <w:bCs/>
          <w:color w:val="000000" w:themeColor="text1"/>
          <w:sz w:val="24"/>
          <w:szCs w:val="24"/>
          <w:lang w:val="id-ID"/>
        </w:rPr>
      </w:pPr>
      <w:r w:rsidRPr="00AE3D43">
        <w:rPr>
          <w:rFonts w:ascii="Times New Roman" w:hAnsi="Times New Roman" w:cs="Times New Roman"/>
          <w:bCs/>
          <w:color w:val="000000" w:themeColor="text1"/>
          <w:sz w:val="24"/>
          <w:szCs w:val="24"/>
          <w:lang w:val="id-ID"/>
        </w:rPr>
        <w:t>The results of length growth obtained in the study conducted for 40 days show the results that can be seen in the Figure below:</w:t>
      </w:r>
    </w:p>
    <w:p w14:paraId="42DB9227" w14:textId="3FA6843E" w:rsidR="00237820" w:rsidRPr="006E693E" w:rsidRDefault="00237820" w:rsidP="004C12E3">
      <w:pPr>
        <w:tabs>
          <w:tab w:val="left" w:pos="567"/>
        </w:tabs>
        <w:spacing w:after="0" w:line="360" w:lineRule="auto"/>
        <w:jc w:val="both"/>
        <w:rPr>
          <w:rFonts w:ascii="Times New Roman" w:hAnsi="Times New Roman" w:cs="Times New Roman"/>
          <w:bCs/>
          <w:color w:val="000000" w:themeColor="text1"/>
          <w:sz w:val="24"/>
          <w:szCs w:val="24"/>
          <w:lang w:val="id-ID"/>
        </w:rPr>
      </w:pPr>
      <w:r w:rsidRPr="00AE3D43">
        <w:rPr>
          <w:rFonts w:ascii="Times New Roman" w:hAnsi="Times New Roman" w:cs="Times New Roman"/>
          <w:noProof/>
          <w:color w:val="000000" w:themeColor="text1"/>
          <w:sz w:val="24"/>
          <w:szCs w:val="24"/>
        </w:rPr>
        <w:drawing>
          <wp:inline distT="0" distB="0" distL="0" distR="0" wp14:anchorId="5B10BDB6" wp14:editId="2C4AD7CB">
            <wp:extent cx="3520440" cy="2255520"/>
            <wp:effectExtent l="0" t="0" r="3810" b="0"/>
            <wp:docPr id="163216776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C82A8BF" w14:textId="77777777" w:rsidR="00D66288" w:rsidRPr="00AE3D43" w:rsidRDefault="00056158" w:rsidP="004C12E3">
      <w:pPr>
        <w:tabs>
          <w:tab w:val="left" w:pos="567"/>
        </w:tabs>
        <w:spacing w:after="0" w:line="360" w:lineRule="auto"/>
        <w:ind w:left="1134" w:hanging="1134"/>
        <w:jc w:val="both"/>
        <w:rPr>
          <w:rFonts w:ascii="Times New Roman" w:hAnsi="Times New Roman" w:cs="Times New Roman"/>
          <w:color w:val="000000" w:themeColor="text1"/>
          <w:sz w:val="24"/>
          <w:szCs w:val="24"/>
          <w:lang w:val="id-ID"/>
        </w:rPr>
      </w:pPr>
      <w:r w:rsidRPr="00AE3D43">
        <w:rPr>
          <w:rFonts w:ascii="Times New Roman" w:hAnsi="Times New Roman" w:cs="Times New Roman"/>
          <w:color w:val="000000" w:themeColor="text1"/>
          <w:sz w:val="24"/>
          <w:szCs w:val="24"/>
          <w:lang w:val="id-ID"/>
        </w:rPr>
        <w:lastRenderedPageBreak/>
        <w:t xml:space="preserve">Figure 2: Absolute Length Growth (cm) of Tilapia </w:t>
      </w:r>
      <w:r w:rsidR="00FF7064">
        <w:rPr>
          <w:rFonts w:ascii="Times New Roman" w:hAnsi="Times New Roman" w:cs="Times New Roman"/>
          <w:color w:val="000000" w:themeColor="text1"/>
          <w:sz w:val="24"/>
          <w:szCs w:val="24"/>
        </w:rPr>
        <w:t>Fry</w:t>
      </w:r>
      <w:r w:rsidRPr="00AE3D43">
        <w:rPr>
          <w:rFonts w:ascii="Times New Roman" w:hAnsi="Times New Roman" w:cs="Times New Roman"/>
          <w:color w:val="000000" w:themeColor="text1"/>
          <w:sz w:val="24"/>
          <w:szCs w:val="24"/>
          <w:lang w:val="id-ID"/>
        </w:rPr>
        <w:t xml:space="preserve"> (Oreochromis niloticus) After the Incorporation of Fermented Cassava Leaf Flour into Feed for a 40-Day Rearing Period.</w:t>
      </w:r>
    </w:p>
    <w:p w14:paraId="3B90ABA3" w14:textId="77777777" w:rsidR="00D66288" w:rsidRPr="00AE3D43" w:rsidRDefault="00D66288" w:rsidP="004C12E3">
      <w:pPr>
        <w:tabs>
          <w:tab w:val="left" w:pos="567"/>
        </w:tabs>
        <w:spacing w:after="0" w:line="360" w:lineRule="auto"/>
        <w:ind w:left="1134" w:hanging="1134"/>
        <w:jc w:val="both"/>
        <w:rPr>
          <w:rFonts w:ascii="Times New Roman" w:hAnsi="Times New Roman" w:cs="Times New Roman"/>
          <w:color w:val="000000" w:themeColor="text1"/>
          <w:sz w:val="24"/>
          <w:szCs w:val="24"/>
          <w:lang w:val="id-ID"/>
        </w:rPr>
      </w:pPr>
    </w:p>
    <w:p w14:paraId="3815569F" w14:textId="77777777" w:rsidR="00D66288" w:rsidRPr="00AE3D43" w:rsidRDefault="00056158" w:rsidP="004C12E3">
      <w:pPr>
        <w:spacing w:after="0" w:line="360" w:lineRule="auto"/>
        <w:ind w:firstLine="720"/>
        <w:jc w:val="both"/>
        <w:rPr>
          <w:rFonts w:ascii="Times New Roman" w:hAnsi="Times New Roman" w:cs="Times New Roman"/>
          <w:color w:val="000000" w:themeColor="text1"/>
          <w:sz w:val="24"/>
          <w:szCs w:val="24"/>
          <w:lang w:val="id-ID"/>
        </w:rPr>
      </w:pPr>
      <w:r w:rsidRPr="00AE3D43">
        <w:rPr>
          <w:rFonts w:ascii="Times New Roman" w:hAnsi="Times New Roman" w:cs="Times New Roman"/>
          <w:color w:val="000000" w:themeColor="text1"/>
          <w:sz w:val="24"/>
          <w:szCs w:val="24"/>
          <w:lang w:val="id-ID"/>
        </w:rPr>
        <w:t>The results of the statistical analysis indicated that the feed treatment influenced the absolute length growth (P&lt;0.05). As shown in the picture above, the average length of tilapia fish varied. Treatment A, which involved the addition of 15% fermented cassava leaf flour, produced a length of 2.05 cm. In treatment B, with the addition of 25% fermented cassava leaf flour, the length measured at 1.54 cm. Treatment C, which contained 35% fermented cassava leaf flour, achieved a length of 1.38 cm, while treatment D, consisting solely of 100% commercial feed, reached a length of 1.07 cm.</w:t>
      </w:r>
    </w:p>
    <w:p w14:paraId="25A8D367" w14:textId="77777777" w:rsidR="00D66288" w:rsidRPr="00AE3D43" w:rsidRDefault="006320ED" w:rsidP="004C12E3">
      <w:pPr>
        <w:spacing w:after="0" w:line="360" w:lineRule="auto"/>
        <w:jc w:val="both"/>
        <w:rPr>
          <w:rFonts w:ascii="Times New Roman" w:hAnsi="Times New Roman" w:cs="Times New Roman"/>
          <w:color w:val="000000" w:themeColor="text1"/>
          <w:sz w:val="24"/>
          <w:szCs w:val="24"/>
          <w:lang w:val="id-ID"/>
        </w:rPr>
      </w:pPr>
      <w:r w:rsidRPr="00AE3D43">
        <w:rPr>
          <w:rFonts w:ascii="Times New Roman" w:hAnsi="Times New Roman" w:cs="Times New Roman"/>
          <w:color w:val="000000" w:themeColor="text1"/>
          <w:sz w:val="24"/>
          <w:szCs w:val="24"/>
          <w:lang w:val="id-ID"/>
        </w:rPr>
        <w:t xml:space="preserve">In this study, treatment A, which included 15% fermented cassava leaf flour, achieved the best outcomes, resulting in an average growth of tilapia fish </w:t>
      </w:r>
      <w:r w:rsidR="00FF7064">
        <w:rPr>
          <w:rFonts w:ascii="Times New Roman" w:hAnsi="Times New Roman" w:cs="Times New Roman"/>
          <w:color w:val="000000" w:themeColor="text1"/>
          <w:sz w:val="24"/>
          <w:szCs w:val="24"/>
        </w:rPr>
        <w:t>fry</w:t>
      </w:r>
      <w:r w:rsidRPr="00AE3D43">
        <w:rPr>
          <w:rFonts w:ascii="Times New Roman" w:hAnsi="Times New Roman" w:cs="Times New Roman"/>
          <w:color w:val="000000" w:themeColor="text1"/>
          <w:sz w:val="24"/>
          <w:szCs w:val="24"/>
          <w:lang w:val="id-ID"/>
        </w:rPr>
        <w:t xml:space="preserve"> reaching 2.05 cm. In contrast, treatment D, which involved 100% commercial feed, exhibited the lowest growth in length, with an average of only 1.07 cm for tilapia fish </w:t>
      </w:r>
      <w:r w:rsidR="00FF7064">
        <w:rPr>
          <w:rFonts w:ascii="Times New Roman" w:hAnsi="Times New Roman" w:cs="Times New Roman"/>
          <w:color w:val="000000" w:themeColor="text1"/>
          <w:sz w:val="24"/>
          <w:szCs w:val="24"/>
        </w:rPr>
        <w:t>fry</w:t>
      </w:r>
      <w:r w:rsidRPr="00AE3D43">
        <w:rPr>
          <w:rFonts w:ascii="Times New Roman" w:hAnsi="Times New Roman" w:cs="Times New Roman"/>
          <w:color w:val="000000" w:themeColor="text1"/>
          <w:sz w:val="24"/>
          <w:szCs w:val="24"/>
          <w:lang w:val="id-ID"/>
        </w:rPr>
        <w:t xml:space="preserve">. The protein content in feed influences both high and low growth rates </w:t>
      </w:r>
      <w:r w:rsidR="00C1429F" w:rsidRPr="00AE3D43">
        <w:rPr>
          <w:rFonts w:ascii="Times New Roman" w:hAnsi="Times New Roman" w:cs="Times New Roman"/>
          <w:color w:val="000000" w:themeColor="text1"/>
          <w:sz w:val="24"/>
          <w:szCs w:val="24"/>
          <w:lang w:val="id-ID"/>
        </w:rPr>
        <w:t>in fish (</w:t>
      </w:r>
      <w:r w:rsidR="002A4935" w:rsidRPr="00AE3D43">
        <w:rPr>
          <w:rFonts w:ascii="Times New Roman" w:hAnsi="Times New Roman" w:cs="Times New Roman"/>
          <w:color w:val="000000" w:themeColor="text1"/>
          <w:sz w:val="24"/>
          <w:szCs w:val="24"/>
        </w:rPr>
        <w:t>Elangovan</w:t>
      </w:r>
      <w:r w:rsidR="00C1429F" w:rsidRPr="00AE3D43">
        <w:rPr>
          <w:rFonts w:ascii="Times New Roman" w:hAnsi="Times New Roman" w:cs="Times New Roman"/>
          <w:color w:val="000000" w:themeColor="text1"/>
          <w:sz w:val="24"/>
          <w:szCs w:val="24"/>
          <w:lang w:val="id-ID"/>
        </w:rPr>
        <w:t xml:space="preserve"> et al.,</w:t>
      </w:r>
      <w:r w:rsidRPr="00AE3D43">
        <w:rPr>
          <w:rFonts w:ascii="Times New Roman" w:hAnsi="Times New Roman" w:cs="Times New Roman"/>
          <w:color w:val="000000" w:themeColor="text1"/>
          <w:sz w:val="24"/>
          <w:szCs w:val="24"/>
          <w:lang w:val="id-ID"/>
        </w:rPr>
        <w:t xml:space="preserve"> 201</w:t>
      </w:r>
      <w:r w:rsidR="002A4935" w:rsidRPr="00AE3D43">
        <w:rPr>
          <w:rFonts w:ascii="Times New Roman" w:hAnsi="Times New Roman" w:cs="Times New Roman"/>
          <w:color w:val="000000" w:themeColor="text1"/>
          <w:sz w:val="24"/>
          <w:szCs w:val="24"/>
        </w:rPr>
        <w:t>7</w:t>
      </w:r>
      <w:r w:rsidRPr="00AE3D43">
        <w:rPr>
          <w:rFonts w:ascii="Times New Roman" w:hAnsi="Times New Roman" w:cs="Times New Roman"/>
          <w:color w:val="000000" w:themeColor="text1"/>
          <w:sz w:val="24"/>
          <w:szCs w:val="24"/>
          <w:lang w:val="id-ID"/>
        </w:rPr>
        <w:t>). Protein is a critical factor affecting fish growth as it aids in forming new tissue essential for developing and maintaining the body. When the protein content in feed is excessively high, only a portion will be absorbed and utilized for repairing damaged body cells, while the remainder is converted into energy (Revi et al. 2013).</w:t>
      </w:r>
    </w:p>
    <w:p w14:paraId="58C2CE63" w14:textId="77777777" w:rsidR="00237820" w:rsidRPr="00AE3D43" w:rsidRDefault="00237820" w:rsidP="004C12E3">
      <w:pPr>
        <w:spacing w:after="0" w:line="360" w:lineRule="auto"/>
        <w:jc w:val="both"/>
        <w:rPr>
          <w:rFonts w:ascii="Times New Roman" w:hAnsi="Times New Roman" w:cs="Times New Roman"/>
          <w:b/>
          <w:bCs/>
          <w:color w:val="000000" w:themeColor="text1"/>
          <w:sz w:val="24"/>
          <w:szCs w:val="24"/>
          <w:lang w:val="id-ID"/>
        </w:rPr>
      </w:pPr>
      <w:r w:rsidRPr="00AE3D43">
        <w:rPr>
          <w:rFonts w:ascii="Times New Roman" w:hAnsi="Times New Roman" w:cs="Times New Roman"/>
          <w:b/>
          <w:bCs/>
          <w:color w:val="000000" w:themeColor="text1"/>
          <w:sz w:val="24"/>
          <w:szCs w:val="24"/>
          <w:lang w:val="id-ID"/>
        </w:rPr>
        <w:t>Survival Rate</w:t>
      </w:r>
    </w:p>
    <w:p w14:paraId="4474A01B" w14:textId="77777777" w:rsidR="00237820" w:rsidRPr="00AE3D43" w:rsidRDefault="00237820" w:rsidP="004C12E3">
      <w:pPr>
        <w:spacing w:after="0" w:line="360" w:lineRule="auto"/>
        <w:jc w:val="both"/>
        <w:rPr>
          <w:rFonts w:ascii="Times New Roman" w:hAnsi="Times New Roman" w:cs="Times New Roman"/>
          <w:b/>
          <w:bCs/>
          <w:color w:val="000000" w:themeColor="text1"/>
          <w:sz w:val="24"/>
          <w:szCs w:val="24"/>
          <w:lang w:val="id-ID"/>
        </w:rPr>
      </w:pPr>
      <w:r w:rsidRPr="00AE3D43">
        <w:rPr>
          <w:rFonts w:ascii="Times New Roman" w:hAnsi="Times New Roman" w:cs="Times New Roman"/>
          <w:noProof/>
          <w:color w:val="000000" w:themeColor="text1"/>
          <w:sz w:val="24"/>
          <w:szCs w:val="24"/>
        </w:rPr>
        <w:drawing>
          <wp:inline distT="0" distB="0" distL="0" distR="0" wp14:anchorId="4E455712" wp14:editId="552A1C96">
            <wp:extent cx="3874135" cy="2466753"/>
            <wp:effectExtent l="0" t="0" r="0"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92EF41D" w14:textId="77777777" w:rsidR="00C868F4" w:rsidRPr="00AE3D43" w:rsidRDefault="005204B5" w:rsidP="004C12E3">
      <w:pPr>
        <w:spacing w:after="0" w:line="360" w:lineRule="auto"/>
        <w:ind w:left="1134" w:hanging="1134"/>
        <w:jc w:val="both"/>
        <w:rPr>
          <w:rFonts w:ascii="Times New Roman" w:hAnsi="Times New Roman" w:cs="Times New Roman"/>
          <w:color w:val="000000" w:themeColor="text1"/>
          <w:sz w:val="24"/>
          <w:szCs w:val="24"/>
          <w:lang w:val="id-ID"/>
        </w:rPr>
      </w:pPr>
      <w:bookmarkStart w:id="4" w:name="_Hlk157808195"/>
      <w:r w:rsidRPr="00AE3D43">
        <w:rPr>
          <w:rFonts w:ascii="Times New Roman" w:hAnsi="Times New Roman" w:cs="Times New Roman"/>
          <w:color w:val="000000" w:themeColor="text1"/>
          <w:sz w:val="24"/>
          <w:szCs w:val="24"/>
        </w:rPr>
        <w:t>Figure 3. Survival rate (%) of Nile Tilapia Fry (</w:t>
      </w:r>
      <w:r w:rsidRPr="00AE3D43">
        <w:rPr>
          <w:rFonts w:ascii="Times New Roman" w:hAnsi="Times New Roman" w:cs="Times New Roman"/>
          <w:i/>
          <w:color w:val="000000" w:themeColor="text1"/>
          <w:sz w:val="24"/>
          <w:szCs w:val="24"/>
        </w:rPr>
        <w:t>Oreochromis niloticus</w:t>
      </w:r>
      <w:r w:rsidRPr="00AE3D43">
        <w:rPr>
          <w:rFonts w:ascii="Times New Roman" w:hAnsi="Times New Roman" w:cs="Times New Roman"/>
          <w:color w:val="000000" w:themeColor="text1"/>
          <w:sz w:val="24"/>
          <w:szCs w:val="24"/>
        </w:rPr>
        <w:t xml:space="preserve">) after incorporating Fermented Cassava Leaf Flour for a 40-day rearing period. </w:t>
      </w:r>
    </w:p>
    <w:p w14:paraId="2957E13E" w14:textId="77777777" w:rsidR="00D66288" w:rsidRPr="00AE3D43" w:rsidRDefault="00CB2C64" w:rsidP="004C12E3">
      <w:pPr>
        <w:spacing w:after="0" w:line="360" w:lineRule="auto"/>
        <w:ind w:firstLine="720"/>
        <w:jc w:val="both"/>
        <w:rPr>
          <w:rFonts w:ascii="Times New Roman" w:hAnsi="Times New Roman" w:cs="Times New Roman"/>
          <w:color w:val="000000" w:themeColor="text1"/>
          <w:sz w:val="24"/>
          <w:szCs w:val="24"/>
          <w:lang w:val="id-ID"/>
        </w:rPr>
      </w:pPr>
      <w:r w:rsidRPr="00AE3D43">
        <w:rPr>
          <w:rFonts w:ascii="Times New Roman" w:hAnsi="Times New Roman" w:cs="Times New Roman"/>
          <w:color w:val="000000" w:themeColor="text1"/>
          <w:sz w:val="24"/>
          <w:szCs w:val="24"/>
          <w:lang w:val="id-ID"/>
        </w:rPr>
        <w:lastRenderedPageBreak/>
        <w:t xml:space="preserve">The results of the statistical analysis indicated that the feed treatment affected survival (P&lt;0.05). According to the picture above, the survival rates of tilapia fish varied: treatment A, which included 15% fermented cassava leaf flour, produced a survival rate (SR) of 83%. This was followed by treatment B, which contained 25% fermented cassava leaf flour and an SR of 78%, and treatment C, which had 35% fermented cassava leaf flour, resulting in an SR of 73%. Finally, treatment D, which did not include fermented cassava leaf flour, had an SR of 68%. Both internal and external factors influence survival. Internal factors arise from the individual fish, while external factors relate to the quality of the feed and water. This </w:t>
      </w:r>
      <w:r w:rsidR="00C2051D" w:rsidRPr="00AE3D43">
        <w:rPr>
          <w:rFonts w:ascii="Times New Roman" w:hAnsi="Times New Roman" w:cs="Times New Roman"/>
          <w:color w:val="000000" w:themeColor="text1"/>
          <w:sz w:val="24"/>
          <w:szCs w:val="24"/>
        </w:rPr>
        <w:t>aligns with</w:t>
      </w:r>
      <w:r w:rsidRPr="00AE3D43">
        <w:rPr>
          <w:rFonts w:ascii="Times New Roman" w:hAnsi="Times New Roman" w:cs="Times New Roman"/>
          <w:color w:val="000000" w:themeColor="text1"/>
          <w:sz w:val="24"/>
          <w:szCs w:val="24"/>
          <w:lang w:val="id-ID"/>
        </w:rPr>
        <w:t xml:space="preserve"> Vardian et al. (2013)</w:t>
      </w:r>
      <w:r w:rsidR="00C2051D" w:rsidRPr="00AE3D43">
        <w:rPr>
          <w:rFonts w:ascii="Times New Roman" w:hAnsi="Times New Roman" w:cs="Times New Roman"/>
          <w:color w:val="000000" w:themeColor="text1"/>
          <w:sz w:val="24"/>
          <w:szCs w:val="24"/>
          <w:lang w:val="id-ID"/>
        </w:rPr>
        <w:t>,</w:t>
      </w:r>
      <w:r w:rsidRPr="00AE3D43">
        <w:rPr>
          <w:rFonts w:ascii="Times New Roman" w:hAnsi="Times New Roman" w:cs="Times New Roman"/>
          <w:color w:val="000000" w:themeColor="text1"/>
          <w:sz w:val="24"/>
          <w:szCs w:val="24"/>
          <w:lang w:val="id-ID"/>
        </w:rPr>
        <w:t xml:space="preserve"> </w:t>
      </w:r>
      <w:r w:rsidR="00C2051D" w:rsidRPr="00AE3D43">
        <w:rPr>
          <w:rFonts w:ascii="Times New Roman" w:hAnsi="Times New Roman" w:cs="Times New Roman"/>
          <w:color w:val="000000" w:themeColor="text1"/>
          <w:sz w:val="24"/>
          <w:szCs w:val="24"/>
        </w:rPr>
        <w:t xml:space="preserve">who claimed </w:t>
      </w:r>
      <w:r w:rsidRPr="00AE3D43">
        <w:rPr>
          <w:rFonts w:ascii="Times New Roman" w:hAnsi="Times New Roman" w:cs="Times New Roman"/>
          <w:color w:val="000000" w:themeColor="text1"/>
          <w:sz w:val="24"/>
          <w:szCs w:val="24"/>
          <w:lang w:val="id-ID"/>
        </w:rPr>
        <w:t>that survival can be affected by biotic and abiotic factors. Biotic factors encompass the age of the fish and their ability to adapt to the environment, whereas abiotic factors involve the availability of food and the quality of the water in their living medium (</w:t>
      </w:r>
      <w:proofErr w:type="spellStart"/>
      <w:r w:rsidR="002A4935" w:rsidRPr="00AE3D43">
        <w:rPr>
          <w:rFonts w:ascii="Times New Roman" w:hAnsi="Times New Roman" w:cs="Times New Roman"/>
          <w:color w:val="000000" w:themeColor="text1"/>
          <w:sz w:val="24"/>
          <w:szCs w:val="24"/>
        </w:rPr>
        <w:t>Mahavadiya</w:t>
      </w:r>
      <w:proofErr w:type="spellEnd"/>
      <w:r w:rsidR="002A4935" w:rsidRPr="00AE3D43">
        <w:rPr>
          <w:rFonts w:ascii="Times New Roman" w:hAnsi="Times New Roman" w:cs="Times New Roman"/>
          <w:color w:val="000000" w:themeColor="text1"/>
          <w:sz w:val="24"/>
          <w:szCs w:val="24"/>
        </w:rPr>
        <w:t xml:space="preserve"> et al., 2018</w:t>
      </w:r>
      <w:r w:rsidRPr="00AE3D43">
        <w:rPr>
          <w:rFonts w:ascii="Times New Roman" w:hAnsi="Times New Roman" w:cs="Times New Roman"/>
          <w:color w:val="000000" w:themeColor="text1"/>
          <w:sz w:val="24"/>
          <w:szCs w:val="24"/>
          <w:lang w:val="id-ID"/>
        </w:rPr>
        <w:t>).</w:t>
      </w:r>
    </w:p>
    <w:bookmarkEnd w:id="4"/>
    <w:p w14:paraId="2B68BFCC" w14:textId="77777777" w:rsidR="00D66288" w:rsidRPr="00AE3D43" w:rsidRDefault="00C2051D" w:rsidP="004C12E3">
      <w:pPr>
        <w:spacing w:after="0" w:line="360" w:lineRule="auto"/>
        <w:jc w:val="both"/>
        <w:rPr>
          <w:rFonts w:ascii="Times New Roman" w:hAnsi="Times New Roman" w:cs="Times New Roman"/>
          <w:color w:val="000000" w:themeColor="text1"/>
          <w:sz w:val="24"/>
          <w:szCs w:val="24"/>
          <w:lang w:val="id-ID"/>
        </w:rPr>
      </w:pPr>
      <w:r w:rsidRPr="00AE3D43">
        <w:rPr>
          <w:rFonts w:ascii="Times New Roman" w:hAnsi="Times New Roman" w:cs="Times New Roman"/>
          <w:color w:val="000000" w:themeColor="text1"/>
          <w:sz w:val="24"/>
          <w:szCs w:val="24"/>
          <w:lang w:val="id-ID"/>
        </w:rPr>
        <w:t>The high survival rate can be attributed to the effective use of the provided feed by tilapia fry, which creates favorable environmental conditions in the maintenance media that support fish survival and reduce stressors that could lead to mortality during the rearing period (Nurfitasar et al., 2020). The survival rate of tilapia showed no significant differences across treatments and remained high (68-83%), likely due to the fish's positive response to the feed.</w:t>
      </w:r>
    </w:p>
    <w:p w14:paraId="6C92B865" w14:textId="77777777" w:rsidR="00237820" w:rsidRPr="00AE3D43" w:rsidRDefault="00C868F4" w:rsidP="004C12E3">
      <w:pPr>
        <w:spacing w:after="0" w:line="360" w:lineRule="auto"/>
        <w:jc w:val="both"/>
        <w:rPr>
          <w:rFonts w:ascii="Times New Roman" w:hAnsi="Times New Roman" w:cs="Times New Roman"/>
          <w:b/>
          <w:bCs/>
          <w:color w:val="000000" w:themeColor="text1"/>
          <w:sz w:val="24"/>
          <w:szCs w:val="24"/>
        </w:rPr>
      </w:pPr>
      <w:r w:rsidRPr="00AE3D43">
        <w:rPr>
          <w:rFonts w:ascii="Times New Roman" w:hAnsi="Times New Roman" w:cs="Times New Roman"/>
          <w:b/>
          <w:bCs/>
          <w:color w:val="000000" w:themeColor="text1"/>
          <w:sz w:val="24"/>
          <w:szCs w:val="24"/>
        </w:rPr>
        <w:t>Water Quality</w:t>
      </w:r>
    </w:p>
    <w:p w14:paraId="53B8D8E0" w14:textId="77777777" w:rsidR="00C868F4" w:rsidRPr="00AE3D43" w:rsidRDefault="00237820" w:rsidP="004C12E3">
      <w:pPr>
        <w:spacing w:after="0" w:line="360" w:lineRule="auto"/>
        <w:jc w:val="both"/>
        <w:rPr>
          <w:rFonts w:ascii="Times New Roman" w:hAnsi="Times New Roman" w:cs="Times New Roman"/>
          <w:color w:val="000000" w:themeColor="text1"/>
          <w:sz w:val="24"/>
          <w:szCs w:val="24"/>
          <w:lang w:val="id-ID"/>
        </w:rPr>
      </w:pPr>
      <w:r w:rsidRPr="00AE3D43">
        <w:rPr>
          <w:rFonts w:ascii="Times New Roman" w:hAnsi="Times New Roman" w:cs="Times New Roman"/>
          <w:b/>
          <w:bCs/>
          <w:color w:val="000000" w:themeColor="text1"/>
          <w:sz w:val="24"/>
          <w:szCs w:val="24"/>
          <w:lang w:val="id-ID"/>
        </w:rPr>
        <w:tab/>
      </w:r>
      <w:r w:rsidR="00C868F4" w:rsidRPr="00AE3D43">
        <w:rPr>
          <w:rFonts w:ascii="Times New Roman" w:hAnsi="Times New Roman" w:cs="Times New Roman"/>
          <w:color w:val="000000" w:themeColor="text1"/>
          <w:sz w:val="24"/>
          <w:szCs w:val="24"/>
          <w:lang w:val="id-ID"/>
        </w:rPr>
        <w:t xml:space="preserve">The water quality parameters observed include temperature, pH, </w:t>
      </w:r>
      <w:r w:rsidR="00D52DEB" w:rsidRPr="00AE3D43">
        <w:rPr>
          <w:rFonts w:ascii="Times New Roman" w:hAnsi="Times New Roman" w:cs="Times New Roman"/>
          <w:color w:val="000000" w:themeColor="text1"/>
          <w:sz w:val="24"/>
          <w:szCs w:val="24"/>
          <w:lang w:val="id-ID"/>
        </w:rPr>
        <w:t xml:space="preserve">and </w:t>
      </w:r>
      <w:r w:rsidR="00C868F4" w:rsidRPr="00AE3D43">
        <w:rPr>
          <w:rFonts w:ascii="Times New Roman" w:hAnsi="Times New Roman" w:cs="Times New Roman"/>
          <w:color w:val="000000" w:themeColor="text1"/>
          <w:sz w:val="24"/>
          <w:szCs w:val="24"/>
          <w:lang w:val="id-ID"/>
        </w:rPr>
        <w:t>DO. The results of water quality measurements obtained during the study can be seen in the following table:</w:t>
      </w:r>
    </w:p>
    <w:p w14:paraId="7564EFA6" w14:textId="77777777" w:rsidR="00237820" w:rsidRPr="00AE3D43" w:rsidRDefault="00D52DEB" w:rsidP="004C12E3">
      <w:pPr>
        <w:spacing w:after="0" w:line="360" w:lineRule="auto"/>
        <w:jc w:val="both"/>
        <w:rPr>
          <w:rFonts w:ascii="Times New Roman" w:hAnsi="Times New Roman" w:cs="Times New Roman"/>
          <w:color w:val="000000" w:themeColor="text1"/>
          <w:sz w:val="24"/>
          <w:szCs w:val="24"/>
        </w:rPr>
      </w:pPr>
      <w:r w:rsidRPr="00AE3D43">
        <w:rPr>
          <w:rFonts w:ascii="Times New Roman" w:hAnsi="Times New Roman" w:cs="Times New Roman"/>
          <w:color w:val="000000" w:themeColor="text1"/>
          <w:sz w:val="24"/>
          <w:szCs w:val="24"/>
          <w:lang w:val="id-ID"/>
        </w:rPr>
        <w:t>Table</w:t>
      </w:r>
      <w:r w:rsidR="00237820" w:rsidRPr="00AE3D43">
        <w:rPr>
          <w:rFonts w:ascii="Times New Roman" w:hAnsi="Times New Roman" w:cs="Times New Roman"/>
          <w:color w:val="000000" w:themeColor="text1"/>
          <w:sz w:val="24"/>
          <w:szCs w:val="24"/>
          <w:lang w:val="id-ID"/>
        </w:rPr>
        <w:t xml:space="preserve"> </w:t>
      </w:r>
      <w:r w:rsidR="00466E04" w:rsidRPr="00AE3D43">
        <w:rPr>
          <w:rFonts w:ascii="Times New Roman" w:hAnsi="Times New Roman" w:cs="Times New Roman"/>
          <w:color w:val="000000" w:themeColor="text1"/>
          <w:sz w:val="24"/>
          <w:szCs w:val="24"/>
        </w:rPr>
        <w:t>1</w:t>
      </w:r>
      <w:r w:rsidR="00237820" w:rsidRPr="00AE3D43">
        <w:rPr>
          <w:rFonts w:ascii="Times New Roman" w:hAnsi="Times New Roman" w:cs="Times New Roman"/>
          <w:color w:val="000000" w:themeColor="text1"/>
          <w:sz w:val="24"/>
          <w:szCs w:val="24"/>
          <w:lang w:val="id-ID"/>
        </w:rPr>
        <w:t xml:space="preserve">. </w:t>
      </w:r>
      <w:r w:rsidR="00C868F4" w:rsidRPr="00AE3D43">
        <w:rPr>
          <w:rFonts w:ascii="Times New Roman" w:hAnsi="Times New Roman" w:cs="Times New Roman"/>
          <w:color w:val="000000" w:themeColor="text1"/>
          <w:sz w:val="24"/>
          <w:szCs w:val="24"/>
        </w:rPr>
        <w:t>Water quality parameters; pH, DO and Temperature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1191"/>
        <w:gridCol w:w="1192"/>
        <w:gridCol w:w="1576"/>
      </w:tblGrid>
      <w:tr w:rsidR="00AE3D43" w:rsidRPr="00AE3D43" w14:paraId="7B501577" w14:textId="77777777" w:rsidTr="00E10D57">
        <w:trPr>
          <w:trHeight w:val="369"/>
          <w:jc w:val="center"/>
        </w:trPr>
        <w:tc>
          <w:tcPr>
            <w:tcW w:w="1383" w:type="dxa"/>
            <w:tcBorders>
              <w:top w:val="single" w:sz="4" w:space="0" w:color="auto"/>
              <w:bottom w:val="single" w:sz="4" w:space="0" w:color="auto"/>
            </w:tcBorders>
          </w:tcPr>
          <w:p w14:paraId="3C4AB12F" w14:textId="77777777" w:rsidR="00237820" w:rsidRPr="00AE3D43" w:rsidRDefault="00C868F4" w:rsidP="004C12E3">
            <w:pPr>
              <w:spacing w:line="360" w:lineRule="auto"/>
              <w:jc w:val="both"/>
              <w:rPr>
                <w:b/>
                <w:bCs/>
                <w:color w:val="000000" w:themeColor="text1"/>
              </w:rPr>
            </w:pPr>
            <w:r w:rsidRPr="00AE3D43">
              <w:rPr>
                <w:b/>
                <w:bCs/>
                <w:color w:val="000000" w:themeColor="text1"/>
              </w:rPr>
              <w:t>Treatments</w:t>
            </w:r>
          </w:p>
        </w:tc>
        <w:tc>
          <w:tcPr>
            <w:tcW w:w="1191" w:type="dxa"/>
            <w:tcBorders>
              <w:top w:val="single" w:sz="4" w:space="0" w:color="auto"/>
              <w:bottom w:val="single" w:sz="4" w:space="0" w:color="auto"/>
            </w:tcBorders>
          </w:tcPr>
          <w:p w14:paraId="187C37E9" w14:textId="77777777" w:rsidR="00237820" w:rsidRPr="00AE3D43" w:rsidRDefault="00237820" w:rsidP="004C12E3">
            <w:pPr>
              <w:spacing w:line="360" w:lineRule="auto"/>
              <w:jc w:val="both"/>
              <w:rPr>
                <w:b/>
                <w:bCs/>
                <w:color w:val="000000" w:themeColor="text1"/>
                <w:lang w:val="id-ID"/>
              </w:rPr>
            </w:pPr>
            <w:r w:rsidRPr="00AE3D43">
              <w:rPr>
                <w:b/>
                <w:bCs/>
                <w:color w:val="000000" w:themeColor="text1"/>
                <w:lang w:val="id-ID"/>
              </w:rPr>
              <w:t>pH</w:t>
            </w:r>
          </w:p>
        </w:tc>
        <w:tc>
          <w:tcPr>
            <w:tcW w:w="1192" w:type="dxa"/>
            <w:tcBorders>
              <w:top w:val="single" w:sz="4" w:space="0" w:color="auto"/>
              <w:bottom w:val="single" w:sz="4" w:space="0" w:color="auto"/>
            </w:tcBorders>
          </w:tcPr>
          <w:p w14:paraId="7079A555" w14:textId="77777777" w:rsidR="00237820" w:rsidRPr="00AE3D43" w:rsidRDefault="00237820" w:rsidP="004C12E3">
            <w:pPr>
              <w:spacing w:line="360" w:lineRule="auto"/>
              <w:jc w:val="both"/>
              <w:rPr>
                <w:b/>
                <w:bCs/>
                <w:color w:val="000000" w:themeColor="text1"/>
                <w:lang w:val="id-ID"/>
              </w:rPr>
            </w:pPr>
            <w:r w:rsidRPr="00AE3D43">
              <w:rPr>
                <w:b/>
                <w:bCs/>
                <w:color w:val="000000" w:themeColor="text1"/>
                <w:lang w:val="id-ID"/>
              </w:rPr>
              <w:t>DO</w:t>
            </w:r>
          </w:p>
        </w:tc>
        <w:tc>
          <w:tcPr>
            <w:tcW w:w="1205" w:type="dxa"/>
            <w:tcBorders>
              <w:top w:val="single" w:sz="4" w:space="0" w:color="auto"/>
              <w:bottom w:val="single" w:sz="4" w:space="0" w:color="auto"/>
            </w:tcBorders>
          </w:tcPr>
          <w:p w14:paraId="05C896DB" w14:textId="77777777" w:rsidR="00237820" w:rsidRPr="00AE3D43" w:rsidRDefault="00C868F4" w:rsidP="004C12E3">
            <w:pPr>
              <w:spacing w:line="360" w:lineRule="auto"/>
              <w:jc w:val="both"/>
              <w:rPr>
                <w:b/>
                <w:bCs/>
                <w:color w:val="000000" w:themeColor="text1"/>
              </w:rPr>
            </w:pPr>
            <w:r w:rsidRPr="00AE3D43">
              <w:rPr>
                <w:b/>
                <w:bCs/>
                <w:color w:val="000000" w:themeColor="text1"/>
              </w:rPr>
              <w:t>Temperature</w:t>
            </w:r>
          </w:p>
        </w:tc>
      </w:tr>
      <w:tr w:rsidR="00AE3D43" w:rsidRPr="00AE3D43" w14:paraId="340BAB52" w14:textId="77777777" w:rsidTr="00E10D57">
        <w:trPr>
          <w:trHeight w:val="369"/>
          <w:jc w:val="center"/>
        </w:trPr>
        <w:tc>
          <w:tcPr>
            <w:tcW w:w="1383" w:type="dxa"/>
            <w:tcBorders>
              <w:top w:val="single" w:sz="4" w:space="0" w:color="auto"/>
            </w:tcBorders>
          </w:tcPr>
          <w:p w14:paraId="4A546220" w14:textId="77777777" w:rsidR="00237820" w:rsidRPr="00AE3D43" w:rsidRDefault="00237820" w:rsidP="004C12E3">
            <w:pPr>
              <w:spacing w:line="360" w:lineRule="auto"/>
              <w:jc w:val="both"/>
              <w:rPr>
                <w:b/>
                <w:bCs/>
                <w:color w:val="000000" w:themeColor="text1"/>
                <w:lang w:val="id-ID"/>
              </w:rPr>
            </w:pPr>
            <w:r w:rsidRPr="00AE3D43">
              <w:rPr>
                <w:b/>
                <w:bCs/>
                <w:color w:val="000000" w:themeColor="text1"/>
                <w:lang w:val="id-ID"/>
              </w:rPr>
              <w:t>A</w:t>
            </w:r>
          </w:p>
        </w:tc>
        <w:tc>
          <w:tcPr>
            <w:tcW w:w="1191" w:type="dxa"/>
            <w:tcBorders>
              <w:top w:val="single" w:sz="4" w:space="0" w:color="auto"/>
            </w:tcBorders>
          </w:tcPr>
          <w:p w14:paraId="2245550C" w14:textId="77777777" w:rsidR="00237820" w:rsidRPr="00AE3D43" w:rsidRDefault="00237820" w:rsidP="004C12E3">
            <w:pPr>
              <w:spacing w:line="360" w:lineRule="auto"/>
              <w:jc w:val="both"/>
              <w:rPr>
                <w:color w:val="000000" w:themeColor="text1"/>
                <w:lang w:val="id-ID"/>
              </w:rPr>
            </w:pPr>
            <w:r w:rsidRPr="00AE3D43">
              <w:rPr>
                <w:color w:val="000000" w:themeColor="text1"/>
                <w:lang w:val="id-ID"/>
              </w:rPr>
              <w:t>8</w:t>
            </w:r>
          </w:p>
        </w:tc>
        <w:tc>
          <w:tcPr>
            <w:tcW w:w="1192" w:type="dxa"/>
            <w:tcBorders>
              <w:top w:val="single" w:sz="4" w:space="0" w:color="auto"/>
            </w:tcBorders>
          </w:tcPr>
          <w:p w14:paraId="58DC64A8" w14:textId="77777777" w:rsidR="00237820" w:rsidRPr="00AE3D43" w:rsidRDefault="00237820" w:rsidP="004C12E3">
            <w:pPr>
              <w:spacing w:line="360" w:lineRule="auto"/>
              <w:jc w:val="both"/>
              <w:rPr>
                <w:color w:val="000000" w:themeColor="text1"/>
                <w:lang w:val="id-ID"/>
              </w:rPr>
            </w:pPr>
            <w:r w:rsidRPr="00AE3D43">
              <w:rPr>
                <w:color w:val="000000" w:themeColor="text1"/>
                <w:lang w:val="id-ID"/>
              </w:rPr>
              <w:t>6,9</w:t>
            </w:r>
          </w:p>
        </w:tc>
        <w:tc>
          <w:tcPr>
            <w:tcW w:w="1205" w:type="dxa"/>
            <w:tcBorders>
              <w:top w:val="single" w:sz="4" w:space="0" w:color="auto"/>
            </w:tcBorders>
          </w:tcPr>
          <w:p w14:paraId="1A0E5CD2" w14:textId="77777777" w:rsidR="00237820" w:rsidRPr="00AE3D43" w:rsidRDefault="00237820" w:rsidP="004C12E3">
            <w:pPr>
              <w:spacing w:line="360" w:lineRule="auto"/>
              <w:jc w:val="both"/>
              <w:rPr>
                <w:color w:val="000000" w:themeColor="text1"/>
                <w:lang w:val="id-ID"/>
              </w:rPr>
            </w:pPr>
            <w:r w:rsidRPr="00AE3D43">
              <w:rPr>
                <w:color w:val="000000" w:themeColor="text1"/>
                <w:lang w:val="id-ID"/>
              </w:rPr>
              <w:t>26 - 27ºC</w:t>
            </w:r>
          </w:p>
        </w:tc>
      </w:tr>
      <w:tr w:rsidR="00AE3D43" w:rsidRPr="00AE3D43" w14:paraId="4B059C0A" w14:textId="77777777" w:rsidTr="00E10D57">
        <w:trPr>
          <w:trHeight w:val="338"/>
          <w:jc w:val="center"/>
        </w:trPr>
        <w:tc>
          <w:tcPr>
            <w:tcW w:w="1383" w:type="dxa"/>
          </w:tcPr>
          <w:p w14:paraId="3EB84A1F" w14:textId="77777777" w:rsidR="00237820" w:rsidRPr="00AE3D43" w:rsidRDefault="00237820" w:rsidP="004C12E3">
            <w:pPr>
              <w:spacing w:line="360" w:lineRule="auto"/>
              <w:jc w:val="both"/>
              <w:rPr>
                <w:b/>
                <w:bCs/>
                <w:color w:val="000000" w:themeColor="text1"/>
                <w:lang w:val="id-ID"/>
              </w:rPr>
            </w:pPr>
            <w:r w:rsidRPr="00AE3D43">
              <w:rPr>
                <w:b/>
                <w:bCs/>
                <w:color w:val="000000" w:themeColor="text1"/>
                <w:lang w:val="id-ID"/>
              </w:rPr>
              <w:t>B</w:t>
            </w:r>
          </w:p>
        </w:tc>
        <w:tc>
          <w:tcPr>
            <w:tcW w:w="1191" w:type="dxa"/>
          </w:tcPr>
          <w:p w14:paraId="3F005F3A" w14:textId="77777777" w:rsidR="00237820" w:rsidRPr="00AE3D43" w:rsidRDefault="00237820" w:rsidP="004C12E3">
            <w:pPr>
              <w:spacing w:line="360" w:lineRule="auto"/>
              <w:jc w:val="both"/>
              <w:rPr>
                <w:color w:val="000000" w:themeColor="text1"/>
                <w:lang w:val="id-ID"/>
              </w:rPr>
            </w:pPr>
            <w:r w:rsidRPr="00AE3D43">
              <w:rPr>
                <w:color w:val="000000" w:themeColor="text1"/>
                <w:lang w:val="id-ID"/>
              </w:rPr>
              <w:t>8</w:t>
            </w:r>
          </w:p>
        </w:tc>
        <w:tc>
          <w:tcPr>
            <w:tcW w:w="1192" w:type="dxa"/>
          </w:tcPr>
          <w:p w14:paraId="0C52175B" w14:textId="77777777" w:rsidR="00237820" w:rsidRPr="00AE3D43" w:rsidRDefault="00237820" w:rsidP="004C12E3">
            <w:pPr>
              <w:spacing w:line="360" w:lineRule="auto"/>
              <w:jc w:val="both"/>
              <w:rPr>
                <w:color w:val="000000" w:themeColor="text1"/>
                <w:lang w:val="id-ID"/>
              </w:rPr>
            </w:pPr>
            <w:r w:rsidRPr="00AE3D43">
              <w:rPr>
                <w:color w:val="000000" w:themeColor="text1"/>
                <w:lang w:val="id-ID"/>
              </w:rPr>
              <w:t>6,7</w:t>
            </w:r>
          </w:p>
        </w:tc>
        <w:tc>
          <w:tcPr>
            <w:tcW w:w="1205" w:type="dxa"/>
          </w:tcPr>
          <w:p w14:paraId="4456A505" w14:textId="77777777" w:rsidR="00237820" w:rsidRPr="00AE3D43" w:rsidRDefault="00237820" w:rsidP="004C12E3">
            <w:pPr>
              <w:spacing w:line="360" w:lineRule="auto"/>
              <w:jc w:val="both"/>
              <w:rPr>
                <w:color w:val="000000" w:themeColor="text1"/>
                <w:lang w:val="id-ID"/>
              </w:rPr>
            </w:pPr>
            <w:r w:rsidRPr="00AE3D43">
              <w:rPr>
                <w:color w:val="000000" w:themeColor="text1"/>
                <w:lang w:val="id-ID"/>
              </w:rPr>
              <w:t>26 - 27ºC</w:t>
            </w:r>
          </w:p>
        </w:tc>
      </w:tr>
      <w:tr w:rsidR="00AE3D43" w:rsidRPr="00AE3D43" w14:paraId="662D54D4" w14:textId="77777777" w:rsidTr="00E10D57">
        <w:trPr>
          <w:trHeight w:val="369"/>
          <w:jc w:val="center"/>
        </w:trPr>
        <w:tc>
          <w:tcPr>
            <w:tcW w:w="1383" w:type="dxa"/>
          </w:tcPr>
          <w:p w14:paraId="314002B3" w14:textId="77777777" w:rsidR="00237820" w:rsidRPr="00AE3D43" w:rsidRDefault="00237820" w:rsidP="004C12E3">
            <w:pPr>
              <w:spacing w:line="360" w:lineRule="auto"/>
              <w:jc w:val="both"/>
              <w:rPr>
                <w:b/>
                <w:bCs/>
                <w:color w:val="000000" w:themeColor="text1"/>
                <w:lang w:val="id-ID"/>
              </w:rPr>
            </w:pPr>
            <w:r w:rsidRPr="00AE3D43">
              <w:rPr>
                <w:b/>
                <w:bCs/>
                <w:color w:val="000000" w:themeColor="text1"/>
                <w:lang w:val="id-ID"/>
              </w:rPr>
              <w:t>C</w:t>
            </w:r>
          </w:p>
        </w:tc>
        <w:tc>
          <w:tcPr>
            <w:tcW w:w="1191" w:type="dxa"/>
          </w:tcPr>
          <w:p w14:paraId="7FB46969" w14:textId="77777777" w:rsidR="00237820" w:rsidRPr="00AE3D43" w:rsidRDefault="00237820" w:rsidP="004C12E3">
            <w:pPr>
              <w:spacing w:line="360" w:lineRule="auto"/>
              <w:jc w:val="both"/>
              <w:rPr>
                <w:color w:val="000000" w:themeColor="text1"/>
                <w:lang w:val="id-ID"/>
              </w:rPr>
            </w:pPr>
            <w:r w:rsidRPr="00AE3D43">
              <w:rPr>
                <w:color w:val="000000" w:themeColor="text1"/>
                <w:lang w:val="id-ID"/>
              </w:rPr>
              <w:t>8</w:t>
            </w:r>
          </w:p>
        </w:tc>
        <w:tc>
          <w:tcPr>
            <w:tcW w:w="1192" w:type="dxa"/>
          </w:tcPr>
          <w:p w14:paraId="473CDFEC" w14:textId="77777777" w:rsidR="00237820" w:rsidRPr="00AE3D43" w:rsidRDefault="00237820" w:rsidP="004C12E3">
            <w:pPr>
              <w:spacing w:line="360" w:lineRule="auto"/>
              <w:jc w:val="both"/>
              <w:rPr>
                <w:color w:val="000000" w:themeColor="text1"/>
                <w:lang w:val="id-ID"/>
              </w:rPr>
            </w:pPr>
            <w:r w:rsidRPr="00AE3D43">
              <w:rPr>
                <w:color w:val="000000" w:themeColor="text1"/>
                <w:lang w:val="id-ID"/>
              </w:rPr>
              <w:t>6,6</w:t>
            </w:r>
          </w:p>
        </w:tc>
        <w:tc>
          <w:tcPr>
            <w:tcW w:w="1205" w:type="dxa"/>
          </w:tcPr>
          <w:p w14:paraId="05674777" w14:textId="77777777" w:rsidR="00237820" w:rsidRPr="00AE3D43" w:rsidRDefault="00237820" w:rsidP="004C12E3">
            <w:pPr>
              <w:spacing w:line="360" w:lineRule="auto"/>
              <w:jc w:val="both"/>
              <w:rPr>
                <w:color w:val="000000" w:themeColor="text1"/>
                <w:lang w:val="id-ID"/>
              </w:rPr>
            </w:pPr>
            <w:r w:rsidRPr="00AE3D43">
              <w:rPr>
                <w:color w:val="000000" w:themeColor="text1"/>
                <w:lang w:val="id-ID"/>
              </w:rPr>
              <w:t>26 - 27ºC</w:t>
            </w:r>
          </w:p>
        </w:tc>
      </w:tr>
      <w:tr w:rsidR="00AE3D43" w:rsidRPr="00AE3D43" w14:paraId="56D22B0A" w14:textId="77777777" w:rsidTr="00E10D57">
        <w:trPr>
          <w:trHeight w:val="338"/>
          <w:jc w:val="center"/>
        </w:trPr>
        <w:tc>
          <w:tcPr>
            <w:tcW w:w="1383" w:type="dxa"/>
            <w:tcBorders>
              <w:bottom w:val="single" w:sz="4" w:space="0" w:color="auto"/>
            </w:tcBorders>
          </w:tcPr>
          <w:p w14:paraId="741C367C" w14:textId="77777777" w:rsidR="00237820" w:rsidRPr="00AE3D43" w:rsidRDefault="00237820" w:rsidP="004C12E3">
            <w:pPr>
              <w:spacing w:line="360" w:lineRule="auto"/>
              <w:jc w:val="both"/>
              <w:rPr>
                <w:b/>
                <w:bCs/>
                <w:color w:val="000000" w:themeColor="text1"/>
                <w:lang w:val="id-ID"/>
              </w:rPr>
            </w:pPr>
            <w:r w:rsidRPr="00AE3D43">
              <w:rPr>
                <w:b/>
                <w:bCs/>
                <w:color w:val="000000" w:themeColor="text1"/>
                <w:lang w:val="id-ID"/>
              </w:rPr>
              <w:t>D</w:t>
            </w:r>
          </w:p>
        </w:tc>
        <w:tc>
          <w:tcPr>
            <w:tcW w:w="1191" w:type="dxa"/>
            <w:tcBorders>
              <w:bottom w:val="single" w:sz="4" w:space="0" w:color="auto"/>
            </w:tcBorders>
          </w:tcPr>
          <w:p w14:paraId="79631B58" w14:textId="77777777" w:rsidR="00237820" w:rsidRPr="00AE3D43" w:rsidRDefault="00237820" w:rsidP="004C12E3">
            <w:pPr>
              <w:spacing w:line="360" w:lineRule="auto"/>
              <w:jc w:val="both"/>
              <w:rPr>
                <w:color w:val="000000" w:themeColor="text1"/>
                <w:lang w:val="id-ID"/>
              </w:rPr>
            </w:pPr>
            <w:r w:rsidRPr="00AE3D43">
              <w:rPr>
                <w:color w:val="000000" w:themeColor="text1"/>
                <w:lang w:val="id-ID"/>
              </w:rPr>
              <w:t>7,9</w:t>
            </w:r>
          </w:p>
        </w:tc>
        <w:tc>
          <w:tcPr>
            <w:tcW w:w="1192" w:type="dxa"/>
            <w:tcBorders>
              <w:bottom w:val="single" w:sz="4" w:space="0" w:color="auto"/>
            </w:tcBorders>
          </w:tcPr>
          <w:p w14:paraId="6A1CF92D" w14:textId="77777777" w:rsidR="00237820" w:rsidRPr="00AE3D43" w:rsidRDefault="00237820" w:rsidP="004C12E3">
            <w:pPr>
              <w:spacing w:line="360" w:lineRule="auto"/>
              <w:jc w:val="both"/>
              <w:rPr>
                <w:color w:val="000000" w:themeColor="text1"/>
                <w:lang w:val="id-ID"/>
              </w:rPr>
            </w:pPr>
            <w:r w:rsidRPr="00AE3D43">
              <w:rPr>
                <w:color w:val="000000" w:themeColor="text1"/>
                <w:lang w:val="id-ID"/>
              </w:rPr>
              <w:t>6,4</w:t>
            </w:r>
          </w:p>
        </w:tc>
        <w:tc>
          <w:tcPr>
            <w:tcW w:w="1205" w:type="dxa"/>
            <w:tcBorders>
              <w:bottom w:val="single" w:sz="4" w:space="0" w:color="auto"/>
            </w:tcBorders>
          </w:tcPr>
          <w:p w14:paraId="74901713" w14:textId="77777777" w:rsidR="00237820" w:rsidRPr="00AE3D43" w:rsidRDefault="00237820" w:rsidP="004C12E3">
            <w:pPr>
              <w:spacing w:line="360" w:lineRule="auto"/>
              <w:jc w:val="both"/>
              <w:rPr>
                <w:color w:val="000000" w:themeColor="text1"/>
                <w:lang w:val="id-ID"/>
              </w:rPr>
            </w:pPr>
            <w:r w:rsidRPr="00AE3D43">
              <w:rPr>
                <w:color w:val="000000" w:themeColor="text1"/>
                <w:lang w:val="id-ID"/>
              </w:rPr>
              <w:t>26 - 27ºC</w:t>
            </w:r>
          </w:p>
        </w:tc>
      </w:tr>
      <w:tr w:rsidR="00AE3D43" w:rsidRPr="00AE3D43" w14:paraId="3682F4EE" w14:textId="77777777" w:rsidTr="00E10D57">
        <w:trPr>
          <w:trHeight w:val="621"/>
          <w:jc w:val="center"/>
        </w:trPr>
        <w:tc>
          <w:tcPr>
            <w:tcW w:w="1383" w:type="dxa"/>
            <w:tcBorders>
              <w:top w:val="single" w:sz="4" w:space="0" w:color="auto"/>
              <w:bottom w:val="single" w:sz="4" w:space="0" w:color="auto"/>
            </w:tcBorders>
          </w:tcPr>
          <w:p w14:paraId="57C9F147" w14:textId="77777777" w:rsidR="00237820" w:rsidRPr="00AE3D43" w:rsidRDefault="00237820" w:rsidP="004C12E3">
            <w:pPr>
              <w:spacing w:line="360" w:lineRule="auto"/>
              <w:jc w:val="both"/>
              <w:rPr>
                <w:b/>
                <w:bCs/>
                <w:color w:val="000000" w:themeColor="text1"/>
                <w:lang w:val="id-ID"/>
              </w:rPr>
            </w:pPr>
            <w:r w:rsidRPr="00AE3D43">
              <w:rPr>
                <w:b/>
                <w:bCs/>
                <w:color w:val="000000" w:themeColor="text1"/>
                <w:lang w:val="id-ID"/>
              </w:rPr>
              <w:t>SNI</w:t>
            </w:r>
          </w:p>
        </w:tc>
        <w:tc>
          <w:tcPr>
            <w:tcW w:w="1191" w:type="dxa"/>
            <w:tcBorders>
              <w:top w:val="single" w:sz="4" w:space="0" w:color="auto"/>
              <w:bottom w:val="single" w:sz="4" w:space="0" w:color="auto"/>
            </w:tcBorders>
          </w:tcPr>
          <w:p w14:paraId="793A180A" w14:textId="77777777" w:rsidR="00237820" w:rsidRPr="00AE3D43" w:rsidRDefault="00237820" w:rsidP="004C12E3">
            <w:pPr>
              <w:spacing w:line="360" w:lineRule="auto"/>
              <w:jc w:val="both"/>
              <w:rPr>
                <w:color w:val="000000" w:themeColor="text1"/>
                <w:lang w:val="id-ID"/>
              </w:rPr>
            </w:pPr>
            <w:r w:rsidRPr="00AE3D43">
              <w:rPr>
                <w:color w:val="000000" w:themeColor="text1"/>
                <w:lang w:val="id-ID"/>
              </w:rPr>
              <w:t>6,5-8,5</w:t>
            </w:r>
          </w:p>
        </w:tc>
        <w:tc>
          <w:tcPr>
            <w:tcW w:w="1192" w:type="dxa"/>
            <w:tcBorders>
              <w:top w:val="single" w:sz="4" w:space="0" w:color="auto"/>
              <w:bottom w:val="single" w:sz="4" w:space="0" w:color="auto"/>
            </w:tcBorders>
          </w:tcPr>
          <w:p w14:paraId="44B94360" w14:textId="77777777" w:rsidR="00237820" w:rsidRPr="00AE3D43" w:rsidRDefault="00237820" w:rsidP="004C12E3">
            <w:pPr>
              <w:spacing w:line="360" w:lineRule="auto"/>
              <w:jc w:val="both"/>
              <w:rPr>
                <w:color w:val="000000" w:themeColor="text1"/>
                <w:lang w:val="id-ID"/>
              </w:rPr>
            </w:pPr>
            <w:r w:rsidRPr="00AE3D43">
              <w:rPr>
                <w:color w:val="000000" w:themeColor="text1"/>
                <w:lang w:val="id-ID"/>
              </w:rPr>
              <w:t>&gt;5 ppm</w:t>
            </w:r>
          </w:p>
        </w:tc>
        <w:tc>
          <w:tcPr>
            <w:tcW w:w="1205" w:type="dxa"/>
            <w:tcBorders>
              <w:top w:val="single" w:sz="4" w:space="0" w:color="auto"/>
              <w:bottom w:val="single" w:sz="4" w:space="0" w:color="auto"/>
            </w:tcBorders>
          </w:tcPr>
          <w:p w14:paraId="125A8A93" w14:textId="77777777" w:rsidR="00237820" w:rsidRPr="00AE3D43" w:rsidRDefault="00237820" w:rsidP="004C12E3">
            <w:pPr>
              <w:spacing w:line="360" w:lineRule="auto"/>
              <w:jc w:val="both"/>
              <w:rPr>
                <w:color w:val="000000" w:themeColor="text1"/>
                <w:lang w:val="id-ID"/>
              </w:rPr>
            </w:pPr>
            <w:r w:rsidRPr="00AE3D43">
              <w:rPr>
                <w:color w:val="000000" w:themeColor="text1"/>
                <w:lang w:val="id-ID"/>
              </w:rPr>
              <w:t>25-30</w:t>
            </w:r>
            <w:r w:rsidRPr="00AE3D43">
              <w:rPr>
                <w:color w:val="000000" w:themeColor="text1"/>
                <w:vertAlign w:val="superscript"/>
                <w:lang w:val="id-ID"/>
              </w:rPr>
              <w:t>o</w:t>
            </w:r>
            <w:r w:rsidRPr="00AE3D43">
              <w:rPr>
                <w:color w:val="000000" w:themeColor="text1"/>
                <w:lang w:val="id-ID"/>
              </w:rPr>
              <w:t>C</w:t>
            </w:r>
          </w:p>
        </w:tc>
      </w:tr>
    </w:tbl>
    <w:p w14:paraId="58FB2BE5" w14:textId="77777777" w:rsidR="00237820" w:rsidRPr="00AE3D43" w:rsidRDefault="00237820" w:rsidP="004C12E3">
      <w:pPr>
        <w:spacing w:after="0" w:line="360" w:lineRule="auto"/>
        <w:jc w:val="both"/>
        <w:rPr>
          <w:rFonts w:ascii="Times New Roman" w:hAnsi="Times New Roman" w:cs="Times New Roman"/>
          <w:color w:val="000000" w:themeColor="text1"/>
          <w:sz w:val="24"/>
          <w:szCs w:val="24"/>
        </w:rPr>
      </w:pPr>
    </w:p>
    <w:p w14:paraId="36CFDD70" w14:textId="77777777" w:rsidR="00466E04" w:rsidRPr="00AE3D43" w:rsidRDefault="00982D6D" w:rsidP="004C12E3">
      <w:pPr>
        <w:tabs>
          <w:tab w:val="left" w:pos="1440"/>
        </w:tabs>
        <w:spacing w:after="0" w:line="360" w:lineRule="auto"/>
        <w:jc w:val="both"/>
        <w:rPr>
          <w:rFonts w:ascii="Times New Roman" w:hAnsi="Times New Roman" w:cs="Times New Roman"/>
          <w:color w:val="000000" w:themeColor="text1"/>
          <w:sz w:val="24"/>
          <w:szCs w:val="24"/>
        </w:rPr>
      </w:pPr>
      <w:r w:rsidRPr="00AE3D43">
        <w:rPr>
          <w:rFonts w:ascii="Times New Roman" w:hAnsi="Times New Roman" w:cs="Times New Roman"/>
          <w:color w:val="000000" w:themeColor="text1"/>
          <w:sz w:val="24"/>
          <w:szCs w:val="24"/>
        </w:rPr>
        <w:t>According to Table 1, the average water quality data collected during the study remained within a reasonable range. The results of the water quality observations indicate that variations in research findings can be attributed to different treatments, with no impact from the quality of the water media.</w:t>
      </w:r>
    </w:p>
    <w:p w14:paraId="682C323D" w14:textId="77777777" w:rsidR="004E1BBB" w:rsidRDefault="004E1BBB" w:rsidP="004C12E3">
      <w:pPr>
        <w:tabs>
          <w:tab w:val="left" w:pos="1440"/>
        </w:tabs>
        <w:spacing w:after="0" w:line="360" w:lineRule="auto"/>
        <w:jc w:val="both"/>
        <w:rPr>
          <w:rFonts w:ascii="Times New Roman" w:hAnsi="Times New Roman" w:cs="Times New Roman"/>
          <w:bCs/>
          <w:color w:val="000000" w:themeColor="text1"/>
          <w:sz w:val="24"/>
          <w:szCs w:val="24"/>
          <w:lang w:val="id-ID"/>
        </w:rPr>
      </w:pPr>
    </w:p>
    <w:p w14:paraId="5F6EE515" w14:textId="66A878B9" w:rsidR="007E1256" w:rsidRPr="00AE3D43" w:rsidRDefault="007E1256" w:rsidP="004C12E3">
      <w:pPr>
        <w:tabs>
          <w:tab w:val="left" w:pos="1440"/>
        </w:tabs>
        <w:spacing w:after="0" w:line="360" w:lineRule="auto"/>
        <w:jc w:val="both"/>
        <w:rPr>
          <w:rFonts w:ascii="Times New Roman" w:hAnsi="Times New Roman" w:cs="Times New Roman"/>
          <w:bCs/>
          <w:color w:val="000000" w:themeColor="text1"/>
          <w:sz w:val="24"/>
          <w:szCs w:val="24"/>
          <w:lang w:val="id-ID"/>
        </w:rPr>
      </w:pPr>
      <w:r w:rsidRPr="00AE3D43">
        <w:rPr>
          <w:rFonts w:ascii="Times New Roman" w:hAnsi="Times New Roman" w:cs="Times New Roman"/>
          <w:bCs/>
          <w:color w:val="000000" w:themeColor="text1"/>
          <w:sz w:val="24"/>
          <w:szCs w:val="24"/>
          <w:lang w:val="id-ID"/>
        </w:rPr>
        <w:t xml:space="preserve">Conclusion  </w:t>
      </w:r>
    </w:p>
    <w:p w14:paraId="3C5736D6" w14:textId="77777777" w:rsidR="00237820" w:rsidRDefault="00982D6D" w:rsidP="004C12E3">
      <w:pPr>
        <w:tabs>
          <w:tab w:val="left" w:pos="1440"/>
        </w:tabs>
        <w:spacing w:after="0" w:line="360" w:lineRule="auto"/>
        <w:jc w:val="both"/>
        <w:rPr>
          <w:rFonts w:ascii="Times New Roman" w:hAnsi="Times New Roman" w:cs="Times New Roman"/>
          <w:bCs/>
          <w:color w:val="000000" w:themeColor="text1"/>
          <w:sz w:val="24"/>
          <w:szCs w:val="24"/>
          <w:lang w:val="id-ID"/>
        </w:rPr>
      </w:pPr>
      <w:r w:rsidRPr="00AE3D43">
        <w:rPr>
          <w:rFonts w:ascii="Times New Roman" w:hAnsi="Times New Roman" w:cs="Times New Roman"/>
          <w:bCs/>
          <w:color w:val="000000" w:themeColor="text1"/>
          <w:sz w:val="24"/>
          <w:szCs w:val="24"/>
          <w:lang w:val="id-ID"/>
        </w:rPr>
        <w:t>Based on the discussion above, the following conclusions can be drawn: the addition of fermented cassava leaf flour significantly affects (P&lt;0.05) the absolute weight growth, absolute length growth, and survival of tilapia (</w:t>
      </w:r>
      <w:r w:rsidRPr="00AE3D43">
        <w:rPr>
          <w:rFonts w:ascii="Times New Roman" w:hAnsi="Times New Roman" w:cs="Times New Roman"/>
          <w:bCs/>
          <w:i/>
          <w:color w:val="000000" w:themeColor="text1"/>
          <w:sz w:val="24"/>
          <w:szCs w:val="24"/>
          <w:lang w:val="id-ID"/>
        </w:rPr>
        <w:t>O. niloticus</w:t>
      </w:r>
      <w:r w:rsidRPr="00AE3D43">
        <w:rPr>
          <w:rFonts w:ascii="Times New Roman" w:hAnsi="Times New Roman" w:cs="Times New Roman"/>
          <w:bCs/>
          <w:color w:val="000000" w:themeColor="text1"/>
          <w:sz w:val="24"/>
          <w:szCs w:val="24"/>
          <w:lang w:val="id-ID"/>
        </w:rPr>
        <w:t>). A dosage of 15% fermented cassava leaf flour in commercial feed is identified as the optimal amount that promotes absolute weight growth, absolute length growth, and survival of tilapia (</w:t>
      </w:r>
      <w:r w:rsidRPr="00AE3D43">
        <w:rPr>
          <w:rFonts w:ascii="Times New Roman" w:hAnsi="Times New Roman" w:cs="Times New Roman"/>
          <w:bCs/>
          <w:i/>
          <w:color w:val="000000" w:themeColor="text1"/>
          <w:sz w:val="24"/>
          <w:szCs w:val="24"/>
          <w:lang w:val="id-ID"/>
        </w:rPr>
        <w:t>O. niloticus</w:t>
      </w:r>
      <w:r w:rsidRPr="00AE3D43">
        <w:rPr>
          <w:rFonts w:ascii="Times New Roman" w:hAnsi="Times New Roman" w:cs="Times New Roman"/>
          <w:bCs/>
          <w:color w:val="000000" w:themeColor="text1"/>
          <w:sz w:val="24"/>
          <w:szCs w:val="24"/>
          <w:lang w:val="id-ID"/>
        </w:rPr>
        <w:t xml:space="preserve">). During the 40-day rearing period, water quality parameters remained within a suitable range to support the growth and survival of tilapia. In light of these conclusions, further research is necessary to explore the effects of adding cassava leaf flour at a lower dosage in commercial feed for the optimal growth of tilapia (O. niloticus) </w:t>
      </w:r>
      <w:r w:rsidR="00FF7064">
        <w:rPr>
          <w:rFonts w:ascii="Times New Roman" w:hAnsi="Times New Roman" w:cs="Times New Roman"/>
          <w:bCs/>
          <w:color w:val="000000" w:themeColor="text1"/>
          <w:sz w:val="24"/>
          <w:szCs w:val="24"/>
        </w:rPr>
        <w:t>fry</w:t>
      </w:r>
      <w:r w:rsidRPr="00AE3D43">
        <w:rPr>
          <w:rFonts w:ascii="Times New Roman" w:hAnsi="Times New Roman" w:cs="Times New Roman"/>
          <w:bCs/>
          <w:color w:val="000000" w:themeColor="text1"/>
          <w:sz w:val="24"/>
          <w:szCs w:val="24"/>
          <w:lang w:val="id-ID"/>
        </w:rPr>
        <w:t>.</w:t>
      </w:r>
    </w:p>
    <w:p w14:paraId="70A5EACC" w14:textId="77777777" w:rsidR="004E1BBB" w:rsidRDefault="004E1BBB" w:rsidP="004C12E3">
      <w:pPr>
        <w:tabs>
          <w:tab w:val="left" w:pos="1440"/>
        </w:tabs>
        <w:spacing w:after="0" w:line="360" w:lineRule="auto"/>
        <w:jc w:val="both"/>
        <w:rPr>
          <w:rFonts w:ascii="Times New Roman" w:hAnsi="Times New Roman" w:cs="Times New Roman"/>
          <w:bCs/>
          <w:color w:val="000000" w:themeColor="text1"/>
          <w:sz w:val="24"/>
          <w:szCs w:val="24"/>
          <w:lang w:val="id-ID"/>
        </w:rPr>
      </w:pPr>
    </w:p>
    <w:p w14:paraId="1B2971A5" w14:textId="77777777" w:rsidR="004E1BBB" w:rsidRPr="004E1BBB" w:rsidRDefault="004E1BBB" w:rsidP="004E1BBB">
      <w:pPr>
        <w:spacing w:after="200" w:line="276" w:lineRule="auto"/>
        <w:jc w:val="both"/>
        <w:outlineLvl w:val="0"/>
        <w:rPr>
          <w:rFonts w:ascii="Arial" w:eastAsia="Times New Roman" w:hAnsi="Arial" w:cs="Arial"/>
          <w:lang w:val="en-GB" w:eastAsia="en-GB"/>
        </w:rPr>
      </w:pPr>
      <w:r w:rsidRPr="004E1BBB">
        <w:rPr>
          <w:rFonts w:ascii="Arial" w:eastAsia="Times New Roman" w:hAnsi="Arial" w:cs="Arial"/>
          <w:b/>
          <w:bCs/>
          <w:lang w:val="en-GB" w:eastAsia="en-GB"/>
        </w:rPr>
        <w:t>COMPETING INTERESTS DISCLAIMER:</w:t>
      </w:r>
    </w:p>
    <w:p w14:paraId="1FF97806" w14:textId="77777777" w:rsidR="004E1BBB" w:rsidRPr="004E1BBB" w:rsidRDefault="004E1BBB" w:rsidP="004E1BBB">
      <w:pPr>
        <w:spacing w:after="200" w:line="276" w:lineRule="auto"/>
        <w:rPr>
          <w:rFonts w:ascii="Calibri" w:eastAsia="Times New Roman" w:hAnsi="Calibri" w:cs="Times New Roman"/>
          <w:lang w:val="en-GB" w:eastAsia="en-GB"/>
        </w:rPr>
      </w:pPr>
      <w:r w:rsidRPr="004E1BBB">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758621FE" w14:textId="77777777" w:rsidR="004E1BBB" w:rsidRPr="00AE3D43" w:rsidRDefault="004E1BBB" w:rsidP="004C12E3">
      <w:pPr>
        <w:tabs>
          <w:tab w:val="left" w:pos="1440"/>
        </w:tabs>
        <w:spacing w:after="0" w:line="360" w:lineRule="auto"/>
        <w:jc w:val="both"/>
        <w:rPr>
          <w:rFonts w:ascii="Times New Roman" w:hAnsi="Times New Roman" w:cs="Times New Roman"/>
          <w:b/>
          <w:bCs/>
          <w:color w:val="000000" w:themeColor="text1"/>
          <w:sz w:val="24"/>
          <w:szCs w:val="24"/>
          <w:lang w:val="id-ID"/>
        </w:rPr>
      </w:pPr>
    </w:p>
    <w:p w14:paraId="78DF9245" w14:textId="77777777" w:rsidR="00237820" w:rsidRPr="00AE3D43" w:rsidRDefault="00237820" w:rsidP="004C12E3">
      <w:pPr>
        <w:pStyle w:val="ListParagraph"/>
        <w:spacing w:line="360" w:lineRule="auto"/>
        <w:ind w:left="567" w:firstLine="0"/>
        <w:jc w:val="both"/>
        <w:rPr>
          <w:color w:val="000000" w:themeColor="text1"/>
          <w:sz w:val="24"/>
          <w:szCs w:val="24"/>
          <w:lang w:val="id-ID"/>
        </w:rPr>
      </w:pPr>
    </w:p>
    <w:p w14:paraId="33FB5BCD" w14:textId="77777777" w:rsidR="00237820" w:rsidRPr="00AE3D43" w:rsidRDefault="00237820" w:rsidP="004C12E3">
      <w:pPr>
        <w:spacing w:after="0" w:line="360" w:lineRule="auto"/>
        <w:jc w:val="both"/>
        <w:rPr>
          <w:rFonts w:ascii="Times New Roman" w:eastAsia="Times New Roman" w:hAnsi="Times New Roman" w:cs="Times New Roman"/>
          <w:bCs/>
          <w:color w:val="000000" w:themeColor="text1"/>
          <w:sz w:val="24"/>
          <w:szCs w:val="24"/>
        </w:rPr>
      </w:pPr>
    </w:p>
    <w:p w14:paraId="4CFD8F54" w14:textId="56C9DCA3" w:rsidR="00337661" w:rsidRPr="00AE3D43" w:rsidRDefault="0061720A" w:rsidP="004C12E3">
      <w:pPr>
        <w:pStyle w:val="Heading1"/>
        <w:spacing w:before="0" w:line="360" w:lineRule="auto"/>
        <w:jc w:val="center"/>
        <w:rPr>
          <w:rFonts w:ascii="Times New Roman" w:hAnsi="Times New Roman" w:cs="Times New Roman"/>
          <w:b/>
          <w:bCs/>
          <w:color w:val="000000" w:themeColor="text1"/>
          <w:sz w:val="24"/>
          <w:szCs w:val="24"/>
        </w:rPr>
      </w:pPr>
      <w:r w:rsidRPr="00AE3D43">
        <w:rPr>
          <w:rFonts w:ascii="Times New Roman" w:eastAsia="Times New Roman" w:hAnsi="Times New Roman" w:cs="Times New Roman"/>
          <w:bCs/>
          <w:color w:val="000000" w:themeColor="text1"/>
          <w:sz w:val="24"/>
          <w:szCs w:val="24"/>
        </w:rPr>
        <w:br w:type="page"/>
      </w:r>
      <w:r w:rsidR="00F6218F">
        <w:rPr>
          <w:rFonts w:ascii="Times New Roman" w:hAnsi="Times New Roman" w:cs="Times New Roman"/>
          <w:b/>
          <w:bCs/>
          <w:color w:val="000000" w:themeColor="text1"/>
          <w:sz w:val="24"/>
          <w:szCs w:val="24"/>
        </w:rPr>
        <w:lastRenderedPageBreak/>
        <w:t xml:space="preserve">Reference </w:t>
      </w:r>
    </w:p>
    <w:p w14:paraId="0E519B3C" w14:textId="77777777" w:rsidR="00FA22C7" w:rsidRPr="00FA22C7" w:rsidRDefault="00FA22C7" w:rsidP="00FA22C7">
      <w:pPr>
        <w:pStyle w:val="ListParagraph"/>
        <w:numPr>
          <w:ilvl w:val="0"/>
          <w:numId w:val="8"/>
        </w:numPr>
        <w:spacing w:line="360" w:lineRule="auto"/>
        <w:jc w:val="both"/>
        <w:rPr>
          <w:rStyle w:val="Hyperlink"/>
          <w:color w:val="000000" w:themeColor="text1"/>
          <w:sz w:val="24"/>
          <w:szCs w:val="24"/>
          <w:lang w:val="id-ID"/>
        </w:rPr>
      </w:pPr>
      <w:r w:rsidRPr="00FA22C7">
        <w:rPr>
          <w:rStyle w:val="Hyperlink"/>
          <w:color w:val="000000" w:themeColor="text1"/>
          <w:sz w:val="24"/>
          <w:szCs w:val="24"/>
          <w:lang w:val="id-ID"/>
        </w:rPr>
        <w:t>1. Abdourhamane T., Comlan G., Tovignon Z., Sima Obiang C., Tuncha Ng., Mba D., Beyeme A.M., Beyeme, Mb., Ondo J.P., Kimsé M., Irié Bi., Zoro A., Boukila B., Obame E.L.C. 2021. Study of the zootechnical performance of tilapia cabrae and Oreochromis schwebischi in a control environment: the case of the mbolet fish farm in Lambaréné, Gabon. 2. 1-7.</w:t>
      </w:r>
    </w:p>
    <w:p w14:paraId="6BBD0B5C" w14:textId="77777777" w:rsidR="00FA22C7" w:rsidRPr="00FA22C7" w:rsidRDefault="00FA22C7" w:rsidP="00FA22C7">
      <w:pPr>
        <w:pStyle w:val="ListParagraph"/>
        <w:numPr>
          <w:ilvl w:val="0"/>
          <w:numId w:val="8"/>
        </w:numPr>
        <w:spacing w:line="360" w:lineRule="auto"/>
        <w:jc w:val="both"/>
        <w:rPr>
          <w:rStyle w:val="Hyperlink"/>
          <w:color w:val="000000" w:themeColor="text1"/>
          <w:sz w:val="24"/>
          <w:szCs w:val="24"/>
          <w:lang w:val="id-ID"/>
        </w:rPr>
      </w:pPr>
      <w:r w:rsidRPr="00FA22C7">
        <w:rPr>
          <w:rStyle w:val="Hyperlink"/>
          <w:color w:val="000000" w:themeColor="text1"/>
          <w:sz w:val="24"/>
          <w:szCs w:val="24"/>
          <w:lang w:val="id-ID"/>
        </w:rPr>
        <w:t>2. Amare T.A., Storebakken T., Mørkøre T. 2024. Potency of cassava leaf as protein source for Nile tilapia (Oreochromis niloticus). Aquacult Int 32, 10197–10214 (2024). https://doi.org/10.1007/s10499-024-01657-3</w:t>
      </w:r>
    </w:p>
    <w:p w14:paraId="4E69BBF6" w14:textId="77777777" w:rsidR="00FA22C7" w:rsidRPr="00FA22C7" w:rsidRDefault="00FA22C7" w:rsidP="00FA22C7">
      <w:pPr>
        <w:pStyle w:val="ListParagraph"/>
        <w:numPr>
          <w:ilvl w:val="0"/>
          <w:numId w:val="8"/>
        </w:numPr>
        <w:spacing w:line="360" w:lineRule="auto"/>
        <w:jc w:val="both"/>
        <w:rPr>
          <w:rStyle w:val="Hyperlink"/>
          <w:color w:val="000000" w:themeColor="text1"/>
          <w:sz w:val="24"/>
          <w:szCs w:val="24"/>
          <w:lang w:val="id-ID"/>
        </w:rPr>
      </w:pPr>
      <w:r w:rsidRPr="00FA22C7">
        <w:rPr>
          <w:rStyle w:val="Hyperlink"/>
          <w:color w:val="000000" w:themeColor="text1"/>
          <w:sz w:val="24"/>
          <w:szCs w:val="24"/>
          <w:lang w:val="id-ID"/>
        </w:rPr>
        <w:t>3. Carbone J.W., Pasiakos S.M. 2019. Dietary Protein and Muscle Mass: Translating Science to Application and Health Benefits. Nutrients. 2019 May 22;11(5):1136. doi: 10.3390/nu11051136.</w:t>
      </w:r>
    </w:p>
    <w:p w14:paraId="495CA9CD" w14:textId="77777777" w:rsidR="00FA22C7" w:rsidRPr="00FA22C7" w:rsidRDefault="00FA22C7" w:rsidP="00FA22C7">
      <w:pPr>
        <w:pStyle w:val="ListParagraph"/>
        <w:numPr>
          <w:ilvl w:val="0"/>
          <w:numId w:val="8"/>
        </w:numPr>
        <w:spacing w:line="360" w:lineRule="auto"/>
        <w:jc w:val="both"/>
        <w:rPr>
          <w:rStyle w:val="Hyperlink"/>
          <w:color w:val="000000" w:themeColor="text1"/>
          <w:sz w:val="24"/>
          <w:szCs w:val="24"/>
          <w:lang w:val="id-ID"/>
        </w:rPr>
      </w:pPr>
      <w:r w:rsidRPr="00FA22C7">
        <w:rPr>
          <w:rStyle w:val="Hyperlink"/>
          <w:color w:val="000000" w:themeColor="text1"/>
          <w:sz w:val="24"/>
          <w:szCs w:val="24"/>
          <w:lang w:val="id-ID"/>
        </w:rPr>
        <w:t>4. Elangovan P., Felix Samson., Nathan F., Ahilan, B. 2017. An overview on the significance of fish nutrition in the aquaculture industry. 349-355.</w:t>
      </w:r>
    </w:p>
    <w:p w14:paraId="02EB0AB9" w14:textId="77777777" w:rsidR="00FA22C7" w:rsidRPr="00FA22C7" w:rsidRDefault="00FA22C7" w:rsidP="00FA22C7">
      <w:pPr>
        <w:pStyle w:val="ListParagraph"/>
        <w:numPr>
          <w:ilvl w:val="0"/>
          <w:numId w:val="8"/>
        </w:numPr>
        <w:spacing w:line="360" w:lineRule="auto"/>
        <w:jc w:val="both"/>
        <w:rPr>
          <w:rStyle w:val="Hyperlink"/>
          <w:color w:val="000000" w:themeColor="text1"/>
          <w:sz w:val="24"/>
          <w:szCs w:val="24"/>
          <w:lang w:val="id-ID"/>
        </w:rPr>
      </w:pPr>
      <w:r w:rsidRPr="00FA22C7">
        <w:rPr>
          <w:rStyle w:val="Hyperlink"/>
          <w:color w:val="000000" w:themeColor="text1"/>
          <w:sz w:val="24"/>
          <w:szCs w:val="24"/>
          <w:lang w:val="id-ID"/>
        </w:rPr>
        <w:t>5. Li Q., ​​Huang Y., Zhang Front. Nutr. 10:1153323. doi: 10.3389/fnut.2023.1153323</w:t>
      </w:r>
    </w:p>
    <w:p w14:paraId="0E07083E" w14:textId="77777777" w:rsidR="00FA22C7" w:rsidRPr="00FA22C7" w:rsidRDefault="00FA22C7" w:rsidP="00FA22C7">
      <w:pPr>
        <w:pStyle w:val="ListParagraph"/>
        <w:numPr>
          <w:ilvl w:val="0"/>
          <w:numId w:val="8"/>
        </w:numPr>
        <w:spacing w:line="360" w:lineRule="auto"/>
        <w:jc w:val="both"/>
        <w:rPr>
          <w:rStyle w:val="Hyperlink"/>
          <w:color w:val="000000" w:themeColor="text1"/>
          <w:sz w:val="24"/>
          <w:szCs w:val="24"/>
          <w:lang w:val="id-ID"/>
        </w:rPr>
      </w:pPr>
      <w:r w:rsidRPr="00FA22C7">
        <w:rPr>
          <w:rStyle w:val="Hyperlink"/>
          <w:color w:val="000000" w:themeColor="text1"/>
          <w:sz w:val="24"/>
          <w:szCs w:val="24"/>
          <w:lang w:val="id-ID"/>
        </w:rPr>
        <w:t>6. Lusiana E.D., Musa M., Ramadhan S. 2021. Determinants of Nile tilapia's (Oreochromis niloticus) growth in aquaculture ponds in Batu, Indonesia. Biodiversity 22: 999-1005.</w:t>
      </w:r>
    </w:p>
    <w:p w14:paraId="3ED3EC5F" w14:textId="77777777" w:rsidR="00FA22C7" w:rsidRPr="00FA22C7" w:rsidRDefault="00FA22C7" w:rsidP="00FA22C7">
      <w:pPr>
        <w:pStyle w:val="ListParagraph"/>
        <w:numPr>
          <w:ilvl w:val="0"/>
          <w:numId w:val="8"/>
        </w:numPr>
        <w:spacing w:line="360" w:lineRule="auto"/>
        <w:jc w:val="both"/>
        <w:rPr>
          <w:rStyle w:val="Hyperlink"/>
          <w:color w:val="000000" w:themeColor="text1"/>
          <w:sz w:val="24"/>
          <w:szCs w:val="24"/>
          <w:lang w:val="id-ID"/>
        </w:rPr>
      </w:pPr>
      <w:r w:rsidRPr="00FA22C7">
        <w:rPr>
          <w:rStyle w:val="Hyperlink"/>
          <w:color w:val="000000" w:themeColor="text1"/>
          <w:sz w:val="24"/>
          <w:szCs w:val="24"/>
          <w:lang w:val="id-ID"/>
        </w:rPr>
        <w:t>7. Mahavadiya D., Sapra D., Rathod V., Sarman V. 2018. Effect of biotic and abiotic factors in feeding activity in teleost fish: A review. 6. 387-390.</w:t>
      </w:r>
    </w:p>
    <w:p w14:paraId="631FCBAE" w14:textId="77777777" w:rsidR="00FA22C7" w:rsidRPr="00FA22C7" w:rsidRDefault="00FA22C7" w:rsidP="00FA22C7">
      <w:pPr>
        <w:pStyle w:val="ListParagraph"/>
        <w:numPr>
          <w:ilvl w:val="0"/>
          <w:numId w:val="8"/>
        </w:numPr>
        <w:spacing w:line="360" w:lineRule="auto"/>
        <w:jc w:val="both"/>
        <w:rPr>
          <w:rStyle w:val="Hyperlink"/>
          <w:color w:val="000000" w:themeColor="text1"/>
          <w:sz w:val="24"/>
          <w:szCs w:val="24"/>
          <w:lang w:val="id-ID"/>
        </w:rPr>
      </w:pPr>
      <w:r w:rsidRPr="00FA22C7">
        <w:rPr>
          <w:rStyle w:val="Hyperlink"/>
          <w:color w:val="000000" w:themeColor="text1"/>
          <w:sz w:val="24"/>
          <w:szCs w:val="24"/>
          <w:lang w:val="id-ID"/>
        </w:rPr>
        <w:t>8. Megawati R.A., Arief M., Alamsyah M.A. 2012. Addition of feed with different crude fiber content on feed digestibility in stomached fish and non-stomached fish. Scientific Journal of Fisheries and Marine Sciences 4: 187– 189.</w:t>
      </w:r>
    </w:p>
    <w:p w14:paraId="55D5C3E0" w14:textId="77777777" w:rsidR="00FA22C7" w:rsidRPr="00FA22C7" w:rsidRDefault="00FA22C7" w:rsidP="00FA22C7">
      <w:pPr>
        <w:pStyle w:val="ListParagraph"/>
        <w:numPr>
          <w:ilvl w:val="0"/>
          <w:numId w:val="8"/>
        </w:numPr>
        <w:spacing w:line="360" w:lineRule="auto"/>
        <w:jc w:val="both"/>
        <w:rPr>
          <w:rStyle w:val="Hyperlink"/>
          <w:color w:val="000000" w:themeColor="text1"/>
          <w:sz w:val="24"/>
          <w:szCs w:val="24"/>
          <w:lang w:val="id-ID"/>
        </w:rPr>
      </w:pPr>
      <w:r w:rsidRPr="00FA22C7">
        <w:rPr>
          <w:rStyle w:val="Hyperlink"/>
          <w:color w:val="000000" w:themeColor="text1"/>
          <w:sz w:val="24"/>
          <w:szCs w:val="24"/>
          <w:lang w:val="id-ID"/>
        </w:rPr>
        <w:t>9. Mohidin S.R.N.S.P., Moshawih S., Hermansyah A., Asmuni M.I., Shafqat N., Ming L.C. 2023. Cassava (Manihot esculenta Crantz): A Systematic Review for the Pharmacological Activities, Traditional Uses, Nutritional Values, and Phytochemistry. J Evid Based Integr Med 28:2515690X231206227. Doi: 10.1177/2515690X231206227</w:t>
      </w:r>
    </w:p>
    <w:p w14:paraId="04C85746" w14:textId="77777777" w:rsidR="00FA22C7" w:rsidRPr="00FA22C7" w:rsidRDefault="00FA22C7" w:rsidP="00FA22C7">
      <w:pPr>
        <w:pStyle w:val="ListParagraph"/>
        <w:numPr>
          <w:ilvl w:val="0"/>
          <w:numId w:val="8"/>
        </w:numPr>
        <w:spacing w:line="360" w:lineRule="auto"/>
        <w:jc w:val="both"/>
        <w:rPr>
          <w:rStyle w:val="Hyperlink"/>
          <w:color w:val="000000" w:themeColor="text1"/>
          <w:sz w:val="24"/>
          <w:szCs w:val="24"/>
          <w:lang w:val="id-ID"/>
        </w:rPr>
      </w:pPr>
      <w:r w:rsidRPr="00FA22C7">
        <w:rPr>
          <w:rStyle w:val="Hyperlink"/>
          <w:color w:val="000000" w:themeColor="text1"/>
          <w:sz w:val="24"/>
          <w:szCs w:val="24"/>
          <w:lang w:val="id-ID"/>
        </w:rPr>
        <w:t>10. Mulyasari. 2011. The Potential of Cassava Leaves as One Source of Raw Material for Fish Feed. Proceedings of the Aquaculture Technology Innovation Forum. Bogor: 901-904.</w:t>
      </w:r>
    </w:p>
    <w:p w14:paraId="14C8C551" w14:textId="77777777" w:rsidR="00FA22C7" w:rsidRPr="00FA22C7" w:rsidRDefault="00FA22C7" w:rsidP="00FA22C7">
      <w:pPr>
        <w:pStyle w:val="ListParagraph"/>
        <w:numPr>
          <w:ilvl w:val="0"/>
          <w:numId w:val="8"/>
        </w:numPr>
        <w:spacing w:line="360" w:lineRule="auto"/>
        <w:jc w:val="both"/>
        <w:rPr>
          <w:rStyle w:val="Hyperlink"/>
          <w:color w:val="000000" w:themeColor="text1"/>
          <w:sz w:val="24"/>
          <w:szCs w:val="24"/>
          <w:lang w:val="id-ID"/>
        </w:rPr>
      </w:pPr>
      <w:r w:rsidRPr="00FA22C7">
        <w:rPr>
          <w:rStyle w:val="Hyperlink"/>
          <w:color w:val="000000" w:themeColor="text1"/>
          <w:sz w:val="24"/>
          <w:szCs w:val="24"/>
          <w:lang w:val="id-ID"/>
        </w:rPr>
        <w:t>11. Ng, W. K. and Wee, K. L. 2003. The Nutritive Value of Cassava Leaf Meal in Pelleted Feed for Nile Tilapia. Aquaculture, 83(1-2): 45-58</w:t>
      </w:r>
    </w:p>
    <w:p w14:paraId="75466055" w14:textId="77777777" w:rsidR="00FA22C7" w:rsidRPr="00FA22C7" w:rsidRDefault="00FA22C7" w:rsidP="00FA22C7">
      <w:pPr>
        <w:pStyle w:val="ListParagraph"/>
        <w:numPr>
          <w:ilvl w:val="0"/>
          <w:numId w:val="8"/>
        </w:numPr>
        <w:spacing w:line="360" w:lineRule="auto"/>
        <w:jc w:val="both"/>
        <w:rPr>
          <w:rStyle w:val="Hyperlink"/>
          <w:color w:val="000000" w:themeColor="text1"/>
          <w:sz w:val="24"/>
          <w:szCs w:val="24"/>
          <w:lang w:val="id-ID"/>
        </w:rPr>
      </w:pPr>
      <w:r w:rsidRPr="00FA22C7">
        <w:rPr>
          <w:rStyle w:val="Hyperlink"/>
          <w:color w:val="000000" w:themeColor="text1"/>
          <w:sz w:val="24"/>
          <w:szCs w:val="24"/>
          <w:lang w:val="id-ID"/>
        </w:rPr>
        <w:lastRenderedPageBreak/>
        <w:t>12. Niode, Abdul Rahman, Nasriani Nasriani, and Ad Mahmudy Irdja. 2017. Growth and Survival of Tilapia Seeds (Oreochromis niloticus) on Different Artificial Feeds. Akademika 6.2.</w:t>
      </w:r>
    </w:p>
    <w:p w14:paraId="27EA87A7" w14:textId="77777777" w:rsidR="00FA22C7" w:rsidRPr="00FA22C7" w:rsidRDefault="00FA22C7" w:rsidP="00FA22C7">
      <w:pPr>
        <w:pStyle w:val="ListParagraph"/>
        <w:numPr>
          <w:ilvl w:val="0"/>
          <w:numId w:val="8"/>
        </w:numPr>
        <w:spacing w:line="360" w:lineRule="auto"/>
        <w:jc w:val="both"/>
        <w:rPr>
          <w:rStyle w:val="Hyperlink"/>
          <w:color w:val="000000" w:themeColor="text1"/>
          <w:sz w:val="24"/>
          <w:szCs w:val="24"/>
          <w:lang w:val="id-ID"/>
        </w:rPr>
      </w:pPr>
      <w:r w:rsidRPr="00FA22C7">
        <w:rPr>
          <w:rStyle w:val="Hyperlink"/>
          <w:color w:val="000000" w:themeColor="text1"/>
          <w:sz w:val="24"/>
          <w:szCs w:val="24"/>
          <w:lang w:val="id-ID"/>
        </w:rPr>
        <w:t>13. Nugraha, Nugie, and Indra Suharman. "Utilization of Cassava Leaf Flour (Manihot Utilisima Pohl) Fermented by Trichoderma in Feed on the Growth of Freshwater Pomfret (Colossoma macropomum) Seeds." SEBATIN Aquaculture Journal 3.2: 68-82.</w:t>
      </w:r>
    </w:p>
    <w:p w14:paraId="6B62E55C" w14:textId="77777777" w:rsidR="00FA22C7" w:rsidRPr="00FA22C7" w:rsidRDefault="00FA22C7" w:rsidP="00FA22C7">
      <w:pPr>
        <w:pStyle w:val="ListParagraph"/>
        <w:numPr>
          <w:ilvl w:val="0"/>
          <w:numId w:val="8"/>
        </w:numPr>
        <w:spacing w:line="360" w:lineRule="auto"/>
        <w:jc w:val="both"/>
        <w:rPr>
          <w:rStyle w:val="Hyperlink"/>
          <w:color w:val="000000" w:themeColor="text1"/>
          <w:sz w:val="24"/>
          <w:szCs w:val="24"/>
          <w:lang w:val="id-ID"/>
        </w:rPr>
      </w:pPr>
      <w:r w:rsidRPr="00FA22C7">
        <w:rPr>
          <w:rStyle w:val="Hyperlink"/>
          <w:color w:val="000000" w:themeColor="text1"/>
          <w:sz w:val="24"/>
          <w:szCs w:val="24"/>
          <w:lang w:val="id-ID"/>
        </w:rPr>
        <w:t>14. Rachmawati D., Elfitasari T., Chilmawati D., Yuniarti T. 2024. The effect of phytase enzyme in feed on growth performance, protein digestibility, feed utilization efficiency, mineral content, and body nutrient composition in Nile tilapia (Oreochromis niloticus) fingerlings. AACL Bioflux 17(5): 20096-2108. http://www.bioflux.com.ro/aacl</w:t>
      </w:r>
    </w:p>
    <w:p w14:paraId="4C05F681" w14:textId="77777777" w:rsidR="00FA22C7" w:rsidRPr="00FA22C7" w:rsidRDefault="00FA22C7" w:rsidP="00FA22C7">
      <w:pPr>
        <w:pStyle w:val="ListParagraph"/>
        <w:numPr>
          <w:ilvl w:val="0"/>
          <w:numId w:val="8"/>
        </w:numPr>
        <w:spacing w:line="360" w:lineRule="auto"/>
        <w:jc w:val="both"/>
        <w:rPr>
          <w:rStyle w:val="Hyperlink"/>
          <w:color w:val="000000" w:themeColor="text1"/>
          <w:sz w:val="24"/>
          <w:szCs w:val="24"/>
          <w:lang w:val="id-ID"/>
        </w:rPr>
      </w:pPr>
      <w:r w:rsidRPr="00FA22C7">
        <w:rPr>
          <w:rStyle w:val="Hyperlink"/>
          <w:color w:val="000000" w:themeColor="text1"/>
          <w:sz w:val="24"/>
          <w:szCs w:val="24"/>
          <w:lang w:val="id-ID"/>
        </w:rPr>
        <w:t>15. Revi Nardi, Yunaedi Basri, Elfrida. 2013. Evaluation of the Use of Local Raw Material-Based Feed on Nutrient Value in Tilapia (O. niloticus). Department of Aquaculture. Faculty of Fisheries and Marine Sciences. Bung Hatta University, Journal of Fisheries and Marine Sciences, 2(1): 1-9.</w:t>
      </w:r>
    </w:p>
    <w:p w14:paraId="6FB4A6FA" w14:textId="1BCE84EA" w:rsidR="00337661" w:rsidRPr="006C4876" w:rsidRDefault="00FA22C7" w:rsidP="00FA22C7">
      <w:pPr>
        <w:pStyle w:val="ListParagraph"/>
        <w:numPr>
          <w:ilvl w:val="0"/>
          <w:numId w:val="8"/>
        </w:numPr>
        <w:spacing w:line="360" w:lineRule="auto"/>
        <w:jc w:val="both"/>
        <w:rPr>
          <w:color w:val="000000" w:themeColor="text1"/>
          <w:sz w:val="24"/>
          <w:szCs w:val="24"/>
          <w:lang w:val="id-ID"/>
        </w:rPr>
      </w:pPr>
      <w:r w:rsidRPr="00FA22C7">
        <w:rPr>
          <w:rStyle w:val="Hyperlink"/>
          <w:color w:val="000000" w:themeColor="text1"/>
          <w:sz w:val="24"/>
          <w:szCs w:val="24"/>
          <w:lang w:val="id-ID"/>
        </w:rPr>
        <w:t>16. Vardian, A, K., Subandiyono., Pinandoyo. 2013. The Effect of Differences in Tilapia F5 Strains (Larasati, Red, Black) Given Feed with an E/P Value of 10.96 Kcal/G Protein on Growth and Survival. Journal of Aquaculture Management and Technology, 2(4): 108-114. https://ejournal3.undip.ac.id/index.php/jamt/article/view/4811</w:t>
      </w:r>
      <w:r w:rsidR="00337661" w:rsidRPr="006C4876">
        <w:rPr>
          <w:rStyle w:val="Hyperlink"/>
          <w:color w:val="000000" w:themeColor="text1"/>
          <w:sz w:val="24"/>
          <w:szCs w:val="24"/>
          <w:lang w:val="id-ID"/>
        </w:rPr>
        <w:t>.</w:t>
      </w:r>
    </w:p>
    <w:p w14:paraId="0076AA21" w14:textId="77777777" w:rsidR="0061434B" w:rsidRPr="00AE3D43" w:rsidRDefault="0061434B" w:rsidP="004C12E3">
      <w:pPr>
        <w:spacing w:after="0" w:line="360" w:lineRule="auto"/>
        <w:jc w:val="both"/>
        <w:rPr>
          <w:rFonts w:ascii="Times New Roman" w:hAnsi="Times New Roman" w:cs="Times New Roman"/>
          <w:color w:val="000000" w:themeColor="text1"/>
          <w:sz w:val="24"/>
          <w:szCs w:val="24"/>
        </w:rPr>
      </w:pPr>
    </w:p>
    <w:sectPr w:rsidR="0061434B" w:rsidRPr="00AE3D4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F176E" w14:textId="77777777" w:rsidR="00115375" w:rsidRDefault="00115375">
      <w:pPr>
        <w:spacing w:after="0" w:line="240" w:lineRule="auto"/>
      </w:pPr>
      <w:r>
        <w:separator/>
      </w:r>
    </w:p>
  </w:endnote>
  <w:endnote w:type="continuationSeparator" w:id="0">
    <w:p w14:paraId="0CFAF36C" w14:textId="77777777" w:rsidR="00115375" w:rsidRDefault="00115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8C0EB" w14:textId="77777777" w:rsidR="00EA0990" w:rsidRDefault="00EA09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25F4A" w14:textId="77777777" w:rsidR="00EA0990" w:rsidRDefault="00EA09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F69BB" w14:textId="77777777" w:rsidR="00EA0990" w:rsidRDefault="00EA0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91269" w14:textId="77777777" w:rsidR="00115375" w:rsidRDefault="00115375">
      <w:pPr>
        <w:spacing w:after="0" w:line="240" w:lineRule="auto"/>
      </w:pPr>
      <w:r>
        <w:separator/>
      </w:r>
    </w:p>
  </w:footnote>
  <w:footnote w:type="continuationSeparator" w:id="0">
    <w:p w14:paraId="6471C7B8" w14:textId="77777777" w:rsidR="00115375" w:rsidRDefault="00115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473BC" w14:textId="755B7552" w:rsidR="00DA77D3" w:rsidRDefault="00EA0990">
    <w:pPr>
      <w:pStyle w:val="Header"/>
    </w:pPr>
    <w:r>
      <w:rPr>
        <w:noProof/>
      </w:rPr>
      <w:pict w14:anchorId="473FCA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708954" o:spid="_x0000_s1028"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C980E" w14:textId="0B1C0451" w:rsidR="00DA77D3" w:rsidRDefault="00EA0990">
    <w:pPr>
      <w:pStyle w:val="Header"/>
      <w:jc w:val="right"/>
    </w:pPr>
    <w:r>
      <w:rPr>
        <w:noProof/>
      </w:rPr>
      <w:pict w14:anchorId="1558CF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708955" o:spid="_x0000_s1029"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67B25675" w14:textId="77777777" w:rsidR="00DA77D3" w:rsidRDefault="00DA77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A8C6F" w14:textId="3770598B" w:rsidR="00DA77D3" w:rsidRDefault="00EA0990">
    <w:pPr>
      <w:pStyle w:val="Header"/>
    </w:pPr>
    <w:r>
      <w:rPr>
        <w:noProof/>
      </w:rPr>
      <w:pict w14:anchorId="2C78F5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708953" o:spid="_x0000_s1027"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12E54"/>
    <w:multiLevelType w:val="multilevel"/>
    <w:tmpl w:val="E0C46CD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64365CB"/>
    <w:multiLevelType w:val="hybridMultilevel"/>
    <w:tmpl w:val="D6562ABA"/>
    <w:lvl w:ilvl="0" w:tplc="6E40116C">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A4262"/>
    <w:multiLevelType w:val="multilevel"/>
    <w:tmpl w:val="E5C2F184"/>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6575759"/>
    <w:multiLevelType w:val="hybridMultilevel"/>
    <w:tmpl w:val="B5E24320"/>
    <w:lvl w:ilvl="0" w:tplc="06FA167A">
      <w:start w:val="1"/>
      <w:numFmt w:val="decimal"/>
      <w:lvlText w:val="%1."/>
      <w:lvlJc w:val="left"/>
      <w:pPr>
        <w:ind w:left="790" w:hanging="4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71446"/>
    <w:multiLevelType w:val="hybridMultilevel"/>
    <w:tmpl w:val="0A9E9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CC7E75"/>
    <w:multiLevelType w:val="hybridMultilevel"/>
    <w:tmpl w:val="943688C6"/>
    <w:lvl w:ilvl="0" w:tplc="2FFAEBE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29625E"/>
    <w:multiLevelType w:val="multilevel"/>
    <w:tmpl w:val="D2CEA1D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8241722"/>
    <w:multiLevelType w:val="multilevel"/>
    <w:tmpl w:val="73749DAC"/>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48066507">
    <w:abstractNumId w:val="5"/>
  </w:num>
  <w:num w:numId="2" w16cid:durableId="1199584208">
    <w:abstractNumId w:val="1"/>
  </w:num>
  <w:num w:numId="3" w16cid:durableId="1936208565">
    <w:abstractNumId w:val="0"/>
  </w:num>
  <w:num w:numId="4" w16cid:durableId="1841191202">
    <w:abstractNumId w:val="6"/>
  </w:num>
  <w:num w:numId="5" w16cid:durableId="681128425">
    <w:abstractNumId w:val="2"/>
  </w:num>
  <w:num w:numId="6" w16cid:durableId="239681499">
    <w:abstractNumId w:val="7"/>
  </w:num>
  <w:num w:numId="7" w16cid:durableId="924142863">
    <w:abstractNumId w:val="3"/>
  </w:num>
  <w:num w:numId="8" w16cid:durableId="15606261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34B"/>
    <w:rsid w:val="00056158"/>
    <w:rsid w:val="00081FE8"/>
    <w:rsid w:val="00107DE3"/>
    <w:rsid w:val="00115375"/>
    <w:rsid w:val="00133810"/>
    <w:rsid w:val="001549A5"/>
    <w:rsid w:val="0016014F"/>
    <w:rsid w:val="0016123B"/>
    <w:rsid w:val="0019392E"/>
    <w:rsid w:val="001B011E"/>
    <w:rsid w:val="001B4236"/>
    <w:rsid w:val="001C7341"/>
    <w:rsid w:val="001D7205"/>
    <w:rsid w:val="001E393F"/>
    <w:rsid w:val="00237820"/>
    <w:rsid w:val="002470D8"/>
    <w:rsid w:val="00256B91"/>
    <w:rsid w:val="00283BAA"/>
    <w:rsid w:val="002A4935"/>
    <w:rsid w:val="00302E06"/>
    <w:rsid w:val="00306408"/>
    <w:rsid w:val="003367E3"/>
    <w:rsid w:val="00337661"/>
    <w:rsid w:val="003518E1"/>
    <w:rsid w:val="00367394"/>
    <w:rsid w:val="003A20B8"/>
    <w:rsid w:val="003D2D77"/>
    <w:rsid w:val="003E03A2"/>
    <w:rsid w:val="00410E35"/>
    <w:rsid w:val="004201E6"/>
    <w:rsid w:val="00420DAE"/>
    <w:rsid w:val="00466E04"/>
    <w:rsid w:val="00467B65"/>
    <w:rsid w:val="004C12E3"/>
    <w:rsid w:val="004E1BBB"/>
    <w:rsid w:val="005204B5"/>
    <w:rsid w:val="005533C2"/>
    <w:rsid w:val="005626AB"/>
    <w:rsid w:val="0056355C"/>
    <w:rsid w:val="00580210"/>
    <w:rsid w:val="00594AB3"/>
    <w:rsid w:val="005A2BE2"/>
    <w:rsid w:val="005B0CBB"/>
    <w:rsid w:val="005C0173"/>
    <w:rsid w:val="005F1044"/>
    <w:rsid w:val="0061434B"/>
    <w:rsid w:val="0061720A"/>
    <w:rsid w:val="006320ED"/>
    <w:rsid w:val="0066514D"/>
    <w:rsid w:val="00666E0A"/>
    <w:rsid w:val="006B5F24"/>
    <w:rsid w:val="006C4876"/>
    <w:rsid w:val="006E693E"/>
    <w:rsid w:val="006F0A33"/>
    <w:rsid w:val="00701770"/>
    <w:rsid w:val="0074123F"/>
    <w:rsid w:val="00761473"/>
    <w:rsid w:val="00772110"/>
    <w:rsid w:val="00784FCF"/>
    <w:rsid w:val="007B171B"/>
    <w:rsid w:val="007B30C9"/>
    <w:rsid w:val="007B35E7"/>
    <w:rsid w:val="007D2A9B"/>
    <w:rsid w:val="007E1256"/>
    <w:rsid w:val="0080140D"/>
    <w:rsid w:val="008116F4"/>
    <w:rsid w:val="008139F1"/>
    <w:rsid w:val="00815FD0"/>
    <w:rsid w:val="0081647B"/>
    <w:rsid w:val="00862F15"/>
    <w:rsid w:val="00876FDE"/>
    <w:rsid w:val="00880F88"/>
    <w:rsid w:val="00885A31"/>
    <w:rsid w:val="008D70E6"/>
    <w:rsid w:val="008F06ED"/>
    <w:rsid w:val="00940708"/>
    <w:rsid w:val="009423AF"/>
    <w:rsid w:val="00982D6D"/>
    <w:rsid w:val="009A0F52"/>
    <w:rsid w:val="009F5759"/>
    <w:rsid w:val="00A17289"/>
    <w:rsid w:val="00A3075E"/>
    <w:rsid w:val="00A36D0B"/>
    <w:rsid w:val="00A50D31"/>
    <w:rsid w:val="00AB053D"/>
    <w:rsid w:val="00AE3D43"/>
    <w:rsid w:val="00AF7228"/>
    <w:rsid w:val="00B11F39"/>
    <w:rsid w:val="00B13453"/>
    <w:rsid w:val="00B819BB"/>
    <w:rsid w:val="00B94D6A"/>
    <w:rsid w:val="00BD5B8E"/>
    <w:rsid w:val="00C1429F"/>
    <w:rsid w:val="00C2051D"/>
    <w:rsid w:val="00C7220A"/>
    <w:rsid w:val="00C868F4"/>
    <w:rsid w:val="00CA35AE"/>
    <w:rsid w:val="00CB0842"/>
    <w:rsid w:val="00CB2C64"/>
    <w:rsid w:val="00D07184"/>
    <w:rsid w:val="00D50B88"/>
    <w:rsid w:val="00D52DEB"/>
    <w:rsid w:val="00D66288"/>
    <w:rsid w:val="00DA77D3"/>
    <w:rsid w:val="00DB0739"/>
    <w:rsid w:val="00DC07C6"/>
    <w:rsid w:val="00E662AC"/>
    <w:rsid w:val="00E96207"/>
    <w:rsid w:val="00EA0990"/>
    <w:rsid w:val="00ED1AF7"/>
    <w:rsid w:val="00F12816"/>
    <w:rsid w:val="00F32F90"/>
    <w:rsid w:val="00F6218F"/>
    <w:rsid w:val="00F92C33"/>
    <w:rsid w:val="00FA22C7"/>
    <w:rsid w:val="00FA3234"/>
    <w:rsid w:val="00FC6D61"/>
    <w:rsid w:val="00FD00C4"/>
    <w:rsid w:val="00FF7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3B728"/>
  <w15:chartTrackingRefBased/>
  <w15:docId w15:val="{04B59336-8150-4385-A6CF-7792B172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434B"/>
    <w:pPr>
      <w:keepNext/>
      <w:keepLines/>
      <w:spacing w:before="240" w:after="0"/>
      <w:outlineLvl w:val="0"/>
    </w:pPr>
    <w:rPr>
      <w:rFonts w:asciiTheme="majorHAnsi" w:eastAsiaTheme="majorEastAsia" w:hAnsiTheme="majorHAnsi" w:cstheme="majorBidi"/>
      <w:color w:val="2E74B5" w:themeColor="accent1" w:themeShade="BF"/>
      <w:sz w:val="32"/>
      <w:szCs w:val="32"/>
      <w:lang w:eastAsia="ko-KR"/>
    </w:rPr>
  </w:style>
  <w:style w:type="paragraph" w:styleId="Heading2">
    <w:name w:val="heading 2"/>
    <w:basedOn w:val="Normal"/>
    <w:next w:val="Normal"/>
    <w:link w:val="Heading2Char"/>
    <w:uiPriority w:val="9"/>
    <w:unhideWhenUsed/>
    <w:qFormat/>
    <w:rsid w:val="0061434B"/>
    <w:pPr>
      <w:keepNext/>
      <w:keepLines/>
      <w:spacing w:before="40" w:after="0"/>
      <w:outlineLvl w:val="1"/>
    </w:pPr>
    <w:rPr>
      <w:rFonts w:asciiTheme="majorHAnsi" w:eastAsiaTheme="majorEastAsia" w:hAnsiTheme="majorHAnsi" w:cstheme="majorBidi"/>
      <w:color w:val="2E74B5" w:themeColor="accent1" w:themeShade="BF"/>
      <w:sz w:val="26"/>
      <w:szCs w:val="26"/>
      <w:lang w:eastAsia="ko-KR"/>
    </w:rPr>
  </w:style>
  <w:style w:type="paragraph" w:styleId="Heading3">
    <w:name w:val="heading 3"/>
    <w:basedOn w:val="Normal"/>
    <w:link w:val="Heading3Char"/>
    <w:uiPriority w:val="9"/>
    <w:unhideWhenUsed/>
    <w:qFormat/>
    <w:rsid w:val="0061434B"/>
    <w:pPr>
      <w:widowControl w:val="0"/>
      <w:autoSpaceDE w:val="0"/>
      <w:autoSpaceDN w:val="0"/>
      <w:spacing w:after="0" w:line="240" w:lineRule="auto"/>
      <w:ind w:left="730"/>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34B"/>
    <w:rPr>
      <w:rFonts w:asciiTheme="majorHAnsi" w:eastAsiaTheme="majorEastAsia" w:hAnsiTheme="majorHAnsi" w:cstheme="majorBidi"/>
      <w:color w:val="2E74B5" w:themeColor="accent1" w:themeShade="BF"/>
      <w:sz w:val="32"/>
      <w:szCs w:val="32"/>
      <w:lang w:eastAsia="ko-KR"/>
    </w:rPr>
  </w:style>
  <w:style w:type="character" w:customStyle="1" w:styleId="Heading2Char">
    <w:name w:val="Heading 2 Char"/>
    <w:basedOn w:val="DefaultParagraphFont"/>
    <w:link w:val="Heading2"/>
    <w:uiPriority w:val="9"/>
    <w:rsid w:val="0061434B"/>
    <w:rPr>
      <w:rFonts w:asciiTheme="majorHAnsi" w:eastAsiaTheme="majorEastAsia" w:hAnsiTheme="majorHAnsi" w:cstheme="majorBidi"/>
      <w:color w:val="2E74B5" w:themeColor="accent1" w:themeShade="BF"/>
      <w:sz w:val="26"/>
      <w:szCs w:val="26"/>
      <w:lang w:eastAsia="ko-KR"/>
    </w:rPr>
  </w:style>
  <w:style w:type="character" w:customStyle="1" w:styleId="Heading3Char">
    <w:name w:val="Heading 3 Char"/>
    <w:basedOn w:val="DefaultParagraphFont"/>
    <w:link w:val="Heading3"/>
    <w:uiPriority w:val="9"/>
    <w:rsid w:val="0061434B"/>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61434B"/>
    <w:pPr>
      <w:tabs>
        <w:tab w:val="center" w:pos="4680"/>
        <w:tab w:val="right" w:pos="9360"/>
      </w:tabs>
      <w:spacing w:after="0" w:line="240" w:lineRule="auto"/>
    </w:pPr>
    <w:rPr>
      <w:rFonts w:eastAsiaTheme="minorEastAsia"/>
      <w:lang w:eastAsia="ko-KR"/>
    </w:rPr>
  </w:style>
  <w:style w:type="character" w:customStyle="1" w:styleId="HeaderChar">
    <w:name w:val="Header Char"/>
    <w:basedOn w:val="DefaultParagraphFont"/>
    <w:link w:val="Header"/>
    <w:uiPriority w:val="99"/>
    <w:rsid w:val="0061434B"/>
    <w:rPr>
      <w:rFonts w:eastAsiaTheme="minorEastAsia"/>
      <w:lang w:eastAsia="ko-KR"/>
    </w:rPr>
  </w:style>
  <w:style w:type="paragraph" w:styleId="ListParagraph">
    <w:name w:val="List Paragraph"/>
    <w:basedOn w:val="Normal"/>
    <w:link w:val="ListParagraphChar"/>
    <w:uiPriority w:val="34"/>
    <w:qFormat/>
    <w:rsid w:val="0061434B"/>
    <w:pPr>
      <w:widowControl w:val="0"/>
      <w:autoSpaceDE w:val="0"/>
      <w:autoSpaceDN w:val="0"/>
      <w:spacing w:after="0" w:line="240" w:lineRule="auto"/>
      <w:ind w:left="869" w:hanging="284"/>
    </w:pPr>
    <w:rPr>
      <w:rFonts w:ascii="Times New Roman" w:eastAsia="Times New Roman" w:hAnsi="Times New Roman" w:cs="Times New Roman"/>
    </w:rPr>
  </w:style>
  <w:style w:type="paragraph" w:styleId="BodyText">
    <w:name w:val="Body Text"/>
    <w:basedOn w:val="Normal"/>
    <w:link w:val="BodyTextChar"/>
    <w:uiPriority w:val="1"/>
    <w:unhideWhenUsed/>
    <w:qFormat/>
    <w:rsid w:val="0061434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1434B"/>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qFormat/>
    <w:rsid w:val="0061434B"/>
    <w:rPr>
      <w:rFonts w:ascii="Times New Roman" w:eastAsia="Times New Roman" w:hAnsi="Times New Roman" w:cs="Times New Roman"/>
    </w:rPr>
  </w:style>
  <w:style w:type="table" w:styleId="PlainTable2">
    <w:name w:val="Plain Table 2"/>
    <w:basedOn w:val="TableNormal"/>
    <w:uiPriority w:val="42"/>
    <w:rsid w:val="0061434B"/>
    <w:pPr>
      <w:spacing w:after="0" w:line="240" w:lineRule="auto"/>
    </w:pPr>
    <w:rPr>
      <w:rFonts w:eastAsiaTheme="minorEastAsia"/>
      <w:lang w:eastAsia="ko-K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61434B"/>
    <w:pPr>
      <w:spacing w:after="0" w:line="240" w:lineRule="auto"/>
    </w:pPr>
    <w:rPr>
      <w:rFonts w:eastAsiaTheme="minorEastAsia"/>
      <w:lang w:eastAsia="ko-K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237820"/>
    <w:pPr>
      <w:spacing w:after="0" w:line="240" w:lineRule="auto"/>
    </w:pPr>
    <w:rPr>
      <w:rFonts w:ascii="Times New Roman" w:hAnsi="Times New Roman" w:cs="Times New Roman"/>
      <w:sz w:val="24"/>
      <w:szCs w:val="24"/>
      <w:u w:color="FFFFFF" w:themeColor="background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37661"/>
    <w:rPr>
      <w:color w:val="0563C1" w:themeColor="hyperlink"/>
      <w:u w:val="single"/>
    </w:rPr>
  </w:style>
  <w:style w:type="character" w:styleId="UnresolvedMention">
    <w:name w:val="Unresolved Mention"/>
    <w:basedOn w:val="DefaultParagraphFont"/>
    <w:uiPriority w:val="99"/>
    <w:semiHidden/>
    <w:unhideWhenUsed/>
    <w:rsid w:val="00E96207"/>
    <w:rPr>
      <w:color w:val="605E5C"/>
      <w:shd w:val="clear" w:color="auto" w:fill="E1DFDD"/>
    </w:rPr>
  </w:style>
  <w:style w:type="paragraph" w:styleId="Footer">
    <w:name w:val="footer"/>
    <w:basedOn w:val="Normal"/>
    <w:link w:val="FooterChar"/>
    <w:uiPriority w:val="99"/>
    <w:unhideWhenUsed/>
    <w:rsid w:val="00EA0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D:\BACK-UP\Documents\proposal%20penelitian\jurnal%20proposal\SKRIPSI\cadangan\olah%20data\xl%20ain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ACK-UP\Documents\proposal%20penelitian\jurnal%20proposal\SKRIPSI\cadangan\olah%20data\xl%20ain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ACK-UP\Documents\proposal%20penelitian\jurnal%20proposal\SKRIPSI\cadangan\olah%20data\xl%20ain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pattFill prst="pct5">
              <a:fgClr>
                <a:schemeClr val="accent1"/>
              </a:fgClr>
              <a:bgClr>
                <a:schemeClr val="bg1"/>
              </a:bgClr>
            </a:pattFill>
          </c:spPr>
          <c:invertIfNegative val="0"/>
          <c:dPt>
            <c:idx val="0"/>
            <c:invertIfNegative val="0"/>
            <c:bubble3D val="0"/>
            <c:spPr>
              <a:pattFill prst="pct5">
                <a:fgClr>
                  <a:schemeClr val="tx1"/>
                </a:fgClr>
                <a:bgClr>
                  <a:schemeClr val="bg1"/>
                </a:bgClr>
              </a:pattFill>
            </c:spPr>
            <c:extLst>
              <c:ext xmlns:c16="http://schemas.microsoft.com/office/drawing/2014/chart" uri="{C3380CC4-5D6E-409C-BE32-E72D297353CC}">
                <c16:uniqueId val="{00000000-9394-4576-8BBB-9F2299A614D4}"/>
              </c:ext>
            </c:extLst>
          </c:dPt>
          <c:dPt>
            <c:idx val="1"/>
            <c:invertIfNegative val="0"/>
            <c:bubble3D val="0"/>
            <c:spPr>
              <a:pattFill prst="pct10">
                <a:fgClr>
                  <a:schemeClr val="tx1"/>
                </a:fgClr>
                <a:bgClr>
                  <a:schemeClr val="bg1"/>
                </a:bgClr>
              </a:pattFill>
            </c:spPr>
            <c:extLst>
              <c:ext xmlns:c16="http://schemas.microsoft.com/office/drawing/2014/chart" uri="{C3380CC4-5D6E-409C-BE32-E72D297353CC}">
                <c16:uniqueId val="{00000001-9394-4576-8BBB-9F2299A614D4}"/>
              </c:ext>
            </c:extLst>
          </c:dPt>
          <c:dPt>
            <c:idx val="2"/>
            <c:invertIfNegative val="0"/>
            <c:bubble3D val="0"/>
            <c:spPr>
              <a:pattFill prst="pct25">
                <a:fgClr>
                  <a:schemeClr val="tx1"/>
                </a:fgClr>
                <a:bgClr>
                  <a:schemeClr val="bg1"/>
                </a:bgClr>
              </a:pattFill>
            </c:spPr>
            <c:extLst>
              <c:ext xmlns:c16="http://schemas.microsoft.com/office/drawing/2014/chart" uri="{C3380CC4-5D6E-409C-BE32-E72D297353CC}">
                <c16:uniqueId val="{00000002-9394-4576-8BBB-9F2299A614D4}"/>
              </c:ext>
            </c:extLst>
          </c:dPt>
          <c:dPt>
            <c:idx val="3"/>
            <c:invertIfNegative val="0"/>
            <c:bubble3D val="0"/>
            <c:spPr>
              <a:pattFill prst="pct50">
                <a:fgClr>
                  <a:schemeClr val="tx1"/>
                </a:fgClr>
                <a:bgClr>
                  <a:schemeClr val="bg1"/>
                </a:bgClr>
              </a:pattFill>
            </c:spPr>
            <c:extLst>
              <c:ext xmlns:c16="http://schemas.microsoft.com/office/drawing/2014/chart" uri="{C3380CC4-5D6E-409C-BE32-E72D297353CC}">
                <c16:uniqueId val="{00000003-9394-4576-8BBB-9F2299A614D4}"/>
              </c:ext>
            </c:extLst>
          </c:dPt>
          <c:dLbls>
            <c:dLbl>
              <c:idx val="0"/>
              <c:layout>
                <c:manualLayout>
                  <c:x val="0"/>
                  <c:y val="-7.4074074074074084E-2"/>
                </c:manualLayout>
              </c:layout>
              <c:tx>
                <c:rich>
                  <a:bodyPr/>
                  <a:lstStyle/>
                  <a:p>
                    <a:r>
                      <a:rPr lang="en-US"/>
                      <a:t>d</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394-4576-8BBB-9F2299A614D4}"/>
                </c:ext>
              </c:extLst>
            </c:dLbl>
            <c:dLbl>
              <c:idx val="1"/>
              <c:layout>
                <c:manualLayout>
                  <c:x val="0"/>
                  <c:y val="-7.8703703703703734E-2"/>
                </c:manualLayout>
              </c:layout>
              <c:tx>
                <c:rich>
                  <a:bodyPr/>
                  <a:lstStyle/>
                  <a:p>
                    <a:r>
                      <a:rPr lang="en-US"/>
                      <a:t>c</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9394-4576-8BBB-9F2299A614D4}"/>
                </c:ext>
              </c:extLst>
            </c:dLbl>
            <c:dLbl>
              <c:idx val="2"/>
              <c:layout>
                <c:manualLayout>
                  <c:x val="0"/>
                  <c:y val="-7.407407407407407E-2"/>
                </c:manualLayout>
              </c:layout>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9394-4576-8BBB-9F2299A614D4}"/>
                </c:ext>
              </c:extLst>
            </c:dLbl>
            <c:dLbl>
              <c:idx val="3"/>
              <c:layout>
                <c:manualLayout>
                  <c:x val="0"/>
                  <c:y val="-6.0185185185185147E-2"/>
                </c:manualLayout>
              </c:layout>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9394-4576-8BBB-9F2299A614D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strRef>
              <c:f>'P. BOBOT'!$G$4:$G$7</c:f>
              <c:strCache>
                <c:ptCount val="4"/>
                <c:pt idx="0">
                  <c:v>A</c:v>
                </c:pt>
                <c:pt idx="1">
                  <c:v>B</c:v>
                </c:pt>
                <c:pt idx="2">
                  <c:v>C</c:v>
                </c:pt>
                <c:pt idx="3">
                  <c:v>D</c:v>
                </c:pt>
              </c:strCache>
            </c:strRef>
          </c:cat>
          <c:val>
            <c:numRef>
              <c:f>'P. BOBOT'!$H$4:$H$7</c:f>
              <c:numCache>
                <c:formatCode>General</c:formatCode>
                <c:ptCount val="4"/>
                <c:pt idx="0">
                  <c:v>3.4933333333333336</c:v>
                </c:pt>
                <c:pt idx="1">
                  <c:v>3.0333333333333332</c:v>
                </c:pt>
                <c:pt idx="2">
                  <c:v>2.5099999999999998</c:v>
                </c:pt>
                <c:pt idx="3">
                  <c:v>1.8466666666666667</c:v>
                </c:pt>
              </c:numCache>
            </c:numRef>
          </c:val>
          <c:extLst>
            <c:ext xmlns:c16="http://schemas.microsoft.com/office/drawing/2014/chart" uri="{C3380CC4-5D6E-409C-BE32-E72D297353CC}">
              <c16:uniqueId val="{00000004-9394-4576-8BBB-9F2299A614D4}"/>
            </c:ext>
          </c:extLst>
        </c:ser>
        <c:dLbls>
          <c:showLegendKey val="0"/>
          <c:showVal val="0"/>
          <c:showCatName val="0"/>
          <c:showSerName val="0"/>
          <c:showPercent val="0"/>
          <c:showBubbleSize val="0"/>
        </c:dLbls>
        <c:gapWidth val="150"/>
        <c:axId val="447594120"/>
        <c:axId val="447596472"/>
      </c:barChart>
      <c:catAx>
        <c:axId val="447594120"/>
        <c:scaling>
          <c:orientation val="minMax"/>
        </c:scaling>
        <c:delete val="0"/>
        <c:axPos val="b"/>
        <c:title>
          <c:tx>
            <c:rich>
              <a:bodyPr/>
              <a:lstStyle/>
              <a:p>
                <a:pPr>
                  <a:defRPr/>
                </a:pPr>
                <a:r>
                  <a:rPr lang="en-US"/>
                  <a:t>Treatment</a:t>
                </a:r>
              </a:p>
            </c:rich>
          </c:tx>
          <c:overlay val="0"/>
        </c:title>
        <c:numFmt formatCode="General" sourceLinked="0"/>
        <c:majorTickMark val="out"/>
        <c:minorTickMark val="none"/>
        <c:tickLblPos val="nextTo"/>
        <c:crossAx val="447596472"/>
        <c:crosses val="autoZero"/>
        <c:auto val="1"/>
        <c:lblAlgn val="ctr"/>
        <c:lblOffset val="100"/>
        <c:noMultiLvlLbl val="0"/>
      </c:catAx>
      <c:valAx>
        <c:axId val="447596472"/>
        <c:scaling>
          <c:orientation val="minMax"/>
        </c:scaling>
        <c:delete val="0"/>
        <c:axPos val="l"/>
        <c:title>
          <c:tx>
            <c:rich>
              <a:bodyPr rot="-5400000" vert="horz"/>
              <a:lstStyle/>
              <a:p>
                <a:pPr>
                  <a:defRPr/>
                </a:pPr>
                <a:r>
                  <a:rPr lang="en-US"/>
                  <a:t>Absolute weight gain (g)       </a:t>
                </a:r>
              </a:p>
            </c:rich>
          </c:tx>
          <c:overlay val="0"/>
        </c:title>
        <c:numFmt formatCode="General" sourceLinked="1"/>
        <c:majorTickMark val="out"/>
        <c:minorTickMark val="none"/>
        <c:tickLblPos val="nextTo"/>
        <c:crossAx val="447594120"/>
        <c:crosses val="autoZero"/>
        <c:crossBetween val="between"/>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pattFill prst="pct5">
              <a:fgClr>
                <a:schemeClr val="tx1"/>
              </a:fgClr>
              <a:bgClr>
                <a:schemeClr val="bg1"/>
              </a:bgClr>
            </a:pattFill>
          </c:spPr>
          <c:invertIfNegative val="0"/>
          <c:dPt>
            <c:idx val="1"/>
            <c:invertIfNegative val="0"/>
            <c:bubble3D val="0"/>
            <c:spPr>
              <a:pattFill prst="pct10">
                <a:fgClr>
                  <a:schemeClr val="tx1"/>
                </a:fgClr>
                <a:bgClr>
                  <a:schemeClr val="bg1"/>
                </a:bgClr>
              </a:pattFill>
            </c:spPr>
            <c:extLst>
              <c:ext xmlns:c16="http://schemas.microsoft.com/office/drawing/2014/chart" uri="{C3380CC4-5D6E-409C-BE32-E72D297353CC}">
                <c16:uniqueId val="{00000001-A35D-4C15-AD35-E989DA87A4B7}"/>
              </c:ext>
            </c:extLst>
          </c:dPt>
          <c:dPt>
            <c:idx val="2"/>
            <c:invertIfNegative val="0"/>
            <c:bubble3D val="0"/>
            <c:spPr>
              <a:pattFill prst="pct20">
                <a:fgClr>
                  <a:schemeClr val="tx1"/>
                </a:fgClr>
                <a:bgClr>
                  <a:schemeClr val="bg1"/>
                </a:bgClr>
              </a:pattFill>
            </c:spPr>
            <c:extLst>
              <c:ext xmlns:c16="http://schemas.microsoft.com/office/drawing/2014/chart" uri="{C3380CC4-5D6E-409C-BE32-E72D297353CC}">
                <c16:uniqueId val="{00000002-A35D-4C15-AD35-E989DA87A4B7}"/>
              </c:ext>
            </c:extLst>
          </c:dPt>
          <c:dPt>
            <c:idx val="3"/>
            <c:invertIfNegative val="0"/>
            <c:bubble3D val="0"/>
            <c:spPr>
              <a:pattFill prst="pct25">
                <a:fgClr>
                  <a:schemeClr val="tx1"/>
                </a:fgClr>
                <a:bgClr>
                  <a:schemeClr val="bg1"/>
                </a:bgClr>
              </a:pattFill>
            </c:spPr>
            <c:extLst>
              <c:ext xmlns:c16="http://schemas.microsoft.com/office/drawing/2014/chart" uri="{C3380CC4-5D6E-409C-BE32-E72D297353CC}">
                <c16:uniqueId val="{00000003-A35D-4C15-AD35-E989DA87A4B7}"/>
              </c:ext>
            </c:extLst>
          </c:dPt>
          <c:dLbls>
            <c:dLbl>
              <c:idx val="0"/>
              <c:layout>
                <c:manualLayout>
                  <c:x val="0"/>
                  <c:y val="-6.0185185185185182E-2"/>
                </c:manualLayout>
              </c:layout>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35D-4C15-AD35-E989DA87A4B7}"/>
                </c:ext>
              </c:extLst>
            </c:dLbl>
            <c:dLbl>
              <c:idx val="1"/>
              <c:layout>
                <c:manualLayout>
                  <c:x val="-5.0925337632079971E-17"/>
                  <c:y val="-4.1666666666666664E-2"/>
                </c:manualLayout>
              </c:layout>
              <c:tx>
                <c:rich>
                  <a:bodyPr/>
                  <a:lstStyle/>
                  <a:p>
                    <a:r>
                      <a:rPr lang="en-US"/>
                      <a:t>ab</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35D-4C15-AD35-E989DA87A4B7}"/>
                </c:ext>
              </c:extLst>
            </c:dLbl>
            <c:dLbl>
              <c:idx val="2"/>
              <c:layout>
                <c:manualLayout>
                  <c:x val="0"/>
                  <c:y val="-4.6296296296296335E-2"/>
                </c:manualLayout>
              </c:layout>
              <c:tx>
                <c:rich>
                  <a:bodyPr/>
                  <a:lstStyle/>
                  <a:p>
                    <a:r>
                      <a:rPr lang="en-US"/>
                      <a:t>ab</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A35D-4C15-AD35-E989DA87A4B7}"/>
                </c:ext>
              </c:extLst>
            </c:dLbl>
            <c:dLbl>
              <c:idx val="3"/>
              <c:layout>
                <c:manualLayout>
                  <c:x val="0"/>
                  <c:y val="-4.1666666666666713E-2"/>
                </c:manualLayout>
              </c:layout>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35D-4C15-AD35-E989DA87A4B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strRef>
              <c:f>'P. PANJANG'!$H$5:$H$8</c:f>
              <c:strCache>
                <c:ptCount val="4"/>
                <c:pt idx="0">
                  <c:v>A</c:v>
                </c:pt>
                <c:pt idx="1">
                  <c:v>B</c:v>
                </c:pt>
                <c:pt idx="2">
                  <c:v>C</c:v>
                </c:pt>
                <c:pt idx="3">
                  <c:v>D</c:v>
                </c:pt>
              </c:strCache>
            </c:strRef>
          </c:cat>
          <c:val>
            <c:numRef>
              <c:f>'P. PANJANG'!$I$5:$I$8</c:f>
              <c:numCache>
                <c:formatCode>General</c:formatCode>
                <c:ptCount val="4"/>
                <c:pt idx="0">
                  <c:v>2.0499999999999998</c:v>
                </c:pt>
                <c:pt idx="1">
                  <c:v>1.54</c:v>
                </c:pt>
                <c:pt idx="2">
                  <c:v>1.3800000000000001</c:v>
                </c:pt>
                <c:pt idx="3">
                  <c:v>1.07</c:v>
                </c:pt>
              </c:numCache>
            </c:numRef>
          </c:val>
          <c:extLst>
            <c:ext xmlns:c16="http://schemas.microsoft.com/office/drawing/2014/chart" uri="{C3380CC4-5D6E-409C-BE32-E72D297353CC}">
              <c16:uniqueId val="{00000004-A35D-4C15-AD35-E989DA87A4B7}"/>
            </c:ext>
          </c:extLst>
        </c:ser>
        <c:dLbls>
          <c:showLegendKey val="0"/>
          <c:showVal val="0"/>
          <c:showCatName val="0"/>
          <c:showSerName val="0"/>
          <c:showPercent val="0"/>
          <c:showBubbleSize val="0"/>
        </c:dLbls>
        <c:gapWidth val="150"/>
        <c:axId val="447595296"/>
        <c:axId val="447598040"/>
      </c:barChart>
      <c:catAx>
        <c:axId val="447595296"/>
        <c:scaling>
          <c:orientation val="minMax"/>
        </c:scaling>
        <c:delete val="0"/>
        <c:axPos val="b"/>
        <c:title>
          <c:tx>
            <c:rich>
              <a:bodyPr/>
              <a:lstStyle/>
              <a:p>
                <a:pPr>
                  <a:defRPr/>
                </a:pPr>
                <a:r>
                  <a:rPr lang="en-US"/>
                  <a:t>Treatment</a:t>
                </a:r>
              </a:p>
            </c:rich>
          </c:tx>
          <c:overlay val="0"/>
        </c:title>
        <c:numFmt formatCode="General" sourceLinked="0"/>
        <c:majorTickMark val="out"/>
        <c:minorTickMark val="none"/>
        <c:tickLblPos val="nextTo"/>
        <c:crossAx val="447598040"/>
        <c:crosses val="autoZero"/>
        <c:auto val="1"/>
        <c:lblAlgn val="ctr"/>
        <c:lblOffset val="100"/>
        <c:noMultiLvlLbl val="0"/>
      </c:catAx>
      <c:valAx>
        <c:axId val="447598040"/>
        <c:scaling>
          <c:orientation val="minMax"/>
        </c:scaling>
        <c:delete val="0"/>
        <c:axPos val="l"/>
        <c:title>
          <c:tx>
            <c:rich>
              <a:bodyPr rot="-5400000" vert="horz"/>
              <a:lstStyle/>
              <a:p>
                <a:pPr>
                  <a:defRPr/>
                </a:pPr>
                <a:r>
                  <a:rPr lang="en-US"/>
                  <a:t>Absolute length growth </a:t>
                </a:r>
                <a:r>
                  <a:rPr lang="id-ID"/>
                  <a:t>(cm)</a:t>
                </a:r>
                <a:endParaRPr lang="en-US"/>
              </a:p>
            </c:rich>
          </c:tx>
          <c:overlay val="0"/>
        </c:title>
        <c:numFmt formatCode="General" sourceLinked="1"/>
        <c:majorTickMark val="out"/>
        <c:minorTickMark val="none"/>
        <c:tickLblPos val="nextTo"/>
        <c:crossAx val="447595296"/>
        <c:crosses val="autoZero"/>
        <c:crossBetween val="between"/>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pattFill prst="pct5">
              <a:fgClr>
                <a:sysClr val="windowText" lastClr="000000"/>
              </a:fgClr>
              <a:bgClr>
                <a:schemeClr val="bg1"/>
              </a:bgClr>
            </a:pattFill>
          </c:spPr>
          <c:invertIfNegative val="0"/>
          <c:dPt>
            <c:idx val="1"/>
            <c:invertIfNegative val="0"/>
            <c:bubble3D val="0"/>
            <c:spPr>
              <a:pattFill prst="pct10">
                <a:fgClr>
                  <a:sysClr val="windowText" lastClr="000000"/>
                </a:fgClr>
                <a:bgClr>
                  <a:schemeClr val="bg1"/>
                </a:bgClr>
              </a:pattFill>
            </c:spPr>
            <c:extLst>
              <c:ext xmlns:c16="http://schemas.microsoft.com/office/drawing/2014/chart" uri="{C3380CC4-5D6E-409C-BE32-E72D297353CC}">
                <c16:uniqueId val="{00000001-DEF0-4D12-8CE9-6C6D63D1A818}"/>
              </c:ext>
            </c:extLst>
          </c:dPt>
          <c:dPt>
            <c:idx val="2"/>
            <c:invertIfNegative val="0"/>
            <c:bubble3D val="0"/>
            <c:spPr>
              <a:pattFill prst="pct20">
                <a:fgClr>
                  <a:sysClr val="windowText" lastClr="000000"/>
                </a:fgClr>
                <a:bgClr>
                  <a:schemeClr val="bg1"/>
                </a:bgClr>
              </a:pattFill>
            </c:spPr>
            <c:extLst>
              <c:ext xmlns:c16="http://schemas.microsoft.com/office/drawing/2014/chart" uri="{C3380CC4-5D6E-409C-BE32-E72D297353CC}">
                <c16:uniqueId val="{00000002-DEF0-4D12-8CE9-6C6D63D1A818}"/>
              </c:ext>
            </c:extLst>
          </c:dPt>
          <c:dPt>
            <c:idx val="3"/>
            <c:invertIfNegative val="0"/>
            <c:bubble3D val="0"/>
            <c:spPr>
              <a:pattFill prst="pct25">
                <a:fgClr>
                  <a:sysClr val="windowText" lastClr="000000"/>
                </a:fgClr>
                <a:bgClr>
                  <a:schemeClr val="bg1"/>
                </a:bgClr>
              </a:pattFill>
            </c:spPr>
            <c:extLst>
              <c:ext xmlns:c16="http://schemas.microsoft.com/office/drawing/2014/chart" uri="{C3380CC4-5D6E-409C-BE32-E72D297353CC}">
                <c16:uniqueId val="{00000003-DEF0-4D12-8CE9-6C6D63D1A818}"/>
              </c:ext>
            </c:extLst>
          </c:dPt>
          <c:dLbls>
            <c:dLbl>
              <c:idx val="0"/>
              <c:layout>
                <c:manualLayout>
                  <c:x val="-2.5462668816039986E-17"/>
                  <c:y val="-4.7495682210708115E-2"/>
                </c:manualLayout>
              </c:layout>
              <c:tx>
                <c:rich>
                  <a:bodyPr/>
                  <a:lstStyle/>
                  <a:p>
                    <a:r>
                      <a:rPr lang="en-US"/>
                      <a:t>d</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DEF0-4D12-8CE9-6C6D63D1A818}"/>
                </c:ext>
              </c:extLst>
            </c:dLbl>
            <c:dLbl>
              <c:idx val="1"/>
              <c:layout>
                <c:manualLayout>
                  <c:x val="0"/>
                  <c:y val="-4.7495682210708136E-2"/>
                </c:manualLayout>
              </c:layout>
              <c:tx>
                <c:rich>
                  <a:bodyPr/>
                  <a:lstStyle/>
                  <a:p>
                    <a:r>
                      <a:rPr lang="en-US"/>
                      <a:t>c</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EF0-4D12-8CE9-6C6D63D1A818}"/>
                </c:ext>
              </c:extLst>
            </c:dLbl>
            <c:dLbl>
              <c:idx val="2"/>
              <c:layout>
                <c:manualLayout>
                  <c:x val="0"/>
                  <c:y val="-2.1588946459412801E-2"/>
                </c:manualLayout>
              </c:layout>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DEF0-4D12-8CE9-6C6D63D1A818}"/>
                </c:ext>
              </c:extLst>
            </c:dLbl>
            <c:dLbl>
              <c:idx val="3"/>
              <c:layout>
                <c:manualLayout>
                  <c:x val="0"/>
                  <c:y val="-1.2953367875647668E-2"/>
                </c:manualLayout>
              </c:layout>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DEF0-4D12-8CE9-6C6D63D1A81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strRef>
              <c:f>SR!$G$5:$G$8</c:f>
              <c:strCache>
                <c:ptCount val="4"/>
                <c:pt idx="0">
                  <c:v>A</c:v>
                </c:pt>
                <c:pt idx="1">
                  <c:v>B</c:v>
                </c:pt>
                <c:pt idx="2">
                  <c:v>C</c:v>
                </c:pt>
                <c:pt idx="3">
                  <c:v>D</c:v>
                </c:pt>
              </c:strCache>
            </c:strRef>
          </c:cat>
          <c:val>
            <c:numRef>
              <c:f>SR!$H$5:$H$8</c:f>
              <c:numCache>
                <c:formatCode>General</c:formatCode>
                <c:ptCount val="4"/>
                <c:pt idx="0">
                  <c:v>83</c:v>
                </c:pt>
                <c:pt idx="1">
                  <c:v>78</c:v>
                </c:pt>
                <c:pt idx="2">
                  <c:v>73</c:v>
                </c:pt>
                <c:pt idx="3">
                  <c:v>68</c:v>
                </c:pt>
              </c:numCache>
            </c:numRef>
          </c:val>
          <c:extLst>
            <c:ext xmlns:c16="http://schemas.microsoft.com/office/drawing/2014/chart" uri="{C3380CC4-5D6E-409C-BE32-E72D297353CC}">
              <c16:uniqueId val="{00000004-DEF0-4D12-8CE9-6C6D63D1A818}"/>
            </c:ext>
          </c:extLst>
        </c:ser>
        <c:dLbls>
          <c:showLegendKey val="0"/>
          <c:showVal val="0"/>
          <c:showCatName val="0"/>
          <c:showSerName val="0"/>
          <c:showPercent val="0"/>
          <c:showBubbleSize val="0"/>
        </c:dLbls>
        <c:gapWidth val="150"/>
        <c:axId val="447594904"/>
        <c:axId val="447597256"/>
      </c:barChart>
      <c:catAx>
        <c:axId val="447594904"/>
        <c:scaling>
          <c:orientation val="minMax"/>
        </c:scaling>
        <c:delete val="0"/>
        <c:axPos val="b"/>
        <c:title>
          <c:tx>
            <c:rich>
              <a:bodyPr/>
              <a:lstStyle/>
              <a:p>
                <a:pPr>
                  <a:defRPr/>
                </a:pPr>
                <a:r>
                  <a:rPr lang="en-US"/>
                  <a:t>Treatment</a:t>
                </a:r>
              </a:p>
            </c:rich>
          </c:tx>
          <c:overlay val="0"/>
        </c:title>
        <c:numFmt formatCode="General" sourceLinked="0"/>
        <c:majorTickMark val="out"/>
        <c:minorTickMark val="none"/>
        <c:tickLblPos val="nextTo"/>
        <c:crossAx val="447597256"/>
        <c:crosses val="autoZero"/>
        <c:auto val="1"/>
        <c:lblAlgn val="ctr"/>
        <c:lblOffset val="100"/>
        <c:noMultiLvlLbl val="0"/>
      </c:catAx>
      <c:valAx>
        <c:axId val="447597256"/>
        <c:scaling>
          <c:orientation val="minMax"/>
        </c:scaling>
        <c:delete val="0"/>
        <c:axPos val="l"/>
        <c:title>
          <c:tx>
            <c:rich>
              <a:bodyPr rot="-5400000" vert="horz"/>
              <a:lstStyle/>
              <a:p>
                <a:pPr>
                  <a:defRPr/>
                </a:pPr>
                <a:r>
                  <a:rPr lang="en-US"/>
                  <a:t>Survival Rate </a:t>
                </a:r>
                <a:r>
                  <a:rPr lang="id-ID"/>
                  <a:t>(%)</a:t>
                </a:r>
                <a:endParaRPr lang="en-US"/>
              </a:p>
            </c:rich>
          </c:tx>
          <c:overlay val="0"/>
        </c:title>
        <c:numFmt formatCode="General" sourceLinked="1"/>
        <c:majorTickMark val="out"/>
        <c:minorTickMark val="none"/>
        <c:tickLblPos val="nextTo"/>
        <c:crossAx val="447594904"/>
        <c:crosses val="autoZero"/>
        <c:crossBetween val="between"/>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10</Pages>
  <Words>2781</Words>
  <Characters>15858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Portabel Comp</Company>
  <LinksUpToDate>false</LinksUpToDate>
  <CharactersWithSpaces>18602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Editor-22</cp:lastModifiedBy>
  <cp:revision>31</cp:revision>
  <dcterms:created xsi:type="dcterms:W3CDTF">2025-05-29T03:53:00Z</dcterms:created>
  <dcterms:modified xsi:type="dcterms:W3CDTF">2025-05-29T11:05:00Z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ece7f77e-205d-4f4b-865d-760679f1c708</vt:lpwstr>
  </property>
</Properties>
</file>