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F8320" w14:textId="076D1D87" w:rsidR="0016248F" w:rsidRDefault="0016248F" w:rsidP="007665BE">
      <w:pPr>
        <w:pStyle w:val="Author"/>
        <w:spacing w:line="240" w:lineRule="auto"/>
        <w:rPr>
          <w:rFonts w:ascii="Arial" w:hAnsi="Arial" w:cs="Arial"/>
          <w:bCs/>
          <w:i/>
          <w:iCs/>
          <w:kern w:val="28"/>
          <w:sz w:val="36"/>
          <w:u w:val="single"/>
        </w:rPr>
      </w:pPr>
      <w:r w:rsidRPr="0016248F">
        <w:rPr>
          <w:rFonts w:ascii="Arial" w:hAnsi="Arial" w:cs="Arial"/>
          <w:bCs/>
          <w:i/>
          <w:iCs/>
          <w:kern w:val="28"/>
          <w:sz w:val="36"/>
          <w:u w:val="single"/>
        </w:rPr>
        <w:t>Original Research Article</w:t>
      </w:r>
    </w:p>
    <w:p w14:paraId="25DF23CC" w14:textId="77777777" w:rsidR="00CD7179" w:rsidRDefault="00CD7179" w:rsidP="007665BE">
      <w:pPr>
        <w:pStyle w:val="Author"/>
        <w:spacing w:line="240" w:lineRule="auto"/>
        <w:rPr>
          <w:rFonts w:ascii="Arial" w:hAnsi="Arial" w:cs="Arial"/>
          <w:bCs/>
          <w:iCs/>
          <w:kern w:val="28"/>
          <w:sz w:val="36"/>
        </w:rPr>
      </w:pPr>
    </w:p>
    <w:p w14:paraId="70FBBAC4" w14:textId="147EC9C7" w:rsidR="00163BC4" w:rsidRPr="00110539" w:rsidRDefault="00110539" w:rsidP="007665BE">
      <w:pPr>
        <w:pStyle w:val="Author"/>
        <w:spacing w:line="240" w:lineRule="auto"/>
        <w:rPr>
          <w:rFonts w:ascii="Arial" w:hAnsi="Arial" w:cs="Arial"/>
          <w:bCs/>
          <w:iCs/>
          <w:kern w:val="28"/>
          <w:sz w:val="36"/>
        </w:rPr>
      </w:pPr>
      <w:r w:rsidRPr="00110539">
        <w:rPr>
          <w:rFonts w:ascii="Arial" w:hAnsi="Arial" w:cs="Arial"/>
          <w:bCs/>
          <w:iCs/>
          <w:kern w:val="28"/>
          <w:sz w:val="36"/>
        </w:rPr>
        <w:t xml:space="preserve">General Profile and Human Capital of Small-Scale Gillnet Fishermen in the Coastal Area of </w:t>
      </w:r>
      <w:proofErr w:type="spellStart"/>
      <w:r w:rsidRPr="00110539">
        <w:rPr>
          <w:rFonts w:ascii="Arial" w:hAnsi="Arial" w:cs="Arial"/>
          <w:bCs/>
          <w:iCs/>
          <w:kern w:val="28"/>
          <w:sz w:val="36"/>
        </w:rPr>
        <w:t>Karangsong</w:t>
      </w:r>
      <w:proofErr w:type="spellEnd"/>
      <w:r w:rsidRPr="00110539">
        <w:rPr>
          <w:rFonts w:ascii="Arial" w:hAnsi="Arial" w:cs="Arial"/>
          <w:bCs/>
          <w:iCs/>
          <w:kern w:val="28"/>
          <w:sz w:val="36"/>
        </w:rPr>
        <w:t xml:space="preserve">, </w:t>
      </w:r>
      <w:proofErr w:type="spellStart"/>
      <w:r w:rsidRPr="00110539">
        <w:rPr>
          <w:rFonts w:ascii="Arial" w:hAnsi="Arial" w:cs="Arial"/>
          <w:bCs/>
          <w:iCs/>
          <w:kern w:val="28"/>
          <w:sz w:val="36"/>
        </w:rPr>
        <w:t>Indramayu</w:t>
      </w:r>
      <w:proofErr w:type="spellEnd"/>
      <w:r w:rsidRPr="00110539">
        <w:rPr>
          <w:rFonts w:ascii="Arial" w:hAnsi="Arial" w:cs="Arial"/>
          <w:bCs/>
          <w:iCs/>
          <w:kern w:val="28"/>
          <w:sz w:val="36"/>
        </w:rPr>
        <w:t xml:space="preserve"> Regency</w:t>
      </w:r>
    </w:p>
    <w:p w14:paraId="73156442" w14:textId="77777777" w:rsidR="003051A7" w:rsidRDefault="003051A7" w:rsidP="00441B6F">
      <w:pPr>
        <w:pStyle w:val="Copyright"/>
        <w:spacing w:after="0" w:line="240" w:lineRule="auto"/>
        <w:jc w:val="both"/>
        <w:rPr>
          <w:rFonts w:ascii="Arial" w:hAnsi="Arial" w:cs="Arial"/>
        </w:rPr>
      </w:pPr>
    </w:p>
    <w:p w14:paraId="5BB6A623" w14:textId="77777777" w:rsidR="003051A7" w:rsidRDefault="003051A7" w:rsidP="00441B6F">
      <w:pPr>
        <w:pStyle w:val="Copyright"/>
        <w:spacing w:after="0" w:line="240" w:lineRule="auto"/>
        <w:jc w:val="both"/>
        <w:rPr>
          <w:rFonts w:ascii="Arial" w:hAnsi="Arial" w:cs="Arial"/>
        </w:rPr>
      </w:pPr>
    </w:p>
    <w:p w14:paraId="0EC2A3E4" w14:textId="77777777" w:rsidR="003051A7" w:rsidRDefault="003051A7" w:rsidP="00441B6F">
      <w:pPr>
        <w:pStyle w:val="Copyright"/>
        <w:spacing w:after="0" w:line="240" w:lineRule="auto"/>
        <w:jc w:val="both"/>
        <w:rPr>
          <w:rFonts w:ascii="Arial" w:hAnsi="Arial" w:cs="Arial"/>
        </w:rPr>
      </w:pPr>
    </w:p>
    <w:p w14:paraId="40CAD44B" w14:textId="77777777" w:rsidR="003051A7" w:rsidRDefault="003051A7" w:rsidP="00441B6F">
      <w:pPr>
        <w:pStyle w:val="Copyright"/>
        <w:spacing w:after="0" w:line="240" w:lineRule="auto"/>
        <w:jc w:val="both"/>
        <w:rPr>
          <w:rFonts w:ascii="Arial" w:hAnsi="Arial" w:cs="Arial"/>
        </w:rPr>
      </w:pPr>
    </w:p>
    <w:p w14:paraId="765DCDEF" w14:textId="303A1F2D" w:rsidR="00B01FCD" w:rsidRPr="00E06DD1" w:rsidRDefault="00FB3A86" w:rsidP="00441B6F">
      <w:pPr>
        <w:pStyle w:val="Copyright"/>
        <w:spacing w:after="0" w:line="240" w:lineRule="auto"/>
        <w:jc w:val="both"/>
        <w:rPr>
          <w:rFonts w:ascii="Arial" w:hAnsi="Arial" w:cs="Arial"/>
        </w:rPr>
        <w:sectPr w:rsidR="00B01FCD" w:rsidRPr="00E06DD1" w:rsidSect="003E0A3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06DD1">
        <w:rPr>
          <w:rFonts w:ascii="Arial" w:hAnsi="Arial" w:cs="Arial"/>
        </w:rPr>
        <w:t>.</w:t>
      </w:r>
    </w:p>
    <w:p w14:paraId="07B2393F" w14:textId="77777777" w:rsidR="00790ADA" w:rsidRPr="00E06DD1" w:rsidRDefault="00B01FCD" w:rsidP="00441B6F">
      <w:pPr>
        <w:pStyle w:val="AbstHead"/>
        <w:spacing w:after="0"/>
        <w:jc w:val="both"/>
        <w:rPr>
          <w:rFonts w:ascii="Arial" w:hAnsi="Arial" w:cs="Arial"/>
        </w:rPr>
      </w:pPr>
      <w:r w:rsidRPr="00E06DD1">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10539" w14:paraId="62170FBB" w14:textId="77777777" w:rsidTr="001E44FE">
        <w:tc>
          <w:tcPr>
            <w:tcW w:w="9576" w:type="dxa"/>
            <w:shd w:val="clear" w:color="auto" w:fill="F2F2F2"/>
          </w:tcPr>
          <w:p w14:paraId="5B4ADD42" w14:textId="77777777" w:rsidR="00505F06" w:rsidRPr="00110539" w:rsidRDefault="00110539" w:rsidP="0073145B">
            <w:pPr>
              <w:jc w:val="both"/>
              <w:rPr>
                <w:rFonts w:ascii="Arial" w:eastAsia="Calibri" w:hAnsi="Arial" w:cs="Arial"/>
                <w:szCs w:val="22"/>
              </w:rPr>
            </w:pPr>
            <w:r w:rsidRPr="00110539">
              <w:rPr>
                <w:rFonts w:ascii="Arial" w:eastAsia="Calibri" w:hAnsi="Arial" w:cs="Arial"/>
                <w:szCs w:val="22"/>
              </w:rPr>
              <w:t xml:space="preserve">This study aims to analyze the general profile and human capital condition of small-scale gillnet fishermen in the coastal area of </w:t>
            </w:r>
            <w:proofErr w:type="spellStart"/>
            <w:r w:rsidRPr="00110539">
              <w:rPr>
                <w:rFonts w:ascii="Arial" w:eastAsia="Calibri" w:hAnsi="Arial" w:cs="Arial"/>
                <w:szCs w:val="22"/>
              </w:rPr>
              <w:t>Karangsong</w:t>
            </w:r>
            <w:proofErr w:type="spellEnd"/>
            <w:r w:rsidRPr="00110539">
              <w:rPr>
                <w:rFonts w:ascii="Arial" w:eastAsia="Calibri" w:hAnsi="Arial" w:cs="Arial"/>
                <w:szCs w:val="22"/>
              </w:rPr>
              <w:t xml:space="preserve">, </w:t>
            </w:r>
            <w:proofErr w:type="spellStart"/>
            <w:r w:rsidRPr="00110539">
              <w:rPr>
                <w:rFonts w:ascii="Arial" w:eastAsia="Calibri" w:hAnsi="Arial" w:cs="Arial"/>
                <w:szCs w:val="22"/>
              </w:rPr>
              <w:t>Indramayu</w:t>
            </w:r>
            <w:proofErr w:type="spellEnd"/>
            <w:r w:rsidRPr="00110539">
              <w:rPr>
                <w:rFonts w:ascii="Arial" w:eastAsia="Calibri" w:hAnsi="Arial" w:cs="Arial"/>
                <w:szCs w:val="22"/>
              </w:rPr>
              <w:t xml:space="preserve"> Regency, West Java. The research adopts the Sustainable Livelihood Framework (SLF), focusing on five types of livelihood assets, with a particular emphasis on human capital. The study was conducted from January to February 2025 using a descriptive quantitative approach through surveys and interviews with 50 purposively selected fishermen. The results indicate that most fishermen are within the productive age group (31–50 years), yet have low formal education levels and limited access to training and healthcare services. Overall, the human capital score was relatively low (57.85%), making it the most vulnerable asset compared to others. Despite strong local knowledge, the lack of education and skill development hinders their adaptability to technological and market changes. Therefore, enhancing human capital through non-formal education, locally tailored training programs, and integration of traditional knowledge with modern fishing technologies is a strategic effort to support the sustainable livelihoods of small-scale fishermen.</w:t>
            </w:r>
          </w:p>
        </w:tc>
      </w:tr>
    </w:tbl>
    <w:p w14:paraId="29C36236" w14:textId="77777777" w:rsidR="0073145B" w:rsidRPr="00110539" w:rsidRDefault="00A24E7E" w:rsidP="0073145B">
      <w:pPr>
        <w:pStyle w:val="Body"/>
        <w:rPr>
          <w:rFonts w:ascii="Arial" w:hAnsi="Arial" w:cs="Arial"/>
          <w:i/>
        </w:rPr>
      </w:pPr>
      <w:r w:rsidRPr="00110539">
        <w:rPr>
          <w:rFonts w:ascii="Arial" w:hAnsi="Arial" w:cs="Arial"/>
          <w:i/>
        </w:rPr>
        <w:t xml:space="preserve">Keywords: </w:t>
      </w:r>
      <w:r w:rsidR="00110539" w:rsidRPr="00110539">
        <w:rPr>
          <w:rFonts w:ascii="Arial" w:hAnsi="Arial" w:cs="Arial"/>
          <w:i/>
        </w:rPr>
        <w:t xml:space="preserve">small-scale fishermen, human capital, gillnet, </w:t>
      </w:r>
      <w:proofErr w:type="spellStart"/>
      <w:r w:rsidR="00110539" w:rsidRPr="00110539">
        <w:rPr>
          <w:rFonts w:ascii="Arial" w:hAnsi="Arial" w:cs="Arial"/>
          <w:i/>
        </w:rPr>
        <w:t>Karangsong</w:t>
      </w:r>
      <w:proofErr w:type="spellEnd"/>
      <w:r w:rsidR="00110539" w:rsidRPr="00110539">
        <w:rPr>
          <w:rFonts w:ascii="Arial" w:hAnsi="Arial" w:cs="Arial"/>
          <w:i/>
        </w:rPr>
        <w:t>, sustainable livelihood</w:t>
      </w:r>
    </w:p>
    <w:p w14:paraId="479B6CF6" w14:textId="77777777" w:rsidR="00110539" w:rsidRDefault="00902823" w:rsidP="00110539">
      <w:pPr>
        <w:pStyle w:val="Body"/>
        <w:rPr>
          <w:rFonts w:ascii="Arial" w:hAnsi="Arial" w:cs="Arial"/>
          <w:b/>
          <w:bCs/>
          <w:sz w:val="22"/>
          <w:szCs w:val="22"/>
        </w:rPr>
      </w:pPr>
      <w:r w:rsidRPr="00110539">
        <w:rPr>
          <w:rFonts w:ascii="Arial" w:hAnsi="Arial" w:cs="Arial"/>
          <w:b/>
          <w:bCs/>
          <w:sz w:val="22"/>
          <w:szCs w:val="22"/>
        </w:rPr>
        <w:t>1.</w:t>
      </w:r>
      <w:r w:rsidRPr="00110539">
        <w:rPr>
          <w:rFonts w:ascii="Arial" w:hAnsi="Arial" w:cs="Arial"/>
        </w:rPr>
        <w:t xml:space="preserve"> </w:t>
      </w:r>
      <w:r w:rsidR="00B01FCD" w:rsidRPr="00110539">
        <w:rPr>
          <w:rFonts w:ascii="Arial" w:hAnsi="Arial" w:cs="Arial"/>
          <w:b/>
          <w:bCs/>
          <w:sz w:val="22"/>
          <w:szCs w:val="22"/>
        </w:rPr>
        <w:t>INTRODUCTION</w:t>
      </w:r>
    </w:p>
    <w:p w14:paraId="30AFEDD0" w14:textId="77777777" w:rsidR="00110539" w:rsidRDefault="00110539" w:rsidP="00110539">
      <w:pPr>
        <w:pStyle w:val="Body"/>
        <w:rPr>
          <w:rFonts w:ascii="Arial" w:eastAsia="Calibri" w:hAnsi="Arial" w:cs="Arial"/>
          <w:szCs w:val="22"/>
        </w:rPr>
      </w:pPr>
      <w:r w:rsidRPr="00110539">
        <w:rPr>
          <w:rFonts w:ascii="Arial" w:eastAsia="Calibri" w:hAnsi="Arial" w:cs="Arial"/>
          <w:szCs w:val="22"/>
        </w:rPr>
        <w:t xml:space="preserve">Coastal communities play a significant role in supporting national food security and the economy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Yulianda","given":"F","non-dropping-particle":"","parse-names":false,"suffix":""},{"dropping-particle":"","family":"Prihanto","given":"A","non-dropping-particle":"","parse-names":false,"suffix":""}],"container-title":"Jurnal Lingkungan Pesisir","id":"ITEM-1","issue":"2","issued":{"date-parts":[["2019"]]},"page":"58-72","title":"Potensi Ekowisata dan Konservasi Terumbu Karang.","type":"article-journal","volume":"5"},"uris":["http://www.mendeley.com/documents/?uuid=5eff7918-7828-4971-b91f-670a5a4ca03d"]}],"mendeley":{"formattedCitation":"(Yulianda &amp; Prihanto, 2019)","plainTextFormattedCitation":"(Yulianda &amp; Prihanto, 2019)","previouslyFormattedCitation":"(Yulianda &amp; Prihanto, 2019)"},"properties":{"noteIndex":0},"schema":"https://github.com/citation-style-language/schema/raw/master/csl-citation.json"}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(Yulianda &amp; Prihanto, 2019)</w:t>
      </w:r>
      <w:r w:rsidR="00A474F4">
        <w:rPr>
          <w:rFonts w:ascii="Arial" w:eastAsia="Calibri" w:hAnsi="Arial" w:cs="Arial"/>
          <w:szCs w:val="22"/>
        </w:rPr>
        <w:fldChar w:fldCharType="end"/>
      </w:r>
      <w:r w:rsidRPr="00110539">
        <w:rPr>
          <w:rFonts w:ascii="Arial" w:eastAsia="Calibri" w:hAnsi="Arial" w:cs="Arial"/>
          <w:szCs w:val="22"/>
        </w:rPr>
        <w:t xml:space="preserve">. </w:t>
      </w:r>
      <w:proofErr w:type="spellStart"/>
      <w:r w:rsidRPr="00110539">
        <w:rPr>
          <w:rFonts w:ascii="Arial" w:eastAsia="Calibri" w:hAnsi="Arial" w:cs="Arial"/>
          <w:szCs w:val="22"/>
        </w:rPr>
        <w:t>Indramayu</w:t>
      </w:r>
      <w:proofErr w:type="spellEnd"/>
      <w:r w:rsidRPr="00110539">
        <w:rPr>
          <w:rFonts w:ascii="Arial" w:eastAsia="Calibri" w:hAnsi="Arial" w:cs="Arial"/>
          <w:szCs w:val="22"/>
        </w:rPr>
        <w:t xml:space="preserve"> Regency is one of the main coastal areas in West Java, where the majority of the population depends on the marine sector, particularly small-scale capture fisheries. </w:t>
      </w:r>
      <w:proofErr w:type="spellStart"/>
      <w:r w:rsidRPr="00110539">
        <w:rPr>
          <w:rFonts w:ascii="Arial" w:eastAsia="Calibri" w:hAnsi="Arial" w:cs="Arial"/>
          <w:szCs w:val="22"/>
        </w:rPr>
        <w:t>Karangsong</w:t>
      </w:r>
      <w:proofErr w:type="spellEnd"/>
      <w:r w:rsidRPr="00110539">
        <w:rPr>
          <w:rFonts w:ascii="Arial" w:eastAsia="Calibri" w:hAnsi="Arial" w:cs="Arial"/>
          <w:szCs w:val="22"/>
        </w:rPr>
        <w:t xml:space="preserve"> Village, located in this region, is recognized as the largest center for capture fisheries production on the northern coast of West Java, with </w:t>
      </w:r>
      <w:proofErr w:type="spellStart"/>
      <w:r w:rsidRPr="00110539">
        <w:rPr>
          <w:rFonts w:ascii="Arial" w:eastAsia="Calibri" w:hAnsi="Arial" w:cs="Arial"/>
          <w:szCs w:val="22"/>
        </w:rPr>
        <w:t>Karangsong</w:t>
      </w:r>
      <w:proofErr w:type="spellEnd"/>
      <w:r w:rsidRPr="00110539">
        <w:rPr>
          <w:rFonts w:ascii="Arial" w:eastAsia="Calibri" w:hAnsi="Arial" w:cs="Arial"/>
          <w:szCs w:val="22"/>
        </w:rPr>
        <w:t xml:space="preserve"> Fishing Port recording a total catch of 25,500 tons in 2024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{"citationItems":[{"id":"ITEM-1","itemData":{"author":[{"dropping-particle":"","family":"Dinas Kelautan dan Perikanan Jawa Barat.","given":"","non-dropping-particle":"","parse-names":false,"suffix":""}],"id":"ITEM-1","issued":{"date-parts":[["2024"]]},"publisher":"Dinas Kelautan dan Perikanan","publisher-place":"Indramayu","title":"Laporan Produksi Perikanan Tangkap di Laut Jawa.","type":"book"},"uris":["http://www.mendeley.com/documents/?uuid=4da648cd-6dd5-4117-b4f4-c29cb2cc296d"]}],"mendeley":{"formattedCitation":"(Dinas Kelautan dan Perikanan Jawa Barat., 2024)","plainTextFormattedCitation":"(Dinas Kelautan dan Perikanan Jawa Barat., 2024)","previouslyFormattedCitation":"(Dinas Kelautan dan Perikanan Jawa Barat., 2024)"},"properties":{"noteIndex":0},"schema":"https://github.com/citation-style-language/schema/raw/master/csl-citation.json"}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(Dinas Kelautan dan Perikanan Jawa Barat., 2024)</w:t>
      </w:r>
      <w:r w:rsidR="00A474F4">
        <w:rPr>
          <w:rFonts w:ascii="Arial" w:eastAsia="Calibri" w:hAnsi="Arial" w:cs="Arial"/>
          <w:szCs w:val="22"/>
        </w:rPr>
        <w:fldChar w:fldCharType="end"/>
      </w:r>
      <w:r w:rsidRPr="00110539">
        <w:rPr>
          <w:rFonts w:ascii="Arial" w:eastAsia="Calibri" w:hAnsi="Arial" w:cs="Arial"/>
          <w:szCs w:val="22"/>
        </w:rPr>
        <w:t>.</w:t>
      </w:r>
    </w:p>
    <w:p w14:paraId="6843133C" w14:textId="77777777" w:rsidR="00110539" w:rsidRDefault="00110539" w:rsidP="00110539">
      <w:pPr>
        <w:pStyle w:val="Body"/>
        <w:rPr>
          <w:rFonts w:ascii="Arial" w:eastAsia="Calibri" w:hAnsi="Arial" w:cs="Arial"/>
          <w:szCs w:val="22"/>
        </w:rPr>
      </w:pPr>
      <w:r w:rsidRPr="00110539">
        <w:rPr>
          <w:rFonts w:ascii="Arial" w:eastAsia="Calibri" w:hAnsi="Arial" w:cs="Arial"/>
          <w:szCs w:val="22"/>
        </w:rPr>
        <w:t xml:space="preserve">Most fishermen in </w:t>
      </w:r>
      <w:proofErr w:type="spellStart"/>
      <w:r w:rsidRPr="00110539">
        <w:rPr>
          <w:rFonts w:ascii="Arial" w:eastAsia="Calibri" w:hAnsi="Arial" w:cs="Arial"/>
          <w:szCs w:val="22"/>
        </w:rPr>
        <w:t>Karangsong</w:t>
      </w:r>
      <w:proofErr w:type="spellEnd"/>
      <w:r w:rsidRPr="00110539">
        <w:rPr>
          <w:rFonts w:ascii="Arial" w:eastAsia="Calibri" w:hAnsi="Arial" w:cs="Arial"/>
          <w:szCs w:val="22"/>
        </w:rPr>
        <w:t xml:space="preserve"> use gillnet fishing gear and fall under the category of small-scale fishermen, operating vessels under 10 GT. Despite its abundant fishery potential and support from the development of a mangrove-based ecotourism area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{"citationItems":[{"id":"ITEM-1","itemData":{"abstract":"AbstractProgram community priorities mono years entitled “empowerment of community groups the Karangsong, Indramayu Regency in order to Increase the area of Mangrove Ecotourism is more better” is a program with the aim to improve the competitiveness of mangrove ecotourism in Karangsong to be worldwide. Involving the community in the management is a good step to increase the standard of living of the community of the village of Karangsong. Currently the team’s been doing year mono PPMP coordination between sustainable and office of coast of the CTF in Indramayu Regency. This coordination meetings discuss the activities that will be undertaken by a joint team of community and sustainable Beach, for doing pendapingan in the process of improving the competitiveness of mangrove ecotourism in Karangsong. The methods used to socializing and focus group discussion (FGD). The result of this socialization of society know the importance of mangrove ecosystems are maintained and the concept of ekoturisme can be done with the rule correctly, and create new attractions namely the program see the bird with a binocular. Concept of empowerment of the community need to be improved so that the group manager can be preserved more of the beach and the ecotourism mangrove can be better maintained and clean and can increase the arrival of tourists.Keywords: community empowerment; mangrove ecosystems; ecotourismAbstrakProgram Pengabdian kepada Masyarakat Prioritas mono tahun dengan judul “Pemberdayaan Kelompok Masyarakat Karangsong, Kabupaten Indramayu Guna Meningkatkan Kawasan Ekowisata Mangrove Lebih Baik” adalah program dengan tujuan untuk meningkatkan daya saing ekowisata mangrove di Karangsong agar bisa mendunia. Melibatkan masyarakat dalam pengelolaan merupakan langkah yang baik untuk meningkatkan taraf hidup masyarakat desa Karangsong. Saat ini tim PPMP mono tahun sudah melakukan koordinasi antara kelompok pantai lestari dan Dinas KKP di Kabupaten Indramayu. Pertemuan koordinasi ini membahas kegiatan yang akan dilakukan oleh tim bersama masyarakat dan kelompok pantai lestari, guna untuk dilakukannya pendapingan dalam proses peningkatan daya saing ekowisata mangrove di Karangsong. Metode yang digunakan sosialisasi dan fokus group diskusi (FGD). Hasil dari sosialisasi ini masyarakat tahu pentingnya ekosistem mangrove dijaga dan konsep ekoturisme dapat dilakukan dengan cara yang tepat, dan membuat aktraksi baru yaitu program melihat burung dengan binocular. Konsep pemberda…","author":[{"dropping-particle":"","family":"Arwani","given":"Zuyin","non-dropping-particle":"","parse-names":false,"suffix":""}],"container-title":"Jurnal Kommunity Online","id":"ITEM-1","issue":"1","issued":{"date-parts":[["2021"]]},"page":"47-54","title":"Pemberdayaan Masyarakat Melalui Pengembangan Ekowisata Desa Karangsong, Indramayu, Jawa Barat","type":"article-journal","volume":"2"},"uris":["http://www.mendeley.com/documents/?uuid=77f05e18-9bea-4ffa-92d6-5cbfa97f2fb5"]}],"mendeley":{"formattedCitation":"(Arwani, 2021)","plainTextFormattedCitation":"(Arwani, 2021)","previouslyFormattedCitation":"(Arwani, 2021)"},"properties":{"noteIndex":0},"schema":"https://github.com/citation-style-language/schema/raw/master/csl-citation.json"}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(Arwani, 2021)</w:t>
      </w:r>
      <w:r w:rsidR="00A474F4">
        <w:rPr>
          <w:rFonts w:ascii="Arial" w:eastAsia="Calibri" w:hAnsi="Arial" w:cs="Arial"/>
          <w:szCs w:val="22"/>
        </w:rPr>
        <w:fldChar w:fldCharType="end"/>
      </w:r>
      <w:r w:rsidRPr="00110539">
        <w:rPr>
          <w:rFonts w:ascii="Arial" w:eastAsia="Calibri" w:hAnsi="Arial" w:cs="Arial"/>
          <w:szCs w:val="22"/>
        </w:rPr>
        <w:t>, small-scale fishermen in this area face various challenges, including limited formal education, lack of access to training and technology, and a strong dependence on inherited, traditional skills</w:t>
      </w:r>
      <w:r w:rsidR="00A474F4">
        <w:rPr>
          <w:rFonts w:ascii="Arial" w:eastAsia="Calibri" w:hAnsi="Arial" w:cs="Arial"/>
          <w:szCs w:val="22"/>
        </w:rPr>
        <w:t xml:space="preserve">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{"citationItems":[{"id":"ITEM-1","itemData":{"ISSN":"2088-8449","abstract":"Kabupaten Indramayu memiliki jumlah rumah tangga menengah kebawah paling banyak diProvinsi Jawa Barat. Artinya, tingkat kesejahteraan yang dimiliki masih rendah. Penelitian ini bertujuanuntuk mengkaji tingkat kesejahteraan nelayan skala kecil (≤ 5 GT) di Kabupaten Indramayu. Datayang digunakan adalah data primer dan data sekunder yang dikumpulkan dengan menggunakanteknik wawancara, observasi dan pencatatan. Analisis data menggunakan pendekatan penghidupanberkelanjutan menggunakan indikator sumber daya keuangan, sosial, manusia dan alam. Tingkatkesejahteraan nelayan dapat dihitung dengan pendekatan penghidupan berkelanjutan yang berfungsiuntuk mengetahui kesejahteraan secara relatif. Hasil analisis menunjukkan bahwa indeks penghidupannelayan berada pada kategori sedang (54,93%); capaian indikator modal keuangan (83,51%) dengankategori sangat baik; indikator modal alam (60,00%) dengan kategori sedang; indikator modal sosial(13,20%) dengan kategori buruk; dan indikator modal sumber daya manusia (56,65 %) dengan kategorisedang. Oleh karena itu, strategi yang direkomendasikan dalam mewujudkan penghidupan berkelanjutandi Kabupaten Indramayu adalah melalui peningkatan indikator modal sosial seperti peningkatanakses masyarakat terhadap kelembagaan ekonomi, mengoptimalkan kelembagaan masyarakat yangada khususnya dalam setiap program pemerintah, mengintegrasikan kelembagaan informal dengankelembagaan formal, dan mengaktifkan kembali koperasi yang telah ada atau mendirikan koperasiperikanan baru.Title: Welfare Level of Small Scale Fishers Based on Sustainable Livelihood Approach in Indramayu DistrictIndramayu District has a majority of fisher’s household with less prosperity in the West Javaprovince. This study aimed at analyzing the welfare of small-scale fisheries (≤ 5 GT) in IndramayuDistrict. Primary and secondary data were collected by using interviews, observation and recording.Analysis of the data used to determine the level of welfare of fisher’s are using the sustainable livelihoodsapproach using indicators of financial, social, human and natural resources. The welfare level of fisherscountable with sustainable livelihood approach which serves to determine relative welfare. The analyzeresults showed that the fisher livelihood index in middle category (54.93) with performance indicatorsof financial resources (83.51%) with very good categories; indicators of natural resources ( 60.00%)in the medium category; indicators of social resources (13,20%) with bad …","author":[{"dropping-particle":"","family":"Triyanti","given":"Riesti","non-dropping-particle":"","parse-names":false,"suffix":""},{"dropping-particle":"","family":"Firdaus","given":"Maulana","non-dropping-particle":"","parse-names":false,"suffix":""}],"container-title":"Jurnal Sosial Ekonomi Kelautan dan Perikanan","id":"ITEM-1","issue":"1","issued":{"date-parts":[["2016"]]},"page":"29","title":"Tingkat Kesejahteraan Nelayan Skala Kecil Dengan Pendekatan Penghidupan Berkelanjutan Di Kabupaten Indramayu","type":"article-journal","volume":"11"},"uris":["http://www.mendeley.com/documents/?uuid=ff5e5743-523e-4b48-a14c-b55a1c6da529"]}],"mendeley":{"formattedCitation":"(Triyanti &amp; Firdaus, 2016)","plainTextFormattedCitation":"(Triyanti &amp; Firdaus, 2016)","previouslyFormattedCitation":"(Triyanti &amp; Firdaus, 2016)"},"properties":{"noteIndex":0},"schema":"https://github.com/citation-style-language/schema/raw/master/csl-citation.json"}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(Triyanti &amp; Firdaus, 2016)</w:t>
      </w:r>
      <w:r w:rsidR="00A474F4">
        <w:rPr>
          <w:rFonts w:ascii="Arial" w:eastAsia="Calibri" w:hAnsi="Arial" w:cs="Arial"/>
          <w:szCs w:val="22"/>
        </w:rPr>
        <w:fldChar w:fldCharType="end"/>
      </w:r>
    </w:p>
    <w:p w14:paraId="7045DA5B" w14:textId="77777777" w:rsidR="00110539" w:rsidRPr="00110539" w:rsidRDefault="00110539" w:rsidP="00110539">
      <w:pPr>
        <w:pStyle w:val="Body"/>
        <w:rPr>
          <w:rFonts w:ascii="Arial" w:eastAsia="Calibri" w:hAnsi="Arial" w:cs="Arial"/>
          <w:szCs w:val="22"/>
        </w:rPr>
      </w:pPr>
      <w:r w:rsidRPr="00110539">
        <w:rPr>
          <w:rFonts w:ascii="Arial" w:eastAsia="Calibri" w:hAnsi="Arial" w:cs="Arial"/>
          <w:szCs w:val="22"/>
        </w:rPr>
        <w:t xml:space="preserve">These issues have a direct impact on the low quality of human capital, which is a key component of the Sustainable Livelihood Approach. Human capital refers to the skills, knowledge, health, and education possessed by individuals to carry out productive economic activities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{"citationItems":[{"id":"ITEM-1","itemData":{"author":[{"dropping-particle":"","family":"Masud","given":"M. M.","non-dropping-particle":"","parse-names":false,"suffix":""},{"dropping-particle":"","family":"Kari","given":"F.","non-dropping-particle":"","parse-names":false,"suffix":""},{"dropping-particle":"","family":"Yahaya","given":"S. R. B.","non-dropping-particle":"","parse-names":false,"suffix":""},{"dropping-particle":"","family":"Al-Amin","given":"A. Q","non-dropping-particle":"","parse-names":false,"suffix":""}],"container-title":"Social Indicators Research","id":"ITEM-1","issue":"3","issued":{"date-parts":[["2017"]]},"page":"789-807","title":"Livelihood Assets and Vulnerability context of Marine Park Community Development in Malaysia","type":"article-journal","volume":"125"},"uris":["http://www.mendeley.com/documents/?uuid=63a10828-398a-48fe-8241-de09902ca454"]}],"mendeley":{"formattedCitation":"(Masud et al., 2017)","plainTextFormattedCitation":"(Masud et al., 2017)","previouslyFormattedCitation":"(Masud et al., 2017)"},"properties":{"noteIndex":0},"schema":"https://github.com/citation-style-language/schema/raw/master/csl-citation.json"}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(Masud et al., 2017)</w:t>
      </w:r>
      <w:r w:rsidR="00A474F4">
        <w:rPr>
          <w:rFonts w:ascii="Arial" w:eastAsia="Calibri" w:hAnsi="Arial" w:cs="Arial"/>
          <w:szCs w:val="22"/>
        </w:rPr>
        <w:fldChar w:fldCharType="end"/>
      </w:r>
      <w:r w:rsidRPr="00110539">
        <w:rPr>
          <w:rFonts w:ascii="Arial" w:eastAsia="Calibri" w:hAnsi="Arial" w:cs="Arial"/>
          <w:szCs w:val="22"/>
        </w:rPr>
        <w:t xml:space="preserve">. In the context of small-scale fishermen, low human capital limits their ability to adapt to environmental, technological, and market changes </w:t>
      </w:r>
      <w:r w:rsidR="00A474F4">
        <w:rPr>
          <w:rFonts w:ascii="Arial" w:eastAsia="Calibri" w:hAnsi="Arial" w:cs="Arial"/>
          <w:szCs w:val="22"/>
        </w:rPr>
        <w:fldChar w:fldCharType="begin" w:fldLock="1"/>
      </w:r>
      <w:r w:rsidR="00A474F4">
        <w:rPr>
          <w:rFonts w:ascii="Arial" w:eastAsia="Calibri" w:hAnsi="Arial" w:cs="Arial"/>
          <w:szCs w:val="22"/>
        </w:rPr>
        <w:instrText>ADDIN CSL_CITATION {"citationItems":[{"id":"ITEM-1","itemData":{"DOI":"10.15578/jsekp.v12i2.6481","abstract":"Penelitian bertujuan untuk mengkaji saluran pemasaran ikan lele di Kabupaten Boyolali. Penelitian juga dilakukan untuk mengkaji besarnya biaya, keuntungan, margin pemasaran serta efisiensinya. Penelitian menggunakan metode survei. Data yang digunakan adalah data primer yang diambil pada bulan April 2012 dengan teknik wawancara, pencatatan dan observasi. Teknik pengambilan sampel pembudidaya dilakukan secara random sampling; sedangkan sampel pedagang diambil secara snowball sampling. Analisis data dilakukan secara deskriptif dan cost margin analysis. Hasil penelitian menunjukkan bahwa ada empat pola rantai pemasaran ikan lele dengan rantai yang panjang di saluran I dan II dan rantai terpendek di rantai III. Biaya dan keuntungan terbesar untuk penjualan lele hidup terdapat di saluran pemasaran I, sedangkan margin pemasaran terkecil untuk penjualan lele hidup terdapat di saluran pemasaran II. Ketiga saluran pemasaran lele hidup sudah efisien dengan nilai farmer’s share terbesar pada saluran II yaitu 87,34 %; sedangkan saluran IV memiliki nilai farmer’s share terkecil sebesar 8,95%. Hasil penelitian efisiensi saluran pemasaran lele diharapkan dapat dijadikan sebagai dasar pertimbangan peningkatan nilai tambah dan daya saing produk perikanan budidaya sehingga dapat meningkatkan pendapatan pembudidaya dan industri pengolahan.","author":[{"dropping-particle":"","family":"Triyanti","given":"Riesti","non-dropping-particle":"","parse-names":false,"suffix":""},{"dropping-particle":"","family":"Shafitri","given":"Nensyana","non-dropping-particle":"","parse-names":false,"suffix":""}],"container-title":"Jurnal Sosial Ekonomi Kelautan dan Perikanan","id":"ITEM-1","issue":"2","issued":{"date-parts":[["2017"]]},"page":"177-191","title":"KAJIAN PEMASARAN IKAN LELE (Clarias Sp) Dalam Mendukung Industri Perikanan Budidaya ( Studi Kasus Di Kabupaten Boyolali , Jawa Tengah )","type":"article-journal","volume":"12"},"uris":["http://www.mendeley.com/documents/?uuid=ca9ea8c0-3a40-44af-b586-d5d12ad6a001"]}],"mendeley":{"formattedCitation":"(Triyanti &amp; Shafitri, 2017)","plainTextFormattedCitation":"(Triyanti &amp; Shafitri, 2017)","previouslyFormattedCitation":"(Triyanti &amp; Shafitri, 2017)"},"properties":{"noteIndex":0},"schema":"https://github.com/citation-style-language/schema/raw/master/csl-citation.json"}</w:instrText>
      </w:r>
      <w:r w:rsidR="00A474F4">
        <w:rPr>
          <w:rFonts w:ascii="Arial" w:eastAsia="Calibri" w:hAnsi="Arial" w:cs="Arial"/>
          <w:szCs w:val="22"/>
        </w:rPr>
        <w:fldChar w:fldCharType="separate"/>
      </w:r>
      <w:r w:rsidR="00A474F4" w:rsidRPr="00A474F4">
        <w:rPr>
          <w:rFonts w:ascii="Arial" w:eastAsia="Calibri" w:hAnsi="Arial" w:cs="Arial"/>
          <w:noProof/>
          <w:szCs w:val="22"/>
        </w:rPr>
        <w:t>(Triyanti &amp; Shafitri, 2017)</w:t>
      </w:r>
      <w:r w:rsidR="00A474F4">
        <w:rPr>
          <w:rFonts w:ascii="Arial" w:eastAsia="Calibri" w:hAnsi="Arial" w:cs="Arial"/>
          <w:szCs w:val="22"/>
        </w:rPr>
        <w:fldChar w:fldCharType="end"/>
      </w:r>
    </w:p>
    <w:p w14:paraId="42D6D509" w14:textId="77777777" w:rsidR="00110539" w:rsidRPr="00110539" w:rsidRDefault="00110539" w:rsidP="00110539">
      <w:pPr>
        <w:pStyle w:val="AbstHead"/>
        <w:jc w:val="both"/>
        <w:rPr>
          <w:rFonts w:ascii="Arial" w:eastAsia="Calibri" w:hAnsi="Arial" w:cs="Arial"/>
          <w:b w:val="0"/>
          <w:caps w:val="0"/>
          <w:sz w:val="20"/>
          <w:szCs w:val="22"/>
        </w:rPr>
      </w:pPr>
    </w:p>
    <w:p w14:paraId="46B79D66" w14:textId="77777777" w:rsidR="00110539" w:rsidRPr="00110539" w:rsidRDefault="00110539" w:rsidP="00110539">
      <w:pPr>
        <w:pStyle w:val="AbstHead"/>
        <w:jc w:val="both"/>
        <w:rPr>
          <w:rFonts w:ascii="Arial" w:eastAsia="Calibri" w:hAnsi="Arial" w:cs="Arial"/>
          <w:b w:val="0"/>
          <w:caps w:val="0"/>
          <w:sz w:val="20"/>
          <w:szCs w:val="22"/>
        </w:rPr>
      </w:pPr>
      <w:r w:rsidRPr="00110539">
        <w:rPr>
          <w:rFonts w:ascii="Arial" w:eastAsia="Calibri" w:hAnsi="Arial" w:cs="Arial"/>
          <w:b w:val="0"/>
          <w:caps w:val="0"/>
          <w:sz w:val="20"/>
          <w:szCs w:val="22"/>
        </w:rPr>
        <w:t>To address these challenges, the sustainable livelihood approach offers a strategic solution that emphasizes the optimization of various livelihood assets, including human, natural, social, physical, and financial capital</w:t>
      </w:r>
      <w:r w:rsidR="00A474F4">
        <w:rPr>
          <w:rFonts w:ascii="Arial" w:eastAsia="Calibri" w:hAnsi="Arial" w:cs="Arial"/>
          <w:b w:val="0"/>
          <w:caps w:val="0"/>
          <w:sz w:val="20"/>
          <w:szCs w:val="22"/>
        </w:rPr>
        <w:t xml:space="preserve"> </w:t>
      </w:r>
      <w:r w:rsidR="00A474F4">
        <w:rPr>
          <w:rFonts w:ascii="Arial" w:eastAsia="Calibri" w:hAnsi="Arial" w:cs="Arial"/>
          <w:b w:val="0"/>
          <w:caps w:val="0"/>
          <w:sz w:val="20"/>
          <w:szCs w:val="22"/>
        </w:rPr>
        <w:fldChar w:fldCharType="begin" w:fldLock="1"/>
      </w:r>
      <w:r w:rsidR="006B1C00">
        <w:rPr>
          <w:rFonts w:ascii="Arial" w:eastAsia="Calibri" w:hAnsi="Arial" w:cs="Arial"/>
          <w:b w:val="0"/>
          <w:caps w:val="0"/>
          <w:sz w:val="20"/>
          <w:szCs w:val="22"/>
        </w:rPr>
        <w:instrText>ADDIN CSL_CITATION {"citationItems":[{"id":"ITEM-1","itemData":{"author":[{"dropping-particle":"","family":"Scoones","given":"I.","non-dropping-particle":"","parse-names":false,"suffix":""}],"id":"ITEM-1","issued":{"date-parts":[["2015"]]},"number-of-pages":"15","publisher":"Rugby: Practical Action Publishing.","title":"Sustainable Livelihoods and Rural Development","type":"book"},"uris":["http://www.mendeley.com/documents/?uuid=30f7a923-b872-490e-beb9-c255eabddfb1"]}],"mendeley":{"formattedCitation":"(Scoones, 2015)","plainTextFormattedCitation":"(Scoones, 2015)","previouslyFormattedCitation":"(Scoones, 2015)"},"properties":{"noteIndex":0},"schema":"https://github.com/citation-style-language/schema/raw/master/csl-citation.json"}</w:instrText>
      </w:r>
      <w:r w:rsidR="00A474F4">
        <w:rPr>
          <w:rFonts w:ascii="Arial" w:eastAsia="Calibri" w:hAnsi="Arial" w:cs="Arial"/>
          <w:b w:val="0"/>
          <w:caps w:val="0"/>
          <w:sz w:val="20"/>
          <w:szCs w:val="22"/>
        </w:rPr>
        <w:fldChar w:fldCharType="separate"/>
      </w:r>
      <w:r w:rsidR="00A474F4" w:rsidRPr="00A474F4">
        <w:rPr>
          <w:rFonts w:ascii="Arial" w:eastAsia="Calibri" w:hAnsi="Arial" w:cs="Arial"/>
          <w:b w:val="0"/>
          <w:caps w:val="0"/>
          <w:noProof/>
          <w:sz w:val="20"/>
          <w:szCs w:val="22"/>
        </w:rPr>
        <w:t>(Scoones, 2015)</w:t>
      </w:r>
      <w:r w:rsidR="00A474F4">
        <w:rPr>
          <w:rFonts w:ascii="Arial" w:eastAsia="Calibri" w:hAnsi="Arial" w:cs="Arial"/>
          <w:b w:val="0"/>
          <w:caps w:val="0"/>
          <w:sz w:val="20"/>
          <w:szCs w:val="22"/>
        </w:rPr>
        <w:fldChar w:fldCharType="end"/>
      </w:r>
      <w:r w:rsidRPr="00110539">
        <w:rPr>
          <w:rFonts w:ascii="Arial" w:eastAsia="Calibri" w:hAnsi="Arial" w:cs="Arial"/>
          <w:b w:val="0"/>
          <w:caps w:val="0"/>
          <w:sz w:val="20"/>
          <w:szCs w:val="22"/>
        </w:rPr>
        <w:t xml:space="preserve">. Understanding the general characteristics and human capital condition of small-scale gillnet fishermen in </w:t>
      </w:r>
      <w:proofErr w:type="spellStart"/>
      <w:r w:rsidRPr="00110539">
        <w:rPr>
          <w:rFonts w:ascii="Arial" w:eastAsia="Calibri" w:hAnsi="Arial" w:cs="Arial"/>
          <w:b w:val="0"/>
          <w:caps w:val="0"/>
          <w:sz w:val="20"/>
          <w:szCs w:val="22"/>
        </w:rPr>
        <w:t>Karangsong</w:t>
      </w:r>
      <w:proofErr w:type="spellEnd"/>
      <w:r w:rsidRPr="00110539">
        <w:rPr>
          <w:rFonts w:ascii="Arial" w:eastAsia="Calibri" w:hAnsi="Arial" w:cs="Arial"/>
          <w:b w:val="0"/>
          <w:caps w:val="0"/>
          <w:sz w:val="20"/>
          <w:szCs w:val="22"/>
        </w:rPr>
        <w:t xml:space="preserve"> is </w:t>
      </w:r>
      <w:r w:rsidRPr="00110539">
        <w:rPr>
          <w:rFonts w:ascii="Arial" w:eastAsia="Calibri" w:hAnsi="Arial" w:cs="Arial"/>
          <w:b w:val="0"/>
          <w:caps w:val="0"/>
          <w:sz w:val="20"/>
          <w:szCs w:val="22"/>
        </w:rPr>
        <w:lastRenderedPageBreak/>
        <w:t>expected to support the formulation of relevant and applicable strategies for strengthening coastal human resource capacity.</w:t>
      </w:r>
    </w:p>
    <w:p w14:paraId="0D1E37D0" w14:textId="77777777" w:rsidR="0073145B" w:rsidRPr="00110539" w:rsidRDefault="00110539" w:rsidP="00110539">
      <w:pPr>
        <w:pStyle w:val="AbstHead"/>
        <w:jc w:val="both"/>
        <w:rPr>
          <w:rFonts w:ascii="Arial" w:eastAsia="Calibri" w:hAnsi="Arial" w:cs="Arial"/>
          <w:b w:val="0"/>
          <w:caps w:val="0"/>
          <w:sz w:val="20"/>
          <w:szCs w:val="22"/>
        </w:rPr>
      </w:pPr>
      <w:r w:rsidRPr="00110539">
        <w:rPr>
          <w:rFonts w:ascii="Arial" w:eastAsia="Calibri" w:hAnsi="Arial" w:cs="Arial"/>
          <w:b w:val="0"/>
          <w:caps w:val="0"/>
          <w:sz w:val="20"/>
          <w:szCs w:val="22"/>
        </w:rPr>
        <w:t xml:space="preserve">This study aims to describe the general profile of small-scale gillnet fishermen in the coastal area of </w:t>
      </w:r>
      <w:proofErr w:type="spellStart"/>
      <w:r w:rsidRPr="00110539">
        <w:rPr>
          <w:rFonts w:ascii="Arial" w:eastAsia="Calibri" w:hAnsi="Arial" w:cs="Arial"/>
          <w:b w:val="0"/>
          <w:caps w:val="0"/>
          <w:sz w:val="20"/>
          <w:szCs w:val="22"/>
        </w:rPr>
        <w:t>Karangsong</w:t>
      </w:r>
      <w:proofErr w:type="spellEnd"/>
      <w:r w:rsidRPr="00110539">
        <w:rPr>
          <w:rFonts w:ascii="Arial" w:eastAsia="Calibri" w:hAnsi="Arial" w:cs="Arial"/>
          <w:b w:val="0"/>
          <w:caps w:val="0"/>
          <w:sz w:val="20"/>
          <w:szCs w:val="22"/>
        </w:rPr>
        <w:t xml:space="preserve"> and to analyze the current state of their human capital. The research is expected to provide factual insights into the socio-economic conditions of gillnet fishermen in </w:t>
      </w:r>
      <w:proofErr w:type="spellStart"/>
      <w:r w:rsidRPr="00110539">
        <w:rPr>
          <w:rFonts w:ascii="Arial" w:eastAsia="Calibri" w:hAnsi="Arial" w:cs="Arial"/>
          <w:b w:val="0"/>
          <w:caps w:val="0"/>
          <w:sz w:val="20"/>
          <w:szCs w:val="22"/>
        </w:rPr>
        <w:t>Karangsong</w:t>
      </w:r>
      <w:proofErr w:type="spellEnd"/>
      <w:r w:rsidRPr="00110539">
        <w:rPr>
          <w:rFonts w:ascii="Arial" w:eastAsia="Calibri" w:hAnsi="Arial" w:cs="Arial"/>
          <w:b w:val="0"/>
          <w:caps w:val="0"/>
          <w:sz w:val="20"/>
          <w:szCs w:val="22"/>
        </w:rPr>
        <w:t xml:space="preserve"> and serve as a basis for developing more inclusive and sustainable human resource development policies for coastal communities.</w:t>
      </w:r>
    </w:p>
    <w:p w14:paraId="5B4FCD4D" w14:textId="77777777" w:rsidR="00790ADA" w:rsidRPr="00110539" w:rsidRDefault="00902823" w:rsidP="007665BE">
      <w:pPr>
        <w:pStyle w:val="AbstHead"/>
        <w:jc w:val="both"/>
        <w:rPr>
          <w:rFonts w:ascii="Arial" w:hAnsi="Arial" w:cs="Arial"/>
        </w:rPr>
      </w:pPr>
      <w:r w:rsidRPr="00110539">
        <w:rPr>
          <w:rFonts w:ascii="Arial" w:hAnsi="Arial" w:cs="Arial"/>
        </w:rPr>
        <w:t>2. material and method</w:t>
      </w:r>
      <w:r w:rsidR="00000F8F" w:rsidRPr="00110539">
        <w:rPr>
          <w:rFonts w:ascii="Arial" w:hAnsi="Arial" w:cs="Arial"/>
        </w:rPr>
        <w:t>s</w:t>
      </w:r>
    </w:p>
    <w:p w14:paraId="1F83D94B" w14:textId="77777777" w:rsidR="00110539" w:rsidRPr="00110539" w:rsidRDefault="00110539" w:rsidP="00110539">
      <w:pPr>
        <w:spacing w:before="240" w:after="240"/>
        <w:jc w:val="both"/>
        <w:rPr>
          <w:rFonts w:ascii="Arial" w:hAnsi="Arial" w:cs="Arial"/>
        </w:rPr>
      </w:pPr>
      <w:r w:rsidRPr="00110539">
        <w:rPr>
          <w:rFonts w:ascii="Arial" w:hAnsi="Arial" w:cs="Arial"/>
        </w:rPr>
        <w:t xml:space="preserve">This research was conducted in </w:t>
      </w:r>
      <w:proofErr w:type="spellStart"/>
      <w:r w:rsidRPr="00110539">
        <w:rPr>
          <w:rFonts w:ascii="Arial" w:hAnsi="Arial" w:cs="Arial"/>
        </w:rPr>
        <w:t>Karangsong</w:t>
      </w:r>
      <w:proofErr w:type="spellEnd"/>
      <w:r w:rsidRPr="00110539">
        <w:rPr>
          <w:rFonts w:ascii="Arial" w:hAnsi="Arial" w:cs="Arial"/>
        </w:rPr>
        <w:t xml:space="preserve"> Village, </w:t>
      </w:r>
      <w:proofErr w:type="spellStart"/>
      <w:r w:rsidRPr="00110539">
        <w:rPr>
          <w:rFonts w:ascii="Arial" w:hAnsi="Arial" w:cs="Arial"/>
        </w:rPr>
        <w:t>Indramayu</w:t>
      </w:r>
      <w:proofErr w:type="spellEnd"/>
      <w:r w:rsidRPr="00110539">
        <w:rPr>
          <w:rFonts w:ascii="Arial" w:hAnsi="Arial" w:cs="Arial"/>
        </w:rPr>
        <w:t xml:space="preserve"> District, </w:t>
      </w:r>
      <w:proofErr w:type="spellStart"/>
      <w:r w:rsidRPr="00110539">
        <w:rPr>
          <w:rFonts w:ascii="Arial" w:hAnsi="Arial" w:cs="Arial"/>
        </w:rPr>
        <w:t>Indramayu</w:t>
      </w:r>
      <w:proofErr w:type="spellEnd"/>
      <w:r w:rsidRPr="00110539">
        <w:rPr>
          <w:rFonts w:ascii="Arial" w:hAnsi="Arial" w:cs="Arial"/>
        </w:rPr>
        <w:t xml:space="preserve"> Regency, West Java. </w:t>
      </w:r>
      <w:proofErr w:type="spellStart"/>
      <w:r w:rsidRPr="00110539">
        <w:rPr>
          <w:rFonts w:ascii="Arial" w:hAnsi="Arial" w:cs="Arial"/>
        </w:rPr>
        <w:t>Karangsong</w:t>
      </w:r>
      <w:proofErr w:type="spellEnd"/>
      <w:r w:rsidRPr="00110539">
        <w:rPr>
          <w:rFonts w:ascii="Arial" w:hAnsi="Arial" w:cs="Arial"/>
        </w:rPr>
        <w:t xml:space="preserve"> was selected as the study site because it serves as a major center for capture fisheries along the northern coast of West Java, with most small-scale fishermen using gillnet fishing gear. In addition, the area faces various environmental and socio-economic pressures that are relevant for analysis in the context of fishermen’s livelihoods.</w:t>
      </w:r>
    </w:p>
    <w:p w14:paraId="2033CF51" w14:textId="77777777" w:rsidR="00110539" w:rsidRPr="00110539" w:rsidRDefault="00110539" w:rsidP="00110539">
      <w:pPr>
        <w:spacing w:before="240" w:after="240"/>
        <w:jc w:val="both"/>
        <w:rPr>
          <w:rFonts w:ascii="Arial" w:hAnsi="Arial" w:cs="Arial"/>
        </w:rPr>
      </w:pPr>
      <w:r w:rsidRPr="00110539">
        <w:rPr>
          <w:rFonts w:ascii="Arial" w:hAnsi="Arial" w:cs="Arial"/>
        </w:rPr>
        <w:t>The study was carried out from October 2024 to February 2025 using a descriptive quantitative approach. This method was chosen to systematically depict actual field conditions, particularly regarding the general profile and human capital status of small-scale gillnet fishermen. Data collection techniques included direct observation, interviews, and questionnaires administered to fishermen respondents.</w:t>
      </w:r>
    </w:p>
    <w:p w14:paraId="7EA50B52" w14:textId="77777777" w:rsidR="00110539" w:rsidRPr="00110539" w:rsidRDefault="00110539" w:rsidP="00110539">
      <w:pPr>
        <w:spacing w:before="240" w:after="240"/>
        <w:jc w:val="both"/>
        <w:rPr>
          <w:rFonts w:ascii="Arial" w:hAnsi="Arial" w:cs="Arial"/>
        </w:rPr>
      </w:pPr>
      <w:r w:rsidRPr="00110539">
        <w:rPr>
          <w:rFonts w:ascii="Arial" w:hAnsi="Arial" w:cs="Arial"/>
        </w:rPr>
        <w:t xml:space="preserve">A total of 50 fishermen were selected through purposive sampling, with the main criteria being that the respondents were active fishermen who used gillnet gear and operated vessels under 10 GT. Data sources consisted of both primary data, collected through questionnaires and direct interviews, and secondary data obtained from relevant institutions such as the Department of Marine and Fisheries of </w:t>
      </w:r>
      <w:proofErr w:type="spellStart"/>
      <w:r w:rsidRPr="00110539">
        <w:rPr>
          <w:rFonts w:ascii="Arial" w:hAnsi="Arial" w:cs="Arial"/>
        </w:rPr>
        <w:t>Indramayu</w:t>
      </w:r>
      <w:proofErr w:type="spellEnd"/>
      <w:r w:rsidRPr="00110539">
        <w:rPr>
          <w:rFonts w:ascii="Arial" w:hAnsi="Arial" w:cs="Arial"/>
        </w:rPr>
        <w:t xml:space="preserve"> Regency, as well as scientific literature and official statistics from the Central Statistics Agency </w:t>
      </w:r>
      <w:r w:rsidR="006B1C00">
        <w:rPr>
          <w:rFonts w:ascii="Arial" w:hAnsi="Arial" w:cs="Arial"/>
        </w:rPr>
        <w:fldChar w:fldCharType="begin" w:fldLock="1"/>
      </w:r>
      <w:r w:rsidR="006B1C00">
        <w:rPr>
          <w:rFonts w:ascii="Arial" w:hAnsi="Arial" w:cs="Arial"/>
        </w:rPr>
        <w:instrText>ADDIN CSL_CITATION {"citationItems":[{"id":"ITEM-1","itemData":{"ISBN":"2807-4858","author":[{"dropping-particle":"","family":"BPS","given":"","non-dropping-particle":"","parse-names":false,"suffix":""}],"edition":"15","editor":[{"dropping-particle":"","family":"BPS KABUPATEN INDRAMAYU","given":"","non-dropping-particle":"","parse-names":false,"suffix":""}],"id":"ITEM-1","issued":{"date-parts":[["2024"]]},"number-of-pages":"110","publisher":"BPS KABUPATEN INDRAMAYU","publisher-place":"Indramayu","title":"KECAMATAN INDRAMAYU DALAM ANGKA (INDRAMAYU DISTRICT IN FIGURES) 2024","type":"book"},"uris":["http://www.mendeley.com/documents/?uuid=b6584f50-2307-4dba-a4ea-915f4a39740c"]}],"mendeley":{"formattedCitation":"(BPS, 2024)","plainTextFormattedCitation":"(BPS, 2024)","previouslyFormattedCitation":"(BPS, 2024)"},"properties":{"noteIndex":0},"schema":"https://github.com/citation-style-language/schema/raw/master/csl-citation.json"}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(BPS, 2024)</w:t>
      </w:r>
      <w:r w:rsidR="006B1C00">
        <w:rPr>
          <w:rFonts w:ascii="Arial" w:hAnsi="Arial" w:cs="Arial"/>
        </w:rPr>
        <w:fldChar w:fldCharType="end"/>
      </w:r>
      <w:r w:rsidRPr="00110539">
        <w:rPr>
          <w:rFonts w:ascii="Arial" w:hAnsi="Arial" w:cs="Arial"/>
        </w:rPr>
        <w:t>.</w:t>
      </w:r>
    </w:p>
    <w:p w14:paraId="1CB05223" w14:textId="77777777" w:rsidR="00110539" w:rsidRPr="00110539" w:rsidRDefault="00110539" w:rsidP="00110539">
      <w:pPr>
        <w:spacing w:before="240" w:after="240"/>
        <w:jc w:val="both"/>
        <w:rPr>
          <w:rFonts w:ascii="Arial" w:hAnsi="Arial" w:cs="Arial"/>
        </w:rPr>
      </w:pPr>
      <w:r w:rsidRPr="00110539">
        <w:rPr>
          <w:rFonts w:ascii="Arial" w:hAnsi="Arial" w:cs="Arial"/>
        </w:rPr>
        <w:t>The data were analyzed descriptively using percentages, averages, and scoring interpretations based on a five-point Likert scale. Score interpretation referred to predefined interval criteria. In addition, qualitative data from interviews were used to support and enrich the quantitative findings.</w:t>
      </w:r>
    </w:p>
    <w:p w14:paraId="334BBA3E" w14:textId="77777777" w:rsidR="00110539" w:rsidRPr="00110539" w:rsidRDefault="00110539" w:rsidP="00110539">
      <w:pPr>
        <w:spacing w:before="240" w:after="240"/>
        <w:jc w:val="both"/>
        <w:rPr>
          <w:rFonts w:ascii="Arial" w:hAnsi="Arial" w:cs="Arial"/>
        </w:rPr>
      </w:pPr>
      <w:r w:rsidRPr="00110539">
        <w:rPr>
          <w:rFonts w:ascii="Arial" w:hAnsi="Arial" w:cs="Arial"/>
        </w:rPr>
        <w:t xml:space="preserve">To strengthen understanding of the study’s geographical context, a research location map of </w:t>
      </w:r>
      <w:proofErr w:type="spellStart"/>
      <w:r w:rsidRPr="00110539">
        <w:rPr>
          <w:rFonts w:ascii="Arial" w:hAnsi="Arial" w:cs="Arial"/>
        </w:rPr>
        <w:t>Karangsong</w:t>
      </w:r>
      <w:proofErr w:type="spellEnd"/>
      <w:r w:rsidRPr="00110539">
        <w:rPr>
          <w:rFonts w:ascii="Arial" w:hAnsi="Arial" w:cs="Arial"/>
        </w:rPr>
        <w:t xml:space="preserve"> Village was also presented, showing the coastal area where fishing activities take place.</w:t>
      </w:r>
    </w:p>
    <w:p w14:paraId="7B34B8D5" w14:textId="77777777" w:rsidR="008354A0" w:rsidRDefault="008354A0" w:rsidP="008354A0">
      <w:pPr>
        <w:spacing w:before="240" w:after="240"/>
        <w:jc w:val="both"/>
        <w:rPr>
          <w:rFonts w:ascii="Arial" w:hAnsi="Arial" w:cs="Arial"/>
          <w:b/>
          <w:bCs/>
          <w:lang w:val="sv-SE"/>
        </w:rPr>
      </w:pPr>
      <w:r w:rsidRPr="00E06DD1">
        <w:rPr>
          <w:rFonts w:ascii="Arial" w:hAnsi="Arial" w:cs="Arial"/>
          <w:noProof/>
        </w:rPr>
        <w:drawing>
          <wp:inline distT="0" distB="0" distL="0" distR="0" wp14:anchorId="049D5BF9" wp14:editId="23DE0898">
            <wp:extent cx="3475645" cy="2457450"/>
            <wp:effectExtent l="19050" t="19050" r="0" b="0"/>
            <wp:docPr id="1317034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2511" cy="2490586"/>
                    </a:xfrm>
                    <a:prstGeom prst="rect">
                      <a:avLst/>
                    </a:prstGeom>
                    <a:noFill/>
                    <a:ln>
                      <a:solidFill>
                        <a:schemeClr val="tx1"/>
                      </a:solidFill>
                    </a:ln>
                  </pic:spPr>
                </pic:pic>
              </a:graphicData>
            </a:graphic>
          </wp:inline>
        </w:drawing>
      </w:r>
    </w:p>
    <w:p w14:paraId="30A3BB31" w14:textId="77777777" w:rsidR="00110539" w:rsidRPr="00110539" w:rsidRDefault="00110539" w:rsidP="00110539">
      <w:pPr>
        <w:spacing w:before="240" w:after="240"/>
        <w:jc w:val="both"/>
        <w:rPr>
          <w:rFonts w:ascii="Arial" w:hAnsi="Arial" w:cs="Arial"/>
          <w:b/>
          <w:bCs/>
        </w:rPr>
      </w:pPr>
      <w:r w:rsidRPr="00110539">
        <w:rPr>
          <w:rFonts w:ascii="Arial" w:hAnsi="Arial" w:cs="Arial"/>
          <w:b/>
          <w:bCs/>
        </w:rPr>
        <w:t xml:space="preserve">Fig 1. Map of the Research Location in </w:t>
      </w:r>
      <w:proofErr w:type="spellStart"/>
      <w:r w:rsidRPr="00110539">
        <w:rPr>
          <w:rFonts w:ascii="Arial" w:hAnsi="Arial" w:cs="Arial"/>
          <w:b/>
          <w:bCs/>
        </w:rPr>
        <w:t>Karangsong</w:t>
      </w:r>
      <w:proofErr w:type="spellEnd"/>
      <w:r w:rsidRPr="00110539">
        <w:rPr>
          <w:rFonts w:ascii="Arial" w:hAnsi="Arial" w:cs="Arial"/>
          <w:b/>
          <w:bCs/>
        </w:rPr>
        <w:t xml:space="preserve"> Village, </w:t>
      </w:r>
      <w:proofErr w:type="spellStart"/>
      <w:r w:rsidRPr="00110539">
        <w:rPr>
          <w:rFonts w:ascii="Arial" w:hAnsi="Arial" w:cs="Arial"/>
          <w:b/>
          <w:bCs/>
        </w:rPr>
        <w:t>Indramayu</w:t>
      </w:r>
      <w:proofErr w:type="spellEnd"/>
      <w:r w:rsidRPr="00110539">
        <w:rPr>
          <w:rFonts w:ascii="Arial" w:hAnsi="Arial" w:cs="Arial"/>
          <w:b/>
          <w:bCs/>
        </w:rPr>
        <w:t xml:space="preserve"> Regency</w:t>
      </w:r>
    </w:p>
    <w:p w14:paraId="14510B5D" w14:textId="77777777" w:rsidR="00110539" w:rsidRPr="00110539" w:rsidRDefault="00110539" w:rsidP="00110539">
      <w:pPr>
        <w:spacing w:before="240" w:after="240"/>
        <w:jc w:val="both"/>
        <w:rPr>
          <w:rFonts w:ascii="Arial" w:hAnsi="Arial" w:cs="Arial"/>
          <w:b/>
          <w:bCs/>
        </w:rPr>
      </w:pPr>
      <w:r w:rsidRPr="00110539">
        <w:rPr>
          <w:rFonts w:ascii="Arial" w:hAnsi="Arial" w:cs="Arial"/>
        </w:rPr>
        <w:t xml:space="preserve">The map illustrates the strategic location of </w:t>
      </w:r>
      <w:proofErr w:type="spellStart"/>
      <w:r w:rsidRPr="00110539">
        <w:rPr>
          <w:rFonts w:ascii="Arial" w:hAnsi="Arial" w:cs="Arial"/>
        </w:rPr>
        <w:t>Karangsong</w:t>
      </w:r>
      <w:proofErr w:type="spellEnd"/>
      <w:r w:rsidRPr="00110539">
        <w:rPr>
          <w:rFonts w:ascii="Arial" w:hAnsi="Arial" w:cs="Arial"/>
        </w:rPr>
        <w:t xml:space="preserve">, which directly borders the Java Sea and is situated near the </w:t>
      </w:r>
      <w:proofErr w:type="spellStart"/>
      <w:r w:rsidRPr="00110539">
        <w:rPr>
          <w:rFonts w:ascii="Arial" w:hAnsi="Arial" w:cs="Arial"/>
        </w:rPr>
        <w:t>Karangsong</w:t>
      </w:r>
      <w:proofErr w:type="spellEnd"/>
      <w:r w:rsidRPr="00110539">
        <w:rPr>
          <w:rFonts w:ascii="Arial" w:hAnsi="Arial" w:cs="Arial"/>
        </w:rPr>
        <w:t xml:space="preserve"> Fishing Port</w:t>
      </w:r>
      <w:r>
        <w:rPr>
          <w:rFonts w:ascii="Arial" w:hAnsi="Arial" w:cs="Arial"/>
        </w:rPr>
        <w:t>,</w:t>
      </w:r>
      <w:r w:rsidRPr="00110539">
        <w:rPr>
          <w:rFonts w:ascii="Arial" w:hAnsi="Arial" w:cs="Arial"/>
        </w:rPr>
        <w:t xml:space="preserve"> a central hub for gillnet fishermen’s activities, including fishing operations, fish landing, and distribution.</w:t>
      </w:r>
    </w:p>
    <w:p w14:paraId="042DA9FC" w14:textId="77777777" w:rsidR="00790ADA" w:rsidRPr="00FC092B" w:rsidRDefault="00000F8F" w:rsidP="001647EC">
      <w:pPr>
        <w:pStyle w:val="Head1"/>
        <w:jc w:val="both"/>
        <w:rPr>
          <w:rFonts w:ascii="Arial" w:hAnsi="Arial" w:cs="Arial"/>
        </w:rPr>
      </w:pPr>
      <w:r w:rsidRPr="00110539">
        <w:rPr>
          <w:rFonts w:ascii="Arial" w:hAnsi="Arial" w:cs="Arial"/>
        </w:rPr>
        <w:lastRenderedPageBreak/>
        <w:t>3</w:t>
      </w:r>
      <w:r w:rsidR="00902823" w:rsidRPr="00110539">
        <w:rPr>
          <w:rFonts w:ascii="Arial" w:hAnsi="Arial" w:cs="Arial"/>
        </w:rPr>
        <w:t xml:space="preserve">. </w:t>
      </w:r>
      <w:r w:rsidRPr="00FC092B">
        <w:rPr>
          <w:rFonts w:ascii="Arial" w:hAnsi="Arial" w:cs="Arial"/>
        </w:rPr>
        <w:t>results and discussion</w:t>
      </w:r>
    </w:p>
    <w:p w14:paraId="66DEC8B0" w14:textId="77777777" w:rsidR="00E50CBE" w:rsidRPr="00FC092B" w:rsidRDefault="00E50CBE" w:rsidP="00FD2FCC">
      <w:pPr>
        <w:pStyle w:val="Body"/>
        <w:rPr>
          <w:rFonts w:ascii="Arial" w:hAnsi="Arial" w:cs="Arial"/>
        </w:rPr>
      </w:pPr>
      <w:r w:rsidRPr="00FC092B">
        <w:rPr>
          <w:rFonts w:ascii="Arial" w:hAnsi="Arial" w:cs="Arial"/>
          <w:b/>
          <w:caps/>
          <w:sz w:val="22"/>
        </w:rPr>
        <w:t xml:space="preserve">3.1 </w:t>
      </w:r>
      <w:r w:rsidR="00FC092B" w:rsidRPr="00FC092B">
        <w:rPr>
          <w:rFonts w:ascii="Arial" w:hAnsi="Arial" w:cs="Arial"/>
          <w:b/>
          <w:sz w:val="22"/>
        </w:rPr>
        <w:t>General Overview</w:t>
      </w:r>
    </w:p>
    <w:p w14:paraId="0BC60539" w14:textId="77777777" w:rsidR="00FD58D8" w:rsidRPr="00FC092B" w:rsidRDefault="00FC092B" w:rsidP="00FD58D8">
      <w:pPr>
        <w:spacing w:after="240"/>
        <w:jc w:val="both"/>
        <w:rPr>
          <w:rFonts w:ascii="Arial" w:hAnsi="Arial" w:cs="Arial"/>
        </w:rPr>
      </w:pPr>
      <w:r w:rsidRPr="00FC092B">
        <w:rPr>
          <w:rFonts w:ascii="Arial" w:hAnsi="Arial" w:cs="Arial"/>
        </w:rPr>
        <w:t xml:space="preserve">Astronomically, </w:t>
      </w:r>
      <w:proofErr w:type="spellStart"/>
      <w:r w:rsidRPr="00FC092B">
        <w:rPr>
          <w:rFonts w:ascii="Arial" w:hAnsi="Arial" w:cs="Arial"/>
        </w:rPr>
        <w:t>Indramayu</w:t>
      </w:r>
      <w:proofErr w:type="spellEnd"/>
      <w:r w:rsidRPr="00FC092B">
        <w:rPr>
          <w:rFonts w:ascii="Arial" w:hAnsi="Arial" w:cs="Arial"/>
        </w:rPr>
        <w:t xml:space="preserve"> Regency is located between 6°15'–6°40' South Latitude and 107°52'–108°36' East Longitude. </w:t>
      </w:r>
      <w:proofErr w:type="spellStart"/>
      <w:r w:rsidRPr="00FC092B">
        <w:rPr>
          <w:rFonts w:ascii="Arial" w:hAnsi="Arial" w:cs="Arial"/>
        </w:rPr>
        <w:t>Karangsong</w:t>
      </w:r>
      <w:proofErr w:type="spellEnd"/>
      <w:r w:rsidRPr="00FC092B">
        <w:rPr>
          <w:rFonts w:ascii="Arial" w:hAnsi="Arial" w:cs="Arial"/>
        </w:rPr>
        <w:t xml:space="preserve"> Village, situated in the </w:t>
      </w:r>
      <w:proofErr w:type="spellStart"/>
      <w:r w:rsidRPr="00FC092B">
        <w:rPr>
          <w:rFonts w:ascii="Arial" w:hAnsi="Arial" w:cs="Arial"/>
        </w:rPr>
        <w:t>Indramayu</w:t>
      </w:r>
      <w:proofErr w:type="spellEnd"/>
      <w:r w:rsidRPr="00FC092B">
        <w:rPr>
          <w:rFonts w:ascii="Arial" w:hAnsi="Arial" w:cs="Arial"/>
        </w:rPr>
        <w:t xml:space="preserve"> District, is one of the main centers of marine and fisheries-based economic activities and serves as the site of an important regional fishing port. The population of </w:t>
      </w:r>
      <w:proofErr w:type="spellStart"/>
      <w:r w:rsidRPr="00FC092B">
        <w:rPr>
          <w:rFonts w:ascii="Arial" w:hAnsi="Arial" w:cs="Arial"/>
        </w:rPr>
        <w:t>Karangsong</w:t>
      </w:r>
      <w:proofErr w:type="spellEnd"/>
      <w:r w:rsidRPr="00FC092B">
        <w:rPr>
          <w:rFonts w:ascii="Arial" w:hAnsi="Arial" w:cs="Arial"/>
        </w:rPr>
        <w:t xml:space="preserve"> Village is relatively balanced in terms of gender composition, with 3,082 males and 2,952 females.</w:t>
      </w:r>
    </w:p>
    <w:p w14:paraId="46C303CB" w14:textId="77777777" w:rsidR="00FD58D8" w:rsidRPr="00FC092B" w:rsidRDefault="00FD58D8" w:rsidP="00FD58D8">
      <w:pPr>
        <w:spacing w:after="240"/>
        <w:jc w:val="both"/>
        <w:rPr>
          <w:rFonts w:ascii="Arial" w:hAnsi="Arial" w:cs="Arial"/>
          <w:b/>
          <w:bCs/>
          <w:sz w:val="22"/>
          <w:szCs w:val="22"/>
        </w:rPr>
      </w:pPr>
      <w:r w:rsidRPr="00FC092B">
        <w:rPr>
          <w:rFonts w:ascii="Arial" w:hAnsi="Arial" w:cs="Arial"/>
          <w:b/>
          <w:bCs/>
          <w:sz w:val="22"/>
          <w:szCs w:val="22"/>
        </w:rPr>
        <w:t xml:space="preserve">3.2 </w:t>
      </w:r>
      <w:r w:rsidR="00FC092B" w:rsidRPr="00FC092B">
        <w:rPr>
          <w:rFonts w:ascii="Arial" w:hAnsi="Arial" w:cs="Arial"/>
          <w:b/>
          <w:bCs/>
          <w:sz w:val="22"/>
          <w:szCs w:val="22"/>
        </w:rPr>
        <w:t>Respondent Characteristics</w:t>
      </w:r>
    </w:p>
    <w:p w14:paraId="42756367" w14:textId="3E0F6680" w:rsidR="00FD58D8" w:rsidRPr="00FC092B" w:rsidRDefault="00FC092B" w:rsidP="00FD58D8">
      <w:pPr>
        <w:spacing w:after="240"/>
        <w:jc w:val="both"/>
        <w:rPr>
          <w:rFonts w:ascii="Arial" w:hAnsi="Arial" w:cs="Arial"/>
        </w:rPr>
      </w:pPr>
      <w:r w:rsidRPr="00FC092B">
        <w:rPr>
          <w:rFonts w:ascii="Arial" w:hAnsi="Arial" w:cs="Arial"/>
        </w:rPr>
        <w:t xml:space="preserve">Respondent characteristics play a crucial role in capture fisheries activities, particularly in relation to labor capacity and seafaring experience. The main aspects considered in this study include age, education level, and ownership status. According to </w:t>
      </w:r>
      <w:r w:rsidR="006B1C00">
        <w:rPr>
          <w:rFonts w:ascii="Arial" w:hAnsi="Arial" w:cs="Arial"/>
        </w:rPr>
        <w:fldChar w:fldCharType="begin" w:fldLock="1"/>
      </w:r>
      <w:r w:rsidR="006B1C00">
        <w:rPr>
          <w:rFonts w:ascii="Arial" w:hAnsi="Arial" w:cs="Arial"/>
        </w:rPr>
        <w:instrText>ADDIN CSL_CITATION {"citationItems":[{"id":"ITEM-1","itemData":{"ISSN":"2502-5031","abstract":"Kawasan penyangga di TN Sebangau memiliki permasalahan dari berbagai sektor, seperti sosial, ekonomi dan lingkungan. Salah satunya adalah masalah kerusakan hutan. Saat ini masyarakat yang tinggal di kawasan penyangga TN Sebangau bergantung pada hasil sumber daya alamnya. Namun, kesejahteraan yang rendah menuntut masyarakat untuk melakukan beberapa kegiatan yang melanggar kebijakan TN Sebangau dan berpotensi mengganggu lingkungan sekitarnya. Konsep pendekatan mengenai penghidupan yang berkelanjutan (sustainable livelihood) merupakan salah satu bentuk metode yang dapat mengatasi permasalahan yang muncul pada masyarakat yang tinggal di kawasan penyangga TN Sebangau. Penelitian ini menggunakan pendekatan deskriptif kualitatif, dengan menggunakan metode skoring, AHP dan analisis triangulasi. Subjek penelitian adalah masyarakat yang tinggal di kawasan penyangga TN Sebangau. Variabel yang digunakan adalah modal sosial, modal alam, modal fisik, modal manusia dan modal finansial. Hasil penelitian menunjukkan dari kriteria dan subkriteria pada 3 strategi, yaitu pengembangan masyarakat lokal, perencanaan sosial dan aksi sosial, kriteria ‘pengembangan masyarakat lokal’ merupakan model pemberdayaan yang tepat untuk diterapkan di kawasan penyangga TN Sebangau. Sehingga diperlukan strategi pengembangan yang sesuai dengan masing-masing variabel terkait penghidupan berkelanjutan (sustainable livelihood).Abstract: Sebangau National Park buffer zone had problem in many sectors like social, economic and environment. One of them is deforestation. Currently, people who lived at Sebangau National Park buffer zone depends on it natural resources. However, low-welvare condition requires people doing some violation against Sebangau National Park policy and potentially interfere the ecosistem. Sustainable livelihood approach presumed can be one solution to solve the problem at Sebangau National Park buffer zone. This research used qualitative descriptive approach, with scoring method, AHP and triangulation analysis. Research subject is people who lived at Sebangau National Park buffer zone. Variabel that used is social capital, natural capital, physical capital, human capital and financial capital. The results showed that from criteria and sub criteria on 3 strategy, that is local community development strategy, social planning strategy and social action strategy, local community development criteria is exactly empowerment model to apply at Sebangau National Park buffer zone. So …","author":[{"dropping-particle":"","family":"Gai","given":"Ardiyanto Maksimilianus","non-dropping-particle":"","parse-names":false,"suffix":""}],"container-title":"Jurnal Planoearth","id":"ITEM-1","issue":"2","issued":{"date-parts":[["2020"]]},"page":"129","title":"Strategi Pemberdayaan Masyarakat Kawasan Penyangga di TN Sebangau Berdasarkan Perspektif Sustainable Livelihood Approach","type":"article-journal","volume":"5"},"uris":["http://www.mendeley.com/documents/?uuid=b9df5316-4815-46eb-b330-6226e001575e"]}],"mendeley":{"formattedCitation":"(Gai, 2020)","plainTextFormattedCitation":"(Gai, 2020)","previouslyFormattedCitation":"(Gai, 2020)"},"properties":{"noteIndex":0},"schema":"https://github.com/citation-style-language/schema/raw/master/csl-citation.json"}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(Gai, 2020)</w:t>
      </w:r>
      <w:r w:rsidR="006B1C00">
        <w:rPr>
          <w:rFonts w:ascii="Arial" w:hAnsi="Arial" w:cs="Arial"/>
        </w:rPr>
        <w:fldChar w:fldCharType="end"/>
      </w:r>
      <w:r w:rsidRPr="00FC092B">
        <w:rPr>
          <w:rFonts w:ascii="Arial" w:hAnsi="Arial" w:cs="Arial"/>
        </w:rPr>
        <w:t xml:space="preserve">, these characteristics significantly influence fishers' ability to manage and optimize their livelihood assets. For instance, age can affect productivity levels and physical endurance, while seafaring experience contributes to the development of skills and efficiency in fishing operations. The age distribution of respondents in this study is presented in Table </w:t>
      </w:r>
      <w:r w:rsidR="003051A7">
        <w:rPr>
          <w:rFonts w:ascii="Arial" w:hAnsi="Arial" w:cs="Arial"/>
        </w:rPr>
        <w:t>1</w:t>
      </w:r>
      <w:r w:rsidRPr="00FC092B">
        <w:rPr>
          <w:rFonts w:ascii="Arial" w:hAnsi="Arial" w:cs="Arial"/>
        </w:rPr>
        <w:t xml:space="preserve"> below.</w:t>
      </w:r>
    </w:p>
    <w:p w14:paraId="2C734C66" w14:textId="6D37B592" w:rsidR="00FD58D8" w:rsidRPr="00E06DD1" w:rsidRDefault="00FD58D8" w:rsidP="00DA4AFB">
      <w:pPr>
        <w:tabs>
          <w:tab w:val="left" w:pos="1080"/>
        </w:tabs>
        <w:spacing w:after="240"/>
        <w:jc w:val="both"/>
        <w:rPr>
          <w:rFonts w:ascii="Arial" w:hAnsi="Arial" w:cs="Arial"/>
          <w:b/>
        </w:rPr>
      </w:pPr>
      <w:r w:rsidRPr="00E06DD1">
        <w:rPr>
          <w:rFonts w:ascii="Arial" w:hAnsi="Arial" w:cs="Arial"/>
          <w:b/>
        </w:rPr>
        <w:t xml:space="preserve">Table </w:t>
      </w:r>
      <w:r w:rsidR="003051A7">
        <w:rPr>
          <w:rFonts w:ascii="Arial" w:hAnsi="Arial" w:cs="Arial"/>
          <w:b/>
        </w:rPr>
        <w:t>1</w:t>
      </w:r>
      <w:r w:rsidRPr="00E06DD1">
        <w:rPr>
          <w:rFonts w:ascii="Arial" w:hAnsi="Arial" w:cs="Arial"/>
          <w:b/>
        </w:rPr>
        <w:t>.</w:t>
      </w:r>
      <w:r w:rsidRPr="00E06DD1">
        <w:rPr>
          <w:rFonts w:ascii="Arial" w:hAnsi="Arial" w:cs="Arial"/>
          <w:b/>
        </w:rPr>
        <w:tab/>
      </w:r>
      <w:r w:rsidR="003051A7" w:rsidRPr="003051A7">
        <w:rPr>
          <w:rFonts w:ascii="Arial" w:hAnsi="Arial" w:cs="Arial"/>
          <w:b/>
        </w:rPr>
        <w:t>Distribution of Respondents by Age</w:t>
      </w:r>
    </w:p>
    <w:tbl>
      <w:tblPr>
        <w:tblW w:w="76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1"/>
        <w:gridCol w:w="2558"/>
        <w:gridCol w:w="2588"/>
      </w:tblGrid>
      <w:tr w:rsidR="00FD58D8" w:rsidRPr="00E06DD1" w14:paraId="544E9C5B" w14:textId="77777777" w:rsidTr="00FD58D8">
        <w:trPr>
          <w:jc w:val="center"/>
        </w:trPr>
        <w:tc>
          <w:tcPr>
            <w:tcW w:w="2551" w:type="dxa"/>
            <w:tcBorders>
              <w:bottom w:val="single" w:sz="4" w:space="0" w:color="auto"/>
            </w:tcBorders>
          </w:tcPr>
          <w:p w14:paraId="5E46A0B2" w14:textId="77777777" w:rsidR="00FD58D8" w:rsidRPr="00FD58D8" w:rsidRDefault="00FD58D8" w:rsidP="00FD58D8">
            <w:pPr>
              <w:rPr>
                <w:rFonts w:ascii="Arial" w:hAnsi="Arial" w:cs="Arial"/>
                <w:b/>
                <w:bCs/>
              </w:rPr>
            </w:pPr>
            <w:r w:rsidRPr="00FD58D8">
              <w:rPr>
                <w:rFonts w:ascii="Arial" w:hAnsi="Arial" w:cs="Arial"/>
                <w:b/>
                <w:bCs/>
              </w:rPr>
              <w:t>Age Range (Years)</w:t>
            </w:r>
          </w:p>
        </w:tc>
        <w:tc>
          <w:tcPr>
            <w:tcW w:w="2558" w:type="dxa"/>
            <w:tcBorders>
              <w:bottom w:val="single" w:sz="4" w:space="0" w:color="auto"/>
            </w:tcBorders>
          </w:tcPr>
          <w:p w14:paraId="568FBCFB" w14:textId="77777777" w:rsidR="00FD58D8" w:rsidRPr="00FD58D8" w:rsidRDefault="00FD58D8" w:rsidP="00936F4E">
            <w:pPr>
              <w:jc w:val="center"/>
              <w:rPr>
                <w:rFonts w:ascii="Arial" w:hAnsi="Arial" w:cs="Arial"/>
                <w:b/>
                <w:bCs/>
              </w:rPr>
            </w:pPr>
            <w:r w:rsidRPr="00FD58D8">
              <w:rPr>
                <w:rFonts w:ascii="Arial" w:hAnsi="Arial" w:cs="Arial"/>
                <w:b/>
                <w:bCs/>
              </w:rPr>
              <w:t>Number of Respondents</w:t>
            </w:r>
          </w:p>
        </w:tc>
        <w:tc>
          <w:tcPr>
            <w:tcW w:w="2588" w:type="dxa"/>
            <w:tcBorders>
              <w:bottom w:val="single" w:sz="4" w:space="0" w:color="auto"/>
            </w:tcBorders>
          </w:tcPr>
          <w:p w14:paraId="6351CDBC" w14:textId="77777777" w:rsidR="00FD58D8" w:rsidRPr="00FD58D8" w:rsidRDefault="00FD58D8" w:rsidP="00936F4E">
            <w:pPr>
              <w:jc w:val="center"/>
              <w:rPr>
                <w:rFonts w:ascii="Arial" w:hAnsi="Arial" w:cs="Arial"/>
                <w:b/>
                <w:bCs/>
              </w:rPr>
            </w:pPr>
            <w:r w:rsidRPr="00FD58D8">
              <w:rPr>
                <w:rFonts w:ascii="Arial" w:hAnsi="Arial" w:cs="Arial"/>
                <w:b/>
                <w:bCs/>
              </w:rPr>
              <w:t>Percentage (%)</w:t>
            </w:r>
          </w:p>
        </w:tc>
      </w:tr>
      <w:tr w:rsidR="00FD58D8" w:rsidRPr="00E06DD1" w14:paraId="6079492E" w14:textId="77777777" w:rsidTr="00FD58D8">
        <w:trPr>
          <w:jc w:val="center"/>
        </w:trPr>
        <w:tc>
          <w:tcPr>
            <w:tcW w:w="2551" w:type="dxa"/>
            <w:tcBorders>
              <w:top w:val="nil"/>
              <w:bottom w:val="nil"/>
            </w:tcBorders>
          </w:tcPr>
          <w:p w14:paraId="66D140F3" w14:textId="77777777" w:rsidR="00FD58D8" w:rsidRPr="00BA179D" w:rsidRDefault="00FD58D8" w:rsidP="00FD58D8">
            <w:pPr>
              <w:rPr>
                <w:rFonts w:ascii="Arial" w:eastAsia="Arial" w:hAnsi="Arial" w:cs="Arial"/>
                <w:color w:val="000000"/>
              </w:rPr>
            </w:pPr>
            <w:r w:rsidRPr="00BA179D">
              <w:rPr>
                <w:rFonts w:ascii="Arial" w:hAnsi="Arial" w:cs="Arial"/>
              </w:rPr>
              <w:t>&lt;30</w:t>
            </w:r>
          </w:p>
        </w:tc>
        <w:tc>
          <w:tcPr>
            <w:tcW w:w="2558" w:type="dxa"/>
            <w:tcBorders>
              <w:top w:val="nil"/>
              <w:bottom w:val="nil"/>
            </w:tcBorders>
          </w:tcPr>
          <w:p w14:paraId="04B587B8" w14:textId="77777777" w:rsidR="00FD58D8" w:rsidRPr="00BA179D" w:rsidRDefault="00FD58D8" w:rsidP="00FD58D8">
            <w:pPr>
              <w:jc w:val="right"/>
              <w:rPr>
                <w:rFonts w:ascii="Arial" w:eastAsia="Arial" w:hAnsi="Arial" w:cs="Arial"/>
                <w:color w:val="000000"/>
              </w:rPr>
            </w:pPr>
            <w:r w:rsidRPr="00BA179D">
              <w:rPr>
                <w:rFonts w:ascii="Arial" w:hAnsi="Arial" w:cs="Arial"/>
              </w:rPr>
              <w:t>4</w:t>
            </w:r>
          </w:p>
        </w:tc>
        <w:tc>
          <w:tcPr>
            <w:tcW w:w="2588" w:type="dxa"/>
            <w:tcBorders>
              <w:top w:val="nil"/>
              <w:bottom w:val="nil"/>
            </w:tcBorders>
          </w:tcPr>
          <w:p w14:paraId="43243E5D" w14:textId="77777777" w:rsidR="00FD58D8" w:rsidRPr="00BA179D" w:rsidRDefault="00FD58D8" w:rsidP="00FD58D8">
            <w:pPr>
              <w:jc w:val="right"/>
              <w:rPr>
                <w:rFonts w:ascii="Arial" w:eastAsia="Arial" w:hAnsi="Arial" w:cs="Arial"/>
                <w:color w:val="000000"/>
              </w:rPr>
            </w:pPr>
            <w:r w:rsidRPr="00BA179D">
              <w:rPr>
                <w:rFonts w:ascii="Arial" w:hAnsi="Arial" w:cs="Arial"/>
              </w:rPr>
              <w:t>8%</w:t>
            </w:r>
          </w:p>
        </w:tc>
      </w:tr>
      <w:tr w:rsidR="00FD58D8" w:rsidRPr="00E06DD1" w14:paraId="3C5F5697" w14:textId="77777777" w:rsidTr="00FD58D8">
        <w:trPr>
          <w:jc w:val="center"/>
        </w:trPr>
        <w:tc>
          <w:tcPr>
            <w:tcW w:w="2551" w:type="dxa"/>
            <w:tcBorders>
              <w:top w:val="nil"/>
              <w:bottom w:val="nil"/>
            </w:tcBorders>
          </w:tcPr>
          <w:p w14:paraId="27F949EC" w14:textId="77777777" w:rsidR="00FD58D8" w:rsidRPr="00BA179D" w:rsidRDefault="00FD58D8" w:rsidP="00FD58D8">
            <w:pPr>
              <w:rPr>
                <w:rFonts w:ascii="Arial" w:eastAsia="Arial" w:hAnsi="Arial" w:cs="Arial"/>
                <w:color w:val="000000"/>
              </w:rPr>
            </w:pPr>
            <w:r w:rsidRPr="00BA179D">
              <w:rPr>
                <w:rFonts w:ascii="Arial" w:hAnsi="Arial" w:cs="Arial"/>
              </w:rPr>
              <w:t>31-40</w:t>
            </w:r>
          </w:p>
        </w:tc>
        <w:tc>
          <w:tcPr>
            <w:tcW w:w="2558" w:type="dxa"/>
            <w:tcBorders>
              <w:top w:val="nil"/>
              <w:bottom w:val="nil"/>
            </w:tcBorders>
          </w:tcPr>
          <w:p w14:paraId="21959EE7" w14:textId="77777777" w:rsidR="00FD58D8" w:rsidRPr="00BA179D" w:rsidRDefault="00FD58D8" w:rsidP="00FD58D8">
            <w:pPr>
              <w:jc w:val="right"/>
              <w:rPr>
                <w:rFonts w:ascii="Arial" w:eastAsia="Arial" w:hAnsi="Arial" w:cs="Arial"/>
                <w:color w:val="000000"/>
              </w:rPr>
            </w:pPr>
            <w:r w:rsidRPr="00BA179D">
              <w:rPr>
                <w:rFonts w:ascii="Arial" w:hAnsi="Arial" w:cs="Arial"/>
              </w:rPr>
              <w:t>25</w:t>
            </w:r>
          </w:p>
        </w:tc>
        <w:tc>
          <w:tcPr>
            <w:tcW w:w="2588" w:type="dxa"/>
            <w:tcBorders>
              <w:top w:val="nil"/>
              <w:bottom w:val="nil"/>
            </w:tcBorders>
          </w:tcPr>
          <w:p w14:paraId="03FDD84B" w14:textId="77777777" w:rsidR="00FD58D8" w:rsidRPr="00BA179D" w:rsidRDefault="00FD58D8" w:rsidP="00FD58D8">
            <w:pPr>
              <w:jc w:val="right"/>
              <w:rPr>
                <w:rFonts w:ascii="Arial" w:eastAsia="Arial" w:hAnsi="Arial" w:cs="Arial"/>
                <w:color w:val="000000"/>
              </w:rPr>
            </w:pPr>
            <w:r w:rsidRPr="00BA179D">
              <w:rPr>
                <w:rFonts w:ascii="Arial" w:hAnsi="Arial" w:cs="Arial"/>
              </w:rPr>
              <w:t>50%</w:t>
            </w:r>
          </w:p>
        </w:tc>
      </w:tr>
      <w:tr w:rsidR="00FD58D8" w:rsidRPr="00E06DD1" w14:paraId="54EFA56F" w14:textId="77777777" w:rsidTr="00FD58D8">
        <w:trPr>
          <w:jc w:val="center"/>
        </w:trPr>
        <w:tc>
          <w:tcPr>
            <w:tcW w:w="2551" w:type="dxa"/>
            <w:tcBorders>
              <w:top w:val="nil"/>
              <w:bottom w:val="nil"/>
            </w:tcBorders>
          </w:tcPr>
          <w:p w14:paraId="3089B22D" w14:textId="77777777" w:rsidR="00FD58D8" w:rsidRPr="00BA179D" w:rsidRDefault="00FD58D8" w:rsidP="00FD58D8">
            <w:pPr>
              <w:rPr>
                <w:rFonts w:ascii="Arial" w:eastAsia="Arial" w:hAnsi="Arial" w:cs="Arial"/>
                <w:color w:val="000000"/>
              </w:rPr>
            </w:pPr>
            <w:r w:rsidRPr="00BA179D">
              <w:rPr>
                <w:rFonts w:ascii="Arial" w:hAnsi="Arial" w:cs="Arial"/>
              </w:rPr>
              <w:t>41-50</w:t>
            </w:r>
          </w:p>
        </w:tc>
        <w:tc>
          <w:tcPr>
            <w:tcW w:w="2558" w:type="dxa"/>
            <w:tcBorders>
              <w:top w:val="nil"/>
              <w:bottom w:val="nil"/>
            </w:tcBorders>
          </w:tcPr>
          <w:p w14:paraId="2D854197" w14:textId="77777777" w:rsidR="00FD58D8" w:rsidRPr="00BA179D" w:rsidRDefault="00FD58D8" w:rsidP="00FD58D8">
            <w:pPr>
              <w:jc w:val="right"/>
              <w:rPr>
                <w:rFonts w:ascii="Arial" w:eastAsia="Arial" w:hAnsi="Arial" w:cs="Arial"/>
                <w:color w:val="000000"/>
              </w:rPr>
            </w:pPr>
            <w:r w:rsidRPr="00BA179D">
              <w:rPr>
                <w:rFonts w:ascii="Arial" w:hAnsi="Arial" w:cs="Arial"/>
              </w:rPr>
              <w:t>16</w:t>
            </w:r>
          </w:p>
        </w:tc>
        <w:tc>
          <w:tcPr>
            <w:tcW w:w="2588" w:type="dxa"/>
            <w:tcBorders>
              <w:top w:val="nil"/>
              <w:bottom w:val="nil"/>
            </w:tcBorders>
          </w:tcPr>
          <w:p w14:paraId="6C31FE24" w14:textId="77777777" w:rsidR="00FD58D8" w:rsidRPr="00BA179D" w:rsidRDefault="00FD58D8" w:rsidP="00FD58D8">
            <w:pPr>
              <w:jc w:val="right"/>
              <w:rPr>
                <w:rFonts w:ascii="Arial" w:eastAsia="Arial" w:hAnsi="Arial" w:cs="Arial"/>
                <w:color w:val="000000"/>
              </w:rPr>
            </w:pPr>
            <w:r w:rsidRPr="00BA179D">
              <w:rPr>
                <w:rFonts w:ascii="Arial" w:hAnsi="Arial" w:cs="Arial"/>
              </w:rPr>
              <w:t>32%</w:t>
            </w:r>
          </w:p>
        </w:tc>
      </w:tr>
      <w:tr w:rsidR="00FD58D8" w:rsidRPr="00E06DD1" w14:paraId="3133CDE7" w14:textId="77777777" w:rsidTr="00FD58D8">
        <w:trPr>
          <w:jc w:val="center"/>
        </w:trPr>
        <w:tc>
          <w:tcPr>
            <w:tcW w:w="2551" w:type="dxa"/>
            <w:tcBorders>
              <w:top w:val="nil"/>
              <w:bottom w:val="nil"/>
            </w:tcBorders>
          </w:tcPr>
          <w:p w14:paraId="08AA84FE" w14:textId="77777777" w:rsidR="00FD58D8" w:rsidRPr="00BA179D" w:rsidRDefault="00FD58D8" w:rsidP="00FD58D8">
            <w:pPr>
              <w:rPr>
                <w:rFonts w:ascii="Arial" w:eastAsia="Arial" w:hAnsi="Arial" w:cs="Arial"/>
                <w:color w:val="000000"/>
              </w:rPr>
            </w:pPr>
            <w:r w:rsidRPr="00BA179D">
              <w:rPr>
                <w:rFonts w:ascii="Arial" w:hAnsi="Arial" w:cs="Arial"/>
              </w:rPr>
              <w:t>&gt;51</w:t>
            </w:r>
          </w:p>
        </w:tc>
        <w:tc>
          <w:tcPr>
            <w:tcW w:w="2558" w:type="dxa"/>
            <w:tcBorders>
              <w:top w:val="nil"/>
              <w:bottom w:val="nil"/>
            </w:tcBorders>
          </w:tcPr>
          <w:p w14:paraId="10BCCCCF" w14:textId="77777777" w:rsidR="00FD58D8" w:rsidRPr="00BA179D" w:rsidRDefault="00FD58D8" w:rsidP="00FD58D8">
            <w:pPr>
              <w:jc w:val="right"/>
              <w:rPr>
                <w:rFonts w:ascii="Arial" w:eastAsia="Arial" w:hAnsi="Arial" w:cs="Arial"/>
                <w:color w:val="000000"/>
              </w:rPr>
            </w:pPr>
            <w:r w:rsidRPr="00BA179D">
              <w:rPr>
                <w:rFonts w:ascii="Arial" w:hAnsi="Arial" w:cs="Arial"/>
              </w:rPr>
              <w:t>5</w:t>
            </w:r>
          </w:p>
        </w:tc>
        <w:tc>
          <w:tcPr>
            <w:tcW w:w="2588" w:type="dxa"/>
            <w:tcBorders>
              <w:top w:val="nil"/>
              <w:bottom w:val="nil"/>
            </w:tcBorders>
          </w:tcPr>
          <w:p w14:paraId="3609CE15" w14:textId="77777777" w:rsidR="00FD58D8" w:rsidRPr="00BA179D" w:rsidRDefault="00FD58D8" w:rsidP="00FD58D8">
            <w:pPr>
              <w:jc w:val="right"/>
              <w:rPr>
                <w:rFonts w:ascii="Arial" w:eastAsia="Arial" w:hAnsi="Arial" w:cs="Arial"/>
                <w:color w:val="000000"/>
              </w:rPr>
            </w:pPr>
            <w:r w:rsidRPr="00BA179D">
              <w:rPr>
                <w:rFonts w:ascii="Arial" w:hAnsi="Arial" w:cs="Arial"/>
              </w:rPr>
              <w:t>10%</w:t>
            </w:r>
          </w:p>
        </w:tc>
      </w:tr>
      <w:tr w:rsidR="00FD58D8" w:rsidRPr="00E06DD1" w14:paraId="3413E566" w14:textId="77777777" w:rsidTr="00FD58D8">
        <w:trPr>
          <w:jc w:val="center"/>
        </w:trPr>
        <w:tc>
          <w:tcPr>
            <w:tcW w:w="2551" w:type="dxa"/>
            <w:tcBorders>
              <w:top w:val="nil"/>
              <w:bottom w:val="single" w:sz="4" w:space="0" w:color="auto"/>
            </w:tcBorders>
          </w:tcPr>
          <w:p w14:paraId="2B6EDB54" w14:textId="77777777" w:rsidR="00FD58D8" w:rsidRPr="00FD58D8" w:rsidRDefault="00FD58D8" w:rsidP="00FD58D8">
            <w:pPr>
              <w:jc w:val="center"/>
              <w:rPr>
                <w:rFonts w:ascii="Arial" w:eastAsia="Arial" w:hAnsi="Arial" w:cs="Arial"/>
                <w:b/>
                <w:bCs/>
                <w:color w:val="000000"/>
              </w:rPr>
            </w:pPr>
            <w:r w:rsidRPr="00FD58D8">
              <w:rPr>
                <w:rFonts w:ascii="Arial" w:eastAsia="Arial" w:hAnsi="Arial" w:cs="Arial"/>
                <w:b/>
                <w:bCs/>
                <w:color w:val="000000"/>
              </w:rPr>
              <w:t>Total</w:t>
            </w:r>
          </w:p>
        </w:tc>
        <w:tc>
          <w:tcPr>
            <w:tcW w:w="2558" w:type="dxa"/>
            <w:tcBorders>
              <w:top w:val="nil"/>
              <w:bottom w:val="single" w:sz="4" w:space="0" w:color="auto"/>
            </w:tcBorders>
          </w:tcPr>
          <w:p w14:paraId="56E0F922" w14:textId="77777777" w:rsidR="00FD58D8" w:rsidRPr="00FD58D8" w:rsidRDefault="00FD58D8" w:rsidP="00FD58D8">
            <w:pPr>
              <w:jc w:val="right"/>
              <w:rPr>
                <w:rFonts w:ascii="Arial" w:eastAsia="Arial" w:hAnsi="Arial" w:cs="Arial"/>
                <w:b/>
                <w:bCs/>
                <w:color w:val="000000"/>
              </w:rPr>
            </w:pPr>
            <w:r w:rsidRPr="00FD58D8">
              <w:rPr>
                <w:rFonts w:ascii="Arial" w:hAnsi="Arial" w:cs="Arial"/>
                <w:b/>
                <w:bCs/>
              </w:rPr>
              <w:t>50</w:t>
            </w:r>
          </w:p>
        </w:tc>
        <w:tc>
          <w:tcPr>
            <w:tcW w:w="2588" w:type="dxa"/>
            <w:tcBorders>
              <w:top w:val="nil"/>
              <w:bottom w:val="single" w:sz="4" w:space="0" w:color="auto"/>
            </w:tcBorders>
          </w:tcPr>
          <w:p w14:paraId="0FC28278" w14:textId="77777777" w:rsidR="00FD58D8" w:rsidRPr="00FD58D8" w:rsidRDefault="00FD58D8" w:rsidP="00FD58D8">
            <w:pPr>
              <w:jc w:val="right"/>
              <w:rPr>
                <w:rFonts w:ascii="Arial" w:eastAsia="Arial" w:hAnsi="Arial" w:cs="Arial"/>
                <w:b/>
                <w:bCs/>
                <w:color w:val="000000"/>
              </w:rPr>
            </w:pPr>
            <w:r w:rsidRPr="00FD58D8">
              <w:rPr>
                <w:rFonts w:ascii="Arial" w:hAnsi="Arial" w:cs="Arial"/>
                <w:b/>
                <w:bCs/>
              </w:rPr>
              <w:t>100%</w:t>
            </w:r>
          </w:p>
        </w:tc>
      </w:tr>
    </w:tbl>
    <w:p w14:paraId="7A544F8B" w14:textId="271D3B31" w:rsidR="00FC092B"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1</w:t>
      </w:r>
      <w:r w:rsidRPr="00FC092B">
        <w:rPr>
          <w:rFonts w:ascii="Arial" w:hAnsi="Arial" w:cs="Arial"/>
        </w:rPr>
        <w:t xml:space="preserve"> shows that the majority of respondents are fishers aged 31–40 years (50%), who generally have considerable experience in capture fisheries and demonstrate better mastery of fishing technologies. The 41–50 age group (32%) tends to be more mature in decision-making and more open to adopting new ideas and innovations in the fisheries sector. Meanwhile, fishers over the age of 51 (10%) typically possess long-term experience and are more established in terms of ownership of production assets such as boats and fishing gear.</w:t>
      </w:r>
    </w:p>
    <w:p w14:paraId="0F7C915E" w14:textId="77777777" w:rsidR="00FC092B" w:rsidRPr="00FC092B" w:rsidRDefault="00FC092B" w:rsidP="00FC092B">
      <w:pPr>
        <w:pStyle w:val="Body"/>
        <w:spacing w:before="240"/>
        <w:rPr>
          <w:rFonts w:ascii="Arial" w:hAnsi="Arial" w:cs="Arial"/>
        </w:rPr>
      </w:pPr>
      <w:r w:rsidRPr="00FC092B">
        <w:rPr>
          <w:rFonts w:ascii="Arial" w:hAnsi="Arial" w:cs="Arial"/>
        </w:rPr>
        <w:t>On the other hand, fishers under the age of 30 (8%) tend to have less experience compared to other age groups. However, this group often excels in utilizing technology and has quicker access to current information and innovations in capture fisheries. These differences in experience and skills indicate that age is a critical factor influencing fishers’ efficiency and adaptability to changes and developments in the fisheries sector.</w:t>
      </w:r>
    </w:p>
    <w:p w14:paraId="38E17F04" w14:textId="5922CF63" w:rsidR="002454C0"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2</w:t>
      </w:r>
      <w:r w:rsidRPr="00FC092B">
        <w:rPr>
          <w:rFonts w:ascii="Arial" w:hAnsi="Arial" w:cs="Arial"/>
        </w:rPr>
        <w:t xml:space="preserve"> presents the distribution of respondents based on their educational level, which is an important factor in determining their capacity to manage fishing operations more </w:t>
      </w:r>
      <w:proofErr w:type="gramStart"/>
      <w:r w:rsidRPr="00FC092B">
        <w:rPr>
          <w:rFonts w:ascii="Arial" w:hAnsi="Arial" w:cs="Arial"/>
        </w:rPr>
        <w:t>effectively.</w:t>
      </w:r>
      <w:r w:rsidR="007C6996" w:rsidRPr="00FC092B">
        <w:rPr>
          <w:rFonts w:ascii="Arial" w:hAnsi="Arial" w:cs="Arial"/>
        </w:rPr>
        <w:t>.</w:t>
      </w:r>
      <w:proofErr w:type="gramEnd"/>
    </w:p>
    <w:p w14:paraId="3DD29B50" w14:textId="6D8133C7" w:rsidR="00AB25A1" w:rsidRPr="007C6996" w:rsidRDefault="00AB25A1" w:rsidP="00DA4AFB">
      <w:pPr>
        <w:tabs>
          <w:tab w:val="left" w:pos="1080"/>
        </w:tabs>
        <w:spacing w:after="240"/>
        <w:jc w:val="both"/>
        <w:rPr>
          <w:rFonts w:ascii="Arial" w:hAnsi="Arial" w:cs="Arial"/>
          <w:b/>
          <w:lang w:val="sv-SE"/>
        </w:rPr>
      </w:pPr>
      <w:r w:rsidRPr="00E06DD1">
        <w:rPr>
          <w:rFonts w:ascii="Arial" w:hAnsi="Arial" w:cs="Arial"/>
          <w:b/>
        </w:rPr>
        <w:t xml:space="preserve">Table </w:t>
      </w:r>
      <w:r w:rsidR="003051A7">
        <w:rPr>
          <w:rFonts w:ascii="Arial" w:hAnsi="Arial" w:cs="Arial"/>
          <w:b/>
        </w:rPr>
        <w:t>2</w:t>
      </w:r>
      <w:r w:rsidRPr="00E06DD1">
        <w:rPr>
          <w:rFonts w:ascii="Arial" w:hAnsi="Arial" w:cs="Arial"/>
          <w:b/>
        </w:rPr>
        <w:t>.</w:t>
      </w:r>
      <w:r w:rsidRPr="00E06DD1">
        <w:rPr>
          <w:rFonts w:ascii="Arial" w:hAnsi="Arial" w:cs="Arial"/>
          <w:b/>
        </w:rPr>
        <w:tab/>
      </w:r>
      <w:r w:rsidR="003051A7" w:rsidRPr="003051A7">
        <w:rPr>
          <w:rFonts w:ascii="Arial" w:hAnsi="Arial" w:cs="Arial"/>
          <w:b/>
          <w:lang w:val="sv-SE"/>
        </w:rPr>
        <w:t>Distribution of Respondents Based on Last Education</w:t>
      </w:r>
    </w:p>
    <w:tbl>
      <w:tblPr>
        <w:tblW w:w="733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2"/>
        <w:gridCol w:w="1849"/>
        <w:gridCol w:w="2088"/>
      </w:tblGrid>
      <w:tr w:rsidR="00AB25A1" w:rsidRPr="00E06DD1" w14:paraId="06B18CA8" w14:textId="77777777" w:rsidTr="00AB25A1">
        <w:trPr>
          <w:jc w:val="center"/>
        </w:trPr>
        <w:tc>
          <w:tcPr>
            <w:tcW w:w="3402" w:type="dxa"/>
            <w:tcBorders>
              <w:bottom w:val="single" w:sz="4" w:space="0" w:color="auto"/>
            </w:tcBorders>
          </w:tcPr>
          <w:p w14:paraId="539D2441" w14:textId="77777777" w:rsidR="00AB25A1" w:rsidRPr="00AB25A1" w:rsidRDefault="00AB25A1" w:rsidP="00AB25A1">
            <w:pPr>
              <w:rPr>
                <w:b/>
                <w:bCs/>
              </w:rPr>
            </w:pPr>
            <w:r w:rsidRPr="00AB25A1">
              <w:rPr>
                <w:b/>
                <w:bCs/>
              </w:rPr>
              <w:t>Education Level</w:t>
            </w:r>
          </w:p>
        </w:tc>
        <w:tc>
          <w:tcPr>
            <w:tcW w:w="1849" w:type="dxa"/>
            <w:tcBorders>
              <w:bottom w:val="single" w:sz="4" w:space="0" w:color="auto"/>
            </w:tcBorders>
          </w:tcPr>
          <w:p w14:paraId="4E84A36F" w14:textId="77777777" w:rsidR="00AB25A1" w:rsidRPr="00AB25A1" w:rsidRDefault="00AB25A1" w:rsidP="00AB25A1">
            <w:pPr>
              <w:rPr>
                <w:b/>
                <w:bCs/>
              </w:rPr>
            </w:pPr>
            <w:r w:rsidRPr="00AB25A1">
              <w:rPr>
                <w:b/>
                <w:bCs/>
              </w:rPr>
              <w:t>Number</w:t>
            </w:r>
          </w:p>
        </w:tc>
        <w:tc>
          <w:tcPr>
            <w:tcW w:w="2088" w:type="dxa"/>
            <w:tcBorders>
              <w:bottom w:val="single" w:sz="4" w:space="0" w:color="auto"/>
            </w:tcBorders>
          </w:tcPr>
          <w:p w14:paraId="517EC0A6" w14:textId="77777777" w:rsidR="00AB25A1" w:rsidRPr="00AB25A1" w:rsidRDefault="00AB25A1" w:rsidP="00AB25A1">
            <w:pPr>
              <w:rPr>
                <w:b/>
                <w:bCs/>
              </w:rPr>
            </w:pPr>
            <w:r w:rsidRPr="00AB25A1">
              <w:rPr>
                <w:b/>
                <w:bCs/>
              </w:rPr>
              <w:t>Percentage (%)</w:t>
            </w:r>
          </w:p>
        </w:tc>
      </w:tr>
      <w:tr w:rsidR="00AB25A1" w:rsidRPr="00E06DD1" w14:paraId="33ADB60C" w14:textId="77777777" w:rsidTr="00AB25A1">
        <w:trPr>
          <w:jc w:val="center"/>
        </w:trPr>
        <w:tc>
          <w:tcPr>
            <w:tcW w:w="3402" w:type="dxa"/>
            <w:tcBorders>
              <w:top w:val="nil"/>
              <w:bottom w:val="nil"/>
            </w:tcBorders>
          </w:tcPr>
          <w:p w14:paraId="646DAF2B" w14:textId="77777777" w:rsidR="00AB25A1" w:rsidRPr="00843463" w:rsidRDefault="00AB25A1" w:rsidP="00AB25A1">
            <w:r w:rsidRPr="00843463">
              <w:t>No Schooling</w:t>
            </w:r>
          </w:p>
        </w:tc>
        <w:tc>
          <w:tcPr>
            <w:tcW w:w="1849" w:type="dxa"/>
            <w:tcBorders>
              <w:top w:val="nil"/>
              <w:bottom w:val="nil"/>
            </w:tcBorders>
          </w:tcPr>
          <w:p w14:paraId="5EE5EFEB" w14:textId="77777777" w:rsidR="00AB25A1" w:rsidRPr="00843463" w:rsidRDefault="00AB25A1" w:rsidP="00AB25A1">
            <w:r w:rsidRPr="00843463">
              <w:t>204</w:t>
            </w:r>
          </w:p>
        </w:tc>
        <w:tc>
          <w:tcPr>
            <w:tcW w:w="2088" w:type="dxa"/>
            <w:tcBorders>
              <w:top w:val="nil"/>
              <w:bottom w:val="nil"/>
            </w:tcBorders>
          </w:tcPr>
          <w:p w14:paraId="3631E868" w14:textId="77777777" w:rsidR="00AB25A1" w:rsidRPr="00843463" w:rsidRDefault="00AB25A1" w:rsidP="00AB25A1">
            <w:r w:rsidRPr="00843463">
              <w:t>3.38%</w:t>
            </w:r>
          </w:p>
        </w:tc>
      </w:tr>
      <w:tr w:rsidR="00AB25A1" w:rsidRPr="00E06DD1" w14:paraId="563685C2" w14:textId="77777777" w:rsidTr="00AB25A1">
        <w:trPr>
          <w:jc w:val="center"/>
        </w:trPr>
        <w:tc>
          <w:tcPr>
            <w:tcW w:w="3402" w:type="dxa"/>
            <w:tcBorders>
              <w:top w:val="nil"/>
              <w:bottom w:val="nil"/>
            </w:tcBorders>
          </w:tcPr>
          <w:p w14:paraId="2A2DC327" w14:textId="77777777" w:rsidR="00AB25A1" w:rsidRPr="00843463" w:rsidRDefault="00AB25A1" w:rsidP="00AB25A1">
            <w:r w:rsidRPr="00843463">
              <w:t>Did Not Complete Elementary</w:t>
            </w:r>
          </w:p>
        </w:tc>
        <w:tc>
          <w:tcPr>
            <w:tcW w:w="1849" w:type="dxa"/>
            <w:tcBorders>
              <w:top w:val="nil"/>
              <w:bottom w:val="nil"/>
            </w:tcBorders>
          </w:tcPr>
          <w:p w14:paraId="38A46C03" w14:textId="77777777" w:rsidR="00AB25A1" w:rsidRPr="00843463" w:rsidRDefault="00AB25A1" w:rsidP="00AB25A1">
            <w:r w:rsidRPr="00843463">
              <w:t>1,980</w:t>
            </w:r>
          </w:p>
        </w:tc>
        <w:tc>
          <w:tcPr>
            <w:tcW w:w="2088" w:type="dxa"/>
            <w:tcBorders>
              <w:top w:val="nil"/>
              <w:bottom w:val="nil"/>
            </w:tcBorders>
          </w:tcPr>
          <w:p w14:paraId="16D07573" w14:textId="77777777" w:rsidR="00AB25A1" w:rsidRPr="00843463" w:rsidRDefault="00AB25A1" w:rsidP="00AB25A1">
            <w:r w:rsidRPr="00843463">
              <w:t>32.81%</w:t>
            </w:r>
          </w:p>
        </w:tc>
      </w:tr>
      <w:tr w:rsidR="00AB25A1" w:rsidRPr="00E06DD1" w14:paraId="18E18DAB" w14:textId="77777777" w:rsidTr="00AB25A1">
        <w:trPr>
          <w:jc w:val="center"/>
        </w:trPr>
        <w:tc>
          <w:tcPr>
            <w:tcW w:w="3402" w:type="dxa"/>
            <w:tcBorders>
              <w:top w:val="nil"/>
              <w:bottom w:val="nil"/>
            </w:tcBorders>
          </w:tcPr>
          <w:p w14:paraId="04B63A2C" w14:textId="77777777" w:rsidR="00AB25A1" w:rsidRPr="00843463" w:rsidRDefault="00AB25A1" w:rsidP="00AB25A1">
            <w:r w:rsidRPr="00843463">
              <w:t>Completed Elementary</w:t>
            </w:r>
          </w:p>
        </w:tc>
        <w:tc>
          <w:tcPr>
            <w:tcW w:w="1849" w:type="dxa"/>
            <w:tcBorders>
              <w:top w:val="nil"/>
              <w:bottom w:val="nil"/>
            </w:tcBorders>
          </w:tcPr>
          <w:p w14:paraId="5DE26387" w14:textId="77777777" w:rsidR="00AB25A1" w:rsidRPr="00843463" w:rsidRDefault="00AB25A1" w:rsidP="00AB25A1">
            <w:r w:rsidRPr="00843463">
              <w:t>2,422</w:t>
            </w:r>
          </w:p>
        </w:tc>
        <w:tc>
          <w:tcPr>
            <w:tcW w:w="2088" w:type="dxa"/>
            <w:tcBorders>
              <w:top w:val="nil"/>
              <w:bottom w:val="nil"/>
            </w:tcBorders>
          </w:tcPr>
          <w:p w14:paraId="51111F10" w14:textId="77777777" w:rsidR="00AB25A1" w:rsidRPr="00843463" w:rsidRDefault="00AB25A1" w:rsidP="00AB25A1">
            <w:r w:rsidRPr="00843463">
              <w:t>40.14%</w:t>
            </w:r>
          </w:p>
        </w:tc>
      </w:tr>
      <w:tr w:rsidR="00AB25A1" w:rsidRPr="00E06DD1" w14:paraId="4ABCD55B" w14:textId="77777777" w:rsidTr="00AB25A1">
        <w:trPr>
          <w:jc w:val="center"/>
        </w:trPr>
        <w:tc>
          <w:tcPr>
            <w:tcW w:w="3402" w:type="dxa"/>
            <w:tcBorders>
              <w:top w:val="nil"/>
              <w:bottom w:val="nil"/>
            </w:tcBorders>
          </w:tcPr>
          <w:p w14:paraId="20049F55" w14:textId="77777777" w:rsidR="00AB25A1" w:rsidRPr="00843463" w:rsidRDefault="00AB25A1" w:rsidP="00AB25A1">
            <w:r w:rsidRPr="00843463">
              <w:t>Junior High School</w:t>
            </w:r>
          </w:p>
        </w:tc>
        <w:tc>
          <w:tcPr>
            <w:tcW w:w="1849" w:type="dxa"/>
            <w:tcBorders>
              <w:top w:val="nil"/>
              <w:bottom w:val="nil"/>
            </w:tcBorders>
          </w:tcPr>
          <w:p w14:paraId="6C613AEC" w14:textId="77777777" w:rsidR="00AB25A1" w:rsidRPr="00843463" w:rsidRDefault="00AB25A1" w:rsidP="00AB25A1">
            <w:r w:rsidRPr="00843463">
              <w:t>1,207</w:t>
            </w:r>
          </w:p>
        </w:tc>
        <w:tc>
          <w:tcPr>
            <w:tcW w:w="2088" w:type="dxa"/>
            <w:tcBorders>
              <w:top w:val="nil"/>
              <w:bottom w:val="nil"/>
            </w:tcBorders>
          </w:tcPr>
          <w:p w14:paraId="691E4EAB" w14:textId="77777777" w:rsidR="00AB25A1" w:rsidRPr="00843463" w:rsidRDefault="00AB25A1" w:rsidP="00AB25A1">
            <w:r w:rsidRPr="00843463">
              <w:t>20.00%</w:t>
            </w:r>
          </w:p>
        </w:tc>
      </w:tr>
      <w:tr w:rsidR="00AB25A1" w:rsidRPr="00E06DD1" w14:paraId="0322A31B" w14:textId="77777777" w:rsidTr="00AB25A1">
        <w:trPr>
          <w:jc w:val="center"/>
        </w:trPr>
        <w:tc>
          <w:tcPr>
            <w:tcW w:w="3402" w:type="dxa"/>
            <w:tcBorders>
              <w:top w:val="nil"/>
              <w:bottom w:val="nil"/>
            </w:tcBorders>
          </w:tcPr>
          <w:p w14:paraId="4951D8BA" w14:textId="77777777" w:rsidR="00AB25A1" w:rsidRPr="00843463" w:rsidRDefault="00AB25A1" w:rsidP="00AB25A1">
            <w:r w:rsidRPr="00843463">
              <w:t>Senior High School</w:t>
            </w:r>
          </w:p>
        </w:tc>
        <w:tc>
          <w:tcPr>
            <w:tcW w:w="1849" w:type="dxa"/>
            <w:tcBorders>
              <w:top w:val="nil"/>
              <w:bottom w:val="nil"/>
            </w:tcBorders>
          </w:tcPr>
          <w:p w14:paraId="63F43B26" w14:textId="77777777" w:rsidR="00AB25A1" w:rsidRPr="00843463" w:rsidRDefault="00AB25A1" w:rsidP="00AB25A1">
            <w:r w:rsidRPr="00843463">
              <w:t>122</w:t>
            </w:r>
          </w:p>
        </w:tc>
        <w:tc>
          <w:tcPr>
            <w:tcW w:w="2088" w:type="dxa"/>
            <w:tcBorders>
              <w:top w:val="nil"/>
              <w:bottom w:val="nil"/>
            </w:tcBorders>
          </w:tcPr>
          <w:p w14:paraId="2B8E0A01" w14:textId="77777777" w:rsidR="00AB25A1" w:rsidRPr="00843463" w:rsidRDefault="00AB25A1" w:rsidP="00AB25A1">
            <w:r w:rsidRPr="00843463">
              <w:t>2.02%</w:t>
            </w:r>
          </w:p>
        </w:tc>
      </w:tr>
      <w:tr w:rsidR="00AB25A1" w:rsidRPr="00E06DD1" w14:paraId="325A37E1" w14:textId="77777777" w:rsidTr="00AB25A1">
        <w:trPr>
          <w:jc w:val="center"/>
        </w:trPr>
        <w:tc>
          <w:tcPr>
            <w:tcW w:w="3402" w:type="dxa"/>
            <w:tcBorders>
              <w:top w:val="nil"/>
              <w:bottom w:val="nil"/>
            </w:tcBorders>
          </w:tcPr>
          <w:p w14:paraId="62D7F502" w14:textId="77777777" w:rsidR="00AB25A1" w:rsidRPr="00843463" w:rsidRDefault="00AB25A1" w:rsidP="00AB25A1">
            <w:r w:rsidRPr="00843463">
              <w:t>Higher Education</w:t>
            </w:r>
          </w:p>
        </w:tc>
        <w:tc>
          <w:tcPr>
            <w:tcW w:w="1849" w:type="dxa"/>
            <w:tcBorders>
              <w:top w:val="nil"/>
              <w:bottom w:val="nil"/>
            </w:tcBorders>
          </w:tcPr>
          <w:p w14:paraId="11DF4265" w14:textId="77777777" w:rsidR="00AB25A1" w:rsidRPr="00843463" w:rsidRDefault="00AB25A1" w:rsidP="00AB25A1">
            <w:r w:rsidRPr="00843463">
              <w:t>99</w:t>
            </w:r>
          </w:p>
        </w:tc>
        <w:tc>
          <w:tcPr>
            <w:tcW w:w="2088" w:type="dxa"/>
            <w:tcBorders>
              <w:top w:val="nil"/>
              <w:bottom w:val="nil"/>
            </w:tcBorders>
          </w:tcPr>
          <w:p w14:paraId="3D02E00D" w14:textId="77777777" w:rsidR="00AB25A1" w:rsidRPr="00843463" w:rsidRDefault="00AB25A1" w:rsidP="00AB25A1">
            <w:r w:rsidRPr="00843463">
              <w:t>1.64%</w:t>
            </w:r>
          </w:p>
        </w:tc>
      </w:tr>
      <w:tr w:rsidR="00AB25A1" w:rsidRPr="00E06DD1" w14:paraId="46BFA8FB" w14:textId="77777777" w:rsidTr="00AB25A1">
        <w:trPr>
          <w:jc w:val="center"/>
        </w:trPr>
        <w:tc>
          <w:tcPr>
            <w:tcW w:w="3402" w:type="dxa"/>
            <w:tcBorders>
              <w:top w:val="nil"/>
              <w:bottom w:val="single" w:sz="4" w:space="0" w:color="auto"/>
            </w:tcBorders>
          </w:tcPr>
          <w:p w14:paraId="4A1E6E75" w14:textId="77777777" w:rsidR="00AB25A1" w:rsidRPr="00AB25A1" w:rsidRDefault="00AB25A1" w:rsidP="00AB25A1">
            <w:pPr>
              <w:rPr>
                <w:b/>
                <w:bCs/>
              </w:rPr>
            </w:pPr>
            <w:r w:rsidRPr="00AB25A1">
              <w:rPr>
                <w:b/>
                <w:bCs/>
              </w:rPr>
              <w:t>Total</w:t>
            </w:r>
          </w:p>
        </w:tc>
        <w:tc>
          <w:tcPr>
            <w:tcW w:w="1849" w:type="dxa"/>
            <w:tcBorders>
              <w:top w:val="nil"/>
              <w:bottom w:val="single" w:sz="4" w:space="0" w:color="auto"/>
            </w:tcBorders>
          </w:tcPr>
          <w:p w14:paraId="0C804F6E" w14:textId="77777777" w:rsidR="00AB25A1" w:rsidRPr="00AB25A1" w:rsidRDefault="00AB25A1" w:rsidP="00AB25A1">
            <w:pPr>
              <w:rPr>
                <w:b/>
                <w:bCs/>
              </w:rPr>
            </w:pPr>
            <w:r w:rsidRPr="00AB25A1">
              <w:rPr>
                <w:b/>
                <w:bCs/>
              </w:rPr>
              <w:t>6,034</w:t>
            </w:r>
          </w:p>
        </w:tc>
        <w:tc>
          <w:tcPr>
            <w:tcW w:w="2088" w:type="dxa"/>
            <w:tcBorders>
              <w:top w:val="nil"/>
              <w:bottom w:val="single" w:sz="4" w:space="0" w:color="auto"/>
            </w:tcBorders>
          </w:tcPr>
          <w:p w14:paraId="3173E908" w14:textId="77777777" w:rsidR="00AB25A1" w:rsidRPr="00AB25A1" w:rsidRDefault="00AB25A1" w:rsidP="00AB25A1">
            <w:pPr>
              <w:rPr>
                <w:b/>
                <w:bCs/>
              </w:rPr>
            </w:pPr>
            <w:r w:rsidRPr="00AB25A1">
              <w:rPr>
                <w:b/>
                <w:bCs/>
              </w:rPr>
              <w:t>100%</w:t>
            </w:r>
          </w:p>
        </w:tc>
      </w:tr>
    </w:tbl>
    <w:p w14:paraId="41C26D31" w14:textId="4BA342EA" w:rsidR="00FC092B" w:rsidRPr="00FC092B" w:rsidRDefault="00FC092B" w:rsidP="00FC092B">
      <w:pPr>
        <w:pStyle w:val="Body"/>
        <w:spacing w:before="240"/>
        <w:rPr>
          <w:rFonts w:ascii="Arial" w:hAnsi="Arial" w:cs="Arial"/>
        </w:rPr>
      </w:pPr>
      <w:r w:rsidRPr="00FC092B">
        <w:rPr>
          <w:rFonts w:ascii="Arial" w:hAnsi="Arial" w:cs="Arial"/>
        </w:rPr>
        <w:t xml:space="preserve">Table </w:t>
      </w:r>
      <w:r w:rsidR="003051A7">
        <w:rPr>
          <w:rFonts w:ascii="Arial" w:hAnsi="Arial" w:cs="Arial"/>
        </w:rPr>
        <w:t>2</w:t>
      </w:r>
      <w:r w:rsidRPr="00FC092B">
        <w:rPr>
          <w:rFonts w:ascii="Arial" w:hAnsi="Arial" w:cs="Arial"/>
        </w:rPr>
        <w:t xml:space="preserve"> indicates that the majority of fishers in </w:t>
      </w:r>
      <w:proofErr w:type="spellStart"/>
      <w:r w:rsidRPr="00FC092B">
        <w:rPr>
          <w:rFonts w:ascii="Arial" w:hAnsi="Arial" w:cs="Arial"/>
        </w:rPr>
        <w:t>Karangsong</w:t>
      </w:r>
      <w:proofErr w:type="spellEnd"/>
      <w:r w:rsidRPr="00FC092B">
        <w:rPr>
          <w:rFonts w:ascii="Arial" w:hAnsi="Arial" w:cs="Arial"/>
        </w:rPr>
        <w:t xml:space="preserve"> Village have a basic education level, with 40.14% of respondents having completed primary school and 32.81% not having completed primary education. Meanwhile, 20% of the fishers have attended junior high school, while only 2.02% and 1.64% have attained senior high school and higher education, respectively. Additionally, 3.38% of respondents have no formal education at all.</w:t>
      </w:r>
    </w:p>
    <w:p w14:paraId="5AE3B9A1" w14:textId="77777777" w:rsidR="007C6996" w:rsidRPr="00FC092B" w:rsidRDefault="00FC092B" w:rsidP="00FC092B">
      <w:pPr>
        <w:pStyle w:val="Body"/>
        <w:spacing w:before="240"/>
        <w:rPr>
          <w:rFonts w:ascii="Arial" w:hAnsi="Arial" w:cs="Arial"/>
        </w:rPr>
      </w:pPr>
      <w:r w:rsidRPr="00FC092B">
        <w:rPr>
          <w:rFonts w:ascii="Arial" w:hAnsi="Arial" w:cs="Arial"/>
        </w:rPr>
        <w:lastRenderedPageBreak/>
        <w:t xml:space="preserve">The low level of formal education among coastal communities limits their knowledge and access to technological innovations </w:t>
      </w:r>
      <w:r w:rsidR="006B1C00">
        <w:rPr>
          <w:rFonts w:ascii="Arial" w:hAnsi="Arial" w:cs="Arial"/>
        </w:rPr>
        <w:fldChar w:fldCharType="begin" w:fldLock="1"/>
      </w:r>
      <w:r w:rsidR="006B1C00">
        <w:rPr>
          <w:rFonts w:ascii="Arial" w:hAnsi="Arial" w:cs="Arial"/>
        </w:rPr>
        <w:instrText>ADDIN CSL_CITATION {"citationItems":[{"id":"ITEM-1","itemData":{"author":[{"dropping-particle":"","family":"Salmiah","given":"N. S","non-dropping-particle":"","parse-names":false,"suffix":""}],"container-title":"JPPUMA: Jurnal Ilmu Pemerintahan Dan Sosial Politik UMA","id":"ITEM-1","issue":"1","issued":{"date-parts":[["2016"]]},"page":"1-10","title":"Kesadaran Masyarakat Nelayan Terhadap Pendidikan Anak","type":"article-journal","volume":"4"},"uris":["http://www.mendeley.com/documents/?uuid=a33ae1de-5589-476f-9c94-f9912a3f4365"]}],"mendeley":{"formattedCitation":"(Salmiah, 2016)","plainTextFormattedCitation":"(Salmiah, 2016)","previouslyFormattedCitation":"(Salmiah, 2016)"},"properties":{"noteIndex":0},"schema":"https://github.com/citation-style-language/schema/raw/master/csl-citation.json"}</w:instrText>
      </w:r>
      <w:r w:rsidR="006B1C00">
        <w:rPr>
          <w:rFonts w:ascii="Arial" w:hAnsi="Arial" w:cs="Arial"/>
        </w:rPr>
        <w:fldChar w:fldCharType="separate"/>
      </w:r>
      <w:r w:rsidR="006B1C00" w:rsidRPr="006B1C00">
        <w:rPr>
          <w:rFonts w:ascii="Arial" w:hAnsi="Arial" w:cs="Arial"/>
          <w:noProof/>
        </w:rPr>
        <w:t>(Salmiah, 2016)</w:t>
      </w:r>
      <w:r w:rsidR="006B1C00">
        <w:rPr>
          <w:rFonts w:ascii="Arial" w:hAnsi="Arial" w:cs="Arial"/>
        </w:rPr>
        <w:fldChar w:fldCharType="end"/>
      </w:r>
      <w:r w:rsidRPr="00FC092B">
        <w:rPr>
          <w:rFonts w:ascii="Arial" w:hAnsi="Arial" w:cs="Arial"/>
        </w:rPr>
        <w:t>. Although education plays an important role in decision-making and understanding fisheries-related issues, most fishers still rely heavily on experience in carrying out fishing activities.</w:t>
      </w:r>
    </w:p>
    <w:p w14:paraId="6D55449B" w14:textId="77777777" w:rsidR="001116F0" w:rsidRDefault="009C3B39" w:rsidP="001116F0">
      <w:pPr>
        <w:pStyle w:val="Body"/>
        <w:spacing w:before="240"/>
        <w:rPr>
          <w:rFonts w:ascii="Arial" w:hAnsi="Arial" w:cs="Arial"/>
          <w:b/>
          <w:sz w:val="22"/>
        </w:rPr>
      </w:pPr>
      <w:r w:rsidRPr="00FC092B">
        <w:rPr>
          <w:rFonts w:ascii="Arial" w:hAnsi="Arial" w:cs="Arial"/>
          <w:b/>
          <w:caps/>
          <w:sz w:val="22"/>
        </w:rPr>
        <w:t>3.</w:t>
      </w:r>
      <w:r w:rsidR="00F26ECA" w:rsidRPr="00FC092B">
        <w:rPr>
          <w:rFonts w:ascii="Arial" w:hAnsi="Arial" w:cs="Arial"/>
          <w:b/>
          <w:caps/>
          <w:sz w:val="22"/>
        </w:rPr>
        <w:t>3</w:t>
      </w:r>
      <w:r w:rsidRPr="00FC092B">
        <w:rPr>
          <w:rFonts w:ascii="Arial" w:hAnsi="Arial" w:cs="Arial"/>
          <w:b/>
          <w:caps/>
          <w:sz w:val="22"/>
        </w:rPr>
        <w:t xml:space="preserve"> </w:t>
      </w:r>
      <w:r w:rsidR="00FC092B" w:rsidRPr="00FC092B">
        <w:rPr>
          <w:rFonts w:ascii="Arial" w:hAnsi="Arial" w:cs="Arial"/>
          <w:b/>
          <w:sz w:val="22"/>
        </w:rPr>
        <w:t>Human Capital</w:t>
      </w:r>
    </w:p>
    <w:p w14:paraId="7B35D675" w14:textId="77777777" w:rsidR="001116F0" w:rsidRDefault="00FC092B" w:rsidP="001116F0">
      <w:pPr>
        <w:pStyle w:val="Body"/>
        <w:spacing w:before="240"/>
        <w:rPr>
          <w:rFonts w:ascii="Arial" w:hAnsi="Arial" w:cs="Arial"/>
        </w:rPr>
      </w:pPr>
      <w:r w:rsidRPr="00FC092B">
        <w:rPr>
          <w:rFonts w:ascii="Arial" w:hAnsi="Arial" w:cs="Arial"/>
        </w:rPr>
        <w:t xml:space="preserve">Human capital is a vital component in the sustainable livelihoods approach, as it directly relates to individuals’ abilities to implement, develop, and sustain livelihood strategies. In the context of small-scale gillnet fishers in </w:t>
      </w:r>
      <w:proofErr w:type="spellStart"/>
      <w:r w:rsidRPr="00FC092B">
        <w:rPr>
          <w:rFonts w:ascii="Arial" w:hAnsi="Arial" w:cs="Arial"/>
        </w:rPr>
        <w:t>Karangsong</w:t>
      </w:r>
      <w:proofErr w:type="spellEnd"/>
      <w:r w:rsidRPr="00FC092B">
        <w:rPr>
          <w:rFonts w:ascii="Arial" w:hAnsi="Arial" w:cs="Arial"/>
        </w:rPr>
        <w:t>, human capital is one of the most vulnerable assets. The research findings show that the average human capital score is only 57.85%, making it the lowest-ranked asset compared to physical, financial, social, and natural capital. This figure indicates that fishers' basic capacity to cope with economic, technological, and environmental challenges remains limited.</w:t>
      </w:r>
    </w:p>
    <w:p w14:paraId="5B7132EC" w14:textId="77777777" w:rsidR="001116F0" w:rsidRDefault="00FC092B" w:rsidP="001116F0">
      <w:pPr>
        <w:pStyle w:val="Body"/>
        <w:spacing w:before="240"/>
        <w:rPr>
          <w:rFonts w:ascii="Arial" w:hAnsi="Arial" w:cs="Arial"/>
        </w:rPr>
      </w:pPr>
      <w:r w:rsidRPr="00FC092B">
        <w:rPr>
          <w:rFonts w:ascii="Arial" w:hAnsi="Arial" w:cs="Arial"/>
        </w:rPr>
        <w:t xml:space="preserve">One of the key factors contributing to the low level of human capital is the generally low level of formal education. The majority of respondents completed only primary school (46%), while others reached junior high school (32%), and only a small percentage attained senior high school or its equivalent (8%). Limited education restricts fishers’ abilities to absorb information, attend training, or adapt to technological changes in the fisheries sector. This aligns with the findings of </w:t>
      </w:r>
      <w:r w:rsidR="006B1C00" w:rsidRPr="001116F0">
        <w:rPr>
          <w:rFonts w:ascii="Arial" w:hAnsi="Arial" w:cs="Arial"/>
          <w:bCs/>
          <w:caps/>
        </w:rPr>
        <w:fldChar w:fldCharType="begin" w:fldLock="1"/>
      </w:r>
      <w:r w:rsidR="001116F0">
        <w:rPr>
          <w:rFonts w:ascii="Arial" w:hAnsi="Arial" w:cs="Arial"/>
          <w:bCs/>
          <w:caps/>
        </w:rPr>
        <w:instrText>ADDIN CSL_CITATION {"citationItems":[{"id":"ITEM-1","itemData":{"ISSN":"1411-2302","abstract":"Desa Senturi, Karangasem Utara, Kabupaten Batang, merupakan masyarakat nelayan karena kehidupan sehari-harinya sering melaut dan bekerja sebagai nelayan, namun yang menjadi kendala saat ini yaitu masih kurangnya sumber daya manusia terutama SDM isteri Nelayan karena hanya menunggu dari hasil tangkap suami. Dalam kajian ini menggunakan pendekatan metode kualitatif, untuk memahami fenomena tentang apa yang dialami dan subjek penelitian adalah terkait dengan perilaku, persepsi, motivasi, dan tindakan lain-lain untuk memahami fenomena kebiasaan aktifitas istri nelayan. Informan ditentukan dengan melibatkan kelompok nelayan yang terdiri dari 64 isteri nelayan. Pengumpulan data dilakukan dengan wawancara mendalam, dokumentasi. Pengujian keabsahan data menggunakan teknik triangulasi. Hasil penelitian menunjukkan bahwa peran isteri dalam ruang lingkup rumah tangga disamping mengurus rumah tangga adalah sebagai penjual ikan, menentukan harga ikan, dan melaksanakan pelatihan wirausaha mandiri hingga mengikuti pendampingan bisa memasarkan produk. Namun disisi lain, masih kurangnya pemahaman masyarakat terutama terhadap teknologi digitial pemasaran produk merupakan hal yang perlu diperhatikan leih lanjut.","author":[{"dropping-particle":"","family":"Kusumaningrum","given":"Devy","non-dropping-particle":"","parse-names":false,"suffix":""},{"dropping-particle":"","family":"Karjono","given":"","non-dropping-particle":"","parse-names":false,"suffix":""}],"container-title":"Majalah Ilmiah Gema Maritim","id":"ITEM-1","issue":"2","issued":{"date-parts":[["2020"]]},"page":"163-170","title":"Pengembangan Wirausaha dalam Meningkatkan Sumber Daya Isteri Nelayan Masyarakat Pesisir Kabupaten Batang","type":"article-journal","volume":"22"},"uris":["http://www.mendeley.com/documents/?uuid=17981dcd-2c8c-403d-94f6-1027441d3c60"]}],"mendeley":{"formattedCitation":"(Kusumaningrum &amp; Karjono, 2020)","manualFormatting":"Kusumaningrum &amp; Karjono (2020)","plainTextFormattedCitation":"(Kusumaningrum &amp; Karjono, 2020)","previouslyFormattedCitation":"(Kusumaningrum &amp; Karjono, 2020)"},"properties":{"noteIndex":0},"schema":"https://github.com/citation-style-language/schema/raw/master/csl-citation.json"}</w:instrText>
      </w:r>
      <w:r w:rsidR="006B1C00" w:rsidRPr="001116F0">
        <w:rPr>
          <w:rFonts w:ascii="Arial" w:hAnsi="Arial" w:cs="Arial"/>
          <w:bCs/>
          <w:caps/>
        </w:rPr>
        <w:fldChar w:fldCharType="separate"/>
      </w:r>
      <w:r w:rsidR="001116F0" w:rsidRPr="001116F0">
        <w:rPr>
          <w:rFonts w:ascii="Arial" w:hAnsi="Arial" w:cs="Arial"/>
          <w:bCs/>
          <w:noProof/>
        </w:rPr>
        <w:t>Kusumaningrum &amp; Karjono (2020)</w:t>
      </w:r>
      <w:r w:rsidR="006B1C00" w:rsidRPr="001116F0">
        <w:rPr>
          <w:rFonts w:ascii="Arial" w:hAnsi="Arial" w:cs="Arial"/>
          <w:bCs/>
          <w:caps/>
        </w:rPr>
        <w:fldChar w:fldCharType="end"/>
      </w:r>
      <w:r w:rsidRPr="00FC092B">
        <w:rPr>
          <w:rFonts w:ascii="Arial" w:hAnsi="Arial" w:cs="Arial"/>
        </w:rPr>
        <w:t>, who emphasize that educational limitations are a major barrier to enhancing the adaptive capacity of coastal communities.</w:t>
      </w:r>
    </w:p>
    <w:p w14:paraId="20BB81A5" w14:textId="77777777" w:rsidR="001116F0" w:rsidRDefault="00FC092B" w:rsidP="001116F0">
      <w:pPr>
        <w:pStyle w:val="Body"/>
        <w:spacing w:before="240"/>
        <w:rPr>
          <w:rFonts w:ascii="Arial" w:hAnsi="Arial" w:cs="Arial"/>
          <w:b/>
          <w:caps/>
        </w:rPr>
      </w:pPr>
      <w:r w:rsidRPr="00FC092B">
        <w:rPr>
          <w:rFonts w:ascii="Arial" w:hAnsi="Arial" w:cs="Arial"/>
        </w:rPr>
        <w:t xml:space="preserve">Moreover, training and skills development among fishers are still very minimal. Most fishers have never participated in formal training on fishing techniques, post-harvest processing, or entrepreneurship. According to the data, 70% of respondents stated that they had never received any form of training throughout their fishing careers. This lack of training has resulted in skills that are primarily based on generational experience, with little innovation or improvement in work methods. Yet, within the sustainable livelihood framework, training is a crucial tool for strengthening individual resilience in the face of market and climate changes </w:t>
      </w:r>
      <w:r w:rsidR="006B1C00" w:rsidRPr="001116F0">
        <w:rPr>
          <w:rFonts w:ascii="Arial" w:hAnsi="Arial" w:cs="Arial"/>
          <w:bCs/>
          <w:caps/>
        </w:rPr>
        <w:fldChar w:fldCharType="begin" w:fldLock="1"/>
      </w:r>
      <w:r w:rsidR="001116F0">
        <w:rPr>
          <w:rFonts w:ascii="Arial" w:hAnsi="Arial" w:cs="Arial"/>
          <w:bCs/>
          <w:caps/>
        </w:rPr>
        <w:instrText>ADDIN CSL_CITATION {"citationItems":[{"id":"ITEM-1","itemData":{"author":[{"dropping-particle":"","family":"Najib","given":"M. A.","non-dropping-particle":"","parse-names":false,"suffix":""},{"dropping-particle":"","family":"Suryana","given":"A. A. H.","non-dropping-particle":"","parse-names":false,"suffix":""},{"dropping-particle":"","family":"Iskandar","given":"I.","non-dropping-particle":"","parse-names":false,"suffix":""},{"dropping-particle":"","family":"Nurhayati","given":"A.","non-dropping-particle":"","parse-names":false,"suffix":""}],"container-title":"Jurnal Sosial Ekonomi Kelautan dan Perikanan","id":"ITEM-1","issue":"1","issued":{"date-parts":[["2024"]]},"page":"101-110","title":"Analisis Strategi Pengembangan Penghidupan Berkelanjutan Masyarakat Nelayan di Desa Pananjung, Kecamatan Pangandaran, Kabupaten Pangandaran.","type":"article-journal","volume":"19"},"uris":["http://www.mendeley.com/documents/?uuid=581e946c-6938-40a6-90ff-b5a9026e1d8f"]}],"mendeley":{"formattedCitation":"(Najib et al., 2024)","plainTextFormattedCitation":"(Najib et al., 2024)","previouslyFormattedCitation":"(Najib et al., 2024)"},"properties":{"noteIndex":0},"schema":"https://github.com/citation-style-language/schema/raw/master/csl-citation.json"}</w:instrText>
      </w:r>
      <w:r w:rsidR="006B1C00" w:rsidRPr="001116F0">
        <w:rPr>
          <w:rFonts w:ascii="Arial" w:hAnsi="Arial" w:cs="Arial"/>
          <w:bCs/>
          <w:caps/>
        </w:rPr>
        <w:fldChar w:fldCharType="separate"/>
      </w:r>
      <w:r w:rsidR="001116F0" w:rsidRPr="001116F0">
        <w:rPr>
          <w:rFonts w:ascii="Arial" w:hAnsi="Arial" w:cs="Arial"/>
          <w:bCs/>
          <w:noProof/>
        </w:rPr>
        <w:t>(Najib et al., 2024)</w:t>
      </w:r>
      <w:r w:rsidR="006B1C00" w:rsidRPr="001116F0">
        <w:rPr>
          <w:rFonts w:ascii="Arial" w:hAnsi="Arial" w:cs="Arial"/>
          <w:bCs/>
          <w:caps/>
        </w:rPr>
        <w:fldChar w:fldCharType="end"/>
      </w:r>
      <w:r w:rsidR="001116F0" w:rsidRPr="001116F0">
        <w:rPr>
          <w:rFonts w:ascii="Arial" w:hAnsi="Arial" w:cs="Arial"/>
          <w:bCs/>
        </w:rPr>
        <w:t>.</w:t>
      </w:r>
    </w:p>
    <w:p w14:paraId="54695EB9" w14:textId="77777777" w:rsidR="001116F0" w:rsidRDefault="00FC092B" w:rsidP="001116F0">
      <w:pPr>
        <w:pStyle w:val="Body"/>
        <w:spacing w:before="240"/>
        <w:rPr>
          <w:rFonts w:ascii="Arial" w:hAnsi="Arial" w:cs="Arial"/>
        </w:rPr>
      </w:pPr>
      <w:r w:rsidRPr="00FC092B">
        <w:rPr>
          <w:rFonts w:ascii="Arial" w:hAnsi="Arial" w:cs="Arial"/>
        </w:rPr>
        <w:t xml:space="preserve">On the other hand, health conditions among fisher communities also require attention. Although healthcare facilities are available in </w:t>
      </w:r>
      <w:proofErr w:type="spellStart"/>
      <w:r w:rsidRPr="00FC092B">
        <w:rPr>
          <w:rFonts w:ascii="Arial" w:hAnsi="Arial" w:cs="Arial"/>
        </w:rPr>
        <w:t>Karangsong</w:t>
      </w:r>
      <w:proofErr w:type="spellEnd"/>
      <w:r w:rsidRPr="00FC092B">
        <w:rPr>
          <w:rFonts w:ascii="Arial" w:hAnsi="Arial" w:cs="Arial"/>
        </w:rPr>
        <w:t xml:space="preserve"> Village, not all fishers can access them easily due to distance, cost, or time constraints. Health is a critical issue because fishing activities demand high physical endurance, especially under extreme weather conditions or during long working hours. Limited healthcare access further weakens the overall labor capacity of fishers.</w:t>
      </w:r>
    </w:p>
    <w:p w14:paraId="6963B97E" w14:textId="77777777" w:rsidR="001116F0" w:rsidRDefault="00FC092B" w:rsidP="001116F0">
      <w:pPr>
        <w:pStyle w:val="Body"/>
        <w:spacing w:before="240"/>
        <w:rPr>
          <w:rFonts w:ascii="Arial" w:hAnsi="Arial" w:cs="Arial"/>
        </w:rPr>
      </w:pPr>
      <w:r w:rsidRPr="00FC092B">
        <w:rPr>
          <w:rFonts w:ascii="Arial" w:hAnsi="Arial" w:cs="Arial"/>
        </w:rPr>
        <w:t xml:space="preserve">Despite limitations in education and training, </w:t>
      </w:r>
      <w:proofErr w:type="spellStart"/>
      <w:r w:rsidRPr="00FC092B">
        <w:rPr>
          <w:rFonts w:ascii="Arial" w:hAnsi="Arial" w:cs="Arial"/>
        </w:rPr>
        <w:t>Karangsong</w:t>
      </w:r>
      <w:proofErr w:type="spellEnd"/>
      <w:r w:rsidRPr="00FC092B">
        <w:rPr>
          <w:rFonts w:ascii="Arial" w:hAnsi="Arial" w:cs="Arial"/>
        </w:rPr>
        <w:t xml:space="preserve"> fishers demonstrate strong mastery of local knowledge. They have an in-depth understanding of fish seasonality, ocean currents, appropriate fishing gear, and potential fishing locations. This knowledge forms part of local wisdom passed down through generations and remains an important asset in their survival strategies</w:t>
      </w:r>
      <w:r w:rsidR="006B1C00">
        <w:rPr>
          <w:rFonts w:ascii="Arial" w:hAnsi="Arial" w:cs="Arial"/>
          <w:b/>
          <w:caps/>
        </w:rPr>
        <w:t xml:space="preserve"> </w:t>
      </w:r>
      <w:r w:rsidR="006B1C00" w:rsidRPr="001116F0">
        <w:rPr>
          <w:rFonts w:ascii="Arial" w:hAnsi="Arial" w:cs="Arial"/>
          <w:bCs/>
          <w:caps/>
        </w:rPr>
        <w:fldChar w:fldCharType="begin" w:fldLock="1"/>
      </w:r>
      <w:r w:rsidR="001116F0">
        <w:rPr>
          <w:rFonts w:ascii="Arial" w:hAnsi="Arial" w:cs="Arial"/>
          <w:bCs/>
          <w:caps/>
        </w:rPr>
        <w:instrText>ADDIN CSL_CITATION {"citationItems":[{"id":"ITEM-1","itemData":{"author":[{"dropping-particle":"","family":"Satria","given":"A","non-dropping-particle":"","parse-names":false,"suffix":""}],"id":"ITEM-1","issued":{"date-parts":[["2015"]]},"publisher":"Yayasan Pustaka Obor Indonesia","title":"Pengantar Sosiologi Masyarakat Pesisir","type":"book"},"uris":["http://www.mendeley.com/documents/?uuid=575e53de-1334-49d0-b0d3-b08da80b2156"]}],"mendeley":{"formattedCitation":"(Satria, 2015)","plainTextFormattedCitation":"(Satria, 2015)","previouslyFormattedCitation":"(Satria, 2015)"},"properties":{"noteIndex":0},"schema":"https://github.com/citation-style-language/schema/raw/master/csl-citation.json"}</w:instrText>
      </w:r>
      <w:r w:rsidR="006B1C00" w:rsidRPr="001116F0">
        <w:rPr>
          <w:rFonts w:ascii="Arial" w:hAnsi="Arial" w:cs="Arial"/>
          <w:bCs/>
          <w:caps/>
        </w:rPr>
        <w:fldChar w:fldCharType="separate"/>
      </w:r>
      <w:r w:rsidR="001116F0" w:rsidRPr="001116F0">
        <w:rPr>
          <w:rFonts w:ascii="Arial" w:hAnsi="Arial" w:cs="Arial"/>
          <w:bCs/>
          <w:noProof/>
        </w:rPr>
        <w:t>(Satria, 2015)</w:t>
      </w:r>
      <w:r w:rsidR="006B1C00" w:rsidRPr="001116F0">
        <w:rPr>
          <w:rFonts w:ascii="Arial" w:hAnsi="Arial" w:cs="Arial"/>
          <w:bCs/>
          <w:caps/>
        </w:rPr>
        <w:fldChar w:fldCharType="end"/>
      </w:r>
      <w:r w:rsidR="001116F0" w:rsidRPr="001116F0">
        <w:rPr>
          <w:rFonts w:ascii="Arial" w:hAnsi="Arial" w:cs="Arial"/>
          <w:bCs/>
        </w:rPr>
        <w:t>.</w:t>
      </w:r>
      <w:r w:rsidR="001116F0" w:rsidRPr="00FC092B">
        <w:rPr>
          <w:rFonts w:ascii="Arial" w:hAnsi="Arial" w:cs="Arial"/>
        </w:rPr>
        <w:t xml:space="preserve"> </w:t>
      </w:r>
      <w:r w:rsidRPr="00FC092B">
        <w:rPr>
          <w:rFonts w:ascii="Arial" w:hAnsi="Arial" w:cs="Arial"/>
        </w:rPr>
        <w:t>However, without adaptive and innovative capabilities, such knowledge risks becoming stagnant and disconnected from contemporary developments.</w:t>
      </w:r>
    </w:p>
    <w:p w14:paraId="31D01242" w14:textId="77777777" w:rsidR="001116F0" w:rsidRDefault="00FC092B" w:rsidP="001116F0">
      <w:pPr>
        <w:pStyle w:val="Body"/>
        <w:spacing w:before="240"/>
        <w:rPr>
          <w:rFonts w:ascii="Arial" w:hAnsi="Arial" w:cs="Arial"/>
        </w:rPr>
      </w:pPr>
      <w:r w:rsidRPr="00FC092B">
        <w:rPr>
          <w:rFonts w:ascii="Arial" w:hAnsi="Arial" w:cs="Arial"/>
        </w:rPr>
        <w:t>One of the key issues arising from low human capital quality is the problem of regeneration. Many children of fisher families are not interested in continuing their parents’ profession due to its perceived lack of economic promise. This phenomenon poses a serious threat to social sustainability within fishing communities. If not addressed, it could lead to a generational gap in small-scale fisheries, ultimately affecting both local and national food security.</w:t>
      </w:r>
    </w:p>
    <w:p w14:paraId="16592EA4" w14:textId="77777777" w:rsidR="001116F0" w:rsidRDefault="00FC092B" w:rsidP="001116F0">
      <w:pPr>
        <w:pStyle w:val="Body"/>
        <w:spacing w:before="240"/>
        <w:rPr>
          <w:rFonts w:ascii="Arial" w:hAnsi="Arial" w:cs="Arial"/>
          <w:b/>
          <w:caps/>
        </w:rPr>
      </w:pPr>
      <w:r w:rsidRPr="00FC092B">
        <w:rPr>
          <w:rFonts w:ascii="Arial" w:hAnsi="Arial" w:cs="Arial"/>
        </w:rPr>
        <w:t xml:space="preserve">Based on the above explanation, strengthening human capital is an urgent necessity to improve the welfare of small-scale gillnet fishers in </w:t>
      </w:r>
      <w:proofErr w:type="spellStart"/>
      <w:r w:rsidRPr="00FC092B">
        <w:rPr>
          <w:rFonts w:ascii="Arial" w:hAnsi="Arial" w:cs="Arial"/>
        </w:rPr>
        <w:t>Karangsong</w:t>
      </w:r>
      <w:proofErr w:type="spellEnd"/>
      <w:r w:rsidRPr="00FC092B">
        <w:rPr>
          <w:rFonts w:ascii="Arial" w:hAnsi="Arial" w:cs="Arial"/>
        </w:rPr>
        <w:t>. Strategies that can be undertaken include improving access to non-formal education, organizing locally-relevant training programs, providing more equitable healthcare services, and integrating local knowledge with modern fishing technologies. Without investment in this area, small-scale fishers will remain trapped in a cycle of vulnerability that is difficult to break</w:t>
      </w:r>
      <w:r w:rsidR="001116F0" w:rsidRPr="001116F0">
        <w:rPr>
          <w:rFonts w:ascii="Arial" w:hAnsi="Arial" w:cs="Arial"/>
          <w:bCs/>
        </w:rPr>
        <w:t xml:space="preserve"> </w:t>
      </w:r>
      <w:r w:rsidR="001116F0" w:rsidRPr="001116F0">
        <w:rPr>
          <w:rFonts w:ascii="Arial" w:hAnsi="Arial" w:cs="Arial"/>
          <w:bCs/>
          <w:caps/>
        </w:rPr>
        <w:fldChar w:fldCharType="begin" w:fldLock="1"/>
      </w:r>
      <w:r w:rsidR="001116F0">
        <w:rPr>
          <w:rFonts w:ascii="Arial" w:hAnsi="Arial" w:cs="Arial"/>
          <w:bCs/>
          <w:caps/>
        </w:rPr>
        <w:instrText>ADDIN CSL_CITATION {"citationItems":[{"id":"ITEM-1","itemData":{"author":[{"dropping-particle":"","family":"Sanjaya","given":"I.","non-dropping-particle":"","parse-names":false,"suffix":""},{"dropping-particle":"","family":"Radyati","given":"M. R. N","non-dropping-particle":"","parse-names":false,"suffix":""}],"container-title":"Journal of Comprehensive Science (Jcs)","id":"ITEM-1","issue":"14","issued":{"date-parts":[["2022"]]},"page":"558-566","title":"Analisis Stakeholder dan Sustainable Livelihoods Approach Untuk Penetapan Program Csr","type":"article-journal","volume":"1"},"uris":["http://www.mendeley.com/documents/?uuid=4a1f9dfc-3a8b-44c6-9ddd-e9104b17c622"]}],"mendeley":{"formattedCitation":"(Sanjaya &amp; Radyati, 2022)","plainTextFormattedCitation":"(Sanjaya &amp; Radyati, 2022)","previouslyFormattedCitation":"(Sanjaya &amp; Radyati, 2022)"},"properties":{"noteIndex":0},"schema":"https://github.com/citation-style-language/schema/raw/master/csl-citation.json"}</w:instrText>
      </w:r>
      <w:r w:rsidR="001116F0" w:rsidRPr="001116F0">
        <w:rPr>
          <w:rFonts w:ascii="Arial" w:hAnsi="Arial" w:cs="Arial"/>
          <w:bCs/>
          <w:caps/>
        </w:rPr>
        <w:fldChar w:fldCharType="separate"/>
      </w:r>
      <w:r w:rsidR="001116F0" w:rsidRPr="001116F0">
        <w:rPr>
          <w:rFonts w:ascii="Arial" w:hAnsi="Arial" w:cs="Arial"/>
          <w:bCs/>
          <w:noProof/>
        </w:rPr>
        <w:t>(Sanjaya &amp; Radyati, 2022)</w:t>
      </w:r>
      <w:r w:rsidR="001116F0" w:rsidRPr="001116F0">
        <w:rPr>
          <w:rFonts w:ascii="Arial" w:hAnsi="Arial" w:cs="Arial"/>
          <w:bCs/>
          <w:caps/>
        </w:rPr>
        <w:fldChar w:fldCharType="end"/>
      </w:r>
    </w:p>
    <w:p w14:paraId="765F1A0C" w14:textId="77777777" w:rsidR="001116F0" w:rsidRPr="001116F0" w:rsidRDefault="001116F0" w:rsidP="001116F0">
      <w:pPr>
        <w:pStyle w:val="Body"/>
        <w:spacing w:before="240"/>
        <w:rPr>
          <w:rFonts w:ascii="Arial" w:hAnsi="Arial" w:cs="Arial"/>
          <w:b/>
          <w:bCs/>
          <w:sz w:val="22"/>
          <w:szCs w:val="22"/>
        </w:rPr>
      </w:pPr>
      <w:r w:rsidRPr="001116F0">
        <w:rPr>
          <w:rFonts w:ascii="Arial" w:hAnsi="Arial" w:cs="Arial"/>
          <w:b/>
          <w:bCs/>
          <w:sz w:val="22"/>
          <w:szCs w:val="22"/>
        </w:rPr>
        <w:t>4. CONCLUSION</w:t>
      </w:r>
    </w:p>
    <w:p w14:paraId="397741B6" w14:textId="77777777" w:rsidR="001116F0" w:rsidRDefault="00FC092B" w:rsidP="001116F0">
      <w:pPr>
        <w:pStyle w:val="Body"/>
        <w:spacing w:before="240"/>
        <w:rPr>
          <w:rFonts w:ascii="Arial" w:hAnsi="Arial" w:cs="Arial"/>
        </w:rPr>
      </w:pPr>
      <w:r w:rsidRPr="00FC092B">
        <w:rPr>
          <w:rFonts w:ascii="Arial" w:hAnsi="Arial" w:cs="Arial"/>
        </w:rPr>
        <w:t xml:space="preserve">The research findings indicate that small-scale gillnet fishers along the </w:t>
      </w:r>
      <w:proofErr w:type="spellStart"/>
      <w:r w:rsidRPr="00FC092B">
        <w:rPr>
          <w:rFonts w:ascii="Arial" w:hAnsi="Arial" w:cs="Arial"/>
        </w:rPr>
        <w:t>Karangsong</w:t>
      </w:r>
      <w:proofErr w:type="spellEnd"/>
      <w:r w:rsidRPr="00FC092B">
        <w:rPr>
          <w:rFonts w:ascii="Arial" w:hAnsi="Arial" w:cs="Arial"/>
        </w:rPr>
        <w:t xml:space="preserve"> coast are predominantly in the productive age group (31–50 years), possessing sufficient experience and a relatively high openness to innovation within the fisheries sector. However, low levels of formal education, limited access to training, and inadequate healthcare services remain major challenges in strengthening human capital. The relatively low human capital score (57.85%) reflects the need to enhance fishers' adaptive capacity and productivity. Although the fishers possess strong local knowledge regarding marine conditions and fishing techniques, their ability to access and utilize modern technologies remains limited. The issue of fisher regeneration is also a significant concern, given the low interest among younger generations in continuing the fishing profession. Therefore, strengthening human capital is a crucial aspect in promoting more sustainable livelihoods. Efforts that can be undertaken include expanding access to education and locally tailored </w:t>
      </w:r>
      <w:r w:rsidRPr="00FC092B">
        <w:rPr>
          <w:rFonts w:ascii="Arial" w:hAnsi="Arial" w:cs="Arial"/>
        </w:rPr>
        <w:lastRenderedPageBreak/>
        <w:t>training, providing more equitable healthcare facilities, and integrating traditional knowledge with modern technological approaches.</w:t>
      </w:r>
    </w:p>
    <w:p w14:paraId="6E203121" w14:textId="77777777" w:rsidR="003E0A34" w:rsidRDefault="003E0A34" w:rsidP="008A3AD7">
      <w:pPr>
        <w:pStyle w:val="ReferHead"/>
        <w:spacing w:before="240"/>
        <w:jc w:val="both"/>
        <w:rPr>
          <w:rFonts w:ascii="Arial" w:hAnsi="Arial" w:cs="Arial"/>
          <w:bCs/>
        </w:rPr>
      </w:pPr>
    </w:p>
    <w:p w14:paraId="00ADDE26" w14:textId="17BAA387" w:rsidR="002B685A" w:rsidRPr="00E06DD1" w:rsidRDefault="002B685A" w:rsidP="008A3AD7">
      <w:pPr>
        <w:pStyle w:val="ReferHead"/>
        <w:spacing w:before="240"/>
        <w:jc w:val="both"/>
        <w:rPr>
          <w:rFonts w:ascii="Arial" w:hAnsi="Arial" w:cs="Arial"/>
          <w:bCs/>
        </w:rPr>
      </w:pPr>
      <w:r w:rsidRPr="00E06DD1">
        <w:rPr>
          <w:rFonts w:ascii="Arial" w:hAnsi="Arial" w:cs="Arial"/>
          <w:bCs/>
        </w:rPr>
        <w:t>Consent</w:t>
      </w:r>
    </w:p>
    <w:p w14:paraId="292FFD6C" w14:textId="77777777" w:rsidR="00860000" w:rsidRDefault="001A29D8" w:rsidP="00606BE1">
      <w:pPr>
        <w:widowControl w:val="0"/>
        <w:autoSpaceDE w:val="0"/>
        <w:autoSpaceDN w:val="0"/>
        <w:adjustRightInd w:val="0"/>
        <w:spacing w:after="240"/>
        <w:rPr>
          <w:rFonts w:ascii="Arial" w:hAnsi="Arial" w:cs="Arial"/>
          <w:u w:val="single"/>
        </w:rPr>
      </w:pPr>
      <w:r w:rsidRPr="00E06DD1">
        <w:rPr>
          <w:rFonts w:ascii="Arial" w:hAnsi="Arial" w:cs="Arial"/>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0C09DC8" w14:textId="12070002" w:rsidR="00D11BD2" w:rsidRPr="00D11BD2" w:rsidRDefault="00D11BD2" w:rsidP="00606BE1">
      <w:pPr>
        <w:widowControl w:val="0"/>
        <w:autoSpaceDE w:val="0"/>
        <w:autoSpaceDN w:val="0"/>
        <w:adjustRightInd w:val="0"/>
        <w:spacing w:after="240"/>
        <w:rPr>
          <w:rFonts w:ascii="Arial" w:hAnsi="Arial" w:cs="Arial"/>
          <w:b/>
          <w:bCs/>
        </w:rPr>
      </w:pPr>
      <w:r w:rsidRPr="00D11BD2">
        <w:rPr>
          <w:rFonts w:ascii="Arial" w:hAnsi="Arial" w:cs="Arial"/>
          <w:b/>
          <w:bCs/>
        </w:rPr>
        <w:t xml:space="preserve">REFERENCES </w:t>
      </w:r>
    </w:p>
    <w:p w14:paraId="5B762046"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 xml:space="preserve">Anjani, R., Ihsan, I. M., </w:t>
      </w:r>
      <w:proofErr w:type="spellStart"/>
      <w:r w:rsidRPr="00D11BD2">
        <w:rPr>
          <w:rFonts w:ascii="Arial" w:hAnsi="Arial" w:cs="Arial"/>
        </w:rPr>
        <w:t>Amru</w:t>
      </w:r>
      <w:proofErr w:type="spellEnd"/>
      <w:r w:rsidRPr="00D11BD2">
        <w:rPr>
          <w:rFonts w:ascii="Arial" w:hAnsi="Arial" w:cs="Arial"/>
        </w:rPr>
        <w:t xml:space="preserve">, K., </w:t>
      </w:r>
      <w:proofErr w:type="spellStart"/>
      <w:r w:rsidRPr="00D11BD2">
        <w:rPr>
          <w:rFonts w:ascii="Arial" w:hAnsi="Arial" w:cs="Arial"/>
        </w:rPr>
        <w:t>Aryantie</w:t>
      </w:r>
      <w:proofErr w:type="spellEnd"/>
      <w:r w:rsidRPr="00D11BD2">
        <w:rPr>
          <w:rFonts w:ascii="Arial" w:hAnsi="Arial" w:cs="Arial"/>
        </w:rPr>
        <w:t xml:space="preserve">, M. H., </w:t>
      </w:r>
      <w:proofErr w:type="spellStart"/>
      <w:r w:rsidRPr="00D11BD2">
        <w:rPr>
          <w:rFonts w:ascii="Arial" w:hAnsi="Arial" w:cs="Arial"/>
        </w:rPr>
        <w:t>Oktivia</w:t>
      </w:r>
      <w:proofErr w:type="spellEnd"/>
      <w:r w:rsidRPr="00D11BD2">
        <w:rPr>
          <w:rFonts w:ascii="Arial" w:hAnsi="Arial" w:cs="Arial"/>
        </w:rPr>
        <w:t xml:space="preserve">, R., Saraswati, A. A., </w:t>
      </w:r>
      <w:proofErr w:type="spellStart"/>
      <w:r w:rsidRPr="00D11BD2">
        <w:rPr>
          <w:rFonts w:ascii="Arial" w:hAnsi="Arial" w:cs="Arial"/>
        </w:rPr>
        <w:t>Ikhwanuddin</w:t>
      </w:r>
      <w:proofErr w:type="spellEnd"/>
      <w:r w:rsidRPr="00D11BD2">
        <w:rPr>
          <w:rFonts w:ascii="Arial" w:hAnsi="Arial" w:cs="Arial"/>
        </w:rPr>
        <w:t xml:space="preserve">, M., </w:t>
      </w:r>
      <w:proofErr w:type="spellStart"/>
      <w:r w:rsidRPr="00D11BD2">
        <w:rPr>
          <w:rFonts w:ascii="Arial" w:hAnsi="Arial" w:cs="Arial"/>
        </w:rPr>
        <w:t>Winanti</w:t>
      </w:r>
      <w:proofErr w:type="spellEnd"/>
      <w:r w:rsidRPr="00D11BD2">
        <w:rPr>
          <w:rFonts w:ascii="Arial" w:hAnsi="Arial" w:cs="Arial"/>
        </w:rPr>
        <w:t xml:space="preserve">, W. S., </w:t>
      </w:r>
      <w:proofErr w:type="spellStart"/>
      <w:r w:rsidRPr="00D11BD2">
        <w:rPr>
          <w:rFonts w:ascii="Arial" w:hAnsi="Arial" w:cs="Arial"/>
        </w:rPr>
        <w:t>Sudinda</w:t>
      </w:r>
      <w:proofErr w:type="spellEnd"/>
      <w:r w:rsidRPr="00D11BD2">
        <w:rPr>
          <w:rFonts w:ascii="Arial" w:hAnsi="Arial" w:cs="Arial"/>
        </w:rPr>
        <w:t xml:space="preserve">, T. W., &amp; </w:t>
      </w:r>
      <w:proofErr w:type="spellStart"/>
      <w:r w:rsidRPr="00D11BD2">
        <w:rPr>
          <w:rFonts w:ascii="Arial" w:hAnsi="Arial" w:cs="Arial"/>
        </w:rPr>
        <w:t>Kujaeri</w:t>
      </w:r>
      <w:proofErr w:type="spellEnd"/>
      <w:r w:rsidRPr="00D11BD2">
        <w:rPr>
          <w:rFonts w:ascii="Arial" w:hAnsi="Arial" w:cs="Arial"/>
        </w:rPr>
        <w:t xml:space="preserve">, S. (2023). Potential Analysis, Strategy Determination, and Green Map Making in Development of Mangroves-Based Eco-villages in </w:t>
      </w:r>
      <w:proofErr w:type="spellStart"/>
      <w:r w:rsidRPr="00D11BD2">
        <w:rPr>
          <w:rFonts w:ascii="Arial" w:hAnsi="Arial" w:cs="Arial"/>
        </w:rPr>
        <w:t>Indr</w:t>
      </w:r>
      <w:proofErr w:type="spellEnd"/>
      <w:r w:rsidRPr="00D11BD2">
        <w:rPr>
          <w:rFonts w:ascii="Arial" w:hAnsi="Arial" w:cs="Arial"/>
        </w:rPr>
        <w:t>. Journal of Environmental Technology, 24(2), 207–219.</w:t>
      </w:r>
    </w:p>
    <w:p w14:paraId="5DC1085A" w14:textId="77777777"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Arwani</w:t>
      </w:r>
      <w:proofErr w:type="spellEnd"/>
      <w:r w:rsidRPr="00D11BD2">
        <w:rPr>
          <w:rFonts w:ascii="Arial" w:hAnsi="Arial" w:cs="Arial"/>
        </w:rPr>
        <w:t xml:space="preserve">, Z. (2021). Community Empowerment Through Ecotourism Development in </w:t>
      </w:r>
      <w:proofErr w:type="spellStart"/>
      <w:r w:rsidRPr="00D11BD2">
        <w:rPr>
          <w:rFonts w:ascii="Arial" w:hAnsi="Arial" w:cs="Arial"/>
        </w:rPr>
        <w:t>Karangsong</w:t>
      </w:r>
      <w:proofErr w:type="spellEnd"/>
      <w:r w:rsidRPr="00D11BD2">
        <w:rPr>
          <w:rFonts w:ascii="Arial" w:hAnsi="Arial" w:cs="Arial"/>
        </w:rPr>
        <w:t xml:space="preserve"> Village, </w:t>
      </w:r>
      <w:proofErr w:type="spellStart"/>
      <w:r w:rsidRPr="00D11BD2">
        <w:rPr>
          <w:rFonts w:ascii="Arial" w:hAnsi="Arial" w:cs="Arial"/>
        </w:rPr>
        <w:t>Indramayu</w:t>
      </w:r>
      <w:proofErr w:type="spellEnd"/>
      <w:r w:rsidRPr="00D11BD2">
        <w:rPr>
          <w:rFonts w:ascii="Arial" w:hAnsi="Arial" w:cs="Arial"/>
        </w:rPr>
        <w:t xml:space="preserve">, West Java. </w:t>
      </w:r>
      <w:proofErr w:type="spellStart"/>
      <w:r w:rsidRPr="00D11BD2">
        <w:rPr>
          <w:rFonts w:ascii="Arial" w:hAnsi="Arial" w:cs="Arial"/>
        </w:rPr>
        <w:t>Jurnal</w:t>
      </w:r>
      <w:proofErr w:type="spellEnd"/>
      <w:r w:rsidRPr="00D11BD2">
        <w:rPr>
          <w:rFonts w:ascii="Arial" w:hAnsi="Arial" w:cs="Arial"/>
        </w:rPr>
        <w:t xml:space="preserve"> </w:t>
      </w:r>
      <w:proofErr w:type="spellStart"/>
      <w:r w:rsidRPr="00D11BD2">
        <w:rPr>
          <w:rFonts w:ascii="Arial" w:hAnsi="Arial" w:cs="Arial"/>
        </w:rPr>
        <w:t>Kommunity</w:t>
      </w:r>
      <w:proofErr w:type="spellEnd"/>
      <w:r w:rsidRPr="00D11BD2">
        <w:rPr>
          <w:rFonts w:ascii="Arial" w:hAnsi="Arial" w:cs="Arial"/>
        </w:rPr>
        <w:t xml:space="preserve"> Online, 2(1), 47–54.</w:t>
      </w:r>
    </w:p>
    <w:p w14:paraId="516A4640"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BPS. (2024). INDRAMAYU DISTRICT IN FIGURES 2024 (BPS INDRAMAYU DISTRICT (ed.); 15th ed.). BPS INDRAMAYU DISTRICT.</w:t>
      </w:r>
    </w:p>
    <w:p w14:paraId="7515F21E"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West Java Marine and Fisheries Service. (2024). Report on Capture Fisheries Production in the Java Sea. Marine and Fisheries Service.</w:t>
      </w:r>
      <w:bookmarkStart w:id="0" w:name="_GoBack"/>
      <w:bookmarkEnd w:id="0"/>
    </w:p>
    <w:p w14:paraId="65F6662D"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 xml:space="preserve">Gai, A. M. (2020). Community Empowerment Strategy in Buffer Zones in </w:t>
      </w:r>
      <w:proofErr w:type="spellStart"/>
      <w:r w:rsidRPr="00D11BD2">
        <w:rPr>
          <w:rFonts w:ascii="Arial" w:hAnsi="Arial" w:cs="Arial"/>
        </w:rPr>
        <w:t>Sebangau</w:t>
      </w:r>
      <w:proofErr w:type="spellEnd"/>
      <w:r w:rsidRPr="00D11BD2">
        <w:rPr>
          <w:rFonts w:ascii="Arial" w:hAnsi="Arial" w:cs="Arial"/>
        </w:rPr>
        <w:t xml:space="preserve"> National Park Based on the Perspective of Sustainable Livelihood Approach. </w:t>
      </w:r>
      <w:proofErr w:type="spellStart"/>
      <w:r w:rsidRPr="00D11BD2">
        <w:rPr>
          <w:rFonts w:ascii="Arial" w:hAnsi="Arial" w:cs="Arial"/>
        </w:rPr>
        <w:t>Planoearth</w:t>
      </w:r>
      <w:proofErr w:type="spellEnd"/>
      <w:r w:rsidRPr="00D11BD2">
        <w:rPr>
          <w:rFonts w:ascii="Arial" w:hAnsi="Arial" w:cs="Arial"/>
        </w:rPr>
        <w:t xml:space="preserve"> Journal, 5(2), 129.</w:t>
      </w:r>
    </w:p>
    <w:p w14:paraId="38BAC129" w14:textId="77777777"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Kusumaningrum</w:t>
      </w:r>
      <w:proofErr w:type="spellEnd"/>
      <w:r w:rsidRPr="00D11BD2">
        <w:rPr>
          <w:rFonts w:ascii="Arial" w:hAnsi="Arial" w:cs="Arial"/>
        </w:rPr>
        <w:t xml:space="preserve">, D., &amp; </w:t>
      </w:r>
      <w:proofErr w:type="spellStart"/>
      <w:r w:rsidRPr="00D11BD2">
        <w:rPr>
          <w:rFonts w:ascii="Arial" w:hAnsi="Arial" w:cs="Arial"/>
        </w:rPr>
        <w:t>Karjono</w:t>
      </w:r>
      <w:proofErr w:type="spellEnd"/>
      <w:r w:rsidRPr="00D11BD2">
        <w:rPr>
          <w:rFonts w:ascii="Arial" w:hAnsi="Arial" w:cs="Arial"/>
        </w:rPr>
        <w:t xml:space="preserve">. (2020). Entrepreneurship Development in Increasing the Resources of Fishermen's Wives in Coastal Communities in </w:t>
      </w:r>
      <w:proofErr w:type="spellStart"/>
      <w:r w:rsidRPr="00D11BD2">
        <w:rPr>
          <w:rFonts w:ascii="Arial" w:hAnsi="Arial" w:cs="Arial"/>
        </w:rPr>
        <w:t>Batang</w:t>
      </w:r>
      <w:proofErr w:type="spellEnd"/>
      <w:r w:rsidRPr="00D11BD2">
        <w:rPr>
          <w:rFonts w:ascii="Arial" w:hAnsi="Arial" w:cs="Arial"/>
        </w:rPr>
        <w:t xml:space="preserve"> Regency. Gema Maritim Scientific Magazine, 22(2), 163–170.</w:t>
      </w:r>
    </w:p>
    <w:p w14:paraId="6F91228D"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Masud, M. M., Kari, F., Yahaya, S. R. B., &amp; Al-Amin, A. Q. (2017). Livelihood Assets and Vulnerability context of Marine Park Community Development in Malaysia. Social Indicators Research, 125(3), 789–807.</w:t>
      </w:r>
    </w:p>
    <w:p w14:paraId="2DE76134"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 xml:space="preserve">Najib, M. A., </w:t>
      </w:r>
      <w:proofErr w:type="spellStart"/>
      <w:r w:rsidRPr="00D11BD2">
        <w:rPr>
          <w:rFonts w:ascii="Arial" w:hAnsi="Arial" w:cs="Arial"/>
        </w:rPr>
        <w:t>Suryana</w:t>
      </w:r>
      <w:proofErr w:type="spellEnd"/>
      <w:r w:rsidRPr="00D11BD2">
        <w:rPr>
          <w:rFonts w:ascii="Arial" w:hAnsi="Arial" w:cs="Arial"/>
        </w:rPr>
        <w:t xml:space="preserve">, A. A. H., Iskandar, I., &amp; Nurhayati, A. (2024). Analysis of Sustainable Livelihood Development Strategy of Fishermen Community in </w:t>
      </w:r>
      <w:proofErr w:type="spellStart"/>
      <w:r w:rsidRPr="00D11BD2">
        <w:rPr>
          <w:rFonts w:ascii="Arial" w:hAnsi="Arial" w:cs="Arial"/>
        </w:rPr>
        <w:t>Pananjung</w:t>
      </w:r>
      <w:proofErr w:type="spellEnd"/>
      <w:r w:rsidRPr="00D11BD2">
        <w:rPr>
          <w:rFonts w:ascii="Arial" w:hAnsi="Arial" w:cs="Arial"/>
        </w:rPr>
        <w:t xml:space="preserve"> Village, </w:t>
      </w:r>
      <w:proofErr w:type="spellStart"/>
      <w:r w:rsidRPr="00D11BD2">
        <w:rPr>
          <w:rFonts w:ascii="Arial" w:hAnsi="Arial" w:cs="Arial"/>
        </w:rPr>
        <w:t>Pangandaran</w:t>
      </w:r>
      <w:proofErr w:type="spellEnd"/>
      <w:r w:rsidRPr="00D11BD2">
        <w:rPr>
          <w:rFonts w:ascii="Arial" w:hAnsi="Arial" w:cs="Arial"/>
        </w:rPr>
        <w:t xml:space="preserve"> District, </w:t>
      </w:r>
      <w:proofErr w:type="spellStart"/>
      <w:r w:rsidRPr="00D11BD2">
        <w:rPr>
          <w:rFonts w:ascii="Arial" w:hAnsi="Arial" w:cs="Arial"/>
        </w:rPr>
        <w:t>Pangandaran</w:t>
      </w:r>
      <w:proofErr w:type="spellEnd"/>
      <w:r w:rsidRPr="00D11BD2">
        <w:rPr>
          <w:rFonts w:ascii="Arial" w:hAnsi="Arial" w:cs="Arial"/>
        </w:rPr>
        <w:t xml:space="preserve"> Regency. Journal of Marine and Fisheries Socioeconomics, 19(1), 101–110.</w:t>
      </w:r>
    </w:p>
    <w:p w14:paraId="2088C39C" w14:textId="77777777"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Salmiah</w:t>
      </w:r>
      <w:proofErr w:type="spellEnd"/>
      <w:r w:rsidRPr="00D11BD2">
        <w:rPr>
          <w:rFonts w:ascii="Arial" w:hAnsi="Arial" w:cs="Arial"/>
        </w:rPr>
        <w:t>, N. S. (2016). Awareness of Fishermen Community Towards Children's Education. JPPUMA: Journal of Government and Social Politics UMA, 4(1), 1–10.</w:t>
      </w:r>
    </w:p>
    <w:p w14:paraId="39C50898"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 xml:space="preserve">Sanjaya, I., &amp; </w:t>
      </w:r>
      <w:proofErr w:type="spellStart"/>
      <w:r w:rsidRPr="00D11BD2">
        <w:rPr>
          <w:rFonts w:ascii="Arial" w:hAnsi="Arial" w:cs="Arial"/>
        </w:rPr>
        <w:t>Radyati</w:t>
      </w:r>
      <w:proofErr w:type="spellEnd"/>
      <w:r w:rsidRPr="00D11BD2">
        <w:rPr>
          <w:rFonts w:ascii="Arial" w:hAnsi="Arial" w:cs="Arial"/>
        </w:rPr>
        <w:t>, M. R. N. (2022). Stakeholder Analysis and Sustainable Livelihoods Approach for Determining CSR Programs. Journal of Comprehensive Science (</w:t>
      </w:r>
      <w:proofErr w:type="spellStart"/>
      <w:r w:rsidRPr="00D11BD2">
        <w:rPr>
          <w:rFonts w:ascii="Arial" w:hAnsi="Arial" w:cs="Arial"/>
        </w:rPr>
        <w:t>Jcs</w:t>
      </w:r>
      <w:proofErr w:type="spellEnd"/>
      <w:r w:rsidRPr="00D11BD2">
        <w:rPr>
          <w:rFonts w:ascii="Arial" w:hAnsi="Arial" w:cs="Arial"/>
        </w:rPr>
        <w:t>), 1(14), 558–566.</w:t>
      </w:r>
    </w:p>
    <w:p w14:paraId="56E78FA6"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 xml:space="preserve">Satria, A. (2015). Introduction to Coastal Community Sociology. Yayasan </w:t>
      </w:r>
      <w:proofErr w:type="spellStart"/>
      <w:r w:rsidRPr="00D11BD2">
        <w:rPr>
          <w:rFonts w:ascii="Arial" w:hAnsi="Arial" w:cs="Arial"/>
        </w:rPr>
        <w:t>Pustaka</w:t>
      </w:r>
      <w:proofErr w:type="spellEnd"/>
      <w:r w:rsidRPr="00D11BD2">
        <w:rPr>
          <w:rFonts w:ascii="Arial" w:hAnsi="Arial" w:cs="Arial"/>
        </w:rPr>
        <w:t xml:space="preserve"> </w:t>
      </w:r>
      <w:proofErr w:type="spellStart"/>
      <w:r w:rsidRPr="00D11BD2">
        <w:rPr>
          <w:rFonts w:ascii="Arial" w:hAnsi="Arial" w:cs="Arial"/>
        </w:rPr>
        <w:t>Obor</w:t>
      </w:r>
      <w:proofErr w:type="spellEnd"/>
      <w:r w:rsidRPr="00D11BD2">
        <w:rPr>
          <w:rFonts w:ascii="Arial" w:hAnsi="Arial" w:cs="Arial"/>
        </w:rPr>
        <w:t xml:space="preserve"> Indonesia.</w:t>
      </w:r>
    </w:p>
    <w:p w14:paraId="0C7ECABE" w14:textId="77777777" w:rsidR="00D11BD2" w:rsidRPr="00D11BD2" w:rsidRDefault="00D11BD2" w:rsidP="00D11BD2">
      <w:pPr>
        <w:widowControl w:val="0"/>
        <w:autoSpaceDE w:val="0"/>
        <w:autoSpaceDN w:val="0"/>
        <w:adjustRightInd w:val="0"/>
        <w:spacing w:after="240"/>
        <w:rPr>
          <w:rFonts w:ascii="Arial" w:hAnsi="Arial" w:cs="Arial"/>
        </w:rPr>
      </w:pPr>
      <w:r w:rsidRPr="00D11BD2">
        <w:rPr>
          <w:rFonts w:ascii="Arial" w:hAnsi="Arial" w:cs="Arial"/>
        </w:rPr>
        <w:t>Scoones, I. (2015). Sustainable Livelihoods and Rural Development. Rugby: Practical Action Publishing.</w:t>
      </w:r>
    </w:p>
    <w:p w14:paraId="7734A307" w14:textId="77777777"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Triyanti</w:t>
      </w:r>
      <w:proofErr w:type="spellEnd"/>
      <w:r w:rsidRPr="00D11BD2">
        <w:rPr>
          <w:rFonts w:ascii="Arial" w:hAnsi="Arial" w:cs="Arial"/>
        </w:rPr>
        <w:t xml:space="preserve">, R., &amp; Firdaus, M. (2016). Level of Welfare of Small-Scale Fishermen with a Sustainable Livelihoods Approach in </w:t>
      </w:r>
      <w:proofErr w:type="spellStart"/>
      <w:r w:rsidRPr="00D11BD2">
        <w:rPr>
          <w:rFonts w:ascii="Arial" w:hAnsi="Arial" w:cs="Arial"/>
        </w:rPr>
        <w:t>Indramayu</w:t>
      </w:r>
      <w:proofErr w:type="spellEnd"/>
      <w:r w:rsidRPr="00D11BD2">
        <w:rPr>
          <w:rFonts w:ascii="Arial" w:hAnsi="Arial" w:cs="Arial"/>
        </w:rPr>
        <w:t xml:space="preserve"> Regency. Journal of Marine and Fisheries Socioeconomics, 11(1), 29.</w:t>
      </w:r>
    </w:p>
    <w:p w14:paraId="395F32BD" w14:textId="77777777"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Triyanti</w:t>
      </w:r>
      <w:proofErr w:type="spellEnd"/>
      <w:r w:rsidRPr="00D11BD2">
        <w:rPr>
          <w:rFonts w:ascii="Arial" w:hAnsi="Arial" w:cs="Arial"/>
        </w:rPr>
        <w:t xml:space="preserve">, R., &amp; </w:t>
      </w:r>
      <w:proofErr w:type="spellStart"/>
      <w:r w:rsidRPr="00D11BD2">
        <w:rPr>
          <w:rFonts w:ascii="Arial" w:hAnsi="Arial" w:cs="Arial"/>
        </w:rPr>
        <w:t>Shafitri</w:t>
      </w:r>
      <w:proofErr w:type="spellEnd"/>
      <w:r w:rsidRPr="00D11BD2">
        <w:rPr>
          <w:rFonts w:ascii="Arial" w:hAnsi="Arial" w:cs="Arial"/>
        </w:rPr>
        <w:t>, N. (2017). MARKETING STUDY OF CATFISH (</w:t>
      </w:r>
      <w:proofErr w:type="spellStart"/>
      <w:r w:rsidRPr="00D11BD2">
        <w:rPr>
          <w:rFonts w:ascii="Arial" w:hAnsi="Arial" w:cs="Arial"/>
        </w:rPr>
        <w:t>Clarias</w:t>
      </w:r>
      <w:proofErr w:type="spellEnd"/>
      <w:r w:rsidRPr="00D11BD2">
        <w:rPr>
          <w:rFonts w:ascii="Arial" w:hAnsi="Arial" w:cs="Arial"/>
        </w:rPr>
        <w:t xml:space="preserve"> </w:t>
      </w:r>
      <w:proofErr w:type="spellStart"/>
      <w:r w:rsidRPr="00D11BD2">
        <w:rPr>
          <w:rFonts w:ascii="Arial" w:hAnsi="Arial" w:cs="Arial"/>
        </w:rPr>
        <w:t>Sp</w:t>
      </w:r>
      <w:proofErr w:type="spellEnd"/>
      <w:r w:rsidRPr="00D11BD2">
        <w:rPr>
          <w:rFonts w:ascii="Arial" w:hAnsi="Arial" w:cs="Arial"/>
        </w:rPr>
        <w:t xml:space="preserve">) In Supporting Aquaculture Industry (Case Study in </w:t>
      </w:r>
      <w:proofErr w:type="spellStart"/>
      <w:r w:rsidRPr="00D11BD2">
        <w:rPr>
          <w:rFonts w:ascii="Arial" w:hAnsi="Arial" w:cs="Arial"/>
        </w:rPr>
        <w:t>Boyolali</w:t>
      </w:r>
      <w:proofErr w:type="spellEnd"/>
      <w:r w:rsidRPr="00D11BD2">
        <w:rPr>
          <w:rFonts w:ascii="Arial" w:hAnsi="Arial" w:cs="Arial"/>
        </w:rPr>
        <w:t xml:space="preserve"> Regency, Central Java). Journal of Marine and Fisheries Socioeconomics, 12(2), 177–191. https://doi.org/10.15578/jsekp.v12i2.6481</w:t>
      </w:r>
    </w:p>
    <w:p w14:paraId="1BFD1F44" w14:textId="142A456B" w:rsidR="00D11BD2" w:rsidRPr="00D11BD2" w:rsidRDefault="00D11BD2" w:rsidP="00D11BD2">
      <w:pPr>
        <w:widowControl w:val="0"/>
        <w:autoSpaceDE w:val="0"/>
        <w:autoSpaceDN w:val="0"/>
        <w:adjustRightInd w:val="0"/>
        <w:spacing w:after="240"/>
        <w:rPr>
          <w:rFonts w:ascii="Arial" w:hAnsi="Arial" w:cs="Arial"/>
        </w:rPr>
      </w:pPr>
      <w:proofErr w:type="spellStart"/>
      <w:r w:rsidRPr="00D11BD2">
        <w:rPr>
          <w:rFonts w:ascii="Arial" w:hAnsi="Arial" w:cs="Arial"/>
        </w:rPr>
        <w:t>Yulianda</w:t>
      </w:r>
      <w:proofErr w:type="spellEnd"/>
      <w:r w:rsidRPr="00D11BD2">
        <w:rPr>
          <w:rFonts w:ascii="Arial" w:hAnsi="Arial" w:cs="Arial"/>
        </w:rPr>
        <w:t xml:space="preserve">, F., &amp; </w:t>
      </w:r>
      <w:proofErr w:type="spellStart"/>
      <w:r w:rsidRPr="00D11BD2">
        <w:rPr>
          <w:rFonts w:ascii="Arial" w:hAnsi="Arial" w:cs="Arial"/>
        </w:rPr>
        <w:t>Prihanto</w:t>
      </w:r>
      <w:proofErr w:type="spellEnd"/>
      <w:r w:rsidRPr="00D11BD2">
        <w:rPr>
          <w:rFonts w:ascii="Arial" w:hAnsi="Arial" w:cs="Arial"/>
        </w:rPr>
        <w:t>, A. (2019). Potential of Ecotourism and Coral Reef Conservation. Journal of Coastal Environment, 5(2), 58–72.</w:t>
      </w:r>
    </w:p>
    <w:p w14:paraId="156126B7" w14:textId="77777777" w:rsidR="00D11BD2" w:rsidRDefault="00D11BD2" w:rsidP="00606BE1">
      <w:pPr>
        <w:widowControl w:val="0"/>
        <w:autoSpaceDE w:val="0"/>
        <w:autoSpaceDN w:val="0"/>
        <w:adjustRightInd w:val="0"/>
        <w:spacing w:after="240"/>
        <w:rPr>
          <w:rFonts w:ascii="Arial" w:hAnsi="Arial" w:cs="Arial"/>
          <w:b/>
          <w:caps/>
          <w:u w:val="single"/>
        </w:rPr>
      </w:pPr>
    </w:p>
    <w:p w14:paraId="538084F6" w14:textId="77777777" w:rsidR="00D11BD2" w:rsidRDefault="00D11BD2" w:rsidP="00606BE1">
      <w:pPr>
        <w:widowControl w:val="0"/>
        <w:autoSpaceDE w:val="0"/>
        <w:autoSpaceDN w:val="0"/>
        <w:adjustRightInd w:val="0"/>
        <w:spacing w:after="240"/>
        <w:rPr>
          <w:rFonts w:ascii="Arial" w:hAnsi="Arial" w:cs="Arial"/>
          <w:b/>
          <w:caps/>
          <w:u w:val="single"/>
        </w:rPr>
      </w:pPr>
    </w:p>
    <w:p w14:paraId="632B9C5E" w14:textId="77777777" w:rsidR="00D11BD2" w:rsidRDefault="00D11BD2" w:rsidP="00606BE1">
      <w:pPr>
        <w:widowControl w:val="0"/>
        <w:autoSpaceDE w:val="0"/>
        <w:autoSpaceDN w:val="0"/>
        <w:adjustRightInd w:val="0"/>
        <w:spacing w:after="240"/>
        <w:rPr>
          <w:rFonts w:ascii="Arial" w:hAnsi="Arial" w:cs="Arial"/>
          <w:b/>
          <w:caps/>
          <w:u w:val="single"/>
        </w:rPr>
      </w:pPr>
    </w:p>
    <w:p w14:paraId="3500F251" w14:textId="77777777" w:rsidR="00D11BD2" w:rsidRDefault="00D11BD2" w:rsidP="00606BE1">
      <w:pPr>
        <w:widowControl w:val="0"/>
        <w:autoSpaceDE w:val="0"/>
        <w:autoSpaceDN w:val="0"/>
        <w:adjustRightInd w:val="0"/>
        <w:spacing w:after="240"/>
        <w:rPr>
          <w:rFonts w:ascii="Arial" w:hAnsi="Arial" w:cs="Arial"/>
          <w:b/>
          <w:caps/>
          <w:u w:val="single"/>
        </w:rPr>
      </w:pPr>
    </w:p>
    <w:p w14:paraId="60AA311B" w14:textId="77777777" w:rsidR="00D11BD2" w:rsidRDefault="00D11BD2" w:rsidP="00606BE1">
      <w:pPr>
        <w:widowControl w:val="0"/>
        <w:autoSpaceDE w:val="0"/>
        <w:autoSpaceDN w:val="0"/>
        <w:adjustRightInd w:val="0"/>
        <w:spacing w:after="240"/>
        <w:rPr>
          <w:rFonts w:ascii="Arial" w:hAnsi="Arial" w:cs="Arial"/>
          <w:b/>
          <w:caps/>
          <w:u w:val="single"/>
        </w:rPr>
      </w:pPr>
    </w:p>
    <w:p w14:paraId="47623387" w14:textId="77777777" w:rsidR="00D11BD2" w:rsidRPr="00E06DD1" w:rsidRDefault="00D11BD2" w:rsidP="00606BE1">
      <w:pPr>
        <w:widowControl w:val="0"/>
        <w:autoSpaceDE w:val="0"/>
        <w:autoSpaceDN w:val="0"/>
        <w:adjustRightInd w:val="0"/>
        <w:spacing w:after="240"/>
        <w:rPr>
          <w:rFonts w:ascii="Arial" w:hAnsi="Arial" w:cs="Arial"/>
          <w:b/>
          <w:caps/>
          <w:u w:val="single"/>
        </w:rPr>
      </w:pPr>
    </w:p>
    <w:p w14:paraId="25C1CECB" w14:textId="77777777" w:rsidR="00D11BD2" w:rsidRDefault="00D11BD2" w:rsidP="00292CC2">
      <w:pPr>
        <w:pStyle w:val="ReferHead"/>
        <w:spacing w:before="240"/>
        <w:jc w:val="both"/>
        <w:rPr>
          <w:rFonts w:ascii="Arial" w:hAnsi="Arial" w:cs="Arial"/>
        </w:rPr>
      </w:pPr>
    </w:p>
    <w:p w14:paraId="656B3F4F" w14:textId="77777777" w:rsidR="00D11BD2" w:rsidRDefault="00D11BD2" w:rsidP="00292CC2">
      <w:pPr>
        <w:pStyle w:val="ReferHead"/>
        <w:spacing w:before="240"/>
        <w:jc w:val="both"/>
        <w:rPr>
          <w:rFonts w:ascii="Arial" w:hAnsi="Arial" w:cs="Arial"/>
        </w:rPr>
      </w:pPr>
    </w:p>
    <w:p w14:paraId="7B44FF71" w14:textId="77777777" w:rsidR="00D11BD2" w:rsidRPr="00D11BD2" w:rsidRDefault="00D11BD2" w:rsidP="00292CC2">
      <w:pPr>
        <w:pStyle w:val="ReferHead"/>
        <w:spacing w:before="240"/>
        <w:jc w:val="both"/>
        <w:rPr>
          <w:rFonts w:ascii="Arial" w:hAnsi="Arial" w:cs="Arial"/>
        </w:rPr>
      </w:pPr>
    </w:p>
    <w:p w14:paraId="79E15FEC" w14:textId="77777777" w:rsidR="00D11BD2" w:rsidRPr="00E06DD1" w:rsidRDefault="00D11BD2" w:rsidP="00292CC2">
      <w:pPr>
        <w:pStyle w:val="ReferHead"/>
        <w:spacing w:before="240"/>
        <w:jc w:val="both"/>
        <w:rPr>
          <w:rFonts w:ascii="Arial" w:hAnsi="Arial" w:cs="Arial"/>
        </w:rPr>
      </w:pPr>
    </w:p>
    <w:sectPr w:rsidR="00D11BD2" w:rsidRPr="00E06DD1" w:rsidSect="003E0A34">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DC11E" w14:textId="77777777" w:rsidR="005768C9" w:rsidRDefault="005768C9" w:rsidP="00C37E61">
      <w:r>
        <w:separator/>
      </w:r>
    </w:p>
  </w:endnote>
  <w:endnote w:type="continuationSeparator" w:id="0">
    <w:p w14:paraId="5345B5F1" w14:textId="77777777" w:rsidR="005768C9" w:rsidRDefault="005768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2416" w14:textId="77777777" w:rsidR="00D72040" w:rsidRDefault="00D7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54F8" w14:textId="77777777" w:rsidR="00D72040" w:rsidRDefault="00D72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7708" w14:textId="77777777" w:rsidR="009E048A" w:rsidRDefault="009E048A">
    <w:pPr>
      <w:pStyle w:val="Footer"/>
      <w:rPr>
        <w:rFonts w:ascii="Arial" w:hAnsi="Arial" w:cs="Arial"/>
        <w:sz w:val="16"/>
      </w:rPr>
    </w:pPr>
  </w:p>
  <w:p w14:paraId="467A624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018CE47" w14:textId="77777777" w:rsidR="009E048A" w:rsidRDefault="009E048A">
    <w:pPr>
      <w:pStyle w:val="Footer"/>
      <w:rPr>
        <w:rFonts w:ascii="Arial" w:hAnsi="Arial" w:cs="Arial"/>
        <w:sz w:val="16"/>
      </w:rPr>
    </w:pPr>
  </w:p>
  <w:p w14:paraId="32AE522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8B4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DB9B0" w14:textId="77777777" w:rsidR="005768C9" w:rsidRDefault="005768C9" w:rsidP="00C37E61">
      <w:r>
        <w:separator/>
      </w:r>
    </w:p>
  </w:footnote>
  <w:footnote w:type="continuationSeparator" w:id="0">
    <w:p w14:paraId="7F2C41DA" w14:textId="77777777" w:rsidR="005768C9" w:rsidRDefault="005768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1DF8" w14:textId="4D20DA71" w:rsidR="00D72040" w:rsidRDefault="00D72040">
    <w:pPr>
      <w:pStyle w:val="Header"/>
    </w:pPr>
    <w:r>
      <w:rPr>
        <w:noProof/>
      </w:rPr>
      <w:pict w14:anchorId="1A15B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46A" w14:textId="2066B8A8" w:rsidR="00D72040" w:rsidRDefault="00D72040">
    <w:pPr>
      <w:pStyle w:val="Header"/>
    </w:pPr>
    <w:r>
      <w:rPr>
        <w:noProof/>
      </w:rPr>
      <w:pict w14:anchorId="70950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34B4" w14:textId="635CE721" w:rsidR="00296529" w:rsidRPr="00296529" w:rsidRDefault="00D72040" w:rsidP="00296529">
    <w:pPr>
      <w:ind w:left="2160"/>
      <w:jc w:val="center"/>
      <w:rPr>
        <w:rFonts w:ascii="Times New Roman" w:eastAsia="Calibri" w:hAnsi="Times New Roman"/>
        <w:i/>
        <w:sz w:val="18"/>
        <w:szCs w:val="22"/>
      </w:rPr>
    </w:pPr>
    <w:r>
      <w:rPr>
        <w:noProof/>
      </w:rPr>
      <w:pict w14:anchorId="54412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57A7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CA1EE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0F59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F60D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7B7D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89D0F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E07B" w14:textId="39BABE91" w:rsidR="00D72040" w:rsidRDefault="00D72040">
    <w:pPr>
      <w:pStyle w:val="Header"/>
    </w:pPr>
    <w:r>
      <w:rPr>
        <w:noProof/>
      </w:rPr>
      <w:pict w14:anchorId="69C15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A476" w14:textId="79F3CBD9" w:rsidR="00D72040" w:rsidRDefault="00D72040">
    <w:pPr>
      <w:pStyle w:val="Header"/>
    </w:pPr>
    <w:r>
      <w:rPr>
        <w:noProof/>
      </w:rPr>
      <w:pict w14:anchorId="3F4FF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1FBA" w14:textId="796AD8ED" w:rsidR="00D72040" w:rsidRDefault="00D72040">
    <w:pPr>
      <w:pStyle w:val="Header"/>
    </w:pPr>
    <w:r>
      <w:rPr>
        <w:noProof/>
      </w:rPr>
      <w:pict w14:anchorId="476B4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340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5F4A5780"/>
    <w:multiLevelType w:val="multilevel"/>
    <w:tmpl w:val="2F6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6FD"/>
    <w:rsid w:val="00017172"/>
    <w:rsid w:val="00022232"/>
    <w:rsid w:val="00030174"/>
    <w:rsid w:val="0004091D"/>
    <w:rsid w:val="0004579C"/>
    <w:rsid w:val="000A38C0"/>
    <w:rsid w:val="000A47FA"/>
    <w:rsid w:val="000A65D3"/>
    <w:rsid w:val="000B1E33"/>
    <w:rsid w:val="000D689F"/>
    <w:rsid w:val="000E7B7B"/>
    <w:rsid w:val="000E7D62"/>
    <w:rsid w:val="001027DD"/>
    <w:rsid w:val="00103357"/>
    <w:rsid w:val="00110539"/>
    <w:rsid w:val="001116F0"/>
    <w:rsid w:val="00123C9F"/>
    <w:rsid w:val="00126190"/>
    <w:rsid w:val="00130F17"/>
    <w:rsid w:val="001320BF"/>
    <w:rsid w:val="0016248F"/>
    <w:rsid w:val="00163BC4"/>
    <w:rsid w:val="001647EC"/>
    <w:rsid w:val="00191062"/>
    <w:rsid w:val="00192B72"/>
    <w:rsid w:val="001A29D8"/>
    <w:rsid w:val="001A5CAA"/>
    <w:rsid w:val="001B0427"/>
    <w:rsid w:val="001D3A51"/>
    <w:rsid w:val="001E10D2"/>
    <w:rsid w:val="001E195B"/>
    <w:rsid w:val="001E25B4"/>
    <w:rsid w:val="001E44FE"/>
    <w:rsid w:val="00200595"/>
    <w:rsid w:val="00202EA8"/>
    <w:rsid w:val="00204835"/>
    <w:rsid w:val="00215D91"/>
    <w:rsid w:val="00231920"/>
    <w:rsid w:val="0023195C"/>
    <w:rsid w:val="002324C4"/>
    <w:rsid w:val="0024282C"/>
    <w:rsid w:val="002454C0"/>
    <w:rsid w:val="002460DC"/>
    <w:rsid w:val="00250985"/>
    <w:rsid w:val="002556F6"/>
    <w:rsid w:val="00273194"/>
    <w:rsid w:val="00283105"/>
    <w:rsid w:val="00284C4C"/>
    <w:rsid w:val="00287E68"/>
    <w:rsid w:val="00292CC2"/>
    <w:rsid w:val="00296529"/>
    <w:rsid w:val="002A3EBF"/>
    <w:rsid w:val="002A5847"/>
    <w:rsid w:val="002B27FB"/>
    <w:rsid w:val="002B685A"/>
    <w:rsid w:val="002C57D2"/>
    <w:rsid w:val="002E0D56"/>
    <w:rsid w:val="002E6D6E"/>
    <w:rsid w:val="003051A7"/>
    <w:rsid w:val="003063CC"/>
    <w:rsid w:val="003143F2"/>
    <w:rsid w:val="00315186"/>
    <w:rsid w:val="0033343E"/>
    <w:rsid w:val="003512C2"/>
    <w:rsid w:val="00371FB6"/>
    <w:rsid w:val="003763C1"/>
    <w:rsid w:val="00376BBE"/>
    <w:rsid w:val="0039224F"/>
    <w:rsid w:val="003A43A4"/>
    <w:rsid w:val="003A7E18"/>
    <w:rsid w:val="003C4C86"/>
    <w:rsid w:val="003C6258"/>
    <w:rsid w:val="003D33A6"/>
    <w:rsid w:val="003E0A34"/>
    <w:rsid w:val="003E2904"/>
    <w:rsid w:val="00401927"/>
    <w:rsid w:val="00407738"/>
    <w:rsid w:val="0041027F"/>
    <w:rsid w:val="00412475"/>
    <w:rsid w:val="00423789"/>
    <w:rsid w:val="00440F43"/>
    <w:rsid w:val="00441B6F"/>
    <w:rsid w:val="00446221"/>
    <w:rsid w:val="00450E62"/>
    <w:rsid w:val="004539DB"/>
    <w:rsid w:val="00471A80"/>
    <w:rsid w:val="0048232E"/>
    <w:rsid w:val="004D305E"/>
    <w:rsid w:val="004D4277"/>
    <w:rsid w:val="00502516"/>
    <w:rsid w:val="005055FC"/>
    <w:rsid w:val="00505F06"/>
    <w:rsid w:val="00506828"/>
    <w:rsid w:val="0053056E"/>
    <w:rsid w:val="00554FDA"/>
    <w:rsid w:val="005643AD"/>
    <w:rsid w:val="005768C9"/>
    <w:rsid w:val="005B385E"/>
    <w:rsid w:val="005C784C"/>
    <w:rsid w:val="005D17F6"/>
    <w:rsid w:val="005D3C50"/>
    <w:rsid w:val="005E4EEF"/>
    <w:rsid w:val="005E5539"/>
    <w:rsid w:val="00602BF5"/>
    <w:rsid w:val="00606BE1"/>
    <w:rsid w:val="00616471"/>
    <w:rsid w:val="00617FDD"/>
    <w:rsid w:val="00633614"/>
    <w:rsid w:val="00633F68"/>
    <w:rsid w:val="00636EB2"/>
    <w:rsid w:val="006375B8"/>
    <w:rsid w:val="00637E2B"/>
    <w:rsid w:val="006533AC"/>
    <w:rsid w:val="0066077B"/>
    <w:rsid w:val="0066510A"/>
    <w:rsid w:val="00673F9F"/>
    <w:rsid w:val="00686953"/>
    <w:rsid w:val="00687DEA"/>
    <w:rsid w:val="00687E67"/>
    <w:rsid w:val="006967F7"/>
    <w:rsid w:val="006A250C"/>
    <w:rsid w:val="006B1C00"/>
    <w:rsid w:val="006B21D3"/>
    <w:rsid w:val="006B57D0"/>
    <w:rsid w:val="006D30FF"/>
    <w:rsid w:val="006D6940"/>
    <w:rsid w:val="006E05B1"/>
    <w:rsid w:val="006F11EC"/>
    <w:rsid w:val="0070082C"/>
    <w:rsid w:val="0073145B"/>
    <w:rsid w:val="007369E6"/>
    <w:rsid w:val="00746E59"/>
    <w:rsid w:val="00754C9A"/>
    <w:rsid w:val="0075599A"/>
    <w:rsid w:val="00761D52"/>
    <w:rsid w:val="007665BE"/>
    <w:rsid w:val="0077749E"/>
    <w:rsid w:val="00790ADA"/>
    <w:rsid w:val="007C6996"/>
    <w:rsid w:val="007D2288"/>
    <w:rsid w:val="007E088F"/>
    <w:rsid w:val="007F7B32"/>
    <w:rsid w:val="00804BC2"/>
    <w:rsid w:val="0081431A"/>
    <w:rsid w:val="0083216F"/>
    <w:rsid w:val="008354A0"/>
    <w:rsid w:val="00856FA3"/>
    <w:rsid w:val="00860000"/>
    <w:rsid w:val="00863BD3"/>
    <w:rsid w:val="008641ED"/>
    <w:rsid w:val="00866D66"/>
    <w:rsid w:val="008671C6"/>
    <w:rsid w:val="00875803"/>
    <w:rsid w:val="008A3AD7"/>
    <w:rsid w:val="008B459E"/>
    <w:rsid w:val="008E13AE"/>
    <w:rsid w:val="008E1506"/>
    <w:rsid w:val="008E710C"/>
    <w:rsid w:val="008F69D6"/>
    <w:rsid w:val="00902823"/>
    <w:rsid w:val="00915CA6"/>
    <w:rsid w:val="00926A70"/>
    <w:rsid w:val="00927834"/>
    <w:rsid w:val="00936F4E"/>
    <w:rsid w:val="009500A6"/>
    <w:rsid w:val="009546C0"/>
    <w:rsid w:val="00957C18"/>
    <w:rsid w:val="009659BA"/>
    <w:rsid w:val="00971063"/>
    <w:rsid w:val="00983040"/>
    <w:rsid w:val="009903D7"/>
    <w:rsid w:val="009A2744"/>
    <w:rsid w:val="009B3FB9"/>
    <w:rsid w:val="009C2465"/>
    <w:rsid w:val="009C3B39"/>
    <w:rsid w:val="009D24BE"/>
    <w:rsid w:val="009D35A0"/>
    <w:rsid w:val="009D7EB7"/>
    <w:rsid w:val="009E048A"/>
    <w:rsid w:val="009E08E9"/>
    <w:rsid w:val="009E3DB9"/>
    <w:rsid w:val="009E6E35"/>
    <w:rsid w:val="009F0EDA"/>
    <w:rsid w:val="00A03B96"/>
    <w:rsid w:val="00A05B19"/>
    <w:rsid w:val="00A1134E"/>
    <w:rsid w:val="00A24E7E"/>
    <w:rsid w:val="00A258C3"/>
    <w:rsid w:val="00A347C0"/>
    <w:rsid w:val="00A474F4"/>
    <w:rsid w:val="00A51431"/>
    <w:rsid w:val="00A539AD"/>
    <w:rsid w:val="00A53B87"/>
    <w:rsid w:val="00A94063"/>
    <w:rsid w:val="00AA6219"/>
    <w:rsid w:val="00AA74E0"/>
    <w:rsid w:val="00AB25A1"/>
    <w:rsid w:val="00AB48AB"/>
    <w:rsid w:val="00AB703F"/>
    <w:rsid w:val="00AC6BB8"/>
    <w:rsid w:val="00AE008F"/>
    <w:rsid w:val="00B01FCD"/>
    <w:rsid w:val="00B0662A"/>
    <w:rsid w:val="00B1776C"/>
    <w:rsid w:val="00B32DAC"/>
    <w:rsid w:val="00B52583"/>
    <w:rsid w:val="00B52896"/>
    <w:rsid w:val="00B94EA1"/>
    <w:rsid w:val="00B95236"/>
    <w:rsid w:val="00B96BD9"/>
    <w:rsid w:val="00BA1B01"/>
    <w:rsid w:val="00BA2641"/>
    <w:rsid w:val="00BA4648"/>
    <w:rsid w:val="00BA6F7A"/>
    <w:rsid w:val="00BB37AA"/>
    <w:rsid w:val="00BC53A0"/>
    <w:rsid w:val="00BE62AD"/>
    <w:rsid w:val="00BF121F"/>
    <w:rsid w:val="00BF1F80"/>
    <w:rsid w:val="00C166EF"/>
    <w:rsid w:val="00C17EB0"/>
    <w:rsid w:val="00C27F5F"/>
    <w:rsid w:val="00C30A0F"/>
    <w:rsid w:val="00C371D5"/>
    <w:rsid w:val="00C3784C"/>
    <w:rsid w:val="00C37E61"/>
    <w:rsid w:val="00C64C54"/>
    <w:rsid w:val="00C70F1B"/>
    <w:rsid w:val="00C71A47"/>
    <w:rsid w:val="00C7464C"/>
    <w:rsid w:val="00C85588"/>
    <w:rsid w:val="00C92205"/>
    <w:rsid w:val="00CD6755"/>
    <w:rsid w:val="00CD6856"/>
    <w:rsid w:val="00CD7179"/>
    <w:rsid w:val="00CE0089"/>
    <w:rsid w:val="00CE793C"/>
    <w:rsid w:val="00CF193C"/>
    <w:rsid w:val="00D042BE"/>
    <w:rsid w:val="00D11BD2"/>
    <w:rsid w:val="00D173F1"/>
    <w:rsid w:val="00D4166A"/>
    <w:rsid w:val="00D43173"/>
    <w:rsid w:val="00D72040"/>
    <w:rsid w:val="00D74CB0"/>
    <w:rsid w:val="00D8295D"/>
    <w:rsid w:val="00DA4AFB"/>
    <w:rsid w:val="00DC2A65"/>
    <w:rsid w:val="00DD7686"/>
    <w:rsid w:val="00DE15F0"/>
    <w:rsid w:val="00DE5663"/>
    <w:rsid w:val="00DE78AA"/>
    <w:rsid w:val="00DF54E5"/>
    <w:rsid w:val="00E053D0"/>
    <w:rsid w:val="00E06DD1"/>
    <w:rsid w:val="00E15994"/>
    <w:rsid w:val="00E17B5D"/>
    <w:rsid w:val="00E3114E"/>
    <w:rsid w:val="00E31A70"/>
    <w:rsid w:val="00E35B02"/>
    <w:rsid w:val="00E50CBE"/>
    <w:rsid w:val="00E66496"/>
    <w:rsid w:val="00E66B35"/>
    <w:rsid w:val="00E66E10"/>
    <w:rsid w:val="00E769F6"/>
    <w:rsid w:val="00E8407C"/>
    <w:rsid w:val="00E846CC"/>
    <w:rsid w:val="00E84F3C"/>
    <w:rsid w:val="00EA012C"/>
    <w:rsid w:val="00EC0729"/>
    <w:rsid w:val="00EC6A55"/>
    <w:rsid w:val="00ED0288"/>
    <w:rsid w:val="00ED79B1"/>
    <w:rsid w:val="00ED7F2E"/>
    <w:rsid w:val="00EE52CB"/>
    <w:rsid w:val="00EF581D"/>
    <w:rsid w:val="00EF7FD8"/>
    <w:rsid w:val="00F06F59"/>
    <w:rsid w:val="00F17988"/>
    <w:rsid w:val="00F26ECA"/>
    <w:rsid w:val="00F469F0"/>
    <w:rsid w:val="00F53273"/>
    <w:rsid w:val="00F5587E"/>
    <w:rsid w:val="00F755E4"/>
    <w:rsid w:val="00F77D02"/>
    <w:rsid w:val="00F84DDB"/>
    <w:rsid w:val="00FB3A86"/>
    <w:rsid w:val="00FC092B"/>
    <w:rsid w:val="00FD064F"/>
    <w:rsid w:val="00FD2FCC"/>
    <w:rsid w:val="00FD36C8"/>
    <w:rsid w:val="00FD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057CF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A27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823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semiHidden/>
    <w:rsid w:val="0048232E"/>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semiHidden/>
    <w:rsid w:val="009A2744"/>
    <w:rPr>
      <w:rFonts w:asciiTheme="majorHAnsi" w:eastAsiaTheme="majorEastAsia" w:hAnsiTheme="majorHAnsi" w:cstheme="majorBidi"/>
      <w:color w:val="243F60" w:themeColor="accent1" w:themeShade="7F"/>
      <w:sz w:val="24"/>
      <w:szCs w:val="24"/>
    </w:rPr>
  </w:style>
  <w:style w:type="paragraph" w:customStyle="1" w:styleId="13IsiNaskah">
    <w:name w:val="13. Isi Naskah"/>
    <w:basedOn w:val="Normal"/>
    <w:link w:val="13IsiNaskahChar"/>
    <w:qFormat/>
    <w:rsid w:val="000016FD"/>
    <w:pPr>
      <w:spacing w:line="360" w:lineRule="auto"/>
      <w:ind w:firstLine="720"/>
      <w:jc w:val="both"/>
    </w:pPr>
    <w:rPr>
      <w:rFonts w:ascii="Arial" w:eastAsia="Arial" w:hAnsi="Arial" w:cs="Arial"/>
      <w:sz w:val="22"/>
      <w:szCs w:val="22"/>
      <w:lang w:val="id-ID" w:eastAsia="en-ID"/>
    </w:rPr>
  </w:style>
  <w:style w:type="character" w:customStyle="1" w:styleId="13IsiNaskahChar">
    <w:name w:val="13. Isi Naskah Char"/>
    <w:basedOn w:val="DefaultParagraphFont"/>
    <w:link w:val="13IsiNaskah"/>
    <w:rsid w:val="000016FD"/>
    <w:rPr>
      <w:rFonts w:ascii="Arial" w:eastAsia="Arial" w:hAnsi="Arial" w:cs="Arial"/>
      <w:sz w:val="22"/>
      <w:szCs w:val="22"/>
      <w:lang w:val="id-ID" w:eastAsia="en-ID"/>
    </w:rPr>
  </w:style>
  <w:style w:type="character" w:styleId="Strong">
    <w:name w:val="Strong"/>
    <w:basedOn w:val="DefaultParagraphFont"/>
    <w:uiPriority w:val="22"/>
    <w:qFormat/>
    <w:rsid w:val="00FD5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783602">
      <w:bodyDiv w:val="1"/>
      <w:marLeft w:val="0"/>
      <w:marRight w:val="0"/>
      <w:marTop w:val="0"/>
      <w:marBottom w:val="0"/>
      <w:divBdr>
        <w:top w:val="none" w:sz="0" w:space="0" w:color="auto"/>
        <w:left w:val="none" w:sz="0" w:space="0" w:color="auto"/>
        <w:bottom w:val="none" w:sz="0" w:space="0" w:color="auto"/>
        <w:right w:val="none" w:sz="0" w:space="0" w:color="auto"/>
      </w:divBdr>
    </w:div>
    <w:div w:id="18438318">
      <w:bodyDiv w:val="1"/>
      <w:marLeft w:val="0"/>
      <w:marRight w:val="0"/>
      <w:marTop w:val="0"/>
      <w:marBottom w:val="0"/>
      <w:divBdr>
        <w:top w:val="none" w:sz="0" w:space="0" w:color="auto"/>
        <w:left w:val="none" w:sz="0" w:space="0" w:color="auto"/>
        <w:bottom w:val="none" w:sz="0" w:space="0" w:color="auto"/>
        <w:right w:val="none" w:sz="0" w:space="0" w:color="auto"/>
      </w:divBdr>
    </w:div>
    <w:div w:id="38288574">
      <w:bodyDiv w:val="1"/>
      <w:marLeft w:val="0"/>
      <w:marRight w:val="0"/>
      <w:marTop w:val="0"/>
      <w:marBottom w:val="0"/>
      <w:divBdr>
        <w:top w:val="none" w:sz="0" w:space="0" w:color="auto"/>
        <w:left w:val="none" w:sz="0" w:space="0" w:color="auto"/>
        <w:bottom w:val="none" w:sz="0" w:space="0" w:color="auto"/>
        <w:right w:val="none" w:sz="0" w:space="0" w:color="auto"/>
      </w:divBdr>
    </w:div>
    <w:div w:id="64572454">
      <w:bodyDiv w:val="1"/>
      <w:marLeft w:val="0"/>
      <w:marRight w:val="0"/>
      <w:marTop w:val="0"/>
      <w:marBottom w:val="0"/>
      <w:divBdr>
        <w:top w:val="none" w:sz="0" w:space="0" w:color="auto"/>
        <w:left w:val="none" w:sz="0" w:space="0" w:color="auto"/>
        <w:bottom w:val="none" w:sz="0" w:space="0" w:color="auto"/>
        <w:right w:val="none" w:sz="0" w:space="0" w:color="auto"/>
      </w:divBdr>
    </w:div>
    <w:div w:id="77603281">
      <w:bodyDiv w:val="1"/>
      <w:marLeft w:val="0"/>
      <w:marRight w:val="0"/>
      <w:marTop w:val="0"/>
      <w:marBottom w:val="0"/>
      <w:divBdr>
        <w:top w:val="none" w:sz="0" w:space="0" w:color="auto"/>
        <w:left w:val="none" w:sz="0" w:space="0" w:color="auto"/>
        <w:bottom w:val="none" w:sz="0" w:space="0" w:color="auto"/>
        <w:right w:val="none" w:sz="0" w:space="0" w:color="auto"/>
      </w:divBdr>
    </w:div>
    <w:div w:id="80218985">
      <w:bodyDiv w:val="1"/>
      <w:marLeft w:val="0"/>
      <w:marRight w:val="0"/>
      <w:marTop w:val="0"/>
      <w:marBottom w:val="0"/>
      <w:divBdr>
        <w:top w:val="none" w:sz="0" w:space="0" w:color="auto"/>
        <w:left w:val="none" w:sz="0" w:space="0" w:color="auto"/>
        <w:bottom w:val="none" w:sz="0" w:space="0" w:color="auto"/>
        <w:right w:val="none" w:sz="0" w:space="0" w:color="auto"/>
      </w:divBdr>
      <w:divsChild>
        <w:div w:id="673918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3726">
      <w:bodyDiv w:val="1"/>
      <w:marLeft w:val="0"/>
      <w:marRight w:val="0"/>
      <w:marTop w:val="0"/>
      <w:marBottom w:val="0"/>
      <w:divBdr>
        <w:top w:val="none" w:sz="0" w:space="0" w:color="auto"/>
        <w:left w:val="none" w:sz="0" w:space="0" w:color="auto"/>
        <w:bottom w:val="none" w:sz="0" w:space="0" w:color="auto"/>
        <w:right w:val="none" w:sz="0" w:space="0" w:color="auto"/>
      </w:divBdr>
    </w:div>
    <w:div w:id="83112822">
      <w:bodyDiv w:val="1"/>
      <w:marLeft w:val="0"/>
      <w:marRight w:val="0"/>
      <w:marTop w:val="0"/>
      <w:marBottom w:val="0"/>
      <w:divBdr>
        <w:top w:val="none" w:sz="0" w:space="0" w:color="auto"/>
        <w:left w:val="none" w:sz="0" w:space="0" w:color="auto"/>
        <w:bottom w:val="none" w:sz="0" w:space="0" w:color="auto"/>
        <w:right w:val="none" w:sz="0" w:space="0" w:color="auto"/>
      </w:divBdr>
    </w:div>
    <w:div w:id="88818585">
      <w:bodyDiv w:val="1"/>
      <w:marLeft w:val="0"/>
      <w:marRight w:val="0"/>
      <w:marTop w:val="0"/>
      <w:marBottom w:val="0"/>
      <w:divBdr>
        <w:top w:val="none" w:sz="0" w:space="0" w:color="auto"/>
        <w:left w:val="none" w:sz="0" w:space="0" w:color="auto"/>
        <w:bottom w:val="none" w:sz="0" w:space="0" w:color="auto"/>
        <w:right w:val="none" w:sz="0" w:space="0" w:color="auto"/>
      </w:divBdr>
    </w:div>
    <w:div w:id="112023618">
      <w:bodyDiv w:val="1"/>
      <w:marLeft w:val="0"/>
      <w:marRight w:val="0"/>
      <w:marTop w:val="0"/>
      <w:marBottom w:val="0"/>
      <w:divBdr>
        <w:top w:val="none" w:sz="0" w:space="0" w:color="auto"/>
        <w:left w:val="none" w:sz="0" w:space="0" w:color="auto"/>
        <w:bottom w:val="none" w:sz="0" w:space="0" w:color="auto"/>
        <w:right w:val="none" w:sz="0" w:space="0" w:color="auto"/>
      </w:divBdr>
    </w:div>
    <w:div w:id="130907426">
      <w:bodyDiv w:val="1"/>
      <w:marLeft w:val="0"/>
      <w:marRight w:val="0"/>
      <w:marTop w:val="0"/>
      <w:marBottom w:val="0"/>
      <w:divBdr>
        <w:top w:val="none" w:sz="0" w:space="0" w:color="auto"/>
        <w:left w:val="none" w:sz="0" w:space="0" w:color="auto"/>
        <w:bottom w:val="none" w:sz="0" w:space="0" w:color="auto"/>
        <w:right w:val="none" w:sz="0" w:space="0" w:color="auto"/>
      </w:divBdr>
    </w:div>
    <w:div w:id="1319436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5972155">
      <w:bodyDiv w:val="1"/>
      <w:marLeft w:val="0"/>
      <w:marRight w:val="0"/>
      <w:marTop w:val="0"/>
      <w:marBottom w:val="0"/>
      <w:divBdr>
        <w:top w:val="none" w:sz="0" w:space="0" w:color="auto"/>
        <w:left w:val="none" w:sz="0" w:space="0" w:color="auto"/>
        <w:bottom w:val="none" w:sz="0" w:space="0" w:color="auto"/>
        <w:right w:val="none" w:sz="0" w:space="0" w:color="auto"/>
      </w:divBdr>
    </w:div>
    <w:div w:id="2165988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580656">
      <w:bodyDiv w:val="1"/>
      <w:marLeft w:val="0"/>
      <w:marRight w:val="0"/>
      <w:marTop w:val="0"/>
      <w:marBottom w:val="0"/>
      <w:divBdr>
        <w:top w:val="none" w:sz="0" w:space="0" w:color="auto"/>
        <w:left w:val="none" w:sz="0" w:space="0" w:color="auto"/>
        <w:bottom w:val="none" w:sz="0" w:space="0" w:color="auto"/>
        <w:right w:val="none" w:sz="0" w:space="0" w:color="auto"/>
      </w:divBdr>
    </w:div>
    <w:div w:id="246156470">
      <w:bodyDiv w:val="1"/>
      <w:marLeft w:val="0"/>
      <w:marRight w:val="0"/>
      <w:marTop w:val="0"/>
      <w:marBottom w:val="0"/>
      <w:divBdr>
        <w:top w:val="none" w:sz="0" w:space="0" w:color="auto"/>
        <w:left w:val="none" w:sz="0" w:space="0" w:color="auto"/>
        <w:bottom w:val="none" w:sz="0" w:space="0" w:color="auto"/>
        <w:right w:val="none" w:sz="0" w:space="0" w:color="auto"/>
      </w:divBdr>
    </w:div>
    <w:div w:id="254824149">
      <w:bodyDiv w:val="1"/>
      <w:marLeft w:val="0"/>
      <w:marRight w:val="0"/>
      <w:marTop w:val="0"/>
      <w:marBottom w:val="0"/>
      <w:divBdr>
        <w:top w:val="none" w:sz="0" w:space="0" w:color="auto"/>
        <w:left w:val="none" w:sz="0" w:space="0" w:color="auto"/>
        <w:bottom w:val="none" w:sz="0" w:space="0" w:color="auto"/>
        <w:right w:val="none" w:sz="0" w:space="0" w:color="auto"/>
      </w:divBdr>
    </w:div>
    <w:div w:id="286938925">
      <w:bodyDiv w:val="1"/>
      <w:marLeft w:val="0"/>
      <w:marRight w:val="0"/>
      <w:marTop w:val="0"/>
      <w:marBottom w:val="0"/>
      <w:divBdr>
        <w:top w:val="none" w:sz="0" w:space="0" w:color="auto"/>
        <w:left w:val="none" w:sz="0" w:space="0" w:color="auto"/>
        <w:bottom w:val="none" w:sz="0" w:space="0" w:color="auto"/>
        <w:right w:val="none" w:sz="0" w:space="0" w:color="auto"/>
      </w:divBdr>
    </w:div>
    <w:div w:id="317730657">
      <w:bodyDiv w:val="1"/>
      <w:marLeft w:val="0"/>
      <w:marRight w:val="0"/>
      <w:marTop w:val="0"/>
      <w:marBottom w:val="0"/>
      <w:divBdr>
        <w:top w:val="none" w:sz="0" w:space="0" w:color="auto"/>
        <w:left w:val="none" w:sz="0" w:space="0" w:color="auto"/>
        <w:bottom w:val="none" w:sz="0" w:space="0" w:color="auto"/>
        <w:right w:val="none" w:sz="0" w:space="0" w:color="auto"/>
      </w:divBdr>
    </w:div>
    <w:div w:id="330764276">
      <w:bodyDiv w:val="1"/>
      <w:marLeft w:val="0"/>
      <w:marRight w:val="0"/>
      <w:marTop w:val="0"/>
      <w:marBottom w:val="0"/>
      <w:divBdr>
        <w:top w:val="none" w:sz="0" w:space="0" w:color="auto"/>
        <w:left w:val="none" w:sz="0" w:space="0" w:color="auto"/>
        <w:bottom w:val="none" w:sz="0" w:space="0" w:color="auto"/>
        <w:right w:val="none" w:sz="0" w:space="0" w:color="auto"/>
      </w:divBdr>
    </w:div>
    <w:div w:id="336157258">
      <w:bodyDiv w:val="1"/>
      <w:marLeft w:val="0"/>
      <w:marRight w:val="0"/>
      <w:marTop w:val="0"/>
      <w:marBottom w:val="0"/>
      <w:divBdr>
        <w:top w:val="none" w:sz="0" w:space="0" w:color="auto"/>
        <w:left w:val="none" w:sz="0" w:space="0" w:color="auto"/>
        <w:bottom w:val="none" w:sz="0" w:space="0" w:color="auto"/>
        <w:right w:val="none" w:sz="0" w:space="0" w:color="auto"/>
      </w:divBdr>
    </w:div>
    <w:div w:id="337926307">
      <w:bodyDiv w:val="1"/>
      <w:marLeft w:val="0"/>
      <w:marRight w:val="0"/>
      <w:marTop w:val="0"/>
      <w:marBottom w:val="0"/>
      <w:divBdr>
        <w:top w:val="none" w:sz="0" w:space="0" w:color="auto"/>
        <w:left w:val="none" w:sz="0" w:space="0" w:color="auto"/>
        <w:bottom w:val="none" w:sz="0" w:space="0" w:color="auto"/>
        <w:right w:val="none" w:sz="0" w:space="0" w:color="auto"/>
      </w:divBdr>
    </w:div>
    <w:div w:id="356397182">
      <w:bodyDiv w:val="1"/>
      <w:marLeft w:val="0"/>
      <w:marRight w:val="0"/>
      <w:marTop w:val="0"/>
      <w:marBottom w:val="0"/>
      <w:divBdr>
        <w:top w:val="none" w:sz="0" w:space="0" w:color="auto"/>
        <w:left w:val="none" w:sz="0" w:space="0" w:color="auto"/>
        <w:bottom w:val="none" w:sz="0" w:space="0" w:color="auto"/>
        <w:right w:val="none" w:sz="0" w:space="0" w:color="auto"/>
      </w:divBdr>
    </w:div>
    <w:div w:id="360785715">
      <w:bodyDiv w:val="1"/>
      <w:marLeft w:val="0"/>
      <w:marRight w:val="0"/>
      <w:marTop w:val="0"/>
      <w:marBottom w:val="0"/>
      <w:divBdr>
        <w:top w:val="none" w:sz="0" w:space="0" w:color="auto"/>
        <w:left w:val="none" w:sz="0" w:space="0" w:color="auto"/>
        <w:bottom w:val="none" w:sz="0" w:space="0" w:color="auto"/>
        <w:right w:val="none" w:sz="0" w:space="0" w:color="auto"/>
      </w:divBdr>
    </w:div>
    <w:div w:id="381485087">
      <w:bodyDiv w:val="1"/>
      <w:marLeft w:val="0"/>
      <w:marRight w:val="0"/>
      <w:marTop w:val="0"/>
      <w:marBottom w:val="0"/>
      <w:divBdr>
        <w:top w:val="none" w:sz="0" w:space="0" w:color="auto"/>
        <w:left w:val="none" w:sz="0" w:space="0" w:color="auto"/>
        <w:bottom w:val="none" w:sz="0" w:space="0" w:color="auto"/>
        <w:right w:val="none" w:sz="0" w:space="0" w:color="auto"/>
      </w:divBdr>
    </w:div>
    <w:div w:id="414669211">
      <w:bodyDiv w:val="1"/>
      <w:marLeft w:val="0"/>
      <w:marRight w:val="0"/>
      <w:marTop w:val="0"/>
      <w:marBottom w:val="0"/>
      <w:divBdr>
        <w:top w:val="none" w:sz="0" w:space="0" w:color="auto"/>
        <w:left w:val="none" w:sz="0" w:space="0" w:color="auto"/>
        <w:bottom w:val="none" w:sz="0" w:space="0" w:color="auto"/>
        <w:right w:val="none" w:sz="0" w:space="0" w:color="auto"/>
      </w:divBdr>
    </w:div>
    <w:div w:id="416483539">
      <w:bodyDiv w:val="1"/>
      <w:marLeft w:val="0"/>
      <w:marRight w:val="0"/>
      <w:marTop w:val="0"/>
      <w:marBottom w:val="0"/>
      <w:divBdr>
        <w:top w:val="none" w:sz="0" w:space="0" w:color="auto"/>
        <w:left w:val="none" w:sz="0" w:space="0" w:color="auto"/>
        <w:bottom w:val="none" w:sz="0" w:space="0" w:color="auto"/>
        <w:right w:val="none" w:sz="0" w:space="0" w:color="auto"/>
      </w:divBdr>
    </w:div>
    <w:div w:id="418718302">
      <w:bodyDiv w:val="1"/>
      <w:marLeft w:val="0"/>
      <w:marRight w:val="0"/>
      <w:marTop w:val="0"/>
      <w:marBottom w:val="0"/>
      <w:divBdr>
        <w:top w:val="none" w:sz="0" w:space="0" w:color="auto"/>
        <w:left w:val="none" w:sz="0" w:space="0" w:color="auto"/>
        <w:bottom w:val="none" w:sz="0" w:space="0" w:color="auto"/>
        <w:right w:val="none" w:sz="0" w:space="0" w:color="auto"/>
      </w:divBdr>
    </w:div>
    <w:div w:id="422457690">
      <w:bodyDiv w:val="1"/>
      <w:marLeft w:val="0"/>
      <w:marRight w:val="0"/>
      <w:marTop w:val="0"/>
      <w:marBottom w:val="0"/>
      <w:divBdr>
        <w:top w:val="none" w:sz="0" w:space="0" w:color="auto"/>
        <w:left w:val="none" w:sz="0" w:space="0" w:color="auto"/>
        <w:bottom w:val="none" w:sz="0" w:space="0" w:color="auto"/>
        <w:right w:val="none" w:sz="0" w:space="0" w:color="auto"/>
      </w:divBdr>
    </w:div>
    <w:div w:id="433332112">
      <w:bodyDiv w:val="1"/>
      <w:marLeft w:val="0"/>
      <w:marRight w:val="0"/>
      <w:marTop w:val="0"/>
      <w:marBottom w:val="0"/>
      <w:divBdr>
        <w:top w:val="none" w:sz="0" w:space="0" w:color="auto"/>
        <w:left w:val="none" w:sz="0" w:space="0" w:color="auto"/>
        <w:bottom w:val="none" w:sz="0" w:space="0" w:color="auto"/>
        <w:right w:val="none" w:sz="0" w:space="0" w:color="auto"/>
      </w:divBdr>
    </w:div>
    <w:div w:id="443038490">
      <w:bodyDiv w:val="1"/>
      <w:marLeft w:val="0"/>
      <w:marRight w:val="0"/>
      <w:marTop w:val="0"/>
      <w:marBottom w:val="0"/>
      <w:divBdr>
        <w:top w:val="none" w:sz="0" w:space="0" w:color="auto"/>
        <w:left w:val="none" w:sz="0" w:space="0" w:color="auto"/>
        <w:bottom w:val="none" w:sz="0" w:space="0" w:color="auto"/>
        <w:right w:val="none" w:sz="0" w:space="0" w:color="auto"/>
      </w:divBdr>
    </w:div>
    <w:div w:id="464809194">
      <w:bodyDiv w:val="1"/>
      <w:marLeft w:val="0"/>
      <w:marRight w:val="0"/>
      <w:marTop w:val="0"/>
      <w:marBottom w:val="0"/>
      <w:divBdr>
        <w:top w:val="none" w:sz="0" w:space="0" w:color="auto"/>
        <w:left w:val="none" w:sz="0" w:space="0" w:color="auto"/>
        <w:bottom w:val="none" w:sz="0" w:space="0" w:color="auto"/>
        <w:right w:val="none" w:sz="0" w:space="0" w:color="auto"/>
      </w:divBdr>
    </w:div>
    <w:div w:id="482429361">
      <w:bodyDiv w:val="1"/>
      <w:marLeft w:val="0"/>
      <w:marRight w:val="0"/>
      <w:marTop w:val="0"/>
      <w:marBottom w:val="0"/>
      <w:divBdr>
        <w:top w:val="none" w:sz="0" w:space="0" w:color="auto"/>
        <w:left w:val="none" w:sz="0" w:space="0" w:color="auto"/>
        <w:bottom w:val="none" w:sz="0" w:space="0" w:color="auto"/>
        <w:right w:val="none" w:sz="0" w:space="0" w:color="auto"/>
      </w:divBdr>
    </w:div>
    <w:div w:id="494078705">
      <w:bodyDiv w:val="1"/>
      <w:marLeft w:val="0"/>
      <w:marRight w:val="0"/>
      <w:marTop w:val="0"/>
      <w:marBottom w:val="0"/>
      <w:divBdr>
        <w:top w:val="none" w:sz="0" w:space="0" w:color="auto"/>
        <w:left w:val="none" w:sz="0" w:space="0" w:color="auto"/>
        <w:bottom w:val="none" w:sz="0" w:space="0" w:color="auto"/>
        <w:right w:val="none" w:sz="0" w:space="0" w:color="auto"/>
      </w:divBdr>
    </w:div>
    <w:div w:id="505094589">
      <w:bodyDiv w:val="1"/>
      <w:marLeft w:val="0"/>
      <w:marRight w:val="0"/>
      <w:marTop w:val="0"/>
      <w:marBottom w:val="0"/>
      <w:divBdr>
        <w:top w:val="none" w:sz="0" w:space="0" w:color="auto"/>
        <w:left w:val="none" w:sz="0" w:space="0" w:color="auto"/>
        <w:bottom w:val="none" w:sz="0" w:space="0" w:color="auto"/>
        <w:right w:val="none" w:sz="0" w:space="0" w:color="auto"/>
      </w:divBdr>
    </w:div>
    <w:div w:id="513615970">
      <w:bodyDiv w:val="1"/>
      <w:marLeft w:val="0"/>
      <w:marRight w:val="0"/>
      <w:marTop w:val="0"/>
      <w:marBottom w:val="0"/>
      <w:divBdr>
        <w:top w:val="none" w:sz="0" w:space="0" w:color="auto"/>
        <w:left w:val="none" w:sz="0" w:space="0" w:color="auto"/>
        <w:bottom w:val="none" w:sz="0" w:space="0" w:color="auto"/>
        <w:right w:val="none" w:sz="0" w:space="0" w:color="auto"/>
      </w:divBdr>
    </w:div>
    <w:div w:id="513806816">
      <w:bodyDiv w:val="1"/>
      <w:marLeft w:val="0"/>
      <w:marRight w:val="0"/>
      <w:marTop w:val="0"/>
      <w:marBottom w:val="0"/>
      <w:divBdr>
        <w:top w:val="none" w:sz="0" w:space="0" w:color="auto"/>
        <w:left w:val="none" w:sz="0" w:space="0" w:color="auto"/>
        <w:bottom w:val="none" w:sz="0" w:space="0" w:color="auto"/>
        <w:right w:val="none" w:sz="0" w:space="0" w:color="auto"/>
      </w:divBdr>
    </w:div>
    <w:div w:id="531041517">
      <w:bodyDiv w:val="1"/>
      <w:marLeft w:val="0"/>
      <w:marRight w:val="0"/>
      <w:marTop w:val="0"/>
      <w:marBottom w:val="0"/>
      <w:divBdr>
        <w:top w:val="none" w:sz="0" w:space="0" w:color="auto"/>
        <w:left w:val="none" w:sz="0" w:space="0" w:color="auto"/>
        <w:bottom w:val="none" w:sz="0" w:space="0" w:color="auto"/>
        <w:right w:val="none" w:sz="0" w:space="0" w:color="auto"/>
      </w:divBdr>
      <w:divsChild>
        <w:div w:id="116643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5668">
      <w:bodyDiv w:val="1"/>
      <w:marLeft w:val="0"/>
      <w:marRight w:val="0"/>
      <w:marTop w:val="0"/>
      <w:marBottom w:val="0"/>
      <w:divBdr>
        <w:top w:val="none" w:sz="0" w:space="0" w:color="auto"/>
        <w:left w:val="none" w:sz="0" w:space="0" w:color="auto"/>
        <w:bottom w:val="none" w:sz="0" w:space="0" w:color="auto"/>
        <w:right w:val="none" w:sz="0" w:space="0" w:color="auto"/>
      </w:divBdr>
    </w:div>
    <w:div w:id="558249090">
      <w:bodyDiv w:val="1"/>
      <w:marLeft w:val="0"/>
      <w:marRight w:val="0"/>
      <w:marTop w:val="0"/>
      <w:marBottom w:val="0"/>
      <w:divBdr>
        <w:top w:val="none" w:sz="0" w:space="0" w:color="auto"/>
        <w:left w:val="none" w:sz="0" w:space="0" w:color="auto"/>
        <w:bottom w:val="none" w:sz="0" w:space="0" w:color="auto"/>
        <w:right w:val="none" w:sz="0" w:space="0" w:color="auto"/>
      </w:divBdr>
      <w:divsChild>
        <w:div w:id="1050618307">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sChild>
                <w:div w:id="1245334017">
                  <w:marLeft w:val="0"/>
                  <w:marRight w:val="0"/>
                  <w:marTop w:val="0"/>
                  <w:marBottom w:val="0"/>
                  <w:divBdr>
                    <w:top w:val="none" w:sz="0" w:space="0" w:color="auto"/>
                    <w:left w:val="none" w:sz="0" w:space="0" w:color="auto"/>
                    <w:bottom w:val="none" w:sz="0" w:space="0" w:color="auto"/>
                    <w:right w:val="none" w:sz="0" w:space="0" w:color="auto"/>
                  </w:divBdr>
                  <w:divsChild>
                    <w:div w:id="932475944">
                      <w:marLeft w:val="0"/>
                      <w:marRight w:val="0"/>
                      <w:marTop w:val="0"/>
                      <w:marBottom w:val="0"/>
                      <w:divBdr>
                        <w:top w:val="none" w:sz="0" w:space="0" w:color="auto"/>
                        <w:left w:val="none" w:sz="0" w:space="0" w:color="auto"/>
                        <w:bottom w:val="none" w:sz="0" w:space="0" w:color="auto"/>
                        <w:right w:val="none" w:sz="0" w:space="0" w:color="auto"/>
                      </w:divBdr>
                      <w:divsChild>
                        <w:div w:id="1181554458">
                          <w:marLeft w:val="0"/>
                          <w:marRight w:val="0"/>
                          <w:marTop w:val="0"/>
                          <w:marBottom w:val="0"/>
                          <w:divBdr>
                            <w:top w:val="none" w:sz="0" w:space="0" w:color="auto"/>
                            <w:left w:val="none" w:sz="0" w:space="0" w:color="auto"/>
                            <w:bottom w:val="none" w:sz="0" w:space="0" w:color="auto"/>
                            <w:right w:val="none" w:sz="0" w:space="0" w:color="auto"/>
                          </w:divBdr>
                          <w:divsChild>
                            <w:div w:id="1657222043">
                              <w:marLeft w:val="0"/>
                              <w:marRight w:val="0"/>
                              <w:marTop w:val="0"/>
                              <w:marBottom w:val="0"/>
                              <w:divBdr>
                                <w:top w:val="none" w:sz="0" w:space="0" w:color="auto"/>
                                <w:left w:val="none" w:sz="0" w:space="0" w:color="auto"/>
                                <w:bottom w:val="none" w:sz="0" w:space="0" w:color="auto"/>
                                <w:right w:val="none" w:sz="0" w:space="0" w:color="auto"/>
                              </w:divBdr>
                              <w:divsChild>
                                <w:div w:id="1026098112">
                                  <w:marLeft w:val="0"/>
                                  <w:marRight w:val="0"/>
                                  <w:marTop w:val="0"/>
                                  <w:marBottom w:val="0"/>
                                  <w:divBdr>
                                    <w:top w:val="none" w:sz="0" w:space="0" w:color="auto"/>
                                    <w:left w:val="none" w:sz="0" w:space="0" w:color="auto"/>
                                    <w:bottom w:val="none" w:sz="0" w:space="0" w:color="auto"/>
                                    <w:right w:val="none" w:sz="0" w:space="0" w:color="auto"/>
                                  </w:divBdr>
                                  <w:divsChild>
                                    <w:div w:id="6798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0265">
                          <w:marLeft w:val="0"/>
                          <w:marRight w:val="0"/>
                          <w:marTop w:val="0"/>
                          <w:marBottom w:val="0"/>
                          <w:divBdr>
                            <w:top w:val="none" w:sz="0" w:space="0" w:color="auto"/>
                            <w:left w:val="none" w:sz="0" w:space="0" w:color="auto"/>
                            <w:bottom w:val="none" w:sz="0" w:space="0" w:color="auto"/>
                            <w:right w:val="none" w:sz="0" w:space="0" w:color="auto"/>
                          </w:divBdr>
                          <w:divsChild>
                            <w:div w:id="2093502171">
                              <w:marLeft w:val="0"/>
                              <w:marRight w:val="0"/>
                              <w:marTop w:val="0"/>
                              <w:marBottom w:val="0"/>
                              <w:divBdr>
                                <w:top w:val="none" w:sz="0" w:space="0" w:color="auto"/>
                                <w:left w:val="none" w:sz="0" w:space="0" w:color="auto"/>
                                <w:bottom w:val="none" w:sz="0" w:space="0" w:color="auto"/>
                                <w:right w:val="none" w:sz="0" w:space="0" w:color="auto"/>
                              </w:divBdr>
                              <w:divsChild>
                                <w:div w:id="13977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5404">
      <w:bodyDiv w:val="1"/>
      <w:marLeft w:val="0"/>
      <w:marRight w:val="0"/>
      <w:marTop w:val="0"/>
      <w:marBottom w:val="0"/>
      <w:divBdr>
        <w:top w:val="none" w:sz="0" w:space="0" w:color="auto"/>
        <w:left w:val="none" w:sz="0" w:space="0" w:color="auto"/>
        <w:bottom w:val="none" w:sz="0" w:space="0" w:color="auto"/>
        <w:right w:val="none" w:sz="0" w:space="0" w:color="auto"/>
      </w:divBdr>
    </w:div>
    <w:div w:id="576473388">
      <w:bodyDiv w:val="1"/>
      <w:marLeft w:val="0"/>
      <w:marRight w:val="0"/>
      <w:marTop w:val="0"/>
      <w:marBottom w:val="0"/>
      <w:divBdr>
        <w:top w:val="none" w:sz="0" w:space="0" w:color="auto"/>
        <w:left w:val="none" w:sz="0" w:space="0" w:color="auto"/>
        <w:bottom w:val="none" w:sz="0" w:space="0" w:color="auto"/>
        <w:right w:val="none" w:sz="0" w:space="0" w:color="auto"/>
      </w:divBdr>
    </w:div>
    <w:div w:id="616988305">
      <w:bodyDiv w:val="1"/>
      <w:marLeft w:val="0"/>
      <w:marRight w:val="0"/>
      <w:marTop w:val="0"/>
      <w:marBottom w:val="0"/>
      <w:divBdr>
        <w:top w:val="none" w:sz="0" w:space="0" w:color="auto"/>
        <w:left w:val="none" w:sz="0" w:space="0" w:color="auto"/>
        <w:bottom w:val="none" w:sz="0" w:space="0" w:color="auto"/>
        <w:right w:val="none" w:sz="0" w:space="0" w:color="auto"/>
      </w:divBdr>
    </w:div>
    <w:div w:id="617299980">
      <w:bodyDiv w:val="1"/>
      <w:marLeft w:val="0"/>
      <w:marRight w:val="0"/>
      <w:marTop w:val="0"/>
      <w:marBottom w:val="0"/>
      <w:divBdr>
        <w:top w:val="none" w:sz="0" w:space="0" w:color="auto"/>
        <w:left w:val="none" w:sz="0" w:space="0" w:color="auto"/>
        <w:bottom w:val="none" w:sz="0" w:space="0" w:color="auto"/>
        <w:right w:val="none" w:sz="0" w:space="0" w:color="auto"/>
      </w:divBdr>
    </w:div>
    <w:div w:id="6299432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9574758">
      <w:bodyDiv w:val="1"/>
      <w:marLeft w:val="0"/>
      <w:marRight w:val="0"/>
      <w:marTop w:val="0"/>
      <w:marBottom w:val="0"/>
      <w:divBdr>
        <w:top w:val="none" w:sz="0" w:space="0" w:color="auto"/>
        <w:left w:val="none" w:sz="0" w:space="0" w:color="auto"/>
        <w:bottom w:val="none" w:sz="0" w:space="0" w:color="auto"/>
        <w:right w:val="none" w:sz="0" w:space="0" w:color="auto"/>
      </w:divBdr>
    </w:div>
    <w:div w:id="639726637">
      <w:bodyDiv w:val="1"/>
      <w:marLeft w:val="0"/>
      <w:marRight w:val="0"/>
      <w:marTop w:val="0"/>
      <w:marBottom w:val="0"/>
      <w:divBdr>
        <w:top w:val="none" w:sz="0" w:space="0" w:color="auto"/>
        <w:left w:val="none" w:sz="0" w:space="0" w:color="auto"/>
        <w:bottom w:val="none" w:sz="0" w:space="0" w:color="auto"/>
        <w:right w:val="none" w:sz="0" w:space="0" w:color="auto"/>
      </w:divBdr>
    </w:div>
    <w:div w:id="653602025">
      <w:bodyDiv w:val="1"/>
      <w:marLeft w:val="0"/>
      <w:marRight w:val="0"/>
      <w:marTop w:val="0"/>
      <w:marBottom w:val="0"/>
      <w:divBdr>
        <w:top w:val="none" w:sz="0" w:space="0" w:color="auto"/>
        <w:left w:val="none" w:sz="0" w:space="0" w:color="auto"/>
        <w:bottom w:val="none" w:sz="0" w:space="0" w:color="auto"/>
        <w:right w:val="none" w:sz="0" w:space="0" w:color="auto"/>
      </w:divBdr>
    </w:div>
    <w:div w:id="664475990">
      <w:bodyDiv w:val="1"/>
      <w:marLeft w:val="0"/>
      <w:marRight w:val="0"/>
      <w:marTop w:val="0"/>
      <w:marBottom w:val="0"/>
      <w:divBdr>
        <w:top w:val="none" w:sz="0" w:space="0" w:color="auto"/>
        <w:left w:val="none" w:sz="0" w:space="0" w:color="auto"/>
        <w:bottom w:val="none" w:sz="0" w:space="0" w:color="auto"/>
        <w:right w:val="none" w:sz="0" w:space="0" w:color="auto"/>
      </w:divBdr>
    </w:div>
    <w:div w:id="665284857">
      <w:bodyDiv w:val="1"/>
      <w:marLeft w:val="0"/>
      <w:marRight w:val="0"/>
      <w:marTop w:val="0"/>
      <w:marBottom w:val="0"/>
      <w:divBdr>
        <w:top w:val="none" w:sz="0" w:space="0" w:color="auto"/>
        <w:left w:val="none" w:sz="0" w:space="0" w:color="auto"/>
        <w:bottom w:val="none" w:sz="0" w:space="0" w:color="auto"/>
        <w:right w:val="none" w:sz="0" w:space="0" w:color="auto"/>
      </w:divBdr>
    </w:div>
    <w:div w:id="668143413">
      <w:bodyDiv w:val="1"/>
      <w:marLeft w:val="0"/>
      <w:marRight w:val="0"/>
      <w:marTop w:val="0"/>
      <w:marBottom w:val="0"/>
      <w:divBdr>
        <w:top w:val="none" w:sz="0" w:space="0" w:color="auto"/>
        <w:left w:val="none" w:sz="0" w:space="0" w:color="auto"/>
        <w:bottom w:val="none" w:sz="0" w:space="0" w:color="auto"/>
        <w:right w:val="none" w:sz="0" w:space="0" w:color="auto"/>
      </w:divBdr>
    </w:div>
    <w:div w:id="670107037">
      <w:bodyDiv w:val="1"/>
      <w:marLeft w:val="0"/>
      <w:marRight w:val="0"/>
      <w:marTop w:val="0"/>
      <w:marBottom w:val="0"/>
      <w:divBdr>
        <w:top w:val="none" w:sz="0" w:space="0" w:color="auto"/>
        <w:left w:val="none" w:sz="0" w:space="0" w:color="auto"/>
        <w:bottom w:val="none" w:sz="0" w:space="0" w:color="auto"/>
        <w:right w:val="none" w:sz="0" w:space="0" w:color="auto"/>
      </w:divBdr>
    </w:div>
    <w:div w:id="675302660">
      <w:bodyDiv w:val="1"/>
      <w:marLeft w:val="0"/>
      <w:marRight w:val="0"/>
      <w:marTop w:val="0"/>
      <w:marBottom w:val="0"/>
      <w:divBdr>
        <w:top w:val="none" w:sz="0" w:space="0" w:color="auto"/>
        <w:left w:val="none" w:sz="0" w:space="0" w:color="auto"/>
        <w:bottom w:val="none" w:sz="0" w:space="0" w:color="auto"/>
        <w:right w:val="none" w:sz="0" w:space="0" w:color="auto"/>
      </w:divBdr>
    </w:div>
    <w:div w:id="675423456">
      <w:bodyDiv w:val="1"/>
      <w:marLeft w:val="0"/>
      <w:marRight w:val="0"/>
      <w:marTop w:val="0"/>
      <w:marBottom w:val="0"/>
      <w:divBdr>
        <w:top w:val="none" w:sz="0" w:space="0" w:color="auto"/>
        <w:left w:val="none" w:sz="0" w:space="0" w:color="auto"/>
        <w:bottom w:val="none" w:sz="0" w:space="0" w:color="auto"/>
        <w:right w:val="none" w:sz="0" w:space="0" w:color="auto"/>
      </w:divBdr>
    </w:div>
    <w:div w:id="691615148">
      <w:bodyDiv w:val="1"/>
      <w:marLeft w:val="0"/>
      <w:marRight w:val="0"/>
      <w:marTop w:val="0"/>
      <w:marBottom w:val="0"/>
      <w:divBdr>
        <w:top w:val="none" w:sz="0" w:space="0" w:color="auto"/>
        <w:left w:val="none" w:sz="0" w:space="0" w:color="auto"/>
        <w:bottom w:val="none" w:sz="0" w:space="0" w:color="auto"/>
        <w:right w:val="none" w:sz="0" w:space="0" w:color="auto"/>
      </w:divBdr>
    </w:div>
    <w:div w:id="715589226">
      <w:bodyDiv w:val="1"/>
      <w:marLeft w:val="0"/>
      <w:marRight w:val="0"/>
      <w:marTop w:val="0"/>
      <w:marBottom w:val="0"/>
      <w:divBdr>
        <w:top w:val="none" w:sz="0" w:space="0" w:color="auto"/>
        <w:left w:val="none" w:sz="0" w:space="0" w:color="auto"/>
        <w:bottom w:val="none" w:sz="0" w:space="0" w:color="auto"/>
        <w:right w:val="none" w:sz="0" w:space="0" w:color="auto"/>
      </w:divBdr>
    </w:div>
    <w:div w:id="720907461">
      <w:bodyDiv w:val="1"/>
      <w:marLeft w:val="0"/>
      <w:marRight w:val="0"/>
      <w:marTop w:val="0"/>
      <w:marBottom w:val="0"/>
      <w:divBdr>
        <w:top w:val="none" w:sz="0" w:space="0" w:color="auto"/>
        <w:left w:val="none" w:sz="0" w:space="0" w:color="auto"/>
        <w:bottom w:val="none" w:sz="0" w:space="0" w:color="auto"/>
        <w:right w:val="none" w:sz="0" w:space="0" w:color="auto"/>
      </w:divBdr>
    </w:div>
    <w:div w:id="755444268">
      <w:bodyDiv w:val="1"/>
      <w:marLeft w:val="0"/>
      <w:marRight w:val="0"/>
      <w:marTop w:val="0"/>
      <w:marBottom w:val="0"/>
      <w:divBdr>
        <w:top w:val="none" w:sz="0" w:space="0" w:color="auto"/>
        <w:left w:val="none" w:sz="0" w:space="0" w:color="auto"/>
        <w:bottom w:val="none" w:sz="0" w:space="0" w:color="auto"/>
        <w:right w:val="none" w:sz="0" w:space="0" w:color="auto"/>
      </w:divBdr>
    </w:div>
    <w:div w:id="761341538">
      <w:bodyDiv w:val="1"/>
      <w:marLeft w:val="0"/>
      <w:marRight w:val="0"/>
      <w:marTop w:val="0"/>
      <w:marBottom w:val="0"/>
      <w:divBdr>
        <w:top w:val="none" w:sz="0" w:space="0" w:color="auto"/>
        <w:left w:val="none" w:sz="0" w:space="0" w:color="auto"/>
        <w:bottom w:val="none" w:sz="0" w:space="0" w:color="auto"/>
        <w:right w:val="none" w:sz="0" w:space="0" w:color="auto"/>
      </w:divBdr>
    </w:div>
    <w:div w:id="778261291">
      <w:bodyDiv w:val="1"/>
      <w:marLeft w:val="0"/>
      <w:marRight w:val="0"/>
      <w:marTop w:val="0"/>
      <w:marBottom w:val="0"/>
      <w:divBdr>
        <w:top w:val="none" w:sz="0" w:space="0" w:color="auto"/>
        <w:left w:val="none" w:sz="0" w:space="0" w:color="auto"/>
        <w:bottom w:val="none" w:sz="0" w:space="0" w:color="auto"/>
        <w:right w:val="none" w:sz="0" w:space="0" w:color="auto"/>
      </w:divBdr>
    </w:div>
    <w:div w:id="780106017">
      <w:bodyDiv w:val="1"/>
      <w:marLeft w:val="0"/>
      <w:marRight w:val="0"/>
      <w:marTop w:val="0"/>
      <w:marBottom w:val="0"/>
      <w:divBdr>
        <w:top w:val="none" w:sz="0" w:space="0" w:color="auto"/>
        <w:left w:val="none" w:sz="0" w:space="0" w:color="auto"/>
        <w:bottom w:val="none" w:sz="0" w:space="0" w:color="auto"/>
        <w:right w:val="none" w:sz="0" w:space="0" w:color="auto"/>
      </w:divBdr>
    </w:div>
    <w:div w:id="802311586">
      <w:bodyDiv w:val="1"/>
      <w:marLeft w:val="0"/>
      <w:marRight w:val="0"/>
      <w:marTop w:val="0"/>
      <w:marBottom w:val="0"/>
      <w:divBdr>
        <w:top w:val="none" w:sz="0" w:space="0" w:color="auto"/>
        <w:left w:val="none" w:sz="0" w:space="0" w:color="auto"/>
        <w:bottom w:val="none" w:sz="0" w:space="0" w:color="auto"/>
        <w:right w:val="none" w:sz="0" w:space="0" w:color="auto"/>
      </w:divBdr>
    </w:div>
    <w:div w:id="810442122">
      <w:bodyDiv w:val="1"/>
      <w:marLeft w:val="0"/>
      <w:marRight w:val="0"/>
      <w:marTop w:val="0"/>
      <w:marBottom w:val="0"/>
      <w:divBdr>
        <w:top w:val="none" w:sz="0" w:space="0" w:color="auto"/>
        <w:left w:val="none" w:sz="0" w:space="0" w:color="auto"/>
        <w:bottom w:val="none" w:sz="0" w:space="0" w:color="auto"/>
        <w:right w:val="none" w:sz="0" w:space="0" w:color="auto"/>
      </w:divBdr>
    </w:div>
    <w:div w:id="818308367">
      <w:bodyDiv w:val="1"/>
      <w:marLeft w:val="0"/>
      <w:marRight w:val="0"/>
      <w:marTop w:val="0"/>
      <w:marBottom w:val="0"/>
      <w:divBdr>
        <w:top w:val="none" w:sz="0" w:space="0" w:color="auto"/>
        <w:left w:val="none" w:sz="0" w:space="0" w:color="auto"/>
        <w:bottom w:val="none" w:sz="0" w:space="0" w:color="auto"/>
        <w:right w:val="none" w:sz="0" w:space="0" w:color="auto"/>
      </w:divBdr>
    </w:div>
    <w:div w:id="836775208">
      <w:bodyDiv w:val="1"/>
      <w:marLeft w:val="0"/>
      <w:marRight w:val="0"/>
      <w:marTop w:val="0"/>
      <w:marBottom w:val="0"/>
      <w:divBdr>
        <w:top w:val="none" w:sz="0" w:space="0" w:color="auto"/>
        <w:left w:val="none" w:sz="0" w:space="0" w:color="auto"/>
        <w:bottom w:val="none" w:sz="0" w:space="0" w:color="auto"/>
        <w:right w:val="none" w:sz="0" w:space="0" w:color="auto"/>
      </w:divBdr>
    </w:div>
    <w:div w:id="845217937">
      <w:bodyDiv w:val="1"/>
      <w:marLeft w:val="0"/>
      <w:marRight w:val="0"/>
      <w:marTop w:val="0"/>
      <w:marBottom w:val="0"/>
      <w:divBdr>
        <w:top w:val="none" w:sz="0" w:space="0" w:color="auto"/>
        <w:left w:val="none" w:sz="0" w:space="0" w:color="auto"/>
        <w:bottom w:val="none" w:sz="0" w:space="0" w:color="auto"/>
        <w:right w:val="none" w:sz="0" w:space="0" w:color="auto"/>
      </w:divBdr>
    </w:div>
    <w:div w:id="898325885">
      <w:bodyDiv w:val="1"/>
      <w:marLeft w:val="0"/>
      <w:marRight w:val="0"/>
      <w:marTop w:val="0"/>
      <w:marBottom w:val="0"/>
      <w:divBdr>
        <w:top w:val="none" w:sz="0" w:space="0" w:color="auto"/>
        <w:left w:val="none" w:sz="0" w:space="0" w:color="auto"/>
        <w:bottom w:val="none" w:sz="0" w:space="0" w:color="auto"/>
        <w:right w:val="none" w:sz="0" w:space="0" w:color="auto"/>
      </w:divBdr>
    </w:div>
    <w:div w:id="911618313">
      <w:bodyDiv w:val="1"/>
      <w:marLeft w:val="0"/>
      <w:marRight w:val="0"/>
      <w:marTop w:val="0"/>
      <w:marBottom w:val="0"/>
      <w:divBdr>
        <w:top w:val="none" w:sz="0" w:space="0" w:color="auto"/>
        <w:left w:val="none" w:sz="0" w:space="0" w:color="auto"/>
        <w:bottom w:val="none" w:sz="0" w:space="0" w:color="auto"/>
        <w:right w:val="none" w:sz="0" w:space="0" w:color="auto"/>
      </w:divBdr>
    </w:div>
    <w:div w:id="965699357">
      <w:bodyDiv w:val="1"/>
      <w:marLeft w:val="0"/>
      <w:marRight w:val="0"/>
      <w:marTop w:val="0"/>
      <w:marBottom w:val="0"/>
      <w:divBdr>
        <w:top w:val="none" w:sz="0" w:space="0" w:color="auto"/>
        <w:left w:val="none" w:sz="0" w:space="0" w:color="auto"/>
        <w:bottom w:val="none" w:sz="0" w:space="0" w:color="auto"/>
        <w:right w:val="none" w:sz="0" w:space="0" w:color="auto"/>
      </w:divBdr>
    </w:div>
    <w:div w:id="974139356">
      <w:bodyDiv w:val="1"/>
      <w:marLeft w:val="0"/>
      <w:marRight w:val="0"/>
      <w:marTop w:val="0"/>
      <w:marBottom w:val="0"/>
      <w:divBdr>
        <w:top w:val="none" w:sz="0" w:space="0" w:color="auto"/>
        <w:left w:val="none" w:sz="0" w:space="0" w:color="auto"/>
        <w:bottom w:val="none" w:sz="0" w:space="0" w:color="auto"/>
        <w:right w:val="none" w:sz="0" w:space="0" w:color="auto"/>
      </w:divBdr>
    </w:div>
    <w:div w:id="974718355">
      <w:bodyDiv w:val="1"/>
      <w:marLeft w:val="0"/>
      <w:marRight w:val="0"/>
      <w:marTop w:val="0"/>
      <w:marBottom w:val="0"/>
      <w:divBdr>
        <w:top w:val="none" w:sz="0" w:space="0" w:color="auto"/>
        <w:left w:val="none" w:sz="0" w:space="0" w:color="auto"/>
        <w:bottom w:val="none" w:sz="0" w:space="0" w:color="auto"/>
        <w:right w:val="none" w:sz="0" w:space="0" w:color="auto"/>
      </w:divBdr>
    </w:div>
    <w:div w:id="9772239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1004434603">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10206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25884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2921205">
      <w:bodyDiv w:val="1"/>
      <w:marLeft w:val="0"/>
      <w:marRight w:val="0"/>
      <w:marTop w:val="0"/>
      <w:marBottom w:val="0"/>
      <w:divBdr>
        <w:top w:val="none" w:sz="0" w:space="0" w:color="auto"/>
        <w:left w:val="none" w:sz="0" w:space="0" w:color="auto"/>
        <w:bottom w:val="none" w:sz="0" w:space="0" w:color="auto"/>
        <w:right w:val="none" w:sz="0" w:space="0" w:color="auto"/>
      </w:divBdr>
    </w:div>
    <w:div w:id="1052849988">
      <w:bodyDiv w:val="1"/>
      <w:marLeft w:val="0"/>
      <w:marRight w:val="0"/>
      <w:marTop w:val="0"/>
      <w:marBottom w:val="0"/>
      <w:divBdr>
        <w:top w:val="none" w:sz="0" w:space="0" w:color="auto"/>
        <w:left w:val="none" w:sz="0" w:space="0" w:color="auto"/>
        <w:bottom w:val="none" w:sz="0" w:space="0" w:color="auto"/>
        <w:right w:val="none" w:sz="0" w:space="0" w:color="auto"/>
      </w:divBdr>
    </w:div>
    <w:div w:id="1055468138">
      <w:bodyDiv w:val="1"/>
      <w:marLeft w:val="0"/>
      <w:marRight w:val="0"/>
      <w:marTop w:val="0"/>
      <w:marBottom w:val="0"/>
      <w:divBdr>
        <w:top w:val="none" w:sz="0" w:space="0" w:color="auto"/>
        <w:left w:val="none" w:sz="0" w:space="0" w:color="auto"/>
        <w:bottom w:val="none" w:sz="0" w:space="0" w:color="auto"/>
        <w:right w:val="none" w:sz="0" w:space="0" w:color="auto"/>
      </w:divBdr>
    </w:div>
    <w:div w:id="105593358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442230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054861">
      <w:bodyDiv w:val="1"/>
      <w:marLeft w:val="0"/>
      <w:marRight w:val="0"/>
      <w:marTop w:val="0"/>
      <w:marBottom w:val="0"/>
      <w:divBdr>
        <w:top w:val="none" w:sz="0" w:space="0" w:color="auto"/>
        <w:left w:val="none" w:sz="0" w:space="0" w:color="auto"/>
        <w:bottom w:val="none" w:sz="0" w:space="0" w:color="auto"/>
        <w:right w:val="none" w:sz="0" w:space="0" w:color="auto"/>
      </w:divBdr>
    </w:div>
    <w:div w:id="1139344440">
      <w:bodyDiv w:val="1"/>
      <w:marLeft w:val="0"/>
      <w:marRight w:val="0"/>
      <w:marTop w:val="0"/>
      <w:marBottom w:val="0"/>
      <w:divBdr>
        <w:top w:val="none" w:sz="0" w:space="0" w:color="auto"/>
        <w:left w:val="none" w:sz="0" w:space="0" w:color="auto"/>
        <w:bottom w:val="none" w:sz="0" w:space="0" w:color="auto"/>
        <w:right w:val="none" w:sz="0" w:space="0" w:color="auto"/>
      </w:divBdr>
    </w:div>
    <w:div w:id="1152215744">
      <w:bodyDiv w:val="1"/>
      <w:marLeft w:val="0"/>
      <w:marRight w:val="0"/>
      <w:marTop w:val="0"/>
      <w:marBottom w:val="0"/>
      <w:divBdr>
        <w:top w:val="none" w:sz="0" w:space="0" w:color="auto"/>
        <w:left w:val="none" w:sz="0" w:space="0" w:color="auto"/>
        <w:bottom w:val="none" w:sz="0" w:space="0" w:color="auto"/>
        <w:right w:val="none" w:sz="0" w:space="0" w:color="auto"/>
      </w:divBdr>
    </w:div>
    <w:div w:id="1154679636">
      <w:bodyDiv w:val="1"/>
      <w:marLeft w:val="0"/>
      <w:marRight w:val="0"/>
      <w:marTop w:val="0"/>
      <w:marBottom w:val="0"/>
      <w:divBdr>
        <w:top w:val="none" w:sz="0" w:space="0" w:color="auto"/>
        <w:left w:val="none" w:sz="0" w:space="0" w:color="auto"/>
        <w:bottom w:val="none" w:sz="0" w:space="0" w:color="auto"/>
        <w:right w:val="none" w:sz="0" w:space="0" w:color="auto"/>
      </w:divBdr>
    </w:div>
    <w:div w:id="1157770849">
      <w:bodyDiv w:val="1"/>
      <w:marLeft w:val="0"/>
      <w:marRight w:val="0"/>
      <w:marTop w:val="0"/>
      <w:marBottom w:val="0"/>
      <w:divBdr>
        <w:top w:val="none" w:sz="0" w:space="0" w:color="auto"/>
        <w:left w:val="none" w:sz="0" w:space="0" w:color="auto"/>
        <w:bottom w:val="none" w:sz="0" w:space="0" w:color="auto"/>
        <w:right w:val="none" w:sz="0" w:space="0" w:color="auto"/>
      </w:divBdr>
    </w:div>
    <w:div w:id="1197618458">
      <w:bodyDiv w:val="1"/>
      <w:marLeft w:val="0"/>
      <w:marRight w:val="0"/>
      <w:marTop w:val="0"/>
      <w:marBottom w:val="0"/>
      <w:divBdr>
        <w:top w:val="none" w:sz="0" w:space="0" w:color="auto"/>
        <w:left w:val="none" w:sz="0" w:space="0" w:color="auto"/>
        <w:bottom w:val="none" w:sz="0" w:space="0" w:color="auto"/>
        <w:right w:val="none" w:sz="0" w:space="0" w:color="auto"/>
      </w:divBdr>
    </w:div>
    <w:div w:id="1201087000">
      <w:bodyDiv w:val="1"/>
      <w:marLeft w:val="0"/>
      <w:marRight w:val="0"/>
      <w:marTop w:val="0"/>
      <w:marBottom w:val="0"/>
      <w:divBdr>
        <w:top w:val="none" w:sz="0" w:space="0" w:color="auto"/>
        <w:left w:val="none" w:sz="0" w:space="0" w:color="auto"/>
        <w:bottom w:val="none" w:sz="0" w:space="0" w:color="auto"/>
        <w:right w:val="none" w:sz="0" w:space="0" w:color="auto"/>
      </w:divBdr>
    </w:div>
    <w:div w:id="1211964328">
      <w:bodyDiv w:val="1"/>
      <w:marLeft w:val="0"/>
      <w:marRight w:val="0"/>
      <w:marTop w:val="0"/>
      <w:marBottom w:val="0"/>
      <w:divBdr>
        <w:top w:val="none" w:sz="0" w:space="0" w:color="auto"/>
        <w:left w:val="none" w:sz="0" w:space="0" w:color="auto"/>
        <w:bottom w:val="none" w:sz="0" w:space="0" w:color="auto"/>
        <w:right w:val="none" w:sz="0" w:space="0" w:color="auto"/>
      </w:divBdr>
    </w:div>
    <w:div w:id="1230921275">
      <w:bodyDiv w:val="1"/>
      <w:marLeft w:val="0"/>
      <w:marRight w:val="0"/>
      <w:marTop w:val="0"/>
      <w:marBottom w:val="0"/>
      <w:divBdr>
        <w:top w:val="none" w:sz="0" w:space="0" w:color="auto"/>
        <w:left w:val="none" w:sz="0" w:space="0" w:color="auto"/>
        <w:bottom w:val="none" w:sz="0" w:space="0" w:color="auto"/>
        <w:right w:val="none" w:sz="0" w:space="0" w:color="auto"/>
      </w:divBdr>
    </w:div>
    <w:div w:id="1254629875">
      <w:bodyDiv w:val="1"/>
      <w:marLeft w:val="0"/>
      <w:marRight w:val="0"/>
      <w:marTop w:val="0"/>
      <w:marBottom w:val="0"/>
      <w:divBdr>
        <w:top w:val="none" w:sz="0" w:space="0" w:color="auto"/>
        <w:left w:val="none" w:sz="0" w:space="0" w:color="auto"/>
        <w:bottom w:val="none" w:sz="0" w:space="0" w:color="auto"/>
        <w:right w:val="none" w:sz="0" w:space="0" w:color="auto"/>
      </w:divBdr>
    </w:div>
    <w:div w:id="1262372923">
      <w:bodyDiv w:val="1"/>
      <w:marLeft w:val="0"/>
      <w:marRight w:val="0"/>
      <w:marTop w:val="0"/>
      <w:marBottom w:val="0"/>
      <w:divBdr>
        <w:top w:val="none" w:sz="0" w:space="0" w:color="auto"/>
        <w:left w:val="none" w:sz="0" w:space="0" w:color="auto"/>
        <w:bottom w:val="none" w:sz="0" w:space="0" w:color="auto"/>
        <w:right w:val="none" w:sz="0" w:space="0" w:color="auto"/>
      </w:divBdr>
    </w:div>
    <w:div w:id="1282034974">
      <w:bodyDiv w:val="1"/>
      <w:marLeft w:val="0"/>
      <w:marRight w:val="0"/>
      <w:marTop w:val="0"/>
      <w:marBottom w:val="0"/>
      <w:divBdr>
        <w:top w:val="none" w:sz="0" w:space="0" w:color="auto"/>
        <w:left w:val="none" w:sz="0" w:space="0" w:color="auto"/>
        <w:bottom w:val="none" w:sz="0" w:space="0" w:color="auto"/>
        <w:right w:val="none" w:sz="0" w:space="0" w:color="auto"/>
      </w:divBdr>
    </w:div>
    <w:div w:id="1318922983">
      <w:bodyDiv w:val="1"/>
      <w:marLeft w:val="0"/>
      <w:marRight w:val="0"/>
      <w:marTop w:val="0"/>
      <w:marBottom w:val="0"/>
      <w:divBdr>
        <w:top w:val="none" w:sz="0" w:space="0" w:color="auto"/>
        <w:left w:val="none" w:sz="0" w:space="0" w:color="auto"/>
        <w:bottom w:val="none" w:sz="0" w:space="0" w:color="auto"/>
        <w:right w:val="none" w:sz="0" w:space="0" w:color="auto"/>
      </w:divBdr>
    </w:div>
    <w:div w:id="1325932079">
      <w:bodyDiv w:val="1"/>
      <w:marLeft w:val="0"/>
      <w:marRight w:val="0"/>
      <w:marTop w:val="0"/>
      <w:marBottom w:val="0"/>
      <w:divBdr>
        <w:top w:val="none" w:sz="0" w:space="0" w:color="auto"/>
        <w:left w:val="none" w:sz="0" w:space="0" w:color="auto"/>
        <w:bottom w:val="none" w:sz="0" w:space="0" w:color="auto"/>
        <w:right w:val="none" w:sz="0" w:space="0" w:color="auto"/>
      </w:divBdr>
    </w:div>
    <w:div w:id="1331526260">
      <w:bodyDiv w:val="1"/>
      <w:marLeft w:val="0"/>
      <w:marRight w:val="0"/>
      <w:marTop w:val="0"/>
      <w:marBottom w:val="0"/>
      <w:divBdr>
        <w:top w:val="none" w:sz="0" w:space="0" w:color="auto"/>
        <w:left w:val="none" w:sz="0" w:space="0" w:color="auto"/>
        <w:bottom w:val="none" w:sz="0" w:space="0" w:color="auto"/>
        <w:right w:val="none" w:sz="0" w:space="0" w:color="auto"/>
      </w:divBdr>
    </w:div>
    <w:div w:id="1336304828">
      <w:bodyDiv w:val="1"/>
      <w:marLeft w:val="0"/>
      <w:marRight w:val="0"/>
      <w:marTop w:val="0"/>
      <w:marBottom w:val="0"/>
      <w:divBdr>
        <w:top w:val="none" w:sz="0" w:space="0" w:color="auto"/>
        <w:left w:val="none" w:sz="0" w:space="0" w:color="auto"/>
        <w:bottom w:val="none" w:sz="0" w:space="0" w:color="auto"/>
        <w:right w:val="none" w:sz="0" w:space="0" w:color="auto"/>
      </w:divBdr>
    </w:div>
    <w:div w:id="1369262614">
      <w:bodyDiv w:val="1"/>
      <w:marLeft w:val="0"/>
      <w:marRight w:val="0"/>
      <w:marTop w:val="0"/>
      <w:marBottom w:val="0"/>
      <w:divBdr>
        <w:top w:val="none" w:sz="0" w:space="0" w:color="auto"/>
        <w:left w:val="none" w:sz="0" w:space="0" w:color="auto"/>
        <w:bottom w:val="none" w:sz="0" w:space="0" w:color="auto"/>
        <w:right w:val="none" w:sz="0" w:space="0" w:color="auto"/>
      </w:divBdr>
    </w:div>
    <w:div w:id="1376000655">
      <w:bodyDiv w:val="1"/>
      <w:marLeft w:val="0"/>
      <w:marRight w:val="0"/>
      <w:marTop w:val="0"/>
      <w:marBottom w:val="0"/>
      <w:divBdr>
        <w:top w:val="none" w:sz="0" w:space="0" w:color="auto"/>
        <w:left w:val="none" w:sz="0" w:space="0" w:color="auto"/>
        <w:bottom w:val="none" w:sz="0" w:space="0" w:color="auto"/>
        <w:right w:val="none" w:sz="0" w:space="0" w:color="auto"/>
      </w:divBdr>
    </w:div>
    <w:div w:id="1423141767">
      <w:bodyDiv w:val="1"/>
      <w:marLeft w:val="0"/>
      <w:marRight w:val="0"/>
      <w:marTop w:val="0"/>
      <w:marBottom w:val="0"/>
      <w:divBdr>
        <w:top w:val="none" w:sz="0" w:space="0" w:color="auto"/>
        <w:left w:val="none" w:sz="0" w:space="0" w:color="auto"/>
        <w:bottom w:val="none" w:sz="0" w:space="0" w:color="auto"/>
        <w:right w:val="none" w:sz="0" w:space="0" w:color="auto"/>
      </w:divBdr>
    </w:div>
    <w:div w:id="1430419976">
      <w:bodyDiv w:val="1"/>
      <w:marLeft w:val="0"/>
      <w:marRight w:val="0"/>
      <w:marTop w:val="0"/>
      <w:marBottom w:val="0"/>
      <w:divBdr>
        <w:top w:val="none" w:sz="0" w:space="0" w:color="auto"/>
        <w:left w:val="none" w:sz="0" w:space="0" w:color="auto"/>
        <w:bottom w:val="none" w:sz="0" w:space="0" w:color="auto"/>
        <w:right w:val="none" w:sz="0" w:space="0" w:color="auto"/>
      </w:divBdr>
    </w:div>
    <w:div w:id="1442187634">
      <w:bodyDiv w:val="1"/>
      <w:marLeft w:val="0"/>
      <w:marRight w:val="0"/>
      <w:marTop w:val="0"/>
      <w:marBottom w:val="0"/>
      <w:divBdr>
        <w:top w:val="none" w:sz="0" w:space="0" w:color="auto"/>
        <w:left w:val="none" w:sz="0" w:space="0" w:color="auto"/>
        <w:bottom w:val="none" w:sz="0" w:space="0" w:color="auto"/>
        <w:right w:val="none" w:sz="0" w:space="0" w:color="auto"/>
      </w:divBdr>
    </w:div>
    <w:div w:id="1475220805">
      <w:bodyDiv w:val="1"/>
      <w:marLeft w:val="0"/>
      <w:marRight w:val="0"/>
      <w:marTop w:val="0"/>
      <w:marBottom w:val="0"/>
      <w:divBdr>
        <w:top w:val="none" w:sz="0" w:space="0" w:color="auto"/>
        <w:left w:val="none" w:sz="0" w:space="0" w:color="auto"/>
        <w:bottom w:val="none" w:sz="0" w:space="0" w:color="auto"/>
        <w:right w:val="none" w:sz="0" w:space="0" w:color="auto"/>
      </w:divBdr>
    </w:div>
    <w:div w:id="1516076330">
      <w:bodyDiv w:val="1"/>
      <w:marLeft w:val="0"/>
      <w:marRight w:val="0"/>
      <w:marTop w:val="0"/>
      <w:marBottom w:val="0"/>
      <w:divBdr>
        <w:top w:val="none" w:sz="0" w:space="0" w:color="auto"/>
        <w:left w:val="none" w:sz="0" w:space="0" w:color="auto"/>
        <w:bottom w:val="none" w:sz="0" w:space="0" w:color="auto"/>
        <w:right w:val="none" w:sz="0" w:space="0" w:color="auto"/>
      </w:divBdr>
    </w:div>
    <w:div w:id="1522083896">
      <w:bodyDiv w:val="1"/>
      <w:marLeft w:val="0"/>
      <w:marRight w:val="0"/>
      <w:marTop w:val="0"/>
      <w:marBottom w:val="0"/>
      <w:divBdr>
        <w:top w:val="none" w:sz="0" w:space="0" w:color="auto"/>
        <w:left w:val="none" w:sz="0" w:space="0" w:color="auto"/>
        <w:bottom w:val="none" w:sz="0" w:space="0" w:color="auto"/>
        <w:right w:val="none" w:sz="0" w:space="0" w:color="auto"/>
      </w:divBdr>
    </w:div>
    <w:div w:id="1541553332">
      <w:bodyDiv w:val="1"/>
      <w:marLeft w:val="0"/>
      <w:marRight w:val="0"/>
      <w:marTop w:val="0"/>
      <w:marBottom w:val="0"/>
      <w:divBdr>
        <w:top w:val="none" w:sz="0" w:space="0" w:color="auto"/>
        <w:left w:val="none" w:sz="0" w:space="0" w:color="auto"/>
        <w:bottom w:val="none" w:sz="0" w:space="0" w:color="auto"/>
        <w:right w:val="none" w:sz="0" w:space="0" w:color="auto"/>
      </w:divBdr>
    </w:div>
    <w:div w:id="1554538145">
      <w:bodyDiv w:val="1"/>
      <w:marLeft w:val="0"/>
      <w:marRight w:val="0"/>
      <w:marTop w:val="0"/>
      <w:marBottom w:val="0"/>
      <w:divBdr>
        <w:top w:val="none" w:sz="0" w:space="0" w:color="auto"/>
        <w:left w:val="none" w:sz="0" w:space="0" w:color="auto"/>
        <w:bottom w:val="none" w:sz="0" w:space="0" w:color="auto"/>
        <w:right w:val="none" w:sz="0" w:space="0" w:color="auto"/>
      </w:divBdr>
    </w:div>
    <w:div w:id="1571765899">
      <w:bodyDiv w:val="1"/>
      <w:marLeft w:val="0"/>
      <w:marRight w:val="0"/>
      <w:marTop w:val="0"/>
      <w:marBottom w:val="0"/>
      <w:divBdr>
        <w:top w:val="none" w:sz="0" w:space="0" w:color="auto"/>
        <w:left w:val="none" w:sz="0" w:space="0" w:color="auto"/>
        <w:bottom w:val="none" w:sz="0" w:space="0" w:color="auto"/>
        <w:right w:val="none" w:sz="0" w:space="0" w:color="auto"/>
      </w:divBdr>
      <w:divsChild>
        <w:div w:id="1990591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877413">
      <w:bodyDiv w:val="1"/>
      <w:marLeft w:val="0"/>
      <w:marRight w:val="0"/>
      <w:marTop w:val="0"/>
      <w:marBottom w:val="0"/>
      <w:divBdr>
        <w:top w:val="none" w:sz="0" w:space="0" w:color="auto"/>
        <w:left w:val="none" w:sz="0" w:space="0" w:color="auto"/>
        <w:bottom w:val="none" w:sz="0" w:space="0" w:color="auto"/>
        <w:right w:val="none" w:sz="0" w:space="0" w:color="auto"/>
      </w:divBdr>
    </w:div>
    <w:div w:id="1584224068">
      <w:bodyDiv w:val="1"/>
      <w:marLeft w:val="0"/>
      <w:marRight w:val="0"/>
      <w:marTop w:val="0"/>
      <w:marBottom w:val="0"/>
      <w:divBdr>
        <w:top w:val="none" w:sz="0" w:space="0" w:color="auto"/>
        <w:left w:val="none" w:sz="0" w:space="0" w:color="auto"/>
        <w:bottom w:val="none" w:sz="0" w:space="0" w:color="auto"/>
        <w:right w:val="none" w:sz="0" w:space="0" w:color="auto"/>
      </w:divBdr>
    </w:div>
    <w:div w:id="1606156906">
      <w:bodyDiv w:val="1"/>
      <w:marLeft w:val="0"/>
      <w:marRight w:val="0"/>
      <w:marTop w:val="0"/>
      <w:marBottom w:val="0"/>
      <w:divBdr>
        <w:top w:val="none" w:sz="0" w:space="0" w:color="auto"/>
        <w:left w:val="none" w:sz="0" w:space="0" w:color="auto"/>
        <w:bottom w:val="none" w:sz="0" w:space="0" w:color="auto"/>
        <w:right w:val="none" w:sz="0" w:space="0" w:color="auto"/>
      </w:divBdr>
    </w:div>
    <w:div w:id="1609964650">
      <w:bodyDiv w:val="1"/>
      <w:marLeft w:val="0"/>
      <w:marRight w:val="0"/>
      <w:marTop w:val="0"/>
      <w:marBottom w:val="0"/>
      <w:divBdr>
        <w:top w:val="none" w:sz="0" w:space="0" w:color="auto"/>
        <w:left w:val="none" w:sz="0" w:space="0" w:color="auto"/>
        <w:bottom w:val="none" w:sz="0" w:space="0" w:color="auto"/>
        <w:right w:val="none" w:sz="0" w:space="0" w:color="auto"/>
      </w:divBdr>
    </w:div>
    <w:div w:id="1622150155">
      <w:bodyDiv w:val="1"/>
      <w:marLeft w:val="0"/>
      <w:marRight w:val="0"/>
      <w:marTop w:val="0"/>
      <w:marBottom w:val="0"/>
      <w:divBdr>
        <w:top w:val="none" w:sz="0" w:space="0" w:color="auto"/>
        <w:left w:val="none" w:sz="0" w:space="0" w:color="auto"/>
        <w:bottom w:val="none" w:sz="0" w:space="0" w:color="auto"/>
        <w:right w:val="none" w:sz="0" w:space="0" w:color="auto"/>
      </w:divBdr>
    </w:div>
    <w:div w:id="1657414244">
      <w:bodyDiv w:val="1"/>
      <w:marLeft w:val="0"/>
      <w:marRight w:val="0"/>
      <w:marTop w:val="0"/>
      <w:marBottom w:val="0"/>
      <w:divBdr>
        <w:top w:val="none" w:sz="0" w:space="0" w:color="auto"/>
        <w:left w:val="none" w:sz="0" w:space="0" w:color="auto"/>
        <w:bottom w:val="none" w:sz="0" w:space="0" w:color="auto"/>
        <w:right w:val="none" w:sz="0" w:space="0" w:color="auto"/>
      </w:divBdr>
    </w:div>
    <w:div w:id="1659269024">
      <w:bodyDiv w:val="1"/>
      <w:marLeft w:val="0"/>
      <w:marRight w:val="0"/>
      <w:marTop w:val="0"/>
      <w:marBottom w:val="0"/>
      <w:divBdr>
        <w:top w:val="none" w:sz="0" w:space="0" w:color="auto"/>
        <w:left w:val="none" w:sz="0" w:space="0" w:color="auto"/>
        <w:bottom w:val="none" w:sz="0" w:space="0" w:color="auto"/>
        <w:right w:val="none" w:sz="0" w:space="0" w:color="auto"/>
      </w:divBdr>
    </w:div>
    <w:div w:id="1668090927">
      <w:bodyDiv w:val="1"/>
      <w:marLeft w:val="0"/>
      <w:marRight w:val="0"/>
      <w:marTop w:val="0"/>
      <w:marBottom w:val="0"/>
      <w:divBdr>
        <w:top w:val="none" w:sz="0" w:space="0" w:color="auto"/>
        <w:left w:val="none" w:sz="0" w:space="0" w:color="auto"/>
        <w:bottom w:val="none" w:sz="0" w:space="0" w:color="auto"/>
        <w:right w:val="none" w:sz="0" w:space="0" w:color="auto"/>
      </w:divBdr>
    </w:div>
    <w:div w:id="1676030187">
      <w:bodyDiv w:val="1"/>
      <w:marLeft w:val="0"/>
      <w:marRight w:val="0"/>
      <w:marTop w:val="0"/>
      <w:marBottom w:val="0"/>
      <w:divBdr>
        <w:top w:val="none" w:sz="0" w:space="0" w:color="auto"/>
        <w:left w:val="none" w:sz="0" w:space="0" w:color="auto"/>
        <w:bottom w:val="none" w:sz="0" w:space="0" w:color="auto"/>
        <w:right w:val="none" w:sz="0" w:space="0" w:color="auto"/>
      </w:divBdr>
    </w:div>
    <w:div w:id="1705016493">
      <w:bodyDiv w:val="1"/>
      <w:marLeft w:val="0"/>
      <w:marRight w:val="0"/>
      <w:marTop w:val="0"/>
      <w:marBottom w:val="0"/>
      <w:divBdr>
        <w:top w:val="none" w:sz="0" w:space="0" w:color="auto"/>
        <w:left w:val="none" w:sz="0" w:space="0" w:color="auto"/>
        <w:bottom w:val="none" w:sz="0" w:space="0" w:color="auto"/>
        <w:right w:val="none" w:sz="0" w:space="0" w:color="auto"/>
      </w:divBdr>
    </w:div>
    <w:div w:id="171245739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938726">
      <w:bodyDiv w:val="1"/>
      <w:marLeft w:val="0"/>
      <w:marRight w:val="0"/>
      <w:marTop w:val="0"/>
      <w:marBottom w:val="0"/>
      <w:divBdr>
        <w:top w:val="none" w:sz="0" w:space="0" w:color="auto"/>
        <w:left w:val="none" w:sz="0" w:space="0" w:color="auto"/>
        <w:bottom w:val="none" w:sz="0" w:space="0" w:color="auto"/>
        <w:right w:val="none" w:sz="0" w:space="0" w:color="auto"/>
      </w:divBdr>
    </w:div>
    <w:div w:id="1764374030">
      <w:bodyDiv w:val="1"/>
      <w:marLeft w:val="0"/>
      <w:marRight w:val="0"/>
      <w:marTop w:val="0"/>
      <w:marBottom w:val="0"/>
      <w:divBdr>
        <w:top w:val="none" w:sz="0" w:space="0" w:color="auto"/>
        <w:left w:val="none" w:sz="0" w:space="0" w:color="auto"/>
        <w:bottom w:val="none" w:sz="0" w:space="0" w:color="auto"/>
        <w:right w:val="none" w:sz="0" w:space="0" w:color="auto"/>
      </w:divBdr>
    </w:div>
    <w:div w:id="1765687465">
      <w:bodyDiv w:val="1"/>
      <w:marLeft w:val="0"/>
      <w:marRight w:val="0"/>
      <w:marTop w:val="0"/>
      <w:marBottom w:val="0"/>
      <w:divBdr>
        <w:top w:val="none" w:sz="0" w:space="0" w:color="auto"/>
        <w:left w:val="none" w:sz="0" w:space="0" w:color="auto"/>
        <w:bottom w:val="none" w:sz="0" w:space="0" w:color="auto"/>
        <w:right w:val="none" w:sz="0" w:space="0" w:color="auto"/>
      </w:divBdr>
    </w:div>
    <w:div w:id="1773042175">
      <w:bodyDiv w:val="1"/>
      <w:marLeft w:val="0"/>
      <w:marRight w:val="0"/>
      <w:marTop w:val="0"/>
      <w:marBottom w:val="0"/>
      <w:divBdr>
        <w:top w:val="none" w:sz="0" w:space="0" w:color="auto"/>
        <w:left w:val="none" w:sz="0" w:space="0" w:color="auto"/>
        <w:bottom w:val="none" w:sz="0" w:space="0" w:color="auto"/>
        <w:right w:val="none" w:sz="0" w:space="0" w:color="auto"/>
      </w:divBdr>
    </w:div>
    <w:div w:id="1775898585">
      <w:bodyDiv w:val="1"/>
      <w:marLeft w:val="0"/>
      <w:marRight w:val="0"/>
      <w:marTop w:val="0"/>
      <w:marBottom w:val="0"/>
      <w:divBdr>
        <w:top w:val="none" w:sz="0" w:space="0" w:color="auto"/>
        <w:left w:val="none" w:sz="0" w:space="0" w:color="auto"/>
        <w:bottom w:val="none" w:sz="0" w:space="0" w:color="auto"/>
        <w:right w:val="none" w:sz="0" w:space="0" w:color="auto"/>
      </w:divBdr>
    </w:div>
    <w:div w:id="1800878783">
      <w:bodyDiv w:val="1"/>
      <w:marLeft w:val="0"/>
      <w:marRight w:val="0"/>
      <w:marTop w:val="0"/>
      <w:marBottom w:val="0"/>
      <w:divBdr>
        <w:top w:val="none" w:sz="0" w:space="0" w:color="auto"/>
        <w:left w:val="none" w:sz="0" w:space="0" w:color="auto"/>
        <w:bottom w:val="none" w:sz="0" w:space="0" w:color="auto"/>
        <w:right w:val="none" w:sz="0" w:space="0" w:color="auto"/>
      </w:divBdr>
    </w:div>
    <w:div w:id="1807115804">
      <w:bodyDiv w:val="1"/>
      <w:marLeft w:val="0"/>
      <w:marRight w:val="0"/>
      <w:marTop w:val="0"/>
      <w:marBottom w:val="0"/>
      <w:divBdr>
        <w:top w:val="none" w:sz="0" w:space="0" w:color="auto"/>
        <w:left w:val="none" w:sz="0" w:space="0" w:color="auto"/>
        <w:bottom w:val="none" w:sz="0" w:space="0" w:color="auto"/>
        <w:right w:val="none" w:sz="0" w:space="0" w:color="auto"/>
      </w:divBdr>
    </w:div>
    <w:div w:id="1814980139">
      <w:bodyDiv w:val="1"/>
      <w:marLeft w:val="0"/>
      <w:marRight w:val="0"/>
      <w:marTop w:val="0"/>
      <w:marBottom w:val="0"/>
      <w:divBdr>
        <w:top w:val="none" w:sz="0" w:space="0" w:color="auto"/>
        <w:left w:val="none" w:sz="0" w:space="0" w:color="auto"/>
        <w:bottom w:val="none" w:sz="0" w:space="0" w:color="auto"/>
        <w:right w:val="none" w:sz="0" w:space="0" w:color="auto"/>
      </w:divBdr>
    </w:div>
    <w:div w:id="1827355600">
      <w:bodyDiv w:val="1"/>
      <w:marLeft w:val="0"/>
      <w:marRight w:val="0"/>
      <w:marTop w:val="0"/>
      <w:marBottom w:val="0"/>
      <w:divBdr>
        <w:top w:val="none" w:sz="0" w:space="0" w:color="auto"/>
        <w:left w:val="none" w:sz="0" w:space="0" w:color="auto"/>
        <w:bottom w:val="none" w:sz="0" w:space="0" w:color="auto"/>
        <w:right w:val="none" w:sz="0" w:space="0" w:color="auto"/>
      </w:divBdr>
    </w:div>
    <w:div w:id="1843470134">
      <w:bodyDiv w:val="1"/>
      <w:marLeft w:val="0"/>
      <w:marRight w:val="0"/>
      <w:marTop w:val="0"/>
      <w:marBottom w:val="0"/>
      <w:divBdr>
        <w:top w:val="none" w:sz="0" w:space="0" w:color="auto"/>
        <w:left w:val="none" w:sz="0" w:space="0" w:color="auto"/>
        <w:bottom w:val="none" w:sz="0" w:space="0" w:color="auto"/>
        <w:right w:val="none" w:sz="0" w:space="0" w:color="auto"/>
      </w:divBdr>
    </w:div>
    <w:div w:id="1845197191">
      <w:bodyDiv w:val="1"/>
      <w:marLeft w:val="0"/>
      <w:marRight w:val="0"/>
      <w:marTop w:val="0"/>
      <w:marBottom w:val="0"/>
      <w:divBdr>
        <w:top w:val="none" w:sz="0" w:space="0" w:color="auto"/>
        <w:left w:val="none" w:sz="0" w:space="0" w:color="auto"/>
        <w:bottom w:val="none" w:sz="0" w:space="0" w:color="auto"/>
        <w:right w:val="none" w:sz="0" w:space="0" w:color="auto"/>
      </w:divBdr>
    </w:div>
    <w:div w:id="1853303488">
      <w:bodyDiv w:val="1"/>
      <w:marLeft w:val="0"/>
      <w:marRight w:val="0"/>
      <w:marTop w:val="0"/>
      <w:marBottom w:val="0"/>
      <w:divBdr>
        <w:top w:val="none" w:sz="0" w:space="0" w:color="auto"/>
        <w:left w:val="none" w:sz="0" w:space="0" w:color="auto"/>
        <w:bottom w:val="none" w:sz="0" w:space="0" w:color="auto"/>
        <w:right w:val="none" w:sz="0" w:space="0" w:color="auto"/>
      </w:divBdr>
    </w:div>
    <w:div w:id="1865554022">
      <w:bodyDiv w:val="1"/>
      <w:marLeft w:val="0"/>
      <w:marRight w:val="0"/>
      <w:marTop w:val="0"/>
      <w:marBottom w:val="0"/>
      <w:divBdr>
        <w:top w:val="none" w:sz="0" w:space="0" w:color="auto"/>
        <w:left w:val="none" w:sz="0" w:space="0" w:color="auto"/>
        <w:bottom w:val="none" w:sz="0" w:space="0" w:color="auto"/>
        <w:right w:val="none" w:sz="0" w:space="0" w:color="auto"/>
      </w:divBdr>
    </w:div>
    <w:div w:id="1889800215">
      <w:bodyDiv w:val="1"/>
      <w:marLeft w:val="0"/>
      <w:marRight w:val="0"/>
      <w:marTop w:val="0"/>
      <w:marBottom w:val="0"/>
      <w:divBdr>
        <w:top w:val="none" w:sz="0" w:space="0" w:color="auto"/>
        <w:left w:val="none" w:sz="0" w:space="0" w:color="auto"/>
        <w:bottom w:val="none" w:sz="0" w:space="0" w:color="auto"/>
        <w:right w:val="none" w:sz="0" w:space="0" w:color="auto"/>
      </w:divBdr>
    </w:div>
    <w:div w:id="1894460438">
      <w:bodyDiv w:val="1"/>
      <w:marLeft w:val="0"/>
      <w:marRight w:val="0"/>
      <w:marTop w:val="0"/>
      <w:marBottom w:val="0"/>
      <w:divBdr>
        <w:top w:val="none" w:sz="0" w:space="0" w:color="auto"/>
        <w:left w:val="none" w:sz="0" w:space="0" w:color="auto"/>
        <w:bottom w:val="none" w:sz="0" w:space="0" w:color="auto"/>
        <w:right w:val="none" w:sz="0" w:space="0" w:color="auto"/>
      </w:divBdr>
    </w:div>
    <w:div w:id="1904293932">
      <w:bodyDiv w:val="1"/>
      <w:marLeft w:val="0"/>
      <w:marRight w:val="0"/>
      <w:marTop w:val="0"/>
      <w:marBottom w:val="0"/>
      <w:divBdr>
        <w:top w:val="none" w:sz="0" w:space="0" w:color="auto"/>
        <w:left w:val="none" w:sz="0" w:space="0" w:color="auto"/>
        <w:bottom w:val="none" w:sz="0" w:space="0" w:color="auto"/>
        <w:right w:val="none" w:sz="0" w:space="0" w:color="auto"/>
      </w:divBdr>
      <w:divsChild>
        <w:div w:id="145078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015454">
      <w:bodyDiv w:val="1"/>
      <w:marLeft w:val="0"/>
      <w:marRight w:val="0"/>
      <w:marTop w:val="0"/>
      <w:marBottom w:val="0"/>
      <w:divBdr>
        <w:top w:val="none" w:sz="0" w:space="0" w:color="auto"/>
        <w:left w:val="none" w:sz="0" w:space="0" w:color="auto"/>
        <w:bottom w:val="none" w:sz="0" w:space="0" w:color="auto"/>
        <w:right w:val="none" w:sz="0" w:space="0" w:color="auto"/>
      </w:divBdr>
    </w:div>
    <w:div w:id="1925795862">
      <w:bodyDiv w:val="1"/>
      <w:marLeft w:val="0"/>
      <w:marRight w:val="0"/>
      <w:marTop w:val="0"/>
      <w:marBottom w:val="0"/>
      <w:divBdr>
        <w:top w:val="none" w:sz="0" w:space="0" w:color="auto"/>
        <w:left w:val="none" w:sz="0" w:space="0" w:color="auto"/>
        <w:bottom w:val="none" w:sz="0" w:space="0" w:color="auto"/>
        <w:right w:val="none" w:sz="0" w:space="0" w:color="auto"/>
      </w:divBdr>
    </w:div>
    <w:div w:id="1940260530">
      <w:bodyDiv w:val="1"/>
      <w:marLeft w:val="0"/>
      <w:marRight w:val="0"/>
      <w:marTop w:val="0"/>
      <w:marBottom w:val="0"/>
      <w:divBdr>
        <w:top w:val="none" w:sz="0" w:space="0" w:color="auto"/>
        <w:left w:val="none" w:sz="0" w:space="0" w:color="auto"/>
        <w:bottom w:val="none" w:sz="0" w:space="0" w:color="auto"/>
        <w:right w:val="none" w:sz="0" w:space="0" w:color="auto"/>
      </w:divBdr>
    </w:div>
    <w:div w:id="1942253511">
      <w:bodyDiv w:val="1"/>
      <w:marLeft w:val="0"/>
      <w:marRight w:val="0"/>
      <w:marTop w:val="0"/>
      <w:marBottom w:val="0"/>
      <w:divBdr>
        <w:top w:val="none" w:sz="0" w:space="0" w:color="auto"/>
        <w:left w:val="none" w:sz="0" w:space="0" w:color="auto"/>
        <w:bottom w:val="none" w:sz="0" w:space="0" w:color="auto"/>
        <w:right w:val="none" w:sz="0" w:space="0" w:color="auto"/>
      </w:divBdr>
    </w:div>
    <w:div w:id="1948268836">
      <w:bodyDiv w:val="1"/>
      <w:marLeft w:val="0"/>
      <w:marRight w:val="0"/>
      <w:marTop w:val="0"/>
      <w:marBottom w:val="0"/>
      <w:divBdr>
        <w:top w:val="none" w:sz="0" w:space="0" w:color="auto"/>
        <w:left w:val="none" w:sz="0" w:space="0" w:color="auto"/>
        <w:bottom w:val="none" w:sz="0" w:space="0" w:color="auto"/>
        <w:right w:val="none" w:sz="0" w:space="0" w:color="auto"/>
      </w:divBdr>
    </w:div>
    <w:div w:id="1948271946">
      <w:bodyDiv w:val="1"/>
      <w:marLeft w:val="0"/>
      <w:marRight w:val="0"/>
      <w:marTop w:val="0"/>
      <w:marBottom w:val="0"/>
      <w:divBdr>
        <w:top w:val="none" w:sz="0" w:space="0" w:color="auto"/>
        <w:left w:val="none" w:sz="0" w:space="0" w:color="auto"/>
        <w:bottom w:val="none" w:sz="0" w:space="0" w:color="auto"/>
        <w:right w:val="none" w:sz="0" w:space="0" w:color="auto"/>
      </w:divBdr>
    </w:div>
    <w:div w:id="1969116769">
      <w:bodyDiv w:val="1"/>
      <w:marLeft w:val="0"/>
      <w:marRight w:val="0"/>
      <w:marTop w:val="0"/>
      <w:marBottom w:val="0"/>
      <w:divBdr>
        <w:top w:val="none" w:sz="0" w:space="0" w:color="auto"/>
        <w:left w:val="none" w:sz="0" w:space="0" w:color="auto"/>
        <w:bottom w:val="none" w:sz="0" w:space="0" w:color="auto"/>
        <w:right w:val="none" w:sz="0" w:space="0" w:color="auto"/>
      </w:divBdr>
    </w:div>
    <w:div w:id="19722036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853693">
      <w:bodyDiv w:val="1"/>
      <w:marLeft w:val="0"/>
      <w:marRight w:val="0"/>
      <w:marTop w:val="0"/>
      <w:marBottom w:val="0"/>
      <w:divBdr>
        <w:top w:val="none" w:sz="0" w:space="0" w:color="auto"/>
        <w:left w:val="none" w:sz="0" w:space="0" w:color="auto"/>
        <w:bottom w:val="none" w:sz="0" w:space="0" w:color="auto"/>
        <w:right w:val="none" w:sz="0" w:space="0" w:color="auto"/>
      </w:divBdr>
    </w:div>
    <w:div w:id="2001275851">
      <w:bodyDiv w:val="1"/>
      <w:marLeft w:val="0"/>
      <w:marRight w:val="0"/>
      <w:marTop w:val="0"/>
      <w:marBottom w:val="0"/>
      <w:divBdr>
        <w:top w:val="none" w:sz="0" w:space="0" w:color="auto"/>
        <w:left w:val="none" w:sz="0" w:space="0" w:color="auto"/>
        <w:bottom w:val="none" w:sz="0" w:space="0" w:color="auto"/>
        <w:right w:val="none" w:sz="0" w:space="0" w:color="auto"/>
      </w:divBdr>
    </w:div>
    <w:div w:id="2005470788">
      <w:bodyDiv w:val="1"/>
      <w:marLeft w:val="0"/>
      <w:marRight w:val="0"/>
      <w:marTop w:val="0"/>
      <w:marBottom w:val="0"/>
      <w:divBdr>
        <w:top w:val="none" w:sz="0" w:space="0" w:color="auto"/>
        <w:left w:val="none" w:sz="0" w:space="0" w:color="auto"/>
        <w:bottom w:val="none" w:sz="0" w:space="0" w:color="auto"/>
        <w:right w:val="none" w:sz="0" w:space="0" w:color="auto"/>
      </w:divBdr>
      <w:divsChild>
        <w:div w:id="1111125243">
          <w:marLeft w:val="0"/>
          <w:marRight w:val="0"/>
          <w:marTop w:val="0"/>
          <w:marBottom w:val="0"/>
          <w:divBdr>
            <w:top w:val="none" w:sz="0" w:space="0" w:color="auto"/>
            <w:left w:val="none" w:sz="0" w:space="0" w:color="auto"/>
            <w:bottom w:val="none" w:sz="0" w:space="0" w:color="auto"/>
            <w:right w:val="none" w:sz="0" w:space="0" w:color="auto"/>
          </w:divBdr>
          <w:divsChild>
            <w:div w:id="498278400">
              <w:marLeft w:val="0"/>
              <w:marRight w:val="0"/>
              <w:marTop w:val="0"/>
              <w:marBottom w:val="0"/>
              <w:divBdr>
                <w:top w:val="none" w:sz="0" w:space="0" w:color="auto"/>
                <w:left w:val="none" w:sz="0" w:space="0" w:color="auto"/>
                <w:bottom w:val="none" w:sz="0" w:space="0" w:color="auto"/>
                <w:right w:val="none" w:sz="0" w:space="0" w:color="auto"/>
              </w:divBdr>
              <w:divsChild>
                <w:div w:id="1292981915">
                  <w:marLeft w:val="0"/>
                  <w:marRight w:val="0"/>
                  <w:marTop w:val="0"/>
                  <w:marBottom w:val="0"/>
                  <w:divBdr>
                    <w:top w:val="none" w:sz="0" w:space="0" w:color="auto"/>
                    <w:left w:val="none" w:sz="0" w:space="0" w:color="auto"/>
                    <w:bottom w:val="none" w:sz="0" w:space="0" w:color="auto"/>
                    <w:right w:val="none" w:sz="0" w:space="0" w:color="auto"/>
                  </w:divBdr>
                  <w:divsChild>
                    <w:div w:id="1559168593">
                      <w:marLeft w:val="0"/>
                      <w:marRight w:val="0"/>
                      <w:marTop w:val="0"/>
                      <w:marBottom w:val="0"/>
                      <w:divBdr>
                        <w:top w:val="none" w:sz="0" w:space="0" w:color="auto"/>
                        <w:left w:val="none" w:sz="0" w:space="0" w:color="auto"/>
                        <w:bottom w:val="none" w:sz="0" w:space="0" w:color="auto"/>
                        <w:right w:val="none" w:sz="0" w:space="0" w:color="auto"/>
                      </w:divBdr>
                      <w:divsChild>
                        <w:div w:id="801964100">
                          <w:marLeft w:val="0"/>
                          <w:marRight w:val="0"/>
                          <w:marTop w:val="0"/>
                          <w:marBottom w:val="0"/>
                          <w:divBdr>
                            <w:top w:val="none" w:sz="0" w:space="0" w:color="auto"/>
                            <w:left w:val="none" w:sz="0" w:space="0" w:color="auto"/>
                            <w:bottom w:val="none" w:sz="0" w:space="0" w:color="auto"/>
                            <w:right w:val="none" w:sz="0" w:space="0" w:color="auto"/>
                          </w:divBdr>
                          <w:divsChild>
                            <w:div w:id="1488938212">
                              <w:marLeft w:val="0"/>
                              <w:marRight w:val="0"/>
                              <w:marTop w:val="0"/>
                              <w:marBottom w:val="0"/>
                              <w:divBdr>
                                <w:top w:val="none" w:sz="0" w:space="0" w:color="auto"/>
                                <w:left w:val="none" w:sz="0" w:space="0" w:color="auto"/>
                                <w:bottom w:val="none" w:sz="0" w:space="0" w:color="auto"/>
                                <w:right w:val="none" w:sz="0" w:space="0" w:color="auto"/>
                              </w:divBdr>
                              <w:divsChild>
                                <w:div w:id="419525425">
                                  <w:marLeft w:val="0"/>
                                  <w:marRight w:val="0"/>
                                  <w:marTop w:val="0"/>
                                  <w:marBottom w:val="0"/>
                                  <w:divBdr>
                                    <w:top w:val="none" w:sz="0" w:space="0" w:color="auto"/>
                                    <w:left w:val="none" w:sz="0" w:space="0" w:color="auto"/>
                                    <w:bottom w:val="none" w:sz="0" w:space="0" w:color="auto"/>
                                    <w:right w:val="none" w:sz="0" w:space="0" w:color="auto"/>
                                  </w:divBdr>
                                  <w:divsChild>
                                    <w:div w:id="1376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25">
                          <w:marLeft w:val="0"/>
                          <w:marRight w:val="0"/>
                          <w:marTop w:val="0"/>
                          <w:marBottom w:val="0"/>
                          <w:divBdr>
                            <w:top w:val="none" w:sz="0" w:space="0" w:color="auto"/>
                            <w:left w:val="none" w:sz="0" w:space="0" w:color="auto"/>
                            <w:bottom w:val="none" w:sz="0" w:space="0" w:color="auto"/>
                            <w:right w:val="none" w:sz="0" w:space="0" w:color="auto"/>
                          </w:divBdr>
                          <w:divsChild>
                            <w:div w:id="1506824977">
                              <w:marLeft w:val="0"/>
                              <w:marRight w:val="0"/>
                              <w:marTop w:val="0"/>
                              <w:marBottom w:val="0"/>
                              <w:divBdr>
                                <w:top w:val="none" w:sz="0" w:space="0" w:color="auto"/>
                                <w:left w:val="none" w:sz="0" w:space="0" w:color="auto"/>
                                <w:bottom w:val="none" w:sz="0" w:space="0" w:color="auto"/>
                                <w:right w:val="none" w:sz="0" w:space="0" w:color="auto"/>
                              </w:divBdr>
                              <w:divsChild>
                                <w:div w:id="11383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0561">
      <w:bodyDiv w:val="1"/>
      <w:marLeft w:val="0"/>
      <w:marRight w:val="0"/>
      <w:marTop w:val="0"/>
      <w:marBottom w:val="0"/>
      <w:divBdr>
        <w:top w:val="none" w:sz="0" w:space="0" w:color="auto"/>
        <w:left w:val="none" w:sz="0" w:space="0" w:color="auto"/>
        <w:bottom w:val="none" w:sz="0" w:space="0" w:color="auto"/>
        <w:right w:val="none" w:sz="0" w:space="0" w:color="auto"/>
      </w:divBdr>
    </w:div>
    <w:div w:id="2027363871">
      <w:bodyDiv w:val="1"/>
      <w:marLeft w:val="0"/>
      <w:marRight w:val="0"/>
      <w:marTop w:val="0"/>
      <w:marBottom w:val="0"/>
      <w:divBdr>
        <w:top w:val="none" w:sz="0" w:space="0" w:color="auto"/>
        <w:left w:val="none" w:sz="0" w:space="0" w:color="auto"/>
        <w:bottom w:val="none" w:sz="0" w:space="0" w:color="auto"/>
        <w:right w:val="none" w:sz="0" w:space="0" w:color="auto"/>
      </w:divBdr>
    </w:div>
    <w:div w:id="2033722623">
      <w:bodyDiv w:val="1"/>
      <w:marLeft w:val="0"/>
      <w:marRight w:val="0"/>
      <w:marTop w:val="0"/>
      <w:marBottom w:val="0"/>
      <w:divBdr>
        <w:top w:val="none" w:sz="0" w:space="0" w:color="auto"/>
        <w:left w:val="none" w:sz="0" w:space="0" w:color="auto"/>
        <w:bottom w:val="none" w:sz="0" w:space="0" w:color="auto"/>
        <w:right w:val="none" w:sz="0" w:space="0" w:color="auto"/>
      </w:divBdr>
    </w:div>
    <w:div w:id="2083790533">
      <w:bodyDiv w:val="1"/>
      <w:marLeft w:val="0"/>
      <w:marRight w:val="0"/>
      <w:marTop w:val="0"/>
      <w:marBottom w:val="0"/>
      <w:divBdr>
        <w:top w:val="none" w:sz="0" w:space="0" w:color="auto"/>
        <w:left w:val="none" w:sz="0" w:space="0" w:color="auto"/>
        <w:bottom w:val="none" w:sz="0" w:space="0" w:color="auto"/>
        <w:right w:val="none" w:sz="0" w:space="0" w:color="auto"/>
      </w:divBdr>
    </w:div>
    <w:div w:id="2089185410">
      <w:bodyDiv w:val="1"/>
      <w:marLeft w:val="0"/>
      <w:marRight w:val="0"/>
      <w:marTop w:val="0"/>
      <w:marBottom w:val="0"/>
      <w:divBdr>
        <w:top w:val="none" w:sz="0" w:space="0" w:color="auto"/>
        <w:left w:val="none" w:sz="0" w:space="0" w:color="auto"/>
        <w:bottom w:val="none" w:sz="0" w:space="0" w:color="auto"/>
        <w:right w:val="none" w:sz="0" w:space="0" w:color="auto"/>
      </w:divBdr>
    </w:div>
    <w:div w:id="2104573024">
      <w:bodyDiv w:val="1"/>
      <w:marLeft w:val="0"/>
      <w:marRight w:val="0"/>
      <w:marTop w:val="0"/>
      <w:marBottom w:val="0"/>
      <w:divBdr>
        <w:top w:val="none" w:sz="0" w:space="0" w:color="auto"/>
        <w:left w:val="none" w:sz="0" w:space="0" w:color="auto"/>
        <w:bottom w:val="none" w:sz="0" w:space="0" w:color="auto"/>
        <w:right w:val="none" w:sz="0" w:space="0" w:color="auto"/>
      </w:divBdr>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
    <w:div w:id="212364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D117-2A14-456B-94A2-0C16E395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1024</TotalTime>
  <Pages>6</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c2ae99c8-3e2a-39f5-9330-730145ca2920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