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C21C4" w14:textId="77777777" w:rsidR="00903358" w:rsidRDefault="00ED1A37" w:rsidP="00B415F9">
      <w:pPr>
        <w:jc w:val="center"/>
        <w:rPr>
          <w:rFonts w:eastAsia="Arial"/>
          <w:b/>
          <w:bCs/>
          <w:lang w:val="en-GB"/>
        </w:rPr>
      </w:pPr>
      <w:r w:rsidRPr="00EC63AA">
        <w:rPr>
          <w:rFonts w:eastAsia="Arial"/>
          <w:b/>
          <w:bCs/>
          <w:lang w:val="en-GB"/>
        </w:rPr>
        <w:t>EMPLOYERS’ FEEDBACK ON THE MASTER OF</w:t>
      </w:r>
      <w:r w:rsidR="00B415F9">
        <w:rPr>
          <w:rFonts w:eastAsia="Arial"/>
          <w:b/>
          <w:bCs/>
          <w:lang w:val="en-GB"/>
        </w:rPr>
        <w:t xml:space="preserve"> </w:t>
      </w:r>
      <w:r w:rsidRPr="00EC63AA">
        <w:rPr>
          <w:rFonts w:eastAsia="Arial"/>
          <w:b/>
          <w:bCs/>
          <w:lang w:val="en-GB"/>
        </w:rPr>
        <w:t xml:space="preserve">INDUSTRIAL </w:t>
      </w:r>
    </w:p>
    <w:p w14:paraId="5438044A" w14:textId="77777777" w:rsidR="004815B2" w:rsidRPr="00EC63AA" w:rsidRDefault="00ED1A37" w:rsidP="00B415F9">
      <w:pPr>
        <w:jc w:val="center"/>
        <w:rPr>
          <w:rFonts w:eastAsia="Arial"/>
          <w:b/>
          <w:bCs/>
          <w:lang w:val="en-GB"/>
        </w:rPr>
      </w:pPr>
      <w:r w:rsidRPr="00EC63AA">
        <w:rPr>
          <w:rFonts w:eastAsia="Arial"/>
          <w:b/>
          <w:bCs/>
          <w:lang w:val="en-GB"/>
        </w:rPr>
        <w:t>TECHNOLOGY PROGRAM GRADUATES</w:t>
      </w:r>
      <w:r w:rsidR="004A524E" w:rsidRPr="00EC63AA">
        <w:rPr>
          <w:rFonts w:eastAsia="Arial"/>
          <w:b/>
          <w:bCs/>
          <w:lang w:val="en-GB"/>
        </w:rPr>
        <w:t xml:space="preserve">’ WORKPLACE </w:t>
      </w:r>
    </w:p>
    <w:p w14:paraId="04096B8B" w14:textId="77777777" w:rsidR="004815B2" w:rsidRPr="00EC63AA" w:rsidRDefault="004815B2" w:rsidP="004815B2">
      <w:pPr>
        <w:jc w:val="center"/>
        <w:rPr>
          <w:rFonts w:eastAsia="Arial"/>
          <w:lang w:val="en-GB"/>
        </w:rPr>
      </w:pPr>
    </w:p>
    <w:p w14:paraId="7945E45F" w14:textId="77777777" w:rsidR="0064752A" w:rsidRPr="00EC63AA" w:rsidRDefault="0064752A" w:rsidP="004815B2">
      <w:pPr>
        <w:rPr>
          <w:lang w:val="en-US"/>
        </w:rPr>
      </w:pPr>
    </w:p>
    <w:p w14:paraId="6B31D959" w14:textId="77777777" w:rsidR="0064752A" w:rsidRPr="00EC63AA" w:rsidRDefault="0064752A" w:rsidP="0064752A">
      <w:pPr>
        <w:ind w:left="720" w:hanging="720"/>
        <w:rPr>
          <w:lang w:val="en-US"/>
        </w:rPr>
      </w:pPr>
    </w:p>
    <w:p w14:paraId="726C14D4" w14:textId="77777777" w:rsidR="00DF089C" w:rsidRPr="00EC63AA" w:rsidRDefault="00ED1A37" w:rsidP="0064752A">
      <w:pPr>
        <w:spacing w:after="67"/>
        <w:ind w:left="355" w:right="247" w:hanging="10"/>
        <w:jc w:val="center"/>
        <w:rPr>
          <w:rFonts w:eastAsia="Arial"/>
          <w:b/>
          <w:lang w:val="en-GB"/>
        </w:rPr>
      </w:pPr>
      <w:r w:rsidRPr="00EC63AA">
        <w:rPr>
          <w:rFonts w:eastAsia="Arial"/>
          <w:b/>
          <w:lang w:val="en-GB"/>
        </w:rPr>
        <w:t>Abstract</w:t>
      </w:r>
    </w:p>
    <w:p w14:paraId="3767FFA1" w14:textId="77777777" w:rsidR="00EC4727" w:rsidRPr="00EC63AA" w:rsidRDefault="00ED1A37" w:rsidP="00EC4727">
      <w:pPr>
        <w:ind w:left="1440" w:right="1440"/>
        <w:jc w:val="both"/>
        <w:rPr>
          <w:i/>
          <w:sz w:val="22"/>
          <w:szCs w:val="22"/>
        </w:rPr>
      </w:pPr>
      <w:r w:rsidRPr="00EC63AA">
        <w:rPr>
          <w:i/>
          <w:sz w:val="22"/>
          <w:szCs w:val="22"/>
        </w:rPr>
        <w:t>The study aimed to monitor employment trends among Master of Industrial Technology graduates from Iloilo Science and Technology University from 201</w:t>
      </w:r>
      <w:r w:rsidR="007F298F" w:rsidRPr="00EC63AA">
        <w:rPr>
          <w:i/>
          <w:sz w:val="22"/>
          <w:szCs w:val="22"/>
        </w:rPr>
        <w:t>5</w:t>
      </w:r>
      <w:r w:rsidRPr="00EC63AA">
        <w:rPr>
          <w:i/>
          <w:sz w:val="22"/>
          <w:szCs w:val="22"/>
        </w:rPr>
        <w:t xml:space="preserve"> to 2024. </w:t>
      </w:r>
      <w:r w:rsidR="00F33C80" w:rsidRPr="00EC63AA">
        <w:rPr>
          <w:i/>
          <w:sz w:val="22"/>
          <w:szCs w:val="22"/>
        </w:rPr>
        <w:t>A descriptive survey method was applied u</w:t>
      </w:r>
      <w:r w:rsidR="005D138F" w:rsidRPr="00EC63AA">
        <w:rPr>
          <w:i/>
          <w:sz w:val="22"/>
          <w:szCs w:val="22"/>
        </w:rPr>
        <w:t xml:space="preserve">sing a </w:t>
      </w:r>
      <w:r w:rsidR="00F33C80" w:rsidRPr="00EC63AA">
        <w:rPr>
          <w:i/>
          <w:sz w:val="22"/>
          <w:szCs w:val="22"/>
        </w:rPr>
        <w:t>university-based standard</w:t>
      </w:r>
      <w:r w:rsidR="005D138F" w:rsidRPr="00EC63AA">
        <w:rPr>
          <w:i/>
          <w:sz w:val="22"/>
          <w:szCs w:val="22"/>
        </w:rPr>
        <w:t xml:space="preserve"> survey questionnaire</w:t>
      </w:r>
      <w:r w:rsidR="00552CBE" w:rsidRPr="00EC63AA">
        <w:rPr>
          <w:i/>
          <w:sz w:val="22"/>
          <w:szCs w:val="22"/>
        </w:rPr>
        <w:t xml:space="preserve"> to determine the participants' demographic profile, employment characteristics, and academic program-relatedness. </w:t>
      </w:r>
      <w:r w:rsidR="005D138F" w:rsidRPr="00EC63AA">
        <w:rPr>
          <w:i/>
          <w:sz w:val="22"/>
          <w:szCs w:val="22"/>
        </w:rPr>
        <w:t xml:space="preserve">Snowball </w:t>
      </w:r>
      <w:r w:rsidR="00C536E1" w:rsidRPr="00EC63AA">
        <w:rPr>
          <w:i/>
          <w:sz w:val="22"/>
          <w:szCs w:val="22"/>
        </w:rPr>
        <w:t>sampling identified 87 participants for the survey</w:t>
      </w:r>
      <w:r w:rsidR="00F33C80" w:rsidRPr="00EC63AA">
        <w:rPr>
          <w:i/>
          <w:sz w:val="22"/>
          <w:szCs w:val="22"/>
        </w:rPr>
        <w:t xml:space="preserve">. </w:t>
      </w:r>
      <w:r w:rsidR="00552CBE" w:rsidRPr="00EC63AA">
        <w:rPr>
          <w:i/>
          <w:sz w:val="22"/>
          <w:szCs w:val="22"/>
        </w:rPr>
        <w:t xml:space="preserve"> Results revealed </w:t>
      </w:r>
      <w:r w:rsidR="00E92862" w:rsidRPr="00EC63AA">
        <w:rPr>
          <w:i/>
          <w:sz w:val="22"/>
          <w:szCs w:val="22"/>
        </w:rPr>
        <w:t xml:space="preserve">that the </w:t>
      </w:r>
      <w:r w:rsidR="00080C97" w:rsidRPr="00EC63AA">
        <w:rPr>
          <w:i/>
          <w:sz w:val="22"/>
          <w:szCs w:val="22"/>
        </w:rPr>
        <w:t xml:space="preserve">set skills </w:t>
      </w:r>
      <w:r w:rsidR="00116FFF" w:rsidRPr="00EC63AA">
        <w:rPr>
          <w:i/>
          <w:sz w:val="22"/>
          <w:szCs w:val="22"/>
        </w:rPr>
        <w:t xml:space="preserve">were applied to some extent. The program offerings and teaching methods were highly adequate and applicable. A moderately adequate rating was given for the </w:t>
      </w:r>
      <w:r w:rsidR="001E530D" w:rsidRPr="00EC63AA">
        <w:rPr>
          <w:i/>
          <w:sz w:val="22"/>
          <w:szCs w:val="22"/>
        </w:rPr>
        <w:t xml:space="preserve">university’s </w:t>
      </w:r>
      <w:r w:rsidR="00116FFF" w:rsidRPr="00EC63AA">
        <w:rPr>
          <w:i/>
          <w:sz w:val="22"/>
          <w:szCs w:val="22"/>
        </w:rPr>
        <w:t>physical facilities and office services. However, they perceived human resources services as highly adequate.</w:t>
      </w:r>
      <w:r w:rsidR="006E0C88" w:rsidRPr="00EC63AA">
        <w:rPr>
          <w:i/>
          <w:sz w:val="22"/>
          <w:szCs w:val="22"/>
        </w:rPr>
        <w:t xml:space="preserve"> </w:t>
      </w:r>
    </w:p>
    <w:p w14:paraId="2BC68BA5" w14:textId="77777777" w:rsidR="00EC4727" w:rsidRPr="00EC63AA" w:rsidRDefault="00ED1A37" w:rsidP="00EC4727">
      <w:pPr>
        <w:ind w:left="1440" w:right="1440"/>
        <w:jc w:val="both"/>
        <w:rPr>
          <w:i/>
          <w:sz w:val="22"/>
          <w:szCs w:val="22"/>
        </w:rPr>
      </w:pPr>
      <w:r w:rsidRPr="00EC63AA">
        <w:rPr>
          <w:i/>
          <w:sz w:val="22"/>
          <w:szCs w:val="22"/>
        </w:rPr>
        <w:t xml:space="preserve">Furthermore, </w:t>
      </w:r>
      <w:r w:rsidR="00E92862" w:rsidRPr="00EC63AA">
        <w:rPr>
          <w:i/>
          <w:sz w:val="22"/>
          <w:szCs w:val="22"/>
        </w:rPr>
        <w:t xml:space="preserve">most of the participants were proud and satisfied university alumni. </w:t>
      </w:r>
      <w:r w:rsidRPr="00EC63AA">
        <w:rPr>
          <w:i/>
          <w:sz w:val="22"/>
          <w:szCs w:val="22"/>
        </w:rPr>
        <w:t xml:space="preserve">MIT graduates excel in professional roles, but a study suggests integrating Industry 4.0 elements and 21st-century skills into </w:t>
      </w:r>
      <w:bookmarkStart w:id="0" w:name="_GoBack"/>
      <w:bookmarkEnd w:id="0"/>
      <w:r w:rsidRPr="00EC63AA">
        <w:rPr>
          <w:i/>
          <w:sz w:val="22"/>
          <w:szCs w:val="22"/>
        </w:rPr>
        <w:t>the curriculum for global competitiveness. It recommends innovative tracing systems, AI integration, stricter admission policies, and capacity building.</w:t>
      </w:r>
    </w:p>
    <w:p w14:paraId="7AE80FB5" w14:textId="77777777" w:rsidR="00335D58" w:rsidRPr="00EC63AA" w:rsidRDefault="00335D58" w:rsidP="00DF089C">
      <w:pPr>
        <w:rPr>
          <w:lang w:val="en-GB"/>
        </w:rPr>
      </w:pPr>
    </w:p>
    <w:p w14:paraId="33AF79A2" w14:textId="224F6F19" w:rsidR="00DF089C" w:rsidRDefault="00ED1A37" w:rsidP="00A432FB">
      <w:pPr>
        <w:ind w:left="1260" w:hanging="1260"/>
        <w:jc w:val="both"/>
        <w:rPr>
          <w:i/>
          <w:iCs/>
          <w:lang w:val="en-GB"/>
        </w:rPr>
      </w:pPr>
      <w:r w:rsidRPr="00EC63AA">
        <w:rPr>
          <w:lang w:val="en-GB"/>
        </w:rPr>
        <w:t>Keywords:</w:t>
      </w:r>
      <w:r w:rsidRPr="00EC63AA">
        <w:rPr>
          <w:i/>
          <w:iCs/>
          <w:lang w:val="en-GB"/>
        </w:rPr>
        <w:t xml:space="preserve"> </w:t>
      </w:r>
      <w:r w:rsidR="00C026A3" w:rsidRPr="00EC63AA">
        <w:rPr>
          <w:i/>
          <w:iCs/>
          <w:lang w:val="en-GB"/>
        </w:rPr>
        <w:t xml:space="preserve">Program assessment, </w:t>
      </w:r>
      <w:r w:rsidR="004A143D" w:rsidRPr="00EC63AA">
        <w:rPr>
          <w:i/>
          <w:iCs/>
          <w:lang w:val="en-GB"/>
        </w:rPr>
        <w:t>Graduate’s satisfacti</w:t>
      </w:r>
      <w:r w:rsidR="0035203C" w:rsidRPr="00EC63AA">
        <w:rPr>
          <w:i/>
          <w:iCs/>
          <w:lang w:val="en-GB"/>
        </w:rPr>
        <w:t xml:space="preserve">on, </w:t>
      </w:r>
      <w:r w:rsidR="00A432FB" w:rsidRPr="00EC63AA">
        <w:rPr>
          <w:i/>
          <w:iCs/>
          <w:lang w:val="en-GB"/>
        </w:rPr>
        <w:t>C</w:t>
      </w:r>
      <w:r w:rsidR="0035203C" w:rsidRPr="00EC63AA">
        <w:rPr>
          <w:i/>
          <w:iCs/>
          <w:lang w:val="en-GB"/>
        </w:rPr>
        <w:t>areer pathways</w:t>
      </w:r>
      <w:r w:rsidR="00C026A3" w:rsidRPr="00EC63AA">
        <w:rPr>
          <w:i/>
          <w:iCs/>
          <w:lang w:val="en-GB"/>
        </w:rPr>
        <w:t>, Whereabouts</w:t>
      </w:r>
      <w:r w:rsidR="007F6586">
        <w:rPr>
          <w:i/>
          <w:iCs/>
          <w:lang w:val="en-GB"/>
        </w:rPr>
        <w:t>,</w:t>
      </w:r>
    </w:p>
    <w:p w14:paraId="30CF724F" w14:textId="21612003" w:rsidR="007F6586" w:rsidRPr="00EC63AA" w:rsidRDefault="007F6586" w:rsidP="007F6586">
      <w:pPr>
        <w:ind w:left="720" w:hanging="720"/>
        <w:rPr>
          <w:lang w:val="en-US"/>
        </w:rPr>
      </w:pPr>
      <w:r w:rsidRPr="00EC63AA">
        <w:rPr>
          <w:i/>
          <w:lang w:val="en-US"/>
        </w:rPr>
        <w:t>Industry placement, existing situation, ideal scenario, the gap to be addressed, solution to the problem, benefit for both industry and academia.</w:t>
      </w:r>
    </w:p>
    <w:p w14:paraId="3A24CCBE" w14:textId="77777777" w:rsidR="007F6586" w:rsidRPr="00EC63AA" w:rsidRDefault="007F6586" w:rsidP="00A432FB">
      <w:pPr>
        <w:ind w:left="1260" w:hanging="1260"/>
        <w:jc w:val="both"/>
        <w:rPr>
          <w:i/>
          <w:iCs/>
          <w:lang w:val="en-GB"/>
        </w:rPr>
      </w:pPr>
    </w:p>
    <w:p w14:paraId="6DD9FE76" w14:textId="77777777" w:rsidR="00722793" w:rsidRPr="00EC63AA" w:rsidRDefault="00722793" w:rsidP="00DF089C">
      <w:pPr>
        <w:rPr>
          <w:i/>
          <w:iCs/>
          <w:lang w:val="en-GB"/>
        </w:rPr>
      </w:pPr>
    </w:p>
    <w:p w14:paraId="5F03E110" w14:textId="77777777" w:rsidR="00DF089C" w:rsidRPr="00EC63AA" w:rsidRDefault="00ED1A37" w:rsidP="00DF089C">
      <w:pPr>
        <w:rPr>
          <w:b/>
          <w:lang w:val="en-GB"/>
        </w:rPr>
      </w:pPr>
      <w:r w:rsidRPr="00EC63AA">
        <w:rPr>
          <w:b/>
          <w:lang w:val="en-GB"/>
        </w:rPr>
        <w:t>1. INTRODUCTION</w:t>
      </w:r>
    </w:p>
    <w:p w14:paraId="32DE07BE" w14:textId="77777777" w:rsidR="00967656" w:rsidRPr="00EC63AA" w:rsidRDefault="00ED1A37" w:rsidP="00967656">
      <w:pPr>
        <w:jc w:val="both"/>
      </w:pPr>
      <w:r w:rsidRPr="00EC63AA">
        <w:t xml:space="preserve">The university's main objective is to produce graduates capable of satisfying the expectations of the regional industry. Therefore, the curriculum is evaluated more frequently to consider the changing demands of the community and industries it serves. The frequency of curriculum evaluations has increased, and suggested changes are put through numerous evaluation stages before </w:t>
      </w:r>
      <w:r w:rsidR="0041797E" w:rsidRPr="00EC63AA">
        <w:t>implementation</w:t>
      </w:r>
      <w:r w:rsidRPr="00EC63AA">
        <w:t>. The initial level is the department, followed by the college, university, and board levels.</w:t>
      </w:r>
    </w:p>
    <w:p w14:paraId="0ADBD134" w14:textId="77777777" w:rsidR="00077F0B" w:rsidRPr="00EC63AA" w:rsidRDefault="00077F0B" w:rsidP="00077F0B">
      <w:pPr>
        <w:ind w:firstLine="720"/>
        <w:jc w:val="both"/>
        <w:rPr>
          <w:lang w:val="en-US"/>
        </w:rPr>
      </w:pPr>
    </w:p>
    <w:p w14:paraId="2DF56ED1" w14:textId="77777777" w:rsidR="002C7870" w:rsidRPr="0092566B" w:rsidRDefault="00ED1A37" w:rsidP="002C7870">
      <w:pPr>
        <w:jc w:val="both"/>
      </w:pPr>
      <w:r w:rsidRPr="00EC63AA">
        <w:t>Communication is one of the main barriers that prevents an institution from keeping up with industry demands. As a separate body, the industry does not routinely provide the institution with feedback on its experiences with its personnel. The government is changing its program and institutional certification requirements to improve this need-response relationship and bridge this gap. To elevate the program submitted for accreditation, the accrediting body requires trace studies, employer feedback, and the program's responsiveness to industry expectations. As a result, the school will gather relevant industry data and develop a comprehensive educational evaluation of how well the curriculum satisfies market demands.</w:t>
      </w:r>
      <w:r w:rsidR="0092566B">
        <w:t xml:space="preserve"> </w:t>
      </w:r>
      <w:r w:rsidRPr="00EC63AA">
        <w:rPr>
          <w:lang w:val="en-US"/>
        </w:rPr>
        <w:t xml:space="preserve">In this context, the authors determined the employers’ feedback based on Master of Industrial Technology (MIT) performance in the respective workplace. </w:t>
      </w:r>
    </w:p>
    <w:p w14:paraId="3BA900DF" w14:textId="77777777" w:rsidR="00DF089C" w:rsidRPr="00EC63AA" w:rsidRDefault="00DF089C" w:rsidP="00DF089C">
      <w:pPr>
        <w:rPr>
          <w:lang w:val="en-GB"/>
        </w:rPr>
      </w:pPr>
    </w:p>
    <w:p w14:paraId="5D9346A6" w14:textId="77777777" w:rsidR="00DF089C" w:rsidRPr="00EC63AA" w:rsidRDefault="00ED1A37" w:rsidP="00DF089C">
      <w:pPr>
        <w:rPr>
          <w:b/>
          <w:bCs/>
          <w:lang w:val="en-GB"/>
        </w:rPr>
      </w:pPr>
      <w:r w:rsidRPr="00EC63AA">
        <w:rPr>
          <w:b/>
          <w:bCs/>
          <w:lang w:val="en-GB"/>
        </w:rPr>
        <w:t>2. LITERATURE REVIEW</w:t>
      </w:r>
    </w:p>
    <w:p w14:paraId="760A2DC3" w14:textId="77777777" w:rsidR="00DF38D3" w:rsidRPr="00EC63AA" w:rsidRDefault="00DF38D3" w:rsidP="001A5620">
      <w:pPr>
        <w:rPr>
          <w:shd w:val="clear" w:color="auto" w:fill="FFFFFF"/>
        </w:rPr>
      </w:pPr>
    </w:p>
    <w:p w14:paraId="7F8A7B69" w14:textId="77777777" w:rsidR="00DF38D3" w:rsidRPr="00EC63AA" w:rsidRDefault="00ED1A37" w:rsidP="001A5620">
      <w:pPr>
        <w:rPr>
          <w:b/>
          <w:shd w:val="clear" w:color="auto" w:fill="FFFFFF"/>
        </w:rPr>
      </w:pPr>
      <w:r w:rsidRPr="00EC63AA">
        <w:rPr>
          <w:b/>
          <w:shd w:val="clear" w:color="auto" w:fill="FFFFFF"/>
        </w:rPr>
        <w:t>2.1 The Master of Industrial Technology Program</w:t>
      </w:r>
    </w:p>
    <w:p w14:paraId="7EAD68CC" w14:textId="77777777" w:rsidR="00D57B16" w:rsidRPr="00EC63AA" w:rsidRDefault="00ED1A37" w:rsidP="00D57B16">
      <w:pPr>
        <w:jc w:val="both"/>
      </w:pPr>
      <w:r w:rsidRPr="00EC63AA">
        <w:t>CHED Memorandum Order 15 series of 2019 aims to provide students with enhanced academic and professional knowledge, skills, and competencies for a second degree above a bachelor's degree. These programs are theoretically based but may incorporate practical elements. Master's programs correspond with Level 7 of the Philippine Qualification Framework (PQF), requiring graduates to meet the following PQF Level 7 descriptors: advanced knowledge and skills in a focused, interdisciplinary, or multidisciplinary field of study, self-directed research, lifelong learning with a high degree and interdependence, and application of research skills.</w:t>
      </w:r>
    </w:p>
    <w:p w14:paraId="5D9A4B79" w14:textId="77777777" w:rsidR="009131C4" w:rsidRPr="00EC63AA" w:rsidRDefault="009131C4" w:rsidP="009131C4">
      <w:pPr>
        <w:jc w:val="both"/>
        <w:rPr>
          <w:lang w:val="en-GB"/>
        </w:rPr>
      </w:pPr>
    </w:p>
    <w:p w14:paraId="034E5A6B" w14:textId="77777777" w:rsidR="00454FD1" w:rsidRDefault="00454FD1" w:rsidP="00454FD1">
      <w:pPr>
        <w:jc w:val="both"/>
      </w:pPr>
      <w:r>
        <w:t xml:space="preserve">The Master's program is a non-thesis, professional track that prepares students for professional doctoral programs or terminal degrees. It requires at least three out of thirty coursework units to be capstone courses or practice-based projects. The capstone project showcases skills and information gained during graduate school, </w:t>
      </w:r>
      <w:proofErr w:type="spellStart"/>
      <w:r>
        <w:t>emphasising</w:t>
      </w:r>
      <w:proofErr w:type="spellEnd"/>
      <w:r>
        <w:t xml:space="preserve"> the research process. Students choose an interest-based topic and create a final product, such as a case study, research paper, essay, short film, or multimedia presentation, which is presented to experts for assessment and grading.</w:t>
      </w:r>
    </w:p>
    <w:p w14:paraId="6FEF7F34" w14:textId="77777777" w:rsidR="009131C4" w:rsidRPr="00EC63AA" w:rsidRDefault="009131C4" w:rsidP="001A5620">
      <w:pPr>
        <w:rPr>
          <w:b/>
          <w:shd w:val="clear" w:color="auto" w:fill="FFFFFF"/>
        </w:rPr>
      </w:pPr>
    </w:p>
    <w:p w14:paraId="51EFE0E8" w14:textId="77777777" w:rsidR="003B6F24" w:rsidRPr="00EC63AA" w:rsidRDefault="00ED1A37" w:rsidP="001A5620">
      <w:pPr>
        <w:rPr>
          <w:b/>
          <w:shd w:val="clear" w:color="auto" w:fill="FFFFFF"/>
        </w:rPr>
      </w:pPr>
      <w:r w:rsidRPr="00EC63AA">
        <w:rPr>
          <w:b/>
          <w:shd w:val="clear" w:color="auto" w:fill="FFFFFF"/>
        </w:rPr>
        <w:t xml:space="preserve">2.2 </w:t>
      </w:r>
      <w:r w:rsidR="005F29FD" w:rsidRPr="00EC63AA">
        <w:rPr>
          <w:b/>
          <w:shd w:val="clear" w:color="auto" w:fill="FFFFFF"/>
        </w:rPr>
        <w:t xml:space="preserve">Employee </w:t>
      </w:r>
      <w:r w:rsidR="00DF38D3" w:rsidRPr="00EC63AA">
        <w:rPr>
          <w:b/>
          <w:shd w:val="clear" w:color="auto" w:fill="FFFFFF"/>
        </w:rPr>
        <w:t>Performance</w:t>
      </w:r>
    </w:p>
    <w:p w14:paraId="7A940E27" w14:textId="77777777" w:rsidR="00E14100" w:rsidRPr="00EC63AA" w:rsidRDefault="00ED1A37" w:rsidP="00E14100">
      <w:pPr>
        <w:jc w:val="both"/>
      </w:pPr>
      <w:r w:rsidRPr="00EC63AA">
        <w:t xml:space="preserve">Employee performance is how well a person performs their work tasks and responsibilities. </w:t>
      </w:r>
      <w:r w:rsidR="002E7DD1" w:rsidRPr="00EC63AA">
        <w:t xml:space="preserve">Many businesses evaluate their staff's performance </w:t>
      </w:r>
      <w:r w:rsidR="0041797E" w:rsidRPr="00EC63AA">
        <w:t>annually or quarterly</w:t>
      </w:r>
      <w:r w:rsidRPr="00EC63AA">
        <w:t xml:space="preserve"> to identify areas that require development and promote continued success in areas that </w:t>
      </w:r>
      <w:r w:rsidR="00307BB7" w:rsidRPr="00EC63AA">
        <w:t>meet or exceed</w:t>
      </w:r>
      <w:r w:rsidR="002E7DD1" w:rsidRPr="00EC63AA">
        <w:t xml:space="preserve"> expectation</w:t>
      </w:r>
      <w:r w:rsidRPr="00EC63AA">
        <w:t>s (www.litmos.com, 2025).</w:t>
      </w:r>
    </w:p>
    <w:p w14:paraId="1CEFE143" w14:textId="77777777" w:rsidR="00E14100" w:rsidRPr="00EC63AA" w:rsidRDefault="00E14100" w:rsidP="001A5620">
      <w:pPr>
        <w:rPr>
          <w:b/>
          <w:shd w:val="clear" w:color="auto" w:fill="FFFFFF"/>
        </w:rPr>
      </w:pPr>
    </w:p>
    <w:p w14:paraId="39A17AD1" w14:textId="77777777" w:rsidR="00AD3079" w:rsidRPr="00EC63AA" w:rsidRDefault="00ED1A37" w:rsidP="00790679">
      <w:pPr>
        <w:jc w:val="both"/>
      </w:pPr>
      <w:r w:rsidRPr="00EC63AA">
        <w:t>Fekete and Rozenberg (2014</w:t>
      </w:r>
      <w:r w:rsidR="009C13F7" w:rsidRPr="00EC63AA">
        <w:t xml:space="preserve">) </w:t>
      </w:r>
      <w:r w:rsidR="00790679" w:rsidRPr="00EC63AA">
        <w:t>describe employee performance as</w:t>
      </w:r>
      <w:r w:rsidR="009C13F7" w:rsidRPr="00EC63AA">
        <w:t xml:space="preserve"> </w:t>
      </w:r>
      <w:r w:rsidR="00790679" w:rsidRPr="00EC63AA">
        <w:t>the relationship</w:t>
      </w:r>
      <w:r w:rsidR="009C13F7" w:rsidRPr="00EC63AA">
        <w:t xml:space="preserve"> between employee job satisfaction, or motivation, and performance.</w:t>
      </w:r>
      <w:r w:rsidRPr="00EC63AA">
        <w:t xml:space="preserve"> </w:t>
      </w:r>
      <w:r w:rsidR="00790679" w:rsidRPr="00EC63AA">
        <w:t>Stelzer and Proctor (2025) define satisfaction as a multifaceted emotional state derived from fulfilling</w:t>
      </w:r>
      <w:r w:rsidRPr="00EC63AA">
        <w:t xml:space="preserve"> expectations</w:t>
      </w:r>
      <w:r w:rsidR="00790679" w:rsidRPr="00EC63AA">
        <w:t>,</w:t>
      </w:r>
      <w:r w:rsidRPr="00EC63AA">
        <w:t xml:space="preserve"> wants, and needs.</w:t>
      </w:r>
    </w:p>
    <w:p w14:paraId="02F1759A" w14:textId="77777777" w:rsidR="009C0FB3" w:rsidRPr="00EC63AA" w:rsidRDefault="009C0FB3" w:rsidP="001A5620"/>
    <w:p w14:paraId="043947FA" w14:textId="77777777" w:rsidR="00F238DC" w:rsidRPr="00EC63AA" w:rsidRDefault="00ED1A37" w:rsidP="001A5620">
      <w:pPr>
        <w:rPr>
          <w:b/>
        </w:rPr>
      </w:pPr>
      <w:r w:rsidRPr="00EC63AA">
        <w:rPr>
          <w:b/>
        </w:rPr>
        <w:t>3</w:t>
      </w:r>
      <w:r w:rsidR="0041797E" w:rsidRPr="00EC63AA">
        <w:rPr>
          <w:b/>
        </w:rPr>
        <w:t xml:space="preserve">.3 </w:t>
      </w:r>
      <w:r w:rsidR="00E40577" w:rsidRPr="00EC63AA">
        <w:rPr>
          <w:b/>
        </w:rPr>
        <w:t>Skills</w:t>
      </w:r>
    </w:p>
    <w:p w14:paraId="248AE9B0" w14:textId="77777777" w:rsidR="002F5048" w:rsidRPr="00EC63AA" w:rsidRDefault="00CD708A" w:rsidP="003C050E">
      <w:pPr>
        <w:jc w:val="both"/>
      </w:pPr>
      <w:r>
        <w:rPr>
          <w:rFonts w:eastAsiaTheme="majorEastAsia"/>
        </w:rPr>
        <w:t xml:space="preserve">The </w:t>
      </w:r>
      <w:r w:rsidR="00ED1A37" w:rsidRPr="00EC63AA">
        <w:rPr>
          <w:rFonts w:eastAsiaTheme="majorEastAsia"/>
        </w:rPr>
        <w:t>Indeed</w:t>
      </w:r>
      <w:r w:rsidR="00B35B69" w:rsidRPr="00EC63AA">
        <w:rPr>
          <w:rFonts w:eastAsiaTheme="majorEastAsia"/>
        </w:rPr>
        <w:t xml:space="preserve"> </w:t>
      </w:r>
      <w:r>
        <w:rPr>
          <w:rFonts w:eastAsiaTheme="majorEastAsia"/>
        </w:rPr>
        <w:t>E</w:t>
      </w:r>
      <w:r w:rsidR="00ED1A37" w:rsidRPr="00EC63AA">
        <w:rPr>
          <w:rFonts w:eastAsiaTheme="majorEastAsia"/>
        </w:rPr>
        <w:t>ditoria</w:t>
      </w:r>
      <w:r>
        <w:rPr>
          <w:rFonts w:eastAsiaTheme="majorEastAsia"/>
        </w:rPr>
        <w:t>l</w:t>
      </w:r>
      <w:r w:rsidR="00ED1A37" w:rsidRPr="00EC63AA">
        <w:rPr>
          <w:rFonts w:eastAsiaTheme="majorEastAsia"/>
        </w:rPr>
        <w:t xml:space="preserve"> </w:t>
      </w:r>
      <w:r>
        <w:rPr>
          <w:rFonts w:eastAsiaTheme="majorEastAsia"/>
        </w:rPr>
        <w:t>T</w:t>
      </w:r>
      <w:r w:rsidR="00ED1A37" w:rsidRPr="00EC63AA">
        <w:rPr>
          <w:rFonts w:eastAsiaTheme="majorEastAsia"/>
        </w:rPr>
        <w:t xml:space="preserve">eam (2025) defined skills as strengths or proficiencies individuals gain through training and experience. In the workplace, professionals apply skills to achieve results. For example, </w:t>
      </w:r>
      <w:r w:rsidR="00F0306C" w:rsidRPr="00EC63AA">
        <w:rPr>
          <w:rFonts w:eastAsiaTheme="majorEastAsia"/>
        </w:rPr>
        <w:t>managers use</w:t>
      </w:r>
      <w:r w:rsidR="00ED1A37" w:rsidRPr="00EC63AA">
        <w:rPr>
          <w:rFonts w:eastAsiaTheme="majorEastAsia"/>
        </w:rPr>
        <w:t xml:space="preserve"> leadership skills to guide and motivate their team members. Leadership skills can include proficiencies in communication, delegation, time management, and problem-solving. Many workplaces include a list of key skills they prefer in candidates applying for specific positions. When candidates know their skills and can express how they plan to </w:t>
      </w:r>
      <w:r w:rsidR="003C050E" w:rsidRPr="00EC63AA">
        <w:rPr>
          <w:rFonts w:eastAsiaTheme="majorEastAsia"/>
        </w:rPr>
        <w:t>use</w:t>
      </w:r>
      <w:r w:rsidR="00ED1A37" w:rsidRPr="00EC63AA">
        <w:rPr>
          <w:rFonts w:eastAsiaTheme="majorEastAsia"/>
        </w:rPr>
        <w:t xml:space="preserve"> them in the position, it helps hiring managers decide whether they have the right abilities.</w:t>
      </w:r>
    </w:p>
    <w:p w14:paraId="0033C153" w14:textId="77777777" w:rsidR="00FE3CD7" w:rsidRPr="00EC63AA" w:rsidRDefault="00FE3CD7" w:rsidP="001A5620">
      <w:pPr>
        <w:rPr>
          <w:b/>
          <w:shd w:val="clear" w:color="auto" w:fill="FFFFFF"/>
        </w:rPr>
      </w:pPr>
    </w:p>
    <w:p w14:paraId="5C8C40D0" w14:textId="77777777" w:rsidR="00E71271" w:rsidRPr="00EC63AA" w:rsidRDefault="00ED1A37" w:rsidP="00474DFB">
      <w:pPr>
        <w:jc w:val="both"/>
        <w:rPr>
          <w:rFonts w:eastAsiaTheme="majorEastAsia"/>
          <w:b/>
          <w:i/>
        </w:rPr>
      </w:pPr>
      <w:r w:rsidRPr="00EC63AA">
        <w:rPr>
          <w:rFonts w:eastAsiaTheme="majorEastAsia"/>
          <w:b/>
          <w:i/>
        </w:rPr>
        <w:t>3</w:t>
      </w:r>
      <w:r w:rsidR="00F0306C" w:rsidRPr="00EC63AA">
        <w:rPr>
          <w:rFonts w:eastAsiaTheme="majorEastAsia"/>
          <w:b/>
          <w:i/>
        </w:rPr>
        <w:t xml:space="preserve">.3.1 </w:t>
      </w:r>
      <w:r w:rsidR="000B1FF0" w:rsidRPr="00EC63AA">
        <w:rPr>
          <w:rFonts w:eastAsiaTheme="majorEastAsia"/>
          <w:b/>
          <w:i/>
        </w:rPr>
        <w:t>Soft Skills</w:t>
      </w:r>
    </w:p>
    <w:p w14:paraId="0B9F61D7" w14:textId="77777777" w:rsidR="00CC18E9" w:rsidRDefault="00CC18E9" w:rsidP="00CC18E9">
      <w:pPr>
        <w:jc w:val="both"/>
      </w:pPr>
      <w:r>
        <w:t>Walden University (2023) and Martins (2025) define soft skills as personal qualities influencing work and occupational roles, including interpersonal communication, conflict resolution, and active listening. Common soft skills include adaptability, dependability, problem-solving, critical thinking, teamwork, and organisation.</w:t>
      </w:r>
    </w:p>
    <w:p w14:paraId="7C793F5B" w14:textId="77777777" w:rsidR="00E71271" w:rsidRPr="00EC63AA" w:rsidRDefault="00E71271" w:rsidP="001A5620">
      <w:pPr>
        <w:rPr>
          <w:b/>
          <w:shd w:val="clear" w:color="auto" w:fill="FFFFFF"/>
        </w:rPr>
      </w:pPr>
    </w:p>
    <w:p w14:paraId="5280867C" w14:textId="77777777" w:rsidR="00562C3B" w:rsidRPr="00EC63AA" w:rsidRDefault="00ED1A37" w:rsidP="00474DFB">
      <w:pPr>
        <w:rPr>
          <w:b/>
          <w:i/>
        </w:rPr>
      </w:pPr>
      <w:r w:rsidRPr="00EC63AA">
        <w:rPr>
          <w:b/>
          <w:i/>
        </w:rPr>
        <w:t>3</w:t>
      </w:r>
      <w:r w:rsidR="00433643" w:rsidRPr="00EC63AA">
        <w:rPr>
          <w:b/>
          <w:i/>
        </w:rPr>
        <w:t xml:space="preserve">.3.2 </w:t>
      </w:r>
      <w:r w:rsidR="0005255A" w:rsidRPr="00EC63AA">
        <w:rPr>
          <w:b/>
          <w:i/>
        </w:rPr>
        <w:t>Hard skills</w:t>
      </w:r>
    </w:p>
    <w:p w14:paraId="27B429C6" w14:textId="77777777" w:rsidR="00672767" w:rsidRPr="00EC63AA" w:rsidRDefault="00ED1A37" w:rsidP="00672767">
      <w:pPr>
        <w:jc w:val="both"/>
      </w:pPr>
      <w:r w:rsidRPr="00EC63AA">
        <w:t>Walden University (2023)</w:t>
      </w:r>
      <w:r w:rsidR="00C51845" w:rsidRPr="00EC63AA">
        <w:t xml:space="preserve">. </w:t>
      </w:r>
      <w:r w:rsidR="00C51845" w:rsidRPr="00EC63AA">
        <w:rPr>
          <w:rFonts w:eastAsiaTheme="majorEastAsia"/>
        </w:rPr>
        <w:t>Martins (2025</w:t>
      </w:r>
      <w:r w:rsidR="00C51845" w:rsidRPr="00EC63AA">
        <w:t xml:space="preserve">) and the </w:t>
      </w:r>
      <w:r w:rsidRPr="00EC63AA">
        <w:rPr>
          <w:rFonts w:eastAsiaTheme="majorEastAsia"/>
        </w:rPr>
        <w:t xml:space="preserve">Indeed editorial team (2025) </w:t>
      </w:r>
      <w:r w:rsidRPr="00EC63AA">
        <w:t>discussed hard skills a</w:t>
      </w:r>
      <w:r w:rsidR="00C51845" w:rsidRPr="00EC63AA">
        <w:t>s</w:t>
      </w:r>
      <w:r w:rsidRPr="00EC63AA">
        <w:t xml:space="preserve"> essential technical abilities required by professionals in a specific industry, such as using </w:t>
      </w:r>
      <w:r w:rsidRPr="00EC63AA">
        <w:lastRenderedPageBreak/>
        <w:t>specialised tools, coding languages, and techniques. They are crucial for effective and efficient performance in various roles, such as statistical analysis, server maintenance, marketing analytics, graphic design, database management, and infection prevention.</w:t>
      </w:r>
    </w:p>
    <w:p w14:paraId="45B36BE5" w14:textId="77777777" w:rsidR="0005255A" w:rsidRPr="00EC63AA" w:rsidRDefault="0005255A" w:rsidP="001A5620">
      <w:pPr>
        <w:rPr>
          <w:b/>
          <w:shd w:val="clear" w:color="auto" w:fill="FFFFFF"/>
        </w:rPr>
      </w:pPr>
    </w:p>
    <w:p w14:paraId="0F3EF74D" w14:textId="77777777" w:rsidR="00DF38D3" w:rsidRPr="00EC63AA" w:rsidRDefault="00ED1A37" w:rsidP="001A5620">
      <w:pPr>
        <w:rPr>
          <w:b/>
          <w:shd w:val="clear" w:color="auto" w:fill="FFFFFF"/>
        </w:rPr>
      </w:pPr>
      <w:r w:rsidRPr="00EC63AA">
        <w:rPr>
          <w:b/>
          <w:shd w:val="clear" w:color="auto" w:fill="FFFFFF"/>
        </w:rPr>
        <w:t>3.4 Workplace</w:t>
      </w:r>
    </w:p>
    <w:p w14:paraId="7DA206E8" w14:textId="77777777" w:rsidR="003A53C7" w:rsidRPr="00EC63AA" w:rsidRDefault="00ED452F" w:rsidP="00ED452F">
      <w:pPr>
        <w:jc w:val="both"/>
      </w:pPr>
      <w:r>
        <w:t xml:space="preserve">A work environment, consisting of </w:t>
      </w:r>
      <w:r w:rsidR="004A570C">
        <w:t xml:space="preserve">a </w:t>
      </w:r>
      <w:r>
        <w:t xml:space="preserve">physical environment, working conditions, and company culture, significantly impacts employees' workflow and mood. Research indicates that 35% of job seekers would decline a perfect role without connecting with company culture, and a healthy workplace goes beyond talent attraction </w:t>
      </w:r>
      <w:r w:rsidR="00ED1A37" w:rsidRPr="00EC63AA">
        <w:t>(Perry, 2023).</w:t>
      </w:r>
    </w:p>
    <w:p w14:paraId="4BEFEC7D" w14:textId="77777777" w:rsidR="0088734D" w:rsidRPr="00EC63AA" w:rsidRDefault="0088734D" w:rsidP="001A5620">
      <w:pPr>
        <w:rPr>
          <w:b/>
          <w:shd w:val="clear" w:color="auto" w:fill="FFFFFF"/>
        </w:rPr>
      </w:pPr>
    </w:p>
    <w:p w14:paraId="4E505B24" w14:textId="77777777" w:rsidR="004A570C" w:rsidRDefault="00ED1A37" w:rsidP="004A570C">
      <w:pPr>
        <w:jc w:val="both"/>
      </w:pPr>
      <w:r w:rsidRPr="00EC63AA">
        <w:t>Aptien.com (0225)</w:t>
      </w:r>
      <w:r w:rsidR="004A570C">
        <w:t xml:space="preserve"> defines a workplace as a location where individuals perform their job duties for an employer. Workplace characteristics vary across industries. Well-equipped workplaces are crucial for effective work performance and can be on-site, mobile, or fully remote.</w:t>
      </w:r>
    </w:p>
    <w:p w14:paraId="7BC544D9" w14:textId="77777777" w:rsidR="00205243" w:rsidRPr="00EC63AA" w:rsidRDefault="00205243" w:rsidP="00AF7CE9">
      <w:pPr>
        <w:jc w:val="both"/>
      </w:pPr>
    </w:p>
    <w:p w14:paraId="59EF31B1" w14:textId="77777777" w:rsidR="0084301A" w:rsidRPr="0084301A" w:rsidRDefault="00ED1A37" w:rsidP="0084301A">
      <w:pPr>
        <w:jc w:val="both"/>
      </w:pPr>
      <w:r w:rsidRPr="00EC63AA">
        <w:t xml:space="preserve">Prohance.net (2025) </w:t>
      </w:r>
      <w:r w:rsidR="0084301A" w:rsidRPr="0084301A">
        <w:t>defined</w:t>
      </w:r>
      <w:r w:rsidR="0084301A">
        <w:t xml:space="preserve"> the workplace</w:t>
      </w:r>
      <w:r w:rsidR="0084301A" w:rsidRPr="0084301A">
        <w:t xml:space="preserve"> as a physical or virtual location for employment-related activities, </w:t>
      </w:r>
      <w:r w:rsidR="0084301A">
        <w:t xml:space="preserve">which </w:t>
      </w:r>
      <w:r w:rsidR="0084301A" w:rsidRPr="0084301A">
        <w:t xml:space="preserve">has expanded to include virtual environments via the </w:t>
      </w:r>
      <w:r w:rsidR="0084301A">
        <w:t>I</w:t>
      </w:r>
      <w:r w:rsidR="0084301A" w:rsidRPr="0084301A">
        <w:t xml:space="preserve">nternet. Challenges include diversity, inclusion, work-life balance, and remote work, </w:t>
      </w:r>
      <w:r w:rsidR="0084301A">
        <w:t>which necessitate</w:t>
      </w:r>
      <w:r w:rsidR="0084301A" w:rsidRPr="0084301A">
        <w:t xml:space="preserve"> a diverse environment, balanc</w:t>
      </w:r>
      <w:r w:rsidR="0084301A">
        <w:t>e</w:t>
      </w:r>
      <w:r w:rsidR="0084301A" w:rsidRPr="0084301A">
        <w:t xml:space="preserve"> work and personal life, and address communication, collaboration, and team cohesion.</w:t>
      </w:r>
    </w:p>
    <w:p w14:paraId="48522CB1" w14:textId="77777777" w:rsidR="00205243" w:rsidRPr="00EC63AA" w:rsidRDefault="00205243" w:rsidP="00AF7CE9">
      <w:pPr>
        <w:jc w:val="both"/>
      </w:pPr>
    </w:p>
    <w:p w14:paraId="13895087" w14:textId="77777777" w:rsidR="00903D29" w:rsidRPr="00EC63AA" w:rsidRDefault="00ED1A37" w:rsidP="00D910F1">
      <w:pPr>
        <w:jc w:val="both"/>
      </w:pPr>
      <w:r w:rsidRPr="00EC63AA">
        <w:t>A workplace comprises physical space, technological infrastructure, and organi</w:t>
      </w:r>
      <w:r w:rsidR="00D910F1" w:rsidRPr="00EC63AA">
        <w:t>s</w:t>
      </w:r>
      <w:r w:rsidRPr="00EC63AA">
        <w:t>ational culture. The design and layout of these components impact productivity, collaboration, and employee well-being. A positive workplace culture fosters engagement, satisfaction, and retention, while a negative one can hinder productivity and collaboration (Santosh, 2025).</w:t>
      </w:r>
    </w:p>
    <w:p w14:paraId="15E316CC" w14:textId="77777777" w:rsidR="0028184D" w:rsidRPr="00EC63AA" w:rsidRDefault="0028184D" w:rsidP="001A5620">
      <w:pPr>
        <w:rPr>
          <w:b/>
          <w:shd w:val="clear" w:color="auto" w:fill="FFFFFF"/>
        </w:rPr>
      </w:pPr>
    </w:p>
    <w:p w14:paraId="43EE5C16" w14:textId="77777777" w:rsidR="006A61E9" w:rsidRPr="00EC63AA" w:rsidRDefault="00ED1A37" w:rsidP="006A61E9">
      <w:pPr>
        <w:rPr>
          <w:b/>
          <w:shd w:val="clear" w:color="auto" w:fill="FFFFFF"/>
        </w:rPr>
      </w:pPr>
      <w:r w:rsidRPr="00EC63AA">
        <w:rPr>
          <w:b/>
          <w:shd w:val="clear" w:color="auto" w:fill="FFFFFF"/>
        </w:rPr>
        <w:t>3.</w:t>
      </w:r>
      <w:r w:rsidR="0028184D" w:rsidRPr="00EC63AA">
        <w:rPr>
          <w:b/>
          <w:shd w:val="clear" w:color="auto" w:fill="FFFFFF"/>
        </w:rPr>
        <w:t xml:space="preserve">5 </w:t>
      </w:r>
      <w:r w:rsidR="00D94200" w:rsidRPr="00EC63AA">
        <w:rPr>
          <w:b/>
          <w:shd w:val="clear" w:color="auto" w:fill="FFFFFF"/>
        </w:rPr>
        <w:t>Employer’s Feedback</w:t>
      </w:r>
    </w:p>
    <w:p w14:paraId="2A4F98E0" w14:textId="77777777" w:rsidR="00D94200" w:rsidRPr="00EC63AA" w:rsidRDefault="00ED1A37" w:rsidP="0026210A">
      <w:pPr>
        <w:jc w:val="both"/>
        <w:rPr>
          <w:shd w:val="clear" w:color="auto" w:fill="FFFFFF"/>
        </w:rPr>
      </w:pPr>
      <w:r w:rsidRPr="00EC63AA">
        <w:t>Tudy (2017) underscore that employers’ feedback on the performance of new college graduates is an essential piece of information that schools must consider to determine the relevance and responsiveness of their curriculum, programs, and services. </w:t>
      </w:r>
      <w:r w:rsidRPr="00EC63AA">
        <w:rPr>
          <w:shd w:val="clear" w:color="auto" w:fill="FFFFFF"/>
        </w:rPr>
        <w:t xml:space="preserve">Unay (2024) </w:t>
      </w:r>
      <w:r w:rsidR="0088734D" w:rsidRPr="00EC63AA">
        <w:rPr>
          <w:shd w:val="clear" w:color="auto" w:fill="FFFFFF"/>
        </w:rPr>
        <w:t xml:space="preserve">states that </w:t>
      </w:r>
      <w:r w:rsidRPr="00EC63AA">
        <w:rPr>
          <w:shd w:val="clear" w:color="auto" w:fill="FFFFFF"/>
        </w:rPr>
        <w:t>e</w:t>
      </w:r>
      <w:r w:rsidR="001A5620" w:rsidRPr="00EC63AA">
        <w:rPr>
          <w:shd w:val="clear" w:color="auto" w:fill="FFFFFF"/>
        </w:rPr>
        <w:t xml:space="preserve">mployers'  feedback on </w:t>
      </w:r>
      <w:r w:rsidRPr="00EC63AA">
        <w:rPr>
          <w:shd w:val="clear" w:color="auto" w:fill="FFFFFF"/>
        </w:rPr>
        <w:t>graduates’ performance</w:t>
      </w:r>
      <w:r w:rsidR="001A5620" w:rsidRPr="00EC63AA">
        <w:rPr>
          <w:shd w:val="clear" w:color="auto" w:fill="FFFFFF"/>
        </w:rPr>
        <w:t xml:space="preserve"> is an essential piece of information that </w:t>
      </w:r>
      <w:r w:rsidR="0088734D" w:rsidRPr="00EC63AA">
        <w:rPr>
          <w:shd w:val="clear" w:color="auto" w:fill="FFFFFF"/>
        </w:rPr>
        <w:t>u</w:t>
      </w:r>
      <w:r w:rsidR="001A5620" w:rsidRPr="00EC63AA">
        <w:rPr>
          <w:shd w:val="clear" w:color="auto" w:fill="FFFFFF"/>
        </w:rPr>
        <w:t>niversities and colleges must consider to determine the relevance and responsiveness of their curriculum, programs, and services</w:t>
      </w:r>
      <w:r w:rsidRPr="00EC63AA">
        <w:rPr>
          <w:shd w:val="clear" w:color="auto" w:fill="FFFFFF"/>
        </w:rPr>
        <w:t>.</w:t>
      </w:r>
    </w:p>
    <w:p w14:paraId="4AA89DE5" w14:textId="77777777" w:rsidR="0088734D" w:rsidRPr="00EC63AA" w:rsidRDefault="0088734D" w:rsidP="0026210A">
      <w:pPr>
        <w:jc w:val="both"/>
      </w:pPr>
    </w:p>
    <w:p w14:paraId="41BE2FD6" w14:textId="77777777" w:rsidR="0088734D" w:rsidRPr="00EC63AA" w:rsidRDefault="00ED1A37" w:rsidP="00522BF6">
      <w:pPr>
        <w:jc w:val="both"/>
      </w:pPr>
      <w:r w:rsidRPr="00EC63AA">
        <w:t xml:space="preserve">Long (2025) </w:t>
      </w:r>
      <w:r w:rsidR="00522BF6" w:rsidRPr="00EC63AA">
        <w:t>characterised employers’ feedback a</w:t>
      </w:r>
      <w:r w:rsidRPr="00EC63AA">
        <w:t>s information, comments, or suggestions employees provide to managers or coworkers about their performance, behavio</w:t>
      </w:r>
      <w:r w:rsidR="00522BF6" w:rsidRPr="00EC63AA">
        <w:t>u</w:t>
      </w:r>
      <w:r w:rsidRPr="00EC63AA">
        <w:t xml:space="preserve">r, or work-related activities. It helps employees understand their strengths and weaknesses, identify areas for improvement, and motivate them. </w:t>
      </w:r>
      <w:r w:rsidR="00626244" w:rsidRPr="0093198A">
        <w:t>McLain</w:t>
      </w:r>
      <w:r w:rsidR="00626244">
        <w:t xml:space="preserve"> </w:t>
      </w:r>
      <w:r w:rsidR="00626244" w:rsidRPr="0093198A">
        <w:t>and Nelson</w:t>
      </w:r>
      <w:r w:rsidR="00626244">
        <w:t>’s (2025)</w:t>
      </w:r>
      <w:r w:rsidRPr="00EC63AA">
        <w:t xml:space="preserve"> research shows that only 26% of talent strongly agree that feedback helps them perform better. Effective feedback is a two-way communication process, focusing on behaviour rather than characteristics. Regular feedback sessions can foster trust and transparency between employees and management.</w:t>
      </w:r>
    </w:p>
    <w:p w14:paraId="383DEFD2" w14:textId="77777777" w:rsidR="00665C44" w:rsidRPr="00EC63AA" w:rsidRDefault="00665C44" w:rsidP="00665C44">
      <w:pPr>
        <w:rPr>
          <w:lang w:val="en-GB"/>
        </w:rPr>
      </w:pPr>
    </w:p>
    <w:p w14:paraId="3B262547" w14:textId="77777777" w:rsidR="00492B12" w:rsidRDefault="00492B12" w:rsidP="00492B12">
      <w:pPr>
        <w:jc w:val="both"/>
      </w:pPr>
      <w:r>
        <w:t xml:space="preserve">Fields (2025) recommends using surveys and questionnaires to assess management effectiveness, incorporating 360-degree feedback from peers, subordinates, and superiors. Regular follow-ups and evaluations are crucial for understanding long-term effects on management </w:t>
      </w:r>
      <w:proofErr w:type="spellStart"/>
      <w:r>
        <w:t>behavio</w:t>
      </w:r>
      <w:r w:rsidR="00402708">
        <w:t>u</w:t>
      </w:r>
      <w:r>
        <w:t>r</w:t>
      </w:r>
      <w:proofErr w:type="spellEnd"/>
      <w:r>
        <w:t xml:space="preserve"> and team dynamics, and incorporating constant input into performance evaluations fosters continuous improvement.</w:t>
      </w:r>
    </w:p>
    <w:p w14:paraId="4170F467" w14:textId="77777777" w:rsidR="004616C1" w:rsidRPr="00EC63AA" w:rsidRDefault="004616C1" w:rsidP="00665C44">
      <w:pPr>
        <w:rPr>
          <w:lang w:val="en-GB"/>
        </w:rPr>
      </w:pPr>
    </w:p>
    <w:p w14:paraId="255CE491" w14:textId="77777777" w:rsidR="00DF089C" w:rsidRPr="00EC63AA" w:rsidRDefault="00ED1A37" w:rsidP="00665C44">
      <w:pPr>
        <w:rPr>
          <w:b/>
          <w:bCs/>
          <w:lang w:val="en-GB"/>
        </w:rPr>
      </w:pPr>
      <w:r w:rsidRPr="00EC63AA">
        <w:rPr>
          <w:b/>
          <w:bCs/>
          <w:lang w:val="en-GB"/>
        </w:rPr>
        <w:lastRenderedPageBreak/>
        <w:t>4</w:t>
      </w:r>
      <w:r w:rsidR="003D4E06" w:rsidRPr="00EC63AA">
        <w:rPr>
          <w:b/>
          <w:bCs/>
          <w:lang w:val="en-GB"/>
        </w:rPr>
        <w:t xml:space="preserve">. </w:t>
      </w:r>
      <w:r w:rsidR="00130FF5" w:rsidRPr="00EC63AA">
        <w:rPr>
          <w:b/>
          <w:bCs/>
          <w:lang w:val="en-GB"/>
        </w:rPr>
        <w:t xml:space="preserve">STUDY’S </w:t>
      </w:r>
      <w:r w:rsidR="003D4E06" w:rsidRPr="00EC63AA">
        <w:rPr>
          <w:b/>
          <w:bCs/>
          <w:lang w:val="en-GB"/>
        </w:rPr>
        <w:t>OBJECTIVES</w:t>
      </w:r>
    </w:p>
    <w:p w14:paraId="77B95DA6" w14:textId="77777777" w:rsidR="00DF089C" w:rsidRPr="00EC63AA" w:rsidRDefault="00DF089C" w:rsidP="00DF089C">
      <w:pPr>
        <w:rPr>
          <w:lang w:val="en-GB"/>
        </w:rPr>
      </w:pPr>
    </w:p>
    <w:p w14:paraId="1D4A9461" w14:textId="77777777" w:rsidR="006E585A" w:rsidRPr="00EC63AA" w:rsidRDefault="00ED1A37" w:rsidP="006E585A">
      <w:pPr>
        <w:jc w:val="both"/>
        <w:rPr>
          <w:lang w:val="en-US"/>
        </w:rPr>
      </w:pPr>
      <w:r w:rsidRPr="00EC63AA">
        <w:rPr>
          <w:lang w:val="en-US"/>
        </w:rPr>
        <w:t>T</w:t>
      </w:r>
      <w:r w:rsidR="00CD708A">
        <w:rPr>
          <w:lang w:val="en-US"/>
        </w:rPr>
        <w:t>o obtain information on the workplace performance of Master of Industrial Technology (MIT) graduates, t</w:t>
      </w:r>
      <w:r w:rsidRPr="00EC63AA">
        <w:rPr>
          <w:lang w:val="en-US"/>
        </w:rPr>
        <w:t xml:space="preserve">he Master of Industrial Technology (MIT) employers’ feedback has been conducted. </w:t>
      </w:r>
    </w:p>
    <w:p w14:paraId="512B1671" w14:textId="77777777" w:rsidR="006E585A" w:rsidRPr="00EC63AA" w:rsidRDefault="006E585A" w:rsidP="006E585A">
      <w:pPr>
        <w:jc w:val="both"/>
        <w:rPr>
          <w:lang w:val="en-US"/>
        </w:rPr>
      </w:pPr>
    </w:p>
    <w:p w14:paraId="7D08D8A5" w14:textId="77777777" w:rsidR="006E585A" w:rsidRPr="00EC63AA" w:rsidRDefault="00ED1A37" w:rsidP="006E585A">
      <w:pPr>
        <w:jc w:val="both"/>
        <w:rPr>
          <w:lang w:val="en-US"/>
        </w:rPr>
      </w:pPr>
      <w:r w:rsidRPr="00EC63AA">
        <w:rPr>
          <w:lang w:val="en-US"/>
        </w:rPr>
        <w:t>Specifically, it aimed to:</w:t>
      </w:r>
    </w:p>
    <w:p w14:paraId="576C2BD9" w14:textId="77777777" w:rsidR="006E585A" w:rsidRPr="00944F4B" w:rsidRDefault="00ED1A37" w:rsidP="00944F4B">
      <w:pPr>
        <w:pStyle w:val="ListParagraph"/>
        <w:numPr>
          <w:ilvl w:val="0"/>
          <w:numId w:val="10"/>
        </w:numPr>
      </w:pPr>
      <w:r w:rsidRPr="00944F4B">
        <w:t>determine the rating of the employers on the performance of the MIT graduates in their workplace;</w:t>
      </w:r>
    </w:p>
    <w:p w14:paraId="6BDB120D" w14:textId="77777777" w:rsidR="007808AE" w:rsidRPr="00944F4B" w:rsidRDefault="00ED1A37" w:rsidP="00944F4B">
      <w:pPr>
        <w:pStyle w:val="ListParagraph"/>
        <w:numPr>
          <w:ilvl w:val="0"/>
          <w:numId w:val="10"/>
        </w:numPr>
      </w:pPr>
      <w:r w:rsidRPr="00944F4B">
        <w:t>i</w:t>
      </w:r>
      <w:r w:rsidR="006E585A" w:rsidRPr="00944F4B">
        <w:t xml:space="preserve">dentify the top 3 </w:t>
      </w:r>
      <w:r w:rsidRPr="00944F4B">
        <w:t>three</w:t>
      </w:r>
      <w:r w:rsidR="006E585A" w:rsidRPr="00944F4B">
        <w:t xml:space="preserve"> traits from the rating</w:t>
      </w:r>
      <w:r w:rsidRPr="00944F4B">
        <w:t>s</w:t>
      </w:r>
      <w:r w:rsidR="006E585A" w:rsidRPr="00944F4B">
        <w:t xml:space="preserve"> of the employers</w:t>
      </w:r>
      <w:r w:rsidR="00E36C4B">
        <w:t>;</w:t>
      </w:r>
    </w:p>
    <w:p w14:paraId="4E505DFB" w14:textId="77777777" w:rsidR="00184F6F" w:rsidRDefault="00ED1A37" w:rsidP="001E3235">
      <w:pPr>
        <w:pStyle w:val="ListParagraph"/>
        <w:numPr>
          <w:ilvl w:val="0"/>
          <w:numId w:val="10"/>
        </w:numPr>
      </w:pPr>
      <w:r w:rsidRPr="00944F4B">
        <w:t>determine the highest and the lowest mean rating in each performance category</w:t>
      </w:r>
      <w:r w:rsidR="00035BF4">
        <w:t>,</w:t>
      </w:r>
      <w:r w:rsidR="00184F6F">
        <w:t xml:space="preserve"> and</w:t>
      </w:r>
    </w:p>
    <w:p w14:paraId="7C323754" w14:textId="77777777" w:rsidR="007808AE" w:rsidRPr="000E45DE" w:rsidRDefault="00184F6F" w:rsidP="00184F6F">
      <w:pPr>
        <w:pStyle w:val="ListParagraph"/>
        <w:numPr>
          <w:ilvl w:val="0"/>
          <w:numId w:val="10"/>
        </w:numPr>
      </w:pPr>
      <w:r w:rsidRPr="00944F4B">
        <w:t>determine the highest and the lowest mean rating</w:t>
      </w:r>
      <w:r w:rsidR="00CC18E9">
        <w:t>s</w:t>
      </w:r>
      <w:r w:rsidRPr="00944F4B">
        <w:t xml:space="preserve"> </w:t>
      </w:r>
      <w:r w:rsidR="00CC18E9">
        <w:t>for</w:t>
      </w:r>
      <w:r w:rsidRPr="00944F4B">
        <w:t xml:space="preserve"> the overall graduate traits identified</w:t>
      </w:r>
      <w:r>
        <w:t xml:space="preserve"> as a whole.</w:t>
      </w:r>
    </w:p>
    <w:p w14:paraId="2D8186DB" w14:textId="77777777" w:rsidR="00DF3CEE" w:rsidRPr="00EC63AA" w:rsidRDefault="00ED1A37" w:rsidP="001E3235">
      <w:pPr>
        <w:rPr>
          <w:b/>
          <w:lang w:val="en-GB"/>
        </w:rPr>
      </w:pPr>
      <w:r w:rsidRPr="00EC63AA">
        <w:rPr>
          <w:b/>
          <w:lang w:val="en-GB"/>
        </w:rPr>
        <w:t>5</w:t>
      </w:r>
      <w:r w:rsidR="003D4E06" w:rsidRPr="00EC63AA">
        <w:rPr>
          <w:b/>
          <w:lang w:val="en-GB"/>
        </w:rPr>
        <w:t>. METHODOLOGY</w:t>
      </w:r>
    </w:p>
    <w:p w14:paraId="5D1F446B" w14:textId="77777777" w:rsidR="00DF3CEE" w:rsidRPr="00EC63AA" w:rsidRDefault="00DF3CEE" w:rsidP="001E3235">
      <w:pPr>
        <w:rPr>
          <w:b/>
          <w:lang w:val="en-GB"/>
        </w:rPr>
      </w:pPr>
    </w:p>
    <w:p w14:paraId="139093F1" w14:textId="77777777" w:rsidR="00E54A91" w:rsidRPr="00EC63AA" w:rsidRDefault="00ED1A37" w:rsidP="00DF3CEE">
      <w:pPr>
        <w:rPr>
          <w:b/>
          <w:bCs/>
          <w:lang w:val="en-GB"/>
        </w:rPr>
      </w:pPr>
      <w:r w:rsidRPr="00EC63AA">
        <w:rPr>
          <w:b/>
          <w:bCs/>
          <w:lang w:val="en-GB"/>
        </w:rPr>
        <w:t>5</w:t>
      </w:r>
      <w:r w:rsidR="003D4E06" w:rsidRPr="00EC63AA">
        <w:rPr>
          <w:b/>
          <w:bCs/>
          <w:lang w:val="en-GB"/>
        </w:rPr>
        <w:t>.1. Research Design</w:t>
      </w:r>
    </w:p>
    <w:p w14:paraId="2C883A93" w14:textId="77777777" w:rsidR="006915D8" w:rsidRPr="00EC63AA" w:rsidRDefault="00ED1A37" w:rsidP="006915D8">
      <w:pPr>
        <w:jc w:val="both"/>
      </w:pPr>
      <w:r w:rsidRPr="00EC63AA">
        <w:t xml:space="preserve">Dixon, Singleton, and Straits (2016) described the features of a population or phenomenon as they were at the time of the study using a descriptive survey approach. Assessing graduates' success in fulfilling program objectives is a curriculum product evaluation that records the curriculum's adequacy, applicability, and effectiveness. According to Amaliyah et al. (2023), </w:t>
      </w:r>
      <w:r w:rsidR="00957E07" w:rsidRPr="00EC63AA">
        <w:t xml:space="preserve">this study's descriptive analysis used </w:t>
      </w:r>
      <w:r w:rsidRPr="00EC63AA">
        <w:t>a histogram, the frequency distribution tabulation approach, and a narrative explanation.</w:t>
      </w:r>
    </w:p>
    <w:p w14:paraId="013BF1D2" w14:textId="77777777" w:rsidR="00DF089C" w:rsidRPr="00EC63AA" w:rsidRDefault="00DF089C" w:rsidP="004F5B40">
      <w:pPr>
        <w:jc w:val="both"/>
        <w:rPr>
          <w:lang w:val="en-GB"/>
        </w:rPr>
      </w:pPr>
    </w:p>
    <w:p w14:paraId="73B8C5A6" w14:textId="77777777" w:rsidR="00175139" w:rsidRDefault="00ED1A37" w:rsidP="00175139">
      <w:pPr>
        <w:rPr>
          <w:b/>
          <w:bCs/>
          <w:lang w:val="en-GB"/>
        </w:rPr>
      </w:pPr>
      <w:r w:rsidRPr="00EC63AA">
        <w:rPr>
          <w:b/>
          <w:bCs/>
          <w:lang w:val="en-GB"/>
        </w:rPr>
        <w:t>5</w:t>
      </w:r>
      <w:r w:rsidR="003D4E06" w:rsidRPr="00EC63AA">
        <w:rPr>
          <w:b/>
          <w:bCs/>
          <w:lang w:val="en-GB"/>
        </w:rPr>
        <w:t>.2. Respondents and Sampling Plan</w:t>
      </w:r>
    </w:p>
    <w:p w14:paraId="128372A3" w14:textId="77777777" w:rsidR="00BC7337" w:rsidRPr="00175139" w:rsidRDefault="00ED1A37" w:rsidP="00175139">
      <w:pPr>
        <w:rPr>
          <w:b/>
          <w:bCs/>
          <w:lang w:val="en-GB"/>
        </w:rPr>
      </w:pPr>
      <w:r w:rsidRPr="00EC63AA">
        <w:rPr>
          <w:lang w:val="en-GB"/>
        </w:rPr>
        <w:t xml:space="preserve">The study's respondents were </w:t>
      </w:r>
      <w:r w:rsidR="00FF5DD9" w:rsidRPr="00EC63AA">
        <w:rPr>
          <w:lang w:val="en-GB"/>
        </w:rPr>
        <w:t>50</w:t>
      </w:r>
      <w:r w:rsidRPr="00EC63AA">
        <w:rPr>
          <w:lang w:val="en-GB"/>
        </w:rPr>
        <w:t xml:space="preserve"> graduates of the </w:t>
      </w:r>
      <w:r w:rsidR="00A74625" w:rsidRPr="00EC63AA">
        <w:rPr>
          <w:lang w:val="en-GB"/>
        </w:rPr>
        <w:t>MIT-</w:t>
      </w:r>
      <w:r w:rsidRPr="00EC63AA">
        <w:rPr>
          <w:lang w:val="en-GB"/>
        </w:rPr>
        <w:t>AEP program from 201</w:t>
      </w:r>
      <w:r w:rsidR="007F298F" w:rsidRPr="00EC63AA">
        <w:rPr>
          <w:lang w:val="en-GB"/>
        </w:rPr>
        <w:t>5</w:t>
      </w:r>
      <w:r w:rsidR="006C072F" w:rsidRPr="00EC63AA">
        <w:rPr>
          <w:lang w:val="en-GB"/>
        </w:rPr>
        <w:t xml:space="preserve"> to </w:t>
      </w:r>
      <w:r w:rsidRPr="00EC63AA">
        <w:rPr>
          <w:lang w:val="en-GB"/>
        </w:rPr>
        <w:t>202</w:t>
      </w:r>
      <w:r w:rsidR="00C53EAF" w:rsidRPr="00EC63AA">
        <w:rPr>
          <w:lang w:val="en-GB"/>
        </w:rPr>
        <w:t>4</w:t>
      </w:r>
      <w:r w:rsidR="00FF5DD9" w:rsidRPr="00EC63AA">
        <w:rPr>
          <w:lang w:val="en-GB"/>
        </w:rPr>
        <w:t xml:space="preserve"> who worked in the academe and industry</w:t>
      </w:r>
      <w:r w:rsidRPr="00EC63AA">
        <w:rPr>
          <w:lang w:val="en-GB"/>
        </w:rPr>
        <w:t xml:space="preserve">. The researchers employed </w:t>
      </w:r>
      <w:r w:rsidR="00C536E1" w:rsidRPr="00EC63AA">
        <w:rPr>
          <w:lang w:val="en-GB"/>
        </w:rPr>
        <w:t>purposive</w:t>
      </w:r>
      <w:r w:rsidR="00B66557" w:rsidRPr="00EC63AA">
        <w:rPr>
          <w:lang w:val="en-GB"/>
        </w:rPr>
        <w:t xml:space="preserve"> </w:t>
      </w:r>
      <w:r w:rsidR="00C536E1" w:rsidRPr="00EC63AA">
        <w:rPr>
          <w:lang w:val="en-GB"/>
        </w:rPr>
        <w:t>sampling</w:t>
      </w:r>
      <w:r w:rsidRPr="00EC63AA">
        <w:rPr>
          <w:lang w:val="en-GB"/>
        </w:rPr>
        <w:t xml:space="preserve"> and </w:t>
      </w:r>
      <w:r w:rsidR="00495A89" w:rsidRPr="00EC63AA">
        <w:rPr>
          <w:lang w:val="en-GB"/>
        </w:rPr>
        <w:t xml:space="preserve">the </w:t>
      </w:r>
      <w:r w:rsidRPr="00EC63AA">
        <w:rPr>
          <w:lang w:val="en-GB"/>
        </w:rPr>
        <w:t xml:space="preserve">snowball technique. </w:t>
      </w:r>
    </w:p>
    <w:p w14:paraId="57D1837F" w14:textId="77777777" w:rsidR="00BC7337" w:rsidRPr="00EC63AA" w:rsidRDefault="00BC7337" w:rsidP="00A74625">
      <w:pPr>
        <w:jc w:val="both"/>
        <w:rPr>
          <w:lang w:val="en-GB"/>
        </w:rPr>
      </w:pPr>
    </w:p>
    <w:p w14:paraId="1BAE8664" w14:textId="77777777" w:rsidR="00611762" w:rsidRPr="00EC63AA" w:rsidRDefault="00ED1A37" w:rsidP="00611762">
      <w:pPr>
        <w:jc w:val="both"/>
      </w:pPr>
      <w:r w:rsidRPr="00EC63AA">
        <w:rPr>
          <w:szCs w:val="20"/>
          <w:shd w:val="clear" w:color="auto" w:fill="FFFFFF"/>
        </w:rPr>
        <w:t>Sedgwick (2013) and</w:t>
      </w:r>
      <w:r w:rsidRPr="00EC63AA">
        <w:rPr>
          <w:rFonts w:ascii="Arial" w:hAnsi="Arial" w:cs="Arial"/>
          <w:szCs w:val="20"/>
          <w:shd w:val="clear" w:color="auto" w:fill="FFFFFF"/>
        </w:rPr>
        <w:t xml:space="preserve"> </w:t>
      </w:r>
      <w:r w:rsidR="00562D3A" w:rsidRPr="00EC63AA">
        <w:rPr>
          <w:lang w:val="en-GB"/>
        </w:rPr>
        <w:t>Parker et al</w:t>
      </w:r>
      <w:r w:rsidR="002C6C25" w:rsidRPr="00EC63AA">
        <w:rPr>
          <w:lang w:val="en-GB"/>
        </w:rPr>
        <w:t>.</w:t>
      </w:r>
      <w:r w:rsidR="00562D3A" w:rsidRPr="00EC63AA">
        <w:rPr>
          <w:lang w:val="en-GB"/>
        </w:rPr>
        <w:t xml:space="preserve"> (2019)</w:t>
      </w:r>
      <w:r w:rsidR="002C6C25" w:rsidRPr="00EC63AA">
        <w:rPr>
          <w:lang w:val="en-GB"/>
        </w:rPr>
        <w:t xml:space="preserve"> discuss snowball sampling as a popular method in qualitative research involving networking and referral. Researchers start with a few participants who fit the research criteria and are invited to recommend others. </w:t>
      </w:r>
      <w:r w:rsidRPr="00EC63AA">
        <w:rPr>
          <w:rFonts w:eastAsiaTheme="majorEastAsia"/>
          <w:bCs/>
          <w:shd w:val="clear" w:color="auto" w:fill="FFFFFF"/>
        </w:rPr>
        <w:t>Nikolopoulou</w:t>
      </w:r>
      <w:r w:rsidRPr="00EC63AA">
        <w:rPr>
          <w:bCs/>
          <w:shd w:val="clear" w:color="auto" w:fill="FFFFFF"/>
        </w:rPr>
        <w:t xml:space="preserve">, K. (2022) </w:t>
      </w:r>
      <w:r w:rsidRPr="00EC63AA">
        <w:t>Snowball sampling is a non-probability sampling technique where existing units join new ones to study individuals with unique characteristics, such as rare conditions. It starts with one or more participants and continues until the target sample size is reached.</w:t>
      </w:r>
    </w:p>
    <w:p w14:paraId="11666959" w14:textId="77777777" w:rsidR="009229F3" w:rsidRPr="00EC63AA" w:rsidRDefault="009229F3" w:rsidP="00EA1FE0">
      <w:pPr>
        <w:rPr>
          <w:b/>
          <w:bCs/>
          <w:lang w:val="en-GB"/>
        </w:rPr>
      </w:pPr>
    </w:p>
    <w:p w14:paraId="20E42598" w14:textId="77777777" w:rsidR="004F49EE" w:rsidRPr="00EC63AA" w:rsidRDefault="00ED1A37" w:rsidP="00887ED1">
      <w:pPr>
        <w:pStyle w:val="Default"/>
        <w:jc w:val="both"/>
        <w:rPr>
          <w:rFonts w:ascii="Times New Roman" w:hAnsi="Times New Roman" w:cs="Times New Roman"/>
          <w:b/>
          <w:bCs/>
          <w:color w:val="auto"/>
          <w:lang w:val="en-GB"/>
        </w:rPr>
      </w:pPr>
      <w:r w:rsidRPr="00EC63AA">
        <w:rPr>
          <w:rFonts w:ascii="Times New Roman" w:hAnsi="Times New Roman" w:cs="Times New Roman"/>
          <w:b/>
          <w:bCs/>
          <w:color w:val="auto"/>
          <w:lang w:val="en-GB"/>
        </w:rPr>
        <w:t>5</w:t>
      </w:r>
      <w:r w:rsidR="003D4E06" w:rsidRPr="00EC63AA">
        <w:rPr>
          <w:rFonts w:ascii="Times New Roman" w:hAnsi="Times New Roman" w:cs="Times New Roman"/>
          <w:b/>
          <w:bCs/>
          <w:color w:val="auto"/>
          <w:lang w:val="en-GB"/>
        </w:rPr>
        <w:t>.3. The Instrument</w:t>
      </w:r>
    </w:p>
    <w:p w14:paraId="6B82FCC7" w14:textId="77777777" w:rsidR="004F49EE" w:rsidRPr="00EC63AA" w:rsidRDefault="00ED1A37" w:rsidP="004F49EE">
      <w:pPr>
        <w:jc w:val="both"/>
      </w:pPr>
      <w:r w:rsidRPr="00EC63AA">
        <w:t xml:space="preserve">The study's instrument underwent reliability testing to ensure its credibility with the university </w:t>
      </w:r>
      <w:r w:rsidR="00E54A55">
        <w:t>and</w:t>
      </w:r>
      <w:r w:rsidRPr="00EC63AA">
        <w:t xml:space="preserve"> maintain its consistency.</w:t>
      </w:r>
    </w:p>
    <w:p w14:paraId="1B283FDA" w14:textId="77777777" w:rsidR="004F49EE" w:rsidRPr="00EC63AA" w:rsidRDefault="004F49EE" w:rsidP="00561CFC">
      <w:pPr>
        <w:jc w:val="both"/>
      </w:pPr>
    </w:p>
    <w:p w14:paraId="722654DA" w14:textId="77777777" w:rsidR="00DF089C" w:rsidRPr="004542B7" w:rsidRDefault="00ED1A37" w:rsidP="00CD3B11">
      <w:pPr>
        <w:jc w:val="both"/>
        <w:rPr>
          <w:lang w:val="en-US"/>
        </w:rPr>
      </w:pPr>
      <w:r w:rsidRPr="00EC63AA">
        <w:t xml:space="preserve">A University’s instrument designed based </w:t>
      </w:r>
      <w:r w:rsidR="004F49EE" w:rsidRPr="00EC63AA">
        <w:t xml:space="preserve">on </w:t>
      </w:r>
      <w:r w:rsidR="00E54A55">
        <w:t>t</w:t>
      </w:r>
      <w:r w:rsidR="003D4E06" w:rsidRPr="00EC63AA">
        <w:t>he CHE</w:t>
      </w:r>
      <w:r w:rsidRPr="00EC63AA">
        <w:t>D’s guidelines</w:t>
      </w:r>
      <w:r w:rsidR="003D4E06" w:rsidRPr="00EC63AA">
        <w:t xml:space="preserve">, </w:t>
      </w:r>
      <w:r w:rsidRPr="00EC63AA">
        <w:t xml:space="preserve">following the </w:t>
      </w:r>
      <w:r w:rsidR="003D4E06" w:rsidRPr="00EC63AA">
        <w:t xml:space="preserve">2012 Memorandum Order No. 46 and the 2014 CHED Handbook, was tested for content validity and </w:t>
      </w:r>
      <w:r w:rsidR="003D4E06" w:rsidRPr="00226497">
        <w:t>reliability before data collection. The instrument has</w:t>
      </w:r>
      <w:r w:rsidR="009A2403" w:rsidRPr="00226497">
        <w:t xml:space="preserve"> </w:t>
      </w:r>
      <w:r w:rsidR="004F49EE" w:rsidRPr="00226497">
        <w:t>6</w:t>
      </w:r>
      <w:r w:rsidR="003D4E06" w:rsidRPr="00226497">
        <w:t xml:space="preserve"> main categories</w:t>
      </w:r>
      <w:r w:rsidR="001E6BB2" w:rsidRPr="00226497">
        <w:t>:</w:t>
      </w:r>
      <w:r w:rsidR="003D4E06" w:rsidRPr="00226497">
        <w:t xml:space="preserve"> </w:t>
      </w:r>
      <w:r w:rsidR="009A2403" w:rsidRPr="00226497">
        <w:t>employer’s satisfaction</w:t>
      </w:r>
      <w:r w:rsidR="004F49EE" w:rsidRPr="00226497">
        <w:t xml:space="preserve"> with the performance of the ISAT U graduates in each area</w:t>
      </w:r>
      <w:r w:rsidR="00A25E35" w:rsidRPr="00226497">
        <w:t>, 20 items clustered into</w:t>
      </w:r>
      <w:r w:rsidR="008B17C3" w:rsidRPr="00226497">
        <w:t xml:space="preserve"> sub</w:t>
      </w:r>
      <w:r w:rsidR="00C60505">
        <w:t>-items,</w:t>
      </w:r>
      <w:r w:rsidR="00A25E35" w:rsidRPr="00226497">
        <w:t xml:space="preserve"> </w:t>
      </w:r>
      <w:r w:rsidR="008B17C3" w:rsidRPr="00226497">
        <w:t>5-</w:t>
      </w:r>
      <w:r w:rsidR="00A25E35" w:rsidRPr="00226497">
        <w:t>speciali</w:t>
      </w:r>
      <w:r w:rsidR="00CD3B11" w:rsidRPr="00226497">
        <w:t>s</w:t>
      </w:r>
      <w:r w:rsidR="00A25E35" w:rsidRPr="00226497">
        <w:t>ed activit</w:t>
      </w:r>
      <w:r w:rsidR="008B17C3" w:rsidRPr="00226497">
        <w:t>i</w:t>
      </w:r>
      <w:r w:rsidR="00A25E35" w:rsidRPr="00226497">
        <w:t xml:space="preserve">es, </w:t>
      </w:r>
      <w:r w:rsidR="008B17C3" w:rsidRPr="00226497">
        <w:t>4-</w:t>
      </w:r>
      <w:r w:rsidR="00A25E35" w:rsidRPr="00226497">
        <w:t>work attitude</w:t>
      </w:r>
      <w:r w:rsidR="008B17C3" w:rsidRPr="00226497">
        <w:t>,</w:t>
      </w:r>
      <w:r w:rsidR="00A25E35" w:rsidRPr="00226497">
        <w:t xml:space="preserve"> </w:t>
      </w:r>
      <w:r w:rsidR="008B17C3" w:rsidRPr="00226497">
        <w:t>3-</w:t>
      </w:r>
      <w:r w:rsidR="00A25E35" w:rsidRPr="00226497">
        <w:t xml:space="preserve">creative and initiative,  and </w:t>
      </w:r>
      <w:r w:rsidR="008B17C3" w:rsidRPr="00226497">
        <w:t>8</w:t>
      </w:r>
      <w:r w:rsidR="00C60505">
        <w:t xml:space="preserve"> </w:t>
      </w:r>
      <w:r w:rsidR="004542B7" w:rsidRPr="00226497">
        <w:t>a</w:t>
      </w:r>
      <w:r w:rsidR="00A25E35" w:rsidRPr="00226497">
        <w:t>bility to coordinate with others and superior</w:t>
      </w:r>
      <w:r w:rsidR="004542B7" w:rsidRPr="00226497">
        <w:t>. The instrument is fit for data gathering, and</w:t>
      </w:r>
      <w:r w:rsidR="004542B7">
        <w:t xml:space="preserve"> it measures </w:t>
      </w:r>
      <w:r w:rsidR="004542B7" w:rsidRPr="00EC63AA">
        <w:t>the employer’s overall satisfaction, the graduates’ dissatisfaction</w:t>
      </w:r>
      <w:r w:rsidR="004542B7">
        <w:t>, the employer's</w:t>
      </w:r>
      <w:r w:rsidR="004F49EE" w:rsidRPr="00EC63AA">
        <w:t xml:space="preserve"> willingness to recruit ISAT U graduates, </w:t>
      </w:r>
      <w:r w:rsidR="004542B7">
        <w:t>the</w:t>
      </w:r>
      <w:r w:rsidR="004F49EE" w:rsidRPr="00EC63AA">
        <w:t xml:space="preserve"> employer’s recommendation or referral to other organisations/companies</w:t>
      </w:r>
      <w:r w:rsidR="004542B7">
        <w:t>,</w:t>
      </w:r>
      <w:r w:rsidR="004F49EE" w:rsidRPr="00EC63AA">
        <w:t xml:space="preserve"> and the profile of the respondents</w:t>
      </w:r>
      <w:r w:rsidR="003D4E06" w:rsidRPr="00EC63AA">
        <w:t>.</w:t>
      </w:r>
    </w:p>
    <w:p w14:paraId="4392140D" w14:textId="77777777" w:rsidR="00D04716" w:rsidRPr="00EC63AA" w:rsidRDefault="00D04716" w:rsidP="00D04716">
      <w:pPr>
        <w:jc w:val="both"/>
      </w:pPr>
    </w:p>
    <w:p w14:paraId="5617FD14" w14:textId="77777777" w:rsidR="002A5F12" w:rsidRPr="00EC63AA" w:rsidRDefault="00ED1A37" w:rsidP="00DF089C">
      <w:pPr>
        <w:pStyle w:val="Default"/>
        <w:jc w:val="both"/>
        <w:rPr>
          <w:rFonts w:ascii="Times New Roman" w:hAnsi="Times New Roman" w:cs="Times New Roman"/>
          <w:b/>
          <w:bCs/>
          <w:color w:val="auto"/>
          <w:lang w:val="en-GB"/>
        </w:rPr>
      </w:pPr>
      <w:r w:rsidRPr="00EC63AA">
        <w:rPr>
          <w:rFonts w:ascii="Calibri" w:hAnsi="Calibri" w:cs="Calibri"/>
          <w:color w:val="auto"/>
          <w:lang w:val="en-GB"/>
        </w:rPr>
        <w:t>﻿</w:t>
      </w:r>
      <w:r w:rsidR="00C03E11" w:rsidRPr="00EC63AA">
        <w:rPr>
          <w:rFonts w:ascii="Times New Roman" w:hAnsi="Times New Roman" w:cs="Times New Roman"/>
          <w:b/>
          <w:bCs/>
          <w:color w:val="auto"/>
          <w:lang w:val="en-GB"/>
        </w:rPr>
        <w:t>5</w:t>
      </w:r>
      <w:r w:rsidRPr="00EC63AA">
        <w:rPr>
          <w:rFonts w:ascii="Times New Roman" w:hAnsi="Times New Roman" w:cs="Times New Roman"/>
          <w:b/>
          <w:bCs/>
          <w:color w:val="auto"/>
          <w:lang w:val="en-GB"/>
        </w:rPr>
        <w:t>.4 Data Gathering Procedure</w:t>
      </w:r>
    </w:p>
    <w:p w14:paraId="7154D79B" w14:textId="77777777" w:rsidR="00C0662B" w:rsidRPr="00EC63AA" w:rsidRDefault="00ED1A37" w:rsidP="00C0662B">
      <w:pPr>
        <w:jc w:val="both"/>
      </w:pPr>
      <w:r w:rsidRPr="00EC63AA">
        <w:t xml:space="preserve">The standard instrument was prepared for data collection after undergoing validity and reliability testing. </w:t>
      </w:r>
      <w:r w:rsidR="0079178F" w:rsidRPr="00EC63AA">
        <w:t>T</w:t>
      </w:r>
      <w:r w:rsidRPr="00EC63AA">
        <w:t xml:space="preserve">o gather data, the researchers sent a letter to the head office asking permission to use their employees for the study. The office head approved the two-page questionnaire, which was then disseminated. For the convenience of the respondents, the researchers gave them ample time to finish the questionnaire. </w:t>
      </w:r>
      <w:r w:rsidR="003D4E06" w:rsidRPr="00EC63AA">
        <w:t>Data gathering was crucial, as program graduates were based on the official list from the Registrar's Office to ensure accuracy.</w:t>
      </w:r>
    </w:p>
    <w:p w14:paraId="5EE0525D" w14:textId="77777777" w:rsidR="00DF089C" w:rsidRPr="00EC63AA" w:rsidRDefault="00DF089C" w:rsidP="00DF089C">
      <w:pPr>
        <w:pStyle w:val="Default"/>
        <w:jc w:val="both"/>
        <w:rPr>
          <w:rFonts w:ascii="Times New Roman" w:hAnsi="Times New Roman" w:cs="Times New Roman"/>
          <w:color w:val="auto"/>
          <w:lang w:val="en-GB"/>
        </w:rPr>
      </w:pPr>
    </w:p>
    <w:p w14:paraId="5EC499C4" w14:textId="77777777" w:rsidR="00DF089C" w:rsidRPr="00EC63AA" w:rsidRDefault="00ED1A37" w:rsidP="00DF089C">
      <w:pPr>
        <w:pStyle w:val="Default"/>
        <w:jc w:val="both"/>
        <w:rPr>
          <w:rFonts w:ascii="Times New Roman" w:hAnsi="Times New Roman" w:cs="Times New Roman"/>
          <w:b/>
          <w:bCs/>
          <w:color w:val="auto"/>
          <w:lang w:val="en-GB"/>
        </w:rPr>
      </w:pPr>
      <w:r w:rsidRPr="00EC63AA">
        <w:rPr>
          <w:rFonts w:ascii="Times New Roman" w:hAnsi="Times New Roman" w:cs="Times New Roman"/>
          <w:b/>
          <w:bCs/>
          <w:color w:val="auto"/>
          <w:lang w:val="en-GB"/>
        </w:rPr>
        <w:t>5</w:t>
      </w:r>
      <w:r w:rsidR="003D4E06" w:rsidRPr="00EC63AA">
        <w:rPr>
          <w:rFonts w:ascii="Times New Roman" w:hAnsi="Times New Roman" w:cs="Times New Roman"/>
          <w:b/>
          <w:bCs/>
          <w:color w:val="auto"/>
          <w:lang w:val="en-GB"/>
        </w:rPr>
        <w:t>.4. Data Analysis</w:t>
      </w:r>
    </w:p>
    <w:p w14:paraId="374BE831" w14:textId="77777777" w:rsidR="0079178F" w:rsidRPr="00EC63AA" w:rsidRDefault="00ED1A37" w:rsidP="0079178F">
      <w:pPr>
        <w:jc w:val="both"/>
      </w:pPr>
      <w:r w:rsidRPr="00EC63AA">
        <w:t xml:space="preserve">The study analysed the data using both quantitative and qualitative approaches. While the qualitative information from the interview was manually coded, inferential and descriptive statistics were computed. </w:t>
      </w:r>
      <w:r w:rsidR="00100FB7" w:rsidRPr="00EC63AA">
        <w:t>Responses were collected t</w:t>
      </w:r>
      <w:r w:rsidRPr="00EC63AA">
        <w:t>o identify emerging themes. Finding themes also involved verifying the informants' comments.</w:t>
      </w:r>
    </w:p>
    <w:p w14:paraId="76178088" w14:textId="77777777" w:rsidR="005B38FF" w:rsidRPr="00EC63AA" w:rsidRDefault="005B38FF" w:rsidP="005B38FF">
      <w:pPr>
        <w:jc w:val="both"/>
        <w:rPr>
          <w:lang w:val="en-US"/>
        </w:rPr>
      </w:pPr>
    </w:p>
    <w:p w14:paraId="7EAACE59" w14:textId="77777777" w:rsidR="000131FE" w:rsidRDefault="00ED1A37" w:rsidP="005B38FF">
      <w:pPr>
        <w:jc w:val="both"/>
        <w:rPr>
          <w:lang w:val="en-US"/>
        </w:rPr>
      </w:pPr>
      <w:r w:rsidRPr="00EC63AA">
        <w:rPr>
          <w:lang w:val="en-US"/>
        </w:rPr>
        <w:t xml:space="preserve">The employers’ feedback is conducted to obtain input from the industry that presently employs MIT students from Iloilo Science and Technology University. This study used the survey method, where questionnaires were dispensed to employers to obtain data </w:t>
      </w:r>
      <w:r w:rsidR="00CD565D" w:rsidRPr="00EC63AA">
        <w:rPr>
          <w:lang w:val="en-US"/>
        </w:rPr>
        <w:t>about</w:t>
      </w:r>
      <w:r w:rsidRPr="00EC63AA">
        <w:rPr>
          <w:lang w:val="en-US"/>
        </w:rPr>
        <w:t xml:space="preserve"> the rate of the traits that MIT possesses in their workplace. When data were gathered, the descriptive method was used, which utili</w:t>
      </w:r>
      <w:r w:rsidR="00100FB7" w:rsidRPr="00EC63AA">
        <w:rPr>
          <w:lang w:val="en-US"/>
        </w:rPr>
        <w:t>s</w:t>
      </w:r>
      <w:r w:rsidRPr="00EC63AA">
        <w:rPr>
          <w:lang w:val="en-US"/>
        </w:rPr>
        <w:t>ed the mean, standard deviation, and frequency of the ratings from the questionnaire. These means and standard deviations were arranged in a table and interpreted using a scale.</w:t>
      </w:r>
    </w:p>
    <w:p w14:paraId="79BB30BA" w14:textId="77777777" w:rsidR="000131FE" w:rsidRPr="00EC63AA" w:rsidRDefault="000131FE" w:rsidP="005B38FF">
      <w:pPr>
        <w:jc w:val="both"/>
        <w:rPr>
          <w:lang w:val="en-US"/>
        </w:rPr>
      </w:pPr>
    </w:p>
    <w:p w14:paraId="1D494E47" w14:textId="493C29CA" w:rsidR="005B38FF" w:rsidRPr="008404C5" w:rsidRDefault="00A72CE8" w:rsidP="008404C5">
      <w:pPr>
        <w:jc w:val="center"/>
        <w:rPr>
          <w:b/>
          <w:lang w:val="en-US"/>
        </w:rPr>
      </w:pPr>
      <w:r>
        <w:rPr>
          <w:b/>
          <w:lang w:val="en-US"/>
        </w:rPr>
        <w:t xml:space="preserve">List </w:t>
      </w:r>
      <w:proofErr w:type="gramStart"/>
      <w:r>
        <w:rPr>
          <w:b/>
          <w:lang w:val="en-US"/>
        </w:rPr>
        <w:t>1 :</w:t>
      </w:r>
      <w:proofErr w:type="gramEnd"/>
      <w:r>
        <w:rPr>
          <w:b/>
          <w:lang w:val="en-US"/>
        </w:rPr>
        <w:t xml:space="preserve"> </w:t>
      </w:r>
      <w:r w:rsidR="00ED1A37" w:rsidRPr="000131FE">
        <w:rPr>
          <w:b/>
          <w:lang w:val="en-US"/>
        </w:rPr>
        <w:t xml:space="preserve">Rating </w:t>
      </w:r>
      <w:r w:rsidR="00887ED1" w:rsidRPr="000131FE">
        <w:rPr>
          <w:b/>
          <w:lang w:val="en-US"/>
        </w:rPr>
        <w:t>S</w:t>
      </w:r>
      <w:r w:rsidR="00ED1A37" w:rsidRPr="000131FE">
        <w:rPr>
          <w:b/>
          <w:lang w:val="en-US"/>
        </w:rPr>
        <w:t>cale for Employer’s Satisfaction</w:t>
      </w:r>
      <w:r w:rsidR="00020256" w:rsidRPr="000131FE">
        <w:rPr>
          <w:b/>
          <w:lang w:val="en-US"/>
        </w:rPr>
        <w:t xml:space="preserve"> in Each of the Areas</w:t>
      </w:r>
    </w:p>
    <w:tbl>
      <w:tblPr>
        <w:tblW w:w="4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070"/>
        <w:gridCol w:w="2700"/>
      </w:tblGrid>
      <w:tr w:rsidR="0089061C" w14:paraId="6370A04D" w14:textId="77777777" w:rsidTr="008404C5">
        <w:trPr>
          <w:trHeight w:val="264"/>
          <w:jc w:val="center"/>
        </w:trPr>
        <w:tc>
          <w:tcPr>
            <w:tcW w:w="2070" w:type="dxa"/>
            <w:shd w:val="clear" w:color="auto" w:fill="95DCF7" w:themeFill="accent4" w:themeFillTint="66"/>
            <w:vAlign w:val="bottom"/>
          </w:tcPr>
          <w:p w14:paraId="204CB344" w14:textId="77777777" w:rsidR="008404C5" w:rsidRPr="008404C5" w:rsidRDefault="00ED1A37" w:rsidP="008404C5">
            <w:pPr>
              <w:jc w:val="center"/>
              <w:rPr>
                <w:b/>
                <w:lang w:eastAsia="en-PH"/>
              </w:rPr>
            </w:pPr>
            <w:r w:rsidRPr="008404C5">
              <w:rPr>
                <w:b/>
                <w:lang w:eastAsia="en-PH"/>
              </w:rPr>
              <w:t>Range</w:t>
            </w:r>
          </w:p>
        </w:tc>
        <w:tc>
          <w:tcPr>
            <w:tcW w:w="2700" w:type="dxa"/>
            <w:shd w:val="clear" w:color="auto" w:fill="95DCF7" w:themeFill="accent4" w:themeFillTint="66"/>
            <w:noWrap/>
            <w:vAlign w:val="bottom"/>
            <w:hideMark/>
          </w:tcPr>
          <w:p w14:paraId="3985F765" w14:textId="77777777" w:rsidR="008404C5" w:rsidRPr="008404C5" w:rsidRDefault="00ED1A37" w:rsidP="008404C5">
            <w:pPr>
              <w:jc w:val="center"/>
              <w:rPr>
                <w:b/>
                <w:lang w:eastAsia="en-PH"/>
              </w:rPr>
            </w:pPr>
            <w:bookmarkStart w:id="1" w:name="OLE_LINK1"/>
            <w:bookmarkStart w:id="2" w:name="OLE_LINK2"/>
            <w:r w:rsidRPr="008404C5">
              <w:rPr>
                <w:b/>
                <w:lang w:eastAsia="en-PH"/>
              </w:rPr>
              <w:t>Description</w:t>
            </w:r>
          </w:p>
        </w:tc>
      </w:tr>
      <w:tr w:rsidR="0089061C" w14:paraId="7D71F278" w14:textId="77777777" w:rsidTr="008404C5">
        <w:trPr>
          <w:trHeight w:val="264"/>
          <w:jc w:val="center"/>
        </w:trPr>
        <w:tc>
          <w:tcPr>
            <w:tcW w:w="2070" w:type="dxa"/>
            <w:vAlign w:val="bottom"/>
          </w:tcPr>
          <w:p w14:paraId="72C2962B" w14:textId="77777777" w:rsidR="008404C5" w:rsidRPr="00EC63AA" w:rsidRDefault="00ED1A37" w:rsidP="008404C5">
            <w:pPr>
              <w:jc w:val="center"/>
              <w:rPr>
                <w:lang w:eastAsia="en-PH"/>
              </w:rPr>
            </w:pPr>
            <w:r w:rsidRPr="00EC63AA">
              <w:rPr>
                <w:lang w:eastAsia="en-PH"/>
              </w:rPr>
              <w:t>4.5-5.00</w:t>
            </w:r>
          </w:p>
        </w:tc>
        <w:tc>
          <w:tcPr>
            <w:tcW w:w="2700" w:type="dxa"/>
            <w:shd w:val="clear" w:color="auto" w:fill="auto"/>
            <w:noWrap/>
            <w:vAlign w:val="bottom"/>
            <w:hideMark/>
          </w:tcPr>
          <w:p w14:paraId="2E07D48D" w14:textId="77777777" w:rsidR="008404C5" w:rsidRPr="00EC63AA" w:rsidRDefault="00ED1A37" w:rsidP="008404C5">
            <w:pPr>
              <w:jc w:val="center"/>
              <w:rPr>
                <w:lang w:eastAsia="en-PH"/>
              </w:rPr>
            </w:pPr>
            <w:bookmarkStart w:id="3" w:name="_Hlk200443075"/>
            <w:r w:rsidRPr="00EC63AA">
              <w:rPr>
                <w:lang w:eastAsia="en-PH"/>
              </w:rPr>
              <w:t>Extremely Satisfied</w:t>
            </w:r>
          </w:p>
        </w:tc>
      </w:tr>
      <w:tr w:rsidR="0089061C" w14:paraId="28CCD497" w14:textId="77777777" w:rsidTr="008404C5">
        <w:trPr>
          <w:trHeight w:val="264"/>
          <w:jc w:val="center"/>
        </w:trPr>
        <w:tc>
          <w:tcPr>
            <w:tcW w:w="2070" w:type="dxa"/>
            <w:vAlign w:val="bottom"/>
          </w:tcPr>
          <w:p w14:paraId="176FF037" w14:textId="77777777" w:rsidR="008404C5" w:rsidRPr="00EC63AA" w:rsidRDefault="00ED1A37" w:rsidP="008404C5">
            <w:pPr>
              <w:jc w:val="center"/>
              <w:rPr>
                <w:lang w:eastAsia="en-PH"/>
              </w:rPr>
            </w:pPr>
            <w:r w:rsidRPr="00EC63AA">
              <w:rPr>
                <w:lang w:eastAsia="en-PH"/>
              </w:rPr>
              <w:t>3.5-4.49</w:t>
            </w:r>
          </w:p>
        </w:tc>
        <w:tc>
          <w:tcPr>
            <w:tcW w:w="2700" w:type="dxa"/>
            <w:shd w:val="clear" w:color="auto" w:fill="auto"/>
            <w:noWrap/>
            <w:vAlign w:val="bottom"/>
            <w:hideMark/>
          </w:tcPr>
          <w:p w14:paraId="3C5F22F5" w14:textId="77777777" w:rsidR="008404C5" w:rsidRPr="00EC63AA" w:rsidRDefault="00ED1A37" w:rsidP="008404C5">
            <w:pPr>
              <w:jc w:val="center"/>
              <w:rPr>
                <w:lang w:eastAsia="en-PH"/>
              </w:rPr>
            </w:pPr>
            <w:r w:rsidRPr="00EC63AA">
              <w:rPr>
                <w:lang w:eastAsia="en-PH"/>
              </w:rPr>
              <w:t>Very Satisfied</w:t>
            </w:r>
          </w:p>
        </w:tc>
      </w:tr>
      <w:tr w:rsidR="0089061C" w14:paraId="1625859A" w14:textId="77777777" w:rsidTr="008404C5">
        <w:trPr>
          <w:trHeight w:val="264"/>
          <w:jc w:val="center"/>
        </w:trPr>
        <w:tc>
          <w:tcPr>
            <w:tcW w:w="2070" w:type="dxa"/>
            <w:vAlign w:val="bottom"/>
          </w:tcPr>
          <w:p w14:paraId="5504788D" w14:textId="77777777" w:rsidR="008404C5" w:rsidRPr="00EC63AA" w:rsidRDefault="00ED1A37" w:rsidP="008404C5">
            <w:pPr>
              <w:jc w:val="center"/>
              <w:rPr>
                <w:lang w:eastAsia="en-PH"/>
              </w:rPr>
            </w:pPr>
            <w:r w:rsidRPr="00EC63AA">
              <w:rPr>
                <w:lang w:eastAsia="en-PH"/>
              </w:rPr>
              <w:t>2.5-3.49</w:t>
            </w:r>
          </w:p>
        </w:tc>
        <w:tc>
          <w:tcPr>
            <w:tcW w:w="2700" w:type="dxa"/>
            <w:shd w:val="clear" w:color="auto" w:fill="auto"/>
            <w:noWrap/>
            <w:vAlign w:val="bottom"/>
            <w:hideMark/>
          </w:tcPr>
          <w:p w14:paraId="27918EF1" w14:textId="77777777" w:rsidR="008404C5" w:rsidRPr="00EC63AA" w:rsidRDefault="00ED1A37" w:rsidP="008404C5">
            <w:pPr>
              <w:jc w:val="center"/>
              <w:rPr>
                <w:lang w:eastAsia="en-PH"/>
              </w:rPr>
            </w:pPr>
            <w:r w:rsidRPr="00EC63AA">
              <w:rPr>
                <w:lang w:eastAsia="en-PH"/>
              </w:rPr>
              <w:t>Satisfied</w:t>
            </w:r>
          </w:p>
        </w:tc>
      </w:tr>
      <w:tr w:rsidR="0089061C" w14:paraId="7DCA8976" w14:textId="77777777" w:rsidTr="008404C5">
        <w:trPr>
          <w:trHeight w:val="264"/>
          <w:jc w:val="center"/>
        </w:trPr>
        <w:tc>
          <w:tcPr>
            <w:tcW w:w="2070" w:type="dxa"/>
            <w:vAlign w:val="bottom"/>
          </w:tcPr>
          <w:p w14:paraId="38831473" w14:textId="77777777" w:rsidR="008404C5" w:rsidRPr="00EC63AA" w:rsidRDefault="00ED1A37" w:rsidP="008404C5">
            <w:pPr>
              <w:jc w:val="center"/>
              <w:rPr>
                <w:lang w:eastAsia="en-PH"/>
              </w:rPr>
            </w:pPr>
            <w:r w:rsidRPr="00EC63AA">
              <w:rPr>
                <w:lang w:eastAsia="en-PH"/>
              </w:rPr>
              <w:t>1.5-2.49</w:t>
            </w:r>
          </w:p>
        </w:tc>
        <w:tc>
          <w:tcPr>
            <w:tcW w:w="2700" w:type="dxa"/>
            <w:shd w:val="clear" w:color="auto" w:fill="auto"/>
            <w:noWrap/>
            <w:vAlign w:val="bottom"/>
            <w:hideMark/>
          </w:tcPr>
          <w:p w14:paraId="17B45FC3" w14:textId="77777777" w:rsidR="008404C5" w:rsidRPr="00EC63AA" w:rsidRDefault="00ED1A37" w:rsidP="008404C5">
            <w:pPr>
              <w:jc w:val="center"/>
              <w:rPr>
                <w:lang w:eastAsia="en-PH"/>
              </w:rPr>
            </w:pPr>
            <w:r w:rsidRPr="00EC63AA">
              <w:rPr>
                <w:lang w:eastAsia="en-PH"/>
              </w:rPr>
              <w:t>Somewhat Satisfied</w:t>
            </w:r>
          </w:p>
        </w:tc>
      </w:tr>
      <w:tr w:rsidR="0089061C" w14:paraId="7CE7E6D1" w14:textId="77777777" w:rsidTr="008404C5">
        <w:trPr>
          <w:trHeight w:val="264"/>
          <w:jc w:val="center"/>
        </w:trPr>
        <w:tc>
          <w:tcPr>
            <w:tcW w:w="2070" w:type="dxa"/>
            <w:vAlign w:val="bottom"/>
          </w:tcPr>
          <w:p w14:paraId="5E087AF6" w14:textId="77777777" w:rsidR="008404C5" w:rsidRPr="00EC63AA" w:rsidRDefault="00ED1A37" w:rsidP="008404C5">
            <w:pPr>
              <w:jc w:val="center"/>
              <w:rPr>
                <w:lang w:eastAsia="en-PH"/>
              </w:rPr>
            </w:pPr>
            <w:r w:rsidRPr="00EC63AA">
              <w:rPr>
                <w:lang w:eastAsia="en-PH"/>
              </w:rPr>
              <w:t>1.0-1.49</w:t>
            </w:r>
          </w:p>
        </w:tc>
        <w:tc>
          <w:tcPr>
            <w:tcW w:w="2700" w:type="dxa"/>
            <w:shd w:val="clear" w:color="auto" w:fill="auto"/>
            <w:noWrap/>
            <w:vAlign w:val="bottom"/>
            <w:hideMark/>
          </w:tcPr>
          <w:p w14:paraId="06621C64" w14:textId="77777777" w:rsidR="008404C5" w:rsidRPr="00EC63AA" w:rsidRDefault="00ED1A37" w:rsidP="008404C5">
            <w:pPr>
              <w:jc w:val="center"/>
              <w:rPr>
                <w:lang w:eastAsia="en-PH"/>
              </w:rPr>
            </w:pPr>
            <w:r w:rsidRPr="00EC63AA">
              <w:rPr>
                <w:lang w:eastAsia="en-PH"/>
              </w:rPr>
              <w:t>Not Satisfied</w:t>
            </w:r>
          </w:p>
        </w:tc>
      </w:tr>
      <w:bookmarkEnd w:id="1"/>
      <w:bookmarkEnd w:id="2"/>
      <w:bookmarkEnd w:id="3"/>
    </w:tbl>
    <w:p w14:paraId="678ECC7F" w14:textId="77777777" w:rsidR="005B38FF" w:rsidRPr="00EC63AA" w:rsidRDefault="005B38FF" w:rsidP="006E59C5">
      <w:pPr>
        <w:jc w:val="both"/>
      </w:pPr>
    </w:p>
    <w:p w14:paraId="6C48059E" w14:textId="12B13B67" w:rsidR="008404C5" w:rsidRPr="008404C5" w:rsidRDefault="00A72CE8" w:rsidP="008404C5">
      <w:pPr>
        <w:jc w:val="center"/>
        <w:rPr>
          <w:b/>
          <w:lang w:val="en-US"/>
        </w:rPr>
      </w:pPr>
      <w:r>
        <w:rPr>
          <w:b/>
          <w:lang w:val="en-US"/>
        </w:rPr>
        <w:t xml:space="preserve">List </w:t>
      </w:r>
      <w:proofErr w:type="gramStart"/>
      <w:r>
        <w:rPr>
          <w:b/>
          <w:lang w:val="en-US"/>
        </w:rPr>
        <w:t>2 :</w:t>
      </w:r>
      <w:proofErr w:type="gramEnd"/>
      <w:r>
        <w:rPr>
          <w:b/>
          <w:lang w:val="en-US"/>
        </w:rPr>
        <w:t xml:space="preserve"> </w:t>
      </w:r>
      <w:r w:rsidR="00ED1A37" w:rsidRPr="000131FE">
        <w:rPr>
          <w:b/>
          <w:lang w:val="en-US"/>
        </w:rPr>
        <w:t xml:space="preserve">Rating </w:t>
      </w:r>
      <w:r w:rsidR="00887ED1" w:rsidRPr="000131FE">
        <w:rPr>
          <w:b/>
          <w:lang w:val="en-US"/>
        </w:rPr>
        <w:t>S</w:t>
      </w:r>
      <w:r w:rsidR="00ED1A37" w:rsidRPr="000131FE">
        <w:rPr>
          <w:b/>
          <w:lang w:val="en-US"/>
        </w:rPr>
        <w:t>cale for Employer’s Overall Satisfaction</w:t>
      </w:r>
    </w:p>
    <w:tbl>
      <w:tblPr>
        <w:tblW w:w="4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20"/>
        <w:gridCol w:w="2790"/>
      </w:tblGrid>
      <w:tr w:rsidR="0089061C" w14:paraId="0F76762B" w14:textId="77777777" w:rsidTr="008404C5">
        <w:trPr>
          <w:trHeight w:val="246"/>
          <w:jc w:val="center"/>
        </w:trPr>
        <w:tc>
          <w:tcPr>
            <w:tcW w:w="1520" w:type="dxa"/>
            <w:shd w:val="clear" w:color="auto" w:fill="95DCF7" w:themeFill="accent4" w:themeFillTint="66"/>
            <w:vAlign w:val="bottom"/>
          </w:tcPr>
          <w:p w14:paraId="220C644E" w14:textId="77777777" w:rsidR="008404C5" w:rsidRPr="008404C5" w:rsidRDefault="00ED1A37" w:rsidP="008404C5">
            <w:pPr>
              <w:jc w:val="center"/>
              <w:rPr>
                <w:b/>
                <w:lang w:eastAsia="en-PH"/>
              </w:rPr>
            </w:pPr>
            <w:r w:rsidRPr="008404C5">
              <w:rPr>
                <w:b/>
                <w:lang w:eastAsia="en-PH"/>
              </w:rPr>
              <w:t>Range</w:t>
            </w:r>
          </w:p>
        </w:tc>
        <w:tc>
          <w:tcPr>
            <w:tcW w:w="2790" w:type="dxa"/>
            <w:shd w:val="clear" w:color="auto" w:fill="95DCF7" w:themeFill="accent4" w:themeFillTint="66"/>
            <w:noWrap/>
            <w:vAlign w:val="bottom"/>
            <w:hideMark/>
          </w:tcPr>
          <w:p w14:paraId="5070B903" w14:textId="77777777" w:rsidR="008404C5" w:rsidRPr="008404C5" w:rsidRDefault="00ED1A37" w:rsidP="008404C5">
            <w:pPr>
              <w:jc w:val="center"/>
              <w:rPr>
                <w:b/>
                <w:lang w:eastAsia="en-PH"/>
              </w:rPr>
            </w:pPr>
            <w:r w:rsidRPr="008404C5">
              <w:rPr>
                <w:b/>
                <w:lang w:eastAsia="en-PH"/>
              </w:rPr>
              <w:t>Description</w:t>
            </w:r>
          </w:p>
        </w:tc>
      </w:tr>
      <w:tr w:rsidR="0089061C" w14:paraId="725C8569" w14:textId="77777777" w:rsidTr="008404C5">
        <w:trPr>
          <w:trHeight w:val="246"/>
          <w:jc w:val="center"/>
        </w:trPr>
        <w:tc>
          <w:tcPr>
            <w:tcW w:w="1520" w:type="dxa"/>
            <w:vAlign w:val="bottom"/>
          </w:tcPr>
          <w:p w14:paraId="4EA00D70" w14:textId="77777777" w:rsidR="008404C5" w:rsidRPr="00EC63AA" w:rsidRDefault="00ED1A37" w:rsidP="008404C5">
            <w:pPr>
              <w:rPr>
                <w:lang w:eastAsia="en-PH"/>
              </w:rPr>
            </w:pPr>
            <w:r w:rsidRPr="00EC63AA">
              <w:rPr>
                <w:lang w:eastAsia="en-PH"/>
              </w:rPr>
              <w:t>8.20-10.0</w:t>
            </w:r>
          </w:p>
        </w:tc>
        <w:tc>
          <w:tcPr>
            <w:tcW w:w="2790" w:type="dxa"/>
            <w:shd w:val="clear" w:color="auto" w:fill="auto"/>
            <w:noWrap/>
            <w:vAlign w:val="bottom"/>
            <w:hideMark/>
          </w:tcPr>
          <w:p w14:paraId="6D3055E8" w14:textId="77777777" w:rsidR="008404C5" w:rsidRPr="00EC63AA" w:rsidRDefault="00ED1A37" w:rsidP="008404C5">
            <w:pPr>
              <w:rPr>
                <w:lang w:eastAsia="en-PH"/>
              </w:rPr>
            </w:pPr>
            <w:r w:rsidRPr="00EC63AA">
              <w:rPr>
                <w:lang w:eastAsia="en-PH"/>
              </w:rPr>
              <w:t>Extremely Satisfied</w:t>
            </w:r>
          </w:p>
        </w:tc>
      </w:tr>
      <w:tr w:rsidR="0089061C" w14:paraId="132C8A01" w14:textId="77777777" w:rsidTr="008404C5">
        <w:trPr>
          <w:trHeight w:val="246"/>
          <w:jc w:val="center"/>
        </w:trPr>
        <w:tc>
          <w:tcPr>
            <w:tcW w:w="1520" w:type="dxa"/>
            <w:vAlign w:val="bottom"/>
          </w:tcPr>
          <w:p w14:paraId="62770F25" w14:textId="77777777" w:rsidR="008404C5" w:rsidRPr="00EC63AA" w:rsidRDefault="00ED1A37" w:rsidP="008404C5">
            <w:pPr>
              <w:rPr>
                <w:lang w:eastAsia="en-PH"/>
              </w:rPr>
            </w:pPr>
            <w:r w:rsidRPr="00EC63AA">
              <w:rPr>
                <w:lang w:eastAsia="en-PH"/>
              </w:rPr>
              <w:t>6.40-8.19</w:t>
            </w:r>
          </w:p>
        </w:tc>
        <w:tc>
          <w:tcPr>
            <w:tcW w:w="2790" w:type="dxa"/>
            <w:shd w:val="clear" w:color="auto" w:fill="auto"/>
            <w:noWrap/>
            <w:vAlign w:val="bottom"/>
            <w:hideMark/>
          </w:tcPr>
          <w:p w14:paraId="0C8CDDFA" w14:textId="77777777" w:rsidR="008404C5" w:rsidRPr="00EC63AA" w:rsidRDefault="00ED1A37" w:rsidP="008404C5">
            <w:pPr>
              <w:rPr>
                <w:lang w:eastAsia="en-PH"/>
              </w:rPr>
            </w:pPr>
            <w:r w:rsidRPr="00EC63AA">
              <w:rPr>
                <w:lang w:eastAsia="en-PH"/>
              </w:rPr>
              <w:t>Very Satisfied</w:t>
            </w:r>
          </w:p>
        </w:tc>
      </w:tr>
      <w:tr w:rsidR="0089061C" w14:paraId="6F15C985" w14:textId="77777777" w:rsidTr="008404C5">
        <w:trPr>
          <w:trHeight w:val="246"/>
          <w:jc w:val="center"/>
        </w:trPr>
        <w:tc>
          <w:tcPr>
            <w:tcW w:w="1520" w:type="dxa"/>
            <w:vAlign w:val="bottom"/>
          </w:tcPr>
          <w:p w14:paraId="2EB6F519" w14:textId="77777777" w:rsidR="008404C5" w:rsidRPr="00EC63AA" w:rsidRDefault="00ED1A37" w:rsidP="008404C5">
            <w:pPr>
              <w:rPr>
                <w:lang w:eastAsia="en-PH"/>
              </w:rPr>
            </w:pPr>
            <w:r w:rsidRPr="00EC63AA">
              <w:rPr>
                <w:lang w:eastAsia="en-PH"/>
              </w:rPr>
              <w:t>4.60-6.39</w:t>
            </w:r>
          </w:p>
        </w:tc>
        <w:tc>
          <w:tcPr>
            <w:tcW w:w="2790" w:type="dxa"/>
            <w:shd w:val="clear" w:color="auto" w:fill="auto"/>
            <w:noWrap/>
            <w:vAlign w:val="bottom"/>
            <w:hideMark/>
          </w:tcPr>
          <w:p w14:paraId="3BE5846B" w14:textId="77777777" w:rsidR="008404C5" w:rsidRPr="00EC63AA" w:rsidRDefault="00ED1A37" w:rsidP="008404C5">
            <w:pPr>
              <w:rPr>
                <w:lang w:eastAsia="en-PH"/>
              </w:rPr>
            </w:pPr>
            <w:r w:rsidRPr="00EC63AA">
              <w:rPr>
                <w:lang w:eastAsia="en-PH"/>
              </w:rPr>
              <w:t>Satisfied</w:t>
            </w:r>
          </w:p>
        </w:tc>
      </w:tr>
      <w:tr w:rsidR="0089061C" w14:paraId="4CE93935" w14:textId="77777777" w:rsidTr="008404C5">
        <w:trPr>
          <w:trHeight w:val="246"/>
          <w:jc w:val="center"/>
        </w:trPr>
        <w:tc>
          <w:tcPr>
            <w:tcW w:w="1520" w:type="dxa"/>
            <w:vAlign w:val="bottom"/>
          </w:tcPr>
          <w:p w14:paraId="31E0EC8D" w14:textId="77777777" w:rsidR="008404C5" w:rsidRPr="00EC63AA" w:rsidRDefault="00ED1A37" w:rsidP="008404C5">
            <w:pPr>
              <w:rPr>
                <w:lang w:eastAsia="en-PH"/>
              </w:rPr>
            </w:pPr>
            <w:r w:rsidRPr="00EC63AA">
              <w:rPr>
                <w:lang w:eastAsia="en-PH"/>
              </w:rPr>
              <w:t>2.80-4.59</w:t>
            </w:r>
          </w:p>
        </w:tc>
        <w:tc>
          <w:tcPr>
            <w:tcW w:w="2790" w:type="dxa"/>
            <w:shd w:val="clear" w:color="auto" w:fill="auto"/>
            <w:noWrap/>
            <w:vAlign w:val="bottom"/>
            <w:hideMark/>
          </w:tcPr>
          <w:p w14:paraId="1CDFB32B" w14:textId="77777777" w:rsidR="008404C5" w:rsidRPr="00EC63AA" w:rsidRDefault="00ED1A37" w:rsidP="008404C5">
            <w:pPr>
              <w:rPr>
                <w:lang w:eastAsia="en-PH"/>
              </w:rPr>
            </w:pPr>
            <w:r w:rsidRPr="00EC63AA">
              <w:rPr>
                <w:lang w:eastAsia="en-PH"/>
              </w:rPr>
              <w:t>Somewhat Satisfied</w:t>
            </w:r>
          </w:p>
        </w:tc>
      </w:tr>
      <w:tr w:rsidR="0089061C" w14:paraId="46F47393" w14:textId="77777777" w:rsidTr="008404C5">
        <w:trPr>
          <w:trHeight w:val="246"/>
          <w:jc w:val="center"/>
        </w:trPr>
        <w:tc>
          <w:tcPr>
            <w:tcW w:w="1520" w:type="dxa"/>
            <w:vAlign w:val="bottom"/>
          </w:tcPr>
          <w:p w14:paraId="2A449620" w14:textId="77777777" w:rsidR="008404C5" w:rsidRPr="00EC63AA" w:rsidRDefault="00ED1A37" w:rsidP="008404C5">
            <w:pPr>
              <w:rPr>
                <w:lang w:eastAsia="en-PH"/>
              </w:rPr>
            </w:pPr>
            <w:r w:rsidRPr="00EC63AA">
              <w:rPr>
                <w:lang w:eastAsia="en-PH"/>
              </w:rPr>
              <w:t>1.00-2.79</w:t>
            </w:r>
          </w:p>
        </w:tc>
        <w:tc>
          <w:tcPr>
            <w:tcW w:w="2790" w:type="dxa"/>
            <w:shd w:val="clear" w:color="auto" w:fill="auto"/>
            <w:noWrap/>
            <w:vAlign w:val="bottom"/>
            <w:hideMark/>
          </w:tcPr>
          <w:p w14:paraId="2440045F" w14:textId="77777777" w:rsidR="008404C5" w:rsidRPr="00EC63AA" w:rsidRDefault="00ED1A37" w:rsidP="008404C5">
            <w:pPr>
              <w:rPr>
                <w:lang w:eastAsia="en-PH"/>
              </w:rPr>
            </w:pPr>
            <w:r w:rsidRPr="00EC63AA">
              <w:rPr>
                <w:lang w:eastAsia="en-PH"/>
              </w:rPr>
              <w:t>Not Satisfied</w:t>
            </w:r>
          </w:p>
        </w:tc>
      </w:tr>
    </w:tbl>
    <w:p w14:paraId="2B0297AF" w14:textId="77777777" w:rsidR="009A1704" w:rsidRPr="00EC63AA" w:rsidRDefault="009A1704" w:rsidP="009A1704">
      <w:pPr>
        <w:rPr>
          <w:lang w:val="en-US"/>
        </w:rPr>
      </w:pPr>
    </w:p>
    <w:p w14:paraId="1D81E0C7" w14:textId="77777777" w:rsidR="00D04716" w:rsidRPr="00EC63AA" w:rsidRDefault="00ED1A37" w:rsidP="007F757E">
      <w:pPr>
        <w:jc w:val="both"/>
        <w:rPr>
          <w:lang w:val="en-US"/>
        </w:rPr>
      </w:pPr>
      <w:r w:rsidRPr="00EC63AA">
        <w:rPr>
          <w:lang w:val="en-US"/>
        </w:rPr>
        <w:t xml:space="preserve">The ratings were grouped and presented through their mean </w:t>
      </w:r>
      <w:r w:rsidR="007F757E">
        <w:rPr>
          <w:lang w:val="en-US"/>
        </w:rPr>
        <w:t>with description</w:t>
      </w:r>
      <w:r w:rsidR="00FC3345">
        <w:rPr>
          <w:lang w:val="en-US"/>
        </w:rPr>
        <w:t>s</w:t>
      </w:r>
      <w:r w:rsidR="007F757E">
        <w:rPr>
          <w:lang w:val="en-US"/>
        </w:rPr>
        <w:t xml:space="preserve"> </w:t>
      </w:r>
      <w:r w:rsidRPr="00EC63AA">
        <w:rPr>
          <w:lang w:val="en-US"/>
        </w:rPr>
        <w:t xml:space="preserve">to obtain relevant information from the returned feedback questionnaire. The highest and </w:t>
      </w:r>
      <w:r w:rsidR="00A65753" w:rsidRPr="00EC63AA">
        <w:rPr>
          <w:lang w:val="en-US"/>
        </w:rPr>
        <w:t>lowest ratings</w:t>
      </w:r>
      <w:r w:rsidRPr="00EC63AA">
        <w:rPr>
          <w:lang w:val="en-US"/>
        </w:rPr>
        <w:t xml:space="preserve"> in </w:t>
      </w:r>
      <w:r w:rsidR="00663F47">
        <w:rPr>
          <w:lang w:val="en-US"/>
        </w:rPr>
        <w:t>the overall</w:t>
      </w:r>
      <w:r w:rsidRPr="00EC63AA">
        <w:rPr>
          <w:lang w:val="en-US"/>
        </w:rPr>
        <w:t xml:space="preserve"> </w:t>
      </w:r>
      <w:r w:rsidR="00663F47">
        <w:rPr>
          <w:lang w:val="en-US"/>
        </w:rPr>
        <w:t>graduate traits identified</w:t>
      </w:r>
      <w:r w:rsidRPr="00EC63AA">
        <w:rPr>
          <w:lang w:val="en-US"/>
        </w:rPr>
        <w:t xml:space="preserve"> </w:t>
      </w:r>
      <w:r w:rsidR="00B16B41">
        <w:rPr>
          <w:lang w:val="en-US"/>
        </w:rPr>
        <w:t xml:space="preserve">were </w:t>
      </w:r>
      <w:r w:rsidRPr="00EC63AA">
        <w:rPr>
          <w:lang w:val="en-US"/>
        </w:rPr>
        <w:t xml:space="preserve">noted. The </w:t>
      </w:r>
      <w:r w:rsidRPr="00944F4B">
        <w:t xml:space="preserve">highest and </w:t>
      </w:r>
      <w:r w:rsidR="007F757E">
        <w:t>lowest mean ratings</w:t>
      </w:r>
      <w:r w:rsidR="007F757E" w:rsidRPr="00944F4B">
        <w:t xml:space="preserve"> in each performance category </w:t>
      </w:r>
      <w:r w:rsidR="007F757E">
        <w:t>were also noted</w:t>
      </w:r>
      <w:r>
        <w:t>.</w:t>
      </w:r>
      <w:r w:rsidR="00FC3345">
        <w:t xml:space="preserve"> </w:t>
      </w:r>
      <w:r w:rsidRPr="00EC63AA">
        <w:rPr>
          <w:lang w:val="en-US"/>
        </w:rPr>
        <w:t xml:space="preserve">All the rated traits are ranked from highest to lowest so that the top 3 are determined. This information is believed to </w:t>
      </w:r>
      <w:r w:rsidR="00CD708A">
        <w:rPr>
          <w:lang w:val="en-US"/>
        </w:rPr>
        <w:t>highlight</w:t>
      </w:r>
      <w:r w:rsidRPr="00EC63AA">
        <w:rPr>
          <w:lang w:val="en-US"/>
        </w:rPr>
        <w:t xml:space="preserve"> the area</w:t>
      </w:r>
      <w:r w:rsidR="00A65753" w:rsidRPr="00EC63AA">
        <w:rPr>
          <w:lang w:val="en-US"/>
        </w:rPr>
        <w:t>s</w:t>
      </w:r>
      <w:r w:rsidRPr="00EC63AA">
        <w:rPr>
          <w:lang w:val="en-US"/>
        </w:rPr>
        <w:t xml:space="preserve"> that should be strengthened or highlighted to be more responsive to the industry's needs.</w:t>
      </w:r>
    </w:p>
    <w:p w14:paraId="1A9901B8" w14:textId="77777777" w:rsidR="00663F47" w:rsidRDefault="00663F47" w:rsidP="00D04716">
      <w:pPr>
        <w:jc w:val="both"/>
        <w:rPr>
          <w:lang w:val="en-US"/>
        </w:rPr>
      </w:pPr>
    </w:p>
    <w:p w14:paraId="7AE3B7FF" w14:textId="77777777" w:rsidR="00D04716" w:rsidRPr="00EC63AA" w:rsidRDefault="00ED1A37" w:rsidP="00D04716">
      <w:pPr>
        <w:jc w:val="both"/>
        <w:rPr>
          <w:lang w:val="en-US"/>
        </w:rPr>
      </w:pPr>
      <w:r w:rsidRPr="00EC63AA">
        <w:rPr>
          <w:lang w:val="en-US"/>
        </w:rPr>
        <w:lastRenderedPageBreak/>
        <w:t>Facebook messengers were used to track the employment of MIT graduates, and information was shared through the so-called grapevine, where updates are obtained from peers, their former classmates who are close by, and former employers. Some returned forms are handed in the office, some are facilitated in the offices, and some are sent through email. Of the 50 MIT graduates messaged, only 32 returned a filled-out form.</w:t>
      </w:r>
    </w:p>
    <w:p w14:paraId="0D16AEC5" w14:textId="77777777" w:rsidR="00D04716" w:rsidRPr="00EC63AA" w:rsidRDefault="00D04716" w:rsidP="009A1704">
      <w:pPr>
        <w:jc w:val="both"/>
        <w:rPr>
          <w:lang w:val="en-US"/>
        </w:rPr>
      </w:pPr>
    </w:p>
    <w:p w14:paraId="3A3B7C3B" w14:textId="77777777" w:rsidR="009A1704" w:rsidRPr="00EC63AA" w:rsidRDefault="00ED1A37" w:rsidP="009A1704">
      <w:pPr>
        <w:jc w:val="both"/>
        <w:rPr>
          <w:lang w:val="en-US"/>
        </w:rPr>
      </w:pPr>
      <w:r w:rsidRPr="00EC63AA">
        <w:rPr>
          <w:lang w:val="en-US"/>
        </w:rPr>
        <w:t>To have a clearer picture of the MIT graduate's employment abilities in 2024 and earlier, the employer’s feedback ratings were grouped by classification from a 20-item questionnaire. These are:</w:t>
      </w:r>
    </w:p>
    <w:p w14:paraId="1719B3E9" w14:textId="77777777" w:rsidR="009A1704" w:rsidRPr="00EC63AA" w:rsidRDefault="009A1704" w:rsidP="009A1704">
      <w:pPr>
        <w:rPr>
          <w:lang w:val="en-US"/>
        </w:rPr>
      </w:pPr>
    </w:p>
    <w:p w14:paraId="5017A844" w14:textId="77777777" w:rsidR="009A1704" w:rsidRPr="00EC63AA" w:rsidRDefault="00ED1A37" w:rsidP="009A1704">
      <w:pPr>
        <w:rPr>
          <w:b/>
          <w:i/>
          <w:lang w:val="en-US"/>
        </w:rPr>
      </w:pPr>
      <w:r w:rsidRPr="00EC63AA">
        <w:rPr>
          <w:b/>
          <w:i/>
          <w:lang w:val="en-US"/>
        </w:rPr>
        <w:t>5.4.1 Speciali</w:t>
      </w:r>
      <w:r w:rsidR="00D04716" w:rsidRPr="00EC63AA">
        <w:rPr>
          <w:b/>
          <w:i/>
          <w:lang w:val="en-US"/>
        </w:rPr>
        <w:t>s</w:t>
      </w:r>
      <w:r w:rsidRPr="00EC63AA">
        <w:rPr>
          <w:b/>
          <w:i/>
          <w:lang w:val="en-US"/>
        </w:rPr>
        <w:t>ed abilities</w:t>
      </w:r>
    </w:p>
    <w:p w14:paraId="369F2281" w14:textId="77777777" w:rsidR="009A1704" w:rsidRPr="00EC63AA" w:rsidRDefault="00ED1A37" w:rsidP="009A1704">
      <w:pPr>
        <w:rPr>
          <w:lang w:val="en-US"/>
        </w:rPr>
      </w:pPr>
      <w:r w:rsidRPr="00EC63AA">
        <w:rPr>
          <w:lang w:eastAsia="en-PH"/>
        </w:rPr>
        <w:t>2. Developing practical solutions to workplace problems</w:t>
      </w:r>
    </w:p>
    <w:p w14:paraId="11FB74A0" w14:textId="77777777" w:rsidR="009A1704" w:rsidRPr="00EC63AA" w:rsidRDefault="00ED1A37" w:rsidP="009A1704">
      <w:pPr>
        <w:rPr>
          <w:lang w:val="en-US"/>
        </w:rPr>
      </w:pPr>
      <w:r w:rsidRPr="00EC63AA">
        <w:rPr>
          <w:lang w:eastAsia="en-PH"/>
        </w:rPr>
        <w:t>4. Creative in response to workplace challenges</w:t>
      </w:r>
    </w:p>
    <w:p w14:paraId="76B5D5B8" w14:textId="77777777" w:rsidR="009A1704" w:rsidRPr="00EC63AA" w:rsidRDefault="00ED1A37" w:rsidP="009A1704">
      <w:pPr>
        <w:rPr>
          <w:lang w:val="en-US"/>
        </w:rPr>
      </w:pPr>
      <w:r w:rsidRPr="00EC63AA">
        <w:rPr>
          <w:lang w:eastAsia="en-PH"/>
        </w:rPr>
        <w:t>8. Using technology and workplace equipment</w:t>
      </w:r>
    </w:p>
    <w:p w14:paraId="38D4EB81" w14:textId="77777777" w:rsidR="009A1704" w:rsidRPr="00EC63AA" w:rsidRDefault="00ED1A37" w:rsidP="009A1704">
      <w:pPr>
        <w:rPr>
          <w:lang w:val="en-US"/>
        </w:rPr>
      </w:pPr>
      <w:r w:rsidRPr="00EC63AA">
        <w:rPr>
          <w:lang w:eastAsia="en-PH"/>
        </w:rPr>
        <w:t>10. Technical knowledge/skill</w:t>
      </w:r>
    </w:p>
    <w:p w14:paraId="5B5B90D9" w14:textId="77777777" w:rsidR="009A1704" w:rsidRPr="00EC63AA" w:rsidRDefault="00ED1A37" w:rsidP="009A1704">
      <w:pPr>
        <w:rPr>
          <w:lang w:val="en-US"/>
        </w:rPr>
      </w:pPr>
      <w:r w:rsidRPr="00EC63AA">
        <w:rPr>
          <w:lang w:eastAsia="en-PH"/>
        </w:rPr>
        <w:t>20.</w:t>
      </w:r>
      <w:r w:rsidRPr="00EC63AA">
        <w:t xml:space="preserve"> Promoting global competitiveness</w:t>
      </w:r>
    </w:p>
    <w:p w14:paraId="62D0BEA1" w14:textId="77777777" w:rsidR="009A1704" w:rsidRPr="00EC63AA" w:rsidRDefault="009A1704" w:rsidP="009A1704">
      <w:pPr>
        <w:rPr>
          <w:lang w:val="en-US"/>
        </w:rPr>
      </w:pPr>
    </w:p>
    <w:p w14:paraId="7D2E129B" w14:textId="77777777" w:rsidR="009A1704" w:rsidRPr="00EC63AA" w:rsidRDefault="00ED1A37" w:rsidP="009A1704">
      <w:pPr>
        <w:rPr>
          <w:b/>
          <w:i/>
          <w:lang w:val="en-US"/>
        </w:rPr>
      </w:pPr>
      <w:r w:rsidRPr="00EC63AA">
        <w:rPr>
          <w:b/>
          <w:i/>
          <w:lang w:val="en-US"/>
        </w:rPr>
        <w:t>5.4.2 Work attitude</w:t>
      </w:r>
    </w:p>
    <w:p w14:paraId="6B8CC8A1" w14:textId="77777777" w:rsidR="009A1704" w:rsidRPr="00EC63AA" w:rsidRDefault="00ED1A37" w:rsidP="009A1704">
      <w:pPr>
        <w:rPr>
          <w:lang w:eastAsia="en-PH"/>
        </w:rPr>
      </w:pPr>
      <w:r w:rsidRPr="00EC63AA">
        <w:rPr>
          <w:lang w:eastAsia="en-PH"/>
        </w:rPr>
        <w:t>11. Ability to manage/leadership qualities</w:t>
      </w:r>
    </w:p>
    <w:p w14:paraId="12F9C04D" w14:textId="77777777" w:rsidR="009A1704" w:rsidRPr="00EC63AA" w:rsidRDefault="00ED1A37" w:rsidP="009A1704">
      <w:pPr>
        <w:rPr>
          <w:lang w:val="en-US"/>
        </w:rPr>
      </w:pPr>
      <w:r w:rsidRPr="00EC63AA">
        <w:rPr>
          <w:lang w:eastAsia="en-PH"/>
        </w:rPr>
        <w:t>15. Ability to take up extra responsibility</w:t>
      </w:r>
    </w:p>
    <w:p w14:paraId="12530E89" w14:textId="77777777" w:rsidR="009A1704" w:rsidRPr="00EC63AA" w:rsidRDefault="00ED1A37" w:rsidP="009A1704">
      <w:pPr>
        <w:rPr>
          <w:lang w:val="en-US"/>
        </w:rPr>
      </w:pPr>
      <w:r w:rsidRPr="00EC63AA">
        <w:rPr>
          <w:lang w:eastAsia="en-PH"/>
        </w:rPr>
        <w:t>16. Obligation to work beyond schedule if required</w:t>
      </w:r>
    </w:p>
    <w:p w14:paraId="176158F7" w14:textId="77777777" w:rsidR="009A1704" w:rsidRPr="00EC63AA" w:rsidRDefault="00ED1A37" w:rsidP="009A1704">
      <w:pPr>
        <w:rPr>
          <w:lang w:val="en-US"/>
        </w:rPr>
      </w:pPr>
      <w:r w:rsidRPr="00EC63AA">
        <w:rPr>
          <w:lang w:eastAsia="en-PH"/>
        </w:rPr>
        <w:t>17. Commitment,</w:t>
      </w:r>
      <w:r w:rsidRPr="00EC63AA">
        <w:t xml:space="preserve"> integrity, and honesty in the performance of their job</w:t>
      </w:r>
    </w:p>
    <w:p w14:paraId="0C9EC23E" w14:textId="77777777" w:rsidR="009A1704" w:rsidRPr="00EC63AA" w:rsidRDefault="009A1704" w:rsidP="009A1704">
      <w:pPr>
        <w:rPr>
          <w:lang w:val="en-US"/>
        </w:rPr>
      </w:pPr>
    </w:p>
    <w:p w14:paraId="418E7514" w14:textId="77777777" w:rsidR="009A1704" w:rsidRPr="00EC63AA" w:rsidRDefault="00ED1A37" w:rsidP="009A1704">
      <w:pPr>
        <w:rPr>
          <w:b/>
          <w:i/>
          <w:lang w:val="en-US"/>
        </w:rPr>
      </w:pPr>
      <w:r w:rsidRPr="00EC63AA">
        <w:rPr>
          <w:b/>
          <w:i/>
          <w:lang w:val="en-US"/>
        </w:rPr>
        <w:t>5.4.3 Creativity and initiative</w:t>
      </w:r>
    </w:p>
    <w:p w14:paraId="112E4EB8" w14:textId="77777777" w:rsidR="009A1704" w:rsidRPr="00EC63AA" w:rsidRDefault="00ED1A37" w:rsidP="009A1704">
      <w:pPr>
        <w:rPr>
          <w:lang w:val="en-US"/>
        </w:rPr>
      </w:pPr>
      <w:r w:rsidRPr="00EC63AA">
        <w:rPr>
          <w:lang w:eastAsia="en-PH"/>
        </w:rPr>
        <w:t xml:space="preserve">6. Self-motivated and taking on </w:t>
      </w:r>
      <w:r w:rsidR="00941DC2" w:rsidRPr="00EC63AA">
        <w:rPr>
          <w:lang w:eastAsia="en-PH"/>
        </w:rPr>
        <w:t xml:space="preserve">the </w:t>
      </w:r>
      <w:r w:rsidRPr="00EC63AA">
        <w:rPr>
          <w:lang w:eastAsia="en-PH"/>
        </w:rPr>
        <w:t>appropriate level of responsibility</w:t>
      </w:r>
    </w:p>
    <w:p w14:paraId="388EA324" w14:textId="77777777" w:rsidR="009A1704" w:rsidRPr="00EC63AA" w:rsidRDefault="00ED1A37" w:rsidP="009A1704">
      <w:pPr>
        <w:rPr>
          <w:lang w:val="en-US"/>
        </w:rPr>
      </w:pPr>
      <w:r w:rsidRPr="00EC63AA">
        <w:rPr>
          <w:lang w:eastAsia="en-PH"/>
        </w:rPr>
        <w:t>7. Open to new ideas and learning new techniques</w:t>
      </w:r>
    </w:p>
    <w:p w14:paraId="53155BB1" w14:textId="77777777" w:rsidR="009A1704" w:rsidRPr="00EC63AA" w:rsidRDefault="00ED1A37" w:rsidP="009A1704">
      <w:pPr>
        <w:rPr>
          <w:lang w:val="en-US"/>
        </w:rPr>
      </w:pPr>
      <w:r w:rsidRPr="00EC63AA">
        <w:rPr>
          <w:lang w:eastAsia="en-PH"/>
        </w:rPr>
        <w:t>12. Innovativeness, Creativity</w:t>
      </w:r>
    </w:p>
    <w:p w14:paraId="756B774E" w14:textId="77777777" w:rsidR="009A1704" w:rsidRPr="00EC63AA" w:rsidRDefault="009A1704" w:rsidP="009A1704">
      <w:pPr>
        <w:rPr>
          <w:lang w:val="en-US"/>
        </w:rPr>
      </w:pPr>
    </w:p>
    <w:p w14:paraId="36CCDBA8" w14:textId="77777777" w:rsidR="009A1704" w:rsidRPr="00EC63AA" w:rsidRDefault="00ED1A37" w:rsidP="009A1704">
      <w:pPr>
        <w:rPr>
          <w:b/>
          <w:i/>
          <w:lang w:val="en-US"/>
        </w:rPr>
      </w:pPr>
      <w:r w:rsidRPr="00EC63AA">
        <w:rPr>
          <w:b/>
          <w:i/>
          <w:lang w:val="en-US"/>
        </w:rPr>
        <w:t>5.4.4 Ability to coordinate with others and superior</w:t>
      </w:r>
    </w:p>
    <w:p w14:paraId="6C137A4B" w14:textId="77777777" w:rsidR="009A1704" w:rsidRPr="00EC63AA" w:rsidRDefault="00ED1A37" w:rsidP="009A1704">
      <w:pPr>
        <w:rPr>
          <w:lang w:eastAsia="en-PH"/>
        </w:rPr>
      </w:pPr>
      <w:r w:rsidRPr="00EC63AA">
        <w:rPr>
          <w:lang w:eastAsia="en-PH"/>
        </w:rPr>
        <w:t>1. General communication skills</w:t>
      </w:r>
    </w:p>
    <w:p w14:paraId="42478D47" w14:textId="77777777" w:rsidR="009A1704" w:rsidRPr="00EC63AA" w:rsidRDefault="00ED1A37" w:rsidP="009A1704">
      <w:pPr>
        <w:rPr>
          <w:lang w:eastAsia="en-PH"/>
        </w:rPr>
      </w:pPr>
      <w:r w:rsidRPr="00EC63AA">
        <w:rPr>
          <w:lang w:eastAsia="en-PH"/>
        </w:rPr>
        <w:t>3. Working as part of a team</w:t>
      </w:r>
    </w:p>
    <w:p w14:paraId="4E03A459" w14:textId="77777777" w:rsidR="009A1704" w:rsidRPr="00EC63AA" w:rsidRDefault="00ED1A37" w:rsidP="009A1704">
      <w:pPr>
        <w:rPr>
          <w:lang w:eastAsia="en-PH"/>
        </w:rPr>
      </w:pPr>
      <w:r w:rsidRPr="00EC63AA">
        <w:rPr>
          <w:lang w:eastAsia="en-PH"/>
        </w:rPr>
        <w:t>5. Planning and organi</w:t>
      </w:r>
      <w:r w:rsidR="00941DC2" w:rsidRPr="00EC63AA">
        <w:rPr>
          <w:lang w:eastAsia="en-PH"/>
        </w:rPr>
        <w:t>s</w:t>
      </w:r>
      <w:r w:rsidRPr="00EC63AA">
        <w:rPr>
          <w:lang w:eastAsia="en-PH"/>
        </w:rPr>
        <w:t>ation skills</w:t>
      </w:r>
    </w:p>
    <w:p w14:paraId="7CC4D613" w14:textId="77777777" w:rsidR="009A1704" w:rsidRPr="00EC63AA" w:rsidRDefault="00ED1A37" w:rsidP="009A1704">
      <w:pPr>
        <w:rPr>
          <w:lang w:val="en-US"/>
        </w:rPr>
      </w:pPr>
      <w:r w:rsidRPr="00EC63AA">
        <w:rPr>
          <w:lang w:eastAsia="en-PH"/>
        </w:rPr>
        <w:t>9. Ability to contribute to the goal of the organi</w:t>
      </w:r>
      <w:r w:rsidR="00941DC2" w:rsidRPr="00EC63AA">
        <w:rPr>
          <w:lang w:eastAsia="en-PH"/>
        </w:rPr>
        <w:t>s</w:t>
      </w:r>
      <w:r w:rsidRPr="00EC63AA">
        <w:rPr>
          <w:lang w:eastAsia="en-PH"/>
        </w:rPr>
        <w:t>ation/company</w:t>
      </w:r>
    </w:p>
    <w:p w14:paraId="26559EC0" w14:textId="77777777" w:rsidR="009A1704" w:rsidRPr="00EC63AA" w:rsidRDefault="00ED1A37" w:rsidP="009A1704">
      <w:pPr>
        <w:rPr>
          <w:lang w:eastAsia="en-PH"/>
        </w:rPr>
      </w:pPr>
      <w:r w:rsidRPr="00EC63AA">
        <w:rPr>
          <w:lang w:eastAsia="en-PH"/>
        </w:rPr>
        <w:t>13. Relationship with seniors/peers/subordinates</w:t>
      </w:r>
    </w:p>
    <w:p w14:paraId="3DB7EB5D" w14:textId="77777777" w:rsidR="009A1704" w:rsidRPr="00EC63AA" w:rsidRDefault="00ED1A37" w:rsidP="009A1704">
      <w:pPr>
        <w:rPr>
          <w:lang w:eastAsia="en-PH"/>
        </w:rPr>
      </w:pPr>
      <w:r w:rsidRPr="00EC63AA">
        <w:rPr>
          <w:lang w:eastAsia="en-PH"/>
        </w:rPr>
        <w:t>14. Involvement in social activities</w:t>
      </w:r>
    </w:p>
    <w:p w14:paraId="53CD30CA" w14:textId="77777777" w:rsidR="009A1704" w:rsidRPr="00EC63AA" w:rsidRDefault="00ED1A37" w:rsidP="009A1704">
      <w:pPr>
        <w:rPr>
          <w:lang w:eastAsia="en-PH"/>
        </w:rPr>
      </w:pPr>
      <w:r w:rsidRPr="00EC63AA">
        <w:rPr>
          <w:lang w:eastAsia="en-PH"/>
        </w:rPr>
        <w:t>18. G</w:t>
      </w:r>
      <w:r w:rsidRPr="00EC63AA">
        <w:t xml:space="preserve">ender sensitivity and respect towards people and </w:t>
      </w:r>
      <w:r w:rsidR="004A0B9B" w:rsidRPr="00EC63AA">
        <w:t xml:space="preserve">the </w:t>
      </w:r>
      <w:r w:rsidRPr="00EC63AA">
        <w:t>environment</w:t>
      </w:r>
    </w:p>
    <w:p w14:paraId="01D5A5B4" w14:textId="77777777" w:rsidR="009A1704" w:rsidRPr="00EC63AA" w:rsidRDefault="00ED1A37" w:rsidP="009A1704">
      <w:pPr>
        <w:rPr>
          <w:lang w:eastAsia="en-PH"/>
        </w:rPr>
      </w:pPr>
      <w:r w:rsidRPr="00EC63AA">
        <w:rPr>
          <w:lang w:eastAsia="en-PH"/>
        </w:rPr>
        <w:t>19.</w:t>
      </w:r>
      <w:r w:rsidRPr="00EC63AA">
        <w:t xml:space="preserve"> Considering inclusivity despite diversity</w:t>
      </w:r>
    </w:p>
    <w:p w14:paraId="7C42A894" w14:textId="77777777" w:rsidR="009A1704" w:rsidRDefault="009A1704" w:rsidP="006E59C5">
      <w:pPr>
        <w:jc w:val="both"/>
      </w:pPr>
    </w:p>
    <w:p w14:paraId="244A2CD5" w14:textId="77777777" w:rsidR="0092566B" w:rsidRPr="00EC63AA" w:rsidRDefault="0092566B" w:rsidP="006E59C5">
      <w:pPr>
        <w:jc w:val="both"/>
      </w:pPr>
    </w:p>
    <w:p w14:paraId="4CA6A38C" w14:textId="77777777" w:rsidR="00B53721" w:rsidRPr="00EC63AA" w:rsidRDefault="00ED1A37" w:rsidP="00941DC2">
      <w:pPr>
        <w:rPr>
          <w:b/>
          <w:bCs/>
          <w:i/>
          <w:lang w:val="en-GB"/>
        </w:rPr>
      </w:pPr>
      <w:r w:rsidRPr="00EC63AA">
        <w:rPr>
          <w:b/>
          <w:bCs/>
          <w:i/>
          <w:lang w:val="en-GB"/>
        </w:rPr>
        <w:t>5</w:t>
      </w:r>
      <w:r w:rsidR="00280FE0" w:rsidRPr="00EC63AA">
        <w:rPr>
          <w:b/>
          <w:bCs/>
          <w:i/>
          <w:lang w:val="en-GB"/>
        </w:rPr>
        <w:t>.</w:t>
      </w:r>
      <w:r w:rsidR="003D4E06" w:rsidRPr="00EC63AA">
        <w:rPr>
          <w:b/>
          <w:bCs/>
          <w:i/>
          <w:lang w:val="en-GB"/>
        </w:rPr>
        <w:t>4.5 Ethical Considerations</w:t>
      </w:r>
    </w:p>
    <w:p w14:paraId="2FDD063B" w14:textId="77777777" w:rsidR="007E1EF5" w:rsidRPr="00EC63AA" w:rsidRDefault="00ED1A37" w:rsidP="00C52B92">
      <w:pPr>
        <w:jc w:val="both"/>
      </w:pPr>
      <w:r w:rsidRPr="00EC63AA">
        <w:t xml:space="preserve">According to </w:t>
      </w:r>
      <w:r w:rsidRPr="00EC63AA">
        <w:rPr>
          <w:lang w:val="en-GB"/>
        </w:rPr>
        <w:t xml:space="preserve">Crewsell (2013), </w:t>
      </w:r>
      <w:r w:rsidRPr="00EC63AA">
        <w:t xml:space="preserve">Govil (2013) and Rani &amp; Sharma (2012), their research complies with ethical guidelines, which call for both legal authorisation and ethical committee approval. By getting participants' consent for voluntary participation, keeping their identities private, and communicating formally via email, they put their participants' welfare first. That was the only use of the supplied information. The material was destroyed six months after the completion of the final report. The study’s goals are knowledge advancement, data confidentiality, transparency, </w:t>
      </w:r>
      <w:r w:rsidRPr="00EC63AA">
        <w:lastRenderedPageBreak/>
        <w:t>equity, and respect. Official correspondence, anonymity, and voluntary participation all contribute to the welfare of participants.</w:t>
      </w:r>
    </w:p>
    <w:p w14:paraId="4D44CD24" w14:textId="77777777" w:rsidR="002A08D4" w:rsidRPr="00EC63AA" w:rsidRDefault="002A08D4" w:rsidP="00DF089C">
      <w:pPr>
        <w:rPr>
          <w:lang w:val="en-GB"/>
        </w:rPr>
      </w:pPr>
    </w:p>
    <w:p w14:paraId="637EB166" w14:textId="77777777" w:rsidR="004E4448" w:rsidRPr="00EC63AA" w:rsidRDefault="00ED1A37" w:rsidP="004A0B9B">
      <w:pPr>
        <w:rPr>
          <w:b/>
          <w:lang w:val="en-GB"/>
        </w:rPr>
      </w:pPr>
      <w:r w:rsidRPr="00EC63AA">
        <w:rPr>
          <w:b/>
          <w:lang w:val="en-GB"/>
        </w:rPr>
        <w:t>6</w:t>
      </w:r>
      <w:r w:rsidR="003D4E06" w:rsidRPr="00EC63AA">
        <w:rPr>
          <w:b/>
          <w:lang w:val="en-GB"/>
        </w:rPr>
        <w:t>. RESULTS</w:t>
      </w:r>
    </w:p>
    <w:p w14:paraId="0E686F4C" w14:textId="77777777" w:rsidR="00D04716" w:rsidRPr="00EC63AA" w:rsidRDefault="00D04716" w:rsidP="003D364F"/>
    <w:p w14:paraId="578276E6" w14:textId="77777777" w:rsidR="00BD4023" w:rsidRPr="00EC63AA" w:rsidRDefault="00ED1A37" w:rsidP="003D364F">
      <w:pPr>
        <w:rPr>
          <w:b/>
        </w:rPr>
      </w:pPr>
      <w:r w:rsidRPr="00EC63AA">
        <w:rPr>
          <w:b/>
        </w:rPr>
        <w:t>Table 1</w:t>
      </w:r>
    </w:p>
    <w:p w14:paraId="4318298D" w14:textId="77777777" w:rsidR="003D364F" w:rsidRPr="00EC63AA" w:rsidRDefault="00ED1A37" w:rsidP="003D364F">
      <w:pPr>
        <w:rPr>
          <w:i/>
        </w:rPr>
      </w:pPr>
      <w:r w:rsidRPr="00EC63AA">
        <w:rPr>
          <w:i/>
        </w:rPr>
        <w:t>Speciali</w:t>
      </w:r>
      <w:r w:rsidR="00BD4023" w:rsidRPr="00EC63AA">
        <w:rPr>
          <w:i/>
        </w:rPr>
        <w:t>s</w:t>
      </w:r>
      <w:r w:rsidRPr="00EC63AA">
        <w:rPr>
          <w:i/>
        </w:rPr>
        <w:t>ed Abilities</w:t>
      </w:r>
    </w:p>
    <w:p w14:paraId="10FED174" w14:textId="77777777" w:rsidR="00BD4023" w:rsidRPr="00EC63AA" w:rsidRDefault="00BD4023" w:rsidP="003D364F"/>
    <w:tbl>
      <w:tblPr>
        <w:tblW w:w="8190" w:type="dxa"/>
        <w:jc w:val="center"/>
        <w:tblLayout w:type="fixed"/>
        <w:tblLook w:val="04A0" w:firstRow="1" w:lastRow="0" w:firstColumn="1" w:lastColumn="0" w:noHBand="0" w:noVBand="1"/>
      </w:tblPr>
      <w:tblGrid>
        <w:gridCol w:w="5490"/>
        <w:gridCol w:w="990"/>
        <w:gridCol w:w="1620"/>
        <w:gridCol w:w="90"/>
      </w:tblGrid>
      <w:tr w:rsidR="0089061C" w14:paraId="0A0B9ECF" w14:textId="77777777" w:rsidTr="00D55524">
        <w:trPr>
          <w:gridAfter w:val="1"/>
          <w:wAfter w:w="90" w:type="dxa"/>
          <w:trHeight w:val="300"/>
          <w:jc w:val="center"/>
        </w:trPr>
        <w:tc>
          <w:tcPr>
            <w:tcW w:w="5490" w:type="dxa"/>
            <w:tcBorders>
              <w:top w:val="single" w:sz="8" w:space="0" w:color="000000"/>
              <w:bottom w:val="single" w:sz="8" w:space="0" w:color="000000"/>
            </w:tcBorders>
            <w:shd w:val="clear" w:color="auto" w:fill="FAE2D5" w:themeFill="accent2" w:themeFillTint="33"/>
            <w:noWrap/>
            <w:vAlign w:val="center"/>
          </w:tcPr>
          <w:p w14:paraId="1AB610B5" w14:textId="77777777" w:rsidR="002F3B6D" w:rsidRPr="00EC63AA" w:rsidRDefault="00ED1A37" w:rsidP="003A3FDF">
            <w:pPr>
              <w:jc w:val="center"/>
              <w:rPr>
                <w:b/>
                <w:lang w:eastAsia="en-PH"/>
              </w:rPr>
            </w:pPr>
            <w:r w:rsidRPr="00EC63AA">
              <w:rPr>
                <w:b/>
                <w:lang w:eastAsia="en-PH"/>
              </w:rPr>
              <w:t>Traits</w:t>
            </w:r>
          </w:p>
        </w:tc>
        <w:tc>
          <w:tcPr>
            <w:tcW w:w="990" w:type="dxa"/>
            <w:tcBorders>
              <w:top w:val="single" w:sz="8" w:space="0" w:color="000000"/>
              <w:bottom w:val="single" w:sz="8" w:space="0" w:color="000000"/>
            </w:tcBorders>
            <w:shd w:val="clear" w:color="auto" w:fill="FAE2D5" w:themeFill="accent2" w:themeFillTint="33"/>
            <w:vAlign w:val="center"/>
          </w:tcPr>
          <w:p w14:paraId="55ABA0C2" w14:textId="77777777" w:rsidR="002F3B6D" w:rsidRPr="00EC63AA" w:rsidRDefault="00ED1A37" w:rsidP="003A3FDF">
            <w:pPr>
              <w:jc w:val="center"/>
              <w:rPr>
                <w:b/>
                <w:lang w:eastAsia="en-PH"/>
              </w:rPr>
            </w:pPr>
            <w:r w:rsidRPr="00EC63AA">
              <w:rPr>
                <w:b/>
                <w:lang w:eastAsia="en-PH"/>
              </w:rPr>
              <w:t>Mean</w:t>
            </w:r>
          </w:p>
        </w:tc>
        <w:tc>
          <w:tcPr>
            <w:tcW w:w="1620" w:type="dxa"/>
            <w:tcBorders>
              <w:top w:val="single" w:sz="8" w:space="0" w:color="000000"/>
              <w:bottom w:val="single" w:sz="8" w:space="0" w:color="000000"/>
            </w:tcBorders>
            <w:shd w:val="clear" w:color="auto" w:fill="FAE2D5" w:themeFill="accent2" w:themeFillTint="33"/>
            <w:noWrap/>
            <w:vAlign w:val="center"/>
          </w:tcPr>
          <w:p w14:paraId="34430460" w14:textId="77777777" w:rsidR="002F3B6D" w:rsidRPr="00EC63AA" w:rsidRDefault="00ED1A37" w:rsidP="003A3FDF">
            <w:pPr>
              <w:jc w:val="center"/>
              <w:rPr>
                <w:b/>
                <w:lang w:eastAsia="en-PH"/>
              </w:rPr>
            </w:pPr>
            <w:r w:rsidRPr="00EC63AA">
              <w:rPr>
                <w:b/>
                <w:lang w:eastAsia="en-PH"/>
              </w:rPr>
              <w:t>Description</w:t>
            </w:r>
          </w:p>
        </w:tc>
      </w:tr>
      <w:tr w:rsidR="0089061C" w14:paraId="7235E3A6" w14:textId="77777777" w:rsidTr="00D55524">
        <w:trPr>
          <w:gridAfter w:val="1"/>
          <w:wAfter w:w="90" w:type="dxa"/>
          <w:trHeight w:val="300"/>
          <w:jc w:val="center"/>
        </w:trPr>
        <w:tc>
          <w:tcPr>
            <w:tcW w:w="5490" w:type="dxa"/>
            <w:tcBorders>
              <w:top w:val="single" w:sz="8" w:space="0" w:color="000000"/>
            </w:tcBorders>
            <w:shd w:val="clear" w:color="auto" w:fill="D9F2D0" w:themeFill="accent6" w:themeFillTint="33"/>
            <w:noWrap/>
            <w:vAlign w:val="center"/>
            <w:hideMark/>
          </w:tcPr>
          <w:p w14:paraId="7AD82D0F" w14:textId="77777777" w:rsidR="002F3B6D" w:rsidRPr="00EC63AA" w:rsidRDefault="00ED1A37" w:rsidP="003A3FDF">
            <w:pPr>
              <w:rPr>
                <w:lang w:eastAsia="en-PH"/>
              </w:rPr>
            </w:pPr>
            <w:bookmarkStart w:id="4" w:name="_Hlk200446105"/>
            <w:r w:rsidRPr="00EC63AA">
              <w:rPr>
                <w:lang w:eastAsia="en-PH"/>
              </w:rPr>
              <w:t>Developing practical solutions to workplace problems</w:t>
            </w:r>
          </w:p>
        </w:tc>
        <w:tc>
          <w:tcPr>
            <w:tcW w:w="990" w:type="dxa"/>
            <w:tcBorders>
              <w:top w:val="single" w:sz="8" w:space="0" w:color="000000"/>
            </w:tcBorders>
            <w:shd w:val="clear" w:color="auto" w:fill="D9F2D0" w:themeFill="accent6" w:themeFillTint="33"/>
            <w:vAlign w:val="center"/>
          </w:tcPr>
          <w:p w14:paraId="52458BB0" w14:textId="77777777" w:rsidR="002F3B6D" w:rsidRPr="00EC63AA" w:rsidRDefault="00ED1A37" w:rsidP="003A3FDF">
            <w:pPr>
              <w:jc w:val="center"/>
              <w:rPr>
                <w:lang w:eastAsia="en-PH"/>
              </w:rPr>
            </w:pPr>
            <w:r w:rsidRPr="00EC63AA">
              <w:rPr>
                <w:lang w:eastAsia="en-PH"/>
              </w:rPr>
              <w:t>4.42</w:t>
            </w:r>
          </w:p>
        </w:tc>
        <w:tc>
          <w:tcPr>
            <w:tcW w:w="1620" w:type="dxa"/>
            <w:tcBorders>
              <w:top w:val="single" w:sz="8" w:space="0" w:color="000000"/>
            </w:tcBorders>
            <w:shd w:val="clear" w:color="auto" w:fill="D9F2D0" w:themeFill="accent6" w:themeFillTint="33"/>
            <w:noWrap/>
            <w:vAlign w:val="center"/>
            <w:hideMark/>
          </w:tcPr>
          <w:p w14:paraId="510CC6DD" w14:textId="77777777" w:rsidR="002F3B6D" w:rsidRPr="00EC63AA" w:rsidRDefault="00ED1A37" w:rsidP="003A3FDF">
            <w:pPr>
              <w:jc w:val="center"/>
              <w:rPr>
                <w:lang w:eastAsia="en-PH"/>
              </w:rPr>
            </w:pPr>
            <w:r w:rsidRPr="00EC63AA">
              <w:rPr>
                <w:lang w:eastAsia="en-PH"/>
              </w:rPr>
              <w:t>Very Satisfied</w:t>
            </w:r>
          </w:p>
        </w:tc>
      </w:tr>
      <w:bookmarkEnd w:id="4"/>
      <w:tr w:rsidR="0089061C" w14:paraId="7576B589" w14:textId="77777777" w:rsidTr="00D55524">
        <w:trPr>
          <w:gridAfter w:val="1"/>
          <w:wAfter w:w="90" w:type="dxa"/>
          <w:trHeight w:val="300"/>
          <w:jc w:val="center"/>
        </w:trPr>
        <w:tc>
          <w:tcPr>
            <w:tcW w:w="5490" w:type="dxa"/>
            <w:shd w:val="clear" w:color="auto" w:fill="D9F2D0" w:themeFill="accent6" w:themeFillTint="33"/>
            <w:noWrap/>
            <w:vAlign w:val="center"/>
            <w:hideMark/>
          </w:tcPr>
          <w:p w14:paraId="186B4F91" w14:textId="77777777" w:rsidR="002F3B6D" w:rsidRPr="00EC63AA" w:rsidRDefault="00ED1A37" w:rsidP="003A3FDF">
            <w:pPr>
              <w:rPr>
                <w:lang w:eastAsia="en-PH"/>
              </w:rPr>
            </w:pPr>
            <w:r w:rsidRPr="00EC63AA">
              <w:rPr>
                <w:lang w:eastAsia="en-PH"/>
              </w:rPr>
              <w:t>Promoting global competitiveness</w:t>
            </w:r>
          </w:p>
        </w:tc>
        <w:tc>
          <w:tcPr>
            <w:tcW w:w="990" w:type="dxa"/>
            <w:shd w:val="clear" w:color="auto" w:fill="D9F2D0" w:themeFill="accent6" w:themeFillTint="33"/>
            <w:vAlign w:val="center"/>
          </w:tcPr>
          <w:p w14:paraId="67D835AE" w14:textId="77777777" w:rsidR="002F3B6D" w:rsidRPr="00EC63AA" w:rsidRDefault="00ED1A37" w:rsidP="003A3FDF">
            <w:pPr>
              <w:jc w:val="center"/>
              <w:rPr>
                <w:lang w:eastAsia="en-PH"/>
              </w:rPr>
            </w:pPr>
            <w:r w:rsidRPr="00EC63AA">
              <w:rPr>
                <w:lang w:eastAsia="en-PH"/>
              </w:rPr>
              <w:t>4.38</w:t>
            </w:r>
          </w:p>
        </w:tc>
        <w:tc>
          <w:tcPr>
            <w:tcW w:w="1620" w:type="dxa"/>
            <w:shd w:val="clear" w:color="auto" w:fill="D9F2D0" w:themeFill="accent6" w:themeFillTint="33"/>
            <w:noWrap/>
            <w:vAlign w:val="center"/>
            <w:hideMark/>
          </w:tcPr>
          <w:p w14:paraId="6C904367" w14:textId="77777777" w:rsidR="002F3B6D" w:rsidRPr="00EC63AA" w:rsidRDefault="00ED1A37" w:rsidP="003A3FDF">
            <w:pPr>
              <w:jc w:val="center"/>
              <w:rPr>
                <w:lang w:eastAsia="en-PH"/>
              </w:rPr>
            </w:pPr>
            <w:r w:rsidRPr="00EC63AA">
              <w:rPr>
                <w:lang w:eastAsia="en-PH"/>
              </w:rPr>
              <w:t>Very Satisfied</w:t>
            </w:r>
          </w:p>
        </w:tc>
      </w:tr>
      <w:tr w:rsidR="0089061C" w14:paraId="65E95978" w14:textId="77777777" w:rsidTr="00D55524">
        <w:trPr>
          <w:gridAfter w:val="1"/>
          <w:wAfter w:w="90" w:type="dxa"/>
          <w:trHeight w:val="300"/>
          <w:jc w:val="center"/>
        </w:trPr>
        <w:tc>
          <w:tcPr>
            <w:tcW w:w="5490" w:type="dxa"/>
            <w:shd w:val="clear" w:color="auto" w:fill="D9F2D0" w:themeFill="accent6" w:themeFillTint="33"/>
            <w:noWrap/>
            <w:vAlign w:val="center"/>
            <w:hideMark/>
          </w:tcPr>
          <w:p w14:paraId="661F30FE" w14:textId="77777777" w:rsidR="002F3B6D" w:rsidRPr="00EC63AA" w:rsidRDefault="00ED1A37" w:rsidP="003A3FDF">
            <w:pPr>
              <w:rPr>
                <w:lang w:eastAsia="en-PH"/>
              </w:rPr>
            </w:pPr>
            <w:r w:rsidRPr="00EC63AA">
              <w:rPr>
                <w:lang w:eastAsia="en-PH"/>
              </w:rPr>
              <w:t>Technical knowledge/skill</w:t>
            </w:r>
          </w:p>
        </w:tc>
        <w:tc>
          <w:tcPr>
            <w:tcW w:w="990" w:type="dxa"/>
            <w:shd w:val="clear" w:color="auto" w:fill="D9F2D0" w:themeFill="accent6" w:themeFillTint="33"/>
            <w:vAlign w:val="center"/>
          </w:tcPr>
          <w:p w14:paraId="55A77396" w14:textId="77777777" w:rsidR="002F3B6D" w:rsidRPr="00EC63AA" w:rsidRDefault="00ED1A37" w:rsidP="003A3FDF">
            <w:pPr>
              <w:jc w:val="center"/>
              <w:rPr>
                <w:lang w:eastAsia="en-PH"/>
              </w:rPr>
            </w:pPr>
            <w:r w:rsidRPr="00EC63AA">
              <w:rPr>
                <w:lang w:eastAsia="en-PH"/>
              </w:rPr>
              <w:t>4.32</w:t>
            </w:r>
          </w:p>
        </w:tc>
        <w:tc>
          <w:tcPr>
            <w:tcW w:w="1620" w:type="dxa"/>
            <w:shd w:val="clear" w:color="auto" w:fill="D9F2D0" w:themeFill="accent6" w:themeFillTint="33"/>
            <w:noWrap/>
            <w:vAlign w:val="center"/>
            <w:hideMark/>
          </w:tcPr>
          <w:p w14:paraId="140A303D" w14:textId="77777777" w:rsidR="002F3B6D" w:rsidRPr="00EC63AA" w:rsidRDefault="00ED1A37" w:rsidP="003A3FDF">
            <w:pPr>
              <w:jc w:val="center"/>
              <w:rPr>
                <w:lang w:eastAsia="en-PH"/>
              </w:rPr>
            </w:pPr>
            <w:r w:rsidRPr="00EC63AA">
              <w:rPr>
                <w:lang w:eastAsia="en-PH"/>
              </w:rPr>
              <w:t>Very Satisfied</w:t>
            </w:r>
          </w:p>
        </w:tc>
      </w:tr>
      <w:tr w:rsidR="0089061C" w14:paraId="67029997" w14:textId="77777777" w:rsidTr="00624AF1">
        <w:trPr>
          <w:gridAfter w:val="1"/>
          <w:wAfter w:w="90" w:type="dxa"/>
          <w:trHeight w:val="300"/>
          <w:jc w:val="center"/>
        </w:trPr>
        <w:tc>
          <w:tcPr>
            <w:tcW w:w="5490" w:type="dxa"/>
            <w:shd w:val="clear" w:color="auto" w:fill="auto"/>
            <w:noWrap/>
            <w:vAlign w:val="center"/>
            <w:hideMark/>
          </w:tcPr>
          <w:p w14:paraId="441A2B1B" w14:textId="77777777" w:rsidR="002F3B6D" w:rsidRPr="00EC63AA" w:rsidRDefault="00ED1A37" w:rsidP="003A3FDF">
            <w:pPr>
              <w:rPr>
                <w:lang w:eastAsia="en-PH"/>
              </w:rPr>
            </w:pPr>
            <w:r w:rsidRPr="00EC63AA">
              <w:rPr>
                <w:lang w:eastAsia="en-PH"/>
              </w:rPr>
              <w:t>Creative in response to workplace challenges</w:t>
            </w:r>
          </w:p>
        </w:tc>
        <w:tc>
          <w:tcPr>
            <w:tcW w:w="990" w:type="dxa"/>
            <w:vAlign w:val="center"/>
          </w:tcPr>
          <w:p w14:paraId="3AF494D5" w14:textId="77777777" w:rsidR="002F3B6D" w:rsidRPr="00EC63AA" w:rsidRDefault="00ED1A37" w:rsidP="003A3FDF">
            <w:pPr>
              <w:jc w:val="center"/>
              <w:rPr>
                <w:lang w:eastAsia="en-PH"/>
              </w:rPr>
            </w:pPr>
            <w:r w:rsidRPr="00EC63AA">
              <w:rPr>
                <w:lang w:eastAsia="en-PH"/>
              </w:rPr>
              <w:t>4.30</w:t>
            </w:r>
          </w:p>
        </w:tc>
        <w:tc>
          <w:tcPr>
            <w:tcW w:w="1620" w:type="dxa"/>
            <w:shd w:val="clear" w:color="auto" w:fill="auto"/>
            <w:noWrap/>
            <w:vAlign w:val="center"/>
            <w:hideMark/>
          </w:tcPr>
          <w:p w14:paraId="53FE8A0B" w14:textId="77777777" w:rsidR="002F3B6D" w:rsidRPr="00EC63AA" w:rsidRDefault="00ED1A37" w:rsidP="003A3FDF">
            <w:pPr>
              <w:jc w:val="center"/>
              <w:rPr>
                <w:lang w:eastAsia="en-PH"/>
              </w:rPr>
            </w:pPr>
            <w:r w:rsidRPr="00EC63AA">
              <w:rPr>
                <w:lang w:eastAsia="en-PH"/>
              </w:rPr>
              <w:t>Very Satisfied</w:t>
            </w:r>
          </w:p>
        </w:tc>
      </w:tr>
      <w:tr w:rsidR="0089061C" w14:paraId="253AFDD2" w14:textId="77777777" w:rsidTr="00624AF1">
        <w:trPr>
          <w:gridAfter w:val="1"/>
          <w:wAfter w:w="90" w:type="dxa"/>
          <w:trHeight w:val="300"/>
          <w:jc w:val="center"/>
        </w:trPr>
        <w:tc>
          <w:tcPr>
            <w:tcW w:w="5490" w:type="dxa"/>
            <w:shd w:val="clear" w:color="auto" w:fill="auto"/>
            <w:noWrap/>
            <w:vAlign w:val="center"/>
            <w:hideMark/>
          </w:tcPr>
          <w:p w14:paraId="69CB2EA3" w14:textId="77777777" w:rsidR="002F3B6D" w:rsidRPr="00EC63AA" w:rsidRDefault="00ED1A37" w:rsidP="003A3FDF">
            <w:pPr>
              <w:rPr>
                <w:lang w:eastAsia="en-PH"/>
              </w:rPr>
            </w:pPr>
            <w:r w:rsidRPr="00EC63AA">
              <w:rPr>
                <w:lang w:eastAsia="en-PH"/>
              </w:rPr>
              <w:t>Using technology and workplace equipment</w:t>
            </w:r>
          </w:p>
        </w:tc>
        <w:tc>
          <w:tcPr>
            <w:tcW w:w="990" w:type="dxa"/>
            <w:vAlign w:val="center"/>
          </w:tcPr>
          <w:p w14:paraId="32C91BED" w14:textId="77777777" w:rsidR="002F3B6D" w:rsidRPr="00EC63AA" w:rsidRDefault="00ED1A37" w:rsidP="003A3FDF">
            <w:pPr>
              <w:jc w:val="center"/>
              <w:rPr>
                <w:lang w:eastAsia="en-PH"/>
              </w:rPr>
            </w:pPr>
            <w:r w:rsidRPr="00EC63AA">
              <w:rPr>
                <w:lang w:eastAsia="en-PH"/>
              </w:rPr>
              <w:t>4.26</w:t>
            </w:r>
          </w:p>
        </w:tc>
        <w:tc>
          <w:tcPr>
            <w:tcW w:w="1620" w:type="dxa"/>
            <w:shd w:val="clear" w:color="auto" w:fill="auto"/>
            <w:noWrap/>
            <w:vAlign w:val="center"/>
            <w:hideMark/>
          </w:tcPr>
          <w:p w14:paraId="68411E79" w14:textId="77777777" w:rsidR="002F3B6D" w:rsidRPr="00EC63AA" w:rsidRDefault="00ED1A37" w:rsidP="003A3FDF">
            <w:pPr>
              <w:jc w:val="center"/>
              <w:rPr>
                <w:lang w:eastAsia="en-PH"/>
              </w:rPr>
            </w:pPr>
            <w:r w:rsidRPr="00EC63AA">
              <w:rPr>
                <w:lang w:eastAsia="en-PH"/>
              </w:rPr>
              <w:t>Very Satisfied</w:t>
            </w:r>
          </w:p>
        </w:tc>
      </w:tr>
      <w:tr w:rsidR="0089061C" w14:paraId="24BA5E40" w14:textId="77777777" w:rsidTr="00D55524">
        <w:trPr>
          <w:trHeight w:val="300"/>
          <w:jc w:val="center"/>
        </w:trPr>
        <w:tc>
          <w:tcPr>
            <w:tcW w:w="5490" w:type="dxa"/>
            <w:tcBorders>
              <w:bottom w:val="single" w:sz="8" w:space="0" w:color="000000"/>
            </w:tcBorders>
            <w:shd w:val="clear" w:color="auto" w:fill="FAE2D5" w:themeFill="accent2" w:themeFillTint="33"/>
            <w:noWrap/>
            <w:vAlign w:val="center"/>
          </w:tcPr>
          <w:p w14:paraId="63283069" w14:textId="77777777" w:rsidR="00624AF1" w:rsidRPr="00EC63AA" w:rsidRDefault="00ED1A37" w:rsidP="003A3FDF">
            <w:pPr>
              <w:rPr>
                <w:b/>
                <w:lang w:eastAsia="en-PH"/>
              </w:rPr>
            </w:pPr>
            <w:r w:rsidRPr="00EC63AA">
              <w:rPr>
                <w:b/>
                <w:lang w:eastAsia="en-PH"/>
              </w:rPr>
              <w:t>Overall Mean</w:t>
            </w:r>
          </w:p>
        </w:tc>
        <w:tc>
          <w:tcPr>
            <w:tcW w:w="990" w:type="dxa"/>
            <w:tcBorders>
              <w:bottom w:val="single" w:sz="8" w:space="0" w:color="000000"/>
            </w:tcBorders>
            <w:shd w:val="clear" w:color="auto" w:fill="FAE2D5" w:themeFill="accent2" w:themeFillTint="33"/>
            <w:vAlign w:val="center"/>
          </w:tcPr>
          <w:p w14:paraId="17D62528" w14:textId="77777777" w:rsidR="00624AF1" w:rsidRPr="00EC63AA" w:rsidRDefault="00ED1A37" w:rsidP="003A3FDF">
            <w:pPr>
              <w:jc w:val="center"/>
              <w:rPr>
                <w:b/>
                <w:lang w:eastAsia="en-PH"/>
              </w:rPr>
            </w:pPr>
            <w:r w:rsidRPr="00EC63AA">
              <w:rPr>
                <w:b/>
                <w:lang w:eastAsia="en-PH"/>
              </w:rPr>
              <w:t>4.34</w:t>
            </w:r>
          </w:p>
        </w:tc>
        <w:tc>
          <w:tcPr>
            <w:tcW w:w="1710" w:type="dxa"/>
            <w:gridSpan w:val="2"/>
            <w:tcBorders>
              <w:bottom w:val="single" w:sz="8" w:space="0" w:color="000000"/>
            </w:tcBorders>
            <w:shd w:val="clear" w:color="auto" w:fill="FAE2D5" w:themeFill="accent2" w:themeFillTint="33"/>
            <w:noWrap/>
            <w:vAlign w:val="center"/>
          </w:tcPr>
          <w:p w14:paraId="0D5C306C" w14:textId="77777777" w:rsidR="00624AF1" w:rsidRPr="00EC63AA" w:rsidRDefault="00ED1A37" w:rsidP="003A3FDF">
            <w:pPr>
              <w:jc w:val="center"/>
              <w:rPr>
                <w:b/>
                <w:lang w:eastAsia="en-PH"/>
              </w:rPr>
            </w:pPr>
            <w:r w:rsidRPr="00EC63AA">
              <w:rPr>
                <w:b/>
                <w:lang w:eastAsia="en-PH"/>
              </w:rPr>
              <w:t>Very Satisfied</w:t>
            </w:r>
          </w:p>
        </w:tc>
      </w:tr>
    </w:tbl>
    <w:p w14:paraId="1CBE8DE0" w14:textId="77777777" w:rsidR="00BD4023" w:rsidRPr="00EC63AA" w:rsidRDefault="00BD4023" w:rsidP="004E4448">
      <w:pPr>
        <w:rPr>
          <w:lang w:val="en-US"/>
        </w:rPr>
      </w:pPr>
    </w:p>
    <w:p w14:paraId="55558EEF" w14:textId="77777777" w:rsidR="004E4448" w:rsidRPr="00EC63AA" w:rsidRDefault="00ED1A37" w:rsidP="004E4448">
      <w:pPr>
        <w:jc w:val="both"/>
        <w:rPr>
          <w:lang w:eastAsia="en-PH"/>
        </w:rPr>
      </w:pPr>
      <w:r w:rsidRPr="00EC63AA">
        <w:rPr>
          <w:lang w:eastAsia="en-PH"/>
        </w:rPr>
        <w:t>The rating results for traits under specialised abilities show a very satisfactory description of all traits</w:t>
      </w:r>
      <w:r w:rsidR="00D66C52" w:rsidRPr="00EC63AA">
        <w:rPr>
          <w:lang w:eastAsia="en-PH"/>
        </w:rPr>
        <w:t xml:space="preserve"> with an overall me</w:t>
      </w:r>
      <w:r w:rsidR="00647E06" w:rsidRPr="00EC63AA">
        <w:rPr>
          <w:lang w:eastAsia="en-PH"/>
        </w:rPr>
        <w:t>an</w:t>
      </w:r>
      <w:r w:rsidR="00D66C52" w:rsidRPr="00EC63AA">
        <w:rPr>
          <w:lang w:eastAsia="en-PH"/>
        </w:rPr>
        <w:t xml:space="preserve"> of 4.</w:t>
      </w:r>
      <w:r w:rsidR="00647E06" w:rsidRPr="00EC63AA">
        <w:rPr>
          <w:lang w:eastAsia="en-PH"/>
        </w:rPr>
        <w:t>34</w:t>
      </w:r>
      <w:r w:rsidRPr="00EC63AA">
        <w:rPr>
          <w:lang w:eastAsia="en-PH"/>
        </w:rPr>
        <w:t>. Among these traits, they score highest on developing practical solutions to workplace problems, promoting global competitiveness, and technical knowledge/skill</w:t>
      </w:r>
      <w:r w:rsidR="00647E06" w:rsidRPr="00EC63AA">
        <w:rPr>
          <w:lang w:eastAsia="en-PH"/>
        </w:rPr>
        <w:t>,</w:t>
      </w:r>
      <w:r w:rsidR="00624AF1" w:rsidRPr="00EC63AA">
        <w:rPr>
          <w:lang w:eastAsia="en-PH"/>
        </w:rPr>
        <w:t xml:space="preserve"> with a mean rating of 4.42, 4.38, 4.32, 4.30, and 4.26, respectively.</w:t>
      </w:r>
      <w:r w:rsidR="00D55524" w:rsidRPr="00EC63AA">
        <w:rPr>
          <w:lang w:eastAsia="en-PH"/>
        </w:rPr>
        <w:t xml:space="preserve"> Although the lowest were creative in response to workplace challenges (4.30) and using technology and workplace equipment (4.34)</w:t>
      </w:r>
      <w:r w:rsidR="00846AFB" w:rsidRPr="00EC63AA">
        <w:rPr>
          <w:lang w:eastAsia="en-PH"/>
        </w:rPr>
        <w:t>,</w:t>
      </w:r>
      <w:r w:rsidR="00D55524" w:rsidRPr="00EC63AA">
        <w:rPr>
          <w:lang w:eastAsia="en-PH"/>
        </w:rPr>
        <w:t xml:space="preserve"> </w:t>
      </w:r>
      <w:r w:rsidR="00846AFB" w:rsidRPr="00EC63AA">
        <w:rPr>
          <w:lang w:eastAsia="en-PH"/>
        </w:rPr>
        <w:t>employers still favour this</w:t>
      </w:r>
      <w:r w:rsidR="00D55524" w:rsidRPr="00EC63AA">
        <w:rPr>
          <w:lang w:eastAsia="en-PH"/>
        </w:rPr>
        <w:t xml:space="preserve"> trait with </w:t>
      </w:r>
      <w:r w:rsidR="00846AFB" w:rsidRPr="00EC63AA">
        <w:rPr>
          <w:lang w:eastAsia="en-PH"/>
        </w:rPr>
        <w:t xml:space="preserve">a </w:t>
      </w:r>
      <w:r w:rsidR="00123952" w:rsidRPr="00EC63AA">
        <w:rPr>
          <w:lang w:eastAsia="en-PH"/>
        </w:rPr>
        <w:t>very satisfactory rating.</w:t>
      </w:r>
    </w:p>
    <w:p w14:paraId="4E594861" w14:textId="77777777" w:rsidR="004E4448" w:rsidRPr="00EC63AA" w:rsidRDefault="004E4448" w:rsidP="004E4448">
      <w:pPr>
        <w:rPr>
          <w:lang w:val="en-US"/>
        </w:rPr>
      </w:pPr>
    </w:p>
    <w:p w14:paraId="523A9E1C" w14:textId="77777777" w:rsidR="00787775" w:rsidRPr="00EC63AA" w:rsidRDefault="00ED1A37" w:rsidP="00787775">
      <w:pPr>
        <w:jc w:val="both"/>
      </w:pPr>
      <w:r w:rsidRPr="00EC63AA">
        <w:t>Bell &amp; Anderson (1999) emphasise the importance of creating practical solutions to workplace problems, incorporating new work thinking, involving team members, and providing agile environments. They emphasise the need for successful solutions that meet current and future needs</w:t>
      </w:r>
      <w:r w:rsidR="00C72A89" w:rsidRPr="00EC63AA">
        <w:t xml:space="preserve"> and ensure</w:t>
      </w:r>
      <w:r w:rsidRPr="00EC63AA">
        <w:t xml:space="preserve"> adaptability and flexibility.</w:t>
      </w:r>
    </w:p>
    <w:p w14:paraId="2DD06F17" w14:textId="77777777" w:rsidR="003D364F" w:rsidRPr="00EC63AA" w:rsidRDefault="003D364F" w:rsidP="0062593C">
      <w:pPr>
        <w:rPr>
          <w:lang w:val="en-US"/>
        </w:rPr>
      </w:pPr>
    </w:p>
    <w:p w14:paraId="304293CF" w14:textId="77777777" w:rsidR="00035641" w:rsidRPr="00EC63AA" w:rsidRDefault="00ED1A37" w:rsidP="00787775">
      <w:pPr>
        <w:jc w:val="both"/>
        <w:rPr>
          <w:shd w:val="clear" w:color="auto" w:fill="FFFFFF"/>
        </w:rPr>
      </w:pPr>
      <w:r w:rsidRPr="00EC63AA">
        <w:rPr>
          <w:shd w:val="clear" w:color="auto" w:fill="FFFFFF"/>
        </w:rPr>
        <w:t>According to Stolovitch and Keeps (2008), problem-solving has investigated learning and nonlearning interventions that specialists in workplace learning and performance can suggest after analy</w:t>
      </w:r>
      <w:r w:rsidR="00C72A89" w:rsidRPr="00EC63AA">
        <w:rPr>
          <w:shd w:val="clear" w:color="auto" w:fill="FFFFFF"/>
        </w:rPr>
        <w:t>s</w:t>
      </w:r>
      <w:r w:rsidRPr="00EC63AA">
        <w:rPr>
          <w:shd w:val="clear" w:color="auto" w:fill="FFFFFF"/>
        </w:rPr>
        <w:t>ing the performance gap and determining its causes or contributing variables. Additionally, it has offered comprehensive menus for interventions and tools for decision-making</w:t>
      </w:r>
      <w:r w:rsidR="003C4730" w:rsidRPr="00EC63AA">
        <w:rPr>
          <w:shd w:val="clear" w:color="auto" w:fill="FFFFFF"/>
        </w:rPr>
        <w:t xml:space="preserve"> and</w:t>
      </w:r>
      <w:r w:rsidRPr="00EC63AA">
        <w:rPr>
          <w:shd w:val="clear" w:color="auto" w:fill="FFFFFF"/>
        </w:rPr>
        <w:t xml:space="preserve"> </w:t>
      </w:r>
      <w:r w:rsidR="00C72A89" w:rsidRPr="00EC63AA">
        <w:rPr>
          <w:shd w:val="clear" w:color="auto" w:fill="FFFFFF"/>
        </w:rPr>
        <w:t>provid</w:t>
      </w:r>
      <w:r w:rsidRPr="00EC63AA">
        <w:rPr>
          <w:shd w:val="clear" w:color="auto" w:fill="FFFFFF"/>
        </w:rPr>
        <w:t>ed a wide range of intervention menus and methods for choosing.</w:t>
      </w:r>
    </w:p>
    <w:p w14:paraId="052D267F" w14:textId="77777777" w:rsidR="00C72A89" w:rsidRPr="00EC63AA" w:rsidRDefault="00C72A89" w:rsidP="00787775">
      <w:pPr>
        <w:jc w:val="both"/>
        <w:rPr>
          <w:lang w:val="en-US"/>
        </w:rPr>
      </w:pPr>
    </w:p>
    <w:p w14:paraId="302A95C1" w14:textId="77777777" w:rsidR="00C72A89" w:rsidRDefault="00C72A89" w:rsidP="00787775">
      <w:pPr>
        <w:jc w:val="both"/>
        <w:rPr>
          <w:lang w:val="en-US"/>
        </w:rPr>
      </w:pPr>
    </w:p>
    <w:p w14:paraId="6CBFC8C1" w14:textId="77777777" w:rsidR="0092566B" w:rsidRDefault="0092566B" w:rsidP="00787775">
      <w:pPr>
        <w:jc w:val="both"/>
        <w:rPr>
          <w:lang w:val="en-US"/>
        </w:rPr>
      </w:pPr>
    </w:p>
    <w:p w14:paraId="1485846F" w14:textId="77777777" w:rsidR="0092566B" w:rsidRDefault="0092566B" w:rsidP="00787775">
      <w:pPr>
        <w:jc w:val="both"/>
        <w:rPr>
          <w:lang w:val="en-US"/>
        </w:rPr>
      </w:pPr>
    </w:p>
    <w:p w14:paraId="61365497" w14:textId="77777777" w:rsidR="0092566B" w:rsidRDefault="0092566B" w:rsidP="00787775">
      <w:pPr>
        <w:jc w:val="both"/>
        <w:rPr>
          <w:lang w:val="en-US"/>
        </w:rPr>
      </w:pPr>
    </w:p>
    <w:p w14:paraId="7C57FC85" w14:textId="77777777" w:rsidR="0092566B" w:rsidRPr="00EC63AA" w:rsidRDefault="0092566B" w:rsidP="00787775">
      <w:pPr>
        <w:jc w:val="both"/>
        <w:rPr>
          <w:lang w:val="en-US"/>
        </w:rPr>
      </w:pPr>
    </w:p>
    <w:p w14:paraId="567F6816" w14:textId="77777777" w:rsidR="00A279FD" w:rsidRPr="00EC63AA" w:rsidRDefault="00ED1A37" w:rsidP="00A279FD">
      <w:pPr>
        <w:rPr>
          <w:b/>
        </w:rPr>
      </w:pPr>
      <w:r w:rsidRPr="00EC63AA">
        <w:rPr>
          <w:b/>
        </w:rPr>
        <w:t>Table 2</w:t>
      </w:r>
    </w:p>
    <w:p w14:paraId="70C8F1E0" w14:textId="77777777" w:rsidR="00A279FD" w:rsidRPr="00EC63AA" w:rsidRDefault="00ED1A37" w:rsidP="00A279FD">
      <w:pPr>
        <w:rPr>
          <w:i/>
        </w:rPr>
      </w:pPr>
      <w:r w:rsidRPr="00EC63AA">
        <w:rPr>
          <w:i/>
        </w:rPr>
        <w:t>Work Attitude</w:t>
      </w:r>
    </w:p>
    <w:p w14:paraId="67F40F11" w14:textId="77777777" w:rsidR="00A279FD" w:rsidRPr="00EC63AA" w:rsidRDefault="00A279FD" w:rsidP="00A279FD"/>
    <w:tbl>
      <w:tblPr>
        <w:tblW w:w="8134" w:type="dxa"/>
        <w:jc w:val="center"/>
        <w:tblLayout w:type="fixed"/>
        <w:tblLook w:val="04A0" w:firstRow="1" w:lastRow="0" w:firstColumn="1" w:lastColumn="0" w:noHBand="0" w:noVBand="1"/>
      </w:tblPr>
      <w:tblGrid>
        <w:gridCol w:w="4860"/>
        <w:gridCol w:w="990"/>
        <w:gridCol w:w="2284"/>
      </w:tblGrid>
      <w:tr w:rsidR="0089061C" w14:paraId="5760AC25" w14:textId="77777777" w:rsidTr="00D55524">
        <w:trPr>
          <w:trHeight w:val="300"/>
          <w:jc w:val="center"/>
        </w:trPr>
        <w:tc>
          <w:tcPr>
            <w:tcW w:w="4860" w:type="dxa"/>
            <w:tcBorders>
              <w:top w:val="single" w:sz="8" w:space="0" w:color="000000"/>
              <w:bottom w:val="single" w:sz="8" w:space="0" w:color="000000"/>
            </w:tcBorders>
            <w:shd w:val="clear" w:color="auto" w:fill="FAE2D5" w:themeFill="accent2" w:themeFillTint="33"/>
            <w:noWrap/>
            <w:vAlign w:val="center"/>
          </w:tcPr>
          <w:p w14:paraId="18F2E036" w14:textId="77777777" w:rsidR="002F3B6D" w:rsidRPr="00EC63AA" w:rsidRDefault="00ED1A37" w:rsidP="00D94200">
            <w:pPr>
              <w:jc w:val="center"/>
              <w:rPr>
                <w:b/>
                <w:lang w:eastAsia="en-PH"/>
              </w:rPr>
            </w:pPr>
            <w:r w:rsidRPr="00EC63AA">
              <w:rPr>
                <w:b/>
                <w:lang w:eastAsia="en-PH"/>
              </w:rPr>
              <w:t>Traits</w:t>
            </w:r>
          </w:p>
        </w:tc>
        <w:tc>
          <w:tcPr>
            <w:tcW w:w="990" w:type="dxa"/>
            <w:tcBorders>
              <w:top w:val="single" w:sz="8" w:space="0" w:color="000000"/>
              <w:bottom w:val="single" w:sz="8" w:space="0" w:color="000000"/>
            </w:tcBorders>
            <w:shd w:val="clear" w:color="auto" w:fill="FAE2D5" w:themeFill="accent2" w:themeFillTint="33"/>
            <w:vAlign w:val="center"/>
          </w:tcPr>
          <w:p w14:paraId="389033B6" w14:textId="77777777" w:rsidR="002F3B6D" w:rsidRPr="00EC63AA" w:rsidRDefault="00ED1A37" w:rsidP="00D94200">
            <w:pPr>
              <w:jc w:val="center"/>
              <w:rPr>
                <w:b/>
                <w:lang w:eastAsia="en-PH"/>
              </w:rPr>
            </w:pPr>
            <w:r w:rsidRPr="00EC63AA">
              <w:rPr>
                <w:b/>
                <w:lang w:eastAsia="en-PH"/>
              </w:rPr>
              <w:t>Mean</w:t>
            </w:r>
          </w:p>
        </w:tc>
        <w:tc>
          <w:tcPr>
            <w:tcW w:w="2284" w:type="dxa"/>
            <w:tcBorders>
              <w:top w:val="single" w:sz="8" w:space="0" w:color="000000"/>
              <w:bottom w:val="single" w:sz="8" w:space="0" w:color="000000"/>
            </w:tcBorders>
            <w:shd w:val="clear" w:color="auto" w:fill="FAE2D5" w:themeFill="accent2" w:themeFillTint="33"/>
            <w:noWrap/>
            <w:vAlign w:val="center"/>
          </w:tcPr>
          <w:p w14:paraId="0F1C9A85" w14:textId="77777777" w:rsidR="002F3B6D" w:rsidRPr="00EC63AA" w:rsidRDefault="00ED1A37" w:rsidP="00D94200">
            <w:pPr>
              <w:jc w:val="center"/>
              <w:rPr>
                <w:b/>
                <w:lang w:eastAsia="en-PH"/>
              </w:rPr>
            </w:pPr>
            <w:r w:rsidRPr="00EC63AA">
              <w:rPr>
                <w:b/>
                <w:lang w:eastAsia="en-PH"/>
              </w:rPr>
              <w:t>Description</w:t>
            </w:r>
          </w:p>
        </w:tc>
      </w:tr>
      <w:tr w:rsidR="0089061C" w14:paraId="22B50F6E" w14:textId="77777777" w:rsidTr="00315FC6">
        <w:trPr>
          <w:trHeight w:val="300"/>
          <w:jc w:val="center"/>
        </w:trPr>
        <w:tc>
          <w:tcPr>
            <w:tcW w:w="4860" w:type="dxa"/>
            <w:tcBorders>
              <w:top w:val="single" w:sz="8" w:space="0" w:color="000000"/>
            </w:tcBorders>
            <w:shd w:val="clear" w:color="auto" w:fill="D9F2D0" w:themeFill="accent6" w:themeFillTint="33"/>
            <w:noWrap/>
            <w:vAlign w:val="bottom"/>
            <w:hideMark/>
          </w:tcPr>
          <w:p w14:paraId="32B8DA63" w14:textId="77777777" w:rsidR="002F3B6D" w:rsidRPr="00EC63AA" w:rsidRDefault="00ED1A37" w:rsidP="00C34142">
            <w:pPr>
              <w:rPr>
                <w:lang w:eastAsia="en-PH"/>
              </w:rPr>
            </w:pPr>
            <w:r w:rsidRPr="00EC63AA">
              <w:t xml:space="preserve">Ability to take up extra responsibility  </w:t>
            </w:r>
          </w:p>
        </w:tc>
        <w:tc>
          <w:tcPr>
            <w:tcW w:w="990" w:type="dxa"/>
            <w:tcBorders>
              <w:top w:val="single" w:sz="8" w:space="0" w:color="000000"/>
            </w:tcBorders>
            <w:shd w:val="clear" w:color="auto" w:fill="D9F2D0" w:themeFill="accent6" w:themeFillTint="33"/>
            <w:vAlign w:val="bottom"/>
          </w:tcPr>
          <w:p w14:paraId="789EE4B9" w14:textId="77777777" w:rsidR="002F3B6D" w:rsidRPr="00EC63AA" w:rsidRDefault="00ED1A37" w:rsidP="00C34142">
            <w:pPr>
              <w:jc w:val="center"/>
              <w:rPr>
                <w:lang w:eastAsia="en-PH"/>
              </w:rPr>
            </w:pPr>
            <w:r w:rsidRPr="00EC63AA">
              <w:t>4.50</w:t>
            </w:r>
          </w:p>
        </w:tc>
        <w:tc>
          <w:tcPr>
            <w:tcW w:w="2284" w:type="dxa"/>
            <w:tcBorders>
              <w:top w:val="single" w:sz="8" w:space="0" w:color="000000"/>
            </w:tcBorders>
            <w:shd w:val="clear" w:color="auto" w:fill="D9F2D0" w:themeFill="accent6" w:themeFillTint="33"/>
            <w:noWrap/>
            <w:vAlign w:val="center"/>
            <w:hideMark/>
          </w:tcPr>
          <w:p w14:paraId="02B98878" w14:textId="77777777" w:rsidR="002F3B6D" w:rsidRPr="00EC63AA" w:rsidRDefault="00ED1A37" w:rsidP="00C34142">
            <w:pPr>
              <w:jc w:val="center"/>
              <w:rPr>
                <w:lang w:eastAsia="en-PH"/>
              </w:rPr>
            </w:pPr>
            <w:r w:rsidRPr="00EC63AA">
              <w:rPr>
                <w:lang w:eastAsia="en-PH"/>
              </w:rPr>
              <w:t>Extremely Satisfied</w:t>
            </w:r>
          </w:p>
        </w:tc>
      </w:tr>
      <w:tr w:rsidR="0089061C" w14:paraId="080F8F31" w14:textId="77777777" w:rsidTr="00315FC6">
        <w:trPr>
          <w:trHeight w:val="300"/>
          <w:jc w:val="center"/>
        </w:trPr>
        <w:tc>
          <w:tcPr>
            <w:tcW w:w="4860" w:type="dxa"/>
            <w:shd w:val="clear" w:color="auto" w:fill="D9F2D0" w:themeFill="accent6" w:themeFillTint="33"/>
            <w:noWrap/>
            <w:vAlign w:val="bottom"/>
            <w:hideMark/>
          </w:tcPr>
          <w:p w14:paraId="171DAC68" w14:textId="77777777" w:rsidR="002F3B6D" w:rsidRPr="00EC63AA" w:rsidRDefault="00ED1A37" w:rsidP="00C34142">
            <w:pPr>
              <w:rPr>
                <w:lang w:eastAsia="en-PH"/>
              </w:rPr>
            </w:pPr>
            <w:r w:rsidRPr="00EC63AA">
              <w:t>Obligation to work beyond schedule if required</w:t>
            </w:r>
          </w:p>
        </w:tc>
        <w:tc>
          <w:tcPr>
            <w:tcW w:w="990" w:type="dxa"/>
            <w:shd w:val="clear" w:color="auto" w:fill="D9F2D0" w:themeFill="accent6" w:themeFillTint="33"/>
            <w:vAlign w:val="bottom"/>
          </w:tcPr>
          <w:p w14:paraId="686BDA29" w14:textId="77777777" w:rsidR="002F3B6D" w:rsidRPr="00EC63AA" w:rsidRDefault="00ED1A37" w:rsidP="00C34142">
            <w:pPr>
              <w:jc w:val="center"/>
              <w:rPr>
                <w:lang w:eastAsia="en-PH"/>
              </w:rPr>
            </w:pPr>
            <w:r w:rsidRPr="00EC63AA">
              <w:t>4.48</w:t>
            </w:r>
          </w:p>
        </w:tc>
        <w:tc>
          <w:tcPr>
            <w:tcW w:w="2284" w:type="dxa"/>
            <w:shd w:val="clear" w:color="auto" w:fill="D9F2D0" w:themeFill="accent6" w:themeFillTint="33"/>
            <w:noWrap/>
            <w:vAlign w:val="center"/>
            <w:hideMark/>
          </w:tcPr>
          <w:p w14:paraId="0C9D4292" w14:textId="77777777" w:rsidR="002F3B6D" w:rsidRPr="00EC63AA" w:rsidRDefault="00ED1A37" w:rsidP="00C34142">
            <w:pPr>
              <w:jc w:val="center"/>
              <w:rPr>
                <w:lang w:eastAsia="en-PH"/>
              </w:rPr>
            </w:pPr>
            <w:r w:rsidRPr="00EC63AA">
              <w:rPr>
                <w:lang w:eastAsia="en-PH"/>
              </w:rPr>
              <w:t>Very Satisfied</w:t>
            </w:r>
          </w:p>
        </w:tc>
      </w:tr>
      <w:tr w:rsidR="0089061C" w14:paraId="258656DC" w14:textId="77777777" w:rsidTr="00315FC6">
        <w:trPr>
          <w:trHeight w:val="300"/>
          <w:jc w:val="center"/>
        </w:trPr>
        <w:tc>
          <w:tcPr>
            <w:tcW w:w="4860" w:type="dxa"/>
            <w:shd w:val="clear" w:color="auto" w:fill="D9F2D0" w:themeFill="accent6" w:themeFillTint="33"/>
            <w:noWrap/>
            <w:vAlign w:val="bottom"/>
            <w:hideMark/>
          </w:tcPr>
          <w:p w14:paraId="57F50E76" w14:textId="77777777" w:rsidR="002F3B6D" w:rsidRPr="00EC63AA" w:rsidRDefault="00ED1A37" w:rsidP="00C34142">
            <w:pPr>
              <w:rPr>
                <w:lang w:eastAsia="en-PH"/>
              </w:rPr>
            </w:pPr>
            <w:r w:rsidRPr="00EC63AA">
              <w:lastRenderedPageBreak/>
              <w:t>Commitment, integrity, and honesty in the performance of their job</w:t>
            </w:r>
          </w:p>
        </w:tc>
        <w:tc>
          <w:tcPr>
            <w:tcW w:w="990" w:type="dxa"/>
            <w:shd w:val="clear" w:color="auto" w:fill="D9F2D0" w:themeFill="accent6" w:themeFillTint="33"/>
            <w:vAlign w:val="center"/>
          </w:tcPr>
          <w:p w14:paraId="6F389F87" w14:textId="77777777" w:rsidR="002F3B6D" w:rsidRPr="00EC63AA" w:rsidRDefault="00ED1A37" w:rsidP="007A42DF">
            <w:pPr>
              <w:jc w:val="center"/>
              <w:rPr>
                <w:lang w:eastAsia="en-PH"/>
              </w:rPr>
            </w:pPr>
            <w:r w:rsidRPr="00EC63AA">
              <w:t>4.42</w:t>
            </w:r>
          </w:p>
        </w:tc>
        <w:tc>
          <w:tcPr>
            <w:tcW w:w="2284" w:type="dxa"/>
            <w:shd w:val="clear" w:color="auto" w:fill="D9F2D0" w:themeFill="accent6" w:themeFillTint="33"/>
            <w:noWrap/>
            <w:vAlign w:val="center"/>
            <w:hideMark/>
          </w:tcPr>
          <w:p w14:paraId="6A4CF600" w14:textId="77777777" w:rsidR="002F3B6D" w:rsidRPr="00EC63AA" w:rsidRDefault="00ED1A37" w:rsidP="00C34142">
            <w:pPr>
              <w:jc w:val="center"/>
              <w:rPr>
                <w:lang w:eastAsia="en-PH"/>
              </w:rPr>
            </w:pPr>
            <w:r w:rsidRPr="00EC63AA">
              <w:rPr>
                <w:lang w:eastAsia="en-PH"/>
              </w:rPr>
              <w:t>Very Satisfied</w:t>
            </w:r>
          </w:p>
        </w:tc>
      </w:tr>
      <w:tr w:rsidR="0089061C" w14:paraId="09DBB0FE" w14:textId="77777777" w:rsidTr="002F3B6D">
        <w:trPr>
          <w:trHeight w:val="300"/>
          <w:jc w:val="center"/>
        </w:trPr>
        <w:tc>
          <w:tcPr>
            <w:tcW w:w="4860" w:type="dxa"/>
            <w:shd w:val="clear" w:color="auto" w:fill="auto"/>
            <w:noWrap/>
            <w:vAlign w:val="bottom"/>
            <w:hideMark/>
          </w:tcPr>
          <w:p w14:paraId="2DBF0F3D" w14:textId="77777777" w:rsidR="002F3B6D" w:rsidRPr="00EC63AA" w:rsidRDefault="00ED1A37" w:rsidP="00C34142">
            <w:pPr>
              <w:rPr>
                <w:lang w:eastAsia="en-PH"/>
              </w:rPr>
            </w:pPr>
            <w:r w:rsidRPr="00EC63AA">
              <w:t xml:space="preserve">Ability to manage/leadership qualities </w:t>
            </w:r>
          </w:p>
        </w:tc>
        <w:tc>
          <w:tcPr>
            <w:tcW w:w="990" w:type="dxa"/>
            <w:vAlign w:val="bottom"/>
          </w:tcPr>
          <w:p w14:paraId="15B85E6B" w14:textId="77777777" w:rsidR="002F3B6D" w:rsidRPr="00EC63AA" w:rsidRDefault="00ED1A37" w:rsidP="00C34142">
            <w:pPr>
              <w:jc w:val="center"/>
              <w:rPr>
                <w:lang w:eastAsia="en-PH"/>
              </w:rPr>
            </w:pPr>
            <w:r w:rsidRPr="00EC63AA">
              <w:t>4.24</w:t>
            </w:r>
          </w:p>
        </w:tc>
        <w:tc>
          <w:tcPr>
            <w:tcW w:w="2284" w:type="dxa"/>
            <w:shd w:val="clear" w:color="auto" w:fill="auto"/>
            <w:noWrap/>
            <w:vAlign w:val="center"/>
            <w:hideMark/>
          </w:tcPr>
          <w:p w14:paraId="5D0AFEBE" w14:textId="77777777" w:rsidR="002F3B6D" w:rsidRPr="00EC63AA" w:rsidRDefault="00ED1A37" w:rsidP="00C34142">
            <w:pPr>
              <w:jc w:val="center"/>
              <w:rPr>
                <w:lang w:eastAsia="en-PH"/>
              </w:rPr>
            </w:pPr>
            <w:r w:rsidRPr="00EC63AA">
              <w:rPr>
                <w:lang w:eastAsia="en-PH"/>
              </w:rPr>
              <w:t>Very Satisfied</w:t>
            </w:r>
          </w:p>
        </w:tc>
      </w:tr>
      <w:tr w:rsidR="0089061C" w14:paraId="1F8BEAF1" w14:textId="77777777" w:rsidTr="00035641">
        <w:trPr>
          <w:trHeight w:val="300"/>
          <w:jc w:val="center"/>
        </w:trPr>
        <w:tc>
          <w:tcPr>
            <w:tcW w:w="4860" w:type="dxa"/>
            <w:shd w:val="clear" w:color="auto" w:fill="auto"/>
            <w:noWrap/>
            <w:vAlign w:val="bottom"/>
            <w:hideMark/>
          </w:tcPr>
          <w:p w14:paraId="4C21BE50" w14:textId="77777777" w:rsidR="002F3B6D" w:rsidRPr="00EC63AA" w:rsidRDefault="00ED1A37" w:rsidP="00C34142">
            <w:pPr>
              <w:rPr>
                <w:lang w:eastAsia="en-PH"/>
              </w:rPr>
            </w:pPr>
            <w:r w:rsidRPr="00EC63AA">
              <w:t xml:space="preserve">Ability to take up extra responsibility  </w:t>
            </w:r>
          </w:p>
        </w:tc>
        <w:tc>
          <w:tcPr>
            <w:tcW w:w="990" w:type="dxa"/>
            <w:vAlign w:val="bottom"/>
          </w:tcPr>
          <w:p w14:paraId="458EEC30" w14:textId="77777777" w:rsidR="002F3B6D" w:rsidRPr="00EC63AA" w:rsidRDefault="00ED1A37" w:rsidP="00C34142">
            <w:pPr>
              <w:jc w:val="center"/>
              <w:rPr>
                <w:lang w:eastAsia="en-PH"/>
              </w:rPr>
            </w:pPr>
            <w:r w:rsidRPr="00EC63AA">
              <w:t>4.50</w:t>
            </w:r>
          </w:p>
        </w:tc>
        <w:tc>
          <w:tcPr>
            <w:tcW w:w="2284" w:type="dxa"/>
            <w:shd w:val="clear" w:color="auto" w:fill="auto"/>
            <w:noWrap/>
            <w:vAlign w:val="center"/>
            <w:hideMark/>
          </w:tcPr>
          <w:p w14:paraId="1707C136" w14:textId="77777777" w:rsidR="002F3B6D" w:rsidRPr="00EC63AA" w:rsidRDefault="00ED1A37" w:rsidP="00C34142">
            <w:pPr>
              <w:jc w:val="center"/>
              <w:rPr>
                <w:lang w:eastAsia="en-PH"/>
              </w:rPr>
            </w:pPr>
            <w:r w:rsidRPr="00EC63AA">
              <w:rPr>
                <w:lang w:eastAsia="en-PH"/>
              </w:rPr>
              <w:t>Very Satisfied</w:t>
            </w:r>
          </w:p>
        </w:tc>
      </w:tr>
      <w:tr w:rsidR="0089061C" w14:paraId="76CE6A4F" w14:textId="77777777" w:rsidTr="00D55524">
        <w:trPr>
          <w:trHeight w:val="300"/>
          <w:jc w:val="center"/>
        </w:trPr>
        <w:tc>
          <w:tcPr>
            <w:tcW w:w="4860" w:type="dxa"/>
            <w:tcBorders>
              <w:bottom w:val="single" w:sz="8" w:space="0" w:color="000000"/>
            </w:tcBorders>
            <w:shd w:val="clear" w:color="auto" w:fill="FAE2D5" w:themeFill="accent2" w:themeFillTint="33"/>
            <w:noWrap/>
            <w:vAlign w:val="bottom"/>
          </w:tcPr>
          <w:p w14:paraId="55C0ED7A" w14:textId="77777777" w:rsidR="00035641" w:rsidRPr="00EC63AA" w:rsidRDefault="00ED1A37" w:rsidP="00C34142">
            <w:pPr>
              <w:rPr>
                <w:b/>
              </w:rPr>
            </w:pPr>
            <w:r w:rsidRPr="00EC63AA">
              <w:rPr>
                <w:b/>
              </w:rPr>
              <w:t>Overall Mean</w:t>
            </w:r>
          </w:p>
        </w:tc>
        <w:tc>
          <w:tcPr>
            <w:tcW w:w="990" w:type="dxa"/>
            <w:tcBorders>
              <w:bottom w:val="single" w:sz="8" w:space="0" w:color="000000"/>
            </w:tcBorders>
            <w:shd w:val="clear" w:color="auto" w:fill="FAE2D5" w:themeFill="accent2" w:themeFillTint="33"/>
            <w:vAlign w:val="bottom"/>
          </w:tcPr>
          <w:p w14:paraId="65633790" w14:textId="77777777" w:rsidR="00035641" w:rsidRPr="00EC63AA" w:rsidRDefault="00ED1A37" w:rsidP="00C34142">
            <w:pPr>
              <w:jc w:val="center"/>
              <w:rPr>
                <w:b/>
              </w:rPr>
            </w:pPr>
            <w:r w:rsidRPr="00EC63AA">
              <w:rPr>
                <w:b/>
              </w:rPr>
              <w:t>4.41</w:t>
            </w:r>
          </w:p>
        </w:tc>
        <w:tc>
          <w:tcPr>
            <w:tcW w:w="2284" w:type="dxa"/>
            <w:tcBorders>
              <w:bottom w:val="single" w:sz="8" w:space="0" w:color="000000"/>
            </w:tcBorders>
            <w:shd w:val="clear" w:color="auto" w:fill="FAE2D5" w:themeFill="accent2" w:themeFillTint="33"/>
            <w:noWrap/>
            <w:vAlign w:val="center"/>
          </w:tcPr>
          <w:p w14:paraId="2A576BC7" w14:textId="77777777" w:rsidR="00035641" w:rsidRPr="00EC63AA" w:rsidRDefault="00ED1A37" w:rsidP="00C34142">
            <w:pPr>
              <w:jc w:val="center"/>
              <w:rPr>
                <w:b/>
                <w:lang w:eastAsia="en-PH"/>
              </w:rPr>
            </w:pPr>
            <w:r w:rsidRPr="00EC63AA">
              <w:rPr>
                <w:b/>
                <w:lang w:eastAsia="en-PH"/>
              </w:rPr>
              <w:t>Very Satisfied</w:t>
            </w:r>
          </w:p>
        </w:tc>
      </w:tr>
    </w:tbl>
    <w:p w14:paraId="67D161AB" w14:textId="77777777" w:rsidR="003D364F" w:rsidRPr="00EC63AA" w:rsidRDefault="003D364F" w:rsidP="003D364F"/>
    <w:p w14:paraId="669CB875" w14:textId="77777777" w:rsidR="00DA27D8" w:rsidRPr="00EC63AA" w:rsidRDefault="00ED1A37" w:rsidP="00EB75CF">
      <w:pPr>
        <w:jc w:val="both"/>
        <w:rPr>
          <w:lang w:val="en-US"/>
        </w:rPr>
      </w:pPr>
      <w:r w:rsidRPr="00EC63AA">
        <w:rPr>
          <w:lang w:val="en-US"/>
        </w:rPr>
        <w:t>Organi</w:t>
      </w:r>
      <w:r w:rsidR="00D41DD6" w:rsidRPr="00EC63AA">
        <w:rPr>
          <w:lang w:val="en-US"/>
        </w:rPr>
        <w:t>s</w:t>
      </w:r>
      <w:r w:rsidRPr="00EC63AA">
        <w:rPr>
          <w:lang w:val="en-US"/>
        </w:rPr>
        <w:t>ational citizenship behavio</w:t>
      </w:r>
      <w:r w:rsidR="00EB75CF" w:rsidRPr="00EC63AA">
        <w:rPr>
          <w:lang w:val="en-US"/>
        </w:rPr>
        <w:t>u</w:t>
      </w:r>
      <w:r w:rsidRPr="00EC63AA">
        <w:rPr>
          <w:lang w:val="en-US"/>
        </w:rPr>
        <w:t>r (OCB), defined as “individual behavio</w:t>
      </w:r>
      <w:r w:rsidR="00EB75CF" w:rsidRPr="00EC63AA">
        <w:rPr>
          <w:lang w:val="en-US"/>
        </w:rPr>
        <w:t>u</w:t>
      </w:r>
      <w:r w:rsidRPr="00EC63AA">
        <w:rPr>
          <w:lang w:val="en-US"/>
        </w:rPr>
        <w:t xml:space="preserve">r that is discretionary, not directly or explicitly recognised by the formal reward system", has been acknowledged as an emerging phenomenon </w:t>
      </w:r>
      <w:r w:rsidR="00EB75CF" w:rsidRPr="00EC63AA">
        <w:rPr>
          <w:lang w:val="en-US"/>
        </w:rPr>
        <w:t>among</w:t>
      </w:r>
      <w:r w:rsidRPr="00EC63AA">
        <w:rPr>
          <w:lang w:val="en-US"/>
        </w:rPr>
        <w:t xml:space="preserve"> </w:t>
      </w:r>
      <w:r w:rsidR="00EB75CF" w:rsidRPr="00EC63AA">
        <w:rPr>
          <w:lang w:val="en-US"/>
        </w:rPr>
        <w:t>public sector employees worldwide</w:t>
      </w:r>
      <w:r w:rsidRPr="00EC63AA">
        <w:rPr>
          <w:lang w:val="en-US"/>
        </w:rPr>
        <w:t>. Organisational identification has been identified as one of the mediators that affect the strength of the factors on OCB itself. (De Geus et al., 2020). Some notable positive consequences were Creativity, efficiency, work performance, positive emotion, well-being, turnover intention, workplace deviance, and organi</w:t>
      </w:r>
      <w:r w:rsidR="00EB75CF" w:rsidRPr="00EC63AA">
        <w:rPr>
          <w:lang w:val="en-US"/>
        </w:rPr>
        <w:t>s</w:t>
      </w:r>
      <w:r w:rsidRPr="00EC63AA">
        <w:rPr>
          <w:lang w:val="en-US"/>
        </w:rPr>
        <w:t>ational performance</w:t>
      </w:r>
      <w:r w:rsidR="00EB75CF" w:rsidRPr="00EC63AA">
        <w:rPr>
          <w:lang w:val="en-US"/>
        </w:rPr>
        <w:t>. In contrast,</w:t>
      </w:r>
      <w:r w:rsidRPr="00EC63AA">
        <w:rPr>
          <w:lang w:val="en-US"/>
        </w:rPr>
        <w:t xml:space="preserve"> negative consequences were negative emotions such as stress burnout and citizenship fatigue because having these tasks requires time and commitment (Dewantara &amp; Nugroho, 2023).</w:t>
      </w:r>
    </w:p>
    <w:p w14:paraId="255D4A74" w14:textId="77777777" w:rsidR="00DA27D8" w:rsidRPr="00EC63AA" w:rsidRDefault="00DA27D8" w:rsidP="00DA27D8">
      <w:pPr>
        <w:ind w:firstLine="720"/>
        <w:rPr>
          <w:lang w:val="en-US"/>
        </w:rPr>
      </w:pPr>
    </w:p>
    <w:p w14:paraId="06FE17D7" w14:textId="77777777" w:rsidR="00DA27D8" w:rsidRPr="00EC63AA" w:rsidRDefault="00ED1A37" w:rsidP="00EB75CF">
      <w:pPr>
        <w:jc w:val="both"/>
        <w:rPr>
          <w:lang w:val="en-US"/>
        </w:rPr>
      </w:pPr>
      <w:r w:rsidRPr="00EC63AA">
        <w:rPr>
          <w:lang w:val="en-US"/>
        </w:rPr>
        <w:t xml:space="preserve">Meanwhile, leadership is an aspect that graduates can improve because of its dynamic nature. Many consider traditional hierarchical views </w:t>
      </w:r>
      <w:r w:rsidR="00EB75CF" w:rsidRPr="00EC63AA">
        <w:rPr>
          <w:lang w:val="en-US"/>
        </w:rPr>
        <w:t>less relevant, given the complexity of the modern world. Success in an organisation is more dependent on coordinative leadership practices distributed throughout the organisation rather than the actions of a few individuals at the top (Benmira &amp; Agboola, 2020). S</w:t>
      </w:r>
      <w:r w:rsidRPr="00EC63AA">
        <w:rPr>
          <w:lang w:val="en-US"/>
        </w:rPr>
        <w:t xml:space="preserve">o, perceptions and beliefs are expected to adapt </w:t>
      </w:r>
      <w:r w:rsidR="00EB75CF" w:rsidRPr="00EC63AA">
        <w:rPr>
          <w:lang w:val="en-US"/>
        </w:rPr>
        <w:t>to</w:t>
      </w:r>
      <w:r w:rsidRPr="00EC63AA">
        <w:rPr>
          <w:lang w:val="en-US"/>
        </w:rPr>
        <w:t xml:space="preserve"> these notions to achieve effective organisational involvement.</w:t>
      </w:r>
    </w:p>
    <w:p w14:paraId="5CE54275" w14:textId="77777777" w:rsidR="003D364F" w:rsidRPr="00EC63AA" w:rsidRDefault="003D364F" w:rsidP="003D364F"/>
    <w:p w14:paraId="62337AE9" w14:textId="77777777" w:rsidR="00E40C5F" w:rsidRPr="00EC63AA" w:rsidRDefault="00ED1A37" w:rsidP="00E40C5F">
      <w:pPr>
        <w:rPr>
          <w:b/>
        </w:rPr>
      </w:pPr>
      <w:r w:rsidRPr="00EC63AA">
        <w:rPr>
          <w:b/>
        </w:rPr>
        <w:t>Table 3</w:t>
      </w:r>
    </w:p>
    <w:p w14:paraId="6BFF38E0" w14:textId="77777777" w:rsidR="00E40C5F" w:rsidRPr="00EC63AA" w:rsidRDefault="00ED1A37" w:rsidP="00E40C5F">
      <w:pPr>
        <w:rPr>
          <w:i/>
        </w:rPr>
      </w:pPr>
      <w:r w:rsidRPr="00EC63AA">
        <w:rPr>
          <w:i/>
        </w:rPr>
        <w:t>Creative and Initiative</w:t>
      </w:r>
    </w:p>
    <w:p w14:paraId="3935C95C" w14:textId="77777777" w:rsidR="00E40C5F" w:rsidRPr="00EC63AA" w:rsidRDefault="00E40C5F" w:rsidP="00E40C5F"/>
    <w:tbl>
      <w:tblPr>
        <w:tblW w:w="8016" w:type="dxa"/>
        <w:jc w:val="center"/>
        <w:tblLayout w:type="fixed"/>
        <w:tblLook w:val="04A0" w:firstRow="1" w:lastRow="0" w:firstColumn="1" w:lastColumn="0" w:noHBand="0" w:noVBand="1"/>
      </w:tblPr>
      <w:tblGrid>
        <w:gridCol w:w="5040"/>
        <w:gridCol w:w="990"/>
        <w:gridCol w:w="242"/>
        <w:gridCol w:w="1744"/>
      </w:tblGrid>
      <w:tr w:rsidR="0089061C" w14:paraId="2D453891" w14:textId="77777777" w:rsidTr="0064415E">
        <w:trPr>
          <w:trHeight w:val="300"/>
          <w:jc w:val="center"/>
        </w:trPr>
        <w:tc>
          <w:tcPr>
            <w:tcW w:w="5040" w:type="dxa"/>
            <w:tcBorders>
              <w:top w:val="single" w:sz="8" w:space="0" w:color="000000"/>
              <w:bottom w:val="single" w:sz="8" w:space="0" w:color="000000"/>
            </w:tcBorders>
            <w:shd w:val="clear" w:color="auto" w:fill="auto"/>
            <w:noWrap/>
            <w:vAlign w:val="center"/>
          </w:tcPr>
          <w:p w14:paraId="5F7A9C1F" w14:textId="77777777" w:rsidR="002F3B6D" w:rsidRPr="00EC63AA" w:rsidRDefault="00ED1A37" w:rsidP="00FF5ED7">
            <w:pPr>
              <w:jc w:val="center"/>
              <w:rPr>
                <w:b/>
                <w:lang w:eastAsia="en-PH"/>
              </w:rPr>
            </w:pPr>
            <w:r w:rsidRPr="00EC63AA">
              <w:rPr>
                <w:b/>
                <w:lang w:eastAsia="en-PH"/>
              </w:rPr>
              <w:t>Traits</w:t>
            </w:r>
          </w:p>
        </w:tc>
        <w:tc>
          <w:tcPr>
            <w:tcW w:w="990" w:type="dxa"/>
            <w:tcBorders>
              <w:top w:val="single" w:sz="8" w:space="0" w:color="000000"/>
              <w:bottom w:val="single" w:sz="8" w:space="0" w:color="000000"/>
            </w:tcBorders>
            <w:vAlign w:val="center"/>
          </w:tcPr>
          <w:p w14:paraId="7DC438F6" w14:textId="77777777" w:rsidR="002F3B6D" w:rsidRPr="00EC63AA" w:rsidRDefault="00ED1A37" w:rsidP="00FF5ED7">
            <w:pPr>
              <w:jc w:val="center"/>
              <w:rPr>
                <w:b/>
                <w:lang w:eastAsia="en-PH"/>
              </w:rPr>
            </w:pPr>
            <w:r w:rsidRPr="00EC63AA">
              <w:rPr>
                <w:b/>
                <w:lang w:eastAsia="en-PH"/>
              </w:rPr>
              <w:t>Mean</w:t>
            </w:r>
          </w:p>
        </w:tc>
        <w:tc>
          <w:tcPr>
            <w:tcW w:w="242" w:type="dxa"/>
            <w:tcBorders>
              <w:top w:val="single" w:sz="8" w:space="0" w:color="000000"/>
              <w:bottom w:val="single" w:sz="8" w:space="0" w:color="000000"/>
            </w:tcBorders>
            <w:vAlign w:val="center"/>
          </w:tcPr>
          <w:p w14:paraId="6BCA1E31" w14:textId="77777777" w:rsidR="002F3B6D" w:rsidRPr="00EC63AA" w:rsidRDefault="002F3B6D" w:rsidP="00FF5ED7">
            <w:pPr>
              <w:jc w:val="center"/>
              <w:rPr>
                <w:b/>
                <w:lang w:eastAsia="en-PH"/>
              </w:rPr>
            </w:pPr>
          </w:p>
        </w:tc>
        <w:tc>
          <w:tcPr>
            <w:tcW w:w="1744" w:type="dxa"/>
            <w:tcBorders>
              <w:top w:val="single" w:sz="8" w:space="0" w:color="000000"/>
              <w:bottom w:val="single" w:sz="8" w:space="0" w:color="000000"/>
            </w:tcBorders>
            <w:shd w:val="clear" w:color="auto" w:fill="auto"/>
            <w:noWrap/>
            <w:vAlign w:val="center"/>
          </w:tcPr>
          <w:p w14:paraId="43F51C23" w14:textId="77777777" w:rsidR="002F3B6D" w:rsidRPr="00EC63AA" w:rsidRDefault="00ED1A37" w:rsidP="00FF5ED7">
            <w:pPr>
              <w:jc w:val="center"/>
              <w:rPr>
                <w:b/>
                <w:lang w:eastAsia="en-PH"/>
              </w:rPr>
            </w:pPr>
            <w:r w:rsidRPr="00EC63AA">
              <w:rPr>
                <w:b/>
                <w:lang w:eastAsia="en-PH"/>
              </w:rPr>
              <w:t>Description</w:t>
            </w:r>
          </w:p>
        </w:tc>
      </w:tr>
      <w:tr w:rsidR="0089061C" w14:paraId="0B6EE383" w14:textId="77777777" w:rsidTr="00D55524">
        <w:trPr>
          <w:trHeight w:val="300"/>
          <w:jc w:val="center"/>
        </w:trPr>
        <w:tc>
          <w:tcPr>
            <w:tcW w:w="5040" w:type="dxa"/>
            <w:tcBorders>
              <w:top w:val="single" w:sz="8" w:space="0" w:color="000000"/>
            </w:tcBorders>
            <w:shd w:val="clear" w:color="auto" w:fill="D9F2D0" w:themeFill="accent6" w:themeFillTint="33"/>
            <w:noWrap/>
            <w:vAlign w:val="center"/>
            <w:hideMark/>
          </w:tcPr>
          <w:p w14:paraId="5397E1F3" w14:textId="77777777" w:rsidR="002F3B6D" w:rsidRPr="00EC63AA" w:rsidRDefault="00ED1A37" w:rsidP="00FF5ED7">
            <w:pPr>
              <w:rPr>
                <w:lang w:eastAsia="en-PH"/>
              </w:rPr>
            </w:pPr>
            <w:r w:rsidRPr="00EC63AA">
              <w:t>Self-motivated and taking on the appropriate level of responsibility</w:t>
            </w:r>
          </w:p>
        </w:tc>
        <w:tc>
          <w:tcPr>
            <w:tcW w:w="990" w:type="dxa"/>
            <w:tcBorders>
              <w:top w:val="single" w:sz="8" w:space="0" w:color="000000"/>
            </w:tcBorders>
            <w:shd w:val="clear" w:color="auto" w:fill="D9F2D0" w:themeFill="accent6" w:themeFillTint="33"/>
            <w:vAlign w:val="center"/>
          </w:tcPr>
          <w:p w14:paraId="04C407DD" w14:textId="77777777" w:rsidR="002F3B6D" w:rsidRPr="00EC63AA" w:rsidRDefault="00ED1A37" w:rsidP="00FF5ED7">
            <w:pPr>
              <w:jc w:val="center"/>
              <w:rPr>
                <w:lang w:eastAsia="en-PH"/>
              </w:rPr>
            </w:pPr>
            <w:r w:rsidRPr="00EC63AA">
              <w:t>4.30</w:t>
            </w:r>
          </w:p>
        </w:tc>
        <w:tc>
          <w:tcPr>
            <w:tcW w:w="242" w:type="dxa"/>
            <w:tcBorders>
              <w:top w:val="single" w:sz="8" w:space="0" w:color="000000"/>
            </w:tcBorders>
            <w:shd w:val="clear" w:color="auto" w:fill="D9F2D0" w:themeFill="accent6" w:themeFillTint="33"/>
            <w:vAlign w:val="center"/>
          </w:tcPr>
          <w:p w14:paraId="6F6E61EE" w14:textId="77777777" w:rsidR="002F3B6D" w:rsidRPr="00EC63AA" w:rsidRDefault="002F3B6D" w:rsidP="00FF5ED7">
            <w:pPr>
              <w:jc w:val="center"/>
              <w:rPr>
                <w:lang w:eastAsia="en-PH"/>
              </w:rPr>
            </w:pPr>
          </w:p>
        </w:tc>
        <w:tc>
          <w:tcPr>
            <w:tcW w:w="1744" w:type="dxa"/>
            <w:tcBorders>
              <w:top w:val="single" w:sz="8" w:space="0" w:color="000000"/>
            </w:tcBorders>
            <w:shd w:val="clear" w:color="auto" w:fill="D9F2D0" w:themeFill="accent6" w:themeFillTint="33"/>
            <w:noWrap/>
            <w:vAlign w:val="center"/>
            <w:hideMark/>
          </w:tcPr>
          <w:p w14:paraId="78AFCD96" w14:textId="77777777" w:rsidR="002F3B6D" w:rsidRPr="00EC63AA" w:rsidRDefault="00ED1A37" w:rsidP="00FF5ED7">
            <w:pPr>
              <w:jc w:val="center"/>
              <w:rPr>
                <w:lang w:eastAsia="en-PH"/>
              </w:rPr>
            </w:pPr>
            <w:r w:rsidRPr="00EC63AA">
              <w:rPr>
                <w:lang w:eastAsia="en-PH"/>
              </w:rPr>
              <w:t>Very Satisfied</w:t>
            </w:r>
          </w:p>
        </w:tc>
      </w:tr>
      <w:tr w:rsidR="0089061C" w14:paraId="33618C3E" w14:textId="77777777" w:rsidTr="00D55524">
        <w:trPr>
          <w:trHeight w:val="300"/>
          <w:jc w:val="center"/>
        </w:trPr>
        <w:tc>
          <w:tcPr>
            <w:tcW w:w="5040" w:type="dxa"/>
            <w:shd w:val="clear" w:color="auto" w:fill="D9F2D0" w:themeFill="accent6" w:themeFillTint="33"/>
            <w:noWrap/>
            <w:vAlign w:val="center"/>
            <w:hideMark/>
          </w:tcPr>
          <w:p w14:paraId="381AE159" w14:textId="77777777" w:rsidR="002F3B6D" w:rsidRPr="00EC63AA" w:rsidRDefault="00ED1A37" w:rsidP="00FF5ED7">
            <w:pPr>
              <w:rPr>
                <w:lang w:eastAsia="en-PH"/>
              </w:rPr>
            </w:pPr>
            <w:r w:rsidRPr="00EC63AA">
              <w:t>Open to new ideas and learning new techniques</w:t>
            </w:r>
          </w:p>
        </w:tc>
        <w:tc>
          <w:tcPr>
            <w:tcW w:w="990" w:type="dxa"/>
            <w:shd w:val="clear" w:color="auto" w:fill="D9F2D0" w:themeFill="accent6" w:themeFillTint="33"/>
            <w:vAlign w:val="center"/>
          </w:tcPr>
          <w:p w14:paraId="7A43D51E" w14:textId="77777777" w:rsidR="002F3B6D" w:rsidRPr="00EC63AA" w:rsidRDefault="00ED1A37" w:rsidP="00FF5ED7">
            <w:pPr>
              <w:jc w:val="center"/>
              <w:rPr>
                <w:lang w:eastAsia="en-PH"/>
              </w:rPr>
            </w:pPr>
            <w:r w:rsidRPr="00EC63AA">
              <w:t>4.42</w:t>
            </w:r>
          </w:p>
        </w:tc>
        <w:tc>
          <w:tcPr>
            <w:tcW w:w="242" w:type="dxa"/>
            <w:shd w:val="clear" w:color="auto" w:fill="D9F2D0" w:themeFill="accent6" w:themeFillTint="33"/>
            <w:vAlign w:val="center"/>
          </w:tcPr>
          <w:p w14:paraId="1753CC2C" w14:textId="77777777" w:rsidR="002F3B6D" w:rsidRPr="00EC63AA" w:rsidRDefault="002F3B6D" w:rsidP="00FF5ED7">
            <w:pPr>
              <w:jc w:val="center"/>
              <w:rPr>
                <w:lang w:eastAsia="en-PH"/>
              </w:rPr>
            </w:pPr>
          </w:p>
        </w:tc>
        <w:tc>
          <w:tcPr>
            <w:tcW w:w="1744" w:type="dxa"/>
            <w:shd w:val="clear" w:color="auto" w:fill="D9F2D0" w:themeFill="accent6" w:themeFillTint="33"/>
            <w:noWrap/>
            <w:vAlign w:val="center"/>
            <w:hideMark/>
          </w:tcPr>
          <w:p w14:paraId="04CC7999" w14:textId="77777777" w:rsidR="002F3B6D" w:rsidRPr="00EC63AA" w:rsidRDefault="00ED1A37" w:rsidP="00FF5ED7">
            <w:pPr>
              <w:jc w:val="center"/>
              <w:rPr>
                <w:lang w:eastAsia="en-PH"/>
              </w:rPr>
            </w:pPr>
            <w:r w:rsidRPr="00EC63AA">
              <w:rPr>
                <w:lang w:eastAsia="en-PH"/>
              </w:rPr>
              <w:t>Very Satisfied</w:t>
            </w:r>
          </w:p>
        </w:tc>
      </w:tr>
      <w:tr w:rsidR="0089061C" w14:paraId="59C4A825" w14:textId="77777777" w:rsidTr="0064415E">
        <w:trPr>
          <w:trHeight w:val="300"/>
          <w:jc w:val="center"/>
        </w:trPr>
        <w:tc>
          <w:tcPr>
            <w:tcW w:w="5040" w:type="dxa"/>
            <w:shd w:val="clear" w:color="auto" w:fill="auto"/>
            <w:noWrap/>
            <w:vAlign w:val="center"/>
            <w:hideMark/>
          </w:tcPr>
          <w:p w14:paraId="404E0010" w14:textId="77777777" w:rsidR="002F3B6D" w:rsidRPr="00EC63AA" w:rsidRDefault="00ED1A37" w:rsidP="00FF5ED7">
            <w:pPr>
              <w:rPr>
                <w:lang w:eastAsia="en-PH"/>
              </w:rPr>
            </w:pPr>
            <w:r w:rsidRPr="00EC63AA">
              <w:t>Innovativeness</w:t>
            </w:r>
            <w:r w:rsidR="0053086E" w:rsidRPr="00EC63AA">
              <w:t xml:space="preserve"> and </w:t>
            </w:r>
            <w:r w:rsidRPr="00EC63AA">
              <w:t>Creativity</w:t>
            </w:r>
          </w:p>
        </w:tc>
        <w:tc>
          <w:tcPr>
            <w:tcW w:w="990" w:type="dxa"/>
            <w:vAlign w:val="center"/>
          </w:tcPr>
          <w:p w14:paraId="0B6541FA" w14:textId="77777777" w:rsidR="002F3B6D" w:rsidRPr="00EC63AA" w:rsidRDefault="00ED1A37" w:rsidP="00FF5ED7">
            <w:pPr>
              <w:jc w:val="center"/>
              <w:rPr>
                <w:lang w:eastAsia="en-PH"/>
              </w:rPr>
            </w:pPr>
            <w:r w:rsidRPr="00EC63AA">
              <w:t>4.40</w:t>
            </w:r>
          </w:p>
        </w:tc>
        <w:tc>
          <w:tcPr>
            <w:tcW w:w="242" w:type="dxa"/>
            <w:vAlign w:val="center"/>
          </w:tcPr>
          <w:p w14:paraId="46A0D755" w14:textId="77777777" w:rsidR="002F3B6D" w:rsidRPr="00EC63AA" w:rsidRDefault="002F3B6D" w:rsidP="00FF5ED7">
            <w:pPr>
              <w:jc w:val="center"/>
              <w:rPr>
                <w:lang w:eastAsia="en-PH"/>
              </w:rPr>
            </w:pPr>
          </w:p>
        </w:tc>
        <w:tc>
          <w:tcPr>
            <w:tcW w:w="1744" w:type="dxa"/>
            <w:shd w:val="clear" w:color="auto" w:fill="auto"/>
            <w:noWrap/>
            <w:vAlign w:val="center"/>
            <w:hideMark/>
          </w:tcPr>
          <w:p w14:paraId="2371A49C" w14:textId="77777777" w:rsidR="002F3B6D" w:rsidRPr="00EC63AA" w:rsidRDefault="00ED1A37" w:rsidP="00FF5ED7">
            <w:pPr>
              <w:jc w:val="center"/>
              <w:rPr>
                <w:lang w:eastAsia="en-PH"/>
              </w:rPr>
            </w:pPr>
            <w:r w:rsidRPr="00EC63AA">
              <w:rPr>
                <w:lang w:eastAsia="en-PH"/>
              </w:rPr>
              <w:t>Very Satisfied</w:t>
            </w:r>
          </w:p>
        </w:tc>
      </w:tr>
      <w:tr w:rsidR="0089061C" w14:paraId="53BB882F" w14:textId="77777777" w:rsidTr="0064415E">
        <w:trPr>
          <w:trHeight w:val="300"/>
          <w:jc w:val="center"/>
        </w:trPr>
        <w:tc>
          <w:tcPr>
            <w:tcW w:w="5040" w:type="dxa"/>
            <w:tcBorders>
              <w:bottom w:val="single" w:sz="8" w:space="0" w:color="000000"/>
            </w:tcBorders>
            <w:shd w:val="clear" w:color="auto" w:fill="auto"/>
            <w:noWrap/>
            <w:vAlign w:val="center"/>
          </w:tcPr>
          <w:p w14:paraId="68738B79" w14:textId="77777777" w:rsidR="004725F7" w:rsidRPr="00EC63AA" w:rsidRDefault="00ED1A37" w:rsidP="00FF5ED7">
            <w:pPr>
              <w:rPr>
                <w:b/>
              </w:rPr>
            </w:pPr>
            <w:r w:rsidRPr="00EC63AA">
              <w:rPr>
                <w:b/>
              </w:rPr>
              <w:t>Overall Mean</w:t>
            </w:r>
          </w:p>
        </w:tc>
        <w:tc>
          <w:tcPr>
            <w:tcW w:w="990" w:type="dxa"/>
            <w:tcBorders>
              <w:bottom w:val="single" w:sz="8" w:space="0" w:color="000000"/>
            </w:tcBorders>
            <w:vAlign w:val="center"/>
          </w:tcPr>
          <w:p w14:paraId="33BAA0B6" w14:textId="77777777" w:rsidR="004725F7" w:rsidRPr="00EC63AA" w:rsidRDefault="00ED1A37" w:rsidP="00FF5ED7">
            <w:pPr>
              <w:jc w:val="center"/>
              <w:rPr>
                <w:b/>
              </w:rPr>
            </w:pPr>
            <w:r w:rsidRPr="00EC63AA">
              <w:rPr>
                <w:b/>
              </w:rPr>
              <w:t>4.37</w:t>
            </w:r>
          </w:p>
        </w:tc>
        <w:tc>
          <w:tcPr>
            <w:tcW w:w="242" w:type="dxa"/>
            <w:tcBorders>
              <w:bottom w:val="single" w:sz="8" w:space="0" w:color="000000"/>
            </w:tcBorders>
            <w:vAlign w:val="center"/>
          </w:tcPr>
          <w:p w14:paraId="19B43458" w14:textId="77777777" w:rsidR="004725F7" w:rsidRPr="00EC63AA" w:rsidRDefault="004725F7" w:rsidP="00FF5ED7">
            <w:pPr>
              <w:jc w:val="center"/>
              <w:rPr>
                <w:b/>
                <w:lang w:eastAsia="en-PH"/>
              </w:rPr>
            </w:pPr>
          </w:p>
        </w:tc>
        <w:tc>
          <w:tcPr>
            <w:tcW w:w="1744" w:type="dxa"/>
            <w:tcBorders>
              <w:bottom w:val="single" w:sz="8" w:space="0" w:color="000000"/>
            </w:tcBorders>
            <w:shd w:val="clear" w:color="auto" w:fill="auto"/>
            <w:noWrap/>
            <w:vAlign w:val="center"/>
          </w:tcPr>
          <w:p w14:paraId="3148DFB9" w14:textId="77777777" w:rsidR="004725F7" w:rsidRPr="00EC63AA" w:rsidRDefault="00ED1A37" w:rsidP="00FF5ED7">
            <w:pPr>
              <w:jc w:val="center"/>
              <w:rPr>
                <w:b/>
                <w:lang w:eastAsia="en-PH"/>
              </w:rPr>
            </w:pPr>
            <w:r w:rsidRPr="00EC63AA">
              <w:rPr>
                <w:b/>
                <w:lang w:eastAsia="en-PH"/>
              </w:rPr>
              <w:t>Very Satisfied</w:t>
            </w:r>
          </w:p>
        </w:tc>
      </w:tr>
    </w:tbl>
    <w:p w14:paraId="5C6453F5" w14:textId="77777777" w:rsidR="00DA27D8" w:rsidRPr="00EC63AA" w:rsidRDefault="00DA27D8" w:rsidP="003D364F"/>
    <w:p w14:paraId="0FF5B287" w14:textId="77777777" w:rsidR="00DA27D8" w:rsidRPr="00EC63AA" w:rsidRDefault="00ED1A37" w:rsidP="00A03B3B">
      <w:pPr>
        <w:jc w:val="both"/>
      </w:pPr>
      <w:r w:rsidRPr="00EC63AA">
        <w:t>T</w:t>
      </w:r>
      <w:r w:rsidR="00A03B3B" w:rsidRPr="00EC63AA">
        <w:t xml:space="preserve">he overall mean rated by the employers </w:t>
      </w:r>
      <w:r w:rsidRPr="00EC63AA">
        <w:t xml:space="preserve">for Creativity and initiative </w:t>
      </w:r>
      <w:r w:rsidR="00A03B3B" w:rsidRPr="00EC63AA">
        <w:t xml:space="preserve">is 4.37. These </w:t>
      </w:r>
      <w:r w:rsidRPr="00EC63AA">
        <w:t>three items</w:t>
      </w:r>
      <w:r w:rsidR="00A03B3B" w:rsidRPr="00EC63AA">
        <w:t xml:space="preserve"> have mean ratings of very satisfied, self-motivated</w:t>
      </w:r>
      <w:r w:rsidRPr="00EC63AA">
        <w:t>,</w:t>
      </w:r>
      <w:r w:rsidR="00A03B3B" w:rsidRPr="00EC63AA">
        <w:t xml:space="preserve"> and taking on the appropriate level of responsibility (4.30), open to new ideas and learning new techniques (4.42), and innovativeness</w:t>
      </w:r>
      <w:r w:rsidRPr="00EC63AA">
        <w:t xml:space="preserve"> and</w:t>
      </w:r>
      <w:r w:rsidR="00A03B3B" w:rsidRPr="00EC63AA">
        <w:t xml:space="preserve"> Creativity (4.40). </w:t>
      </w:r>
      <w:r w:rsidR="00BC2773" w:rsidRPr="00EC63AA">
        <w:t xml:space="preserve">Self-directed learning is effective in retaining knowledge and increasing satisfaction among older adults. It is suggested that those who take initiative learning learn more and apply their knowledge more effectively. However, innovativeness and Creativity are the lowest-rated aspects that higher education institutions (HEIs) must foster to prepare students for entry-level employment (Loeng, 2020). Despite various studies discussing strategies, there is a limited understanding of standard theoretical foundations across educational institutions worldwide. Addressing cultural and regional contexts is crucial for addressing these issues and ensuring effective learning for all (Setiamurti &amp; Kurniawati, 2024). </w:t>
      </w:r>
      <w:r w:rsidR="00A03B3B" w:rsidRPr="00EC63AA">
        <w:t xml:space="preserve">This result means that employers found </w:t>
      </w:r>
      <w:r w:rsidRPr="00EC63AA">
        <w:t>the Creativity and initiative of</w:t>
      </w:r>
      <w:r w:rsidR="00A03B3B" w:rsidRPr="00EC63AA">
        <w:t xml:space="preserve"> </w:t>
      </w:r>
      <w:r w:rsidRPr="00EC63AA">
        <w:t>MIT graduates in th</w:t>
      </w:r>
      <w:r w:rsidR="00A03B3B" w:rsidRPr="00EC63AA">
        <w:t>ei</w:t>
      </w:r>
      <w:r w:rsidRPr="00EC63AA">
        <w:t xml:space="preserve">r workplace. </w:t>
      </w:r>
    </w:p>
    <w:p w14:paraId="5FCE9452" w14:textId="77777777" w:rsidR="003D364F" w:rsidRPr="00EC63AA" w:rsidRDefault="003D364F" w:rsidP="003D364F"/>
    <w:p w14:paraId="131CFF3C" w14:textId="77777777" w:rsidR="00E40C5F" w:rsidRPr="00EC63AA" w:rsidRDefault="00ED1A37" w:rsidP="00E40C5F">
      <w:pPr>
        <w:rPr>
          <w:b/>
        </w:rPr>
      </w:pPr>
      <w:r w:rsidRPr="00EC63AA">
        <w:rPr>
          <w:b/>
        </w:rPr>
        <w:lastRenderedPageBreak/>
        <w:t>Table 4</w:t>
      </w:r>
    </w:p>
    <w:p w14:paraId="5A78546C" w14:textId="77777777" w:rsidR="00E40C5F" w:rsidRPr="00EC63AA" w:rsidRDefault="00ED1A37" w:rsidP="00E40C5F">
      <w:pPr>
        <w:rPr>
          <w:i/>
        </w:rPr>
      </w:pPr>
      <w:bookmarkStart w:id="5" w:name="OLE_LINK11"/>
      <w:bookmarkStart w:id="6" w:name="OLE_LINK12"/>
      <w:r w:rsidRPr="00EC63AA">
        <w:rPr>
          <w:i/>
        </w:rPr>
        <w:t>Ability to Coordinate with Superiors and Others</w:t>
      </w:r>
    </w:p>
    <w:tbl>
      <w:tblPr>
        <w:tblW w:w="8090" w:type="dxa"/>
        <w:jc w:val="center"/>
        <w:tblLayout w:type="fixed"/>
        <w:tblLook w:val="04A0" w:firstRow="1" w:lastRow="0" w:firstColumn="1" w:lastColumn="0" w:noHBand="0" w:noVBand="1"/>
      </w:tblPr>
      <w:tblGrid>
        <w:gridCol w:w="5120"/>
        <w:gridCol w:w="810"/>
        <w:gridCol w:w="2160"/>
      </w:tblGrid>
      <w:tr w:rsidR="0089061C" w14:paraId="2F7AF496" w14:textId="77777777" w:rsidTr="00D55524">
        <w:trPr>
          <w:trHeight w:val="300"/>
          <w:jc w:val="center"/>
        </w:trPr>
        <w:tc>
          <w:tcPr>
            <w:tcW w:w="5120" w:type="dxa"/>
            <w:tcBorders>
              <w:top w:val="single" w:sz="8" w:space="0" w:color="000000"/>
              <w:bottom w:val="single" w:sz="8" w:space="0" w:color="000000"/>
            </w:tcBorders>
            <w:shd w:val="clear" w:color="auto" w:fill="FAE2D5" w:themeFill="accent2" w:themeFillTint="33"/>
            <w:noWrap/>
            <w:vAlign w:val="center"/>
          </w:tcPr>
          <w:bookmarkEnd w:id="5"/>
          <w:bookmarkEnd w:id="6"/>
          <w:p w14:paraId="554B92D8" w14:textId="77777777" w:rsidR="002F3B6D" w:rsidRPr="00EC63AA" w:rsidRDefault="00ED1A37" w:rsidP="00D91A86">
            <w:pPr>
              <w:jc w:val="center"/>
              <w:rPr>
                <w:b/>
                <w:lang w:eastAsia="en-PH"/>
              </w:rPr>
            </w:pPr>
            <w:r w:rsidRPr="00EC63AA">
              <w:rPr>
                <w:b/>
                <w:lang w:eastAsia="en-PH"/>
              </w:rPr>
              <w:t>Traits</w:t>
            </w:r>
          </w:p>
        </w:tc>
        <w:tc>
          <w:tcPr>
            <w:tcW w:w="810" w:type="dxa"/>
            <w:tcBorders>
              <w:top w:val="single" w:sz="8" w:space="0" w:color="000000"/>
              <w:bottom w:val="single" w:sz="8" w:space="0" w:color="000000"/>
            </w:tcBorders>
            <w:shd w:val="clear" w:color="auto" w:fill="FAE2D5" w:themeFill="accent2" w:themeFillTint="33"/>
            <w:vAlign w:val="center"/>
          </w:tcPr>
          <w:p w14:paraId="4F4D399E" w14:textId="77777777" w:rsidR="002F3B6D" w:rsidRPr="00EC63AA" w:rsidRDefault="00ED1A37" w:rsidP="00D91A86">
            <w:pPr>
              <w:jc w:val="center"/>
              <w:rPr>
                <w:b/>
                <w:lang w:eastAsia="en-PH"/>
              </w:rPr>
            </w:pPr>
            <w:r w:rsidRPr="00EC63AA">
              <w:rPr>
                <w:b/>
                <w:lang w:eastAsia="en-PH"/>
              </w:rPr>
              <w:t>Mean</w:t>
            </w:r>
          </w:p>
        </w:tc>
        <w:tc>
          <w:tcPr>
            <w:tcW w:w="2160" w:type="dxa"/>
            <w:tcBorders>
              <w:top w:val="single" w:sz="8" w:space="0" w:color="000000"/>
              <w:bottom w:val="single" w:sz="8" w:space="0" w:color="000000"/>
            </w:tcBorders>
            <w:shd w:val="clear" w:color="auto" w:fill="FAE2D5" w:themeFill="accent2" w:themeFillTint="33"/>
            <w:noWrap/>
            <w:vAlign w:val="center"/>
          </w:tcPr>
          <w:p w14:paraId="60A8315F" w14:textId="77777777" w:rsidR="002F3B6D" w:rsidRPr="00EC63AA" w:rsidRDefault="00ED1A37" w:rsidP="00D91A86">
            <w:pPr>
              <w:jc w:val="center"/>
              <w:rPr>
                <w:b/>
                <w:lang w:eastAsia="en-PH"/>
              </w:rPr>
            </w:pPr>
            <w:r w:rsidRPr="00EC63AA">
              <w:rPr>
                <w:b/>
                <w:lang w:eastAsia="en-PH"/>
              </w:rPr>
              <w:t>Description</w:t>
            </w:r>
          </w:p>
        </w:tc>
      </w:tr>
      <w:tr w:rsidR="0089061C" w14:paraId="51E2A00B" w14:textId="77777777" w:rsidTr="00D55524">
        <w:trPr>
          <w:trHeight w:val="300"/>
          <w:jc w:val="center"/>
        </w:trPr>
        <w:tc>
          <w:tcPr>
            <w:tcW w:w="5120" w:type="dxa"/>
            <w:tcBorders>
              <w:top w:val="single" w:sz="8" w:space="0" w:color="000000"/>
            </w:tcBorders>
            <w:shd w:val="clear" w:color="auto" w:fill="D9F2D0" w:themeFill="accent6" w:themeFillTint="33"/>
            <w:noWrap/>
            <w:vAlign w:val="center"/>
            <w:hideMark/>
          </w:tcPr>
          <w:p w14:paraId="1B05E7A0" w14:textId="77777777" w:rsidR="002F3B6D" w:rsidRPr="00EC63AA" w:rsidRDefault="00ED1A37" w:rsidP="00D91A86">
            <w:pPr>
              <w:rPr>
                <w:lang w:eastAsia="en-PH"/>
              </w:rPr>
            </w:pPr>
            <w:r w:rsidRPr="00EC63AA">
              <w:t>General communication skills</w:t>
            </w:r>
          </w:p>
        </w:tc>
        <w:tc>
          <w:tcPr>
            <w:tcW w:w="810" w:type="dxa"/>
            <w:tcBorders>
              <w:top w:val="single" w:sz="8" w:space="0" w:color="000000"/>
            </w:tcBorders>
            <w:shd w:val="clear" w:color="auto" w:fill="D9F2D0" w:themeFill="accent6" w:themeFillTint="33"/>
            <w:vAlign w:val="center"/>
          </w:tcPr>
          <w:p w14:paraId="4C93A364" w14:textId="77777777" w:rsidR="002F3B6D" w:rsidRPr="00EC63AA" w:rsidRDefault="00ED1A37" w:rsidP="00D91A86">
            <w:pPr>
              <w:jc w:val="center"/>
              <w:rPr>
                <w:lang w:eastAsia="en-PH"/>
              </w:rPr>
            </w:pPr>
            <w:r w:rsidRPr="00EC63AA">
              <w:t>4.68</w:t>
            </w:r>
          </w:p>
        </w:tc>
        <w:tc>
          <w:tcPr>
            <w:tcW w:w="2160" w:type="dxa"/>
            <w:tcBorders>
              <w:top w:val="single" w:sz="8" w:space="0" w:color="000000"/>
            </w:tcBorders>
            <w:shd w:val="clear" w:color="auto" w:fill="D9F2D0" w:themeFill="accent6" w:themeFillTint="33"/>
            <w:noWrap/>
            <w:vAlign w:val="center"/>
            <w:hideMark/>
          </w:tcPr>
          <w:p w14:paraId="56F00AFE" w14:textId="77777777" w:rsidR="002F3B6D" w:rsidRPr="00EC63AA" w:rsidRDefault="00ED1A37" w:rsidP="00D91A86">
            <w:pPr>
              <w:jc w:val="center"/>
              <w:rPr>
                <w:lang w:eastAsia="en-PH"/>
              </w:rPr>
            </w:pPr>
            <w:r w:rsidRPr="00EC63AA">
              <w:rPr>
                <w:lang w:eastAsia="en-PH"/>
              </w:rPr>
              <w:t>Extremely Satisfied</w:t>
            </w:r>
          </w:p>
        </w:tc>
      </w:tr>
      <w:tr w:rsidR="0089061C" w14:paraId="4DEB0566" w14:textId="77777777" w:rsidTr="00D55524">
        <w:trPr>
          <w:trHeight w:val="300"/>
          <w:jc w:val="center"/>
        </w:trPr>
        <w:tc>
          <w:tcPr>
            <w:tcW w:w="5120" w:type="dxa"/>
            <w:shd w:val="clear" w:color="auto" w:fill="D9F2D0" w:themeFill="accent6" w:themeFillTint="33"/>
            <w:noWrap/>
            <w:vAlign w:val="center"/>
            <w:hideMark/>
          </w:tcPr>
          <w:p w14:paraId="7E22A3CE" w14:textId="77777777" w:rsidR="002F3B6D" w:rsidRPr="00EC63AA" w:rsidRDefault="00ED1A37" w:rsidP="00D91A86">
            <w:pPr>
              <w:rPr>
                <w:lang w:eastAsia="en-PH"/>
              </w:rPr>
            </w:pPr>
            <w:r w:rsidRPr="00EC63AA">
              <w:t>Working as part of a team</w:t>
            </w:r>
          </w:p>
        </w:tc>
        <w:tc>
          <w:tcPr>
            <w:tcW w:w="810" w:type="dxa"/>
            <w:shd w:val="clear" w:color="auto" w:fill="D9F2D0" w:themeFill="accent6" w:themeFillTint="33"/>
            <w:vAlign w:val="center"/>
          </w:tcPr>
          <w:p w14:paraId="11F2FF90" w14:textId="77777777" w:rsidR="002F3B6D" w:rsidRPr="00EC63AA" w:rsidRDefault="00ED1A37" w:rsidP="00D91A86">
            <w:pPr>
              <w:jc w:val="center"/>
              <w:rPr>
                <w:lang w:eastAsia="en-PH"/>
              </w:rPr>
            </w:pPr>
            <w:r w:rsidRPr="00EC63AA">
              <w:t>4.48</w:t>
            </w:r>
          </w:p>
        </w:tc>
        <w:tc>
          <w:tcPr>
            <w:tcW w:w="2160" w:type="dxa"/>
            <w:shd w:val="clear" w:color="auto" w:fill="D9F2D0" w:themeFill="accent6" w:themeFillTint="33"/>
            <w:noWrap/>
            <w:vAlign w:val="center"/>
            <w:hideMark/>
          </w:tcPr>
          <w:p w14:paraId="3242F62E" w14:textId="77777777" w:rsidR="002F3B6D" w:rsidRPr="00EC63AA" w:rsidRDefault="00ED1A37" w:rsidP="00D91A86">
            <w:pPr>
              <w:jc w:val="center"/>
              <w:rPr>
                <w:lang w:eastAsia="en-PH"/>
              </w:rPr>
            </w:pPr>
            <w:r w:rsidRPr="00EC63AA">
              <w:rPr>
                <w:lang w:eastAsia="en-PH"/>
              </w:rPr>
              <w:t>Very Satisfied</w:t>
            </w:r>
          </w:p>
        </w:tc>
      </w:tr>
      <w:tr w:rsidR="0089061C" w14:paraId="65BF63CA" w14:textId="77777777" w:rsidTr="00D55524">
        <w:trPr>
          <w:trHeight w:val="300"/>
          <w:jc w:val="center"/>
        </w:trPr>
        <w:tc>
          <w:tcPr>
            <w:tcW w:w="5120" w:type="dxa"/>
            <w:shd w:val="clear" w:color="auto" w:fill="D9F2D0" w:themeFill="accent6" w:themeFillTint="33"/>
            <w:noWrap/>
            <w:vAlign w:val="center"/>
            <w:hideMark/>
          </w:tcPr>
          <w:p w14:paraId="4C3AE6DB" w14:textId="77777777" w:rsidR="002F3B6D" w:rsidRPr="00EC63AA" w:rsidRDefault="00ED1A37" w:rsidP="00D91A86">
            <w:pPr>
              <w:rPr>
                <w:lang w:eastAsia="en-PH"/>
              </w:rPr>
            </w:pPr>
            <w:r w:rsidRPr="00EC63AA">
              <w:t>Considering inclusivity despite diversity</w:t>
            </w:r>
          </w:p>
        </w:tc>
        <w:tc>
          <w:tcPr>
            <w:tcW w:w="810" w:type="dxa"/>
            <w:shd w:val="clear" w:color="auto" w:fill="D9F2D0" w:themeFill="accent6" w:themeFillTint="33"/>
            <w:vAlign w:val="center"/>
          </w:tcPr>
          <w:p w14:paraId="0AB7405F" w14:textId="77777777" w:rsidR="002F3B6D" w:rsidRPr="00EC63AA" w:rsidRDefault="00ED1A37" w:rsidP="00D91A86">
            <w:pPr>
              <w:jc w:val="center"/>
              <w:rPr>
                <w:lang w:eastAsia="en-PH"/>
              </w:rPr>
            </w:pPr>
            <w:r w:rsidRPr="00EC63AA">
              <w:t>4.38</w:t>
            </w:r>
          </w:p>
        </w:tc>
        <w:tc>
          <w:tcPr>
            <w:tcW w:w="2160" w:type="dxa"/>
            <w:shd w:val="clear" w:color="auto" w:fill="D9F2D0" w:themeFill="accent6" w:themeFillTint="33"/>
            <w:noWrap/>
            <w:vAlign w:val="center"/>
            <w:hideMark/>
          </w:tcPr>
          <w:p w14:paraId="332D23B3" w14:textId="77777777" w:rsidR="002F3B6D" w:rsidRPr="00EC63AA" w:rsidRDefault="00ED1A37" w:rsidP="00D91A86">
            <w:pPr>
              <w:jc w:val="center"/>
              <w:rPr>
                <w:lang w:eastAsia="en-PH"/>
              </w:rPr>
            </w:pPr>
            <w:r w:rsidRPr="00EC63AA">
              <w:rPr>
                <w:lang w:eastAsia="en-PH"/>
              </w:rPr>
              <w:t>Very Satisfied</w:t>
            </w:r>
          </w:p>
        </w:tc>
      </w:tr>
      <w:tr w:rsidR="0089061C" w14:paraId="66E251A5" w14:textId="77777777" w:rsidTr="002F3B6D">
        <w:trPr>
          <w:trHeight w:val="300"/>
          <w:jc w:val="center"/>
        </w:trPr>
        <w:tc>
          <w:tcPr>
            <w:tcW w:w="5120" w:type="dxa"/>
            <w:shd w:val="clear" w:color="auto" w:fill="auto"/>
            <w:noWrap/>
            <w:vAlign w:val="center"/>
            <w:hideMark/>
          </w:tcPr>
          <w:p w14:paraId="7A642D72" w14:textId="77777777" w:rsidR="002F3B6D" w:rsidRPr="00EC63AA" w:rsidRDefault="00ED1A37" w:rsidP="00D91A86">
            <w:pPr>
              <w:rPr>
                <w:lang w:eastAsia="en-PH"/>
              </w:rPr>
            </w:pPr>
            <w:r w:rsidRPr="00EC63AA">
              <w:t>Planning and organisation skills</w:t>
            </w:r>
          </w:p>
        </w:tc>
        <w:tc>
          <w:tcPr>
            <w:tcW w:w="810" w:type="dxa"/>
            <w:vAlign w:val="center"/>
          </w:tcPr>
          <w:p w14:paraId="70307249" w14:textId="77777777" w:rsidR="002F3B6D" w:rsidRPr="00EC63AA" w:rsidRDefault="00ED1A37" w:rsidP="00D91A86">
            <w:pPr>
              <w:jc w:val="center"/>
              <w:rPr>
                <w:lang w:eastAsia="en-PH"/>
              </w:rPr>
            </w:pPr>
            <w:r w:rsidRPr="00EC63AA">
              <w:t>4.34</w:t>
            </w:r>
          </w:p>
        </w:tc>
        <w:tc>
          <w:tcPr>
            <w:tcW w:w="2160" w:type="dxa"/>
            <w:shd w:val="clear" w:color="auto" w:fill="auto"/>
            <w:noWrap/>
            <w:vAlign w:val="center"/>
            <w:hideMark/>
          </w:tcPr>
          <w:p w14:paraId="0D9D4EBD" w14:textId="77777777" w:rsidR="002F3B6D" w:rsidRPr="00EC63AA" w:rsidRDefault="00ED1A37" w:rsidP="00D91A86">
            <w:pPr>
              <w:jc w:val="center"/>
              <w:rPr>
                <w:lang w:eastAsia="en-PH"/>
              </w:rPr>
            </w:pPr>
            <w:r w:rsidRPr="00EC63AA">
              <w:rPr>
                <w:lang w:eastAsia="en-PH"/>
              </w:rPr>
              <w:t>Very Satisfied</w:t>
            </w:r>
          </w:p>
        </w:tc>
      </w:tr>
      <w:tr w:rsidR="0089061C" w14:paraId="701DD49C" w14:textId="77777777" w:rsidTr="002F3B6D">
        <w:trPr>
          <w:trHeight w:val="300"/>
          <w:jc w:val="center"/>
        </w:trPr>
        <w:tc>
          <w:tcPr>
            <w:tcW w:w="5120" w:type="dxa"/>
            <w:shd w:val="clear" w:color="auto" w:fill="auto"/>
            <w:noWrap/>
            <w:vAlign w:val="center"/>
            <w:hideMark/>
          </w:tcPr>
          <w:p w14:paraId="13630E7F" w14:textId="77777777" w:rsidR="002F3B6D" w:rsidRPr="00EC63AA" w:rsidRDefault="00ED1A37" w:rsidP="00D91A86">
            <w:pPr>
              <w:rPr>
                <w:lang w:eastAsia="en-PH"/>
              </w:rPr>
            </w:pPr>
            <w:r w:rsidRPr="00EC63AA">
              <w:t>Ability to contribute to the goal of the organisation/company</w:t>
            </w:r>
          </w:p>
        </w:tc>
        <w:tc>
          <w:tcPr>
            <w:tcW w:w="810" w:type="dxa"/>
            <w:vAlign w:val="center"/>
          </w:tcPr>
          <w:p w14:paraId="5A2FD2A9" w14:textId="77777777" w:rsidR="002F3B6D" w:rsidRPr="00EC63AA" w:rsidRDefault="00ED1A37" w:rsidP="00D91A86">
            <w:pPr>
              <w:jc w:val="center"/>
              <w:rPr>
                <w:lang w:eastAsia="en-PH"/>
              </w:rPr>
            </w:pPr>
            <w:r w:rsidRPr="00EC63AA">
              <w:t>4.34</w:t>
            </w:r>
          </w:p>
        </w:tc>
        <w:tc>
          <w:tcPr>
            <w:tcW w:w="2160" w:type="dxa"/>
            <w:shd w:val="clear" w:color="auto" w:fill="auto"/>
            <w:noWrap/>
            <w:vAlign w:val="center"/>
            <w:hideMark/>
          </w:tcPr>
          <w:p w14:paraId="77B183E5" w14:textId="77777777" w:rsidR="002F3B6D" w:rsidRPr="00EC63AA" w:rsidRDefault="00ED1A37" w:rsidP="00D91A86">
            <w:pPr>
              <w:jc w:val="center"/>
              <w:rPr>
                <w:lang w:eastAsia="en-PH"/>
              </w:rPr>
            </w:pPr>
            <w:r w:rsidRPr="00EC63AA">
              <w:rPr>
                <w:lang w:eastAsia="en-PH"/>
              </w:rPr>
              <w:t>Very Satisfied</w:t>
            </w:r>
          </w:p>
        </w:tc>
      </w:tr>
      <w:tr w:rsidR="0089061C" w14:paraId="04144CD6" w14:textId="77777777" w:rsidTr="002F3B6D">
        <w:trPr>
          <w:trHeight w:val="300"/>
          <w:jc w:val="center"/>
        </w:trPr>
        <w:tc>
          <w:tcPr>
            <w:tcW w:w="5120" w:type="dxa"/>
            <w:shd w:val="clear" w:color="auto" w:fill="auto"/>
            <w:noWrap/>
            <w:vAlign w:val="center"/>
          </w:tcPr>
          <w:p w14:paraId="43725E95" w14:textId="77777777" w:rsidR="002F3B6D" w:rsidRPr="00EC63AA" w:rsidRDefault="00ED1A37" w:rsidP="00D91A86">
            <w:pPr>
              <w:rPr>
                <w:lang w:eastAsia="en-PH"/>
              </w:rPr>
            </w:pPr>
            <w:r w:rsidRPr="00EC63AA">
              <w:t>Involvement in social activities</w:t>
            </w:r>
          </w:p>
        </w:tc>
        <w:tc>
          <w:tcPr>
            <w:tcW w:w="810" w:type="dxa"/>
            <w:vAlign w:val="center"/>
          </w:tcPr>
          <w:p w14:paraId="15A341FD" w14:textId="77777777" w:rsidR="002F3B6D" w:rsidRPr="00EC63AA" w:rsidRDefault="00ED1A37" w:rsidP="00D91A86">
            <w:pPr>
              <w:jc w:val="center"/>
              <w:rPr>
                <w:lang w:eastAsia="en-PH"/>
              </w:rPr>
            </w:pPr>
            <w:r w:rsidRPr="00EC63AA">
              <w:t>4.30</w:t>
            </w:r>
          </w:p>
        </w:tc>
        <w:tc>
          <w:tcPr>
            <w:tcW w:w="2160" w:type="dxa"/>
            <w:shd w:val="clear" w:color="auto" w:fill="auto"/>
            <w:noWrap/>
            <w:vAlign w:val="center"/>
          </w:tcPr>
          <w:p w14:paraId="332741CE" w14:textId="77777777" w:rsidR="002F3B6D" w:rsidRPr="00EC63AA" w:rsidRDefault="00ED1A37" w:rsidP="00D91A86">
            <w:pPr>
              <w:jc w:val="center"/>
              <w:rPr>
                <w:lang w:eastAsia="en-PH"/>
              </w:rPr>
            </w:pPr>
            <w:r w:rsidRPr="00EC63AA">
              <w:rPr>
                <w:lang w:eastAsia="en-PH"/>
              </w:rPr>
              <w:t>Very Satisfied</w:t>
            </w:r>
          </w:p>
        </w:tc>
      </w:tr>
      <w:tr w:rsidR="0089061C" w14:paraId="59639665" w14:textId="77777777" w:rsidTr="002F3B6D">
        <w:trPr>
          <w:trHeight w:val="300"/>
          <w:jc w:val="center"/>
        </w:trPr>
        <w:tc>
          <w:tcPr>
            <w:tcW w:w="5120" w:type="dxa"/>
            <w:shd w:val="clear" w:color="auto" w:fill="auto"/>
            <w:noWrap/>
            <w:vAlign w:val="center"/>
          </w:tcPr>
          <w:p w14:paraId="19D46EC8" w14:textId="77777777" w:rsidR="002F3B6D" w:rsidRPr="00EC63AA" w:rsidRDefault="00ED1A37" w:rsidP="00D91A86">
            <w:pPr>
              <w:rPr>
                <w:lang w:eastAsia="en-PH"/>
              </w:rPr>
            </w:pPr>
            <w:r w:rsidRPr="00EC63AA">
              <w:t>Relationship with seniors/peers/subordinates</w:t>
            </w:r>
          </w:p>
        </w:tc>
        <w:tc>
          <w:tcPr>
            <w:tcW w:w="810" w:type="dxa"/>
            <w:vAlign w:val="center"/>
          </w:tcPr>
          <w:p w14:paraId="05AABB9D" w14:textId="77777777" w:rsidR="002F3B6D" w:rsidRPr="00EC63AA" w:rsidRDefault="00ED1A37" w:rsidP="00D91A86">
            <w:pPr>
              <w:jc w:val="center"/>
              <w:rPr>
                <w:lang w:eastAsia="en-PH"/>
              </w:rPr>
            </w:pPr>
            <w:r w:rsidRPr="00EC63AA">
              <w:t>4.28</w:t>
            </w:r>
          </w:p>
        </w:tc>
        <w:tc>
          <w:tcPr>
            <w:tcW w:w="2160" w:type="dxa"/>
            <w:shd w:val="clear" w:color="auto" w:fill="auto"/>
            <w:noWrap/>
            <w:vAlign w:val="center"/>
          </w:tcPr>
          <w:p w14:paraId="01EC180F" w14:textId="77777777" w:rsidR="002F3B6D" w:rsidRPr="00EC63AA" w:rsidRDefault="00ED1A37" w:rsidP="00D91A86">
            <w:pPr>
              <w:jc w:val="center"/>
              <w:rPr>
                <w:lang w:eastAsia="en-PH"/>
              </w:rPr>
            </w:pPr>
            <w:r w:rsidRPr="00EC63AA">
              <w:rPr>
                <w:lang w:eastAsia="en-PH"/>
              </w:rPr>
              <w:t>Very Satisfied</w:t>
            </w:r>
          </w:p>
        </w:tc>
      </w:tr>
      <w:tr w:rsidR="0089061C" w14:paraId="66E2AE83" w14:textId="77777777" w:rsidTr="008B40BD">
        <w:trPr>
          <w:trHeight w:val="300"/>
          <w:jc w:val="center"/>
        </w:trPr>
        <w:tc>
          <w:tcPr>
            <w:tcW w:w="5120" w:type="dxa"/>
            <w:shd w:val="clear" w:color="auto" w:fill="auto"/>
            <w:noWrap/>
            <w:vAlign w:val="center"/>
          </w:tcPr>
          <w:p w14:paraId="5C8D7B35" w14:textId="77777777" w:rsidR="002F3B6D" w:rsidRPr="00EC63AA" w:rsidRDefault="00ED1A37" w:rsidP="006E01A0">
            <w:pPr>
              <w:ind w:left="252" w:hanging="252"/>
              <w:rPr>
                <w:lang w:eastAsia="en-PH"/>
              </w:rPr>
            </w:pPr>
            <w:r w:rsidRPr="00EC63AA">
              <w:t>Gender sensitivity and respect towards people and</w:t>
            </w:r>
            <w:r w:rsidR="006E01A0" w:rsidRPr="00EC63AA">
              <w:t xml:space="preserve"> </w:t>
            </w:r>
            <w:r w:rsidRPr="00EC63AA">
              <w:t>the environment</w:t>
            </w:r>
          </w:p>
        </w:tc>
        <w:tc>
          <w:tcPr>
            <w:tcW w:w="810" w:type="dxa"/>
            <w:vAlign w:val="center"/>
          </w:tcPr>
          <w:p w14:paraId="3ABC7AEB" w14:textId="77777777" w:rsidR="002F3B6D" w:rsidRPr="00EC63AA" w:rsidRDefault="00ED1A37" w:rsidP="00D91A86">
            <w:pPr>
              <w:jc w:val="center"/>
              <w:rPr>
                <w:lang w:eastAsia="en-PH"/>
              </w:rPr>
            </w:pPr>
            <w:r w:rsidRPr="00EC63AA">
              <w:t>4.28</w:t>
            </w:r>
          </w:p>
        </w:tc>
        <w:tc>
          <w:tcPr>
            <w:tcW w:w="2160" w:type="dxa"/>
            <w:shd w:val="clear" w:color="auto" w:fill="auto"/>
            <w:noWrap/>
            <w:vAlign w:val="center"/>
          </w:tcPr>
          <w:p w14:paraId="6BC45AF7" w14:textId="77777777" w:rsidR="002F3B6D" w:rsidRPr="00EC63AA" w:rsidRDefault="00ED1A37" w:rsidP="00D91A86">
            <w:pPr>
              <w:jc w:val="center"/>
              <w:rPr>
                <w:lang w:eastAsia="en-PH"/>
              </w:rPr>
            </w:pPr>
            <w:r w:rsidRPr="00EC63AA">
              <w:rPr>
                <w:lang w:eastAsia="en-PH"/>
              </w:rPr>
              <w:t>Very Satisfied</w:t>
            </w:r>
          </w:p>
        </w:tc>
      </w:tr>
      <w:tr w:rsidR="0089061C" w14:paraId="63CAB649" w14:textId="77777777" w:rsidTr="00D55524">
        <w:trPr>
          <w:trHeight w:val="300"/>
          <w:jc w:val="center"/>
        </w:trPr>
        <w:tc>
          <w:tcPr>
            <w:tcW w:w="5120" w:type="dxa"/>
            <w:tcBorders>
              <w:bottom w:val="single" w:sz="8" w:space="0" w:color="000000"/>
            </w:tcBorders>
            <w:shd w:val="clear" w:color="auto" w:fill="FAE2D5" w:themeFill="accent2" w:themeFillTint="33"/>
            <w:noWrap/>
            <w:vAlign w:val="center"/>
          </w:tcPr>
          <w:p w14:paraId="214DD04D" w14:textId="77777777" w:rsidR="008B40BD" w:rsidRPr="00EC63AA" w:rsidRDefault="00ED1A37" w:rsidP="006E01A0">
            <w:pPr>
              <w:rPr>
                <w:b/>
              </w:rPr>
            </w:pPr>
            <w:r w:rsidRPr="00EC63AA">
              <w:rPr>
                <w:b/>
              </w:rPr>
              <w:t>Overall Mean</w:t>
            </w:r>
          </w:p>
        </w:tc>
        <w:tc>
          <w:tcPr>
            <w:tcW w:w="810" w:type="dxa"/>
            <w:tcBorders>
              <w:bottom w:val="single" w:sz="8" w:space="0" w:color="000000"/>
            </w:tcBorders>
            <w:shd w:val="clear" w:color="auto" w:fill="FAE2D5" w:themeFill="accent2" w:themeFillTint="33"/>
            <w:vAlign w:val="center"/>
          </w:tcPr>
          <w:p w14:paraId="413CE55A" w14:textId="77777777" w:rsidR="008B40BD" w:rsidRPr="00EC63AA" w:rsidRDefault="00ED1A37" w:rsidP="00D91A86">
            <w:pPr>
              <w:jc w:val="center"/>
              <w:rPr>
                <w:b/>
              </w:rPr>
            </w:pPr>
            <w:r w:rsidRPr="00EC63AA">
              <w:rPr>
                <w:b/>
              </w:rPr>
              <w:t>4.39</w:t>
            </w:r>
          </w:p>
        </w:tc>
        <w:tc>
          <w:tcPr>
            <w:tcW w:w="2160" w:type="dxa"/>
            <w:tcBorders>
              <w:bottom w:val="single" w:sz="8" w:space="0" w:color="000000"/>
            </w:tcBorders>
            <w:shd w:val="clear" w:color="auto" w:fill="FAE2D5" w:themeFill="accent2" w:themeFillTint="33"/>
            <w:noWrap/>
            <w:vAlign w:val="center"/>
          </w:tcPr>
          <w:p w14:paraId="58377D31" w14:textId="77777777" w:rsidR="008B40BD" w:rsidRPr="00EC63AA" w:rsidRDefault="00ED1A37" w:rsidP="00D91A86">
            <w:pPr>
              <w:jc w:val="center"/>
              <w:rPr>
                <w:b/>
                <w:lang w:eastAsia="en-PH"/>
              </w:rPr>
            </w:pPr>
            <w:r w:rsidRPr="00EC63AA">
              <w:rPr>
                <w:b/>
                <w:lang w:eastAsia="en-PH"/>
              </w:rPr>
              <w:t>Very Satisfied</w:t>
            </w:r>
          </w:p>
        </w:tc>
      </w:tr>
    </w:tbl>
    <w:p w14:paraId="72C00787" w14:textId="77777777" w:rsidR="00E40C5F" w:rsidRPr="00EC63AA" w:rsidRDefault="00E40C5F" w:rsidP="00E40C5F">
      <w:pPr>
        <w:ind w:firstLine="720"/>
        <w:rPr>
          <w:lang w:val="en-US"/>
        </w:rPr>
      </w:pPr>
    </w:p>
    <w:p w14:paraId="4BEDAD4B" w14:textId="77777777" w:rsidR="00462E8E" w:rsidRPr="00EC63AA" w:rsidRDefault="00ED1A37" w:rsidP="00127F3D">
      <w:pPr>
        <w:jc w:val="both"/>
      </w:pPr>
      <w:r w:rsidRPr="00EC63AA">
        <w:t>As shown in Table 4, the Ability to coordinate with superiors and others has an overall mean of 4.39, which is described as very satisfied. Nonetheless, the top 3 traits of general communication skills (4.68)</w:t>
      </w:r>
      <w:r w:rsidR="00796265" w:rsidRPr="00EC63AA">
        <w:t xml:space="preserve"> are extremely satisfactory. </w:t>
      </w:r>
      <w:r w:rsidR="00127F3D" w:rsidRPr="00EC63AA">
        <w:t xml:space="preserve"> Binnewies, Ohly, and Sonnentag (2007) suggest that idea-related communication is essential for showing engagement in the creative process</w:t>
      </w:r>
      <w:r w:rsidR="00537FA8" w:rsidRPr="00EC63AA">
        <w:t>. In contrast,</w:t>
      </w:r>
      <w:r w:rsidR="00127F3D" w:rsidRPr="00EC63AA">
        <w:t xml:space="preserve"> personal initiative is </w:t>
      </w:r>
      <w:r w:rsidR="00CD708A">
        <w:t>necessary</w:t>
      </w:r>
      <w:r w:rsidR="00127F3D" w:rsidRPr="00EC63AA">
        <w:t xml:space="preserve"> </w:t>
      </w:r>
      <w:r w:rsidR="00517FC0" w:rsidRPr="00EC63AA">
        <w:t>at</w:t>
      </w:r>
      <w:r w:rsidR="00127F3D" w:rsidRPr="00EC63AA">
        <w:t xml:space="preserve"> the beginning of the creative process and for idea creativity.</w:t>
      </w:r>
      <w:r w:rsidR="00517FC0" w:rsidRPr="00EC63AA">
        <w:t xml:space="preserve"> </w:t>
      </w:r>
      <w:r w:rsidR="00796265" w:rsidRPr="00EC63AA">
        <w:t>This finding was followed by working as part of a team (4.48), which was very satisfying, and considering inclusivity despite diversity (4.38), which was very satisfying.</w:t>
      </w:r>
      <w:r w:rsidR="00552AEE" w:rsidRPr="00EC63AA">
        <w:t xml:space="preserve"> These findings show collaborative problem-solving in Shannon’s (2021) book “Collaborative Problem-Solving”</w:t>
      </w:r>
      <w:r w:rsidRPr="00EC63AA">
        <w:t>,</w:t>
      </w:r>
      <w:r w:rsidR="00552AEE" w:rsidRPr="00EC63AA">
        <w:t xml:space="preserve"> which describes the </w:t>
      </w:r>
      <w:r w:rsidR="00127F3D" w:rsidRPr="00EC63AA">
        <w:t>practices</w:t>
      </w:r>
      <w:r w:rsidR="00552AEE" w:rsidRPr="00EC63AA">
        <w:t xml:space="preserve"> most conducive to creating a positive problem-solving culture based on curiosity, collaboration, and evidence-based thinking. </w:t>
      </w:r>
      <w:r w:rsidR="00695C8D" w:rsidRPr="00EC63AA">
        <w:t>This idea pertains once more to organisational citizenship behaviour (OCB). According to research by Adrianto et al. (2020), OCB significantly improved emplo</w:t>
      </w:r>
      <w:r w:rsidR="00517FC0" w:rsidRPr="00EC63AA">
        <w:t>y</w:t>
      </w:r>
      <w:r w:rsidR="00695C8D" w:rsidRPr="00EC63AA">
        <w:t>ee performance; as a result, a system of rewards and punishments that is applied uniformly to all employees is suggested. Businesses can offer training courses that suit their requirements.</w:t>
      </w:r>
    </w:p>
    <w:p w14:paraId="781DFBC5" w14:textId="77777777" w:rsidR="00695C8D" w:rsidRPr="00EC63AA" w:rsidRDefault="00695C8D" w:rsidP="00127F3D">
      <w:pPr>
        <w:jc w:val="both"/>
      </w:pPr>
    </w:p>
    <w:p w14:paraId="3150B97E" w14:textId="77777777" w:rsidR="003D364F" w:rsidRPr="00EC63AA" w:rsidRDefault="00ED1A37" w:rsidP="00695C8D">
      <w:pPr>
        <w:jc w:val="both"/>
      </w:pPr>
      <w:r w:rsidRPr="00EC63AA">
        <w:t xml:space="preserve">Ahmad et al., 2023, however, one of the most critical theories in the social sciences, social exchange theory, suggests that people are inherently inclined to interact with their friends and family and work for the organisation. This result highlights the fundamental intricacy of business relationships, wherein exchange interactions other than reciprocity are </w:t>
      </w:r>
      <w:r w:rsidR="00CD708A">
        <w:t>daily</w:t>
      </w:r>
      <w:r w:rsidRPr="00EC63AA">
        <w:t xml:space="preserve"> but have not been thoroughly studied. However, the least rated aspect is the managerial skills required for job success, according to Rikala et al. (2024). This outcome pertains to the skill gap among today's graduates worldwide due to job mismatches and limited access to quality opportunities during their formative years. Hence, inadequate cooperation among trainers, employers, and graduates can make matching one's abilities to organisational objectives more difficult.</w:t>
      </w:r>
    </w:p>
    <w:p w14:paraId="00E8D33F" w14:textId="77777777" w:rsidR="003374E0" w:rsidRPr="00EC63AA" w:rsidRDefault="003374E0" w:rsidP="00695C8D">
      <w:pPr>
        <w:jc w:val="both"/>
      </w:pPr>
    </w:p>
    <w:p w14:paraId="7EFCBB66" w14:textId="77777777" w:rsidR="00B33D4D" w:rsidRPr="00EC63AA" w:rsidRDefault="00ED1A37" w:rsidP="00695C8D">
      <w:pPr>
        <w:jc w:val="both"/>
        <w:rPr>
          <w:b/>
        </w:rPr>
      </w:pPr>
      <w:r w:rsidRPr="00EC63AA">
        <w:rPr>
          <w:b/>
        </w:rPr>
        <w:t>Table 5</w:t>
      </w:r>
    </w:p>
    <w:p w14:paraId="40AE3C01" w14:textId="77777777" w:rsidR="00FA3780" w:rsidRPr="00EC63AA" w:rsidRDefault="00ED1A37" w:rsidP="00695C8D">
      <w:pPr>
        <w:jc w:val="both"/>
        <w:rPr>
          <w:i/>
          <w:lang w:val="en-US"/>
        </w:rPr>
      </w:pPr>
      <w:r w:rsidRPr="00EC63AA">
        <w:rPr>
          <w:i/>
          <w:lang w:val="en-US"/>
        </w:rPr>
        <w:t>The</w:t>
      </w:r>
      <w:r w:rsidR="00537FA8" w:rsidRPr="00EC63AA">
        <w:rPr>
          <w:i/>
          <w:lang w:val="en-US"/>
        </w:rPr>
        <w:t xml:space="preserve"> </w:t>
      </w:r>
      <w:r w:rsidR="00136E25" w:rsidRPr="00EC63AA">
        <w:rPr>
          <w:i/>
          <w:lang w:val="en-US"/>
        </w:rPr>
        <w:t xml:space="preserve">Top </w:t>
      </w:r>
      <w:r w:rsidR="00537FA8" w:rsidRPr="00EC63AA">
        <w:rPr>
          <w:i/>
          <w:lang w:val="en-US"/>
        </w:rPr>
        <w:t xml:space="preserve">3 </w:t>
      </w:r>
      <w:r w:rsidRPr="00EC63AA">
        <w:rPr>
          <w:i/>
          <w:lang w:val="en-US"/>
        </w:rPr>
        <w:t xml:space="preserve">and the Lowest </w:t>
      </w:r>
      <w:r w:rsidR="00136E25" w:rsidRPr="00EC63AA">
        <w:rPr>
          <w:i/>
          <w:lang w:val="en-US"/>
        </w:rPr>
        <w:t xml:space="preserve">3 </w:t>
      </w:r>
      <w:r w:rsidRPr="00EC63AA">
        <w:rPr>
          <w:i/>
          <w:lang w:val="en-US"/>
        </w:rPr>
        <w:t>Mean Rating</w:t>
      </w:r>
      <w:r w:rsidR="00537FA8" w:rsidRPr="00EC63AA">
        <w:rPr>
          <w:i/>
          <w:lang w:val="en-US"/>
        </w:rPr>
        <w:t>s</w:t>
      </w:r>
      <w:r w:rsidRPr="00EC63AA">
        <w:rPr>
          <w:i/>
          <w:lang w:val="en-US"/>
        </w:rPr>
        <w:t xml:space="preserve"> in the Overall Graduate Traits</w:t>
      </w:r>
    </w:p>
    <w:tbl>
      <w:tblPr>
        <w:tblW w:w="9175" w:type="dxa"/>
        <w:tblLook w:val="04A0" w:firstRow="1" w:lastRow="0" w:firstColumn="1" w:lastColumn="0" w:noHBand="0" w:noVBand="1"/>
      </w:tblPr>
      <w:tblGrid>
        <w:gridCol w:w="1105"/>
        <w:gridCol w:w="690"/>
        <w:gridCol w:w="4230"/>
        <w:gridCol w:w="990"/>
        <w:gridCol w:w="236"/>
        <w:gridCol w:w="1924"/>
      </w:tblGrid>
      <w:tr w:rsidR="0089061C" w14:paraId="5A78F5A7" w14:textId="77777777" w:rsidTr="00D55524">
        <w:trPr>
          <w:trHeight w:val="723"/>
        </w:trPr>
        <w:tc>
          <w:tcPr>
            <w:tcW w:w="1105" w:type="dxa"/>
            <w:tcBorders>
              <w:top w:val="single" w:sz="8" w:space="0" w:color="000000"/>
              <w:bottom w:val="single" w:sz="8" w:space="0" w:color="000000"/>
            </w:tcBorders>
            <w:shd w:val="clear" w:color="auto" w:fill="FAE2D5" w:themeFill="accent2" w:themeFillTint="33"/>
            <w:noWrap/>
            <w:vAlign w:val="center"/>
            <w:hideMark/>
          </w:tcPr>
          <w:p w14:paraId="7740D2CB" w14:textId="77777777" w:rsidR="00FA3780" w:rsidRPr="00EC63AA" w:rsidRDefault="00ED1A37" w:rsidP="00130BC8">
            <w:pPr>
              <w:jc w:val="center"/>
              <w:rPr>
                <w:b/>
                <w:bCs/>
                <w:sz w:val="20"/>
                <w:szCs w:val="20"/>
              </w:rPr>
            </w:pPr>
            <w:r w:rsidRPr="00EC63AA">
              <w:rPr>
                <w:b/>
                <w:bCs/>
                <w:sz w:val="20"/>
                <w:szCs w:val="20"/>
              </w:rPr>
              <w:t>Placement</w:t>
            </w:r>
          </w:p>
        </w:tc>
        <w:tc>
          <w:tcPr>
            <w:tcW w:w="690" w:type="dxa"/>
            <w:tcBorders>
              <w:top w:val="single" w:sz="8" w:space="0" w:color="000000"/>
              <w:bottom w:val="single" w:sz="8" w:space="0" w:color="000000"/>
            </w:tcBorders>
            <w:shd w:val="clear" w:color="auto" w:fill="FAE2D5" w:themeFill="accent2" w:themeFillTint="33"/>
            <w:noWrap/>
            <w:vAlign w:val="center"/>
            <w:hideMark/>
          </w:tcPr>
          <w:p w14:paraId="0CE3AD2F" w14:textId="77777777" w:rsidR="00FA3780" w:rsidRPr="00EC63AA" w:rsidRDefault="00ED1A37" w:rsidP="00130BC8">
            <w:pPr>
              <w:jc w:val="center"/>
              <w:rPr>
                <w:b/>
                <w:bCs/>
                <w:sz w:val="20"/>
                <w:szCs w:val="20"/>
              </w:rPr>
            </w:pPr>
            <w:r w:rsidRPr="00EC63AA">
              <w:rPr>
                <w:b/>
                <w:bCs/>
                <w:sz w:val="20"/>
                <w:szCs w:val="20"/>
              </w:rPr>
              <w:t>Rank</w:t>
            </w:r>
          </w:p>
        </w:tc>
        <w:tc>
          <w:tcPr>
            <w:tcW w:w="4230" w:type="dxa"/>
            <w:tcBorders>
              <w:top w:val="single" w:sz="8" w:space="0" w:color="000000"/>
              <w:bottom w:val="single" w:sz="8" w:space="0" w:color="000000"/>
            </w:tcBorders>
            <w:shd w:val="clear" w:color="auto" w:fill="FAE2D5" w:themeFill="accent2" w:themeFillTint="33"/>
            <w:vAlign w:val="center"/>
            <w:hideMark/>
          </w:tcPr>
          <w:p w14:paraId="1577AC3C" w14:textId="77777777" w:rsidR="00FA3780" w:rsidRPr="00EC63AA" w:rsidRDefault="00ED1A37" w:rsidP="00130BC8">
            <w:pPr>
              <w:jc w:val="center"/>
              <w:rPr>
                <w:b/>
                <w:bCs/>
                <w:sz w:val="20"/>
                <w:szCs w:val="20"/>
              </w:rPr>
            </w:pPr>
            <w:r w:rsidRPr="00EC63AA">
              <w:rPr>
                <w:b/>
                <w:bCs/>
                <w:sz w:val="20"/>
                <w:szCs w:val="20"/>
              </w:rPr>
              <w:t>How Satisfied are you with the graduates' work performance in each area?</w:t>
            </w:r>
          </w:p>
        </w:tc>
        <w:tc>
          <w:tcPr>
            <w:tcW w:w="990" w:type="dxa"/>
            <w:tcBorders>
              <w:top w:val="single" w:sz="8" w:space="0" w:color="000000"/>
              <w:bottom w:val="single" w:sz="8" w:space="0" w:color="000000"/>
            </w:tcBorders>
            <w:shd w:val="clear" w:color="auto" w:fill="FAE2D5" w:themeFill="accent2" w:themeFillTint="33"/>
            <w:vAlign w:val="center"/>
          </w:tcPr>
          <w:p w14:paraId="2B172A34" w14:textId="77777777" w:rsidR="00FA3780" w:rsidRPr="00EC63AA" w:rsidRDefault="00ED1A37" w:rsidP="00130BC8">
            <w:pPr>
              <w:jc w:val="center"/>
              <w:rPr>
                <w:b/>
                <w:bCs/>
                <w:sz w:val="20"/>
                <w:szCs w:val="20"/>
              </w:rPr>
            </w:pPr>
            <w:r w:rsidRPr="00EC63AA">
              <w:rPr>
                <w:b/>
                <w:bCs/>
                <w:sz w:val="20"/>
                <w:szCs w:val="20"/>
              </w:rPr>
              <w:t>Mean</w:t>
            </w:r>
          </w:p>
        </w:tc>
        <w:tc>
          <w:tcPr>
            <w:tcW w:w="236" w:type="dxa"/>
            <w:tcBorders>
              <w:top w:val="single" w:sz="8" w:space="0" w:color="000000"/>
              <w:bottom w:val="single" w:sz="8" w:space="0" w:color="000000"/>
            </w:tcBorders>
            <w:shd w:val="clear" w:color="auto" w:fill="FAE2D5" w:themeFill="accent2" w:themeFillTint="33"/>
            <w:vAlign w:val="center"/>
          </w:tcPr>
          <w:p w14:paraId="32BACD68" w14:textId="77777777" w:rsidR="00FA3780" w:rsidRPr="00EC63AA" w:rsidRDefault="00FA3780" w:rsidP="00130BC8">
            <w:pPr>
              <w:jc w:val="center"/>
              <w:rPr>
                <w:b/>
                <w:bCs/>
                <w:sz w:val="20"/>
                <w:szCs w:val="20"/>
              </w:rPr>
            </w:pPr>
          </w:p>
        </w:tc>
        <w:tc>
          <w:tcPr>
            <w:tcW w:w="1924" w:type="dxa"/>
            <w:tcBorders>
              <w:top w:val="single" w:sz="8" w:space="0" w:color="000000"/>
              <w:bottom w:val="single" w:sz="8" w:space="0" w:color="000000"/>
            </w:tcBorders>
            <w:shd w:val="clear" w:color="auto" w:fill="FAE2D5" w:themeFill="accent2" w:themeFillTint="33"/>
            <w:vAlign w:val="center"/>
          </w:tcPr>
          <w:p w14:paraId="4366D151" w14:textId="77777777" w:rsidR="00FA3780" w:rsidRPr="00EC63AA" w:rsidRDefault="00ED1A37" w:rsidP="00130BC8">
            <w:pPr>
              <w:jc w:val="center"/>
              <w:rPr>
                <w:b/>
                <w:bCs/>
                <w:sz w:val="20"/>
                <w:szCs w:val="20"/>
              </w:rPr>
            </w:pPr>
            <w:r w:rsidRPr="00EC63AA">
              <w:rPr>
                <w:b/>
                <w:bCs/>
                <w:sz w:val="20"/>
                <w:szCs w:val="20"/>
              </w:rPr>
              <w:t>Description</w:t>
            </w:r>
          </w:p>
        </w:tc>
      </w:tr>
      <w:tr w:rsidR="0089061C" w14:paraId="3415E4AA" w14:textId="77777777" w:rsidTr="003973FE">
        <w:trPr>
          <w:trHeight w:val="53"/>
        </w:trPr>
        <w:tc>
          <w:tcPr>
            <w:tcW w:w="1105" w:type="dxa"/>
            <w:tcBorders>
              <w:top w:val="single" w:sz="8" w:space="0" w:color="000000"/>
            </w:tcBorders>
            <w:shd w:val="clear" w:color="auto" w:fill="B3E5A1" w:themeFill="accent6" w:themeFillTint="66"/>
            <w:noWrap/>
            <w:vAlign w:val="center"/>
            <w:hideMark/>
          </w:tcPr>
          <w:p w14:paraId="6D74F0B7" w14:textId="77777777" w:rsidR="00FA3780" w:rsidRPr="00EC63AA" w:rsidRDefault="00ED1A37" w:rsidP="00130BC8">
            <w:pPr>
              <w:jc w:val="center"/>
              <w:rPr>
                <w:bCs/>
                <w:sz w:val="20"/>
                <w:szCs w:val="20"/>
              </w:rPr>
            </w:pPr>
            <w:r w:rsidRPr="00EC63AA">
              <w:rPr>
                <w:bCs/>
                <w:sz w:val="20"/>
                <w:szCs w:val="20"/>
              </w:rPr>
              <w:t>1</w:t>
            </w:r>
          </w:p>
        </w:tc>
        <w:tc>
          <w:tcPr>
            <w:tcW w:w="690" w:type="dxa"/>
            <w:tcBorders>
              <w:top w:val="single" w:sz="8" w:space="0" w:color="000000"/>
            </w:tcBorders>
            <w:shd w:val="clear" w:color="auto" w:fill="B3E5A1" w:themeFill="accent6" w:themeFillTint="66"/>
            <w:noWrap/>
            <w:vAlign w:val="center"/>
            <w:hideMark/>
          </w:tcPr>
          <w:p w14:paraId="3A438FA5" w14:textId="77777777" w:rsidR="00FA3780" w:rsidRPr="00EC63AA" w:rsidRDefault="00ED1A37" w:rsidP="00130BC8">
            <w:pPr>
              <w:jc w:val="center"/>
              <w:rPr>
                <w:bCs/>
                <w:sz w:val="20"/>
                <w:szCs w:val="20"/>
              </w:rPr>
            </w:pPr>
            <w:r w:rsidRPr="00EC63AA">
              <w:rPr>
                <w:bCs/>
                <w:sz w:val="20"/>
                <w:szCs w:val="20"/>
              </w:rPr>
              <w:t>1</w:t>
            </w:r>
          </w:p>
        </w:tc>
        <w:tc>
          <w:tcPr>
            <w:tcW w:w="4230" w:type="dxa"/>
            <w:tcBorders>
              <w:top w:val="single" w:sz="8" w:space="0" w:color="000000"/>
            </w:tcBorders>
            <w:shd w:val="clear" w:color="auto" w:fill="B3E5A1" w:themeFill="accent6" w:themeFillTint="66"/>
            <w:noWrap/>
            <w:vAlign w:val="center"/>
            <w:hideMark/>
          </w:tcPr>
          <w:p w14:paraId="4CEA8DD3" w14:textId="77777777" w:rsidR="00FA3780" w:rsidRPr="00EC63AA" w:rsidRDefault="00ED1A37" w:rsidP="00130BC8">
            <w:pPr>
              <w:rPr>
                <w:sz w:val="20"/>
                <w:szCs w:val="20"/>
              </w:rPr>
            </w:pPr>
            <w:r w:rsidRPr="00EC63AA">
              <w:rPr>
                <w:sz w:val="20"/>
                <w:szCs w:val="20"/>
              </w:rPr>
              <w:t>General communication skills</w:t>
            </w:r>
          </w:p>
        </w:tc>
        <w:tc>
          <w:tcPr>
            <w:tcW w:w="990" w:type="dxa"/>
            <w:tcBorders>
              <w:top w:val="single" w:sz="8" w:space="0" w:color="000000"/>
            </w:tcBorders>
            <w:shd w:val="clear" w:color="auto" w:fill="B3E5A1" w:themeFill="accent6" w:themeFillTint="66"/>
            <w:vAlign w:val="center"/>
          </w:tcPr>
          <w:p w14:paraId="5D4FAC2C" w14:textId="77777777" w:rsidR="00FA3780" w:rsidRPr="00EC63AA" w:rsidRDefault="00ED1A37" w:rsidP="00130BC8">
            <w:pPr>
              <w:jc w:val="center"/>
              <w:rPr>
                <w:sz w:val="20"/>
                <w:szCs w:val="20"/>
              </w:rPr>
            </w:pPr>
            <w:r w:rsidRPr="00EC63AA">
              <w:rPr>
                <w:bCs/>
                <w:sz w:val="20"/>
                <w:szCs w:val="20"/>
              </w:rPr>
              <w:t>4.68</w:t>
            </w:r>
          </w:p>
        </w:tc>
        <w:tc>
          <w:tcPr>
            <w:tcW w:w="236" w:type="dxa"/>
            <w:tcBorders>
              <w:top w:val="single" w:sz="8" w:space="0" w:color="000000"/>
            </w:tcBorders>
            <w:shd w:val="clear" w:color="auto" w:fill="B3E5A1" w:themeFill="accent6" w:themeFillTint="66"/>
            <w:vAlign w:val="center"/>
          </w:tcPr>
          <w:p w14:paraId="548CE9A0" w14:textId="77777777" w:rsidR="00FA3780" w:rsidRPr="00EC63AA" w:rsidRDefault="00FA3780" w:rsidP="00130BC8">
            <w:pPr>
              <w:jc w:val="center"/>
              <w:rPr>
                <w:sz w:val="20"/>
                <w:szCs w:val="20"/>
              </w:rPr>
            </w:pPr>
          </w:p>
        </w:tc>
        <w:tc>
          <w:tcPr>
            <w:tcW w:w="1924" w:type="dxa"/>
            <w:tcBorders>
              <w:top w:val="single" w:sz="8" w:space="0" w:color="000000"/>
            </w:tcBorders>
            <w:shd w:val="clear" w:color="auto" w:fill="B3E5A1" w:themeFill="accent6" w:themeFillTint="66"/>
            <w:vAlign w:val="center"/>
          </w:tcPr>
          <w:p w14:paraId="3CEB9091" w14:textId="77777777" w:rsidR="00FA3780" w:rsidRPr="00EC63AA" w:rsidRDefault="00ED1A37" w:rsidP="00130BC8">
            <w:pPr>
              <w:jc w:val="center"/>
              <w:rPr>
                <w:sz w:val="20"/>
                <w:szCs w:val="20"/>
              </w:rPr>
            </w:pPr>
            <w:r w:rsidRPr="00EC63AA">
              <w:rPr>
                <w:sz w:val="20"/>
                <w:szCs w:val="20"/>
              </w:rPr>
              <w:t>Extremely Satisfied</w:t>
            </w:r>
          </w:p>
        </w:tc>
      </w:tr>
      <w:tr w:rsidR="0089061C" w14:paraId="5D600214" w14:textId="77777777" w:rsidTr="003973FE">
        <w:trPr>
          <w:trHeight w:val="53"/>
        </w:trPr>
        <w:tc>
          <w:tcPr>
            <w:tcW w:w="1105" w:type="dxa"/>
            <w:shd w:val="clear" w:color="auto" w:fill="B3E5A1" w:themeFill="accent6" w:themeFillTint="66"/>
            <w:noWrap/>
            <w:vAlign w:val="center"/>
            <w:hideMark/>
          </w:tcPr>
          <w:p w14:paraId="46F22D5E" w14:textId="77777777" w:rsidR="00FA3780" w:rsidRPr="00EC63AA" w:rsidRDefault="00ED1A37" w:rsidP="00130BC8">
            <w:pPr>
              <w:jc w:val="center"/>
              <w:rPr>
                <w:bCs/>
                <w:sz w:val="20"/>
                <w:szCs w:val="20"/>
              </w:rPr>
            </w:pPr>
            <w:r w:rsidRPr="00EC63AA">
              <w:rPr>
                <w:bCs/>
                <w:sz w:val="20"/>
                <w:szCs w:val="20"/>
              </w:rPr>
              <w:lastRenderedPageBreak/>
              <w:t>20</w:t>
            </w:r>
          </w:p>
        </w:tc>
        <w:tc>
          <w:tcPr>
            <w:tcW w:w="690" w:type="dxa"/>
            <w:shd w:val="clear" w:color="auto" w:fill="B3E5A1" w:themeFill="accent6" w:themeFillTint="66"/>
            <w:noWrap/>
            <w:vAlign w:val="center"/>
            <w:hideMark/>
          </w:tcPr>
          <w:p w14:paraId="53C3404B" w14:textId="77777777" w:rsidR="00FA3780" w:rsidRPr="00EC63AA" w:rsidRDefault="00ED1A37" w:rsidP="00130BC8">
            <w:pPr>
              <w:jc w:val="center"/>
              <w:rPr>
                <w:bCs/>
                <w:sz w:val="20"/>
                <w:szCs w:val="20"/>
              </w:rPr>
            </w:pPr>
            <w:r w:rsidRPr="00EC63AA">
              <w:rPr>
                <w:bCs/>
                <w:sz w:val="20"/>
                <w:szCs w:val="20"/>
              </w:rPr>
              <w:t>2</w:t>
            </w:r>
          </w:p>
        </w:tc>
        <w:tc>
          <w:tcPr>
            <w:tcW w:w="4230" w:type="dxa"/>
            <w:shd w:val="clear" w:color="auto" w:fill="B3E5A1" w:themeFill="accent6" w:themeFillTint="66"/>
            <w:noWrap/>
            <w:vAlign w:val="center"/>
            <w:hideMark/>
          </w:tcPr>
          <w:p w14:paraId="04867296" w14:textId="77777777" w:rsidR="00FA3780" w:rsidRPr="00EC63AA" w:rsidRDefault="00ED1A37" w:rsidP="00130BC8">
            <w:pPr>
              <w:rPr>
                <w:sz w:val="20"/>
                <w:szCs w:val="20"/>
              </w:rPr>
            </w:pPr>
            <w:r w:rsidRPr="00EC63AA">
              <w:rPr>
                <w:sz w:val="20"/>
                <w:szCs w:val="20"/>
              </w:rPr>
              <w:t>Promoting global competitiveness</w:t>
            </w:r>
          </w:p>
        </w:tc>
        <w:tc>
          <w:tcPr>
            <w:tcW w:w="990" w:type="dxa"/>
            <w:shd w:val="clear" w:color="auto" w:fill="B3E5A1" w:themeFill="accent6" w:themeFillTint="66"/>
            <w:vAlign w:val="center"/>
          </w:tcPr>
          <w:p w14:paraId="34E6A934" w14:textId="77777777" w:rsidR="00FA3780" w:rsidRPr="00EC63AA" w:rsidRDefault="00ED1A37" w:rsidP="00130BC8">
            <w:pPr>
              <w:jc w:val="center"/>
              <w:rPr>
                <w:sz w:val="20"/>
                <w:szCs w:val="20"/>
              </w:rPr>
            </w:pPr>
            <w:r w:rsidRPr="00EC63AA">
              <w:rPr>
                <w:bCs/>
                <w:sz w:val="20"/>
                <w:szCs w:val="20"/>
              </w:rPr>
              <w:t>4.38</w:t>
            </w:r>
          </w:p>
        </w:tc>
        <w:tc>
          <w:tcPr>
            <w:tcW w:w="236" w:type="dxa"/>
            <w:shd w:val="clear" w:color="auto" w:fill="B3E5A1" w:themeFill="accent6" w:themeFillTint="66"/>
            <w:vAlign w:val="center"/>
          </w:tcPr>
          <w:p w14:paraId="0FF5F906" w14:textId="77777777" w:rsidR="00FA3780" w:rsidRPr="00EC63AA" w:rsidRDefault="00FA3780" w:rsidP="00130BC8">
            <w:pPr>
              <w:jc w:val="center"/>
              <w:rPr>
                <w:sz w:val="20"/>
                <w:szCs w:val="20"/>
              </w:rPr>
            </w:pPr>
          </w:p>
        </w:tc>
        <w:tc>
          <w:tcPr>
            <w:tcW w:w="1924" w:type="dxa"/>
            <w:shd w:val="clear" w:color="auto" w:fill="B3E5A1" w:themeFill="accent6" w:themeFillTint="66"/>
            <w:vAlign w:val="center"/>
          </w:tcPr>
          <w:p w14:paraId="6A5F1971" w14:textId="77777777" w:rsidR="00FA3780" w:rsidRPr="00EC63AA" w:rsidRDefault="00ED1A37" w:rsidP="00130BC8">
            <w:pPr>
              <w:jc w:val="center"/>
              <w:rPr>
                <w:sz w:val="20"/>
                <w:szCs w:val="20"/>
              </w:rPr>
            </w:pPr>
            <w:bookmarkStart w:id="7" w:name="OLE_LINK3"/>
            <w:bookmarkStart w:id="8" w:name="OLE_LINK4"/>
            <w:r w:rsidRPr="00EC63AA">
              <w:rPr>
                <w:sz w:val="20"/>
                <w:szCs w:val="20"/>
              </w:rPr>
              <w:t>Very Satisfied</w:t>
            </w:r>
            <w:bookmarkEnd w:id="7"/>
            <w:bookmarkEnd w:id="8"/>
          </w:p>
        </w:tc>
      </w:tr>
      <w:tr w:rsidR="0089061C" w14:paraId="302C0EEA" w14:textId="77777777" w:rsidTr="003973FE">
        <w:trPr>
          <w:trHeight w:val="53"/>
        </w:trPr>
        <w:tc>
          <w:tcPr>
            <w:tcW w:w="1105" w:type="dxa"/>
            <w:shd w:val="clear" w:color="auto" w:fill="B3E5A1" w:themeFill="accent6" w:themeFillTint="66"/>
            <w:noWrap/>
            <w:vAlign w:val="center"/>
            <w:hideMark/>
          </w:tcPr>
          <w:p w14:paraId="473CA709" w14:textId="77777777" w:rsidR="00384D74" w:rsidRPr="00EC63AA" w:rsidRDefault="00ED1A37" w:rsidP="00130BC8">
            <w:pPr>
              <w:jc w:val="center"/>
              <w:rPr>
                <w:bCs/>
                <w:sz w:val="20"/>
                <w:szCs w:val="20"/>
              </w:rPr>
            </w:pPr>
            <w:r w:rsidRPr="00EC63AA">
              <w:rPr>
                <w:bCs/>
                <w:sz w:val="20"/>
                <w:szCs w:val="20"/>
              </w:rPr>
              <w:t>19</w:t>
            </w:r>
          </w:p>
        </w:tc>
        <w:tc>
          <w:tcPr>
            <w:tcW w:w="690" w:type="dxa"/>
            <w:shd w:val="clear" w:color="auto" w:fill="B3E5A1" w:themeFill="accent6" w:themeFillTint="66"/>
            <w:noWrap/>
            <w:vAlign w:val="center"/>
            <w:hideMark/>
          </w:tcPr>
          <w:p w14:paraId="7CE0E214" w14:textId="77777777" w:rsidR="00384D74" w:rsidRPr="00EC63AA" w:rsidRDefault="00ED1A37" w:rsidP="00130BC8">
            <w:pPr>
              <w:jc w:val="center"/>
              <w:rPr>
                <w:bCs/>
                <w:sz w:val="20"/>
                <w:szCs w:val="20"/>
              </w:rPr>
            </w:pPr>
            <w:r w:rsidRPr="00EC63AA">
              <w:rPr>
                <w:bCs/>
                <w:sz w:val="20"/>
                <w:szCs w:val="20"/>
              </w:rPr>
              <w:t>3</w:t>
            </w:r>
          </w:p>
        </w:tc>
        <w:tc>
          <w:tcPr>
            <w:tcW w:w="4230" w:type="dxa"/>
            <w:shd w:val="clear" w:color="auto" w:fill="B3E5A1" w:themeFill="accent6" w:themeFillTint="66"/>
            <w:noWrap/>
            <w:vAlign w:val="center"/>
            <w:hideMark/>
          </w:tcPr>
          <w:p w14:paraId="5A4E02FD" w14:textId="77777777" w:rsidR="00384D74" w:rsidRPr="00EC63AA" w:rsidRDefault="00ED1A37" w:rsidP="00130BC8">
            <w:pPr>
              <w:rPr>
                <w:sz w:val="20"/>
                <w:szCs w:val="20"/>
              </w:rPr>
            </w:pPr>
            <w:r w:rsidRPr="00EC63AA">
              <w:rPr>
                <w:sz w:val="20"/>
                <w:szCs w:val="20"/>
              </w:rPr>
              <w:t>Considering inclusivity despite diversity</w:t>
            </w:r>
          </w:p>
        </w:tc>
        <w:tc>
          <w:tcPr>
            <w:tcW w:w="990" w:type="dxa"/>
            <w:shd w:val="clear" w:color="auto" w:fill="B3E5A1" w:themeFill="accent6" w:themeFillTint="66"/>
            <w:vAlign w:val="center"/>
          </w:tcPr>
          <w:p w14:paraId="7DD58923" w14:textId="77777777" w:rsidR="00384D74" w:rsidRPr="00EC63AA" w:rsidRDefault="00ED1A37" w:rsidP="00130BC8">
            <w:pPr>
              <w:jc w:val="center"/>
              <w:rPr>
                <w:sz w:val="20"/>
                <w:szCs w:val="20"/>
              </w:rPr>
            </w:pPr>
            <w:r w:rsidRPr="00EC63AA">
              <w:rPr>
                <w:bCs/>
                <w:sz w:val="20"/>
                <w:szCs w:val="20"/>
              </w:rPr>
              <w:t>4.38</w:t>
            </w:r>
          </w:p>
        </w:tc>
        <w:tc>
          <w:tcPr>
            <w:tcW w:w="236" w:type="dxa"/>
            <w:shd w:val="clear" w:color="auto" w:fill="B3E5A1" w:themeFill="accent6" w:themeFillTint="66"/>
            <w:vAlign w:val="center"/>
          </w:tcPr>
          <w:p w14:paraId="03FAECC5" w14:textId="77777777" w:rsidR="00384D74" w:rsidRPr="00EC63AA" w:rsidRDefault="00384D74" w:rsidP="00130BC8">
            <w:pPr>
              <w:jc w:val="center"/>
              <w:rPr>
                <w:sz w:val="20"/>
                <w:szCs w:val="20"/>
              </w:rPr>
            </w:pPr>
          </w:p>
        </w:tc>
        <w:tc>
          <w:tcPr>
            <w:tcW w:w="1924" w:type="dxa"/>
            <w:shd w:val="clear" w:color="auto" w:fill="B3E5A1" w:themeFill="accent6" w:themeFillTint="66"/>
            <w:vAlign w:val="center"/>
          </w:tcPr>
          <w:p w14:paraId="4C59E827" w14:textId="77777777" w:rsidR="00384D74" w:rsidRPr="00EC63AA" w:rsidRDefault="00ED1A37" w:rsidP="00130BC8">
            <w:pPr>
              <w:jc w:val="center"/>
              <w:rPr>
                <w:sz w:val="20"/>
                <w:szCs w:val="20"/>
              </w:rPr>
            </w:pPr>
            <w:r w:rsidRPr="00EC63AA">
              <w:rPr>
                <w:sz w:val="20"/>
                <w:szCs w:val="20"/>
              </w:rPr>
              <w:t>Very Satisfied</w:t>
            </w:r>
          </w:p>
        </w:tc>
      </w:tr>
      <w:tr w:rsidR="0089061C" w14:paraId="00C7C31F" w14:textId="77777777" w:rsidTr="003973FE">
        <w:trPr>
          <w:trHeight w:val="53"/>
        </w:trPr>
        <w:tc>
          <w:tcPr>
            <w:tcW w:w="1105" w:type="dxa"/>
            <w:shd w:val="clear" w:color="auto" w:fill="auto"/>
            <w:noWrap/>
            <w:vAlign w:val="center"/>
            <w:hideMark/>
          </w:tcPr>
          <w:p w14:paraId="2544EC52" w14:textId="77777777" w:rsidR="00384D74" w:rsidRPr="00EC63AA" w:rsidRDefault="00ED1A37" w:rsidP="00130BC8">
            <w:pPr>
              <w:jc w:val="center"/>
              <w:rPr>
                <w:bCs/>
                <w:sz w:val="20"/>
                <w:szCs w:val="20"/>
              </w:rPr>
            </w:pPr>
            <w:r w:rsidRPr="00EC63AA">
              <w:rPr>
                <w:bCs/>
                <w:sz w:val="20"/>
                <w:szCs w:val="20"/>
              </w:rPr>
              <w:t>18</w:t>
            </w:r>
          </w:p>
        </w:tc>
        <w:tc>
          <w:tcPr>
            <w:tcW w:w="690" w:type="dxa"/>
            <w:shd w:val="clear" w:color="auto" w:fill="auto"/>
            <w:noWrap/>
            <w:vAlign w:val="center"/>
            <w:hideMark/>
          </w:tcPr>
          <w:p w14:paraId="602AB9F0" w14:textId="77777777" w:rsidR="00384D74" w:rsidRPr="00EC63AA" w:rsidRDefault="00ED1A37" w:rsidP="00130BC8">
            <w:pPr>
              <w:jc w:val="center"/>
              <w:rPr>
                <w:bCs/>
                <w:sz w:val="20"/>
                <w:szCs w:val="20"/>
              </w:rPr>
            </w:pPr>
            <w:r w:rsidRPr="00EC63AA">
              <w:rPr>
                <w:bCs/>
                <w:sz w:val="20"/>
                <w:szCs w:val="20"/>
              </w:rPr>
              <w:t>4</w:t>
            </w:r>
          </w:p>
        </w:tc>
        <w:tc>
          <w:tcPr>
            <w:tcW w:w="4230" w:type="dxa"/>
            <w:shd w:val="clear" w:color="auto" w:fill="auto"/>
            <w:vAlign w:val="center"/>
            <w:hideMark/>
          </w:tcPr>
          <w:p w14:paraId="622C1636" w14:textId="77777777" w:rsidR="00384D74" w:rsidRPr="00EC63AA" w:rsidRDefault="00ED1A37" w:rsidP="00130BC8">
            <w:pPr>
              <w:rPr>
                <w:sz w:val="20"/>
                <w:szCs w:val="20"/>
              </w:rPr>
            </w:pPr>
            <w:r w:rsidRPr="00EC63AA">
              <w:rPr>
                <w:sz w:val="20"/>
                <w:szCs w:val="20"/>
              </w:rPr>
              <w:t>Gender sensitivity and respect towards people and the environment</w:t>
            </w:r>
          </w:p>
        </w:tc>
        <w:tc>
          <w:tcPr>
            <w:tcW w:w="990" w:type="dxa"/>
            <w:vAlign w:val="center"/>
          </w:tcPr>
          <w:p w14:paraId="505CF048" w14:textId="77777777" w:rsidR="00384D74" w:rsidRPr="00EC63AA" w:rsidRDefault="00ED1A37" w:rsidP="000160DD">
            <w:pPr>
              <w:tabs>
                <w:tab w:val="left" w:pos="532"/>
              </w:tabs>
              <w:jc w:val="center"/>
              <w:rPr>
                <w:sz w:val="20"/>
                <w:szCs w:val="20"/>
              </w:rPr>
            </w:pPr>
            <w:r w:rsidRPr="00EC63AA">
              <w:rPr>
                <w:bCs/>
                <w:sz w:val="20"/>
                <w:szCs w:val="20"/>
              </w:rPr>
              <w:t>4.28</w:t>
            </w:r>
          </w:p>
        </w:tc>
        <w:tc>
          <w:tcPr>
            <w:tcW w:w="236" w:type="dxa"/>
            <w:vAlign w:val="center"/>
          </w:tcPr>
          <w:p w14:paraId="187ACBC2" w14:textId="77777777" w:rsidR="00384D74" w:rsidRPr="00EC63AA" w:rsidRDefault="00384D74" w:rsidP="00130BC8">
            <w:pPr>
              <w:jc w:val="center"/>
              <w:rPr>
                <w:sz w:val="20"/>
                <w:szCs w:val="20"/>
              </w:rPr>
            </w:pPr>
          </w:p>
        </w:tc>
        <w:tc>
          <w:tcPr>
            <w:tcW w:w="1924" w:type="dxa"/>
            <w:vAlign w:val="center"/>
          </w:tcPr>
          <w:p w14:paraId="39E77D89" w14:textId="77777777" w:rsidR="00384D74" w:rsidRPr="00EC63AA" w:rsidRDefault="00ED1A37" w:rsidP="00130BC8">
            <w:pPr>
              <w:jc w:val="center"/>
              <w:rPr>
                <w:sz w:val="20"/>
                <w:szCs w:val="20"/>
              </w:rPr>
            </w:pPr>
            <w:r w:rsidRPr="00EC63AA">
              <w:rPr>
                <w:sz w:val="20"/>
                <w:szCs w:val="20"/>
              </w:rPr>
              <w:t>Very Satisfied</w:t>
            </w:r>
          </w:p>
        </w:tc>
      </w:tr>
      <w:tr w:rsidR="0089061C" w14:paraId="289525DF" w14:textId="77777777" w:rsidTr="003973FE">
        <w:trPr>
          <w:trHeight w:val="143"/>
        </w:trPr>
        <w:tc>
          <w:tcPr>
            <w:tcW w:w="1105" w:type="dxa"/>
            <w:shd w:val="clear" w:color="auto" w:fill="auto"/>
            <w:noWrap/>
            <w:vAlign w:val="center"/>
            <w:hideMark/>
          </w:tcPr>
          <w:p w14:paraId="0A952148" w14:textId="77777777" w:rsidR="00384D74" w:rsidRPr="00EC63AA" w:rsidRDefault="00ED1A37" w:rsidP="00130BC8">
            <w:pPr>
              <w:jc w:val="center"/>
              <w:rPr>
                <w:bCs/>
                <w:sz w:val="20"/>
                <w:szCs w:val="20"/>
              </w:rPr>
            </w:pPr>
            <w:r w:rsidRPr="00EC63AA">
              <w:rPr>
                <w:bCs/>
                <w:sz w:val="20"/>
                <w:szCs w:val="20"/>
              </w:rPr>
              <w:t>17</w:t>
            </w:r>
          </w:p>
        </w:tc>
        <w:tc>
          <w:tcPr>
            <w:tcW w:w="690" w:type="dxa"/>
            <w:shd w:val="clear" w:color="auto" w:fill="auto"/>
            <w:noWrap/>
            <w:vAlign w:val="center"/>
            <w:hideMark/>
          </w:tcPr>
          <w:p w14:paraId="162A704C" w14:textId="77777777" w:rsidR="00384D74" w:rsidRPr="00EC63AA" w:rsidRDefault="00ED1A37" w:rsidP="00130BC8">
            <w:pPr>
              <w:jc w:val="center"/>
              <w:rPr>
                <w:bCs/>
                <w:sz w:val="20"/>
                <w:szCs w:val="20"/>
              </w:rPr>
            </w:pPr>
            <w:r w:rsidRPr="00EC63AA">
              <w:rPr>
                <w:bCs/>
                <w:sz w:val="20"/>
                <w:szCs w:val="20"/>
              </w:rPr>
              <w:t>5</w:t>
            </w:r>
          </w:p>
        </w:tc>
        <w:tc>
          <w:tcPr>
            <w:tcW w:w="4230" w:type="dxa"/>
            <w:shd w:val="clear" w:color="auto" w:fill="auto"/>
            <w:vAlign w:val="center"/>
            <w:hideMark/>
          </w:tcPr>
          <w:p w14:paraId="7522C7DE" w14:textId="77777777" w:rsidR="00384D74" w:rsidRPr="00EC63AA" w:rsidRDefault="00ED1A37" w:rsidP="00130BC8">
            <w:pPr>
              <w:rPr>
                <w:sz w:val="20"/>
                <w:szCs w:val="20"/>
              </w:rPr>
            </w:pPr>
            <w:r w:rsidRPr="00EC63AA">
              <w:rPr>
                <w:sz w:val="20"/>
                <w:szCs w:val="20"/>
              </w:rPr>
              <w:t>Commitment, integrity, and honesty in the performance of their job</w:t>
            </w:r>
          </w:p>
        </w:tc>
        <w:tc>
          <w:tcPr>
            <w:tcW w:w="990" w:type="dxa"/>
            <w:vAlign w:val="center"/>
          </w:tcPr>
          <w:p w14:paraId="525A974E" w14:textId="77777777" w:rsidR="00384D74" w:rsidRPr="00EC63AA" w:rsidRDefault="00ED1A37" w:rsidP="00130BC8">
            <w:pPr>
              <w:jc w:val="center"/>
              <w:rPr>
                <w:sz w:val="20"/>
                <w:szCs w:val="20"/>
              </w:rPr>
            </w:pPr>
            <w:r w:rsidRPr="00EC63AA">
              <w:rPr>
                <w:bCs/>
                <w:sz w:val="20"/>
                <w:szCs w:val="20"/>
              </w:rPr>
              <w:t>4.42</w:t>
            </w:r>
          </w:p>
        </w:tc>
        <w:tc>
          <w:tcPr>
            <w:tcW w:w="236" w:type="dxa"/>
            <w:vAlign w:val="center"/>
          </w:tcPr>
          <w:p w14:paraId="786B731C" w14:textId="77777777" w:rsidR="00384D74" w:rsidRPr="00EC63AA" w:rsidRDefault="00384D74" w:rsidP="00130BC8">
            <w:pPr>
              <w:jc w:val="center"/>
              <w:rPr>
                <w:sz w:val="20"/>
                <w:szCs w:val="20"/>
              </w:rPr>
            </w:pPr>
          </w:p>
        </w:tc>
        <w:tc>
          <w:tcPr>
            <w:tcW w:w="1924" w:type="dxa"/>
            <w:vAlign w:val="center"/>
          </w:tcPr>
          <w:p w14:paraId="4D2BE8F7" w14:textId="77777777" w:rsidR="00384D74" w:rsidRPr="00EC63AA" w:rsidRDefault="00ED1A37" w:rsidP="00130BC8">
            <w:pPr>
              <w:jc w:val="center"/>
              <w:rPr>
                <w:sz w:val="20"/>
                <w:szCs w:val="20"/>
              </w:rPr>
            </w:pPr>
            <w:r w:rsidRPr="00EC63AA">
              <w:rPr>
                <w:sz w:val="20"/>
                <w:szCs w:val="20"/>
              </w:rPr>
              <w:t>Very Satisfied</w:t>
            </w:r>
          </w:p>
        </w:tc>
      </w:tr>
      <w:tr w:rsidR="0089061C" w14:paraId="1615F7C5" w14:textId="77777777" w:rsidTr="003973FE">
        <w:trPr>
          <w:trHeight w:val="53"/>
        </w:trPr>
        <w:tc>
          <w:tcPr>
            <w:tcW w:w="1105" w:type="dxa"/>
            <w:shd w:val="clear" w:color="auto" w:fill="auto"/>
            <w:noWrap/>
            <w:vAlign w:val="center"/>
            <w:hideMark/>
          </w:tcPr>
          <w:p w14:paraId="7CDAA331" w14:textId="77777777" w:rsidR="00384D74" w:rsidRPr="00EC63AA" w:rsidRDefault="00ED1A37" w:rsidP="00130BC8">
            <w:pPr>
              <w:jc w:val="center"/>
              <w:rPr>
                <w:bCs/>
                <w:sz w:val="20"/>
                <w:szCs w:val="20"/>
              </w:rPr>
            </w:pPr>
            <w:r w:rsidRPr="00EC63AA">
              <w:rPr>
                <w:bCs/>
                <w:sz w:val="20"/>
                <w:szCs w:val="20"/>
              </w:rPr>
              <w:t>16</w:t>
            </w:r>
          </w:p>
        </w:tc>
        <w:tc>
          <w:tcPr>
            <w:tcW w:w="690" w:type="dxa"/>
            <w:shd w:val="clear" w:color="auto" w:fill="auto"/>
            <w:noWrap/>
            <w:vAlign w:val="center"/>
            <w:hideMark/>
          </w:tcPr>
          <w:p w14:paraId="6AB37E11" w14:textId="77777777" w:rsidR="00384D74" w:rsidRPr="00EC63AA" w:rsidRDefault="00ED1A37" w:rsidP="00130BC8">
            <w:pPr>
              <w:jc w:val="center"/>
              <w:rPr>
                <w:bCs/>
                <w:sz w:val="20"/>
                <w:szCs w:val="20"/>
              </w:rPr>
            </w:pPr>
            <w:r w:rsidRPr="00EC63AA">
              <w:rPr>
                <w:bCs/>
                <w:sz w:val="20"/>
                <w:szCs w:val="20"/>
              </w:rPr>
              <w:t>6</w:t>
            </w:r>
          </w:p>
        </w:tc>
        <w:tc>
          <w:tcPr>
            <w:tcW w:w="4230" w:type="dxa"/>
            <w:shd w:val="clear" w:color="auto" w:fill="auto"/>
            <w:noWrap/>
            <w:vAlign w:val="center"/>
            <w:hideMark/>
          </w:tcPr>
          <w:p w14:paraId="02F84857" w14:textId="77777777" w:rsidR="00384D74" w:rsidRPr="00EC63AA" w:rsidRDefault="00ED1A37" w:rsidP="00130BC8">
            <w:pPr>
              <w:rPr>
                <w:sz w:val="20"/>
                <w:szCs w:val="20"/>
              </w:rPr>
            </w:pPr>
            <w:r w:rsidRPr="00EC63AA">
              <w:rPr>
                <w:sz w:val="20"/>
                <w:szCs w:val="20"/>
              </w:rPr>
              <w:t>Obligation to work beyond schedule if required</w:t>
            </w:r>
          </w:p>
        </w:tc>
        <w:tc>
          <w:tcPr>
            <w:tcW w:w="990" w:type="dxa"/>
            <w:vAlign w:val="center"/>
          </w:tcPr>
          <w:p w14:paraId="09FBF63E" w14:textId="77777777" w:rsidR="00384D74" w:rsidRPr="00EC63AA" w:rsidRDefault="00ED1A37" w:rsidP="00130BC8">
            <w:pPr>
              <w:jc w:val="center"/>
              <w:rPr>
                <w:sz w:val="20"/>
                <w:szCs w:val="20"/>
              </w:rPr>
            </w:pPr>
            <w:r w:rsidRPr="00EC63AA">
              <w:rPr>
                <w:bCs/>
                <w:sz w:val="20"/>
                <w:szCs w:val="20"/>
              </w:rPr>
              <w:t>4.48</w:t>
            </w:r>
          </w:p>
        </w:tc>
        <w:tc>
          <w:tcPr>
            <w:tcW w:w="236" w:type="dxa"/>
            <w:vAlign w:val="center"/>
          </w:tcPr>
          <w:p w14:paraId="22226AB1" w14:textId="77777777" w:rsidR="00384D74" w:rsidRPr="00EC63AA" w:rsidRDefault="00384D74" w:rsidP="00130BC8">
            <w:pPr>
              <w:jc w:val="center"/>
              <w:rPr>
                <w:sz w:val="20"/>
                <w:szCs w:val="20"/>
              </w:rPr>
            </w:pPr>
          </w:p>
        </w:tc>
        <w:tc>
          <w:tcPr>
            <w:tcW w:w="1924" w:type="dxa"/>
            <w:vAlign w:val="center"/>
          </w:tcPr>
          <w:p w14:paraId="1D63BB52" w14:textId="77777777" w:rsidR="00384D74" w:rsidRPr="00EC63AA" w:rsidRDefault="00ED1A37" w:rsidP="00130BC8">
            <w:pPr>
              <w:jc w:val="center"/>
              <w:rPr>
                <w:sz w:val="20"/>
                <w:szCs w:val="20"/>
              </w:rPr>
            </w:pPr>
            <w:r w:rsidRPr="00EC63AA">
              <w:rPr>
                <w:sz w:val="20"/>
                <w:szCs w:val="20"/>
              </w:rPr>
              <w:t>Very Satisfied</w:t>
            </w:r>
          </w:p>
        </w:tc>
      </w:tr>
      <w:tr w:rsidR="0089061C" w14:paraId="38E1E61B" w14:textId="77777777" w:rsidTr="003973FE">
        <w:trPr>
          <w:trHeight w:val="53"/>
        </w:trPr>
        <w:tc>
          <w:tcPr>
            <w:tcW w:w="1105" w:type="dxa"/>
            <w:shd w:val="clear" w:color="auto" w:fill="auto"/>
            <w:noWrap/>
            <w:vAlign w:val="center"/>
            <w:hideMark/>
          </w:tcPr>
          <w:p w14:paraId="63CEFA86" w14:textId="77777777" w:rsidR="00384D74" w:rsidRPr="00EC63AA" w:rsidRDefault="00ED1A37" w:rsidP="00130BC8">
            <w:pPr>
              <w:jc w:val="center"/>
              <w:rPr>
                <w:bCs/>
                <w:sz w:val="20"/>
                <w:szCs w:val="20"/>
              </w:rPr>
            </w:pPr>
            <w:r w:rsidRPr="00EC63AA">
              <w:rPr>
                <w:bCs/>
                <w:sz w:val="20"/>
                <w:szCs w:val="20"/>
              </w:rPr>
              <w:t>15</w:t>
            </w:r>
          </w:p>
        </w:tc>
        <w:tc>
          <w:tcPr>
            <w:tcW w:w="690" w:type="dxa"/>
            <w:shd w:val="clear" w:color="auto" w:fill="auto"/>
            <w:noWrap/>
            <w:vAlign w:val="center"/>
            <w:hideMark/>
          </w:tcPr>
          <w:p w14:paraId="166DC07C" w14:textId="77777777" w:rsidR="00384D74" w:rsidRPr="00EC63AA" w:rsidRDefault="00ED1A37" w:rsidP="00130BC8">
            <w:pPr>
              <w:jc w:val="center"/>
              <w:rPr>
                <w:bCs/>
                <w:sz w:val="20"/>
                <w:szCs w:val="20"/>
              </w:rPr>
            </w:pPr>
            <w:r w:rsidRPr="00EC63AA">
              <w:rPr>
                <w:bCs/>
                <w:sz w:val="20"/>
                <w:szCs w:val="20"/>
              </w:rPr>
              <w:t>7</w:t>
            </w:r>
          </w:p>
        </w:tc>
        <w:tc>
          <w:tcPr>
            <w:tcW w:w="4230" w:type="dxa"/>
            <w:shd w:val="clear" w:color="auto" w:fill="auto"/>
            <w:noWrap/>
            <w:vAlign w:val="center"/>
            <w:hideMark/>
          </w:tcPr>
          <w:p w14:paraId="0B7E1018" w14:textId="77777777" w:rsidR="00384D74" w:rsidRPr="00EC63AA" w:rsidRDefault="00ED1A37" w:rsidP="00130BC8">
            <w:pPr>
              <w:rPr>
                <w:sz w:val="20"/>
                <w:szCs w:val="20"/>
              </w:rPr>
            </w:pPr>
            <w:r w:rsidRPr="00EC63AA">
              <w:rPr>
                <w:sz w:val="20"/>
                <w:szCs w:val="20"/>
              </w:rPr>
              <w:t>Ability to take up extra responsibility</w:t>
            </w:r>
          </w:p>
        </w:tc>
        <w:tc>
          <w:tcPr>
            <w:tcW w:w="990" w:type="dxa"/>
            <w:vAlign w:val="center"/>
          </w:tcPr>
          <w:p w14:paraId="7E3C2149" w14:textId="77777777" w:rsidR="00384D74" w:rsidRPr="00EC63AA" w:rsidRDefault="00ED1A37" w:rsidP="00130BC8">
            <w:pPr>
              <w:jc w:val="center"/>
              <w:rPr>
                <w:sz w:val="20"/>
                <w:szCs w:val="20"/>
              </w:rPr>
            </w:pPr>
            <w:r w:rsidRPr="00EC63AA">
              <w:rPr>
                <w:bCs/>
                <w:sz w:val="20"/>
                <w:szCs w:val="20"/>
              </w:rPr>
              <w:t>4.5</w:t>
            </w:r>
            <w:r w:rsidR="001F3AF9" w:rsidRPr="00EC63AA">
              <w:rPr>
                <w:bCs/>
                <w:sz w:val="20"/>
                <w:szCs w:val="20"/>
              </w:rPr>
              <w:t>0</w:t>
            </w:r>
          </w:p>
        </w:tc>
        <w:tc>
          <w:tcPr>
            <w:tcW w:w="236" w:type="dxa"/>
            <w:vAlign w:val="center"/>
          </w:tcPr>
          <w:p w14:paraId="63D5F30A" w14:textId="77777777" w:rsidR="00384D74" w:rsidRPr="00EC63AA" w:rsidRDefault="00384D74" w:rsidP="00130BC8">
            <w:pPr>
              <w:jc w:val="center"/>
              <w:rPr>
                <w:sz w:val="20"/>
                <w:szCs w:val="20"/>
              </w:rPr>
            </w:pPr>
          </w:p>
        </w:tc>
        <w:tc>
          <w:tcPr>
            <w:tcW w:w="1924" w:type="dxa"/>
            <w:vAlign w:val="center"/>
          </w:tcPr>
          <w:p w14:paraId="21D9BAD9" w14:textId="77777777" w:rsidR="00384D74" w:rsidRPr="00EC63AA" w:rsidRDefault="00ED1A37" w:rsidP="00130BC8">
            <w:pPr>
              <w:jc w:val="center"/>
              <w:rPr>
                <w:sz w:val="20"/>
                <w:szCs w:val="20"/>
              </w:rPr>
            </w:pPr>
            <w:r w:rsidRPr="00EC63AA">
              <w:rPr>
                <w:sz w:val="20"/>
                <w:szCs w:val="20"/>
              </w:rPr>
              <w:t>Extremely Satisfied</w:t>
            </w:r>
          </w:p>
        </w:tc>
      </w:tr>
      <w:tr w:rsidR="0089061C" w14:paraId="4B68118F" w14:textId="77777777" w:rsidTr="003973FE">
        <w:trPr>
          <w:trHeight w:val="53"/>
        </w:trPr>
        <w:tc>
          <w:tcPr>
            <w:tcW w:w="1105" w:type="dxa"/>
            <w:shd w:val="clear" w:color="auto" w:fill="auto"/>
            <w:noWrap/>
            <w:vAlign w:val="center"/>
            <w:hideMark/>
          </w:tcPr>
          <w:p w14:paraId="4D457A64" w14:textId="77777777" w:rsidR="00130BC8" w:rsidRPr="00EC63AA" w:rsidRDefault="00ED1A37" w:rsidP="00130BC8">
            <w:pPr>
              <w:jc w:val="center"/>
              <w:rPr>
                <w:bCs/>
                <w:sz w:val="20"/>
                <w:szCs w:val="20"/>
              </w:rPr>
            </w:pPr>
            <w:r w:rsidRPr="00EC63AA">
              <w:rPr>
                <w:bCs/>
                <w:sz w:val="20"/>
                <w:szCs w:val="20"/>
              </w:rPr>
              <w:t>14</w:t>
            </w:r>
          </w:p>
        </w:tc>
        <w:tc>
          <w:tcPr>
            <w:tcW w:w="690" w:type="dxa"/>
            <w:shd w:val="clear" w:color="auto" w:fill="auto"/>
            <w:noWrap/>
            <w:vAlign w:val="center"/>
            <w:hideMark/>
          </w:tcPr>
          <w:p w14:paraId="7D752D55" w14:textId="77777777" w:rsidR="00130BC8" w:rsidRPr="00EC63AA" w:rsidRDefault="00ED1A37" w:rsidP="00130BC8">
            <w:pPr>
              <w:jc w:val="center"/>
              <w:rPr>
                <w:bCs/>
                <w:sz w:val="20"/>
                <w:szCs w:val="20"/>
              </w:rPr>
            </w:pPr>
            <w:r w:rsidRPr="00EC63AA">
              <w:rPr>
                <w:bCs/>
                <w:sz w:val="20"/>
                <w:szCs w:val="20"/>
              </w:rPr>
              <w:t>8</w:t>
            </w:r>
          </w:p>
        </w:tc>
        <w:tc>
          <w:tcPr>
            <w:tcW w:w="4230" w:type="dxa"/>
            <w:shd w:val="clear" w:color="auto" w:fill="auto"/>
            <w:noWrap/>
            <w:vAlign w:val="center"/>
            <w:hideMark/>
          </w:tcPr>
          <w:p w14:paraId="1359225F" w14:textId="77777777" w:rsidR="00130BC8" w:rsidRPr="00EC63AA" w:rsidRDefault="00ED1A37" w:rsidP="00130BC8">
            <w:pPr>
              <w:rPr>
                <w:sz w:val="20"/>
                <w:szCs w:val="20"/>
              </w:rPr>
            </w:pPr>
            <w:r w:rsidRPr="00EC63AA">
              <w:rPr>
                <w:sz w:val="20"/>
                <w:szCs w:val="20"/>
              </w:rPr>
              <w:t>Involvement in social activities</w:t>
            </w:r>
          </w:p>
        </w:tc>
        <w:tc>
          <w:tcPr>
            <w:tcW w:w="990" w:type="dxa"/>
            <w:vAlign w:val="center"/>
          </w:tcPr>
          <w:p w14:paraId="5D88602A" w14:textId="77777777" w:rsidR="00130BC8" w:rsidRPr="00EC63AA" w:rsidRDefault="00ED1A37" w:rsidP="00130BC8">
            <w:pPr>
              <w:jc w:val="center"/>
              <w:rPr>
                <w:sz w:val="20"/>
                <w:szCs w:val="20"/>
              </w:rPr>
            </w:pPr>
            <w:r w:rsidRPr="00EC63AA">
              <w:rPr>
                <w:bCs/>
                <w:sz w:val="20"/>
                <w:szCs w:val="20"/>
              </w:rPr>
              <w:t>4.3</w:t>
            </w:r>
            <w:r w:rsidR="001F3AF9" w:rsidRPr="00EC63AA">
              <w:rPr>
                <w:bCs/>
                <w:sz w:val="20"/>
                <w:szCs w:val="20"/>
              </w:rPr>
              <w:t>0</w:t>
            </w:r>
          </w:p>
        </w:tc>
        <w:tc>
          <w:tcPr>
            <w:tcW w:w="236" w:type="dxa"/>
            <w:vAlign w:val="center"/>
          </w:tcPr>
          <w:p w14:paraId="53DE1A4D" w14:textId="77777777" w:rsidR="00130BC8" w:rsidRPr="00EC63AA" w:rsidRDefault="00130BC8" w:rsidP="00130BC8">
            <w:pPr>
              <w:jc w:val="center"/>
              <w:rPr>
                <w:sz w:val="20"/>
                <w:szCs w:val="20"/>
              </w:rPr>
            </w:pPr>
          </w:p>
        </w:tc>
        <w:tc>
          <w:tcPr>
            <w:tcW w:w="1924" w:type="dxa"/>
            <w:vAlign w:val="center"/>
          </w:tcPr>
          <w:p w14:paraId="0AA3DD29" w14:textId="77777777" w:rsidR="00130BC8" w:rsidRPr="00EC63AA" w:rsidRDefault="00ED1A37" w:rsidP="00130BC8">
            <w:pPr>
              <w:jc w:val="center"/>
              <w:rPr>
                <w:sz w:val="20"/>
                <w:szCs w:val="20"/>
              </w:rPr>
            </w:pPr>
            <w:r w:rsidRPr="00EC63AA">
              <w:rPr>
                <w:sz w:val="20"/>
                <w:szCs w:val="20"/>
              </w:rPr>
              <w:t>Very Satisfied</w:t>
            </w:r>
          </w:p>
        </w:tc>
      </w:tr>
      <w:tr w:rsidR="0089061C" w14:paraId="419D632A" w14:textId="77777777" w:rsidTr="003973FE">
        <w:trPr>
          <w:trHeight w:val="53"/>
        </w:trPr>
        <w:tc>
          <w:tcPr>
            <w:tcW w:w="1105" w:type="dxa"/>
            <w:shd w:val="clear" w:color="auto" w:fill="auto"/>
            <w:noWrap/>
            <w:vAlign w:val="center"/>
            <w:hideMark/>
          </w:tcPr>
          <w:p w14:paraId="72768678" w14:textId="77777777" w:rsidR="00130BC8" w:rsidRPr="00EC63AA" w:rsidRDefault="00ED1A37" w:rsidP="00130BC8">
            <w:pPr>
              <w:jc w:val="center"/>
              <w:rPr>
                <w:bCs/>
                <w:sz w:val="20"/>
                <w:szCs w:val="20"/>
              </w:rPr>
            </w:pPr>
            <w:r w:rsidRPr="00EC63AA">
              <w:rPr>
                <w:bCs/>
                <w:sz w:val="20"/>
                <w:szCs w:val="20"/>
              </w:rPr>
              <w:t>13</w:t>
            </w:r>
          </w:p>
        </w:tc>
        <w:tc>
          <w:tcPr>
            <w:tcW w:w="690" w:type="dxa"/>
            <w:shd w:val="clear" w:color="auto" w:fill="auto"/>
            <w:noWrap/>
            <w:vAlign w:val="center"/>
            <w:hideMark/>
          </w:tcPr>
          <w:p w14:paraId="48119C89" w14:textId="77777777" w:rsidR="00130BC8" w:rsidRPr="00EC63AA" w:rsidRDefault="00ED1A37" w:rsidP="00130BC8">
            <w:pPr>
              <w:jc w:val="center"/>
              <w:rPr>
                <w:bCs/>
                <w:sz w:val="20"/>
                <w:szCs w:val="20"/>
              </w:rPr>
            </w:pPr>
            <w:r w:rsidRPr="00EC63AA">
              <w:rPr>
                <w:bCs/>
                <w:sz w:val="20"/>
                <w:szCs w:val="20"/>
              </w:rPr>
              <w:t>9</w:t>
            </w:r>
          </w:p>
        </w:tc>
        <w:tc>
          <w:tcPr>
            <w:tcW w:w="4230" w:type="dxa"/>
            <w:shd w:val="clear" w:color="auto" w:fill="auto"/>
            <w:noWrap/>
            <w:vAlign w:val="center"/>
            <w:hideMark/>
          </w:tcPr>
          <w:p w14:paraId="66AEFFD2" w14:textId="77777777" w:rsidR="00130BC8" w:rsidRPr="00EC63AA" w:rsidRDefault="00ED1A37" w:rsidP="00130BC8">
            <w:pPr>
              <w:rPr>
                <w:sz w:val="20"/>
                <w:szCs w:val="20"/>
              </w:rPr>
            </w:pPr>
            <w:r w:rsidRPr="00EC63AA">
              <w:rPr>
                <w:sz w:val="20"/>
                <w:szCs w:val="20"/>
              </w:rPr>
              <w:t>Relationship with seniors/peers/subordinates</w:t>
            </w:r>
          </w:p>
        </w:tc>
        <w:tc>
          <w:tcPr>
            <w:tcW w:w="990" w:type="dxa"/>
            <w:vAlign w:val="center"/>
          </w:tcPr>
          <w:p w14:paraId="62990323" w14:textId="77777777" w:rsidR="00130BC8" w:rsidRPr="00EC63AA" w:rsidRDefault="00ED1A37" w:rsidP="00130BC8">
            <w:pPr>
              <w:jc w:val="center"/>
              <w:rPr>
                <w:sz w:val="20"/>
                <w:szCs w:val="20"/>
              </w:rPr>
            </w:pPr>
            <w:r w:rsidRPr="00EC63AA">
              <w:rPr>
                <w:bCs/>
                <w:sz w:val="20"/>
                <w:szCs w:val="20"/>
              </w:rPr>
              <w:t>4.28</w:t>
            </w:r>
          </w:p>
        </w:tc>
        <w:tc>
          <w:tcPr>
            <w:tcW w:w="236" w:type="dxa"/>
            <w:vAlign w:val="center"/>
          </w:tcPr>
          <w:p w14:paraId="231A4C7A" w14:textId="77777777" w:rsidR="00130BC8" w:rsidRPr="00EC63AA" w:rsidRDefault="00130BC8" w:rsidP="00130BC8">
            <w:pPr>
              <w:jc w:val="center"/>
              <w:rPr>
                <w:sz w:val="20"/>
                <w:szCs w:val="20"/>
              </w:rPr>
            </w:pPr>
          </w:p>
        </w:tc>
        <w:tc>
          <w:tcPr>
            <w:tcW w:w="1924" w:type="dxa"/>
            <w:vAlign w:val="center"/>
          </w:tcPr>
          <w:p w14:paraId="42F4BA57" w14:textId="77777777" w:rsidR="00130BC8" w:rsidRPr="00EC63AA" w:rsidRDefault="00ED1A37" w:rsidP="00130BC8">
            <w:pPr>
              <w:jc w:val="center"/>
              <w:rPr>
                <w:sz w:val="20"/>
                <w:szCs w:val="20"/>
              </w:rPr>
            </w:pPr>
            <w:r w:rsidRPr="00EC63AA">
              <w:rPr>
                <w:sz w:val="20"/>
                <w:szCs w:val="20"/>
              </w:rPr>
              <w:t>Very Satisfied</w:t>
            </w:r>
          </w:p>
        </w:tc>
      </w:tr>
      <w:tr w:rsidR="0089061C" w14:paraId="43282C86" w14:textId="77777777" w:rsidTr="003973FE">
        <w:trPr>
          <w:trHeight w:val="53"/>
        </w:trPr>
        <w:tc>
          <w:tcPr>
            <w:tcW w:w="1105" w:type="dxa"/>
            <w:shd w:val="clear" w:color="auto" w:fill="auto"/>
            <w:noWrap/>
            <w:vAlign w:val="center"/>
            <w:hideMark/>
          </w:tcPr>
          <w:p w14:paraId="4DF207A4" w14:textId="77777777" w:rsidR="00130BC8" w:rsidRPr="00EC63AA" w:rsidRDefault="00ED1A37" w:rsidP="00130BC8">
            <w:pPr>
              <w:jc w:val="center"/>
              <w:rPr>
                <w:bCs/>
                <w:sz w:val="20"/>
                <w:szCs w:val="20"/>
              </w:rPr>
            </w:pPr>
            <w:r w:rsidRPr="00EC63AA">
              <w:rPr>
                <w:bCs/>
                <w:sz w:val="20"/>
                <w:szCs w:val="20"/>
              </w:rPr>
              <w:t>12</w:t>
            </w:r>
          </w:p>
        </w:tc>
        <w:tc>
          <w:tcPr>
            <w:tcW w:w="690" w:type="dxa"/>
            <w:shd w:val="clear" w:color="auto" w:fill="auto"/>
            <w:noWrap/>
            <w:vAlign w:val="center"/>
            <w:hideMark/>
          </w:tcPr>
          <w:p w14:paraId="591C000F" w14:textId="77777777" w:rsidR="00130BC8" w:rsidRPr="00EC63AA" w:rsidRDefault="00ED1A37" w:rsidP="00130BC8">
            <w:pPr>
              <w:jc w:val="center"/>
              <w:rPr>
                <w:bCs/>
                <w:sz w:val="20"/>
                <w:szCs w:val="20"/>
              </w:rPr>
            </w:pPr>
            <w:r w:rsidRPr="00EC63AA">
              <w:rPr>
                <w:bCs/>
                <w:sz w:val="20"/>
                <w:szCs w:val="20"/>
              </w:rPr>
              <w:t>10</w:t>
            </w:r>
          </w:p>
        </w:tc>
        <w:tc>
          <w:tcPr>
            <w:tcW w:w="4230" w:type="dxa"/>
            <w:shd w:val="clear" w:color="auto" w:fill="auto"/>
            <w:noWrap/>
            <w:vAlign w:val="center"/>
            <w:hideMark/>
          </w:tcPr>
          <w:p w14:paraId="223B255B" w14:textId="77777777" w:rsidR="00130BC8" w:rsidRPr="00EC63AA" w:rsidRDefault="00ED1A37" w:rsidP="00130BC8">
            <w:pPr>
              <w:rPr>
                <w:sz w:val="20"/>
                <w:szCs w:val="20"/>
              </w:rPr>
            </w:pPr>
            <w:r w:rsidRPr="00EC63AA">
              <w:rPr>
                <w:sz w:val="20"/>
                <w:szCs w:val="20"/>
              </w:rPr>
              <w:t>Innovativeness, Creativity</w:t>
            </w:r>
          </w:p>
        </w:tc>
        <w:tc>
          <w:tcPr>
            <w:tcW w:w="990" w:type="dxa"/>
            <w:vAlign w:val="center"/>
          </w:tcPr>
          <w:p w14:paraId="5214C8BB" w14:textId="77777777" w:rsidR="00130BC8" w:rsidRPr="00EC63AA" w:rsidRDefault="00ED1A37" w:rsidP="00130BC8">
            <w:pPr>
              <w:jc w:val="center"/>
              <w:rPr>
                <w:sz w:val="20"/>
                <w:szCs w:val="20"/>
              </w:rPr>
            </w:pPr>
            <w:r w:rsidRPr="00EC63AA">
              <w:rPr>
                <w:bCs/>
                <w:sz w:val="20"/>
                <w:szCs w:val="20"/>
              </w:rPr>
              <w:t>4.4</w:t>
            </w:r>
            <w:r w:rsidR="001F3AF9" w:rsidRPr="00EC63AA">
              <w:rPr>
                <w:bCs/>
                <w:sz w:val="20"/>
                <w:szCs w:val="20"/>
              </w:rPr>
              <w:t>0</w:t>
            </w:r>
          </w:p>
        </w:tc>
        <w:tc>
          <w:tcPr>
            <w:tcW w:w="236" w:type="dxa"/>
            <w:vAlign w:val="center"/>
          </w:tcPr>
          <w:p w14:paraId="0265A260" w14:textId="77777777" w:rsidR="00130BC8" w:rsidRPr="00EC63AA" w:rsidRDefault="00130BC8" w:rsidP="00130BC8">
            <w:pPr>
              <w:jc w:val="center"/>
              <w:rPr>
                <w:sz w:val="20"/>
                <w:szCs w:val="20"/>
              </w:rPr>
            </w:pPr>
          </w:p>
        </w:tc>
        <w:tc>
          <w:tcPr>
            <w:tcW w:w="1924" w:type="dxa"/>
            <w:vAlign w:val="center"/>
          </w:tcPr>
          <w:p w14:paraId="1012FAB2" w14:textId="77777777" w:rsidR="00130BC8" w:rsidRPr="00EC63AA" w:rsidRDefault="00ED1A37" w:rsidP="00130BC8">
            <w:pPr>
              <w:jc w:val="center"/>
              <w:rPr>
                <w:sz w:val="20"/>
                <w:szCs w:val="20"/>
              </w:rPr>
            </w:pPr>
            <w:r w:rsidRPr="00EC63AA">
              <w:rPr>
                <w:sz w:val="20"/>
                <w:szCs w:val="20"/>
              </w:rPr>
              <w:t>Very Satisfied</w:t>
            </w:r>
          </w:p>
        </w:tc>
      </w:tr>
      <w:tr w:rsidR="0089061C" w14:paraId="3CA10410" w14:textId="77777777" w:rsidTr="003973FE">
        <w:trPr>
          <w:trHeight w:val="53"/>
        </w:trPr>
        <w:tc>
          <w:tcPr>
            <w:tcW w:w="1105" w:type="dxa"/>
            <w:shd w:val="clear" w:color="auto" w:fill="auto"/>
            <w:noWrap/>
            <w:vAlign w:val="center"/>
            <w:hideMark/>
          </w:tcPr>
          <w:p w14:paraId="7740E173" w14:textId="77777777" w:rsidR="00130BC8" w:rsidRPr="00EC63AA" w:rsidRDefault="00ED1A37" w:rsidP="00130BC8">
            <w:pPr>
              <w:jc w:val="center"/>
              <w:rPr>
                <w:bCs/>
                <w:sz w:val="20"/>
                <w:szCs w:val="20"/>
              </w:rPr>
            </w:pPr>
            <w:r w:rsidRPr="00EC63AA">
              <w:rPr>
                <w:bCs/>
                <w:sz w:val="20"/>
                <w:szCs w:val="20"/>
              </w:rPr>
              <w:t>11</w:t>
            </w:r>
          </w:p>
        </w:tc>
        <w:tc>
          <w:tcPr>
            <w:tcW w:w="690" w:type="dxa"/>
            <w:shd w:val="clear" w:color="auto" w:fill="auto"/>
            <w:noWrap/>
            <w:vAlign w:val="center"/>
            <w:hideMark/>
          </w:tcPr>
          <w:p w14:paraId="0F15F1A4" w14:textId="77777777" w:rsidR="00130BC8" w:rsidRPr="00EC63AA" w:rsidRDefault="00ED1A37" w:rsidP="00130BC8">
            <w:pPr>
              <w:jc w:val="center"/>
              <w:rPr>
                <w:bCs/>
                <w:sz w:val="20"/>
                <w:szCs w:val="20"/>
              </w:rPr>
            </w:pPr>
            <w:r w:rsidRPr="00EC63AA">
              <w:rPr>
                <w:bCs/>
                <w:sz w:val="20"/>
                <w:szCs w:val="20"/>
              </w:rPr>
              <w:t>11</w:t>
            </w:r>
          </w:p>
        </w:tc>
        <w:tc>
          <w:tcPr>
            <w:tcW w:w="4230" w:type="dxa"/>
            <w:shd w:val="clear" w:color="auto" w:fill="auto"/>
            <w:noWrap/>
            <w:vAlign w:val="center"/>
            <w:hideMark/>
          </w:tcPr>
          <w:p w14:paraId="57E3D39A" w14:textId="77777777" w:rsidR="00130BC8" w:rsidRPr="00EC63AA" w:rsidRDefault="00ED1A37" w:rsidP="00130BC8">
            <w:pPr>
              <w:rPr>
                <w:sz w:val="20"/>
                <w:szCs w:val="20"/>
              </w:rPr>
            </w:pPr>
            <w:r w:rsidRPr="00EC63AA">
              <w:rPr>
                <w:sz w:val="20"/>
                <w:szCs w:val="20"/>
              </w:rPr>
              <w:t>Ability to manage/leadership qualities</w:t>
            </w:r>
          </w:p>
        </w:tc>
        <w:tc>
          <w:tcPr>
            <w:tcW w:w="990" w:type="dxa"/>
            <w:vAlign w:val="center"/>
          </w:tcPr>
          <w:p w14:paraId="5A39AF88" w14:textId="77777777" w:rsidR="00130BC8" w:rsidRPr="00EC63AA" w:rsidRDefault="00ED1A37" w:rsidP="00130BC8">
            <w:pPr>
              <w:jc w:val="center"/>
              <w:rPr>
                <w:sz w:val="20"/>
                <w:szCs w:val="20"/>
              </w:rPr>
            </w:pPr>
            <w:r w:rsidRPr="00EC63AA">
              <w:rPr>
                <w:bCs/>
                <w:sz w:val="20"/>
                <w:szCs w:val="20"/>
              </w:rPr>
              <w:t>4.24</w:t>
            </w:r>
          </w:p>
        </w:tc>
        <w:tc>
          <w:tcPr>
            <w:tcW w:w="236" w:type="dxa"/>
            <w:vAlign w:val="center"/>
          </w:tcPr>
          <w:p w14:paraId="720FE685" w14:textId="77777777" w:rsidR="00130BC8" w:rsidRPr="00EC63AA" w:rsidRDefault="00130BC8" w:rsidP="00130BC8">
            <w:pPr>
              <w:jc w:val="center"/>
              <w:rPr>
                <w:sz w:val="20"/>
                <w:szCs w:val="20"/>
              </w:rPr>
            </w:pPr>
          </w:p>
        </w:tc>
        <w:tc>
          <w:tcPr>
            <w:tcW w:w="1924" w:type="dxa"/>
            <w:vAlign w:val="center"/>
          </w:tcPr>
          <w:p w14:paraId="670B6EA8" w14:textId="77777777" w:rsidR="00130BC8" w:rsidRPr="00EC63AA" w:rsidRDefault="00ED1A37" w:rsidP="00130BC8">
            <w:pPr>
              <w:jc w:val="center"/>
              <w:rPr>
                <w:sz w:val="20"/>
                <w:szCs w:val="20"/>
              </w:rPr>
            </w:pPr>
            <w:r w:rsidRPr="00EC63AA">
              <w:rPr>
                <w:sz w:val="20"/>
                <w:szCs w:val="20"/>
              </w:rPr>
              <w:t>Very Satisfied</w:t>
            </w:r>
          </w:p>
        </w:tc>
      </w:tr>
      <w:tr w:rsidR="0089061C" w14:paraId="4D8E9551" w14:textId="77777777" w:rsidTr="003973FE">
        <w:trPr>
          <w:trHeight w:val="53"/>
        </w:trPr>
        <w:tc>
          <w:tcPr>
            <w:tcW w:w="1105" w:type="dxa"/>
            <w:shd w:val="clear" w:color="auto" w:fill="auto"/>
            <w:noWrap/>
            <w:vAlign w:val="center"/>
            <w:hideMark/>
          </w:tcPr>
          <w:p w14:paraId="0825BC46" w14:textId="77777777" w:rsidR="00130BC8" w:rsidRPr="00EC63AA" w:rsidRDefault="00ED1A37" w:rsidP="00130BC8">
            <w:pPr>
              <w:jc w:val="center"/>
              <w:rPr>
                <w:bCs/>
                <w:sz w:val="20"/>
                <w:szCs w:val="20"/>
              </w:rPr>
            </w:pPr>
            <w:r w:rsidRPr="00EC63AA">
              <w:rPr>
                <w:bCs/>
                <w:sz w:val="20"/>
                <w:szCs w:val="20"/>
              </w:rPr>
              <w:t>10</w:t>
            </w:r>
          </w:p>
        </w:tc>
        <w:tc>
          <w:tcPr>
            <w:tcW w:w="690" w:type="dxa"/>
            <w:shd w:val="clear" w:color="auto" w:fill="auto"/>
            <w:noWrap/>
            <w:vAlign w:val="center"/>
            <w:hideMark/>
          </w:tcPr>
          <w:p w14:paraId="2AB47078" w14:textId="77777777" w:rsidR="00130BC8" w:rsidRPr="00EC63AA" w:rsidRDefault="00ED1A37" w:rsidP="00130BC8">
            <w:pPr>
              <w:jc w:val="center"/>
              <w:rPr>
                <w:bCs/>
                <w:sz w:val="20"/>
                <w:szCs w:val="20"/>
              </w:rPr>
            </w:pPr>
            <w:r w:rsidRPr="00EC63AA">
              <w:rPr>
                <w:bCs/>
                <w:sz w:val="20"/>
                <w:szCs w:val="20"/>
              </w:rPr>
              <w:t>12</w:t>
            </w:r>
          </w:p>
        </w:tc>
        <w:tc>
          <w:tcPr>
            <w:tcW w:w="4230" w:type="dxa"/>
            <w:shd w:val="clear" w:color="auto" w:fill="auto"/>
            <w:noWrap/>
            <w:vAlign w:val="center"/>
            <w:hideMark/>
          </w:tcPr>
          <w:p w14:paraId="674B776B" w14:textId="77777777" w:rsidR="00130BC8" w:rsidRPr="00EC63AA" w:rsidRDefault="00ED1A37" w:rsidP="00130BC8">
            <w:pPr>
              <w:rPr>
                <w:sz w:val="20"/>
                <w:szCs w:val="20"/>
              </w:rPr>
            </w:pPr>
            <w:r w:rsidRPr="00EC63AA">
              <w:rPr>
                <w:sz w:val="20"/>
                <w:szCs w:val="20"/>
              </w:rPr>
              <w:t>Technical knowledge/skill</w:t>
            </w:r>
          </w:p>
        </w:tc>
        <w:tc>
          <w:tcPr>
            <w:tcW w:w="990" w:type="dxa"/>
            <w:vAlign w:val="center"/>
          </w:tcPr>
          <w:p w14:paraId="55313D2E" w14:textId="77777777" w:rsidR="00130BC8" w:rsidRPr="00EC63AA" w:rsidRDefault="00ED1A37" w:rsidP="00130BC8">
            <w:pPr>
              <w:jc w:val="center"/>
              <w:rPr>
                <w:sz w:val="20"/>
                <w:szCs w:val="20"/>
              </w:rPr>
            </w:pPr>
            <w:r w:rsidRPr="00EC63AA">
              <w:rPr>
                <w:bCs/>
                <w:sz w:val="20"/>
                <w:szCs w:val="20"/>
              </w:rPr>
              <w:t>4.32</w:t>
            </w:r>
          </w:p>
        </w:tc>
        <w:tc>
          <w:tcPr>
            <w:tcW w:w="236" w:type="dxa"/>
            <w:vAlign w:val="center"/>
          </w:tcPr>
          <w:p w14:paraId="5D04EA79" w14:textId="77777777" w:rsidR="00130BC8" w:rsidRPr="00EC63AA" w:rsidRDefault="00130BC8" w:rsidP="00130BC8">
            <w:pPr>
              <w:jc w:val="center"/>
              <w:rPr>
                <w:sz w:val="20"/>
                <w:szCs w:val="20"/>
              </w:rPr>
            </w:pPr>
          </w:p>
        </w:tc>
        <w:tc>
          <w:tcPr>
            <w:tcW w:w="1924" w:type="dxa"/>
            <w:vAlign w:val="center"/>
          </w:tcPr>
          <w:p w14:paraId="20A3F8DA" w14:textId="77777777" w:rsidR="00130BC8" w:rsidRPr="00EC63AA" w:rsidRDefault="00ED1A37" w:rsidP="00130BC8">
            <w:pPr>
              <w:jc w:val="center"/>
              <w:rPr>
                <w:sz w:val="20"/>
                <w:szCs w:val="20"/>
              </w:rPr>
            </w:pPr>
            <w:r w:rsidRPr="00EC63AA">
              <w:rPr>
                <w:sz w:val="20"/>
                <w:szCs w:val="20"/>
              </w:rPr>
              <w:t>Very Satisfied</w:t>
            </w:r>
          </w:p>
        </w:tc>
      </w:tr>
      <w:tr w:rsidR="0089061C" w14:paraId="0BD84202" w14:textId="77777777" w:rsidTr="003973FE">
        <w:trPr>
          <w:trHeight w:val="53"/>
        </w:trPr>
        <w:tc>
          <w:tcPr>
            <w:tcW w:w="1105" w:type="dxa"/>
            <w:shd w:val="clear" w:color="auto" w:fill="auto"/>
            <w:noWrap/>
            <w:vAlign w:val="center"/>
            <w:hideMark/>
          </w:tcPr>
          <w:p w14:paraId="72032142" w14:textId="77777777" w:rsidR="00130BC8" w:rsidRPr="00EC63AA" w:rsidRDefault="00ED1A37" w:rsidP="00130BC8">
            <w:pPr>
              <w:jc w:val="center"/>
              <w:rPr>
                <w:bCs/>
                <w:sz w:val="20"/>
                <w:szCs w:val="20"/>
              </w:rPr>
            </w:pPr>
            <w:r w:rsidRPr="00EC63AA">
              <w:rPr>
                <w:bCs/>
                <w:sz w:val="20"/>
                <w:szCs w:val="20"/>
              </w:rPr>
              <w:t>9</w:t>
            </w:r>
          </w:p>
        </w:tc>
        <w:tc>
          <w:tcPr>
            <w:tcW w:w="690" w:type="dxa"/>
            <w:shd w:val="clear" w:color="auto" w:fill="auto"/>
            <w:noWrap/>
            <w:vAlign w:val="center"/>
            <w:hideMark/>
          </w:tcPr>
          <w:p w14:paraId="7D1FE333" w14:textId="77777777" w:rsidR="00130BC8" w:rsidRPr="00EC63AA" w:rsidRDefault="00ED1A37" w:rsidP="00130BC8">
            <w:pPr>
              <w:jc w:val="center"/>
              <w:rPr>
                <w:bCs/>
                <w:sz w:val="20"/>
                <w:szCs w:val="20"/>
              </w:rPr>
            </w:pPr>
            <w:r w:rsidRPr="00EC63AA">
              <w:rPr>
                <w:bCs/>
                <w:sz w:val="20"/>
                <w:szCs w:val="20"/>
              </w:rPr>
              <w:t>13</w:t>
            </w:r>
          </w:p>
        </w:tc>
        <w:tc>
          <w:tcPr>
            <w:tcW w:w="4230" w:type="dxa"/>
            <w:shd w:val="clear" w:color="auto" w:fill="auto"/>
            <w:vAlign w:val="center"/>
            <w:hideMark/>
          </w:tcPr>
          <w:p w14:paraId="4B5C100A" w14:textId="77777777" w:rsidR="00130BC8" w:rsidRPr="00EC63AA" w:rsidRDefault="00ED1A37" w:rsidP="00130BC8">
            <w:pPr>
              <w:rPr>
                <w:sz w:val="20"/>
                <w:szCs w:val="20"/>
              </w:rPr>
            </w:pPr>
            <w:r w:rsidRPr="00EC63AA">
              <w:rPr>
                <w:sz w:val="20"/>
                <w:szCs w:val="20"/>
              </w:rPr>
              <w:t>Ability to contribute to the goal of the organisation/company</w:t>
            </w:r>
          </w:p>
        </w:tc>
        <w:tc>
          <w:tcPr>
            <w:tcW w:w="990" w:type="dxa"/>
            <w:vAlign w:val="center"/>
          </w:tcPr>
          <w:p w14:paraId="25E03ADB" w14:textId="77777777" w:rsidR="00130BC8" w:rsidRPr="00EC63AA" w:rsidRDefault="00ED1A37" w:rsidP="00130BC8">
            <w:pPr>
              <w:jc w:val="center"/>
              <w:rPr>
                <w:sz w:val="20"/>
                <w:szCs w:val="20"/>
              </w:rPr>
            </w:pPr>
            <w:r w:rsidRPr="00EC63AA">
              <w:rPr>
                <w:bCs/>
                <w:sz w:val="20"/>
                <w:szCs w:val="20"/>
              </w:rPr>
              <w:t>4.34</w:t>
            </w:r>
          </w:p>
        </w:tc>
        <w:tc>
          <w:tcPr>
            <w:tcW w:w="236" w:type="dxa"/>
            <w:vAlign w:val="center"/>
          </w:tcPr>
          <w:p w14:paraId="263EBAA1" w14:textId="77777777" w:rsidR="00130BC8" w:rsidRPr="00EC63AA" w:rsidRDefault="00130BC8" w:rsidP="00130BC8">
            <w:pPr>
              <w:jc w:val="center"/>
              <w:rPr>
                <w:sz w:val="20"/>
                <w:szCs w:val="20"/>
              </w:rPr>
            </w:pPr>
          </w:p>
        </w:tc>
        <w:tc>
          <w:tcPr>
            <w:tcW w:w="1924" w:type="dxa"/>
            <w:vAlign w:val="center"/>
          </w:tcPr>
          <w:p w14:paraId="4F8A6883" w14:textId="77777777" w:rsidR="00130BC8" w:rsidRPr="00EC63AA" w:rsidRDefault="00ED1A37" w:rsidP="00130BC8">
            <w:pPr>
              <w:jc w:val="center"/>
              <w:rPr>
                <w:sz w:val="20"/>
                <w:szCs w:val="20"/>
              </w:rPr>
            </w:pPr>
            <w:bookmarkStart w:id="9" w:name="OLE_LINK5"/>
            <w:bookmarkStart w:id="10" w:name="OLE_LINK6"/>
            <w:r w:rsidRPr="00EC63AA">
              <w:rPr>
                <w:sz w:val="20"/>
                <w:szCs w:val="20"/>
              </w:rPr>
              <w:t>Very Satisfied</w:t>
            </w:r>
            <w:bookmarkEnd w:id="9"/>
            <w:bookmarkEnd w:id="10"/>
          </w:p>
        </w:tc>
      </w:tr>
      <w:tr w:rsidR="0089061C" w14:paraId="4A497870" w14:textId="77777777" w:rsidTr="003973FE">
        <w:trPr>
          <w:trHeight w:val="53"/>
        </w:trPr>
        <w:tc>
          <w:tcPr>
            <w:tcW w:w="1105" w:type="dxa"/>
            <w:shd w:val="clear" w:color="auto" w:fill="auto"/>
            <w:noWrap/>
            <w:vAlign w:val="center"/>
            <w:hideMark/>
          </w:tcPr>
          <w:p w14:paraId="02690718" w14:textId="77777777" w:rsidR="00130BC8" w:rsidRPr="00EC63AA" w:rsidRDefault="00ED1A37" w:rsidP="00130BC8">
            <w:pPr>
              <w:jc w:val="center"/>
              <w:rPr>
                <w:bCs/>
                <w:sz w:val="20"/>
                <w:szCs w:val="20"/>
              </w:rPr>
            </w:pPr>
            <w:r w:rsidRPr="00EC63AA">
              <w:rPr>
                <w:bCs/>
                <w:sz w:val="20"/>
                <w:szCs w:val="20"/>
              </w:rPr>
              <w:t>8</w:t>
            </w:r>
          </w:p>
        </w:tc>
        <w:tc>
          <w:tcPr>
            <w:tcW w:w="690" w:type="dxa"/>
            <w:shd w:val="clear" w:color="auto" w:fill="auto"/>
            <w:noWrap/>
            <w:vAlign w:val="center"/>
            <w:hideMark/>
          </w:tcPr>
          <w:p w14:paraId="1241D852" w14:textId="77777777" w:rsidR="00130BC8" w:rsidRPr="00EC63AA" w:rsidRDefault="00ED1A37" w:rsidP="00130BC8">
            <w:pPr>
              <w:jc w:val="center"/>
              <w:rPr>
                <w:bCs/>
                <w:sz w:val="20"/>
                <w:szCs w:val="20"/>
              </w:rPr>
            </w:pPr>
            <w:r w:rsidRPr="00EC63AA">
              <w:rPr>
                <w:bCs/>
                <w:sz w:val="20"/>
                <w:szCs w:val="20"/>
              </w:rPr>
              <w:t>14</w:t>
            </w:r>
          </w:p>
        </w:tc>
        <w:tc>
          <w:tcPr>
            <w:tcW w:w="4230" w:type="dxa"/>
            <w:shd w:val="clear" w:color="auto" w:fill="auto"/>
            <w:noWrap/>
            <w:vAlign w:val="center"/>
            <w:hideMark/>
          </w:tcPr>
          <w:p w14:paraId="031488E7" w14:textId="77777777" w:rsidR="00130BC8" w:rsidRPr="00EC63AA" w:rsidRDefault="00ED1A37" w:rsidP="00130BC8">
            <w:pPr>
              <w:rPr>
                <w:sz w:val="20"/>
                <w:szCs w:val="20"/>
              </w:rPr>
            </w:pPr>
            <w:r w:rsidRPr="00EC63AA">
              <w:rPr>
                <w:sz w:val="20"/>
                <w:szCs w:val="20"/>
              </w:rPr>
              <w:t>Using technology and workplace equipment</w:t>
            </w:r>
          </w:p>
        </w:tc>
        <w:tc>
          <w:tcPr>
            <w:tcW w:w="990" w:type="dxa"/>
            <w:vAlign w:val="center"/>
          </w:tcPr>
          <w:p w14:paraId="45D4B87F" w14:textId="77777777" w:rsidR="00130BC8" w:rsidRPr="00EC63AA" w:rsidRDefault="00ED1A37" w:rsidP="00130BC8">
            <w:pPr>
              <w:jc w:val="center"/>
              <w:rPr>
                <w:sz w:val="20"/>
                <w:szCs w:val="20"/>
              </w:rPr>
            </w:pPr>
            <w:r w:rsidRPr="00EC63AA">
              <w:rPr>
                <w:bCs/>
                <w:sz w:val="20"/>
                <w:szCs w:val="20"/>
              </w:rPr>
              <w:t>4.26</w:t>
            </w:r>
          </w:p>
        </w:tc>
        <w:tc>
          <w:tcPr>
            <w:tcW w:w="236" w:type="dxa"/>
            <w:vAlign w:val="center"/>
          </w:tcPr>
          <w:p w14:paraId="0CB6AAEC" w14:textId="77777777" w:rsidR="00130BC8" w:rsidRPr="00EC63AA" w:rsidRDefault="00130BC8" w:rsidP="00130BC8">
            <w:pPr>
              <w:jc w:val="center"/>
              <w:rPr>
                <w:sz w:val="20"/>
                <w:szCs w:val="20"/>
              </w:rPr>
            </w:pPr>
          </w:p>
        </w:tc>
        <w:tc>
          <w:tcPr>
            <w:tcW w:w="1924" w:type="dxa"/>
            <w:vAlign w:val="center"/>
          </w:tcPr>
          <w:p w14:paraId="56C7CE7D" w14:textId="77777777" w:rsidR="00130BC8" w:rsidRPr="00EC63AA" w:rsidRDefault="00ED1A37" w:rsidP="00130BC8">
            <w:pPr>
              <w:jc w:val="center"/>
              <w:rPr>
                <w:sz w:val="20"/>
                <w:szCs w:val="20"/>
              </w:rPr>
            </w:pPr>
            <w:r w:rsidRPr="00EC63AA">
              <w:rPr>
                <w:sz w:val="20"/>
                <w:szCs w:val="20"/>
              </w:rPr>
              <w:t>Very Satisfied</w:t>
            </w:r>
          </w:p>
        </w:tc>
      </w:tr>
      <w:tr w:rsidR="0089061C" w14:paraId="1EC2C3B2" w14:textId="77777777" w:rsidTr="003973FE">
        <w:trPr>
          <w:trHeight w:val="53"/>
        </w:trPr>
        <w:tc>
          <w:tcPr>
            <w:tcW w:w="1105" w:type="dxa"/>
            <w:shd w:val="clear" w:color="auto" w:fill="auto"/>
            <w:noWrap/>
            <w:vAlign w:val="center"/>
            <w:hideMark/>
          </w:tcPr>
          <w:p w14:paraId="7F9E3128" w14:textId="77777777" w:rsidR="00130BC8" w:rsidRPr="00EC63AA" w:rsidRDefault="00ED1A37" w:rsidP="00130BC8">
            <w:pPr>
              <w:jc w:val="center"/>
              <w:rPr>
                <w:bCs/>
                <w:sz w:val="20"/>
                <w:szCs w:val="20"/>
              </w:rPr>
            </w:pPr>
            <w:r w:rsidRPr="00EC63AA">
              <w:rPr>
                <w:bCs/>
                <w:sz w:val="20"/>
                <w:szCs w:val="20"/>
              </w:rPr>
              <w:t>7</w:t>
            </w:r>
          </w:p>
        </w:tc>
        <w:tc>
          <w:tcPr>
            <w:tcW w:w="690" w:type="dxa"/>
            <w:shd w:val="clear" w:color="auto" w:fill="auto"/>
            <w:noWrap/>
            <w:vAlign w:val="center"/>
            <w:hideMark/>
          </w:tcPr>
          <w:p w14:paraId="72D0CEE1" w14:textId="77777777" w:rsidR="00130BC8" w:rsidRPr="00EC63AA" w:rsidRDefault="00ED1A37" w:rsidP="00130BC8">
            <w:pPr>
              <w:jc w:val="center"/>
              <w:rPr>
                <w:bCs/>
                <w:sz w:val="20"/>
                <w:szCs w:val="20"/>
              </w:rPr>
            </w:pPr>
            <w:r w:rsidRPr="00EC63AA">
              <w:rPr>
                <w:bCs/>
                <w:sz w:val="20"/>
                <w:szCs w:val="20"/>
              </w:rPr>
              <w:t>15</w:t>
            </w:r>
          </w:p>
        </w:tc>
        <w:tc>
          <w:tcPr>
            <w:tcW w:w="4230" w:type="dxa"/>
            <w:shd w:val="clear" w:color="auto" w:fill="auto"/>
            <w:noWrap/>
            <w:vAlign w:val="center"/>
            <w:hideMark/>
          </w:tcPr>
          <w:p w14:paraId="4F9D779D" w14:textId="77777777" w:rsidR="00130BC8" w:rsidRPr="00EC63AA" w:rsidRDefault="00ED1A37" w:rsidP="00130BC8">
            <w:pPr>
              <w:rPr>
                <w:sz w:val="20"/>
                <w:szCs w:val="20"/>
              </w:rPr>
            </w:pPr>
            <w:r w:rsidRPr="00EC63AA">
              <w:rPr>
                <w:sz w:val="20"/>
                <w:szCs w:val="20"/>
              </w:rPr>
              <w:t>Open to new ideas and learning new techniques</w:t>
            </w:r>
          </w:p>
        </w:tc>
        <w:tc>
          <w:tcPr>
            <w:tcW w:w="990" w:type="dxa"/>
            <w:vAlign w:val="center"/>
          </w:tcPr>
          <w:p w14:paraId="67028ED6" w14:textId="77777777" w:rsidR="00130BC8" w:rsidRPr="00EC63AA" w:rsidRDefault="00ED1A37" w:rsidP="00130BC8">
            <w:pPr>
              <w:jc w:val="center"/>
              <w:rPr>
                <w:sz w:val="20"/>
                <w:szCs w:val="20"/>
              </w:rPr>
            </w:pPr>
            <w:r w:rsidRPr="00EC63AA">
              <w:rPr>
                <w:bCs/>
                <w:sz w:val="20"/>
                <w:szCs w:val="20"/>
              </w:rPr>
              <w:t>4.42</w:t>
            </w:r>
          </w:p>
        </w:tc>
        <w:tc>
          <w:tcPr>
            <w:tcW w:w="236" w:type="dxa"/>
            <w:vAlign w:val="center"/>
          </w:tcPr>
          <w:p w14:paraId="682E888C" w14:textId="77777777" w:rsidR="00130BC8" w:rsidRPr="00EC63AA" w:rsidRDefault="00130BC8" w:rsidP="00130BC8">
            <w:pPr>
              <w:jc w:val="center"/>
              <w:rPr>
                <w:sz w:val="20"/>
                <w:szCs w:val="20"/>
              </w:rPr>
            </w:pPr>
          </w:p>
        </w:tc>
        <w:tc>
          <w:tcPr>
            <w:tcW w:w="1924" w:type="dxa"/>
            <w:vAlign w:val="center"/>
          </w:tcPr>
          <w:p w14:paraId="5C3956C6" w14:textId="77777777" w:rsidR="00130BC8" w:rsidRPr="00EC63AA" w:rsidRDefault="00ED1A37" w:rsidP="00130BC8">
            <w:pPr>
              <w:jc w:val="center"/>
              <w:rPr>
                <w:sz w:val="20"/>
                <w:szCs w:val="20"/>
              </w:rPr>
            </w:pPr>
            <w:r w:rsidRPr="00EC63AA">
              <w:rPr>
                <w:sz w:val="20"/>
                <w:szCs w:val="20"/>
              </w:rPr>
              <w:t>Very Satisfied</w:t>
            </w:r>
          </w:p>
        </w:tc>
      </w:tr>
      <w:tr w:rsidR="0089061C" w14:paraId="1EC45AA5" w14:textId="77777777" w:rsidTr="003973FE">
        <w:trPr>
          <w:trHeight w:val="62"/>
        </w:trPr>
        <w:tc>
          <w:tcPr>
            <w:tcW w:w="1105" w:type="dxa"/>
            <w:shd w:val="clear" w:color="auto" w:fill="auto"/>
            <w:noWrap/>
            <w:vAlign w:val="center"/>
            <w:hideMark/>
          </w:tcPr>
          <w:p w14:paraId="30DA4E5E" w14:textId="77777777" w:rsidR="00130BC8" w:rsidRPr="00EC63AA" w:rsidRDefault="00ED1A37" w:rsidP="00130BC8">
            <w:pPr>
              <w:jc w:val="center"/>
              <w:rPr>
                <w:bCs/>
                <w:sz w:val="20"/>
                <w:szCs w:val="20"/>
              </w:rPr>
            </w:pPr>
            <w:r w:rsidRPr="00EC63AA">
              <w:rPr>
                <w:bCs/>
                <w:sz w:val="20"/>
                <w:szCs w:val="20"/>
              </w:rPr>
              <w:t>6</w:t>
            </w:r>
          </w:p>
        </w:tc>
        <w:tc>
          <w:tcPr>
            <w:tcW w:w="690" w:type="dxa"/>
            <w:shd w:val="clear" w:color="auto" w:fill="auto"/>
            <w:noWrap/>
            <w:vAlign w:val="center"/>
            <w:hideMark/>
          </w:tcPr>
          <w:p w14:paraId="41FD49A9" w14:textId="77777777" w:rsidR="00130BC8" w:rsidRPr="00EC63AA" w:rsidRDefault="00ED1A37" w:rsidP="00130BC8">
            <w:pPr>
              <w:jc w:val="center"/>
              <w:rPr>
                <w:bCs/>
                <w:sz w:val="20"/>
                <w:szCs w:val="20"/>
              </w:rPr>
            </w:pPr>
            <w:r w:rsidRPr="00EC63AA">
              <w:rPr>
                <w:bCs/>
                <w:sz w:val="20"/>
                <w:szCs w:val="20"/>
              </w:rPr>
              <w:t>16</w:t>
            </w:r>
          </w:p>
        </w:tc>
        <w:tc>
          <w:tcPr>
            <w:tcW w:w="4230" w:type="dxa"/>
            <w:shd w:val="clear" w:color="auto" w:fill="auto"/>
            <w:vAlign w:val="center"/>
            <w:hideMark/>
          </w:tcPr>
          <w:p w14:paraId="2CFFA63F" w14:textId="77777777" w:rsidR="00130BC8" w:rsidRPr="00EC63AA" w:rsidRDefault="00ED1A37" w:rsidP="00130BC8">
            <w:pPr>
              <w:rPr>
                <w:sz w:val="20"/>
                <w:szCs w:val="20"/>
              </w:rPr>
            </w:pPr>
            <w:r w:rsidRPr="00EC63AA">
              <w:rPr>
                <w:sz w:val="20"/>
                <w:szCs w:val="20"/>
              </w:rPr>
              <w:t>Self-motivated and taking on the appropriate level of responsibility</w:t>
            </w:r>
          </w:p>
        </w:tc>
        <w:tc>
          <w:tcPr>
            <w:tcW w:w="990" w:type="dxa"/>
            <w:vAlign w:val="center"/>
          </w:tcPr>
          <w:p w14:paraId="66998E29" w14:textId="77777777" w:rsidR="00130BC8" w:rsidRPr="00EC63AA" w:rsidRDefault="00ED1A37" w:rsidP="00130BC8">
            <w:pPr>
              <w:jc w:val="center"/>
              <w:rPr>
                <w:sz w:val="20"/>
                <w:szCs w:val="20"/>
              </w:rPr>
            </w:pPr>
            <w:r w:rsidRPr="00EC63AA">
              <w:rPr>
                <w:bCs/>
                <w:sz w:val="20"/>
                <w:szCs w:val="20"/>
              </w:rPr>
              <w:t>4.3</w:t>
            </w:r>
            <w:r w:rsidR="001F3AF9" w:rsidRPr="00EC63AA">
              <w:rPr>
                <w:bCs/>
                <w:sz w:val="20"/>
                <w:szCs w:val="20"/>
              </w:rPr>
              <w:t>0</w:t>
            </w:r>
          </w:p>
        </w:tc>
        <w:tc>
          <w:tcPr>
            <w:tcW w:w="236" w:type="dxa"/>
            <w:vAlign w:val="center"/>
          </w:tcPr>
          <w:p w14:paraId="2BEF9B7B" w14:textId="77777777" w:rsidR="00130BC8" w:rsidRPr="00EC63AA" w:rsidRDefault="00130BC8" w:rsidP="00130BC8">
            <w:pPr>
              <w:jc w:val="center"/>
              <w:rPr>
                <w:sz w:val="20"/>
                <w:szCs w:val="20"/>
              </w:rPr>
            </w:pPr>
          </w:p>
        </w:tc>
        <w:tc>
          <w:tcPr>
            <w:tcW w:w="1924" w:type="dxa"/>
            <w:vAlign w:val="center"/>
          </w:tcPr>
          <w:p w14:paraId="222C7655" w14:textId="77777777" w:rsidR="00130BC8" w:rsidRPr="00EC63AA" w:rsidRDefault="00ED1A37" w:rsidP="00130BC8">
            <w:pPr>
              <w:jc w:val="center"/>
              <w:rPr>
                <w:sz w:val="20"/>
                <w:szCs w:val="20"/>
              </w:rPr>
            </w:pPr>
            <w:r w:rsidRPr="00EC63AA">
              <w:rPr>
                <w:sz w:val="20"/>
                <w:szCs w:val="20"/>
              </w:rPr>
              <w:t>Very Satisfied</w:t>
            </w:r>
          </w:p>
        </w:tc>
      </w:tr>
      <w:tr w:rsidR="0089061C" w14:paraId="51672E80" w14:textId="77777777" w:rsidTr="003973FE">
        <w:trPr>
          <w:trHeight w:val="53"/>
        </w:trPr>
        <w:tc>
          <w:tcPr>
            <w:tcW w:w="1105" w:type="dxa"/>
            <w:shd w:val="clear" w:color="auto" w:fill="auto"/>
            <w:noWrap/>
            <w:vAlign w:val="center"/>
            <w:hideMark/>
          </w:tcPr>
          <w:p w14:paraId="6DD63585" w14:textId="77777777" w:rsidR="00130BC8" w:rsidRPr="00EC63AA" w:rsidRDefault="00ED1A37" w:rsidP="00130BC8">
            <w:pPr>
              <w:jc w:val="center"/>
              <w:rPr>
                <w:bCs/>
                <w:sz w:val="20"/>
                <w:szCs w:val="20"/>
              </w:rPr>
            </w:pPr>
            <w:r w:rsidRPr="00EC63AA">
              <w:rPr>
                <w:bCs/>
                <w:sz w:val="20"/>
                <w:szCs w:val="20"/>
              </w:rPr>
              <w:t>5</w:t>
            </w:r>
          </w:p>
        </w:tc>
        <w:tc>
          <w:tcPr>
            <w:tcW w:w="690" w:type="dxa"/>
            <w:shd w:val="clear" w:color="auto" w:fill="auto"/>
            <w:noWrap/>
            <w:vAlign w:val="center"/>
            <w:hideMark/>
          </w:tcPr>
          <w:p w14:paraId="4DD01764" w14:textId="77777777" w:rsidR="00130BC8" w:rsidRPr="00EC63AA" w:rsidRDefault="00ED1A37" w:rsidP="00130BC8">
            <w:pPr>
              <w:jc w:val="center"/>
              <w:rPr>
                <w:bCs/>
                <w:sz w:val="20"/>
                <w:szCs w:val="20"/>
              </w:rPr>
            </w:pPr>
            <w:r w:rsidRPr="00EC63AA">
              <w:rPr>
                <w:bCs/>
                <w:sz w:val="20"/>
                <w:szCs w:val="20"/>
              </w:rPr>
              <w:t>17</w:t>
            </w:r>
          </w:p>
        </w:tc>
        <w:tc>
          <w:tcPr>
            <w:tcW w:w="4230" w:type="dxa"/>
            <w:shd w:val="clear" w:color="auto" w:fill="auto"/>
            <w:noWrap/>
            <w:vAlign w:val="center"/>
            <w:hideMark/>
          </w:tcPr>
          <w:p w14:paraId="431E3CB5" w14:textId="77777777" w:rsidR="00130BC8" w:rsidRPr="00EC63AA" w:rsidRDefault="00ED1A37" w:rsidP="00130BC8">
            <w:pPr>
              <w:rPr>
                <w:sz w:val="20"/>
                <w:szCs w:val="20"/>
              </w:rPr>
            </w:pPr>
            <w:r w:rsidRPr="00EC63AA">
              <w:rPr>
                <w:sz w:val="20"/>
                <w:szCs w:val="20"/>
              </w:rPr>
              <w:t>Planning and organisation skills</w:t>
            </w:r>
          </w:p>
        </w:tc>
        <w:tc>
          <w:tcPr>
            <w:tcW w:w="990" w:type="dxa"/>
            <w:vAlign w:val="center"/>
          </w:tcPr>
          <w:p w14:paraId="7A0BBC60" w14:textId="77777777" w:rsidR="00130BC8" w:rsidRPr="00EC63AA" w:rsidRDefault="00ED1A37" w:rsidP="00130BC8">
            <w:pPr>
              <w:jc w:val="center"/>
              <w:rPr>
                <w:sz w:val="20"/>
                <w:szCs w:val="20"/>
              </w:rPr>
            </w:pPr>
            <w:r w:rsidRPr="00EC63AA">
              <w:rPr>
                <w:bCs/>
                <w:sz w:val="20"/>
                <w:szCs w:val="20"/>
              </w:rPr>
              <w:t>4.34</w:t>
            </w:r>
          </w:p>
        </w:tc>
        <w:tc>
          <w:tcPr>
            <w:tcW w:w="236" w:type="dxa"/>
            <w:vAlign w:val="center"/>
          </w:tcPr>
          <w:p w14:paraId="2F4699CD" w14:textId="77777777" w:rsidR="00130BC8" w:rsidRPr="00EC63AA" w:rsidRDefault="00130BC8" w:rsidP="00130BC8">
            <w:pPr>
              <w:jc w:val="center"/>
              <w:rPr>
                <w:sz w:val="20"/>
                <w:szCs w:val="20"/>
              </w:rPr>
            </w:pPr>
          </w:p>
        </w:tc>
        <w:tc>
          <w:tcPr>
            <w:tcW w:w="1924" w:type="dxa"/>
            <w:vAlign w:val="center"/>
          </w:tcPr>
          <w:p w14:paraId="428708BE" w14:textId="77777777" w:rsidR="00130BC8" w:rsidRPr="00EC63AA" w:rsidRDefault="00ED1A37" w:rsidP="00130BC8">
            <w:pPr>
              <w:jc w:val="center"/>
              <w:rPr>
                <w:sz w:val="20"/>
                <w:szCs w:val="20"/>
              </w:rPr>
            </w:pPr>
            <w:r w:rsidRPr="00EC63AA">
              <w:rPr>
                <w:sz w:val="20"/>
                <w:szCs w:val="20"/>
              </w:rPr>
              <w:t>Very Satisfied</w:t>
            </w:r>
          </w:p>
        </w:tc>
      </w:tr>
      <w:tr w:rsidR="0089061C" w14:paraId="54F7C039" w14:textId="77777777" w:rsidTr="003973FE">
        <w:trPr>
          <w:trHeight w:val="53"/>
        </w:trPr>
        <w:tc>
          <w:tcPr>
            <w:tcW w:w="1105" w:type="dxa"/>
            <w:shd w:val="clear" w:color="auto" w:fill="B3E5A1" w:themeFill="accent6" w:themeFillTint="66"/>
            <w:noWrap/>
            <w:vAlign w:val="center"/>
            <w:hideMark/>
          </w:tcPr>
          <w:p w14:paraId="7E6FB74B" w14:textId="77777777" w:rsidR="00130BC8" w:rsidRPr="00EC63AA" w:rsidRDefault="00ED1A37" w:rsidP="00130BC8">
            <w:pPr>
              <w:jc w:val="center"/>
              <w:rPr>
                <w:bCs/>
                <w:sz w:val="20"/>
                <w:szCs w:val="20"/>
              </w:rPr>
            </w:pPr>
            <w:r w:rsidRPr="00EC63AA">
              <w:rPr>
                <w:bCs/>
                <w:sz w:val="20"/>
                <w:szCs w:val="20"/>
              </w:rPr>
              <w:t>4</w:t>
            </w:r>
          </w:p>
        </w:tc>
        <w:tc>
          <w:tcPr>
            <w:tcW w:w="690" w:type="dxa"/>
            <w:shd w:val="clear" w:color="auto" w:fill="B3E5A1" w:themeFill="accent6" w:themeFillTint="66"/>
            <w:noWrap/>
            <w:vAlign w:val="center"/>
            <w:hideMark/>
          </w:tcPr>
          <w:p w14:paraId="1ED7AD70" w14:textId="77777777" w:rsidR="00130BC8" w:rsidRPr="00EC63AA" w:rsidRDefault="00ED1A37" w:rsidP="00130BC8">
            <w:pPr>
              <w:jc w:val="center"/>
              <w:rPr>
                <w:bCs/>
                <w:sz w:val="20"/>
                <w:szCs w:val="20"/>
              </w:rPr>
            </w:pPr>
            <w:r w:rsidRPr="00EC63AA">
              <w:rPr>
                <w:bCs/>
                <w:sz w:val="20"/>
                <w:szCs w:val="20"/>
              </w:rPr>
              <w:t>18</w:t>
            </w:r>
          </w:p>
        </w:tc>
        <w:tc>
          <w:tcPr>
            <w:tcW w:w="4230" w:type="dxa"/>
            <w:shd w:val="clear" w:color="auto" w:fill="B3E5A1" w:themeFill="accent6" w:themeFillTint="66"/>
            <w:vAlign w:val="center"/>
            <w:hideMark/>
          </w:tcPr>
          <w:p w14:paraId="53255876" w14:textId="77777777" w:rsidR="00130BC8" w:rsidRPr="00EC63AA" w:rsidRDefault="00ED1A37" w:rsidP="00130BC8">
            <w:pPr>
              <w:rPr>
                <w:sz w:val="20"/>
                <w:szCs w:val="20"/>
              </w:rPr>
            </w:pPr>
            <w:r w:rsidRPr="00EC63AA">
              <w:rPr>
                <w:sz w:val="20"/>
                <w:szCs w:val="20"/>
              </w:rPr>
              <w:t>Creative in response to workplace challenges</w:t>
            </w:r>
          </w:p>
        </w:tc>
        <w:tc>
          <w:tcPr>
            <w:tcW w:w="990" w:type="dxa"/>
            <w:shd w:val="clear" w:color="auto" w:fill="B3E5A1" w:themeFill="accent6" w:themeFillTint="66"/>
            <w:vAlign w:val="center"/>
          </w:tcPr>
          <w:p w14:paraId="5ABF783D" w14:textId="77777777" w:rsidR="00130BC8" w:rsidRPr="00EC63AA" w:rsidRDefault="00ED1A37" w:rsidP="00130BC8">
            <w:pPr>
              <w:jc w:val="center"/>
              <w:rPr>
                <w:sz w:val="20"/>
                <w:szCs w:val="20"/>
              </w:rPr>
            </w:pPr>
            <w:r w:rsidRPr="00EC63AA">
              <w:rPr>
                <w:bCs/>
                <w:sz w:val="20"/>
                <w:szCs w:val="20"/>
              </w:rPr>
              <w:t>4.3</w:t>
            </w:r>
            <w:r w:rsidR="001F3AF9" w:rsidRPr="00EC63AA">
              <w:rPr>
                <w:bCs/>
                <w:sz w:val="20"/>
                <w:szCs w:val="20"/>
              </w:rPr>
              <w:t>0</w:t>
            </w:r>
          </w:p>
        </w:tc>
        <w:tc>
          <w:tcPr>
            <w:tcW w:w="236" w:type="dxa"/>
            <w:shd w:val="clear" w:color="auto" w:fill="B3E5A1" w:themeFill="accent6" w:themeFillTint="66"/>
            <w:vAlign w:val="center"/>
          </w:tcPr>
          <w:p w14:paraId="7E74A009" w14:textId="77777777" w:rsidR="00130BC8" w:rsidRPr="00EC63AA" w:rsidRDefault="00130BC8" w:rsidP="00130BC8">
            <w:pPr>
              <w:jc w:val="center"/>
              <w:rPr>
                <w:sz w:val="20"/>
                <w:szCs w:val="20"/>
              </w:rPr>
            </w:pPr>
          </w:p>
        </w:tc>
        <w:tc>
          <w:tcPr>
            <w:tcW w:w="1924" w:type="dxa"/>
            <w:shd w:val="clear" w:color="auto" w:fill="B3E5A1" w:themeFill="accent6" w:themeFillTint="66"/>
            <w:vAlign w:val="center"/>
          </w:tcPr>
          <w:p w14:paraId="5B2C7E57" w14:textId="77777777" w:rsidR="00130BC8" w:rsidRPr="00EC63AA" w:rsidRDefault="00ED1A37" w:rsidP="00130BC8">
            <w:pPr>
              <w:jc w:val="center"/>
              <w:rPr>
                <w:sz w:val="20"/>
                <w:szCs w:val="20"/>
              </w:rPr>
            </w:pPr>
            <w:r w:rsidRPr="00EC63AA">
              <w:rPr>
                <w:sz w:val="20"/>
                <w:szCs w:val="20"/>
              </w:rPr>
              <w:t>Very Satisfied</w:t>
            </w:r>
          </w:p>
        </w:tc>
      </w:tr>
      <w:tr w:rsidR="0089061C" w14:paraId="5D289A74" w14:textId="77777777" w:rsidTr="003973FE">
        <w:trPr>
          <w:trHeight w:val="53"/>
        </w:trPr>
        <w:tc>
          <w:tcPr>
            <w:tcW w:w="1105" w:type="dxa"/>
            <w:shd w:val="clear" w:color="auto" w:fill="B3E5A1" w:themeFill="accent6" w:themeFillTint="66"/>
            <w:noWrap/>
            <w:vAlign w:val="center"/>
            <w:hideMark/>
          </w:tcPr>
          <w:p w14:paraId="3F9624C5" w14:textId="77777777" w:rsidR="00130BC8" w:rsidRPr="00EC63AA" w:rsidRDefault="00ED1A37" w:rsidP="00130BC8">
            <w:pPr>
              <w:jc w:val="center"/>
              <w:rPr>
                <w:bCs/>
                <w:sz w:val="20"/>
                <w:szCs w:val="20"/>
              </w:rPr>
            </w:pPr>
            <w:r w:rsidRPr="00EC63AA">
              <w:rPr>
                <w:bCs/>
                <w:sz w:val="20"/>
                <w:szCs w:val="20"/>
              </w:rPr>
              <w:t>3</w:t>
            </w:r>
          </w:p>
        </w:tc>
        <w:tc>
          <w:tcPr>
            <w:tcW w:w="690" w:type="dxa"/>
            <w:shd w:val="clear" w:color="auto" w:fill="B3E5A1" w:themeFill="accent6" w:themeFillTint="66"/>
            <w:noWrap/>
            <w:vAlign w:val="center"/>
            <w:hideMark/>
          </w:tcPr>
          <w:p w14:paraId="7E0D8024" w14:textId="77777777" w:rsidR="00130BC8" w:rsidRPr="00EC63AA" w:rsidRDefault="00ED1A37" w:rsidP="00130BC8">
            <w:pPr>
              <w:jc w:val="center"/>
              <w:rPr>
                <w:bCs/>
                <w:sz w:val="20"/>
                <w:szCs w:val="20"/>
              </w:rPr>
            </w:pPr>
            <w:r w:rsidRPr="00EC63AA">
              <w:rPr>
                <w:bCs/>
                <w:sz w:val="20"/>
                <w:szCs w:val="20"/>
              </w:rPr>
              <w:t>19</w:t>
            </w:r>
          </w:p>
        </w:tc>
        <w:tc>
          <w:tcPr>
            <w:tcW w:w="4230" w:type="dxa"/>
            <w:shd w:val="clear" w:color="auto" w:fill="B3E5A1" w:themeFill="accent6" w:themeFillTint="66"/>
            <w:vAlign w:val="center"/>
            <w:hideMark/>
          </w:tcPr>
          <w:p w14:paraId="66F9D877" w14:textId="77777777" w:rsidR="00130BC8" w:rsidRPr="00EC63AA" w:rsidRDefault="00ED1A37" w:rsidP="00130BC8">
            <w:pPr>
              <w:rPr>
                <w:sz w:val="20"/>
                <w:szCs w:val="20"/>
              </w:rPr>
            </w:pPr>
            <w:r w:rsidRPr="00EC63AA">
              <w:rPr>
                <w:sz w:val="20"/>
                <w:szCs w:val="20"/>
              </w:rPr>
              <w:t>Working as part of a team</w:t>
            </w:r>
          </w:p>
        </w:tc>
        <w:tc>
          <w:tcPr>
            <w:tcW w:w="990" w:type="dxa"/>
            <w:shd w:val="clear" w:color="auto" w:fill="B3E5A1" w:themeFill="accent6" w:themeFillTint="66"/>
            <w:vAlign w:val="center"/>
          </w:tcPr>
          <w:p w14:paraId="19F242F2" w14:textId="77777777" w:rsidR="00130BC8" w:rsidRPr="00EC63AA" w:rsidRDefault="00ED1A37" w:rsidP="00130BC8">
            <w:pPr>
              <w:jc w:val="center"/>
              <w:rPr>
                <w:sz w:val="20"/>
                <w:szCs w:val="20"/>
              </w:rPr>
            </w:pPr>
            <w:r w:rsidRPr="00EC63AA">
              <w:rPr>
                <w:bCs/>
                <w:sz w:val="20"/>
                <w:szCs w:val="20"/>
              </w:rPr>
              <w:t>4.48</w:t>
            </w:r>
          </w:p>
        </w:tc>
        <w:tc>
          <w:tcPr>
            <w:tcW w:w="236" w:type="dxa"/>
            <w:shd w:val="clear" w:color="auto" w:fill="B3E5A1" w:themeFill="accent6" w:themeFillTint="66"/>
            <w:vAlign w:val="center"/>
          </w:tcPr>
          <w:p w14:paraId="7DFEFF19" w14:textId="77777777" w:rsidR="00130BC8" w:rsidRPr="00EC63AA" w:rsidRDefault="00130BC8" w:rsidP="00130BC8">
            <w:pPr>
              <w:jc w:val="center"/>
              <w:rPr>
                <w:sz w:val="20"/>
                <w:szCs w:val="20"/>
              </w:rPr>
            </w:pPr>
          </w:p>
        </w:tc>
        <w:tc>
          <w:tcPr>
            <w:tcW w:w="1924" w:type="dxa"/>
            <w:shd w:val="clear" w:color="auto" w:fill="B3E5A1" w:themeFill="accent6" w:themeFillTint="66"/>
            <w:vAlign w:val="center"/>
          </w:tcPr>
          <w:p w14:paraId="3A8D6356" w14:textId="77777777" w:rsidR="00130BC8" w:rsidRPr="00EC63AA" w:rsidRDefault="00ED1A37" w:rsidP="00130BC8">
            <w:pPr>
              <w:jc w:val="center"/>
              <w:rPr>
                <w:sz w:val="20"/>
                <w:szCs w:val="20"/>
              </w:rPr>
            </w:pPr>
            <w:r w:rsidRPr="00EC63AA">
              <w:rPr>
                <w:sz w:val="20"/>
                <w:szCs w:val="20"/>
              </w:rPr>
              <w:t>Very Satisfied</w:t>
            </w:r>
          </w:p>
        </w:tc>
      </w:tr>
      <w:tr w:rsidR="0089061C" w14:paraId="269BFC0B" w14:textId="77777777" w:rsidTr="003973FE">
        <w:trPr>
          <w:trHeight w:val="179"/>
        </w:trPr>
        <w:tc>
          <w:tcPr>
            <w:tcW w:w="1105" w:type="dxa"/>
            <w:shd w:val="clear" w:color="auto" w:fill="B3E5A1" w:themeFill="accent6" w:themeFillTint="66"/>
            <w:noWrap/>
            <w:vAlign w:val="center"/>
            <w:hideMark/>
          </w:tcPr>
          <w:p w14:paraId="79BA4787" w14:textId="77777777" w:rsidR="00130BC8" w:rsidRPr="00EC63AA" w:rsidRDefault="00ED1A37" w:rsidP="00130BC8">
            <w:pPr>
              <w:jc w:val="center"/>
              <w:rPr>
                <w:bCs/>
                <w:sz w:val="20"/>
                <w:szCs w:val="20"/>
              </w:rPr>
            </w:pPr>
            <w:r w:rsidRPr="00EC63AA">
              <w:rPr>
                <w:bCs/>
                <w:sz w:val="20"/>
                <w:szCs w:val="20"/>
              </w:rPr>
              <w:t>2</w:t>
            </w:r>
          </w:p>
        </w:tc>
        <w:tc>
          <w:tcPr>
            <w:tcW w:w="690" w:type="dxa"/>
            <w:shd w:val="clear" w:color="auto" w:fill="B3E5A1" w:themeFill="accent6" w:themeFillTint="66"/>
            <w:noWrap/>
            <w:vAlign w:val="center"/>
            <w:hideMark/>
          </w:tcPr>
          <w:p w14:paraId="7A56FBC1" w14:textId="77777777" w:rsidR="00130BC8" w:rsidRPr="00EC63AA" w:rsidRDefault="00ED1A37" w:rsidP="00130BC8">
            <w:pPr>
              <w:jc w:val="center"/>
              <w:rPr>
                <w:bCs/>
                <w:sz w:val="20"/>
                <w:szCs w:val="20"/>
              </w:rPr>
            </w:pPr>
            <w:r w:rsidRPr="00EC63AA">
              <w:rPr>
                <w:bCs/>
                <w:sz w:val="20"/>
                <w:szCs w:val="20"/>
              </w:rPr>
              <w:t>20</w:t>
            </w:r>
          </w:p>
        </w:tc>
        <w:tc>
          <w:tcPr>
            <w:tcW w:w="4230" w:type="dxa"/>
            <w:shd w:val="clear" w:color="auto" w:fill="B3E5A1" w:themeFill="accent6" w:themeFillTint="66"/>
            <w:noWrap/>
            <w:vAlign w:val="center"/>
            <w:hideMark/>
          </w:tcPr>
          <w:p w14:paraId="760502BC" w14:textId="77777777" w:rsidR="00130BC8" w:rsidRPr="00EC63AA" w:rsidRDefault="00ED1A37" w:rsidP="00130BC8">
            <w:pPr>
              <w:rPr>
                <w:sz w:val="20"/>
                <w:szCs w:val="20"/>
              </w:rPr>
            </w:pPr>
            <w:r w:rsidRPr="00EC63AA">
              <w:rPr>
                <w:sz w:val="20"/>
                <w:szCs w:val="20"/>
              </w:rPr>
              <w:t>Developing practical solutions to workplace problems</w:t>
            </w:r>
          </w:p>
        </w:tc>
        <w:tc>
          <w:tcPr>
            <w:tcW w:w="990" w:type="dxa"/>
            <w:shd w:val="clear" w:color="auto" w:fill="B3E5A1" w:themeFill="accent6" w:themeFillTint="66"/>
            <w:vAlign w:val="center"/>
          </w:tcPr>
          <w:p w14:paraId="3946EE98" w14:textId="77777777" w:rsidR="00130BC8" w:rsidRPr="00EC63AA" w:rsidRDefault="00ED1A37" w:rsidP="00130BC8">
            <w:pPr>
              <w:jc w:val="center"/>
              <w:rPr>
                <w:sz w:val="20"/>
                <w:szCs w:val="20"/>
              </w:rPr>
            </w:pPr>
            <w:r w:rsidRPr="00EC63AA">
              <w:rPr>
                <w:bCs/>
                <w:sz w:val="20"/>
                <w:szCs w:val="20"/>
              </w:rPr>
              <w:t>4.42</w:t>
            </w:r>
          </w:p>
        </w:tc>
        <w:tc>
          <w:tcPr>
            <w:tcW w:w="236" w:type="dxa"/>
            <w:shd w:val="clear" w:color="auto" w:fill="B3E5A1" w:themeFill="accent6" w:themeFillTint="66"/>
            <w:vAlign w:val="center"/>
          </w:tcPr>
          <w:p w14:paraId="713C0047" w14:textId="77777777" w:rsidR="00130BC8" w:rsidRPr="00EC63AA" w:rsidRDefault="00130BC8" w:rsidP="00130BC8">
            <w:pPr>
              <w:jc w:val="center"/>
              <w:rPr>
                <w:sz w:val="20"/>
                <w:szCs w:val="20"/>
              </w:rPr>
            </w:pPr>
          </w:p>
        </w:tc>
        <w:tc>
          <w:tcPr>
            <w:tcW w:w="1924" w:type="dxa"/>
            <w:shd w:val="clear" w:color="auto" w:fill="B3E5A1" w:themeFill="accent6" w:themeFillTint="66"/>
            <w:vAlign w:val="center"/>
          </w:tcPr>
          <w:p w14:paraId="25E39370" w14:textId="77777777" w:rsidR="00130BC8" w:rsidRPr="00EC63AA" w:rsidRDefault="00ED1A37" w:rsidP="00130BC8">
            <w:pPr>
              <w:jc w:val="center"/>
              <w:rPr>
                <w:sz w:val="20"/>
                <w:szCs w:val="20"/>
              </w:rPr>
            </w:pPr>
            <w:r w:rsidRPr="00EC63AA">
              <w:rPr>
                <w:sz w:val="20"/>
                <w:szCs w:val="20"/>
              </w:rPr>
              <w:t>Very Satisfied</w:t>
            </w:r>
          </w:p>
        </w:tc>
      </w:tr>
      <w:tr w:rsidR="0089061C" w14:paraId="0BAADFD4" w14:textId="77777777" w:rsidTr="00D55524">
        <w:trPr>
          <w:trHeight w:val="251"/>
        </w:trPr>
        <w:tc>
          <w:tcPr>
            <w:tcW w:w="6025" w:type="dxa"/>
            <w:gridSpan w:val="3"/>
            <w:tcBorders>
              <w:bottom w:val="single" w:sz="8" w:space="0" w:color="000000"/>
            </w:tcBorders>
            <w:shd w:val="clear" w:color="auto" w:fill="FAE2D5" w:themeFill="accent2" w:themeFillTint="33"/>
            <w:noWrap/>
            <w:vAlign w:val="center"/>
            <w:hideMark/>
          </w:tcPr>
          <w:p w14:paraId="4920E8FE" w14:textId="77777777" w:rsidR="00130BC8" w:rsidRPr="00EC63AA" w:rsidRDefault="00ED1A37" w:rsidP="002B2F9E">
            <w:pPr>
              <w:jc w:val="center"/>
              <w:rPr>
                <w:sz w:val="20"/>
                <w:szCs w:val="20"/>
              </w:rPr>
            </w:pPr>
            <w:r w:rsidRPr="00EC63AA">
              <w:rPr>
                <w:b/>
                <w:bCs/>
                <w:sz w:val="20"/>
                <w:szCs w:val="20"/>
              </w:rPr>
              <w:t>Ave</w:t>
            </w:r>
          </w:p>
        </w:tc>
        <w:tc>
          <w:tcPr>
            <w:tcW w:w="990" w:type="dxa"/>
            <w:tcBorders>
              <w:bottom w:val="single" w:sz="8" w:space="0" w:color="000000"/>
            </w:tcBorders>
            <w:shd w:val="clear" w:color="auto" w:fill="FAE2D5" w:themeFill="accent2" w:themeFillTint="33"/>
            <w:vAlign w:val="center"/>
          </w:tcPr>
          <w:p w14:paraId="0E973E8E" w14:textId="77777777" w:rsidR="00130BC8" w:rsidRPr="00EC63AA" w:rsidRDefault="00ED1A37" w:rsidP="00130BC8">
            <w:pPr>
              <w:jc w:val="center"/>
              <w:rPr>
                <w:sz w:val="20"/>
                <w:szCs w:val="20"/>
              </w:rPr>
            </w:pPr>
            <w:r w:rsidRPr="00EC63AA">
              <w:rPr>
                <w:b/>
                <w:bCs/>
                <w:sz w:val="20"/>
                <w:szCs w:val="20"/>
              </w:rPr>
              <w:t>4.376</w:t>
            </w:r>
          </w:p>
        </w:tc>
        <w:tc>
          <w:tcPr>
            <w:tcW w:w="236" w:type="dxa"/>
            <w:tcBorders>
              <w:bottom w:val="single" w:sz="8" w:space="0" w:color="000000"/>
            </w:tcBorders>
            <w:shd w:val="clear" w:color="auto" w:fill="FAE2D5" w:themeFill="accent2" w:themeFillTint="33"/>
            <w:vAlign w:val="center"/>
          </w:tcPr>
          <w:p w14:paraId="5B477EBD" w14:textId="77777777" w:rsidR="00130BC8" w:rsidRPr="00EC63AA" w:rsidRDefault="00130BC8" w:rsidP="00130BC8">
            <w:pPr>
              <w:jc w:val="center"/>
              <w:rPr>
                <w:sz w:val="20"/>
                <w:szCs w:val="20"/>
              </w:rPr>
            </w:pPr>
          </w:p>
        </w:tc>
        <w:tc>
          <w:tcPr>
            <w:tcW w:w="1924" w:type="dxa"/>
            <w:tcBorders>
              <w:bottom w:val="single" w:sz="8" w:space="0" w:color="000000"/>
            </w:tcBorders>
            <w:shd w:val="clear" w:color="auto" w:fill="FAE2D5" w:themeFill="accent2" w:themeFillTint="33"/>
            <w:vAlign w:val="center"/>
          </w:tcPr>
          <w:p w14:paraId="60D5F87E" w14:textId="77777777" w:rsidR="00130BC8" w:rsidRPr="00EC63AA" w:rsidRDefault="00ED1A37" w:rsidP="00130BC8">
            <w:pPr>
              <w:jc w:val="center"/>
              <w:rPr>
                <w:sz w:val="20"/>
                <w:szCs w:val="20"/>
              </w:rPr>
            </w:pPr>
            <w:r w:rsidRPr="00EC63AA">
              <w:rPr>
                <w:sz w:val="20"/>
                <w:szCs w:val="20"/>
              </w:rPr>
              <w:t>Very Satisfied</w:t>
            </w:r>
          </w:p>
        </w:tc>
      </w:tr>
    </w:tbl>
    <w:p w14:paraId="35598AA1" w14:textId="77777777" w:rsidR="00537FA8" w:rsidRPr="00EC63AA" w:rsidRDefault="00537FA8" w:rsidP="00695C8D">
      <w:pPr>
        <w:jc w:val="both"/>
      </w:pPr>
    </w:p>
    <w:p w14:paraId="47280852" w14:textId="77777777" w:rsidR="006A4A7F" w:rsidRPr="00EC63AA" w:rsidRDefault="00ED1A37" w:rsidP="007949D5">
      <w:pPr>
        <w:jc w:val="both"/>
      </w:pPr>
      <w:r w:rsidRPr="00EC63AA">
        <w:t xml:space="preserve">Table 5 </w:t>
      </w:r>
      <w:r w:rsidR="000160DD" w:rsidRPr="00EC63AA">
        <w:t>show</w:t>
      </w:r>
      <w:r w:rsidR="0025217C" w:rsidRPr="00EC63AA">
        <w:t>s</w:t>
      </w:r>
      <w:r w:rsidR="000160DD" w:rsidRPr="00EC63AA">
        <w:t xml:space="preserve"> the top </w:t>
      </w:r>
      <w:r w:rsidR="00A77EFF" w:rsidRPr="00EC63AA">
        <w:t>three and the lowest three mean ratings in the overall graduate traits: g</w:t>
      </w:r>
      <w:r w:rsidR="000160DD" w:rsidRPr="00EC63AA">
        <w:t>eneral communication</w:t>
      </w:r>
      <w:r w:rsidR="0025217C" w:rsidRPr="00EC63AA">
        <w:t xml:space="preserve"> (4.68), </w:t>
      </w:r>
      <w:r w:rsidR="002F1B83" w:rsidRPr="00EC63AA">
        <w:t>p</w:t>
      </w:r>
      <w:r w:rsidR="0025217C" w:rsidRPr="00EC63AA">
        <w:t xml:space="preserve">romoting global competitiveness (4.38), and </w:t>
      </w:r>
      <w:r w:rsidR="002F1B83" w:rsidRPr="00EC63AA">
        <w:t>c</w:t>
      </w:r>
      <w:r w:rsidR="0025217C" w:rsidRPr="00EC63AA">
        <w:t xml:space="preserve">onsidering inclusivity despite diversity (4.38). </w:t>
      </w:r>
      <w:r w:rsidR="002F1B83" w:rsidRPr="00EC63AA">
        <w:t xml:space="preserve">These responses from the employers conform with Brown and Luzmore’s (2023) findings in Kubátová, Müller, Kosina, Kročil, and Slavíčková (2025), which identified over 40 soft skills that were considered significant, with communication at the top of the list. Kubátová et al. added that other names for communication skills are oral communication, non-verbal communication, and written communication. </w:t>
      </w:r>
      <w:r w:rsidR="001F3AF9" w:rsidRPr="00EC63AA">
        <w:t xml:space="preserve">On the other hand, the lowest three were </w:t>
      </w:r>
      <w:r w:rsidR="002F1B83" w:rsidRPr="00EC63AA">
        <w:t>c</w:t>
      </w:r>
      <w:r w:rsidR="001F3AF9" w:rsidRPr="00EC63AA">
        <w:t>reative in response to workplace challenges (</w:t>
      </w:r>
      <w:r w:rsidR="00724C47" w:rsidRPr="00EC63AA">
        <w:t xml:space="preserve">4.30), </w:t>
      </w:r>
      <w:r w:rsidR="002F1B83" w:rsidRPr="00EC63AA">
        <w:t>w</w:t>
      </w:r>
      <w:r w:rsidR="00724C47" w:rsidRPr="00EC63AA">
        <w:t xml:space="preserve">orking as part of a team (4.48), and </w:t>
      </w:r>
      <w:r w:rsidR="002F1B83" w:rsidRPr="00EC63AA">
        <w:t>d</w:t>
      </w:r>
      <w:r w:rsidR="00724C47" w:rsidRPr="00EC63AA">
        <w:t>eveloping practical solutions to workplace problems (4.42).</w:t>
      </w:r>
      <w:r w:rsidR="002F1B83" w:rsidRPr="00EC63AA">
        <w:t xml:space="preserve"> Kubátová et al. underscore these as one of the most essential soft skills for the twenty-first Century in non-academic sources.</w:t>
      </w:r>
      <w:r w:rsidR="00391A3A" w:rsidRPr="00EC63AA">
        <w:t xml:space="preserve"> Research, practice, and policy related to learning and lifelong education all cent</w:t>
      </w:r>
      <w:r w:rsidR="0054417C" w:rsidRPr="00EC63AA">
        <w:t>re</w:t>
      </w:r>
      <w:r w:rsidR="00391A3A" w:rsidRPr="00EC63AA">
        <w:t xml:space="preserve"> on skills development. The demands of complicated tasks and domains require advanced abilities built upon a specific domain of fundamental skills (Milana, Brandi, Hodge, Hoggan-Kloubert, and Morris, 2025).</w:t>
      </w:r>
      <w:r w:rsidR="0054417C" w:rsidRPr="00EC63AA">
        <w:t xml:space="preserve"> </w:t>
      </w:r>
      <w:r w:rsidR="0058363F" w:rsidRPr="00EC63AA">
        <w:t xml:space="preserve"> Wheater, Kuhn, Classick, del Pozo Segura, Guevara, Harland, and Lopes (2024) recommend raising standards in these key skills in school education for global competitiveness.</w:t>
      </w:r>
    </w:p>
    <w:p w14:paraId="65D416B7" w14:textId="77777777" w:rsidR="007949D5" w:rsidRPr="00EC63AA" w:rsidRDefault="007949D5" w:rsidP="007949D5">
      <w:pPr>
        <w:jc w:val="both"/>
      </w:pPr>
    </w:p>
    <w:p w14:paraId="14785E06" w14:textId="77777777" w:rsidR="00620BE4" w:rsidRPr="00EC63AA" w:rsidRDefault="00ED1A37" w:rsidP="003D364F">
      <w:pPr>
        <w:rPr>
          <w:b/>
        </w:rPr>
      </w:pPr>
      <w:r w:rsidRPr="00EC63AA">
        <w:rPr>
          <w:b/>
        </w:rPr>
        <w:t xml:space="preserve">Table </w:t>
      </w:r>
      <w:r w:rsidR="003374E0" w:rsidRPr="00EC63AA">
        <w:rPr>
          <w:b/>
        </w:rPr>
        <w:t>6</w:t>
      </w:r>
    </w:p>
    <w:p w14:paraId="68BBC31A" w14:textId="77777777" w:rsidR="003D364F" w:rsidRPr="00EC63AA" w:rsidRDefault="00ED1A37" w:rsidP="003D364F">
      <w:pPr>
        <w:rPr>
          <w:i/>
        </w:rPr>
      </w:pPr>
      <w:r w:rsidRPr="00EC63AA">
        <w:rPr>
          <w:i/>
        </w:rPr>
        <w:t xml:space="preserve">Employer’s Overall Satisfaction Rate </w:t>
      </w:r>
      <w:r w:rsidRPr="00EC63AA">
        <w:rPr>
          <w:i/>
        </w:rPr>
        <w:tab/>
        <w:t xml:space="preserve"> </w:t>
      </w:r>
    </w:p>
    <w:tbl>
      <w:tblPr>
        <w:tblW w:w="8670" w:type="dxa"/>
        <w:tblLook w:val="04A0" w:firstRow="1" w:lastRow="0" w:firstColumn="1" w:lastColumn="0" w:noHBand="0" w:noVBand="1"/>
      </w:tblPr>
      <w:tblGrid>
        <w:gridCol w:w="3330"/>
        <w:gridCol w:w="1710"/>
        <w:gridCol w:w="3630"/>
      </w:tblGrid>
      <w:tr w:rsidR="0089061C" w14:paraId="659F11D3" w14:textId="77777777" w:rsidTr="00D55524">
        <w:trPr>
          <w:trHeight w:val="300"/>
        </w:trPr>
        <w:tc>
          <w:tcPr>
            <w:tcW w:w="3330" w:type="dxa"/>
            <w:tcBorders>
              <w:top w:val="single" w:sz="4" w:space="0" w:color="auto"/>
              <w:left w:val="nil"/>
              <w:bottom w:val="single" w:sz="4" w:space="0" w:color="auto"/>
              <w:right w:val="nil"/>
            </w:tcBorders>
            <w:shd w:val="clear" w:color="auto" w:fill="FAE2D5" w:themeFill="accent2" w:themeFillTint="33"/>
            <w:noWrap/>
            <w:vAlign w:val="bottom"/>
            <w:hideMark/>
          </w:tcPr>
          <w:p w14:paraId="06389BC2" w14:textId="77777777" w:rsidR="00CD573E" w:rsidRPr="00EC63AA" w:rsidRDefault="00ED1A37" w:rsidP="00D94200">
            <w:pPr>
              <w:rPr>
                <w:b/>
                <w:lang w:eastAsia="en-PH"/>
              </w:rPr>
            </w:pPr>
            <w:r w:rsidRPr="00EC63AA">
              <w:rPr>
                <w:b/>
                <w:lang w:eastAsia="en-PH"/>
              </w:rPr>
              <w:t>Overall Satisfaction Rate</w:t>
            </w:r>
          </w:p>
        </w:tc>
        <w:tc>
          <w:tcPr>
            <w:tcW w:w="1710" w:type="dxa"/>
            <w:tcBorders>
              <w:top w:val="single" w:sz="4" w:space="0" w:color="auto"/>
              <w:left w:val="nil"/>
              <w:bottom w:val="single" w:sz="4" w:space="0" w:color="auto"/>
              <w:right w:val="nil"/>
            </w:tcBorders>
            <w:shd w:val="clear" w:color="auto" w:fill="FAE2D5" w:themeFill="accent2" w:themeFillTint="33"/>
            <w:noWrap/>
            <w:vAlign w:val="bottom"/>
            <w:hideMark/>
          </w:tcPr>
          <w:p w14:paraId="44BC16C0" w14:textId="77777777" w:rsidR="00CD573E" w:rsidRPr="00EC63AA" w:rsidRDefault="00ED1A37" w:rsidP="00D94200">
            <w:pPr>
              <w:jc w:val="center"/>
              <w:rPr>
                <w:b/>
                <w:lang w:eastAsia="en-PH"/>
              </w:rPr>
            </w:pPr>
            <w:r w:rsidRPr="00EC63AA">
              <w:rPr>
                <w:b/>
                <w:lang w:eastAsia="en-PH"/>
              </w:rPr>
              <w:t>Mean</w:t>
            </w:r>
          </w:p>
        </w:tc>
        <w:tc>
          <w:tcPr>
            <w:tcW w:w="3630" w:type="dxa"/>
            <w:tcBorders>
              <w:top w:val="single" w:sz="4" w:space="0" w:color="auto"/>
              <w:left w:val="nil"/>
              <w:bottom w:val="single" w:sz="4" w:space="0" w:color="auto"/>
              <w:right w:val="nil"/>
            </w:tcBorders>
            <w:shd w:val="clear" w:color="auto" w:fill="FAE2D5" w:themeFill="accent2" w:themeFillTint="33"/>
            <w:noWrap/>
            <w:vAlign w:val="bottom"/>
            <w:hideMark/>
          </w:tcPr>
          <w:p w14:paraId="7EC1A335" w14:textId="77777777" w:rsidR="00CD573E" w:rsidRPr="00EC63AA" w:rsidRDefault="00ED1A37" w:rsidP="00D94200">
            <w:pPr>
              <w:jc w:val="center"/>
              <w:rPr>
                <w:b/>
                <w:lang w:eastAsia="en-PH"/>
              </w:rPr>
            </w:pPr>
            <w:r w:rsidRPr="00EC63AA">
              <w:rPr>
                <w:b/>
                <w:lang w:eastAsia="en-PH"/>
              </w:rPr>
              <w:t>Description</w:t>
            </w:r>
          </w:p>
        </w:tc>
      </w:tr>
      <w:tr w:rsidR="0089061C" w14:paraId="1339A7FD" w14:textId="77777777" w:rsidTr="00CD573E">
        <w:trPr>
          <w:trHeight w:val="300"/>
        </w:trPr>
        <w:tc>
          <w:tcPr>
            <w:tcW w:w="3330" w:type="dxa"/>
            <w:tcBorders>
              <w:top w:val="nil"/>
              <w:left w:val="nil"/>
              <w:bottom w:val="single" w:sz="4" w:space="0" w:color="auto"/>
              <w:right w:val="nil"/>
            </w:tcBorders>
            <w:shd w:val="clear" w:color="auto" w:fill="auto"/>
            <w:noWrap/>
            <w:vAlign w:val="bottom"/>
            <w:hideMark/>
          </w:tcPr>
          <w:p w14:paraId="227BC94F" w14:textId="77777777" w:rsidR="00CD573E" w:rsidRPr="00EC63AA" w:rsidRDefault="00ED1A37" w:rsidP="00D94200">
            <w:pPr>
              <w:rPr>
                <w:lang w:eastAsia="en-PH"/>
              </w:rPr>
            </w:pPr>
            <w:r w:rsidRPr="00EC63AA">
              <w:rPr>
                <w:lang w:eastAsia="en-PH"/>
              </w:rPr>
              <w:t>General Performance</w:t>
            </w:r>
          </w:p>
        </w:tc>
        <w:tc>
          <w:tcPr>
            <w:tcW w:w="1710" w:type="dxa"/>
            <w:tcBorders>
              <w:top w:val="nil"/>
              <w:left w:val="nil"/>
              <w:bottom w:val="single" w:sz="4" w:space="0" w:color="auto"/>
              <w:right w:val="nil"/>
            </w:tcBorders>
            <w:shd w:val="clear" w:color="auto" w:fill="auto"/>
            <w:noWrap/>
            <w:vAlign w:val="bottom"/>
            <w:hideMark/>
          </w:tcPr>
          <w:p w14:paraId="01E6A6A2" w14:textId="77777777" w:rsidR="00CD573E" w:rsidRPr="00EC63AA" w:rsidRDefault="00ED1A37" w:rsidP="00D94200">
            <w:pPr>
              <w:jc w:val="center"/>
              <w:rPr>
                <w:lang w:eastAsia="en-PH"/>
              </w:rPr>
            </w:pPr>
            <w:r w:rsidRPr="00EC63AA">
              <w:rPr>
                <w:lang w:eastAsia="en-PH"/>
              </w:rPr>
              <w:t>8.72</w:t>
            </w:r>
          </w:p>
        </w:tc>
        <w:tc>
          <w:tcPr>
            <w:tcW w:w="3630" w:type="dxa"/>
            <w:tcBorders>
              <w:top w:val="nil"/>
              <w:left w:val="nil"/>
              <w:bottom w:val="single" w:sz="4" w:space="0" w:color="auto"/>
              <w:right w:val="nil"/>
            </w:tcBorders>
            <w:shd w:val="clear" w:color="auto" w:fill="auto"/>
            <w:noWrap/>
            <w:vAlign w:val="bottom"/>
            <w:hideMark/>
          </w:tcPr>
          <w:p w14:paraId="08933A8B" w14:textId="77777777" w:rsidR="00CD573E" w:rsidRPr="00EC63AA" w:rsidRDefault="00ED1A37" w:rsidP="00D94200">
            <w:pPr>
              <w:jc w:val="center"/>
              <w:rPr>
                <w:lang w:eastAsia="en-PH"/>
              </w:rPr>
            </w:pPr>
            <w:r w:rsidRPr="00EC63AA">
              <w:rPr>
                <w:lang w:eastAsia="en-PH"/>
              </w:rPr>
              <w:t>Extremely Satisfied</w:t>
            </w:r>
          </w:p>
        </w:tc>
      </w:tr>
    </w:tbl>
    <w:p w14:paraId="25EE55F1" w14:textId="77777777" w:rsidR="003D364F" w:rsidRPr="00EC63AA" w:rsidRDefault="003D364F" w:rsidP="003D364F"/>
    <w:p w14:paraId="4363BC41" w14:textId="77777777" w:rsidR="00070E5E" w:rsidRPr="00EC63AA" w:rsidRDefault="00ED1A37" w:rsidP="00DA27D8">
      <w:pPr>
        <w:jc w:val="both"/>
      </w:pPr>
      <w:r w:rsidRPr="00EC63AA">
        <w:t xml:space="preserve">The overall mean rating of the performance of the MIT graduates in their respective offices </w:t>
      </w:r>
      <w:r w:rsidR="00A03B3B" w:rsidRPr="00EC63AA">
        <w:t>is</w:t>
      </w:r>
      <w:r w:rsidRPr="00EC63AA">
        <w:t xml:space="preserve"> 8.72</w:t>
      </w:r>
      <w:r w:rsidR="00A03B3B" w:rsidRPr="00EC63AA">
        <w:t>,</w:t>
      </w:r>
      <w:r w:rsidRPr="00EC63AA">
        <w:t xml:space="preserve"> interpreted as extremely satisfied. A similar study by Lumauag (2017) from the employer feedback of BS Information Technology Graduates of ISAT U Miagao campus showed that employers were </w:t>
      </w:r>
      <w:r w:rsidRPr="00EC63AA">
        <w:lastRenderedPageBreak/>
        <w:t xml:space="preserve">very satisfied with the attributes of graduates based on the gathered data from 54 employers, implying good competency of state universities in preparing the students towards work career. </w:t>
      </w:r>
      <w:r w:rsidR="00DA27D8" w:rsidRPr="00EC63AA">
        <w:t xml:space="preserve"> </w:t>
      </w:r>
      <w:r w:rsidRPr="00EC63AA">
        <w:rPr>
          <w:shd w:val="clear" w:color="auto" w:fill="FFFFFF"/>
        </w:rPr>
        <w:t xml:space="preserve">Unay (2024) found out that the performance rating of the nine essential skills and attributes is very satisfactory, implying that the graduates performed better than the required employer's standard.  </w:t>
      </w:r>
      <w:r w:rsidRPr="00EC63AA">
        <w:t>According to the ASEAN Quality Reference Framework, all educational institutions must use quality qualification systems to support the quality framework for lifelong learning (Bateman et al., 2015).</w:t>
      </w:r>
      <w:r w:rsidR="00E636E2" w:rsidRPr="00EC63AA">
        <w:t xml:space="preserve"> </w:t>
      </w:r>
    </w:p>
    <w:p w14:paraId="6439E68F" w14:textId="77777777" w:rsidR="00E636E2" w:rsidRPr="00EC63AA" w:rsidRDefault="00E636E2" w:rsidP="00DA27D8">
      <w:pPr>
        <w:jc w:val="both"/>
      </w:pPr>
    </w:p>
    <w:p w14:paraId="1C4EF57C" w14:textId="77777777" w:rsidR="00E636E2" w:rsidRPr="00EC63AA" w:rsidRDefault="00ED1A37" w:rsidP="00E636E2">
      <w:r w:rsidRPr="00EC63AA">
        <w:t>The graduates’ overall quality of work and performance are very good, and their performance is significantly correlated with the quality of their work.</w:t>
      </w:r>
    </w:p>
    <w:p w14:paraId="1C2C615A" w14:textId="77777777" w:rsidR="003D364F" w:rsidRPr="00EC63AA" w:rsidRDefault="003D364F" w:rsidP="00620BE4"/>
    <w:p w14:paraId="6D9F8239" w14:textId="77777777" w:rsidR="003D364F" w:rsidRPr="00EC63AA" w:rsidRDefault="00ED1A37" w:rsidP="003D364F">
      <w:pPr>
        <w:rPr>
          <w:b/>
        </w:rPr>
      </w:pPr>
      <w:r w:rsidRPr="00EC63AA">
        <w:rPr>
          <w:b/>
        </w:rPr>
        <w:t xml:space="preserve">Table </w:t>
      </w:r>
      <w:r w:rsidR="00537FA8" w:rsidRPr="00EC63AA">
        <w:rPr>
          <w:b/>
        </w:rPr>
        <w:t>7</w:t>
      </w:r>
    </w:p>
    <w:p w14:paraId="1B53BE51" w14:textId="77777777" w:rsidR="00A03B3B" w:rsidRPr="00EC63AA" w:rsidRDefault="00ED1A37" w:rsidP="00A03B3B">
      <w:pPr>
        <w:rPr>
          <w:i/>
        </w:rPr>
      </w:pPr>
      <w:r w:rsidRPr="00EC63AA">
        <w:rPr>
          <w:i/>
        </w:rPr>
        <w:t xml:space="preserve">Employer’s Recommendation Rate </w:t>
      </w:r>
      <w:r w:rsidRPr="00EC63AA">
        <w:rPr>
          <w:i/>
        </w:rPr>
        <w:tab/>
        <w:t xml:space="preserve"> </w:t>
      </w:r>
    </w:p>
    <w:p w14:paraId="76B8FBC5" w14:textId="77777777" w:rsidR="00A03B3B" w:rsidRPr="00EC63AA" w:rsidRDefault="00A03B3B" w:rsidP="003D364F"/>
    <w:tbl>
      <w:tblPr>
        <w:tblW w:w="8140" w:type="dxa"/>
        <w:jc w:val="center"/>
        <w:tblLook w:val="04A0" w:firstRow="1" w:lastRow="0" w:firstColumn="1" w:lastColumn="0" w:noHBand="0" w:noVBand="1"/>
      </w:tblPr>
      <w:tblGrid>
        <w:gridCol w:w="6220"/>
        <w:gridCol w:w="1140"/>
        <w:gridCol w:w="780"/>
      </w:tblGrid>
      <w:tr w:rsidR="0089061C" w14:paraId="2DE90819" w14:textId="77777777" w:rsidTr="00D55524">
        <w:trPr>
          <w:trHeight w:val="300"/>
          <w:jc w:val="center"/>
        </w:trPr>
        <w:tc>
          <w:tcPr>
            <w:tcW w:w="6220" w:type="dxa"/>
            <w:tcBorders>
              <w:top w:val="single" w:sz="4" w:space="0" w:color="auto"/>
              <w:left w:val="nil"/>
              <w:bottom w:val="single" w:sz="4" w:space="0" w:color="auto"/>
              <w:right w:val="nil"/>
            </w:tcBorders>
            <w:shd w:val="clear" w:color="auto" w:fill="FAE2D5" w:themeFill="accent2" w:themeFillTint="33"/>
            <w:noWrap/>
            <w:vAlign w:val="bottom"/>
            <w:hideMark/>
          </w:tcPr>
          <w:p w14:paraId="319FA64F" w14:textId="77777777" w:rsidR="003D364F" w:rsidRPr="00EC63AA" w:rsidRDefault="00ED1A37" w:rsidP="00D94200">
            <w:pPr>
              <w:rPr>
                <w:b/>
                <w:lang w:eastAsia="en-PH"/>
              </w:rPr>
            </w:pPr>
            <w:r w:rsidRPr="00EC63AA">
              <w:rPr>
                <w:b/>
                <w:lang w:eastAsia="en-PH"/>
              </w:rPr>
              <w:t>Recommendation Rate</w:t>
            </w:r>
          </w:p>
        </w:tc>
        <w:tc>
          <w:tcPr>
            <w:tcW w:w="1140" w:type="dxa"/>
            <w:tcBorders>
              <w:top w:val="single" w:sz="4" w:space="0" w:color="auto"/>
              <w:left w:val="nil"/>
              <w:bottom w:val="single" w:sz="4" w:space="0" w:color="auto"/>
              <w:right w:val="nil"/>
            </w:tcBorders>
            <w:shd w:val="clear" w:color="auto" w:fill="FAE2D5" w:themeFill="accent2" w:themeFillTint="33"/>
            <w:noWrap/>
            <w:vAlign w:val="bottom"/>
            <w:hideMark/>
          </w:tcPr>
          <w:p w14:paraId="54BBF459" w14:textId="77777777" w:rsidR="003D364F" w:rsidRPr="00EC63AA" w:rsidRDefault="00ED1A37" w:rsidP="00D94200">
            <w:pPr>
              <w:jc w:val="center"/>
              <w:rPr>
                <w:b/>
                <w:lang w:eastAsia="en-PH"/>
              </w:rPr>
            </w:pPr>
            <w:r w:rsidRPr="00EC63AA">
              <w:rPr>
                <w:b/>
                <w:lang w:eastAsia="en-PH"/>
              </w:rPr>
              <w:t>Yes</w:t>
            </w:r>
          </w:p>
        </w:tc>
        <w:tc>
          <w:tcPr>
            <w:tcW w:w="780" w:type="dxa"/>
            <w:tcBorders>
              <w:top w:val="single" w:sz="4" w:space="0" w:color="auto"/>
              <w:left w:val="nil"/>
              <w:bottom w:val="single" w:sz="4" w:space="0" w:color="auto"/>
              <w:right w:val="nil"/>
            </w:tcBorders>
            <w:shd w:val="clear" w:color="auto" w:fill="FAE2D5" w:themeFill="accent2" w:themeFillTint="33"/>
            <w:noWrap/>
            <w:vAlign w:val="bottom"/>
            <w:hideMark/>
          </w:tcPr>
          <w:p w14:paraId="4999D765" w14:textId="77777777" w:rsidR="003D364F" w:rsidRPr="00EC63AA" w:rsidRDefault="00ED1A37" w:rsidP="00D94200">
            <w:pPr>
              <w:jc w:val="center"/>
              <w:rPr>
                <w:b/>
                <w:lang w:eastAsia="en-PH"/>
              </w:rPr>
            </w:pPr>
            <w:r w:rsidRPr="00EC63AA">
              <w:rPr>
                <w:b/>
                <w:lang w:eastAsia="en-PH"/>
              </w:rPr>
              <w:t>No</w:t>
            </w:r>
          </w:p>
        </w:tc>
      </w:tr>
      <w:tr w:rsidR="0089061C" w14:paraId="03AAEEDF" w14:textId="77777777" w:rsidTr="00513757">
        <w:trPr>
          <w:trHeight w:val="300"/>
          <w:jc w:val="center"/>
        </w:trPr>
        <w:tc>
          <w:tcPr>
            <w:tcW w:w="6220" w:type="dxa"/>
            <w:tcBorders>
              <w:top w:val="nil"/>
              <w:left w:val="nil"/>
              <w:bottom w:val="nil"/>
              <w:right w:val="nil"/>
            </w:tcBorders>
            <w:shd w:val="clear" w:color="auto" w:fill="auto"/>
            <w:noWrap/>
            <w:vAlign w:val="bottom"/>
            <w:hideMark/>
          </w:tcPr>
          <w:p w14:paraId="5FE868B8" w14:textId="77777777" w:rsidR="003D364F" w:rsidRPr="00EC63AA" w:rsidRDefault="00ED1A37" w:rsidP="00D94200">
            <w:pPr>
              <w:rPr>
                <w:lang w:eastAsia="en-PH"/>
              </w:rPr>
            </w:pPr>
            <w:r w:rsidRPr="00EC63AA">
              <w:rPr>
                <w:lang w:eastAsia="en-PH"/>
              </w:rPr>
              <w:t>Would you like to recruit more ISATU graduates?</w:t>
            </w:r>
          </w:p>
        </w:tc>
        <w:tc>
          <w:tcPr>
            <w:tcW w:w="1140" w:type="dxa"/>
            <w:tcBorders>
              <w:top w:val="nil"/>
              <w:left w:val="nil"/>
              <w:bottom w:val="nil"/>
              <w:right w:val="nil"/>
            </w:tcBorders>
            <w:shd w:val="clear" w:color="auto" w:fill="auto"/>
            <w:noWrap/>
            <w:vAlign w:val="bottom"/>
            <w:hideMark/>
          </w:tcPr>
          <w:p w14:paraId="7206392D" w14:textId="77777777" w:rsidR="003D364F" w:rsidRPr="00EC63AA" w:rsidRDefault="00ED1A37" w:rsidP="00D94200">
            <w:pPr>
              <w:jc w:val="center"/>
              <w:rPr>
                <w:lang w:eastAsia="en-PH"/>
              </w:rPr>
            </w:pPr>
            <w:r w:rsidRPr="00EC63AA">
              <w:rPr>
                <w:lang w:eastAsia="en-PH"/>
              </w:rPr>
              <w:t>100%</w:t>
            </w:r>
          </w:p>
        </w:tc>
        <w:tc>
          <w:tcPr>
            <w:tcW w:w="780" w:type="dxa"/>
            <w:tcBorders>
              <w:top w:val="nil"/>
              <w:left w:val="nil"/>
              <w:bottom w:val="nil"/>
              <w:right w:val="nil"/>
            </w:tcBorders>
            <w:shd w:val="clear" w:color="auto" w:fill="auto"/>
            <w:noWrap/>
            <w:vAlign w:val="bottom"/>
            <w:hideMark/>
          </w:tcPr>
          <w:p w14:paraId="73CC677C" w14:textId="77777777" w:rsidR="003D364F" w:rsidRPr="00EC63AA" w:rsidRDefault="00ED1A37" w:rsidP="00D94200">
            <w:pPr>
              <w:jc w:val="center"/>
              <w:rPr>
                <w:lang w:eastAsia="en-PH"/>
              </w:rPr>
            </w:pPr>
            <w:r w:rsidRPr="00EC63AA">
              <w:rPr>
                <w:lang w:eastAsia="en-PH"/>
              </w:rPr>
              <w:t>0%</w:t>
            </w:r>
          </w:p>
        </w:tc>
      </w:tr>
      <w:tr w:rsidR="0089061C" w14:paraId="1592659F" w14:textId="77777777" w:rsidTr="00513757">
        <w:trPr>
          <w:trHeight w:val="300"/>
          <w:jc w:val="center"/>
        </w:trPr>
        <w:tc>
          <w:tcPr>
            <w:tcW w:w="6220" w:type="dxa"/>
            <w:tcBorders>
              <w:top w:val="nil"/>
              <w:left w:val="nil"/>
              <w:bottom w:val="single" w:sz="4" w:space="0" w:color="auto"/>
              <w:right w:val="nil"/>
            </w:tcBorders>
            <w:shd w:val="clear" w:color="auto" w:fill="auto"/>
            <w:noWrap/>
            <w:vAlign w:val="bottom"/>
            <w:hideMark/>
          </w:tcPr>
          <w:p w14:paraId="4F9A8700" w14:textId="77777777" w:rsidR="003D364F" w:rsidRPr="00EC63AA" w:rsidRDefault="00ED1A37" w:rsidP="00D94200">
            <w:pPr>
              <w:rPr>
                <w:lang w:eastAsia="en-PH"/>
              </w:rPr>
            </w:pPr>
            <w:r w:rsidRPr="00EC63AA">
              <w:rPr>
                <w:lang w:eastAsia="en-PH"/>
              </w:rPr>
              <w:t>Would you recommend the ISATU graduates to other organisations</w:t>
            </w:r>
          </w:p>
        </w:tc>
        <w:tc>
          <w:tcPr>
            <w:tcW w:w="1140" w:type="dxa"/>
            <w:tcBorders>
              <w:top w:val="nil"/>
              <w:left w:val="nil"/>
              <w:bottom w:val="single" w:sz="4" w:space="0" w:color="auto"/>
              <w:right w:val="nil"/>
            </w:tcBorders>
            <w:shd w:val="clear" w:color="auto" w:fill="auto"/>
            <w:noWrap/>
            <w:vAlign w:val="bottom"/>
            <w:hideMark/>
          </w:tcPr>
          <w:p w14:paraId="7639E85C" w14:textId="77777777" w:rsidR="003D364F" w:rsidRPr="00EC63AA" w:rsidRDefault="00ED1A37" w:rsidP="00D94200">
            <w:pPr>
              <w:jc w:val="center"/>
              <w:rPr>
                <w:lang w:eastAsia="en-PH"/>
              </w:rPr>
            </w:pPr>
            <w:r w:rsidRPr="00EC63AA">
              <w:rPr>
                <w:lang w:eastAsia="en-PH"/>
              </w:rPr>
              <w:t>100%</w:t>
            </w:r>
          </w:p>
        </w:tc>
        <w:tc>
          <w:tcPr>
            <w:tcW w:w="780" w:type="dxa"/>
            <w:tcBorders>
              <w:top w:val="nil"/>
              <w:left w:val="nil"/>
              <w:bottom w:val="single" w:sz="4" w:space="0" w:color="auto"/>
              <w:right w:val="nil"/>
            </w:tcBorders>
            <w:shd w:val="clear" w:color="auto" w:fill="auto"/>
            <w:noWrap/>
            <w:vAlign w:val="bottom"/>
            <w:hideMark/>
          </w:tcPr>
          <w:p w14:paraId="2693F7B3" w14:textId="77777777" w:rsidR="003D364F" w:rsidRPr="00EC63AA" w:rsidRDefault="00ED1A37" w:rsidP="00D94200">
            <w:pPr>
              <w:jc w:val="center"/>
              <w:rPr>
                <w:lang w:eastAsia="en-PH"/>
              </w:rPr>
            </w:pPr>
            <w:r w:rsidRPr="00EC63AA">
              <w:rPr>
                <w:lang w:eastAsia="en-PH"/>
              </w:rPr>
              <w:t>0%</w:t>
            </w:r>
          </w:p>
        </w:tc>
      </w:tr>
    </w:tbl>
    <w:p w14:paraId="2C514534" w14:textId="77777777" w:rsidR="00584547" w:rsidRPr="00EC63AA" w:rsidRDefault="00584547" w:rsidP="00DF089C">
      <w:pPr>
        <w:rPr>
          <w:b/>
          <w:lang w:val="en-GB"/>
        </w:rPr>
      </w:pPr>
    </w:p>
    <w:p w14:paraId="44D89775" w14:textId="77777777" w:rsidR="00003CC7" w:rsidRPr="00EC63AA" w:rsidRDefault="00ED1A37" w:rsidP="00003CC7">
      <w:pPr>
        <w:jc w:val="both"/>
      </w:pPr>
      <w:bookmarkStart w:id="11" w:name="OLE_LINK9"/>
      <w:bookmarkStart w:id="12" w:name="OLE_LINK10"/>
      <w:r w:rsidRPr="00EC63AA">
        <w:t>The employers’ responses to whether they would still hire or recommend ISAT</w:t>
      </w:r>
      <w:r w:rsidR="00A03B3B" w:rsidRPr="00EC63AA">
        <w:t xml:space="preserve"> </w:t>
      </w:r>
      <w:r w:rsidRPr="00EC63AA">
        <w:t xml:space="preserve">U </w:t>
      </w:r>
      <w:r w:rsidR="00A03B3B" w:rsidRPr="00EC63AA">
        <w:t xml:space="preserve">MIT </w:t>
      </w:r>
      <w:r w:rsidRPr="00EC63AA">
        <w:t xml:space="preserve">graduates to other industries are all yes (100%). </w:t>
      </w:r>
      <w:r w:rsidR="001C78C4" w:rsidRPr="00EC63AA">
        <w:t xml:space="preserve">This response solidified the CHED Memorandum Order number 15, a series of 2019 Policies and Guidelines for Graduate Education. This memo includes the relevant sections of the Republic Act (R.A.) No. 7722, often known as the "Higher Education Act of 1994. " Dated December 19, 2019, R070-2019, this memo functions as an outcomes-based quality assurance system by Referendum No. 1 and the Philippine Qualifications Framework (PQF). </w:t>
      </w:r>
      <w:r w:rsidR="003F7724" w:rsidRPr="00EC63AA">
        <w:t>CHED Memorandum Order No. 46 Series Of 2012</w:t>
      </w:r>
      <w:r w:rsidR="009241F5" w:rsidRPr="00EC63AA">
        <w:t xml:space="preserve"> </w:t>
      </w:r>
      <w:r w:rsidR="003F7724" w:rsidRPr="00EC63AA">
        <w:t xml:space="preserve">emphasised the importance of quality and quality assurance is highlighted by the urgent need to move significant populations of Filipinos out of poverty and to address local, regional and national development concerns by educating quality leaders, thinkers, planners, researchers, technological innovators, entrepreneurs, and the much-needed workforce to launch the national economy (Sec. 4). </w:t>
      </w:r>
      <w:r w:rsidR="001C78C4" w:rsidRPr="00EC63AA">
        <w:t xml:space="preserve">This finding </w:t>
      </w:r>
      <w:r w:rsidR="003F7724" w:rsidRPr="00EC63AA">
        <w:t>implies</w:t>
      </w:r>
      <w:r w:rsidR="001C78C4" w:rsidRPr="00EC63AA">
        <w:t xml:space="preserve"> that </w:t>
      </w:r>
      <w:r w:rsidRPr="00EC63AA">
        <w:t>the observ</w:t>
      </w:r>
      <w:r w:rsidR="001C78C4" w:rsidRPr="00EC63AA">
        <w:t>ance</w:t>
      </w:r>
      <w:r w:rsidRPr="00EC63AA">
        <w:t xml:space="preserve"> </w:t>
      </w:r>
      <w:r w:rsidR="001C78C4" w:rsidRPr="00EC63AA">
        <w:t xml:space="preserve">of </w:t>
      </w:r>
      <w:r w:rsidRPr="00EC63AA">
        <w:t xml:space="preserve">curriculum standards that align with the educational expectations from their corresponding courses </w:t>
      </w:r>
      <w:r w:rsidR="001C78C4" w:rsidRPr="00EC63AA">
        <w:t>is</w:t>
      </w:r>
      <w:r w:rsidRPr="00EC63AA">
        <w:t xml:space="preserve"> a crucial factor for these state universities as catalysts of professional growth among students. The university may consider programs to strengthen the students' soft skills through continued linkage and collaboration with partner industries, preparing them for a more diverse and modern world of work (Mendoza, 2021).</w:t>
      </w:r>
    </w:p>
    <w:bookmarkEnd w:id="11"/>
    <w:bookmarkEnd w:id="12"/>
    <w:p w14:paraId="44374CDA" w14:textId="77777777" w:rsidR="005F537D" w:rsidRPr="00EC63AA" w:rsidRDefault="005F537D" w:rsidP="000D3B3E">
      <w:pPr>
        <w:jc w:val="both"/>
        <w:rPr>
          <w:lang w:val="en-GB"/>
        </w:rPr>
      </w:pPr>
    </w:p>
    <w:p w14:paraId="188C2FDF" w14:textId="77777777" w:rsidR="00B63891" w:rsidRPr="00EC63AA" w:rsidRDefault="00ED1A37" w:rsidP="001C740B">
      <w:pPr>
        <w:jc w:val="both"/>
        <w:rPr>
          <w:b/>
          <w:lang w:val="en-GB"/>
        </w:rPr>
      </w:pPr>
      <w:r w:rsidRPr="00EC63AA">
        <w:rPr>
          <w:b/>
          <w:lang w:val="en-GB"/>
        </w:rPr>
        <w:t>7</w:t>
      </w:r>
      <w:r w:rsidR="00E73DC5" w:rsidRPr="00EC63AA">
        <w:rPr>
          <w:b/>
          <w:lang w:val="en-GB"/>
        </w:rPr>
        <w:t>. SUMMARY OF FINDINGS</w:t>
      </w:r>
    </w:p>
    <w:p w14:paraId="55154E55" w14:textId="77777777" w:rsidR="001C740B" w:rsidRPr="00EC63AA" w:rsidRDefault="001C740B" w:rsidP="001C740B">
      <w:pPr>
        <w:jc w:val="both"/>
        <w:rPr>
          <w:b/>
          <w:lang w:val="en-GB"/>
        </w:rPr>
      </w:pPr>
    </w:p>
    <w:p w14:paraId="2D6B084B" w14:textId="77777777" w:rsidR="00B63891" w:rsidRPr="00EC63AA" w:rsidRDefault="00ED1A37" w:rsidP="00B63891">
      <w:pPr>
        <w:jc w:val="both"/>
      </w:pPr>
      <w:r w:rsidRPr="00EC63AA">
        <w:rPr>
          <w:b/>
        </w:rPr>
        <w:t>Speciali</w:t>
      </w:r>
      <w:r w:rsidR="00EB75CF" w:rsidRPr="00EC63AA">
        <w:rPr>
          <w:b/>
        </w:rPr>
        <w:t>s</w:t>
      </w:r>
      <w:r w:rsidRPr="00EC63AA">
        <w:rPr>
          <w:b/>
        </w:rPr>
        <w:t>ed Abilities.</w:t>
      </w:r>
      <w:r w:rsidRPr="00EC63AA">
        <w:t xml:space="preserve"> </w:t>
      </w:r>
      <w:r w:rsidR="00A453FD" w:rsidRPr="00EC63AA">
        <w:t>According to the study, employers place a high value on specialised skills, which shows a mean rating of 4.34. The highest ratings are given to technical knowledge/skill, encouraging global competitiveness, and creating workable solutions to workplace issues. Employers still value these qualities even though they received the lowest ratings for using technology and equipment and coming up with innovative solutions to problems at work. Bell &amp; Anderson (1999) and Stolovitch and Keeps (2008) concentrate on offering comprehensive intervention menus for learning and performance improvement as well as workable solutions for issues involving team members and agile environments.</w:t>
      </w:r>
    </w:p>
    <w:p w14:paraId="7E29F0EC" w14:textId="77777777" w:rsidR="00EB75CF" w:rsidRPr="00EC63AA" w:rsidRDefault="00EB75CF" w:rsidP="00CD565D">
      <w:pPr>
        <w:rPr>
          <w:rFonts w:ascii="Tahoma" w:hAnsi="Tahoma" w:cs="Tahoma"/>
          <w:sz w:val="20"/>
          <w:szCs w:val="20"/>
          <w:lang w:eastAsia="en-PH"/>
        </w:rPr>
      </w:pPr>
    </w:p>
    <w:p w14:paraId="2A0C791C" w14:textId="77777777" w:rsidR="00EB75CF" w:rsidRPr="00EC63AA" w:rsidRDefault="00ED1A37" w:rsidP="00A453FD">
      <w:pPr>
        <w:jc w:val="both"/>
        <w:rPr>
          <w:rFonts w:ascii="Tahoma" w:hAnsi="Tahoma" w:cs="Tahoma"/>
          <w:sz w:val="20"/>
          <w:szCs w:val="20"/>
          <w:lang w:eastAsia="en-PH"/>
        </w:rPr>
      </w:pPr>
      <w:r w:rsidRPr="00EC63AA">
        <w:rPr>
          <w:b/>
        </w:rPr>
        <w:t>Wo</w:t>
      </w:r>
      <w:r w:rsidR="00F810CD" w:rsidRPr="00EC63AA">
        <w:rPr>
          <w:b/>
        </w:rPr>
        <w:t>r</w:t>
      </w:r>
      <w:r w:rsidRPr="00EC63AA">
        <w:rPr>
          <w:b/>
        </w:rPr>
        <w:t>k Attitude.</w:t>
      </w:r>
      <w:r w:rsidRPr="00EC63AA">
        <w:t xml:space="preserve"> </w:t>
      </w:r>
      <w:r w:rsidR="00A453FD" w:rsidRPr="00EC63AA">
        <w:t>Around the world, public sector workers are free to select their organisational citizenship behaviour (OCB). Organisational identification acts as a mediator between the degree of influence of factors on OCB. Intention to leave, Creativity, productivity, positive emotions, well-being, workplace deviance, and organisational performance are all examples of positive outcomes. However, these endeavours require time and commitment, which may result in unfavourable consequences like stress burnout and citizenship fatigue. Since leadership is a constantly changing field, graduates need to adapt their beliefs and opinions to the complexities of the modern world. Traditional hierarchical views are less relevant, and the success of an organisation depends more on the widespread application of sound leadership practices than on the choices made by a small group of people at the top.</w:t>
      </w:r>
    </w:p>
    <w:p w14:paraId="3B8EE5E3" w14:textId="77777777" w:rsidR="00EB75CF" w:rsidRPr="00EC63AA" w:rsidRDefault="00EB75CF" w:rsidP="00CD565D">
      <w:pPr>
        <w:rPr>
          <w:rFonts w:ascii="Tahoma" w:hAnsi="Tahoma" w:cs="Tahoma"/>
          <w:sz w:val="20"/>
          <w:szCs w:val="20"/>
          <w:lang w:eastAsia="en-PH"/>
        </w:rPr>
      </w:pPr>
    </w:p>
    <w:p w14:paraId="74161093" w14:textId="77777777" w:rsidR="00EB75CF" w:rsidRPr="00EC63AA" w:rsidRDefault="00EB75CF" w:rsidP="00CD565D">
      <w:pPr>
        <w:rPr>
          <w:rFonts w:ascii="Tahoma" w:hAnsi="Tahoma" w:cs="Tahoma"/>
          <w:sz w:val="20"/>
          <w:szCs w:val="20"/>
          <w:lang w:eastAsia="en-PH"/>
        </w:rPr>
      </w:pPr>
    </w:p>
    <w:p w14:paraId="0D86D2D0" w14:textId="77777777" w:rsidR="00A453FD" w:rsidRPr="00EC63AA" w:rsidRDefault="00ED1A37" w:rsidP="00A453FD">
      <w:pPr>
        <w:jc w:val="both"/>
      </w:pPr>
      <w:r w:rsidRPr="00EC63AA">
        <w:rPr>
          <w:b/>
        </w:rPr>
        <w:t>Creative and Initiative.</w:t>
      </w:r>
      <w:r w:rsidRPr="00EC63AA">
        <w:t xml:space="preserve"> Employers show initiative and inventiveness, indicating that they are very significant. Learning that is self-directed helps older persons retain information and feel more satisfied. Higher education institutions must prioritise the least ranked qualities of originality and innovation to prepare students for entry-level jobs. Effective learning requires addressing regional and cultural circumstances. Employers discovered that MIT graduates were creative and proactive in work, demonstrating the value of encouraging these qualities in educational institutions.</w:t>
      </w:r>
    </w:p>
    <w:p w14:paraId="08522F56" w14:textId="77777777" w:rsidR="00EB75CF" w:rsidRPr="00EC63AA" w:rsidRDefault="00EB75CF" w:rsidP="00CD565D">
      <w:pPr>
        <w:rPr>
          <w:rFonts w:ascii="Tahoma" w:hAnsi="Tahoma" w:cs="Tahoma"/>
          <w:sz w:val="20"/>
          <w:szCs w:val="20"/>
          <w:lang w:eastAsia="en-PH"/>
        </w:rPr>
      </w:pPr>
    </w:p>
    <w:p w14:paraId="53EEAB71" w14:textId="77777777" w:rsidR="00C31DDB" w:rsidRPr="00EC63AA" w:rsidRDefault="00ED1A37" w:rsidP="00C31DDB">
      <w:pPr>
        <w:jc w:val="both"/>
        <w:rPr>
          <w:b/>
        </w:rPr>
      </w:pPr>
      <w:r w:rsidRPr="00EC63AA">
        <w:rPr>
          <w:b/>
        </w:rPr>
        <w:t xml:space="preserve">Ability to Coordinate with Superiors and Others. </w:t>
      </w:r>
      <w:r w:rsidRPr="00EC63AA">
        <w:t>The study reveals that coordination with superiors and others is highly satisfactory, with the top three general communication skills traits being highly satisfactory. Idea-related communication is crucial for engagement in the creative process, while personal initiative is essential for idea creativity. Working as part of a team and considering inclusivity despite diversity is also satisfying. This finding aligns with Shannon's book "Collaborative Problem-Solving," which promotes a positive problem-solving culture based on curiosity, collaboration, and evidence-based thinking.</w:t>
      </w:r>
    </w:p>
    <w:p w14:paraId="0633E68C" w14:textId="77777777" w:rsidR="00EB75CF" w:rsidRPr="00EC63AA" w:rsidRDefault="00EB75CF" w:rsidP="00CD565D">
      <w:pPr>
        <w:rPr>
          <w:rFonts w:ascii="Tahoma" w:hAnsi="Tahoma" w:cs="Tahoma"/>
          <w:sz w:val="20"/>
          <w:szCs w:val="20"/>
          <w:lang w:eastAsia="en-PH"/>
        </w:rPr>
      </w:pPr>
    </w:p>
    <w:p w14:paraId="102029D5" w14:textId="77777777" w:rsidR="00952271" w:rsidRPr="00EC63AA" w:rsidRDefault="00ED1A37" w:rsidP="00952271">
      <w:pPr>
        <w:jc w:val="both"/>
        <w:rPr>
          <w:b/>
          <w:lang w:val="en-US"/>
        </w:rPr>
      </w:pPr>
      <w:r w:rsidRPr="00EC63AA">
        <w:rPr>
          <w:b/>
          <w:lang w:val="en-US"/>
        </w:rPr>
        <w:t>The Top 3 and the Lowest 3 Mean Ratings in the Overall Graduate Traits.</w:t>
      </w:r>
      <w:r w:rsidR="005D6C50" w:rsidRPr="00EC63AA">
        <w:rPr>
          <w:b/>
          <w:lang w:val="en-US"/>
        </w:rPr>
        <w:t xml:space="preserve"> </w:t>
      </w:r>
      <w:r w:rsidR="00F54A85" w:rsidRPr="00EC63AA">
        <w:t>The r</w:t>
      </w:r>
      <w:r w:rsidRPr="00EC63AA">
        <w:t>esult reveals the top three and lowest three mean ratings in graduate traits: general communication</w:t>
      </w:r>
      <w:r w:rsidR="00F54A85" w:rsidRPr="00EC63AA">
        <w:t xml:space="preserve">, </w:t>
      </w:r>
      <w:r w:rsidRPr="00EC63AA">
        <w:t>promoting global competitiveness</w:t>
      </w:r>
      <w:r w:rsidR="00F54A85" w:rsidRPr="00EC63AA">
        <w:t xml:space="preserve">, </w:t>
      </w:r>
      <w:r w:rsidRPr="00EC63AA">
        <w:t>and considering inclusivity despite diversity. These responses align with Brown and Luzmore's (2023) findings in Kubátová et al. (2025), which identified over 40 significant soft skills, with communication being the top. The lowest three were creative in response to workplace challenges, working as part of a team, and developing practical solutions to workplace problems. These skills are essential for the twenty-first Century in non-academic sources.</w:t>
      </w:r>
    </w:p>
    <w:p w14:paraId="3CF180DC" w14:textId="77777777" w:rsidR="00C31DDB" w:rsidRPr="00EC63AA" w:rsidRDefault="00C31DDB" w:rsidP="00CD565D">
      <w:pPr>
        <w:rPr>
          <w:rFonts w:ascii="Tahoma" w:hAnsi="Tahoma" w:cs="Tahoma"/>
          <w:sz w:val="20"/>
          <w:szCs w:val="20"/>
          <w:lang w:eastAsia="en-PH"/>
        </w:rPr>
      </w:pPr>
    </w:p>
    <w:p w14:paraId="17E93F68" w14:textId="77777777" w:rsidR="006A4A7F" w:rsidRPr="00EC63AA" w:rsidRDefault="00ED1A37" w:rsidP="006A4A7F">
      <w:pPr>
        <w:jc w:val="both"/>
        <w:rPr>
          <w:i/>
        </w:rPr>
      </w:pPr>
      <w:r w:rsidRPr="00EC63AA">
        <w:rPr>
          <w:b/>
        </w:rPr>
        <w:t>Employer’s Overall Satisfaction Rate.</w:t>
      </w:r>
      <w:r w:rsidRPr="00EC63AA">
        <w:rPr>
          <w:i/>
        </w:rPr>
        <w:t xml:space="preserve"> </w:t>
      </w:r>
      <w:r w:rsidR="00B07AB8" w:rsidRPr="00EC63AA">
        <w:t>Employers are highly satisfied with the performance of MIT graduates in their offices</w:t>
      </w:r>
      <w:r w:rsidR="00E636E2" w:rsidRPr="00EC63AA">
        <w:t xml:space="preserve"> an</w:t>
      </w:r>
      <w:r w:rsidRPr="00EC63AA">
        <w:t xml:space="preserve">d with the graduates' attributes, indicating good competency in preparing students for work careers. Unay (2024) found that the graduates performed better than </w:t>
      </w:r>
      <w:r w:rsidR="00B07AB8" w:rsidRPr="00EC63AA">
        <w:t xml:space="preserve">the </w:t>
      </w:r>
      <w:r w:rsidRPr="00EC63AA">
        <w:t>required employer standards in nine essential skills and attributes. The ASEAN Quality Reference Framework mandates quality qualification systems for lifelong learning.</w:t>
      </w:r>
    </w:p>
    <w:p w14:paraId="6A323732" w14:textId="77777777" w:rsidR="00C31DDB" w:rsidRPr="00EC63AA" w:rsidRDefault="00C31DDB" w:rsidP="006A4A7F">
      <w:pPr>
        <w:jc w:val="both"/>
        <w:rPr>
          <w:rFonts w:ascii="Tahoma" w:hAnsi="Tahoma" w:cs="Tahoma"/>
          <w:sz w:val="20"/>
          <w:szCs w:val="20"/>
          <w:lang w:eastAsia="en-PH"/>
        </w:rPr>
      </w:pPr>
    </w:p>
    <w:p w14:paraId="237C5EC5" w14:textId="77777777" w:rsidR="00923008" w:rsidRPr="00EC63AA" w:rsidRDefault="00ED1A37" w:rsidP="00923008">
      <w:pPr>
        <w:jc w:val="both"/>
        <w:rPr>
          <w:i/>
        </w:rPr>
      </w:pPr>
      <w:r w:rsidRPr="00EC63AA">
        <w:rPr>
          <w:b/>
        </w:rPr>
        <w:t>Employer’s Recommendation Rate.</w:t>
      </w:r>
      <w:r w:rsidRPr="00EC63AA">
        <w:t xml:space="preserve"> Employers are 100% confident in hiring or recommending ISAT U MIT graduates to other industries, confirming the CHED Memorandum Order number 15, emphasising quality assurance in graduate education. The order addresses poverty and development concerns by educating quality leaders, thinkers, planners, researchers, and </w:t>
      </w:r>
      <w:r w:rsidRPr="00EC63AA">
        <w:lastRenderedPageBreak/>
        <w:t>entrepreneurs. The observance of curriculum standards is crucial for state universities as catalysts for professional growth among students.</w:t>
      </w:r>
    </w:p>
    <w:p w14:paraId="754C6ABA" w14:textId="77777777" w:rsidR="007417D0" w:rsidRPr="00EC63AA" w:rsidRDefault="007417D0" w:rsidP="00DF089C">
      <w:pPr>
        <w:rPr>
          <w:lang w:val="en-GB"/>
        </w:rPr>
      </w:pPr>
    </w:p>
    <w:p w14:paraId="0FA7667F" w14:textId="77777777" w:rsidR="00DF089C" w:rsidRPr="00EC63AA" w:rsidRDefault="00ED1A37" w:rsidP="00DF089C">
      <w:pPr>
        <w:rPr>
          <w:b/>
          <w:lang w:val="en-GB"/>
        </w:rPr>
      </w:pPr>
      <w:r w:rsidRPr="00EC63AA">
        <w:rPr>
          <w:b/>
          <w:lang w:val="en-GB"/>
        </w:rPr>
        <w:t>8</w:t>
      </w:r>
      <w:r w:rsidR="003D4E06" w:rsidRPr="00EC63AA">
        <w:rPr>
          <w:b/>
          <w:lang w:val="en-GB"/>
        </w:rPr>
        <w:t xml:space="preserve">. CONCLUSION </w:t>
      </w:r>
      <w:r w:rsidR="00215F4F" w:rsidRPr="00EC63AA">
        <w:rPr>
          <w:b/>
          <w:lang w:val="en-GB"/>
        </w:rPr>
        <w:t>AND IMPLICATION</w:t>
      </w:r>
    </w:p>
    <w:p w14:paraId="2413D29B" w14:textId="77777777" w:rsidR="008C39A3" w:rsidRPr="00EC63AA" w:rsidRDefault="008C39A3" w:rsidP="00DF089C">
      <w:pPr>
        <w:rPr>
          <w:b/>
          <w:lang w:val="en-GB"/>
        </w:rPr>
      </w:pPr>
    </w:p>
    <w:p w14:paraId="27834E31" w14:textId="77777777" w:rsidR="003B64DA" w:rsidRPr="00EC63AA" w:rsidRDefault="00ED1A37" w:rsidP="003B64DA">
      <w:pPr>
        <w:jc w:val="both"/>
      </w:pPr>
      <w:r w:rsidRPr="00EC63AA">
        <w:t>The study reveals that employers value specialised skills, such as technical knowledge, global competitiveness, and innovative solutions to workplace issues. However, they also value work attitude, which involves adapting to the complexities of the modern world. Initiative and inventiveness are highly valued. Higher education institutions should prioritise these qualities to prepare students for entry-level jobs. Coordination with superiors and others is highly satisfactory, with the top three general communication skills traits being idea-related communication, personal initiative, and teamwork. The study also reveals the top three and lowest three mean ratings in overall graduate traits: general communication, promoting global competitiveness, and considering inclusivity despite diversity. Employers are highly satisfied with the performance of MIT graduates, indicating good competency in preparing students for work careers. Employers are 100% confident in hiring or recommending ISAT U MIT graduates to other industries, confirming the CHED Memorandum Order number 15, emphasising quality assurance in graduate education.</w:t>
      </w:r>
    </w:p>
    <w:p w14:paraId="735B6505" w14:textId="77777777" w:rsidR="00215F4F" w:rsidRPr="00EC63AA" w:rsidRDefault="00215F4F" w:rsidP="00215F4F">
      <w:pPr>
        <w:jc w:val="both"/>
        <w:rPr>
          <w:lang w:val="en-GB"/>
        </w:rPr>
      </w:pPr>
    </w:p>
    <w:p w14:paraId="143F6C00" w14:textId="77777777" w:rsidR="008B1516" w:rsidRPr="00EC63AA" w:rsidRDefault="00ED1A37" w:rsidP="00215F4F">
      <w:pPr>
        <w:jc w:val="both"/>
        <w:rPr>
          <w:b/>
          <w:lang w:val="en-GB"/>
        </w:rPr>
      </w:pPr>
      <w:r w:rsidRPr="00EC63AA">
        <w:rPr>
          <w:b/>
          <w:lang w:val="en-GB"/>
        </w:rPr>
        <w:t>9.</w:t>
      </w:r>
      <w:r w:rsidR="003D4E06" w:rsidRPr="00EC63AA">
        <w:rPr>
          <w:b/>
          <w:lang w:val="en-GB"/>
        </w:rPr>
        <w:t xml:space="preserve"> RECOMMENDATION</w:t>
      </w:r>
    </w:p>
    <w:p w14:paraId="601F0727" w14:textId="77777777" w:rsidR="008B1516" w:rsidRPr="00EC63AA" w:rsidRDefault="008B1516" w:rsidP="00215F4F">
      <w:pPr>
        <w:jc w:val="both"/>
        <w:rPr>
          <w:lang w:val="en-GB"/>
        </w:rPr>
      </w:pPr>
    </w:p>
    <w:p w14:paraId="21624421" w14:textId="77777777" w:rsidR="002A65FD" w:rsidRPr="00EC63AA" w:rsidRDefault="00ED1A37" w:rsidP="002A65FD">
      <w:pPr>
        <w:jc w:val="both"/>
      </w:pPr>
      <w:r w:rsidRPr="00EC63AA">
        <w:t>Master's programs meet Level 7 of the PQF, requiring graduates to possess advanced knowledge and skills in a focused, interdisciplinary field, conduct self-directed research, engage in lifelong learning with high interdependence, and apply these skills in research for professional practice were evident in the employer’s feedback. However, i</w:t>
      </w:r>
      <w:r w:rsidR="00237338" w:rsidRPr="00EC63AA">
        <w:t>ntegrating</w:t>
      </w:r>
      <w:r w:rsidRPr="00EC63AA">
        <w:t xml:space="preserve"> 21st-century skills in the curriculum can change teaching methods, demand teachers, students, administrators, and educational leaders, and support acquiring skills beyond the formal education system. ICT can bridge formal and informal educational contexts; specific support is needed for skill acquisition. Teachers and students should be prepared to adopt new assessments and changes to national exams to include 21st-century skills. These questions should be addressed in a public debate about implementing 21st-century skills.</w:t>
      </w:r>
      <w:r w:rsidR="00237338" w:rsidRPr="00EC63AA">
        <w:t xml:space="preserve"> Hence, higher education</w:t>
      </w:r>
      <w:r w:rsidR="007F50EF" w:rsidRPr="00EC63AA">
        <w:t xml:space="preserve"> institutions constantly </w:t>
      </w:r>
      <w:r w:rsidR="00237338" w:rsidRPr="00EC63AA">
        <w:t>enhance curricular offering</w:t>
      </w:r>
      <w:r w:rsidR="007F50EF" w:rsidRPr="00EC63AA">
        <w:t>s</w:t>
      </w:r>
      <w:r w:rsidR="00237338" w:rsidRPr="00EC63AA">
        <w:t xml:space="preserve"> </w:t>
      </w:r>
      <w:r w:rsidR="007F50EF" w:rsidRPr="00EC63AA">
        <w:t xml:space="preserve">by </w:t>
      </w:r>
      <w:r w:rsidR="005F608F" w:rsidRPr="00EC63AA">
        <w:t>focusing</w:t>
      </w:r>
      <w:r w:rsidR="007F50EF" w:rsidRPr="00EC63AA">
        <w:t xml:space="preserve"> </w:t>
      </w:r>
      <w:r w:rsidR="005F608F" w:rsidRPr="00EC63AA">
        <w:t>on</w:t>
      </w:r>
      <w:r w:rsidR="007F50EF" w:rsidRPr="00EC63AA">
        <w:t xml:space="preserve"> soft skills in the curriculum to produce globally competitive technology graduates in the global workplace.</w:t>
      </w:r>
    </w:p>
    <w:p w14:paraId="51DC5B1D" w14:textId="77777777" w:rsidR="00E636E2" w:rsidRPr="00EC63AA" w:rsidRDefault="00E636E2" w:rsidP="001C51A4">
      <w:pPr>
        <w:jc w:val="both"/>
      </w:pPr>
    </w:p>
    <w:p w14:paraId="0DA0390F" w14:textId="77777777" w:rsidR="005859F2" w:rsidRPr="00EC63AA" w:rsidRDefault="00ED1A37" w:rsidP="00DB3FE6">
      <w:pPr>
        <w:spacing w:after="200" w:line="276" w:lineRule="auto"/>
        <w:rPr>
          <w:rFonts w:eastAsia="Calibri"/>
          <w:b/>
          <w:kern w:val="2"/>
          <w:sz w:val="28"/>
          <w:szCs w:val="22"/>
          <w:lang w:val="en-US"/>
        </w:rPr>
      </w:pPr>
      <w:bookmarkStart w:id="13" w:name="_Hlk180402183"/>
      <w:bookmarkStart w:id="14" w:name="_Hlk183680988"/>
      <w:r w:rsidRPr="00EC63AA">
        <w:rPr>
          <w:rFonts w:eastAsia="Calibri"/>
          <w:b/>
          <w:kern w:val="2"/>
          <w:szCs w:val="22"/>
          <w:lang w:val="en-US"/>
        </w:rPr>
        <w:t>10. DISCLAIMER (ARTIFICIAL INTELLIGENCE)</w:t>
      </w:r>
    </w:p>
    <w:bookmarkEnd w:id="13"/>
    <w:bookmarkEnd w:id="14"/>
    <w:p w14:paraId="56B9BFE7" w14:textId="77777777" w:rsidR="00282827" w:rsidRPr="00EC63AA" w:rsidRDefault="00ED1A37" w:rsidP="00282827">
      <w:pPr>
        <w:jc w:val="both"/>
      </w:pPr>
      <w:r w:rsidRPr="00EC63AA">
        <w:t xml:space="preserve">The study utilised </w:t>
      </w:r>
      <w:r w:rsidR="005F608F" w:rsidRPr="00EC63AA">
        <w:t xml:space="preserve">the </w:t>
      </w:r>
      <w:r w:rsidRPr="00EC63AA">
        <w:t>Quillbot Free version for manuscript plagiarism tests, specifically paraphrasing words and summarising long paragraphs. The generative AI technology was used during manuscript writing or editing, with an explanation of its name, version, model, source, and input prompts.</w:t>
      </w:r>
    </w:p>
    <w:p w14:paraId="2F03D763" w14:textId="77777777" w:rsidR="005F608F" w:rsidRPr="00EC63AA" w:rsidRDefault="005F608F" w:rsidP="00282827">
      <w:pPr>
        <w:jc w:val="both"/>
      </w:pPr>
    </w:p>
    <w:p w14:paraId="35DB47DE" w14:textId="77777777" w:rsidR="00C8776F" w:rsidRPr="00EC63AA" w:rsidRDefault="00C8776F" w:rsidP="00DF089C">
      <w:pPr>
        <w:rPr>
          <w:b/>
          <w:lang w:val="en-GB"/>
        </w:rPr>
      </w:pPr>
    </w:p>
    <w:p w14:paraId="3860DF86" w14:textId="6A725050" w:rsidR="00DF089C" w:rsidRPr="00EC63AA" w:rsidRDefault="00ED1A37" w:rsidP="00DF089C">
      <w:pPr>
        <w:rPr>
          <w:b/>
          <w:lang w:val="en-GB"/>
        </w:rPr>
      </w:pPr>
      <w:r w:rsidRPr="00EC63AA">
        <w:rPr>
          <w:b/>
          <w:lang w:val="en-GB"/>
        </w:rPr>
        <w:t>1</w:t>
      </w:r>
      <w:r w:rsidR="00C91B15">
        <w:rPr>
          <w:b/>
          <w:lang w:val="en-GB"/>
        </w:rPr>
        <w:t>1</w:t>
      </w:r>
      <w:r w:rsidRPr="00EC63AA">
        <w:rPr>
          <w:b/>
          <w:lang w:val="en-GB"/>
        </w:rPr>
        <w:t>. REFERENCES</w:t>
      </w:r>
    </w:p>
    <w:p w14:paraId="776BE347" w14:textId="77777777" w:rsidR="00492453" w:rsidRPr="00EC63AA" w:rsidRDefault="00492453" w:rsidP="00492453">
      <w:pPr>
        <w:jc w:val="both"/>
        <w:rPr>
          <w:shd w:val="clear" w:color="auto" w:fill="FFFFFF"/>
        </w:rPr>
      </w:pPr>
    </w:p>
    <w:p w14:paraId="00FB2590" w14:textId="77777777" w:rsidR="00492453" w:rsidRPr="00EC63AA" w:rsidRDefault="00ED1A37" w:rsidP="00492453">
      <w:pPr>
        <w:ind w:left="720" w:hanging="720"/>
        <w:jc w:val="both"/>
      </w:pPr>
      <w:proofErr w:type="spellStart"/>
      <w:r w:rsidRPr="00EC63AA">
        <w:t>Adrianto</w:t>
      </w:r>
      <w:proofErr w:type="spellEnd"/>
      <w:r w:rsidRPr="00EC63AA">
        <w:t xml:space="preserve"> et al. "The Effect of Organizational Commitment, Employee Engagement, and Organizational Citizenship Behavior on Employee Performance at PT. Titan Infra Energy - Head Office." </w:t>
      </w:r>
      <w:r w:rsidRPr="00EC63AA">
        <w:rPr>
          <w:i/>
        </w:rPr>
        <w:t>IOSR Journal of Humanities and Social Science (IOSR-JHSS), 25</w:t>
      </w:r>
      <w:r w:rsidRPr="00EC63AA">
        <w:t>(1), 2020, pp. 22–31.</w:t>
      </w:r>
    </w:p>
    <w:p w14:paraId="3DDCC813" w14:textId="77777777" w:rsidR="00492453" w:rsidRPr="00EC63AA" w:rsidRDefault="00492453" w:rsidP="00492453">
      <w:pPr>
        <w:ind w:left="720" w:hanging="720"/>
        <w:jc w:val="both"/>
      </w:pPr>
    </w:p>
    <w:p w14:paraId="59F454AC" w14:textId="77777777" w:rsidR="00492453" w:rsidRPr="00EC63AA" w:rsidRDefault="00ED1A37" w:rsidP="00492453">
      <w:pPr>
        <w:ind w:left="720" w:hanging="720"/>
        <w:jc w:val="both"/>
      </w:pPr>
      <w:r w:rsidRPr="00EC63AA">
        <w:t xml:space="preserve">Ahmad, R., Nawaz, M. R., Ishaq, M. I., Khan, M. M., &amp; Ashraf, H. A. (2023). Social exchange theory: Systematic review and future directions. </w:t>
      </w:r>
      <w:r w:rsidRPr="00EC63AA">
        <w:rPr>
          <w:i/>
        </w:rPr>
        <w:t>Frontiers in Psychology, 13</w:t>
      </w:r>
      <w:r w:rsidRPr="00EC63AA">
        <w:t xml:space="preserve">, </w:t>
      </w:r>
      <w:hyperlink r:id="rId8" w:history="1">
        <w:r w:rsidRPr="00EC63AA">
          <w:rPr>
            <w:rStyle w:val="Hyperlink"/>
            <w:rFonts w:eastAsiaTheme="majorEastAsia"/>
            <w:color w:val="auto"/>
          </w:rPr>
          <w:t>https://doi.org/10.3389/fpsyg.2022.1015921</w:t>
        </w:r>
      </w:hyperlink>
    </w:p>
    <w:p w14:paraId="0D6132A3" w14:textId="77777777" w:rsidR="00492453" w:rsidRPr="00EC63AA" w:rsidRDefault="00492453" w:rsidP="00492453">
      <w:pPr>
        <w:ind w:left="720" w:hanging="720"/>
        <w:jc w:val="both"/>
      </w:pPr>
    </w:p>
    <w:p w14:paraId="64E05D1F" w14:textId="77777777" w:rsidR="00492453" w:rsidRPr="00EC63AA" w:rsidRDefault="00ED1A37" w:rsidP="00492453">
      <w:pPr>
        <w:ind w:left="720" w:hanging="720"/>
        <w:jc w:val="both"/>
      </w:pPr>
      <w:r w:rsidRPr="00EC63AA">
        <w:t xml:space="preserve">Amaliyah, N., Kosasih, K., El Vitra, R., &amp; Pebriansyah, A. (2023). Descriptive Study of Tracer Study on The Profile of UHAMKA Master of Basic Education Graduates. Devotion: </w:t>
      </w:r>
      <w:r w:rsidRPr="00EC63AA">
        <w:rPr>
          <w:i/>
        </w:rPr>
        <w:t>Journal of Research and Community Service, 4</w:t>
      </w:r>
      <w:r w:rsidRPr="00EC63AA">
        <w:t>(2), 642-647.</w:t>
      </w:r>
    </w:p>
    <w:p w14:paraId="0E615A29" w14:textId="77777777" w:rsidR="00492453" w:rsidRPr="00EC63AA" w:rsidRDefault="00492453" w:rsidP="00492453">
      <w:pPr>
        <w:jc w:val="both"/>
      </w:pPr>
    </w:p>
    <w:p w14:paraId="47CC9FF3" w14:textId="77777777" w:rsidR="00492453" w:rsidRPr="00EC63AA" w:rsidRDefault="00ED1A37" w:rsidP="00492453">
      <w:pPr>
        <w:ind w:left="720" w:hanging="720"/>
        <w:jc w:val="both"/>
      </w:pPr>
      <w:r w:rsidRPr="00EC63AA">
        <w:t xml:space="preserve">Aptie.com (2025). What is a Workplace? Retrieved from </w:t>
      </w:r>
      <w:hyperlink r:id="rId9" w:history="1">
        <w:r w:rsidRPr="00EC63AA">
          <w:rPr>
            <w:rStyle w:val="Hyperlink"/>
            <w:rFonts w:eastAsiaTheme="majorEastAsia"/>
            <w:color w:val="auto"/>
          </w:rPr>
          <w:t>https://aptien.com/en/kb/articles/what-is-workplace</w:t>
        </w:r>
      </w:hyperlink>
    </w:p>
    <w:p w14:paraId="10210AF1" w14:textId="77777777" w:rsidR="00492453" w:rsidRPr="00EC63AA" w:rsidRDefault="00492453" w:rsidP="00492453">
      <w:pPr>
        <w:jc w:val="both"/>
      </w:pPr>
    </w:p>
    <w:p w14:paraId="5EAD74F9" w14:textId="77777777" w:rsidR="00492453" w:rsidRPr="00EC63AA" w:rsidRDefault="00ED1A37" w:rsidP="00492453">
      <w:pPr>
        <w:ind w:left="720" w:hanging="720"/>
        <w:jc w:val="both"/>
      </w:pPr>
      <w:r w:rsidRPr="00EC63AA">
        <w:t xml:space="preserve">Bell, S. M., &amp; Anderson, M. (1999). Workplace solutions. Journal of Corporate Real Estate, 1(4), 349-360. </w:t>
      </w:r>
      <w:hyperlink r:id="rId10" w:history="1">
        <w:r w:rsidRPr="00EC63AA">
          <w:rPr>
            <w:rStyle w:val="Hyperlink"/>
            <w:rFonts w:eastAsiaTheme="majorEastAsia"/>
            <w:color w:val="auto"/>
          </w:rPr>
          <w:t>https://doi.org/10.1108/14630019910811132</w:t>
        </w:r>
      </w:hyperlink>
    </w:p>
    <w:p w14:paraId="3F6D61DA" w14:textId="77777777" w:rsidR="00492453" w:rsidRPr="00EC63AA" w:rsidRDefault="00492453" w:rsidP="00492453">
      <w:pPr>
        <w:jc w:val="both"/>
      </w:pPr>
    </w:p>
    <w:p w14:paraId="624FC987" w14:textId="77777777" w:rsidR="00492453" w:rsidRPr="00EC63AA" w:rsidRDefault="00ED1A37" w:rsidP="00492453">
      <w:pPr>
        <w:ind w:left="720" w:hanging="720"/>
        <w:jc w:val="both"/>
      </w:pPr>
      <w:r w:rsidRPr="00EC63AA">
        <w:t xml:space="preserve">Binnewies, C., Ohly, S., &amp; Sonnentag, S. (2007). Taking personal initiative and communicating about ideas: What is </w:t>
      </w:r>
      <w:r w:rsidR="00CD708A">
        <w:t>essential</w:t>
      </w:r>
      <w:r w:rsidRPr="00EC63AA">
        <w:t xml:space="preserve"> for the creative process and for idea creativity? European Journal of Work and Organizational Psychology, 16(4), 432-455.</w:t>
      </w:r>
    </w:p>
    <w:p w14:paraId="29F31803" w14:textId="77777777" w:rsidR="00492453" w:rsidRPr="00EC63AA" w:rsidRDefault="00EB7FC5" w:rsidP="00492453">
      <w:pPr>
        <w:ind w:left="720" w:hanging="720"/>
        <w:jc w:val="both"/>
      </w:pPr>
      <w:hyperlink r:id="rId11" w:tgtFrame="_blank" w:history="1">
        <w:r w:rsidR="00ED1A37" w:rsidRPr="00EC63AA">
          <w:rPr>
            <w:rStyle w:val="Hyperlink"/>
            <w:rFonts w:eastAsiaTheme="majorEastAsia"/>
            <w:color w:val="auto"/>
          </w:rPr>
          <w:t>https://doi.org/10.1080/13594320701514728</w:t>
        </w:r>
      </w:hyperlink>
    </w:p>
    <w:p w14:paraId="6DECE801" w14:textId="77777777" w:rsidR="00492453" w:rsidRPr="00EC63AA" w:rsidRDefault="00492453" w:rsidP="00492453">
      <w:pPr>
        <w:jc w:val="both"/>
        <w:rPr>
          <w:shd w:val="clear" w:color="auto" w:fill="FFFFFF"/>
        </w:rPr>
      </w:pPr>
    </w:p>
    <w:p w14:paraId="348D620E" w14:textId="77777777" w:rsidR="00492453" w:rsidRPr="00EC63AA" w:rsidRDefault="00ED1A37" w:rsidP="00492453">
      <w:pPr>
        <w:ind w:left="720" w:hanging="720"/>
        <w:jc w:val="both"/>
      </w:pPr>
      <w:r w:rsidRPr="00EC63AA">
        <w:t xml:space="preserve">CHED Memorandum Order No. 46 Series Of 2012. Policy-Standard To Enhance Quality Assurance (QA) In Philippine Higher Education Through An Outcomes-based And Typology-Based QA. Retrieved from </w:t>
      </w:r>
      <w:hyperlink r:id="rId12" w:history="1">
        <w:r w:rsidRPr="00EC63AA">
          <w:rPr>
            <w:rStyle w:val="Hyperlink"/>
            <w:rFonts w:eastAsiaTheme="majorEastAsia"/>
            <w:color w:val="auto"/>
          </w:rPr>
          <w:t>https://www.pacu.org.ph/wordpress/wp-content/uploads/2017/03/CMO-No.46-s2012.pdf</w:t>
        </w:r>
      </w:hyperlink>
    </w:p>
    <w:p w14:paraId="2EF777F2" w14:textId="77777777" w:rsidR="00492453" w:rsidRPr="00EC63AA" w:rsidRDefault="00492453" w:rsidP="00492453">
      <w:pPr>
        <w:ind w:left="720" w:hanging="720"/>
        <w:jc w:val="both"/>
        <w:rPr>
          <w:shd w:val="clear" w:color="auto" w:fill="FFFFFF"/>
        </w:rPr>
      </w:pPr>
    </w:p>
    <w:p w14:paraId="66C155FB" w14:textId="77777777" w:rsidR="00492453" w:rsidRPr="00EC63AA" w:rsidRDefault="00ED1A37" w:rsidP="00492453">
      <w:pPr>
        <w:ind w:left="720" w:hanging="720"/>
        <w:jc w:val="both"/>
      </w:pPr>
      <w:r w:rsidRPr="00EC63AA">
        <w:rPr>
          <w:shd w:val="clear" w:color="auto" w:fill="FFFFFF"/>
        </w:rPr>
        <w:t>Dixon, J. C., Singleton, R., &amp; Straits, B. C. (2016). </w:t>
      </w:r>
      <w:r w:rsidRPr="00EC63AA">
        <w:rPr>
          <w:i/>
          <w:iCs/>
          <w:shd w:val="clear" w:color="auto" w:fill="FFFFFF"/>
        </w:rPr>
        <w:t>The process of social research</w:t>
      </w:r>
      <w:r w:rsidRPr="00EC63AA">
        <w:rPr>
          <w:shd w:val="clear" w:color="auto" w:fill="FFFFFF"/>
        </w:rPr>
        <w:t>. Oxford University Press, USA.</w:t>
      </w:r>
    </w:p>
    <w:p w14:paraId="220C5A93" w14:textId="77777777" w:rsidR="00492453" w:rsidRPr="00EC63AA" w:rsidRDefault="00492453" w:rsidP="00492453">
      <w:pPr>
        <w:jc w:val="both"/>
        <w:rPr>
          <w:shd w:val="clear" w:color="auto" w:fill="FFFFFF"/>
        </w:rPr>
      </w:pPr>
    </w:p>
    <w:p w14:paraId="4EFB6B74" w14:textId="77777777" w:rsidR="00492453" w:rsidRPr="00EC63AA" w:rsidRDefault="00ED1A37" w:rsidP="00492453">
      <w:pPr>
        <w:ind w:left="720" w:hanging="720"/>
        <w:jc w:val="both"/>
      </w:pPr>
      <w:r w:rsidRPr="00EC63AA">
        <w:rPr>
          <w:shd w:val="clear" w:color="auto" w:fill="FFFFFF"/>
        </w:rPr>
        <w:t>Fekete, M., &amp; Rozenberg, I. (2014). The practical model of employee performance evaluation. In </w:t>
      </w:r>
      <w:r w:rsidRPr="00EC63AA">
        <w:rPr>
          <w:i/>
          <w:iCs/>
          <w:shd w:val="clear" w:color="auto" w:fill="FFFFFF"/>
        </w:rPr>
        <w:t>Human Capital without Borders: Knowledge and Learning for Quality of Life; Proceedings of the Management, Knowledge and Learning International Conference 2014</w:t>
      </w:r>
      <w:r w:rsidRPr="00EC63AA">
        <w:rPr>
          <w:shd w:val="clear" w:color="auto" w:fill="FFFFFF"/>
        </w:rPr>
        <w:t> (pp. 141-149). ToKnowPress.</w:t>
      </w:r>
    </w:p>
    <w:p w14:paraId="1E5627DF" w14:textId="77777777" w:rsidR="00492453" w:rsidRPr="00EC63AA" w:rsidRDefault="00492453" w:rsidP="00492453">
      <w:pPr>
        <w:ind w:left="720" w:hanging="720"/>
        <w:jc w:val="both"/>
      </w:pPr>
    </w:p>
    <w:p w14:paraId="6A444A9C" w14:textId="77777777" w:rsidR="00492453" w:rsidRPr="00EC63AA" w:rsidRDefault="00ED1A37" w:rsidP="00492453">
      <w:pPr>
        <w:ind w:left="720" w:hanging="720"/>
        <w:jc w:val="both"/>
      </w:pPr>
      <w:r w:rsidRPr="00EC63AA">
        <w:t xml:space="preserve">Fields, J. (2025). Constructive Employee Feedback for Managers with 7 Examples. Retrieved from </w:t>
      </w:r>
      <w:hyperlink r:id="rId13" w:anchor=":~:text=360-degree%20feedback%20mechanisms%20provide,view%20of%20the%20feedback's%20effectiveness" w:history="1">
        <w:r w:rsidRPr="00EC63AA">
          <w:rPr>
            <w:rStyle w:val="Hyperlink"/>
            <w:rFonts w:eastAsiaTheme="majorEastAsia"/>
            <w:color w:val="auto"/>
          </w:rPr>
          <w:t>https://www.joinassembly.com/blog/employee-feedback-for-managers-7-constructive-examples#:~:text=360-degree%20feedback%20mechanisms%20provide,view%20of%20the%20feedback's%20effectiveness</w:t>
        </w:r>
      </w:hyperlink>
    </w:p>
    <w:p w14:paraId="58EF3024" w14:textId="77777777" w:rsidR="00492453" w:rsidRPr="00EC63AA" w:rsidRDefault="00492453" w:rsidP="00492453">
      <w:pPr>
        <w:ind w:left="720" w:hanging="720"/>
        <w:jc w:val="both"/>
      </w:pPr>
    </w:p>
    <w:p w14:paraId="6B16BD60" w14:textId="77777777" w:rsidR="00492453" w:rsidRPr="00EC63AA" w:rsidRDefault="00ED1A37" w:rsidP="00492453">
      <w:pPr>
        <w:ind w:left="720" w:hanging="720"/>
        <w:jc w:val="both"/>
      </w:pPr>
      <w:r w:rsidRPr="00EC63AA">
        <w:t xml:space="preserve">Indeed.com (2025). What are skills? Retrieved from </w:t>
      </w:r>
      <w:hyperlink r:id="rId14" w:history="1">
        <w:r w:rsidRPr="00EC63AA">
          <w:rPr>
            <w:rStyle w:val="Hyperlink"/>
            <w:rFonts w:eastAsiaTheme="majorEastAsia"/>
            <w:color w:val="auto"/>
          </w:rPr>
          <w:t>https://www.indeed.com/career-advice/career-development/skills-vs-competencieshttps://www.indeed.com/career-advice/career-development/skills-vs-competencies</w:t>
        </w:r>
      </w:hyperlink>
    </w:p>
    <w:p w14:paraId="626C0615" w14:textId="77777777" w:rsidR="00492453" w:rsidRPr="00EC63AA" w:rsidRDefault="00492453" w:rsidP="00492453">
      <w:pPr>
        <w:ind w:left="720" w:hanging="720"/>
        <w:jc w:val="both"/>
      </w:pPr>
    </w:p>
    <w:p w14:paraId="6532375B" w14:textId="77777777" w:rsidR="00492453" w:rsidRPr="00EC63AA" w:rsidRDefault="00ED1A37" w:rsidP="00492453">
      <w:pPr>
        <w:ind w:left="720" w:hanging="720"/>
        <w:jc w:val="both"/>
      </w:pPr>
      <w:r w:rsidRPr="00EC63AA">
        <w:t xml:space="preserve">Kubátová, J., Müller, M., Kosina, D., Kročil, O., &amp; Slavíčková, P. (2025). Soft Skills for the 21st Century. SpringerBriefs in Business. </w:t>
      </w:r>
      <w:hyperlink r:id="rId15" w:history="1">
        <w:r w:rsidRPr="00EC63AA">
          <w:rPr>
            <w:rStyle w:val="Hyperlink"/>
            <w:rFonts w:eastAsiaTheme="majorEastAsia"/>
            <w:color w:val="auto"/>
          </w:rPr>
          <w:t>https://doi.org/10.1007/978-3-031-89557-9_5</w:t>
        </w:r>
      </w:hyperlink>
    </w:p>
    <w:p w14:paraId="52829532" w14:textId="77777777" w:rsidR="00492453" w:rsidRPr="00EC63AA" w:rsidRDefault="00492453" w:rsidP="00492453">
      <w:pPr>
        <w:jc w:val="both"/>
        <w:rPr>
          <w:shd w:val="clear" w:color="auto" w:fill="FFFFFF"/>
        </w:rPr>
      </w:pPr>
    </w:p>
    <w:p w14:paraId="76A271A8" w14:textId="77777777" w:rsidR="00492453" w:rsidRPr="00EC63AA" w:rsidRDefault="00ED1A37" w:rsidP="00492453">
      <w:pPr>
        <w:ind w:left="720" w:hanging="720"/>
        <w:jc w:val="both"/>
      </w:pPr>
      <w:r w:rsidRPr="00EC63AA">
        <w:lastRenderedPageBreak/>
        <w:t xml:space="preserve">Litmos.com (2025). What Does Employee Performance Mean? Retrieved from </w:t>
      </w:r>
      <w:hyperlink r:id="rId16" w:anchor=":~:text=Employee%20performance%20is%20defined%20as,are%20meeting%20or%20exceeding%20expectations" w:history="1">
        <w:r w:rsidRPr="00EC63AA">
          <w:rPr>
            <w:rStyle w:val="Hyperlink"/>
            <w:rFonts w:eastAsiaTheme="majorEastAsia"/>
            <w:color w:val="auto"/>
          </w:rPr>
          <w:t>https://www.litmos.com/platform/define-what-is-employee-performance#:~:text=Employee%20performance%20is%20defined%20as,are%20meeting%20or%20exceeding%20expectations</w:t>
        </w:r>
      </w:hyperlink>
    </w:p>
    <w:p w14:paraId="50EF39B5" w14:textId="77777777" w:rsidR="00492453" w:rsidRPr="00EC63AA" w:rsidRDefault="00492453" w:rsidP="00492453">
      <w:pPr>
        <w:jc w:val="both"/>
        <w:rPr>
          <w:shd w:val="clear" w:color="auto" w:fill="FFFFFF"/>
        </w:rPr>
      </w:pPr>
    </w:p>
    <w:p w14:paraId="0485C261" w14:textId="77777777" w:rsidR="00492453" w:rsidRPr="00EC63AA" w:rsidRDefault="00ED1A37" w:rsidP="00492453">
      <w:pPr>
        <w:jc w:val="both"/>
        <w:rPr>
          <w:rStyle w:val="Emphasis"/>
          <w:rFonts w:eastAsiaTheme="majorEastAsia"/>
          <w:shd w:val="clear" w:color="auto" w:fill="FFFFFF"/>
        </w:rPr>
      </w:pPr>
      <w:r w:rsidRPr="00EC63AA">
        <w:rPr>
          <w:shd w:val="clear" w:color="auto" w:fill="FFFFFF"/>
        </w:rPr>
        <w:t>Loeng, S. (2020). Self-directed learning: A core concept in adult education. </w:t>
      </w:r>
      <w:r w:rsidRPr="00EC63AA">
        <w:rPr>
          <w:rStyle w:val="Emphasis"/>
          <w:rFonts w:eastAsiaTheme="majorEastAsia"/>
          <w:shd w:val="clear" w:color="auto" w:fill="FFFFFF"/>
        </w:rPr>
        <w:t xml:space="preserve">Education Research </w:t>
      </w:r>
    </w:p>
    <w:p w14:paraId="1A7EACC0" w14:textId="77777777" w:rsidR="00492453" w:rsidRPr="00EC63AA" w:rsidRDefault="00ED1A37" w:rsidP="00492453">
      <w:pPr>
        <w:ind w:firstLine="720"/>
        <w:jc w:val="both"/>
      </w:pPr>
      <w:r w:rsidRPr="00EC63AA">
        <w:rPr>
          <w:rStyle w:val="Emphasis"/>
          <w:rFonts w:eastAsiaTheme="majorEastAsia"/>
          <w:shd w:val="clear" w:color="auto" w:fill="FFFFFF"/>
        </w:rPr>
        <w:t>International</w:t>
      </w:r>
      <w:r w:rsidRPr="00EC63AA">
        <w:rPr>
          <w:shd w:val="clear" w:color="auto" w:fill="FFFFFF"/>
        </w:rPr>
        <w:t>, </w:t>
      </w:r>
      <w:r w:rsidRPr="00EC63AA">
        <w:rPr>
          <w:rStyle w:val="Emphasis"/>
          <w:rFonts w:eastAsiaTheme="majorEastAsia"/>
          <w:shd w:val="clear" w:color="auto" w:fill="FFFFFF"/>
        </w:rPr>
        <w:t>2020</w:t>
      </w:r>
      <w:r w:rsidRPr="00EC63AA">
        <w:rPr>
          <w:shd w:val="clear" w:color="auto" w:fill="FFFFFF"/>
        </w:rPr>
        <w:t xml:space="preserve">, 1–12. </w:t>
      </w:r>
      <w:hyperlink r:id="rId17" w:history="1">
        <w:r w:rsidRPr="00EC63AA">
          <w:rPr>
            <w:rStyle w:val="Hyperlink"/>
            <w:rFonts w:eastAsiaTheme="majorEastAsia"/>
            <w:color w:val="auto"/>
            <w:shd w:val="clear" w:color="auto" w:fill="FFFFFF"/>
          </w:rPr>
          <w:t>https://doi.org/10.1155/2020/3816132</w:t>
        </w:r>
      </w:hyperlink>
    </w:p>
    <w:p w14:paraId="08B60D5B" w14:textId="77777777" w:rsidR="00492453" w:rsidRPr="00EC63AA" w:rsidRDefault="00492453" w:rsidP="00492453">
      <w:pPr>
        <w:jc w:val="both"/>
        <w:rPr>
          <w:shd w:val="clear" w:color="auto" w:fill="FFFFFF"/>
        </w:rPr>
      </w:pPr>
    </w:p>
    <w:p w14:paraId="4B2B1A19" w14:textId="77777777" w:rsidR="00492453" w:rsidRPr="00EC63AA" w:rsidRDefault="00ED1A37" w:rsidP="00492453">
      <w:pPr>
        <w:ind w:left="720" w:hanging="720"/>
        <w:jc w:val="both"/>
      </w:pPr>
      <w:r w:rsidRPr="00EC63AA">
        <w:t xml:space="preserve">Lumauag, R. (2017). Guidance Support System: Software Development and Application. </w:t>
      </w:r>
      <w:r w:rsidRPr="00EC63AA">
        <w:rPr>
          <w:i/>
        </w:rPr>
        <w:t>CNU-Journal of Higher Education, 11</w:t>
      </w:r>
      <w:r w:rsidRPr="00EC63AA">
        <w:t xml:space="preserve">, 24–29. </w:t>
      </w:r>
      <w:hyperlink r:id="rId18" w:history="1">
        <w:r w:rsidRPr="00EC63AA">
          <w:rPr>
            <w:rStyle w:val="Hyperlink"/>
            <w:rFonts w:eastAsiaTheme="majorEastAsia"/>
            <w:color w:val="auto"/>
          </w:rPr>
          <w:t>https://doi.org/10.70997/2546-1796.1034</w:t>
        </w:r>
      </w:hyperlink>
    </w:p>
    <w:p w14:paraId="4F951A35" w14:textId="77777777" w:rsidR="00492453" w:rsidRPr="00EC63AA" w:rsidRDefault="00492453" w:rsidP="00492453">
      <w:pPr>
        <w:jc w:val="both"/>
        <w:rPr>
          <w:bCs/>
          <w:shd w:val="clear" w:color="auto" w:fill="FFFFFF"/>
        </w:rPr>
      </w:pPr>
    </w:p>
    <w:p w14:paraId="261B3707" w14:textId="77777777" w:rsidR="00492453" w:rsidRPr="00EC63AA" w:rsidRDefault="00ED1A37" w:rsidP="00492453">
      <w:pPr>
        <w:jc w:val="both"/>
      </w:pPr>
      <w:r w:rsidRPr="00EC63AA">
        <w:t xml:space="preserve">Martins, J. (2025). Hard skills vs soft skills: How to tell the difference. Retrieved from </w:t>
      </w:r>
    </w:p>
    <w:p w14:paraId="7D1ABDDD" w14:textId="77777777" w:rsidR="00492453" w:rsidRPr="00EC63AA" w:rsidRDefault="00EB7FC5" w:rsidP="00492453">
      <w:pPr>
        <w:ind w:left="720"/>
        <w:jc w:val="both"/>
      </w:pPr>
      <w:hyperlink r:id="rId19" w:history="1">
        <w:r w:rsidR="00ED1A37" w:rsidRPr="00EC63AA">
          <w:rPr>
            <w:rStyle w:val="Hyperlink"/>
            <w:rFonts w:eastAsiaTheme="majorEastAsia"/>
            <w:color w:val="auto"/>
          </w:rPr>
          <w:t>https://asana.com/resources/hard-skills-vs-soft-skills</w:t>
        </w:r>
      </w:hyperlink>
    </w:p>
    <w:p w14:paraId="05F2BB94" w14:textId="77777777" w:rsidR="00626244" w:rsidRPr="00EC63AA" w:rsidRDefault="00626244" w:rsidP="00626244">
      <w:pPr>
        <w:ind w:left="720" w:hanging="720"/>
        <w:jc w:val="both"/>
      </w:pPr>
    </w:p>
    <w:p w14:paraId="4C12CCA5" w14:textId="77777777" w:rsidR="00626244" w:rsidRPr="0093198A" w:rsidRDefault="00626244" w:rsidP="00626244">
      <w:pPr>
        <w:ind w:left="720" w:hanging="720"/>
      </w:pPr>
      <w:r w:rsidRPr="0093198A">
        <w:t>McLain</w:t>
      </w:r>
      <w:r>
        <w:t>, D.</w:t>
      </w:r>
      <w:r w:rsidRPr="0093198A">
        <w:t xml:space="preserve"> </w:t>
      </w:r>
      <w:r w:rsidR="00CD708A">
        <w:t>&amp;</w:t>
      </w:r>
      <w:r w:rsidRPr="0093198A">
        <w:t xml:space="preserve"> Nelson</w:t>
      </w:r>
      <w:r>
        <w:t>, B. (2</w:t>
      </w:r>
      <w:r w:rsidR="00A15F9E">
        <w:t>0</w:t>
      </w:r>
      <w:r>
        <w:t xml:space="preserve">25). </w:t>
      </w:r>
      <w:r w:rsidRPr="0093198A">
        <w:rPr>
          <w:i/>
        </w:rPr>
        <w:t>How Effective Feedback Fuels Performance</w:t>
      </w:r>
      <w:r>
        <w:t xml:space="preserve">. Retrieved from </w:t>
      </w:r>
      <w:r w:rsidRPr="0093198A">
        <w:t>https://www.gallup.com/workplace/357764/fast-feedback-fuels-performance.aspx</w:t>
      </w:r>
    </w:p>
    <w:p w14:paraId="0841B268" w14:textId="77777777" w:rsidR="00626244" w:rsidRDefault="00626244" w:rsidP="00492453">
      <w:pPr>
        <w:ind w:left="720" w:hanging="720"/>
        <w:jc w:val="both"/>
      </w:pPr>
    </w:p>
    <w:p w14:paraId="5B65F8CD" w14:textId="77777777" w:rsidR="00492453" w:rsidRPr="00EC63AA" w:rsidRDefault="00ED1A37" w:rsidP="00492453">
      <w:pPr>
        <w:ind w:left="720" w:hanging="720"/>
        <w:jc w:val="both"/>
      </w:pPr>
      <w:r w:rsidRPr="00EC63AA">
        <w:t xml:space="preserve">Mendoza, E. O. (2021). Employers’ Feedback on the Quality of Work and Workplace Performance: Inputs to Career Development Strategies. </w:t>
      </w:r>
      <w:r w:rsidRPr="00EC63AA">
        <w:rPr>
          <w:i/>
        </w:rPr>
        <w:t>Asia Pacific Journal of Education Perspective, 8</w:t>
      </w:r>
      <w:r w:rsidRPr="00EC63AA">
        <w:t>(2) 10-17</w:t>
      </w:r>
    </w:p>
    <w:p w14:paraId="7206B313" w14:textId="77777777" w:rsidR="00492453" w:rsidRPr="00EC63AA" w:rsidRDefault="00492453" w:rsidP="00492453">
      <w:pPr>
        <w:ind w:left="720" w:hanging="720"/>
        <w:jc w:val="both"/>
      </w:pPr>
    </w:p>
    <w:p w14:paraId="0610E19B" w14:textId="77777777" w:rsidR="00492453" w:rsidRPr="00F629BB" w:rsidRDefault="00ED1A37" w:rsidP="00492453">
      <w:pPr>
        <w:ind w:left="720" w:hanging="720"/>
        <w:jc w:val="both"/>
      </w:pPr>
      <w:r w:rsidRPr="00F629BB">
        <w:t>Milana, M., Brandi, U., Hodge, S., Hoggan-Kloubert, T., &amp; Morris, T. H. (2025). Skills, skills, skills! The European Commission endorsed a Skills-First approach and the future of adult education and lifelong learning. International Journal of Lifelong Education, 44(2), 127–130.</w:t>
      </w:r>
      <w:r w:rsidR="00BE005E" w:rsidRPr="00EC63AA">
        <w:t xml:space="preserve"> </w:t>
      </w:r>
      <w:hyperlink r:id="rId20" w:history="1">
        <w:r w:rsidR="00BE005E" w:rsidRPr="00F629BB">
          <w:rPr>
            <w:rStyle w:val="Hyperlink"/>
            <w:rFonts w:eastAsiaTheme="majorEastAsia"/>
            <w:color w:val="auto"/>
          </w:rPr>
          <w:t>https://doi.org/10.1080/02601370.2025.2472553</w:t>
        </w:r>
      </w:hyperlink>
    </w:p>
    <w:p w14:paraId="50ABBAF8" w14:textId="77777777" w:rsidR="00492453" w:rsidRPr="00EC63AA" w:rsidRDefault="00492453" w:rsidP="00492453">
      <w:pPr>
        <w:ind w:left="720" w:hanging="720"/>
        <w:jc w:val="both"/>
        <w:rPr>
          <w:bCs/>
          <w:shd w:val="clear" w:color="auto" w:fill="FFFFFF"/>
        </w:rPr>
      </w:pPr>
    </w:p>
    <w:p w14:paraId="673096C1" w14:textId="77777777" w:rsidR="00492453" w:rsidRPr="00EC63AA" w:rsidRDefault="00ED1A37" w:rsidP="00492453">
      <w:pPr>
        <w:ind w:left="720" w:hanging="720"/>
        <w:jc w:val="both"/>
      </w:pPr>
      <w:r w:rsidRPr="00EC63AA">
        <w:rPr>
          <w:bCs/>
          <w:shd w:val="clear" w:color="auto" w:fill="FFFFFF"/>
        </w:rPr>
        <w:t xml:space="preserve">Nikolopoulou, K. (2022). </w:t>
      </w:r>
      <w:r w:rsidRPr="00EC63AA">
        <w:t xml:space="preserve">Retrieved from </w:t>
      </w:r>
      <w:hyperlink r:id="rId21" w:anchor=":~:text=Snowball%20sampling%20is%20a%20non,people%20with%20a%20rare%20disease" w:history="1">
        <w:r w:rsidRPr="00EC63AA">
          <w:rPr>
            <w:rStyle w:val="Hyperlink"/>
            <w:rFonts w:eastAsiaTheme="majorEastAsia"/>
            <w:color w:val="auto"/>
          </w:rPr>
          <w:t>https://www.scribbr.com/methodology/snowball-sampling/#:~:text=Snowball%20sampling%20is%20a%20non,people%20with%20a%20rare%20disease</w:t>
        </w:r>
      </w:hyperlink>
      <w:r w:rsidRPr="00EC63AA">
        <w:t>).</w:t>
      </w:r>
    </w:p>
    <w:p w14:paraId="4E146213" w14:textId="77777777" w:rsidR="00492453" w:rsidRPr="00EC63AA" w:rsidRDefault="00492453" w:rsidP="00492453">
      <w:pPr>
        <w:jc w:val="both"/>
        <w:rPr>
          <w:shd w:val="clear" w:color="auto" w:fill="FFFFFF"/>
        </w:rPr>
      </w:pPr>
    </w:p>
    <w:p w14:paraId="7F034552" w14:textId="77777777" w:rsidR="00492453" w:rsidRPr="00EC63AA" w:rsidRDefault="00ED1A37" w:rsidP="00BE005E">
      <w:pPr>
        <w:ind w:left="720" w:hanging="720"/>
        <w:jc w:val="both"/>
      </w:pPr>
      <w:r w:rsidRPr="00EC63AA">
        <w:rPr>
          <w:shd w:val="clear" w:color="auto" w:fill="FFFFFF"/>
        </w:rPr>
        <w:t>Parker, C., Scott, S., &amp; Geddes, A. (2019). Snowball sampling. </w:t>
      </w:r>
      <w:r w:rsidRPr="00EC63AA">
        <w:rPr>
          <w:i/>
          <w:iCs/>
          <w:shd w:val="clear" w:color="auto" w:fill="FFFFFF"/>
        </w:rPr>
        <w:t>SAGE research methods foundations</w:t>
      </w:r>
      <w:r w:rsidRPr="00EC63AA">
        <w:rPr>
          <w:shd w:val="clear" w:color="auto" w:fill="FFFFFF"/>
        </w:rPr>
        <w:t>.</w:t>
      </w:r>
    </w:p>
    <w:p w14:paraId="3B875380" w14:textId="77777777" w:rsidR="00492453" w:rsidRPr="00EC63AA" w:rsidRDefault="00492453" w:rsidP="00492453">
      <w:pPr>
        <w:jc w:val="both"/>
        <w:rPr>
          <w:shd w:val="clear" w:color="auto" w:fill="FFFFFF"/>
        </w:rPr>
      </w:pPr>
    </w:p>
    <w:p w14:paraId="519B20F4" w14:textId="77777777" w:rsidR="00492453" w:rsidRPr="00EC63AA" w:rsidRDefault="00ED1A37" w:rsidP="00492453">
      <w:pPr>
        <w:jc w:val="both"/>
      </w:pPr>
      <w:r w:rsidRPr="00EC63AA">
        <w:t xml:space="preserve">Perry, E. (2023). </w:t>
      </w:r>
      <w:r w:rsidRPr="00EC63AA">
        <w:rPr>
          <w:rFonts w:eastAsiaTheme="majorEastAsia"/>
        </w:rPr>
        <w:t>How to build a healthy workplace environment</w:t>
      </w:r>
    </w:p>
    <w:p w14:paraId="474C071C" w14:textId="77777777" w:rsidR="00492453" w:rsidRPr="00EC63AA" w:rsidRDefault="00ED1A37" w:rsidP="00492453">
      <w:pPr>
        <w:ind w:left="720"/>
        <w:jc w:val="both"/>
      </w:pPr>
      <w:r w:rsidRPr="00EC63AA">
        <w:t xml:space="preserve">Retrieved from </w:t>
      </w:r>
      <w:hyperlink r:id="rId22" w:history="1">
        <w:r w:rsidRPr="00EC63AA">
          <w:rPr>
            <w:rStyle w:val="Hyperlink"/>
            <w:rFonts w:eastAsiaTheme="majorEastAsia"/>
            <w:color w:val="auto"/>
          </w:rPr>
          <w:t>https://www.betterup.com/blog/workplace-environments</w:t>
        </w:r>
      </w:hyperlink>
    </w:p>
    <w:p w14:paraId="4AB9882D" w14:textId="77777777" w:rsidR="00492453" w:rsidRPr="00EC63AA" w:rsidRDefault="00492453" w:rsidP="00492453">
      <w:pPr>
        <w:jc w:val="both"/>
        <w:rPr>
          <w:shd w:val="clear" w:color="auto" w:fill="FFFFFF"/>
        </w:rPr>
      </w:pPr>
    </w:p>
    <w:p w14:paraId="4AA9F95E" w14:textId="77777777" w:rsidR="00492453" w:rsidRPr="00EC63AA" w:rsidRDefault="00ED1A37" w:rsidP="00492453">
      <w:pPr>
        <w:ind w:left="720" w:hanging="720"/>
        <w:jc w:val="both"/>
      </w:pPr>
      <w:r w:rsidRPr="00EC63AA">
        <w:t xml:space="preserve">Prohance.net (2025). Workplace. Retrieved from </w:t>
      </w:r>
      <w:hyperlink r:id="rId23" w:history="1">
        <w:r w:rsidRPr="00EC63AA">
          <w:rPr>
            <w:rStyle w:val="Hyperlink"/>
            <w:rFonts w:eastAsiaTheme="majorEastAsia"/>
            <w:color w:val="auto"/>
          </w:rPr>
          <w:t>https://www.prohance.net/glossary/what-is-workplace.php</w:t>
        </w:r>
      </w:hyperlink>
    </w:p>
    <w:p w14:paraId="75D06EE0" w14:textId="77777777" w:rsidR="00492453" w:rsidRPr="00EC63AA" w:rsidRDefault="00492453" w:rsidP="00492453">
      <w:pPr>
        <w:jc w:val="both"/>
        <w:rPr>
          <w:shd w:val="clear" w:color="auto" w:fill="FFFFFF"/>
        </w:rPr>
      </w:pPr>
    </w:p>
    <w:p w14:paraId="583A7E83" w14:textId="77777777" w:rsidR="00492453" w:rsidRPr="00EC63AA" w:rsidRDefault="00ED1A37" w:rsidP="00492453">
      <w:pPr>
        <w:jc w:val="both"/>
      </w:pPr>
      <w:r w:rsidRPr="00EC63AA">
        <w:t>Santosh (2025). 9 Types of work environments you need to know with examples</w:t>
      </w:r>
    </w:p>
    <w:p w14:paraId="57143A3C" w14:textId="77777777" w:rsidR="00492453" w:rsidRPr="00EC63AA" w:rsidRDefault="00ED1A37" w:rsidP="00492453">
      <w:pPr>
        <w:ind w:left="720"/>
        <w:jc w:val="both"/>
      </w:pPr>
      <w:r w:rsidRPr="00EC63AA">
        <w:t>Retrieved from https://www.culturemonkey.io/employee-engagement/types-of-work-environments/</w:t>
      </w:r>
    </w:p>
    <w:p w14:paraId="3E0AF70C" w14:textId="77777777" w:rsidR="00492453" w:rsidRPr="00EC63AA" w:rsidRDefault="00492453" w:rsidP="00492453">
      <w:pPr>
        <w:jc w:val="both"/>
        <w:rPr>
          <w:shd w:val="clear" w:color="auto" w:fill="FFFFFF"/>
        </w:rPr>
      </w:pPr>
    </w:p>
    <w:p w14:paraId="45B46CBD" w14:textId="77777777" w:rsidR="00492453" w:rsidRPr="00EC63AA" w:rsidRDefault="00ED1A37" w:rsidP="00492453">
      <w:pPr>
        <w:jc w:val="both"/>
      </w:pPr>
      <w:r w:rsidRPr="00EC63AA">
        <w:rPr>
          <w:shd w:val="clear" w:color="auto" w:fill="FFFFFF"/>
        </w:rPr>
        <w:t>Sedgwick, P. (2013). Snowball sampling. </w:t>
      </w:r>
      <w:r w:rsidRPr="00EC63AA">
        <w:rPr>
          <w:i/>
          <w:iCs/>
          <w:shd w:val="clear" w:color="auto" w:fill="FFFFFF"/>
        </w:rPr>
        <w:t>Bmj</w:t>
      </w:r>
      <w:r w:rsidRPr="00EC63AA">
        <w:rPr>
          <w:shd w:val="clear" w:color="auto" w:fill="FFFFFF"/>
        </w:rPr>
        <w:t>, </w:t>
      </w:r>
      <w:r w:rsidRPr="00EC63AA">
        <w:rPr>
          <w:i/>
          <w:iCs/>
          <w:shd w:val="clear" w:color="auto" w:fill="FFFFFF"/>
        </w:rPr>
        <w:t>347</w:t>
      </w:r>
      <w:r w:rsidRPr="00EC63AA">
        <w:rPr>
          <w:shd w:val="clear" w:color="auto" w:fill="FFFFFF"/>
        </w:rPr>
        <w:t>.</w:t>
      </w:r>
    </w:p>
    <w:p w14:paraId="35BC5F49" w14:textId="77777777" w:rsidR="00492453" w:rsidRPr="00EC63AA" w:rsidRDefault="00492453" w:rsidP="00492453">
      <w:pPr>
        <w:jc w:val="both"/>
        <w:rPr>
          <w:shd w:val="clear" w:color="auto" w:fill="FFFFFF"/>
        </w:rPr>
      </w:pPr>
    </w:p>
    <w:p w14:paraId="16A03815" w14:textId="77777777" w:rsidR="00492453" w:rsidRPr="00EC63AA" w:rsidRDefault="00ED1A37" w:rsidP="00492453">
      <w:pPr>
        <w:ind w:left="720" w:hanging="720"/>
        <w:jc w:val="both"/>
        <w:rPr>
          <w:shd w:val="clear" w:color="auto" w:fill="FFFFFF"/>
        </w:rPr>
      </w:pPr>
      <w:r w:rsidRPr="00EC63AA">
        <w:rPr>
          <w:shd w:val="clear" w:color="auto" w:fill="FFFFFF"/>
        </w:rPr>
        <w:lastRenderedPageBreak/>
        <w:t>Setiamurti, A. &amp; Kurniawati, F. (2024). Fostering Creativity in Higher Education Institution: A Systematic Review (2018–2022). </w:t>
      </w:r>
      <w:r w:rsidRPr="00EC63AA">
        <w:rPr>
          <w:i/>
          <w:iCs/>
          <w:shd w:val="clear" w:color="auto" w:fill="FFFFFF"/>
        </w:rPr>
        <w:t>Open Education Studies</w:t>
      </w:r>
      <w:r w:rsidRPr="00EC63AA">
        <w:rPr>
          <w:shd w:val="clear" w:color="auto" w:fill="FFFFFF"/>
        </w:rPr>
        <w:t>, </w:t>
      </w:r>
      <w:r w:rsidRPr="00EC63AA">
        <w:rPr>
          <w:i/>
          <w:iCs/>
          <w:shd w:val="clear" w:color="auto" w:fill="FFFFFF"/>
        </w:rPr>
        <w:t>6</w:t>
      </w:r>
      <w:r w:rsidRPr="00EC63AA">
        <w:rPr>
          <w:shd w:val="clear" w:color="auto" w:fill="FFFFFF"/>
        </w:rPr>
        <w:t>(1), 20220221. </w:t>
      </w:r>
      <w:hyperlink r:id="rId24" w:history="1">
        <w:r w:rsidRPr="00EC63AA">
          <w:rPr>
            <w:rStyle w:val="Hyperlink"/>
            <w:rFonts w:eastAsiaTheme="majorEastAsia"/>
            <w:color w:val="auto"/>
            <w:shd w:val="clear" w:color="auto" w:fill="FFFFFF"/>
          </w:rPr>
          <w:t>https://doi.org/10.1515/edu-2022-0221</w:t>
        </w:r>
      </w:hyperlink>
    </w:p>
    <w:p w14:paraId="1B9438D3" w14:textId="77777777" w:rsidR="00492453" w:rsidRPr="00EC63AA" w:rsidRDefault="00492453" w:rsidP="00492453">
      <w:pPr>
        <w:jc w:val="both"/>
      </w:pPr>
    </w:p>
    <w:p w14:paraId="2054BD2A" w14:textId="77777777" w:rsidR="00492453" w:rsidRPr="00EC63AA" w:rsidRDefault="00ED1A37" w:rsidP="00492453">
      <w:pPr>
        <w:ind w:left="720" w:hanging="720"/>
        <w:jc w:val="both"/>
      </w:pPr>
      <w:r w:rsidRPr="00EC63AA">
        <w:t xml:space="preserve">Simpplr.com(2025). What is employee feedback </w:t>
      </w:r>
      <w:hyperlink r:id="rId25" w:history="1">
        <w:r w:rsidRPr="00EC63AA">
          <w:rPr>
            <w:rStyle w:val="Hyperlink"/>
            <w:rFonts w:eastAsiaTheme="majorEastAsia"/>
            <w:color w:val="auto"/>
          </w:rPr>
          <w:t>https://www.simpplr.com/glossary/employee-feedback/</w:t>
        </w:r>
      </w:hyperlink>
    </w:p>
    <w:p w14:paraId="6DE9A4CF" w14:textId="77777777" w:rsidR="00492453" w:rsidRPr="00EC63AA" w:rsidRDefault="00492453" w:rsidP="00492453">
      <w:pPr>
        <w:ind w:left="720" w:hanging="720"/>
        <w:jc w:val="both"/>
      </w:pPr>
    </w:p>
    <w:p w14:paraId="37648E03" w14:textId="77777777" w:rsidR="00492453" w:rsidRPr="00EC63AA" w:rsidRDefault="00ED1A37" w:rsidP="00492453">
      <w:pPr>
        <w:ind w:left="720" w:hanging="720"/>
        <w:jc w:val="both"/>
      </w:pPr>
      <w:r w:rsidRPr="00EC63AA">
        <w:t xml:space="preserve">Shannon, C. J. (2021). Collaborative problem solving: A guide to improving your workplace. Routledge. </w:t>
      </w:r>
      <w:hyperlink r:id="rId26" w:history="1">
        <w:r w:rsidRPr="00EC63AA">
          <w:rPr>
            <w:rStyle w:val="Hyperlink"/>
            <w:rFonts w:eastAsiaTheme="majorEastAsia"/>
            <w:color w:val="auto"/>
          </w:rPr>
          <w:t>https://doi.org/10.4324/9781003095057</w:t>
        </w:r>
      </w:hyperlink>
    </w:p>
    <w:p w14:paraId="27A8E9D3" w14:textId="77777777" w:rsidR="00492453" w:rsidRPr="00EC63AA" w:rsidRDefault="00492453" w:rsidP="00492453">
      <w:pPr>
        <w:ind w:left="720" w:hanging="720"/>
        <w:jc w:val="both"/>
        <w:rPr>
          <w:shd w:val="clear" w:color="auto" w:fill="FFFFFF"/>
        </w:rPr>
      </w:pPr>
    </w:p>
    <w:p w14:paraId="161F0A3D" w14:textId="77777777" w:rsidR="00492453" w:rsidRPr="00EC63AA" w:rsidRDefault="00ED1A37" w:rsidP="00492453">
      <w:pPr>
        <w:jc w:val="both"/>
      </w:pPr>
      <w:r w:rsidRPr="00EC63AA">
        <w:rPr>
          <w:shd w:val="clear" w:color="auto" w:fill="FFFFFF"/>
        </w:rPr>
        <w:t>Stelzer, V., &amp; Proctor, J. (2025). Job Satisfaction (Motivation/Work/Employee/Satisfaction).</w:t>
      </w:r>
    </w:p>
    <w:p w14:paraId="3FD87DAF" w14:textId="77777777" w:rsidR="00492453" w:rsidRPr="00EC63AA" w:rsidRDefault="00492453" w:rsidP="00492453">
      <w:pPr>
        <w:ind w:left="720" w:hanging="720"/>
        <w:jc w:val="both"/>
        <w:rPr>
          <w:shd w:val="clear" w:color="auto" w:fill="FFFFFF"/>
        </w:rPr>
      </w:pPr>
    </w:p>
    <w:p w14:paraId="6F5A6CE7" w14:textId="77777777" w:rsidR="00492453" w:rsidRPr="00EC63AA" w:rsidRDefault="00ED1A37" w:rsidP="00492453">
      <w:pPr>
        <w:ind w:left="720" w:hanging="720"/>
        <w:jc w:val="both"/>
      </w:pPr>
      <w:r w:rsidRPr="00EC63AA">
        <w:rPr>
          <w:shd w:val="clear" w:color="auto" w:fill="FFFFFF"/>
        </w:rPr>
        <w:t>Stolovitch, H., &amp; Keeps, E. J. (2008). Selecting solutions to improve workplace performance. </w:t>
      </w:r>
      <w:r w:rsidRPr="00EC63AA">
        <w:rPr>
          <w:i/>
          <w:iCs/>
          <w:shd w:val="clear" w:color="auto" w:fill="FFFFFF"/>
        </w:rPr>
        <w:t>ASTD handbook for workplace learning professionals</w:t>
      </w:r>
      <w:r w:rsidRPr="00EC63AA">
        <w:rPr>
          <w:shd w:val="clear" w:color="auto" w:fill="FFFFFF"/>
        </w:rPr>
        <w:t>, 147–169.</w:t>
      </w:r>
    </w:p>
    <w:p w14:paraId="7B10BAF2" w14:textId="77777777" w:rsidR="00492453" w:rsidRPr="00EC63AA" w:rsidRDefault="00492453" w:rsidP="00492453">
      <w:pPr>
        <w:jc w:val="both"/>
      </w:pPr>
    </w:p>
    <w:p w14:paraId="4BE0DECF" w14:textId="77777777" w:rsidR="00492453" w:rsidRPr="00EC63AA" w:rsidRDefault="00ED1A37" w:rsidP="00492453">
      <w:pPr>
        <w:ind w:left="720" w:hanging="720"/>
        <w:jc w:val="both"/>
      </w:pPr>
      <w:r w:rsidRPr="00EC63AA">
        <w:rPr>
          <w:shd w:val="clear" w:color="auto" w:fill="FFFFFF"/>
        </w:rPr>
        <w:t>Tudy, R. A. (2017). Employers’ satisfaction on the performance of new college graduates. </w:t>
      </w:r>
      <w:r w:rsidRPr="00EC63AA">
        <w:rPr>
          <w:i/>
          <w:iCs/>
          <w:shd w:val="clear" w:color="auto" w:fill="FFFFFF"/>
        </w:rPr>
        <w:t>Slongan</w:t>
      </w:r>
      <w:r w:rsidRPr="00EC63AA">
        <w:rPr>
          <w:shd w:val="clear" w:color="auto" w:fill="FFFFFF"/>
        </w:rPr>
        <w:t>, </w:t>
      </w:r>
      <w:r w:rsidRPr="00EC63AA">
        <w:rPr>
          <w:i/>
          <w:iCs/>
          <w:shd w:val="clear" w:color="auto" w:fill="FFFFFF"/>
        </w:rPr>
        <w:t>3</w:t>
      </w:r>
      <w:r w:rsidRPr="00EC63AA">
        <w:rPr>
          <w:shd w:val="clear" w:color="auto" w:fill="FFFFFF"/>
        </w:rPr>
        <w:t>(1), 22-22.</w:t>
      </w:r>
    </w:p>
    <w:p w14:paraId="0CD07FA6" w14:textId="77777777" w:rsidR="00492453" w:rsidRPr="00EC63AA" w:rsidRDefault="00492453" w:rsidP="00492453">
      <w:pPr>
        <w:ind w:left="720" w:hanging="720"/>
        <w:jc w:val="both"/>
      </w:pPr>
    </w:p>
    <w:p w14:paraId="35BDAB9E" w14:textId="77777777" w:rsidR="00492453" w:rsidRPr="00EC63AA" w:rsidRDefault="00ED1A37" w:rsidP="00492453">
      <w:pPr>
        <w:ind w:left="720" w:hanging="720"/>
        <w:jc w:val="both"/>
      </w:pPr>
      <w:r w:rsidRPr="00EC63AA">
        <w:t xml:space="preserve">Unay, O. (2024). Feedback of Employers on the Performance of BS Mathematics Graduates of the College of Science, University of Eastern Philippines. Asian Journal of Education and Social Studies, 50(8), 10–9734. </w:t>
      </w:r>
      <w:hyperlink r:id="rId27" w:history="1">
        <w:r w:rsidRPr="00EC63AA">
          <w:rPr>
            <w:rStyle w:val="Hyperlink"/>
            <w:rFonts w:eastAsiaTheme="majorEastAsia"/>
            <w:color w:val="auto"/>
          </w:rPr>
          <w:t>https://doi.org/10.9734/ajess/2024/v50i81560</w:t>
        </w:r>
      </w:hyperlink>
    </w:p>
    <w:p w14:paraId="486D9B99" w14:textId="77777777" w:rsidR="00492453" w:rsidRPr="00EC63AA" w:rsidRDefault="00492453" w:rsidP="00492453">
      <w:pPr>
        <w:jc w:val="both"/>
      </w:pPr>
    </w:p>
    <w:p w14:paraId="2FF71633" w14:textId="77777777" w:rsidR="00492453" w:rsidRPr="00EC63AA" w:rsidRDefault="00ED1A37" w:rsidP="00492453">
      <w:pPr>
        <w:ind w:left="720" w:hanging="720"/>
        <w:jc w:val="both"/>
      </w:pPr>
      <w:r w:rsidRPr="00EC63AA">
        <w:rPr>
          <w:shd w:val="clear" w:color="auto" w:fill="FFFFFF"/>
        </w:rPr>
        <w:t>Voogt, J., &amp; Roblin, N. P. (2010). 21st century skills. </w:t>
      </w:r>
      <w:r w:rsidRPr="00EC63AA">
        <w:rPr>
          <w:i/>
          <w:iCs/>
          <w:shd w:val="clear" w:color="auto" w:fill="FFFFFF"/>
        </w:rPr>
        <w:t>Discussienota. Zoetermeer: The Netherlands: Kennisnet</w:t>
      </w:r>
      <w:r w:rsidRPr="00EC63AA">
        <w:rPr>
          <w:shd w:val="clear" w:color="auto" w:fill="FFFFFF"/>
        </w:rPr>
        <w:t>, </w:t>
      </w:r>
      <w:r w:rsidRPr="00EC63AA">
        <w:rPr>
          <w:i/>
          <w:iCs/>
          <w:shd w:val="clear" w:color="auto" w:fill="FFFFFF"/>
        </w:rPr>
        <w:t>23</w:t>
      </w:r>
      <w:r w:rsidRPr="00EC63AA">
        <w:rPr>
          <w:shd w:val="clear" w:color="auto" w:fill="FFFFFF"/>
        </w:rPr>
        <w:t>(03), 2000.</w:t>
      </w:r>
    </w:p>
    <w:p w14:paraId="351B5F4C" w14:textId="77777777" w:rsidR="00492453" w:rsidRPr="00EC63AA" w:rsidRDefault="00492453" w:rsidP="00492453">
      <w:pPr>
        <w:jc w:val="both"/>
        <w:rPr>
          <w:shd w:val="clear" w:color="auto" w:fill="FFFFFF"/>
        </w:rPr>
      </w:pPr>
    </w:p>
    <w:p w14:paraId="7623A5FF" w14:textId="77777777" w:rsidR="00492453" w:rsidRPr="00EC63AA" w:rsidRDefault="00ED1A37" w:rsidP="00492453">
      <w:pPr>
        <w:ind w:left="720" w:hanging="720"/>
        <w:jc w:val="both"/>
      </w:pPr>
      <w:r w:rsidRPr="00EC63AA">
        <w:t xml:space="preserve">Walden University (2023). What Is the Difference Between Hard Skills and Soft Skills? Retrieved from </w:t>
      </w:r>
      <w:hyperlink r:id="rId28" w:anchor=":~:text=Hard%20skills%20are%20job%2Drelated,to%20any%20type%20of%20job" w:history="1">
        <w:r w:rsidRPr="00EC63AA">
          <w:rPr>
            <w:rStyle w:val="Hyperlink"/>
            <w:rFonts w:eastAsiaTheme="majorEastAsia"/>
            <w:color w:val="auto"/>
          </w:rPr>
          <w:t>https://lifelonglearning.waldenu.edu/resource/what-is-the-difference-between-hard-skills-and-soft-skills.html#:~:text=Hard%20skills%20are%20job%2Drelated,to%20any%20type%20of%20job</w:t>
        </w:r>
      </w:hyperlink>
    </w:p>
    <w:p w14:paraId="50A41B1A" w14:textId="77777777" w:rsidR="00492453" w:rsidRPr="00EC63AA" w:rsidRDefault="00492453" w:rsidP="00492453">
      <w:pPr>
        <w:ind w:left="720" w:hanging="720"/>
        <w:jc w:val="both"/>
        <w:rPr>
          <w:shd w:val="clear" w:color="auto" w:fill="FFFFFF"/>
        </w:rPr>
      </w:pPr>
    </w:p>
    <w:p w14:paraId="42B08AD6" w14:textId="77777777" w:rsidR="00492453" w:rsidRPr="00EC63AA" w:rsidRDefault="00ED1A37" w:rsidP="00492453">
      <w:pPr>
        <w:ind w:left="720" w:hanging="720"/>
        <w:jc w:val="both"/>
      </w:pPr>
      <w:r w:rsidRPr="00EC63AA">
        <w:rPr>
          <w:shd w:val="clear" w:color="auto" w:fill="FFFFFF"/>
        </w:rPr>
        <w:t>Wheater, R., Kuhn, L., Classick, R., del Pozo Segura, J. M., Guevara, M. J., Harland, J., ... &amp; Lopes, G. H. (2024). Survey of Adult Skills 2023 (PIAAC): National Report for England. Research Report. </w:t>
      </w:r>
      <w:r w:rsidRPr="00EC63AA">
        <w:rPr>
          <w:i/>
          <w:iCs/>
          <w:shd w:val="clear" w:color="auto" w:fill="FFFFFF"/>
        </w:rPr>
        <w:t>UK Department for Education</w:t>
      </w:r>
      <w:r w:rsidRPr="00EC63AA">
        <w:rPr>
          <w:shd w:val="clear" w:color="auto" w:fill="FFFFFF"/>
        </w:rPr>
        <w:t>.</w:t>
      </w:r>
    </w:p>
    <w:p w14:paraId="09CB1E25" w14:textId="77777777" w:rsidR="00492453" w:rsidRPr="00EC63AA" w:rsidRDefault="00492453" w:rsidP="00492453">
      <w:pPr>
        <w:jc w:val="both"/>
      </w:pPr>
    </w:p>
    <w:sectPr w:rsidR="00492453" w:rsidRPr="00EC63A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D0214" w14:textId="77777777" w:rsidR="00EB7FC5" w:rsidRDefault="00EB7FC5">
      <w:r>
        <w:separator/>
      </w:r>
    </w:p>
  </w:endnote>
  <w:endnote w:type="continuationSeparator" w:id="0">
    <w:p w14:paraId="459AE521" w14:textId="77777777" w:rsidR="00EB7FC5" w:rsidRDefault="00EB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AEF6" w14:textId="77777777" w:rsidR="00ED1A37" w:rsidRDefault="00ED1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F6D4" w14:textId="77777777" w:rsidR="00ED1A37" w:rsidRDefault="00ED1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1E88" w14:textId="77777777" w:rsidR="00ED1A37" w:rsidRDefault="00ED1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C103B" w14:textId="77777777" w:rsidR="00EB7FC5" w:rsidRDefault="00EB7FC5">
      <w:r>
        <w:separator/>
      </w:r>
    </w:p>
  </w:footnote>
  <w:footnote w:type="continuationSeparator" w:id="0">
    <w:p w14:paraId="711E47EC" w14:textId="77777777" w:rsidR="00EB7FC5" w:rsidRDefault="00EB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F9AE" w14:textId="2052E5F0" w:rsidR="00ED1A37" w:rsidRDefault="00A83AC4">
    <w:pPr>
      <w:pStyle w:val="Header"/>
    </w:pPr>
    <w:r>
      <w:rPr>
        <w:noProof/>
      </w:rPr>
      <w:pict w14:anchorId="37DF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1AEB" w14:textId="39A28E85" w:rsidR="00ED1A37" w:rsidRDefault="00A83AC4">
    <w:pPr>
      <w:pStyle w:val="Header"/>
    </w:pPr>
    <w:r>
      <w:rPr>
        <w:noProof/>
      </w:rPr>
      <w:pict w14:anchorId="0868D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1B76" w14:textId="612738CB" w:rsidR="00ED1A37" w:rsidRDefault="00A83AC4">
    <w:pPr>
      <w:pStyle w:val="Header"/>
    </w:pPr>
    <w:r>
      <w:rPr>
        <w:noProof/>
      </w:rPr>
      <w:pict w14:anchorId="750F2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87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970"/>
    <w:multiLevelType w:val="multilevel"/>
    <w:tmpl w:val="18AE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A2082"/>
    <w:multiLevelType w:val="hybridMultilevel"/>
    <w:tmpl w:val="3B56C11A"/>
    <w:lvl w:ilvl="0" w:tplc="5290BEF2">
      <w:start w:val="1"/>
      <w:numFmt w:val="decimal"/>
      <w:lvlText w:val="%1."/>
      <w:lvlJc w:val="left"/>
      <w:pPr>
        <w:ind w:left="720" w:hanging="360"/>
      </w:pPr>
      <w:rPr>
        <w:rFonts w:hint="default"/>
      </w:rPr>
    </w:lvl>
    <w:lvl w:ilvl="1" w:tplc="DF2AE676" w:tentative="1">
      <w:start w:val="1"/>
      <w:numFmt w:val="lowerLetter"/>
      <w:lvlText w:val="%2."/>
      <w:lvlJc w:val="left"/>
      <w:pPr>
        <w:ind w:left="1440" w:hanging="360"/>
      </w:pPr>
    </w:lvl>
    <w:lvl w:ilvl="2" w:tplc="F9E8C600" w:tentative="1">
      <w:start w:val="1"/>
      <w:numFmt w:val="lowerRoman"/>
      <w:lvlText w:val="%3."/>
      <w:lvlJc w:val="right"/>
      <w:pPr>
        <w:ind w:left="2160" w:hanging="180"/>
      </w:pPr>
    </w:lvl>
    <w:lvl w:ilvl="3" w:tplc="85CC56FE" w:tentative="1">
      <w:start w:val="1"/>
      <w:numFmt w:val="decimal"/>
      <w:lvlText w:val="%4."/>
      <w:lvlJc w:val="left"/>
      <w:pPr>
        <w:ind w:left="2880" w:hanging="360"/>
      </w:pPr>
    </w:lvl>
    <w:lvl w:ilvl="4" w:tplc="B65C65D2" w:tentative="1">
      <w:start w:val="1"/>
      <w:numFmt w:val="lowerLetter"/>
      <w:lvlText w:val="%5."/>
      <w:lvlJc w:val="left"/>
      <w:pPr>
        <w:ind w:left="3600" w:hanging="360"/>
      </w:pPr>
    </w:lvl>
    <w:lvl w:ilvl="5" w:tplc="9E2C9148" w:tentative="1">
      <w:start w:val="1"/>
      <w:numFmt w:val="lowerRoman"/>
      <w:lvlText w:val="%6."/>
      <w:lvlJc w:val="right"/>
      <w:pPr>
        <w:ind w:left="4320" w:hanging="180"/>
      </w:pPr>
    </w:lvl>
    <w:lvl w:ilvl="6" w:tplc="F3ACCA44" w:tentative="1">
      <w:start w:val="1"/>
      <w:numFmt w:val="decimal"/>
      <w:lvlText w:val="%7."/>
      <w:lvlJc w:val="left"/>
      <w:pPr>
        <w:ind w:left="5040" w:hanging="360"/>
      </w:pPr>
    </w:lvl>
    <w:lvl w:ilvl="7" w:tplc="37120FAE" w:tentative="1">
      <w:start w:val="1"/>
      <w:numFmt w:val="lowerLetter"/>
      <w:lvlText w:val="%8."/>
      <w:lvlJc w:val="left"/>
      <w:pPr>
        <w:ind w:left="5760" w:hanging="360"/>
      </w:pPr>
    </w:lvl>
    <w:lvl w:ilvl="8" w:tplc="0338C156" w:tentative="1">
      <w:start w:val="1"/>
      <w:numFmt w:val="lowerRoman"/>
      <w:lvlText w:val="%9."/>
      <w:lvlJc w:val="right"/>
      <w:pPr>
        <w:ind w:left="6480" w:hanging="180"/>
      </w:pPr>
    </w:lvl>
  </w:abstractNum>
  <w:abstractNum w:abstractNumId="2" w15:restartNumberingAfterBreak="0">
    <w:nsid w:val="246274AB"/>
    <w:multiLevelType w:val="hybridMultilevel"/>
    <w:tmpl w:val="E1A4FD52"/>
    <w:lvl w:ilvl="0" w:tplc="340642D8">
      <w:start w:val="1"/>
      <w:numFmt w:val="decimal"/>
      <w:lvlText w:val="%1."/>
      <w:lvlJc w:val="left"/>
      <w:pPr>
        <w:ind w:left="720" w:hanging="360"/>
      </w:pPr>
      <w:rPr>
        <w:rFonts w:hint="default"/>
      </w:rPr>
    </w:lvl>
    <w:lvl w:ilvl="1" w:tplc="CFA21CD2" w:tentative="1">
      <w:start w:val="1"/>
      <w:numFmt w:val="lowerLetter"/>
      <w:lvlText w:val="%2."/>
      <w:lvlJc w:val="left"/>
      <w:pPr>
        <w:ind w:left="1440" w:hanging="360"/>
      </w:pPr>
    </w:lvl>
    <w:lvl w:ilvl="2" w:tplc="FCE4670E" w:tentative="1">
      <w:start w:val="1"/>
      <w:numFmt w:val="lowerRoman"/>
      <w:lvlText w:val="%3."/>
      <w:lvlJc w:val="right"/>
      <w:pPr>
        <w:ind w:left="2160" w:hanging="180"/>
      </w:pPr>
    </w:lvl>
    <w:lvl w:ilvl="3" w:tplc="068A2FE8" w:tentative="1">
      <w:start w:val="1"/>
      <w:numFmt w:val="decimal"/>
      <w:lvlText w:val="%4."/>
      <w:lvlJc w:val="left"/>
      <w:pPr>
        <w:ind w:left="2880" w:hanging="360"/>
      </w:pPr>
    </w:lvl>
    <w:lvl w:ilvl="4" w:tplc="370C34BA" w:tentative="1">
      <w:start w:val="1"/>
      <w:numFmt w:val="lowerLetter"/>
      <w:lvlText w:val="%5."/>
      <w:lvlJc w:val="left"/>
      <w:pPr>
        <w:ind w:left="3600" w:hanging="360"/>
      </w:pPr>
    </w:lvl>
    <w:lvl w:ilvl="5" w:tplc="0B0C1706" w:tentative="1">
      <w:start w:val="1"/>
      <w:numFmt w:val="lowerRoman"/>
      <w:lvlText w:val="%6."/>
      <w:lvlJc w:val="right"/>
      <w:pPr>
        <w:ind w:left="4320" w:hanging="180"/>
      </w:pPr>
    </w:lvl>
    <w:lvl w:ilvl="6" w:tplc="BB7E46A6" w:tentative="1">
      <w:start w:val="1"/>
      <w:numFmt w:val="decimal"/>
      <w:lvlText w:val="%7."/>
      <w:lvlJc w:val="left"/>
      <w:pPr>
        <w:ind w:left="5040" w:hanging="360"/>
      </w:pPr>
    </w:lvl>
    <w:lvl w:ilvl="7" w:tplc="B55AE3F2" w:tentative="1">
      <w:start w:val="1"/>
      <w:numFmt w:val="lowerLetter"/>
      <w:lvlText w:val="%8."/>
      <w:lvlJc w:val="left"/>
      <w:pPr>
        <w:ind w:left="5760" w:hanging="360"/>
      </w:pPr>
    </w:lvl>
    <w:lvl w:ilvl="8" w:tplc="6C1618BC" w:tentative="1">
      <w:start w:val="1"/>
      <w:numFmt w:val="lowerRoman"/>
      <w:lvlText w:val="%9."/>
      <w:lvlJc w:val="right"/>
      <w:pPr>
        <w:ind w:left="6480" w:hanging="180"/>
      </w:pPr>
    </w:lvl>
  </w:abstractNum>
  <w:abstractNum w:abstractNumId="3" w15:restartNumberingAfterBreak="0">
    <w:nsid w:val="336F5D4B"/>
    <w:multiLevelType w:val="hybridMultilevel"/>
    <w:tmpl w:val="8954CCE0"/>
    <w:lvl w:ilvl="0" w:tplc="1CDC754A">
      <w:start w:val="1"/>
      <w:numFmt w:val="decimal"/>
      <w:lvlText w:val="%1."/>
      <w:lvlJc w:val="left"/>
      <w:pPr>
        <w:ind w:left="720" w:hanging="360"/>
      </w:pPr>
      <w:rPr>
        <w:rFonts w:hint="default"/>
      </w:rPr>
    </w:lvl>
    <w:lvl w:ilvl="1" w:tplc="019E7852" w:tentative="1">
      <w:start w:val="1"/>
      <w:numFmt w:val="bullet"/>
      <w:lvlText w:val="o"/>
      <w:lvlJc w:val="left"/>
      <w:pPr>
        <w:ind w:left="1440" w:hanging="360"/>
      </w:pPr>
      <w:rPr>
        <w:rFonts w:ascii="Courier New" w:hAnsi="Courier New" w:cs="Courier New" w:hint="default"/>
      </w:rPr>
    </w:lvl>
    <w:lvl w:ilvl="2" w:tplc="5B540A5C" w:tentative="1">
      <w:start w:val="1"/>
      <w:numFmt w:val="bullet"/>
      <w:lvlText w:val=""/>
      <w:lvlJc w:val="left"/>
      <w:pPr>
        <w:ind w:left="2160" w:hanging="360"/>
      </w:pPr>
      <w:rPr>
        <w:rFonts w:ascii="Wingdings" w:hAnsi="Wingdings" w:hint="default"/>
      </w:rPr>
    </w:lvl>
    <w:lvl w:ilvl="3" w:tplc="B010DAFC" w:tentative="1">
      <w:start w:val="1"/>
      <w:numFmt w:val="bullet"/>
      <w:lvlText w:val=""/>
      <w:lvlJc w:val="left"/>
      <w:pPr>
        <w:ind w:left="2880" w:hanging="360"/>
      </w:pPr>
      <w:rPr>
        <w:rFonts w:ascii="Symbol" w:hAnsi="Symbol" w:hint="default"/>
      </w:rPr>
    </w:lvl>
    <w:lvl w:ilvl="4" w:tplc="8C10B302" w:tentative="1">
      <w:start w:val="1"/>
      <w:numFmt w:val="bullet"/>
      <w:lvlText w:val="o"/>
      <w:lvlJc w:val="left"/>
      <w:pPr>
        <w:ind w:left="3600" w:hanging="360"/>
      </w:pPr>
      <w:rPr>
        <w:rFonts w:ascii="Courier New" w:hAnsi="Courier New" w:cs="Courier New" w:hint="default"/>
      </w:rPr>
    </w:lvl>
    <w:lvl w:ilvl="5" w:tplc="D88035EE" w:tentative="1">
      <w:start w:val="1"/>
      <w:numFmt w:val="bullet"/>
      <w:lvlText w:val=""/>
      <w:lvlJc w:val="left"/>
      <w:pPr>
        <w:ind w:left="4320" w:hanging="360"/>
      </w:pPr>
      <w:rPr>
        <w:rFonts w:ascii="Wingdings" w:hAnsi="Wingdings" w:hint="default"/>
      </w:rPr>
    </w:lvl>
    <w:lvl w:ilvl="6" w:tplc="7E0AC8A0" w:tentative="1">
      <w:start w:val="1"/>
      <w:numFmt w:val="bullet"/>
      <w:lvlText w:val=""/>
      <w:lvlJc w:val="left"/>
      <w:pPr>
        <w:ind w:left="5040" w:hanging="360"/>
      </w:pPr>
      <w:rPr>
        <w:rFonts w:ascii="Symbol" w:hAnsi="Symbol" w:hint="default"/>
      </w:rPr>
    </w:lvl>
    <w:lvl w:ilvl="7" w:tplc="3A288328" w:tentative="1">
      <w:start w:val="1"/>
      <w:numFmt w:val="bullet"/>
      <w:lvlText w:val="o"/>
      <w:lvlJc w:val="left"/>
      <w:pPr>
        <w:ind w:left="5760" w:hanging="360"/>
      </w:pPr>
      <w:rPr>
        <w:rFonts w:ascii="Courier New" w:hAnsi="Courier New" w:cs="Courier New" w:hint="default"/>
      </w:rPr>
    </w:lvl>
    <w:lvl w:ilvl="8" w:tplc="FD7E7A1E" w:tentative="1">
      <w:start w:val="1"/>
      <w:numFmt w:val="bullet"/>
      <w:lvlText w:val=""/>
      <w:lvlJc w:val="left"/>
      <w:pPr>
        <w:ind w:left="6480" w:hanging="360"/>
      </w:pPr>
      <w:rPr>
        <w:rFonts w:ascii="Wingdings" w:hAnsi="Wingdings" w:hint="default"/>
      </w:rPr>
    </w:lvl>
  </w:abstractNum>
  <w:abstractNum w:abstractNumId="4" w15:restartNumberingAfterBreak="0">
    <w:nsid w:val="373E7896"/>
    <w:multiLevelType w:val="hybridMultilevel"/>
    <w:tmpl w:val="C0921192"/>
    <w:lvl w:ilvl="0" w:tplc="7F321B9E">
      <w:start w:val="1"/>
      <w:numFmt w:val="bullet"/>
      <w:lvlText w:val=""/>
      <w:lvlJc w:val="left"/>
      <w:pPr>
        <w:ind w:left="720" w:hanging="360"/>
      </w:pPr>
      <w:rPr>
        <w:rFonts w:ascii="Symbol" w:hAnsi="Symbol" w:hint="default"/>
      </w:rPr>
    </w:lvl>
    <w:lvl w:ilvl="1" w:tplc="E64EC802" w:tentative="1">
      <w:start w:val="1"/>
      <w:numFmt w:val="bullet"/>
      <w:lvlText w:val="o"/>
      <w:lvlJc w:val="left"/>
      <w:pPr>
        <w:ind w:left="1440" w:hanging="360"/>
      </w:pPr>
      <w:rPr>
        <w:rFonts w:ascii="Courier New" w:hAnsi="Courier New" w:cs="Courier New" w:hint="default"/>
      </w:rPr>
    </w:lvl>
    <w:lvl w:ilvl="2" w:tplc="83A83512" w:tentative="1">
      <w:start w:val="1"/>
      <w:numFmt w:val="bullet"/>
      <w:lvlText w:val=""/>
      <w:lvlJc w:val="left"/>
      <w:pPr>
        <w:ind w:left="2160" w:hanging="360"/>
      </w:pPr>
      <w:rPr>
        <w:rFonts w:ascii="Wingdings" w:hAnsi="Wingdings" w:hint="default"/>
      </w:rPr>
    </w:lvl>
    <w:lvl w:ilvl="3" w:tplc="60E49442" w:tentative="1">
      <w:start w:val="1"/>
      <w:numFmt w:val="bullet"/>
      <w:lvlText w:val=""/>
      <w:lvlJc w:val="left"/>
      <w:pPr>
        <w:ind w:left="2880" w:hanging="360"/>
      </w:pPr>
      <w:rPr>
        <w:rFonts w:ascii="Symbol" w:hAnsi="Symbol" w:hint="default"/>
      </w:rPr>
    </w:lvl>
    <w:lvl w:ilvl="4" w:tplc="3DEE259C" w:tentative="1">
      <w:start w:val="1"/>
      <w:numFmt w:val="bullet"/>
      <w:lvlText w:val="o"/>
      <w:lvlJc w:val="left"/>
      <w:pPr>
        <w:ind w:left="3600" w:hanging="360"/>
      </w:pPr>
      <w:rPr>
        <w:rFonts w:ascii="Courier New" w:hAnsi="Courier New" w:cs="Courier New" w:hint="default"/>
      </w:rPr>
    </w:lvl>
    <w:lvl w:ilvl="5" w:tplc="1A98BB5C" w:tentative="1">
      <w:start w:val="1"/>
      <w:numFmt w:val="bullet"/>
      <w:lvlText w:val=""/>
      <w:lvlJc w:val="left"/>
      <w:pPr>
        <w:ind w:left="4320" w:hanging="360"/>
      </w:pPr>
      <w:rPr>
        <w:rFonts w:ascii="Wingdings" w:hAnsi="Wingdings" w:hint="default"/>
      </w:rPr>
    </w:lvl>
    <w:lvl w:ilvl="6" w:tplc="4CD890BC" w:tentative="1">
      <w:start w:val="1"/>
      <w:numFmt w:val="bullet"/>
      <w:lvlText w:val=""/>
      <w:lvlJc w:val="left"/>
      <w:pPr>
        <w:ind w:left="5040" w:hanging="360"/>
      </w:pPr>
      <w:rPr>
        <w:rFonts w:ascii="Symbol" w:hAnsi="Symbol" w:hint="default"/>
      </w:rPr>
    </w:lvl>
    <w:lvl w:ilvl="7" w:tplc="2618B858" w:tentative="1">
      <w:start w:val="1"/>
      <w:numFmt w:val="bullet"/>
      <w:lvlText w:val="o"/>
      <w:lvlJc w:val="left"/>
      <w:pPr>
        <w:ind w:left="5760" w:hanging="360"/>
      </w:pPr>
      <w:rPr>
        <w:rFonts w:ascii="Courier New" w:hAnsi="Courier New" w:cs="Courier New" w:hint="default"/>
      </w:rPr>
    </w:lvl>
    <w:lvl w:ilvl="8" w:tplc="AF886458" w:tentative="1">
      <w:start w:val="1"/>
      <w:numFmt w:val="bullet"/>
      <w:lvlText w:val=""/>
      <w:lvlJc w:val="left"/>
      <w:pPr>
        <w:ind w:left="6480" w:hanging="360"/>
      </w:pPr>
      <w:rPr>
        <w:rFonts w:ascii="Wingdings" w:hAnsi="Wingdings" w:hint="default"/>
      </w:rPr>
    </w:lvl>
  </w:abstractNum>
  <w:abstractNum w:abstractNumId="5" w15:restartNumberingAfterBreak="0">
    <w:nsid w:val="3C4029E2"/>
    <w:multiLevelType w:val="multilevel"/>
    <w:tmpl w:val="D598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27F22"/>
    <w:multiLevelType w:val="hybridMultilevel"/>
    <w:tmpl w:val="2790290C"/>
    <w:lvl w:ilvl="0" w:tplc="A85ECB62">
      <w:start w:val="1"/>
      <w:numFmt w:val="bullet"/>
      <w:lvlText w:val=""/>
      <w:lvlJc w:val="left"/>
      <w:pPr>
        <w:ind w:left="720" w:hanging="360"/>
      </w:pPr>
      <w:rPr>
        <w:rFonts w:ascii="Symbol" w:hAnsi="Symbol" w:hint="default"/>
      </w:rPr>
    </w:lvl>
    <w:lvl w:ilvl="1" w:tplc="1996F7E8" w:tentative="1">
      <w:start w:val="1"/>
      <w:numFmt w:val="bullet"/>
      <w:lvlText w:val="o"/>
      <w:lvlJc w:val="left"/>
      <w:pPr>
        <w:ind w:left="1440" w:hanging="360"/>
      </w:pPr>
      <w:rPr>
        <w:rFonts w:ascii="Courier New" w:hAnsi="Courier New" w:cs="Courier New" w:hint="default"/>
      </w:rPr>
    </w:lvl>
    <w:lvl w:ilvl="2" w:tplc="1E1A4C22" w:tentative="1">
      <w:start w:val="1"/>
      <w:numFmt w:val="bullet"/>
      <w:lvlText w:val=""/>
      <w:lvlJc w:val="left"/>
      <w:pPr>
        <w:ind w:left="2160" w:hanging="360"/>
      </w:pPr>
      <w:rPr>
        <w:rFonts w:ascii="Wingdings" w:hAnsi="Wingdings" w:hint="default"/>
      </w:rPr>
    </w:lvl>
    <w:lvl w:ilvl="3" w:tplc="32E023D4" w:tentative="1">
      <w:start w:val="1"/>
      <w:numFmt w:val="bullet"/>
      <w:lvlText w:val=""/>
      <w:lvlJc w:val="left"/>
      <w:pPr>
        <w:ind w:left="2880" w:hanging="360"/>
      </w:pPr>
      <w:rPr>
        <w:rFonts w:ascii="Symbol" w:hAnsi="Symbol" w:hint="default"/>
      </w:rPr>
    </w:lvl>
    <w:lvl w:ilvl="4" w:tplc="F58229C6" w:tentative="1">
      <w:start w:val="1"/>
      <w:numFmt w:val="bullet"/>
      <w:lvlText w:val="o"/>
      <w:lvlJc w:val="left"/>
      <w:pPr>
        <w:ind w:left="3600" w:hanging="360"/>
      </w:pPr>
      <w:rPr>
        <w:rFonts w:ascii="Courier New" w:hAnsi="Courier New" w:cs="Courier New" w:hint="default"/>
      </w:rPr>
    </w:lvl>
    <w:lvl w:ilvl="5" w:tplc="F63A966A" w:tentative="1">
      <w:start w:val="1"/>
      <w:numFmt w:val="bullet"/>
      <w:lvlText w:val=""/>
      <w:lvlJc w:val="left"/>
      <w:pPr>
        <w:ind w:left="4320" w:hanging="360"/>
      </w:pPr>
      <w:rPr>
        <w:rFonts w:ascii="Wingdings" w:hAnsi="Wingdings" w:hint="default"/>
      </w:rPr>
    </w:lvl>
    <w:lvl w:ilvl="6" w:tplc="D3CA6E24" w:tentative="1">
      <w:start w:val="1"/>
      <w:numFmt w:val="bullet"/>
      <w:lvlText w:val=""/>
      <w:lvlJc w:val="left"/>
      <w:pPr>
        <w:ind w:left="5040" w:hanging="360"/>
      </w:pPr>
      <w:rPr>
        <w:rFonts w:ascii="Symbol" w:hAnsi="Symbol" w:hint="default"/>
      </w:rPr>
    </w:lvl>
    <w:lvl w:ilvl="7" w:tplc="E8C0A226" w:tentative="1">
      <w:start w:val="1"/>
      <w:numFmt w:val="bullet"/>
      <w:lvlText w:val="o"/>
      <w:lvlJc w:val="left"/>
      <w:pPr>
        <w:ind w:left="5760" w:hanging="360"/>
      </w:pPr>
      <w:rPr>
        <w:rFonts w:ascii="Courier New" w:hAnsi="Courier New" w:cs="Courier New" w:hint="default"/>
      </w:rPr>
    </w:lvl>
    <w:lvl w:ilvl="8" w:tplc="133A12D6" w:tentative="1">
      <w:start w:val="1"/>
      <w:numFmt w:val="bullet"/>
      <w:lvlText w:val=""/>
      <w:lvlJc w:val="left"/>
      <w:pPr>
        <w:ind w:left="6480" w:hanging="360"/>
      </w:pPr>
      <w:rPr>
        <w:rFonts w:ascii="Wingdings" w:hAnsi="Wingdings" w:hint="default"/>
      </w:rPr>
    </w:lvl>
  </w:abstractNum>
  <w:abstractNum w:abstractNumId="7" w15:restartNumberingAfterBreak="0">
    <w:nsid w:val="4D230B08"/>
    <w:multiLevelType w:val="hybridMultilevel"/>
    <w:tmpl w:val="E870C0BE"/>
    <w:lvl w:ilvl="0" w:tplc="9620F71A">
      <w:start w:val="1"/>
      <w:numFmt w:val="decimal"/>
      <w:lvlText w:val="%1."/>
      <w:lvlJc w:val="left"/>
      <w:pPr>
        <w:ind w:left="786" w:hanging="360"/>
      </w:pPr>
      <w:rPr>
        <w:rFonts w:hint="default"/>
      </w:rPr>
    </w:lvl>
    <w:lvl w:ilvl="1" w:tplc="3BF8E234" w:tentative="1">
      <w:start w:val="1"/>
      <w:numFmt w:val="lowerLetter"/>
      <w:lvlText w:val="%2."/>
      <w:lvlJc w:val="left"/>
      <w:pPr>
        <w:ind w:left="1506" w:hanging="360"/>
      </w:pPr>
    </w:lvl>
    <w:lvl w:ilvl="2" w:tplc="92FEB562" w:tentative="1">
      <w:start w:val="1"/>
      <w:numFmt w:val="lowerRoman"/>
      <w:lvlText w:val="%3."/>
      <w:lvlJc w:val="right"/>
      <w:pPr>
        <w:ind w:left="2226" w:hanging="180"/>
      </w:pPr>
    </w:lvl>
    <w:lvl w:ilvl="3" w:tplc="1438F210" w:tentative="1">
      <w:start w:val="1"/>
      <w:numFmt w:val="decimal"/>
      <w:lvlText w:val="%4."/>
      <w:lvlJc w:val="left"/>
      <w:pPr>
        <w:ind w:left="2946" w:hanging="360"/>
      </w:pPr>
    </w:lvl>
    <w:lvl w:ilvl="4" w:tplc="E9308B86" w:tentative="1">
      <w:start w:val="1"/>
      <w:numFmt w:val="lowerLetter"/>
      <w:lvlText w:val="%5."/>
      <w:lvlJc w:val="left"/>
      <w:pPr>
        <w:ind w:left="3666" w:hanging="360"/>
      </w:pPr>
    </w:lvl>
    <w:lvl w:ilvl="5" w:tplc="35DA63D2" w:tentative="1">
      <w:start w:val="1"/>
      <w:numFmt w:val="lowerRoman"/>
      <w:lvlText w:val="%6."/>
      <w:lvlJc w:val="right"/>
      <w:pPr>
        <w:ind w:left="4386" w:hanging="180"/>
      </w:pPr>
    </w:lvl>
    <w:lvl w:ilvl="6" w:tplc="EDEE5456" w:tentative="1">
      <w:start w:val="1"/>
      <w:numFmt w:val="decimal"/>
      <w:lvlText w:val="%7."/>
      <w:lvlJc w:val="left"/>
      <w:pPr>
        <w:ind w:left="5106" w:hanging="360"/>
      </w:pPr>
    </w:lvl>
    <w:lvl w:ilvl="7" w:tplc="E68C3226" w:tentative="1">
      <w:start w:val="1"/>
      <w:numFmt w:val="lowerLetter"/>
      <w:lvlText w:val="%8."/>
      <w:lvlJc w:val="left"/>
      <w:pPr>
        <w:ind w:left="5826" w:hanging="360"/>
      </w:pPr>
    </w:lvl>
    <w:lvl w:ilvl="8" w:tplc="3416845C" w:tentative="1">
      <w:start w:val="1"/>
      <w:numFmt w:val="lowerRoman"/>
      <w:lvlText w:val="%9."/>
      <w:lvlJc w:val="right"/>
      <w:pPr>
        <w:ind w:left="6546" w:hanging="180"/>
      </w:pPr>
    </w:lvl>
  </w:abstractNum>
  <w:abstractNum w:abstractNumId="8" w15:restartNumberingAfterBreak="0">
    <w:nsid w:val="596716D3"/>
    <w:multiLevelType w:val="hybridMultilevel"/>
    <w:tmpl w:val="9288E0A0"/>
    <w:lvl w:ilvl="0" w:tplc="1BF266B0">
      <w:start w:val="1"/>
      <w:numFmt w:val="decimal"/>
      <w:lvlText w:val="%1."/>
      <w:lvlJc w:val="left"/>
      <w:pPr>
        <w:ind w:left="720" w:hanging="360"/>
      </w:pPr>
      <w:rPr>
        <w:rFonts w:hint="default"/>
      </w:rPr>
    </w:lvl>
    <w:lvl w:ilvl="1" w:tplc="04A22950" w:tentative="1">
      <w:start w:val="1"/>
      <w:numFmt w:val="lowerLetter"/>
      <w:lvlText w:val="%2."/>
      <w:lvlJc w:val="left"/>
      <w:pPr>
        <w:ind w:left="1440" w:hanging="360"/>
      </w:pPr>
    </w:lvl>
    <w:lvl w:ilvl="2" w:tplc="5C5A7500" w:tentative="1">
      <w:start w:val="1"/>
      <w:numFmt w:val="lowerRoman"/>
      <w:lvlText w:val="%3."/>
      <w:lvlJc w:val="right"/>
      <w:pPr>
        <w:ind w:left="2160" w:hanging="180"/>
      </w:pPr>
    </w:lvl>
    <w:lvl w:ilvl="3" w:tplc="F2A8B7D2" w:tentative="1">
      <w:start w:val="1"/>
      <w:numFmt w:val="decimal"/>
      <w:lvlText w:val="%4."/>
      <w:lvlJc w:val="left"/>
      <w:pPr>
        <w:ind w:left="2880" w:hanging="360"/>
      </w:pPr>
    </w:lvl>
    <w:lvl w:ilvl="4" w:tplc="8F1458F8" w:tentative="1">
      <w:start w:val="1"/>
      <w:numFmt w:val="lowerLetter"/>
      <w:lvlText w:val="%5."/>
      <w:lvlJc w:val="left"/>
      <w:pPr>
        <w:ind w:left="3600" w:hanging="360"/>
      </w:pPr>
    </w:lvl>
    <w:lvl w:ilvl="5" w:tplc="A22E4D8A" w:tentative="1">
      <w:start w:val="1"/>
      <w:numFmt w:val="lowerRoman"/>
      <w:lvlText w:val="%6."/>
      <w:lvlJc w:val="right"/>
      <w:pPr>
        <w:ind w:left="4320" w:hanging="180"/>
      </w:pPr>
    </w:lvl>
    <w:lvl w:ilvl="6" w:tplc="389E7920" w:tentative="1">
      <w:start w:val="1"/>
      <w:numFmt w:val="decimal"/>
      <w:lvlText w:val="%7."/>
      <w:lvlJc w:val="left"/>
      <w:pPr>
        <w:ind w:left="5040" w:hanging="360"/>
      </w:pPr>
    </w:lvl>
    <w:lvl w:ilvl="7" w:tplc="30FA587C" w:tentative="1">
      <w:start w:val="1"/>
      <w:numFmt w:val="lowerLetter"/>
      <w:lvlText w:val="%8."/>
      <w:lvlJc w:val="left"/>
      <w:pPr>
        <w:ind w:left="5760" w:hanging="360"/>
      </w:pPr>
    </w:lvl>
    <w:lvl w:ilvl="8" w:tplc="E9A4EBFE" w:tentative="1">
      <w:start w:val="1"/>
      <w:numFmt w:val="lowerRoman"/>
      <w:lvlText w:val="%9."/>
      <w:lvlJc w:val="right"/>
      <w:pPr>
        <w:ind w:left="6480" w:hanging="180"/>
      </w:pPr>
    </w:lvl>
  </w:abstractNum>
  <w:abstractNum w:abstractNumId="9" w15:restartNumberingAfterBreak="0">
    <w:nsid w:val="70000D04"/>
    <w:multiLevelType w:val="hybridMultilevel"/>
    <w:tmpl w:val="8954CCE0"/>
    <w:lvl w:ilvl="0" w:tplc="1CDC754A">
      <w:start w:val="1"/>
      <w:numFmt w:val="decimal"/>
      <w:lvlText w:val="%1."/>
      <w:lvlJc w:val="left"/>
      <w:pPr>
        <w:ind w:left="720" w:hanging="360"/>
      </w:pPr>
      <w:rPr>
        <w:rFonts w:hint="default"/>
      </w:rPr>
    </w:lvl>
    <w:lvl w:ilvl="1" w:tplc="019E7852" w:tentative="1">
      <w:start w:val="1"/>
      <w:numFmt w:val="bullet"/>
      <w:lvlText w:val="o"/>
      <w:lvlJc w:val="left"/>
      <w:pPr>
        <w:ind w:left="1440" w:hanging="360"/>
      </w:pPr>
      <w:rPr>
        <w:rFonts w:ascii="Courier New" w:hAnsi="Courier New" w:cs="Courier New" w:hint="default"/>
      </w:rPr>
    </w:lvl>
    <w:lvl w:ilvl="2" w:tplc="5B540A5C" w:tentative="1">
      <w:start w:val="1"/>
      <w:numFmt w:val="bullet"/>
      <w:lvlText w:val=""/>
      <w:lvlJc w:val="left"/>
      <w:pPr>
        <w:ind w:left="2160" w:hanging="360"/>
      </w:pPr>
      <w:rPr>
        <w:rFonts w:ascii="Wingdings" w:hAnsi="Wingdings" w:hint="default"/>
      </w:rPr>
    </w:lvl>
    <w:lvl w:ilvl="3" w:tplc="B010DAFC" w:tentative="1">
      <w:start w:val="1"/>
      <w:numFmt w:val="bullet"/>
      <w:lvlText w:val=""/>
      <w:lvlJc w:val="left"/>
      <w:pPr>
        <w:ind w:left="2880" w:hanging="360"/>
      </w:pPr>
      <w:rPr>
        <w:rFonts w:ascii="Symbol" w:hAnsi="Symbol" w:hint="default"/>
      </w:rPr>
    </w:lvl>
    <w:lvl w:ilvl="4" w:tplc="8C10B302" w:tentative="1">
      <w:start w:val="1"/>
      <w:numFmt w:val="bullet"/>
      <w:lvlText w:val="o"/>
      <w:lvlJc w:val="left"/>
      <w:pPr>
        <w:ind w:left="3600" w:hanging="360"/>
      </w:pPr>
      <w:rPr>
        <w:rFonts w:ascii="Courier New" w:hAnsi="Courier New" w:cs="Courier New" w:hint="default"/>
      </w:rPr>
    </w:lvl>
    <w:lvl w:ilvl="5" w:tplc="D88035EE" w:tentative="1">
      <w:start w:val="1"/>
      <w:numFmt w:val="bullet"/>
      <w:lvlText w:val=""/>
      <w:lvlJc w:val="left"/>
      <w:pPr>
        <w:ind w:left="4320" w:hanging="360"/>
      </w:pPr>
      <w:rPr>
        <w:rFonts w:ascii="Wingdings" w:hAnsi="Wingdings" w:hint="default"/>
      </w:rPr>
    </w:lvl>
    <w:lvl w:ilvl="6" w:tplc="7E0AC8A0" w:tentative="1">
      <w:start w:val="1"/>
      <w:numFmt w:val="bullet"/>
      <w:lvlText w:val=""/>
      <w:lvlJc w:val="left"/>
      <w:pPr>
        <w:ind w:left="5040" w:hanging="360"/>
      </w:pPr>
      <w:rPr>
        <w:rFonts w:ascii="Symbol" w:hAnsi="Symbol" w:hint="default"/>
      </w:rPr>
    </w:lvl>
    <w:lvl w:ilvl="7" w:tplc="3A288328" w:tentative="1">
      <w:start w:val="1"/>
      <w:numFmt w:val="bullet"/>
      <w:lvlText w:val="o"/>
      <w:lvlJc w:val="left"/>
      <w:pPr>
        <w:ind w:left="5760" w:hanging="360"/>
      </w:pPr>
      <w:rPr>
        <w:rFonts w:ascii="Courier New" w:hAnsi="Courier New" w:cs="Courier New" w:hint="default"/>
      </w:rPr>
    </w:lvl>
    <w:lvl w:ilvl="8" w:tplc="FD7E7A1E" w:tentative="1">
      <w:start w:val="1"/>
      <w:numFmt w:val="bullet"/>
      <w:lvlText w:val=""/>
      <w:lvlJc w:val="left"/>
      <w:pPr>
        <w:ind w:left="6480" w:hanging="360"/>
      </w:pPr>
      <w:rPr>
        <w:rFonts w:ascii="Wingdings" w:hAnsi="Wingdings" w:hint="default"/>
      </w:rPr>
    </w:lvl>
  </w:abstractNum>
  <w:abstractNum w:abstractNumId="10" w15:restartNumberingAfterBreak="0">
    <w:nsid w:val="72A03A80"/>
    <w:multiLevelType w:val="multilevel"/>
    <w:tmpl w:val="DBAE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8"/>
  </w:num>
  <w:num w:numId="5">
    <w:abstractNumId w:val="10"/>
  </w:num>
  <w:num w:numId="6">
    <w:abstractNumId w:val="5"/>
  </w:num>
  <w:num w:numId="7">
    <w:abstractNumId w:val="0"/>
  </w:num>
  <w:num w:numId="8">
    <w:abstractNumId w:val="4"/>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9C"/>
    <w:rsid w:val="0000030A"/>
    <w:rsid w:val="00003CC7"/>
    <w:rsid w:val="000131FE"/>
    <w:rsid w:val="000160DD"/>
    <w:rsid w:val="00020256"/>
    <w:rsid w:val="00021A52"/>
    <w:rsid w:val="000249A8"/>
    <w:rsid w:val="00024C09"/>
    <w:rsid w:val="00033E04"/>
    <w:rsid w:val="00035641"/>
    <w:rsid w:val="00035BF4"/>
    <w:rsid w:val="00043CDF"/>
    <w:rsid w:val="00044371"/>
    <w:rsid w:val="00045F27"/>
    <w:rsid w:val="0005255A"/>
    <w:rsid w:val="00055867"/>
    <w:rsid w:val="00070E5E"/>
    <w:rsid w:val="00074552"/>
    <w:rsid w:val="00077F0B"/>
    <w:rsid w:val="00080C97"/>
    <w:rsid w:val="00081AFA"/>
    <w:rsid w:val="00087218"/>
    <w:rsid w:val="000948EE"/>
    <w:rsid w:val="000959F8"/>
    <w:rsid w:val="0009654D"/>
    <w:rsid w:val="0009682D"/>
    <w:rsid w:val="000A0127"/>
    <w:rsid w:val="000A7B20"/>
    <w:rsid w:val="000B1A19"/>
    <w:rsid w:val="000B1FF0"/>
    <w:rsid w:val="000B2FEF"/>
    <w:rsid w:val="000B3FAB"/>
    <w:rsid w:val="000B46BB"/>
    <w:rsid w:val="000B584E"/>
    <w:rsid w:val="000D380A"/>
    <w:rsid w:val="000D3B3E"/>
    <w:rsid w:val="000D6075"/>
    <w:rsid w:val="000E22EA"/>
    <w:rsid w:val="000E45DE"/>
    <w:rsid w:val="00100397"/>
    <w:rsid w:val="00100FB7"/>
    <w:rsid w:val="001047C2"/>
    <w:rsid w:val="00104D23"/>
    <w:rsid w:val="00106127"/>
    <w:rsid w:val="00106450"/>
    <w:rsid w:val="00116FFF"/>
    <w:rsid w:val="00121AFD"/>
    <w:rsid w:val="00123952"/>
    <w:rsid w:val="00125D28"/>
    <w:rsid w:val="00127F3D"/>
    <w:rsid w:val="00130BC8"/>
    <w:rsid w:val="00130FF5"/>
    <w:rsid w:val="00133144"/>
    <w:rsid w:val="00134921"/>
    <w:rsid w:val="00136E25"/>
    <w:rsid w:val="00145FB9"/>
    <w:rsid w:val="00147223"/>
    <w:rsid w:val="00147820"/>
    <w:rsid w:val="0015599B"/>
    <w:rsid w:val="00160A8B"/>
    <w:rsid w:val="001638EB"/>
    <w:rsid w:val="0016423F"/>
    <w:rsid w:val="0016732D"/>
    <w:rsid w:val="00175139"/>
    <w:rsid w:val="00175B6F"/>
    <w:rsid w:val="00184F6F"/>
    <w:rsid w:val="00186825"/>
    <w:rsid w:val="00190682"/>
    <w:rsid w:val="001A019A"/>
    <w:rsid w:val="001A0C49"/>
    <w:rsid w:val="001A28E6"/>
    <w:rsid w:val="001A5620"/>
    <w:rsid w:val="001A666A"/>
    <w:rsid w:val="001B1213"/>
    <w:rsid w:val="001B34AE"/>
    <w:rsid w:val="001B4AF7"/>
    <w:rsid w:val="001C51A4"/>
    <w:rsid w:val="001C671D"/>
    <w:rsid w:val="001C740B"/>
    <w:rsid w:val="001C78C4"/>
    <w:rsid w:val="001D5B52"/>
    <w:rsid w:val="001E0889"/>
    <w:rsid w:val="001E2AA5"/>
    <w:rsid w:val="001E3235"/>
    <w:rsid w:val="001E530D"/>
    <w:rsid w:val="001E6BB2"/>
    <w:rsid w:val="001F325E"/>
    <w:rsid w:val="001F3AF9"/>
    <w:rsid w:val="001F3B64"/>
    <w:rsid w:val="001F403A"/>
    <w:rsid w:val="001F5711"/>
    <w:rsid w:val="002028D3"/>
    <w:rsid w:val="00203120"/>
    <w:rsid w:val="002033F9"/>
    <w:rsid w:val="00205243"/>
    <w:rsid w:val="00206F3F"/>
    <w:rsid w:val="00210BA2"/>
    <w:rsid w:val="00215F4F"/>
    <w:rsid w:val="00226497"/>
    <w:rsid w:val="00230896"/>
    <w:rsid w:val="00231227"/>
    <w:rsid w:val="00237338"/>
    <w:rsid w:val="00241D19"/>
    <w:rsid w:val="00242549"/>
    <w:rsid w:val="0024400E"/>
    <w:rsid w:val="00245784"/>
    <w:rsid w:val="0024661B"/>
    <w:rsid w:val="00247E28"/>
    <w:rsid w:val="0025217C"/>
    <w:rsid w:val="00260A80"/>
    <w:rsid w:val="0026210A"/>
    <w:rsid w:val="002648D9"/>
    <w:rsid w:val="002649B9"/>
    <w:rsid w:val="00265E5B"/>
    <w:rsid w:val="002768B8"/>
    <w:rsid w:val="002779AC"/>
    <w:rsid w:val="00280FE0"/>
    <w:rsid w:val="0028184D"/>
    <w:rsid w:val="00282827"/>
    <w:rsid w:val="002875B7"/>
    <w:rsid w:val="00290E39"/>
    <w:rsid w:val="0029444F"/>
    <w:rsid w:val="002A0529"/>
    <w:rsid w:val="002A08D4"/>
    <w:rsid w:val="002A36AC"/>
    <w:rsid w:val="002A4A0C"/>
    <w:rsid w:val="002A50EF"/>
    <w:rsid w:val="002A5F12"/>
    <w:rsid w:val="002A65FD"/>
    <w:rsid w:val="002B2F9E"/>
    <w:rsid w:val="002B48F4"/>
    <w:rsid w:val="002B66EC"/>
    <w:rsid w:val="002B6FB6"/>
    <w:rsid w:val="002B7366"/>
    <w:rsid w:val="002C2D66"/>
    <w:rsid w:val="002C5B28"/>
    <w:rsid w:val="002C5B7D"/>
    <w:rsid w:val="002C6C25"/>
    <w:rsid w:val="002C7870"/>
    <w:rsid w:val="002C7B39"/>
    <w:rsid w:val="002D4CF8"/>
    <w:rsid w:val="002E3B03"/>
    <w:rsid w:val="002E4607"/>
    <w:rsid w:val="002E7DD1"/>
    <w:rsid w:val="002E7DE3"/>
    <w:rsid w:val="002F0798"/>
    <w:rsid w:val="002F1B83"/>
    <w:rsid w:val="002F3B6D"/>
    <w:rsid w:val="002F5048"/>
    <w:rsid w:val="003009BB"/>
    <w:rsid w:val="0030194D"/>
    <w:rsid w:val="00301976"/>
    <w:rsid w:val="00303DB2"/>
    <w:rsid w:val="00305B5A"/>
    <w:rsid w:val="00307BB7"/>
    <w:rsid w:val="00315FC6"/>
    <w:rsid w:val="00320F97"/>
    <w:rsid w:val="003221F7"/>
    <w:rsid w:val="00327AE2"/>
    <w:rsid w:val="00330D9B"/>
    <w:rsid w:val="00331743"/>
    <w:rsid w:val="0033376D"/>
    <w:rsid w:val="003343B1"/>
    <w:rsid w:val="00334950"/>
    <w:rsid w:val="00335D58"/>
    <w:rsid w:val="003374E0"/>
    <w:rsid w:val="00337CD1"/>
    <w:rsid w:val="00341F34"/>
    <w:rsid w:val="003450C7"/>
    <w:rsid w:val="00346FF6"/>
    <w:rsid w:val="0035203C"/>
    <w:rsid w:val="003521A4"/>
    <w:rsid w:val="003522DA"/>
    <w:rsid w:val="00360BDD"/>
    <w:rsid w:val="00363EF8"/>
    <w:rsid w:val="00367B69"/>
    <w:rsid w:val="003716E9"/>
    <w:rsid w:val="00372EB7"/>
    <w:rsid w:val="003779B2"/>
    <w:rsid w:val="0038010A"/>
    <w:rsid w:val="00383302"/>
    <w:rsid w:val="00384D74"/>
    <w:rsid w:val="00386C7E"/>
    <w:rsid w:val="00391A3A"/>
    <w:rsid w:val="003973FE"/>
    <w:rsid w:val="00397CA0"/>
    <w:rsid w:val="003A07E4"/>
    <w:rsid w:val="003A2289"/>
    <w:rsid w:val="003A3AF4"/>
    <w:rsid w:val="003A3FDF"/>
    <w:rsid w:val="003A502D"/>
    <w:rsid w:val="003A53C7"/>
    <w:rsid w:val="003B64DA"/>
    <w:rsid w:val="003B6D94"/>
    <w:rsid w:val="003B6F24"/>
    <w:rsid w:val="003C050E"/>
    <w:rsid w:val="003C4730"/>
    <w:rsid w:val="003C4AD6"/>
    <w:rsid w:val="003C508D"/>
    <w:rsid w:val="003D364F"/>
    <w:rsid w:val="003D4E06"/>
    <w:rsid w:val="003E5AF7"/>
    <w:rsid w:val="003E60AE"/>
    <w:rsid w:val="003E752D"/>
    <w:rsid w:val="003F3A70"/>
    <w:rsid w:val="003F3C06"/>
    <w:rsid w:val="003F3D2D"/>
    <w:rsid w:val="003F6765"/>
    <w:rsid w:val="003F6D48"/>
    <w:rsid w:val="003F7724"/>
    <w:rsid w:val="00402708"/>
    <w:rsid w:val="00407749"/>
    <w:rsid w:val="0041797E"/>
    <w:rsid w:val="00425197"/>
    <w:rsid w:val="00433643"/>
    <w:rsid w:val="00441A87"/>
    <w:rsid w:val="00447EEE"/>
    <w:rsid w:val="004511E9"/>
    <w:rsid w:val="004542B7"/>
    <w:rsid w:val="004549D7"/>
    <w:rsid w:val="00454FD1"/>
    <w:rsid w:val="00456CCE"/>
    <w:rsid w:val="004616C1"/>
    <w:rsid w:val="00462E8E"/>
    <w:rsid w:val="00466E54"/>
    <w:rsid w:val="00470623"/>
    <w:rsid w:val="004721B8"/>
    <w:rsid w:val="004725F7"/>
    <w:rsid w:val="00474DFB"/>
    <w:rsid w:val="00474ED3"/>
    <w:rsid w:val="004815B2"/>
    <w:rsid w:val="00483AFA"/>
    <w:rsid w:val="00491E6C"/>
    <w:rsid w:val="00492453"/>
    <w:rsid w:val="00492B12"/>
    <w:rsid w:val="00495A89"/>
    <w:rsid w:val="0049650B"/>
    <w:rsid w:val="004A0B9B"/>
    <w:rsid w:val="004A143D"/>
    <w:rsid w:val="004A215A"/>
    <w:rsid w:val="004A524E"/>
    <w:rsid w:val="004A5344"/>
    <w:rsid w:val="004A570C"/>
    <w:rsid w:val="004A62E8"/>
    <w:rsid w:val="004B0D5B"/>
    <w:rsid w:val="004B7D95"/>
    <w:rsid w:val="004C53BD"/>
    <w:rsid w:val="004C6D3D"/>
    <w:rsid w:val="004C7A76"/>
    <w:rsid w:val="004D0A18"/>
    <w:rsid w:val="004D40BD"/>
    <w:rsid w:val="004D5111"/>
    <w:rsid w:val="004E044D"/>
    <w:rsid w:val="004E193B"/>
    <w:rsid w:val="004E4448"/>
    <w:rsid w:val="004E60C9"/>
    <w:rsid w:val="004F08F8"/>
    <w:rsid w:val="004F1F4C"/>
    <w:rsid w:val="004F49EE"/>
    <w:rsid w:val="004F4CF3"/>
    <w:rsid w:val="004F5B40"/>
    <w:rsid w:val="00502761"/>
    <w:rsid w:val="0050510A"/>
    <w:rsid w:val="00505B91"/>
    <w:rsid w:val="0050709B"/>
    <w:rsid w:val="0051189B"/>
    <w:rsid w:val="00513757"/>
    <w:rsid w:val="00517FC0"/>
    <w:rsid w:val="00522BF6"/>
    <w:rsid w:val="0053086E"/>
    <w:rsid w:val="00537860"/>
    <w:rsid w:val="00537FA8"/>
    <w:rsid w:val="0054417C"/>
    <w:rsid w:val="005476ED"/>
    <w:rsid w:val="00552AEE"/>
    <w:rsid w:val="00552CBE"/>
    <w:rsid w:val="00557573"/>
    <w:rsid w:val="00557D08"/>
    <w:rsid w:val="0056101B"/>
    <w:rsid w:val="00561CFC"/>
    <w:rsid w:val="00562C3B"/>
    <w:rsid w:val="00562D3A"/>
    <w:rsid w:val="0057376B"/>
    <w:rsid w:val="0057448B"/>
    <w:rsid w:val="0058363F"/>
    <w:rsid w:val="00584547"/>
    <w:rsid w:val="005859F2"/>
    <w:rsid w:val="005879CE"/>
    <w:rsid w:val="00595D19"/>
    <w:rsid w:val="005A0C39"/>
    <w:rsid w:val="005A0EB2"/>
    <w:rsid w:val="005A44ED"/>
    <w:rsid w:val="005B38FF"/>
    <w:rsid w:val="005C0381"/>
    <w:rsid w:val="005C0590"/>
    <w:rsid w:val="005C6767"/>
    <w:rsid w:val="005D138F"/>
    <w:rsid w:val="005D1DF5"/>
    <w:rsid w:val="005D6C50"/>
    <w:rsid w:val="005E2325"/>
    <w:rsid w:val="005E26E3"/>
    <w:rsid w:val="005E35D5"/>
    <w:rsid w:val="005E4E28"/>
    <w:rsid w:val="005E54A6"/>
    <w:rsid w:val="005E6871"/>
    <w:rsid w:val="005F26F1"/>
    <w:rsid w:val="005F29D5"/>
    <w:rsid w:val="005F29FD"/>
    <w:rsid w:val="005F4E20"/>
    <w:rsid w:val="005F501D"/>
    <w:rsid w:val="005F537D"/>
    <w:rsid w:val="005F54F3"/>
    <w:rsid w:val="005F608F"/>
    <w:rsid w:val="00606896"/>
    <w:rsid w:val="00611762"/>
    <w:rsid w:val="00611BD3"/>
    <w:rsid w:val="0061476F"/>
    <w:rsid w:val="00616216"/>
    <w:rsid w:val="006163F2"/>
    <w:rsid w:val="00620367"/>
    <w:rsid w:val="006205CF"/>
    <w:rsid w:val="006206FF"/>
    <w:rsid w:val="00620BE4"/>
    <w:rsid w:val="00620C5B"/>
    <w:rsid w:val="0062141F"/>
    <w:rsid w:val="00624AF1"/>
    <w:rsid w:val="0062593C"/>
    <w:rsid w:val="00626244"/>
    <w:rsid w:val="0062656F"/>
    <w:rsid w:val="0062780A"/>
    <w:rsid w:val="0063205F"/>
    <w:rsid w:val="0064415E"/>
    <w:rsid w:val="00646436"/>
    <w:rsid w:val="0064752A"/>
    <w:rsid w:val="00647E06"/>
    <w:rsid w:val="00653ACA"/>
    <w:rsid w:val="006546A4"/>
    <w:rsid w:val="00657B45"/>
    <w:rsid w:val="00663D70"/>
    <w:rsid w:val="00663F47"/>
    <w:rsid w:val="00665C44"/>
    <w:rsid w:val="00672767"/>
    <w:rsid w:val="00672F1C"/>
    <w:rsid w:val="006730E6"/>
    <w:rsid w:val="00677AD9"/>
    <w:rsid w:val="00680CF4"/>
    <w:rsid w:val="0069128F"/>
    <w:rsid w:val="006915D8"/>
    <w:rsid w:val="00691BC6"/>
    <w:rsid w:val="00694DBF"/>
    <w:rsid w:val="00695C8D"/>
    <w:rsid w:val="0069659D"/>
    <w:rsid w:val="006A2104"/>
    <w:rsid w:val="006A4A7F"/>
    <w:rsid w:val="006A61E9"/>
    <w:rsid w:val="006A6491"/>
    <w:rsid w:val="006B08F4"/>
    <w:rsid w:val="006C055C"/>
    <w:rsid w:val="006C072F"/>
    <w:rsid w:val="006C08D5"/>
    <w:rsid w:val="006C1669"/>
    <w:rsid w:val="006D470A"/>
    <w:rsid w:val="006D4F6B"/>
    <w:rsid w:val="006E01A0"/>
    <w:rsid w:val="006E0C88"/>
    <w:rsid w:val="006E3F1C"/>
    <w:rsid w:val="006E4752"/>
    <w:rsid w:val="006E585A"/>
    <w:rsid w:val="006E59C5"/>
    <w:rsid w:val="006F4FD0"/>
    <w:rsid w:val="00704184"/>
    <w:rsid w:val="00705387"/>
    <w:rsid w:val="00706600"/>
    <w:rsid w:val="0070729C"/>
    <w:rsid w:val="00707403"/>
    <w:rsid w:val="00707CC9"/>
    <w:rsid w:val="00710195"/>
    <w:rsid w:val="0071036A"/>
    <w:rsid w:val="00722793"/>
    <w:rsid w:val="00722969"/>
    <w:rsid w:val="007242FD"/>
    <w:rsid w:val="00724C47"/>
    <w:rsid w:val="0072654C"/>
    <w:rsid w:val="00730DBD"/>
    <w:rsid w:val="007417D0"/>
    <w:rsid w:val="00751C9D"/>
    <w:rsid w:val="00763F2C"/>
    <w:rsid w:val="007645E3"/>
    <w:rsid w:val="00770188"/>
    <w:rsid w:val="00773A1F"/>
    <w:rsid w:val="00774037"/>
    <w:rsid w:val="007808AE"/>
    <w:rsid w:val="00785898"/>
    <w:rsid w:val="00787775"/>
    <w:rsid w:val="00790679"/>
    <w:rsid w:val="007912DD"/>
    <w:rsid w:val="0079178F"/>
    <w:rsid w:val="00791C51"/>
    <w:rsid w:val="0079398A"/>
    <w:rsid w:val="007949D5"/>
    <w:rsid w:val="00796265"/>
    <w:rsid w:val="00796A24"/>
    <w:rsid w:val="007A32BC"/>
    <w:rsid w:val="007A42DF"/>
    <w:rsid w:val="007A5E8D"/>
    <w:rsid w:val="007A69D5"/>
    <w:rsid w:val="007A6FAE"/>
    <w:rsid w:val="007B0F67"/>
    <w:rsid w:val="007B300A"/>
    <w:rsid w:val="007B330A"/>
    <w:rsid w:val="007B3A4A"/>
    <w:rsid w:val="007B4F3C"/>
    <w:rsid w:val="007B7B44"/>
    <w:rsid w:val="007C36E2"/>
    <w:rsid w:val="007C3F44"/>
    <w:rsid w:val="007D6E69"/>
    <w:rsid w:val="007E1EF5"/>
    <w:rsid w:val="007E57FA"/>
    <w:rsid w:val="007E7BC8"/>
    <w:rsid w:val="007F298F"/>
    <w:rsid w:val="007F356E"/>
    <w:rsid w:val="007F50EF"/>
    <w:rsid w:val="007F6586"/>
    <w:rsid w:val="007F757E"/>
    <w:rsid w:val="00805395"/>
    <w:rsid w:val="008064E3"/>
    <w:rsid w:val="0081092C"/>
    <w:rsid w:val="00810B68"/>
    <w:rsid w:val="00821259"/>
    <w:rsid w:val="00823129"/>
    <w:rsid w:val="00827C68"/>
    <w:rsid w:val="00835EFA"/>
    <w:rsid w:val="008404C5"/>
    <w:rsid w:val="008406DD"/>
    <w:rsid w:val="008408D8"/>
    <w:rsid w:val="00840DF4"/>
    <w:rsid w:val="0084301A"/>
    <w:rsid w:val="00846717"/>
    <w:rsid w:val="00846AFB"/>
    <w:rsid w:val="008528D0"/>
    <w:rsid w:val="008653C6"/>
    <w:rsid w:val="0086557D"/>
    <w:rsid w:val="00872397"/>
    <w:rsid w:val="008730D7"/>
    <w:rsid w:val="008870B6"/>
    <w:rsid w:val="0088734D"/>
    <w:rsid w:val="00887ED1"/>
    <w:rsid w:val="0089061C"/>
    <w:rsid w:val="00893221"/>
    <w:rsid w:val="008A0582"/>
    <w:rsid w:val="008A2195"/>
    <w:rsid w:val="008A3714"/>
    <w:rsid w:val="008A3A5B"/>
    <w:rsid w:val="008A635B"/>
    <w:rsid w:val="008B1516"/>
    <w:rsid w:val="008B17C3"/>
    <w:rsid w:val="008B18D7"/>
    <w:rsid w:val="008B1D85"/>
    <w:rsid w:val="008B40BD"/>
    <w:rsid w:val="008B6231"/>
    <w:rsid w:val="008B7890"/>
    <w:rsid w:val="008C1B97"/>
    <w:rsid w:val="008C39A3"/>
    <w:rsid w:val="008C4378"/>
    <w:rsid w:val="008C66F2"/>
    <w:rsid w:val="008D0ED1"/>
    <w:rsid w:val="008D1B25"/>
    <w:rsid w:val="008D2CDB"/>
    <w:rsid w:val="008D48AD"/>
    <w:rsid w:val="008F567A"/>
    <w:rsid w:val="008F5C35"/>
    <w:rsid w:val="00902B59"/>
    <w:rsid w:val="00903358"/>
    <w:rsid w:val="00903D29"/>
    <w:rsid w:val="00911107"/>
    <w:rsid w:val="0091249A"/>
    <w:rsid w:val="009131C4"/>
    <w:rsid w:val="00913F20"/>
    <w:rsid w:val="009229F3"/>
    <w:rsid w:val="00923008"/>
    <w:rsid w:val="009241F5"/>
    <w:rsid w:val="00924AC1"/>
    <w:rsid w:val="0092566B"/>
    <w:rsid w:val="00926F0F"/>
    <w:rsid w:val="0092765B"/>
    <w:rsid w:val="00927DBD"/>
    <w:rsid w:val="0093198A"/>
    <w:rsid w:val="0094027F"/>
    <w:rsid w:val="00941DC2"/>
    <w:rsid w:val="0094394E"/>
    <w:rsid w:val="00943A87"/>
    <w:rsid w:val="00944F4B"/>
    <w:rsid w:val="00945AB2"/>
    <w:rsid w:val="00952271"/>
    <w:rsid w:val="00953883"/>
    <w:rsid w:val="00953E18"/>
    <w:rsid w:val="0095444B"/>
    <w:rsid w:val="009558BD"/>
    <w:rsid w:val="00955C26"/>
    <w:rsid w:val="00957E07"/>
    <w:rsid w:val="0096246E"/>
    <w:rsid w:val="00967656"/>
    <w:rsid w:val="00971491"/>
    <w:rsid w:val="009748E6"/>
    <w:rsid w:val="00975D9F"/>
    <w:rsid w:val="00977215"/>
    <w:rsid w:val="00980B1C"/>
    <w:rsid w:val="009868A5"/>
    <w:rsid w:val="00993611"/>
    <w:rsid w:val="00993B5F"/>
    <w:rsid w:val="00995C03"/>
    <w:rsid w:val="009A1704"/>
    <w:rsid w:val="009A2403"/>
    <w:rsid w:val="009A49B5"/>
    <w:rsid w:val="009A651E"/>
    <w:rsid w:val="009B3913"/>
    <w:rsid w:val="009C0FB3"/>
    <w:rsid w:val="009C13F7"/>
    <w:rsid w:val="009D7EBC"/>
    <w:rsid w:val="009E4C28"/>
    <w:rsid w:val="009E716D"/>
    <w:rsid w:val="009F5768"/>
    <w:rsid w:val="00A00973"/>
    <w:rsid w:val="00A03B3B"/>
    <w:rsid w:val="00A15F9E"/>
    <w:rsid w:val="00A17A8C"/>
    <w:rsid w:val="00A21FB3"/>
    <w:rsid w:val="00A25E35"/>
    <w:rsid w:val="00A279FD"/>
    <w:rsid w:val="00A27C78"/>
    <w:rsid w:val="00A34E0F"/>
    <w:rsid w:val="00A4122B"/>
    <w:rsid w:val="00A432FB"/>
    <w:rsid w:val="00A453FD"/>
    <w:rsid w:val="00A477FD"/>
    <w:rsid w:val="00A524E1"/>
    <w:rsid w:val="00A5321E"/>
    <w:rsid w:val="00A54521"/>
    <w:rsid w:val="00A65753"/>
    <w:rsid w:val="00A67CB7"/>
    <w:rsid w:val="00A728D6"/>
    <w:rsid w:val="00A72CE8"/>
    <w:rsid w:val="00A74625"/>
    <w:rsid w:val="00A756C9"/>
    <w:rsid w:val="00A77EFF"/>
    <w:rsid w:val="00A83AC4"/>
    <w:rsid w:val="00A87907"/>
    <w:rsid w:val="00A957BB"/>
    <w:rsid w:val="00A96A0E"/>
    <w:rsid w:val="00AB24AD"/>
    <w:rsid w:val="00AB32F3"/>
    <w:rsid w:val="00AC3181"/>
    <w:rsid w:val="00AC3B66"/>
    <w:rsid w:val="00AD29B8"/>
    <w:rsid w:val="00AD3079"/>
    <w:rsid w:val="00AD662D"/>
    <w:rsid w:val="00AE05C3"/>
    <w:rsid w:val="00AE2C20"/>
    <w:rsid w:val="00AE3F20"/>
    <w:rsid w:val="00AF106E"/>
    <w:rsid w:val="00AF17C0"/>
    <w:rsid w:val="00AF7CE9"/>
    <w:rsid w:val="00B02FE3"/>
    <w:rsid w:val="00B07AB8"/>
    <w:rsid w:val="00B10791"/>
    <w:rsid w:val="00B119ED"/>
    <w:rsid w:val="00B16B41"/>
    <w:rsid w:val="00B16C18"/>
    <w:rsid w:val="00B22C7B"/>
    <w:rsid w:val="00B23012"/>
    <w:rsid w:val="00B24DED"/>
    <w:rsid w:val="00B274A0"/>
    <w:rsid w:val="00B27EF3"/>
    <w:rsid w:val="00B3103C"/>
    <w:rsid w:val="00B33C50"/>
    <w:rsid w:val="00B33D4D"/>
    <w:rsid w:val="00B35B69"/>
    <w:rsid w:val="00B413E3"/>
    <w:rsid w:val="00B415F9"/>
    <w:rsid w:val="00B42A78"/>
    <w:rsid w:val="00B4583E"/>
    <w:rsid w:val="00B510FB"/>
    <w:rsid w:val="00B52388"/>
    <w:rsid w:val="00B53721"/>
    <w:rsid w:val="00B537B7"/>
    <w:rsid w:val="00B540A8"/>
    <w:rsid w:val="00B57022"/>
    <w:rsid w:val="00B63662"/>
    <w:rsid w:val="00B63891"/>
    <w:rsid w:val="00B6603E"/>
    <w:rsid w:val="00B66557"/>
    <w:rsid w:val="00B67B3C"/>
    <w:rsid w:val="00B702BD"/>
    <w:rsid w:val="00B73465"/>
    <w:rsid w:val="00B81D8F"/>
    <w:rsid w:val="00B9015A"/>
    <w:rsid w:val="00B90786"/>
    <w:rsid w:val="00B90849"/>
    <w:rsid w:val="00BC2773"/>
    <w:rsid w:val="00BC3172"/>
    <w:rsid w:val="00BC5022"/>
    <w:rsid w:val="00BC52E4"/>
    <w:rsid w:val="00BC7337"/>
    <w:rsid w:val="00BD123E"/>
    <w:rsid w:val="00BD35FE"/>
    <w:rsid w:val="00BD4023"/>
    <w:rsid w:val="00BD42A9"/>
    <w:rsid w:val="00BD76D9"/>
    <w:rsid w:val="00BE005E"/>
    <w:rsid w:val="00BE2873"/>
    <w:rsid w:val="00BE789E"/>
    <w:rsid w:val="00BF5007"/>
    <w:rsid w:val="00C026A3"/>
    <w:rsid w:val="00C02E61"/>
    <w:rsid w:val="00C03E11"/>
    <w:rsid w:val="00C0509F"/>
    <w:rsid w:val="00C0662B"/>
    <w:rsid w:val="00C13FA3"/>
    <w:rsid w:val="00C149D1"/>
    <w:rsid w:val="00C16275"/>
    <w:rsid w:val="00C31DDB"/>
    <w:rsid w:val="00C33D27"/>
    <w:rsid w:val="00C34142"/>
    <w:rsid w:val="00C34276"/>
    <w:rsid w:val="00C36C70"/>
    <w:rsid w:val="00C37095"/>
    <w:rsid w:val="00C43BC0"/>
    <w:rsid w:val="00C43F22"/>
    <w:rsid w:val="00C50AD4"/>
    <w:rsid w:val="00C51845"/>
    <w:rsid w:val="00C52337"/>
    <w:rsid w:val="00C52AB6"/>
    <w:rsid w:val="00C52B92"/>
    <w:rsid w:val="00C536E1"/>
    <w:rsid w:val="00C53BF7"/>
    <w:rsid w:val="00C53EAF"/>
    <w:rsid w:val="00C5486B"/>
    <w:rsid w:val="00C60505"/>
    <w:rsid w:val="00C653F4"/>
    <w:rsid w:val="00C714AC"/>
    <w:rsid w:val="00C71FAD"/>
    <w:rsid w:val="00C72A89"/>
    <w:rsid w:val="00C72B12"/>
    <w:rsid w:val="00C76D89"/>
    <w:rsid w:val="00C85955"/>
    <w:rsid w:val="00C8776F"/>
    <w:rsid w:val="00C87869"/>
    <w:rsid w:val="00C878EA"/>
    <w:rsid w:val="00C87E61"/>
    <w:rsid w:val="00C91B15"/>
    <w:rsid w:val="00C94596"/>
    <w:rsid w:val="00C968A5"/>
    <w:rsid w:val="00CB19BF"/>
    <w:rsid w:val="00CB3DAC"/>
    <w:rsid w:val="00CB4BAE"/>
    <w:rsid w:val="00CB7CA4"/>
    <w:rsid w:val="00CC18E9"/>
    <w:rsid w:val="00CD3B11"/>
    <w:rsid w:val="00CD42FD"/>
    <w:rsid w:val="00CD565D"/>
    <w:rsid w:val="00CD573E"/>
    <w:rsid w:val="00CD5C6B"/>
    <w:rsid w:val="00CD708A"/>
    <w:rsid w:val="00CD7158"/>
    <w:rsid w:val="00CE3EF6"/>
    <w:rsid w:val="00CF48E3"/>
    <w:rsid w:val="00D00DA6"/>
    <w:rsid w:val="00D0277F"/>
    <w:rsid w:val="00D04716"/>
    <w:rsid w:val="00D05374"/>
    <w:rsid w:val="00D07294"/>
    <w:rsid w:val="00D10150"/>
    <w:rsid w:val="00D10383"/>
    <w:rsid w:val="00D12550"/>
    <w:rsid w:val="00D157D1"/>
    <w:rsid w:val="00D17EB9"/>
    <w:rsid w:val="00D226BE"/>
    <w:rsid w:val="00D357C8"/>
    <w:rsid w:val="00D36974"/>
    <w:rsid w:val="00D40D39"/>
    <w:rsid w:val="00D41DD6"/>
    <w:rsid w:val="00D479C4"/>
    <w:rsid w:val="00D50068"/>
    <w:rsid w:val="00D5311E"/>
    <w:rsid w:val="00D55524"/>
    <w:rsid w:val="00D57B16"/>
    <w:rsid w:val="00D61B62"/>
    <w:rsid w:val="00D66C52"/>
    <w:rsid w:val="00D703C5"/>
    <w:rsid w:val="00D7233F"/>
    <w:rsid w:val="00D72F5A"/>
    <w:rsid w:val="00D754E5"/>
    <w:rsid w:val="00D860C9"/>
    <w:rsid w:val="00D910F1"/>
    <w:rsid w:val="00D91A86"/>
    <w:rsid w:val="00D9265E"/>
    <w:rsid w:val="00D9303E"/>
    <w:rsid w:val="00D93876"/>
    <w:rsid w:val="00D94200"/>
    <w:rsid w:val="00DA22C0"/>
    <w:rsid w:val="00DA27D8"/>
    <w:rsid w:val="00DA3169"/>
    <w:rsid w:val="00DA71C6"/>
    <w:rsid w:val="00DB3FE6"/>
    <w:rsid w:val="00DC5DF3"/>
    <w:rsid w:val="00DD2176"/>
    <w:rsid w:val="00DD277F"/>
    <w:rsid w:val="00DE2384"/>
    <w:rsid w:val="00DE2767"/>
    <w:rsid w:val="00DE77FE"/>
    <w:rsid w:val="00DF089C"/>
    <w:rsid w:val="00DF12F9"/>
    <w:rsid w:val="00DF2735"/>
    <w:rsid w:val="00DF38D3"/>
    <w:rsid w:val="00DF3CEE"/>
    <w:rsid w:val="00DF6AFF"/>
    <w:rsid w:val="00E10465"/>
    <w:rsid w:val="00E12689"/>
    <w:rsid w:val="00E126C0"/>
    <w:rsid w:val="00E130F5"/>
    <w:rsid w:val="00E14100"/>
    <w:rsid w:val="00E1543A"/>
    <w:rsid w:val="00E238F2"/>
    <w:rsid w:val="00E23EAB"/>
    <w:rsid w:val="00E24644"/>
    <w:rsid w:val="00E36A8D"/>
    <w:rsid w:val="00E36C4B"/>
    <w:rsid w:val="00E37A52"/>
    <w:rsid w:val="00E40577"/>
    <w:rsid w:val="00E40C5F"/>
    <w:rsid w:val="00E40EC8"/>
    <w:rsid w:val="00E4266D"/>
    <w:rsid w:val="00E463FA"/>
    <w:rsid w:val="00E47CBD"/>
    <w:rsid w:val="00E504AC"/>
    <w:rsid w:val="00E50AA8"/>
    <w:rsid w:val="00E51834"/>
    <w:rsid w:val="00E52B79"/>
    <w:rsid w:val="00E54A55"/>
    <w:rsid w:val="00E54A91"/>
    <w:rsid w:val="00E636E2"/>
    <w:rsid w:val="00E71271"/>
    <w:rsid w:val="00E73DC5"/>
    <w:rsid w:val="00E80BCB"/>
    <w:rsid w:val="00E8425C"/>
    <w:rsid w:val="00E85513"/>
    <w:rsid w:val="00E9120E"/>
    <w:rsid w:val="00E917FD"/>
    <w:rsid w:val="00E92862"/>
    <w:rsid w:val="00E9720A"/>
    <w:rsid w:val="00E97C2B"/>
    <w:rsid w:val="00EA1FE0"/>
    <w:rsid w:val="00EA26F6"/>
    <w:rsid w:val="00EA65A8"/>
    <w:rsid w:val="00EA78E5"/>
    <w:rsid w:val="00EB236A"/>
    <w:rsid w:val="00EB5E6B"/>
    <w:rsid w:val="00EB75CF"/>
    <w:rsid w:val="00EB7FC5"/>
    <w:rsid w:val="00EC4727"/>
    <w:rsid w:val="00EC63AA"/>
    <w:rsid w:val="00EC7F5A"/>
    <w:rsid w:val="00ED1A37"/>
    <w:rsid w:val="00ED24FB"/>
    <w:rsid w:val="00ED452F"/>
    <w:rsid w:val="00ED5F89"/>
    <w:rsid w:val="00EE3D0A"/>
    <w:rsid w:val="00EE6590"/>
    <w:rsid w:val="00EE6BC2"/>
    <w:rsid w:val="00EF00CC"/>
    <w:rsid w:val="00EF4F0A"/>
    <w:rsid w:val="00F00768"/>
    <w:rsid w:val="00F02BCF"/>
    <w:rsid w:val="00F0306C"/>
    <w:rsid w:val="00F10A83"/>
    <w:rsid w:val="00F10C39"/>
    <w:rsid w:val="00F11351"/>
    <w:rsid w:val="00F11824"/>
    <w:rsid w:val="00F14F89"/>
    <w:rsid w:val="00F233B8"/>
    <w:rsid w:val="00F238DC"/>
    <w:rsid w:val="00F33C80"/>
    <w:rsid w:val="00F42C66"/>
    <w:rsid w:val="00F51289"/>
    <w:rsid w:val="00F53D8F"/>
    <w:rsid w:val="00F54A85"/>
    <w:rsid w:val="00F569DD"/>
    <w:rsid w:val="00F57572"/>
    <w:rsid w:val="00F60A3E"/>
    <w:rsid w:val="00F629BB"/>
    <w:rsid w:val="00F70083"/>
    <w:rsid w:val="00F80EB3"/>
    <w:rsid w:val="00F810CD"/>
    <w:rsid w:val="00F87872"/>
    <w:rsid w:val="00F917AF"/>
    <w:rsid w:val="00F91828"/>
    <w:rsid w:val="00F96341"/>
    <w:rsid w:val="00FA3780"/>
    <w:rsid w:val="00FA4BA8"/>
    <w:rsid w:val="00FB196F"/>
    <w:rsid w:val="00FC159E"/>
    <w:rsid w:val="00FC3345"/>
    <w:rsid w:val="00FC5E0E"/>
    <w:rsid w:val="00FE1493"/>
    <w:rsid w:val="00FE1AC4"/>
    <w:rsid w:val="00FE3CD7"/>
    <w:rsid w:val="00FF0AD6"/>
    <w:rsid w:val="00FF329A"/>
    <w:rsid w:val="00FF5DD9"/>
    <w:rsid w:val="00FF5ED7"/>
    <w:rsid w:val="00FF63FC"/>
    <w:rsid w:val="00FF7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A7CBF"/>
  <w15:chartTrackingRefBased/>
  <w15:docId w15:val="{5574F574-271B-224A-9E38-82B63E2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98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089C"/>
    <w:pPr>
      <w:keepNext/>
      <w:keepLines/>
      <w:spacing w:before="360" w:after="80" w:line="265" w:lineRule="auto"/>
      <w:ind w:right="56" w:firstLine="710"/>
      <w:jc w:val="both"/>
      <w:outlineLvl w:val="0"/>
    </w:pPr>
    <w:rPr>
      <w:rFonts w:asciiTheme="majorHAnsi" w:eastAsiaTheme="majorEastAsia" w:hAnsiTheme="majorHAnsi" w:cstheme="majorBidi"/>
      <w:color w:val="0F4761" w:themeColor="accent1" w:themeShade="BF"/>
      <w:kern w:val="2"/>
      <w:sz w:val="40"/>
      <w:szCs w:val="40"/>
      <w:lang w:val="en-US" w:bidi="en-US"/>
      <w14:ligatures w14:val="standardContextual"/>
    </w:rPr>
  </w:style>
  <w:style w:type="paragraph" w:styleId="Heading2">
    <w:name w:val="heading 2"/>
    <w:basedOn w:val="Normal"/>
    <w:next w:val="Normal"/>
    <w:link w:val="Heading2Char"/>
    <w:uiPriority w:val="9"/>
    <w:semiHidden/>
    <w:unhideWhenUsed/>
    <w:qFormat/>
    <w:rsid w:val="00DF089C"/>
    <w:pPr>
      <w:keepNext/>
      <w:keepLines/>
      <w:spacing w:before="160" w:after="80" w:line="265" w:lineRule="auto"/>
      <w:ind w:right="56" w:firstLine="710"/>
      <w:jc w:val="both"/>
      <w:outlineLvl w:val="1"/>
    </w:pPr>
    <w:rPr>
      <w:rFonts w:asciiTheme="majorHAnsi" w:eastAsiaTheme="majorEastAsia" w:hAnsiTheme="majorHAnsi" w:cstheme="majorBidi"/>
      <w:color w:val="0F4761" w:themeColor="accent1" w:themeShade="BF"/>
      <w:kern w:val="2"/>
      <w:sz w:val="32"/>
      <w:szCs w:val="32"/>
      <w:lang w:val="en-US" w:bidi="en-US"/>
      <w14:ligatures w14:val="standardContextual"/>
    </w:rPr>
  </w:style>
  <w:style w:type="paragraph" w:styleId="Heading3">
    <w:name w:val="heading 3"/>
    <w:basedOn w:val="Normal"/>
    <w:next w:val="Normal"/>
    <w:link w:val="Heading3Char"/>
    <w:uiPriority w:val="9"/>
    <w:semiHidden/>
    <w:unhideWhenUsed/>
    <w:qFormat/>
    <w:rsid w:val="00DF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9C"/>
    <w:rPr>
      <w:rFonts w:eastAsiaTheme="majorEastAsia" w:cstheme="majorBidi"/>
      <w:color w:val="272727" w:themeColor="text1" w:themeTint="D8"/>
    </w:rPr>
  </w:style>
  <w:style w:type="paragraph" w:styleId="Title">
    <w:name w:val="Title"/>
    <w:basedOn w:val="Normal"/>
    <w:next w:val="Normal"/>
    <w:link w:val="TitleChar"/>
    <w:uiPriority w:val="10"/>
    <w:qFormat/>
    <w:rsid w:val="00DF089C"/>
    <w:pPr>
      <w:spacing w:after="80" w:line="265" w:lineRule="auto"/>
      <w:ind w:right="56" w:firstLine="710"/>
      <w:contextualSpacing/>
      <w:jc w:val="both"/>
    </w:pPr>
    <w:rPr>
      <w:rFonts w:asciiTheme="majorHAnsi" w:eastAsiaTheme="majorEastAsia" w:hAnsiTheme="majorHAnsi" w:cstheme="majorBidi"/>
      <w:color w:val="181717"/>
      <w:spacing w:val="-10"/>
      <w:kern w:val="28"/>
      <w:sz w:val="56"/>
      <w:szCs w:val="56"/>
      <w:lang w:val="en-US" w:bidi="en-US"/>
      <w14:ligatures w14:val="standardContextual"/>
    </w:rPr>
  </w:style>
  <w:style w:type="character" w:customStyle="1" w:styleId="TitleChar">
    <w:name w:val="Title Char"/>
    <w:basedOn w:val="DefaultParagraphFont"/>
    <w:link w:val="Title"/>
    <w:uiPriority w:val="10"/>
    <w:rsid w:val="00DF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9C"/>
    <w:pPr>
      <w:numPr>
        <w:ilvl w:val="1"/>
      </w:numPr>
      <w:spacing w:after="160" w:line="265" w:lineRule="auto"/>
      <w:ind w:right="56" w:firstLine="710"/>
      <w:jc w:val="both"/>
    </w:pPr>
    <w:rPr>
      <w:rFonts w:eastAsiaTheme="majorEastAsia" w:cstheme="majorBidi"/>
      <w:color w:val="595959" w:themeColor="text1" w:themeTint="A6"/>
      <w:spacing w:val="15"/>
      <w:kern w:val="2"/>
      <w:sz w:val="28"/>
      <w:szCs w:val="28"/>
      <w:lang w:val="en-US" w:bidi="en-US"/>
      <w14:ligatures w14:val="standardContextual"/>
    </w:rPr>
  </w:style>
  <w:style w:type="character" w:customStyle="1" w:styleId="SubtitleChar">
    <w:name w:val="Subtitle Char"/>
    <w:basedOn w:val="DefaultParagraphFont"/>
    <w:link w:val="Subtitle"/>
    <w:uiPriority w:val="11"/>
    <w:rsid w:val="00DF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9C"/>
    <w:pPr>
      <w:spacing w:before="160" w:after="160" w:line="265" w:lineRule="auto"/>
      <w:ind w:right="56" w:firstLine="710"/>
      <w:jc w:val="center"/>
    </w:pPr>
    <w:rPr>
      <w:i/>
      <w:iCs/>
      <w:color w:val="404040" w:themeColor="text1" w:themeTint="BF"/>
      <w:kern w:val="2"/>
      <w:sz w:val="22"/>
      <w:lang w:val="en-US" w:bidi="en-US"/>
      <w14:ligatures w14:val="standardContextual"/>
    </w:rPr>
  </w:style>
  <w:style w:type="character" w:customStyle="1" w:styleId="QuoteChar">
    <w:name w:val="Quote Char"/>
    <w:basedOn w:val="DefaultParagraphFont"/>
    <w:link w:val="Quote"/>
    <w:uiPriority w:val="29"/>
    <w:rsid w:val="00DF089C"/>
    <w:rPr>
      <w:i/>
      <w:iCs/>
      <w:color w:val="404040" w:themeColor="text1" w:themeTint="BF"/>
    </w:rPr>
  </w:style>
  <w:style w:type="paragraph" w:styleId="ListParagraph">
    <w:name w:val="List Paragraph"/>
    <w:basedOn w:val="Normal"/>
    <w:uiPriority w:val="34"/>
    <w:qFormat/>
    <w:rsid w:val="00DF089C"/>
    <w:pPr>
      <w:spacing w:after="157" w:line="265" w:lineRule="auto"/>
      <w:ind w:left="720" w:right="56" w:firstLine="710"/>
      <w:contextualSpacing/>
      <w:jc w:val="both"/>
    </w:pPr>
    <w:rPr>
      <w:color w:val="181717"/>
      <w:kern w:val="2"/>
      <w:sz w:val="22"/>
      <w:lang w:val="en-US" w:bidi="en-US"/>
      <w14:ligatures w14:val="standardContextual"/>
    </w:rPr>
  </w:style>
  <w:style w:type="character" w:styleId="IntenseEmphasis">
    <w:name w:val="Intense Emphasis"/>
    <w:basedOn w:val="DefaultParagraphFont"/>
    <w:uiPriority w:val="21"/>
    <w:qFormat/>
    <w:rsid w:val="00DF089C"/>
    <w:rPr>
      <w:i/>
      <w:iCs/>
      <w:color w:val="0F4761" w:themeColor="accent1" w:themeShade="BF"/>
    </w:rPr>
  </w:style>
  <w:style w:type="paragraph" w:styleId="IntenseQuote">
    <w:name w:val="Intense Quote"/>
    <w:basedOn w:val="Normal"/>
    <w:next w:val="Normal"/>
    <w:link w:val="IntenseQuoteChar"/>
    <w:uiPriority w:val="30"/>
    <w:qFormat/>
    <w:rsid w:val="00DF089C"/>
    <w:pPr>
      <w:pBdr>
        <w:top w:val="single" w:sz="4" w:space="10" w:color="0F4761" w:themeColor="accent1" w:themeShade="BF"/>
        <w:bottom w:val="single" w:sz="4" w:space="10" w:color="0F4761" w:themeColor="accent1" w:themeShade="BF"/>
      </w:pBdr>
      <w:spacing w:before="360" w:after="360" w:line="265" w:lineRule="auto"/>
      <w:ind w:left="864" w:right="864" w:firstLine="710"/>
      <w:jc w:val="center"/>
    </w:pPr>
    <w:rPr>
      <w:i/>
      <w:iCs/>
      <w:color w:val="0F4761" w:themeColor="accent1" w:themeShade="BF"/>
      <w:kern w:val="2"/>
      <w:sz w:val="22"/>
      <w:lang w:val="en-US" w:bidi="en-US"/>
      <w14:ligatures w14:val="standardContextual"/>
    </w:rPr>
  </w:style>
  <w:style w:type="character" w:customStyle="1" w:styleId="IntenseQuoteChar">
    <w:name w:val="Intense Quote Char"/>
    <w:basedOn w:val="DefaultParagraphFont"/>
    <w:link w:val="IntenseQuote"/>
    <w:uiPriority w:val="30"/>
    <w:rsid w:val="00DF089C"/>
    <w:rPr>
      <w:i/>
      <w:iCs/>
      <w:color w:val="0F4761" w:themeColor="accent1" w:themeShade="BF"/>
    </w:rPr>
  </w:style>
  <w:style w:type="character" w:styleId="IntenseReference">
    <w:name w:val="Intense Reference"/>
    <w:basedOn w:val="DefaultParagraphFont"/>
    <w:uiPriority w:val="32"/>
    <w:qFormat/>
    <w:rsid w:val="00DF089C"/>
    <w:rPr>
      <w:b/>
      <w:bCs/>
      <w:smallCaps/>
      <w:color w:val="0F4761" w:themeColor="accent1" w:themeShade="BF"/>
      <w:spacing w:val="5"/>
    </w:rPr>
  </w:style>
  <w:style w:type="character" w:styleId="Hyperlink">
    <w:name w:val="Hyperlink"/>
    <w:basedOn w:val="DefaultParagraphFont"/>
    <w:uiPriority w:val="99"/>
    <w:unhideWhenUsed/>
    <w:rsid w:val="00DF089C"/>
    <w:rPr>
      <w:color w:val="467886" w:themeColor="hyperlink"/>
      <w:u w:val="single"/>
    </w:rPr>
  </w:style>
  <w:style w:type="paragraph" w:customStyle="1" w:styleId="Default">
    <w:name w:val="Default"/>
    <w:rsid w:val="00DF089C"/>
    <w:pPr>
      <w:autoSpaceDE w:val="0"/>
      <w:autoSpaceDN w:val="0"/>
      <w:adjustRightInd w:val="0"/>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A728D6"/>
    <w:rPr>
      <w:color w:val="96607D" w:themeColor="followedHyperlink"/>
      <w:u w:val="single"/>
    </w:rPr>
  </w:style>
  <w:style w:type="character" w:styleId="UnresolvedMention">
    <w:name w:val="Unresolved Mention"/>
    <w:basedOn w:val="DefaultParagraphFont"/>
    <w:uiPriority w:val="99"/>
    <w:semiHidden/>
    <w:unhideWhenUsed/>
    <w:rsid w:val="00A728D6"/>
    <w:rPr>
      <w:color w:val="605E5C"/>
      <w:shd w:val="clear" w:color="auto" w:fill="E1DFDD"/>
    </w:rPr>
  </w:style>
  <w:style w:type="table" w:styleId="TableGrid">
    <w:name w:val="Table Grid"/>
    <w:basedOn w:val="TableNormal"/>
    <w:uiPriority w:val="59"/>
    <w:rsid w:val="009B3913"/>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13E3"/>
    <w:pPr>
      <w:tabs>
        <w:tab w:val="center" w:pos="4680"/>
        <w:tab w:val="right" w:pos="9360"/>
      </w:tabs>
    </w:pPr>
  </w:style>
  <w:style w:type="character" w:customStyle="1" w:styleId="HeaderChar">
    <w:name w:val="Header Char"/>
    <w:basedOn w:val="DefaultParagraphFont"/>
    <w:link w:val="Header"/>
    <w:uiPriority w:val="99"/>
    <w:rsid w:val="00B413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413E3"/>
    <w:pPr>
      <w:tabs>
        <w:tab w:val="center" w:pos="4680"/>
        <w:tab w:val="right" w:pos="9360"/>
      </w:tabs>
    </w:pPr>
  </w:style>
  <w:style w:type="character" w:customStyle="1" w:styleId="FooterChar">
    <w:name w:val="Footer Char"/>
    <w:basedOn w:val="DefaultParagraphFont"/>
    <w:link w:val="Footer"/>
    <w:uiPriority w:val="99"/>
    <w:rsid w:val="00B413E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A5E8D"/>
    <w:pPr>
      <w:spacing w:before="100" w:beforeAutospacing="1" w:after="100" w:afterAutospacing="1"/>
    </w:pPr>
    <w:rPr>
      <w:rFonts w:eastAsiaTheme="minorEastAsia"/>
    </w:rPr>
  </w:style>
  <w:style w:type="character" w:customStyle="1" w:styleId="rich-text-component">
    <w:name w:val="rich-text-component"/>
    <w:basedOn w:val="DefaultParagraphFont"/>
    <w:rsid w:val="002F5048"/>
  </w:style>
  <w:style w:type="paragraph" w:customStyle="1" w:styleId="rich-text-component1">
    <w:name w:val="rich-text-component1"/>
    <w:basedOn w:val="Normal"/>
    <w:rsid w:val="00B35B69"/>
    <w:pPr>
      <w:spacing w:before="100" w:beforeAutospacing="1" w:after="100" w:afterAutospacing="1"/>
    </w:pPr>
  </w:style>
  <w:style w:type="paragraph" w:customStyle="1" w:styleId="mt-2">
    <w:name w:val="mt-2"/>
    <w:basedOn w:val="Normal"/>
    <w:rsid w:val="00DE2767"/>
    <w:pPr>
      <w:spacing w:before="100" w:beforeAutospacing="1" w:after="100" w:afterAutospacing="1"/>
    </w:pPr>
  </w:style>
  <w:style w:type="character" w:styleId="Emphasis">
    <w:name w:val="Emphasis"/>
    <w:basedOn w:val="DefaultParagraphFont"/>
    <w:uiPriority w:val="20"/>
    <w:qFormat/>
    <w:rsid w:val="0049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07735">
      <w:bodyDiv w:val="1"/>
      <w:marLeft w:val="0"/>
      <w:marRight w:val="0"/>
      <w:marTop w:val="0"/>
      <w:marBottom w:val="0"/>
      <w:divBdr>
        <w:top w:val="none" w:sz="0" w:space="0" w:color="auto"/>
        <w:left w:val="none" w:sz="0" w:space="0" w:color="auto"/>
        <w:bottom w:val="none" w:sz="0" w:space="0" w:color="auto"/>
        <w:right w:val="none" w:sz="0" w:space="0" w:color="auto"/>
      </w:divBdr>
    </w:div>
    <w:div w:id="847057081">
      <w:bodyDiv w:val="1"/>
      <w:marLeft w:val="0"/>
      <w:marRight w:val="0"/>
      <w:marTop w:val="0"/>
      <w:marBottom w:val="0"/>
      <w:divBdr>
        <w:top w:val="none" w:sz="0" w:space="0" w:color="auto"/>
        <w:left w:val="none" w:sz="0" w:space="0" w:color="auto"/>
        <w:bottom w:val="none" w:sz="0" w:space="0" w:color="auto"/>
        <w:right w:val="none" w:sz="0" w:space="0" w:color="auto"/>
      </w:divBdr>
    </w:div>
    <w:div w:id="1053314362">
      <w:bodyDiv w:val="1"/>
      <w:marLeft w:val="0"/>
      <w:marRight w:val="0"/>
      <w:marTop w:val="0"/>
      <w:marBottom w:val="0"/>
      <w:divBdr>
        <w:top w:val="none" w:sz="0" w:space="0" w:color="auto"/>
        <w:left w:val="none" w:sz="0" w:space="0" w:color="auto"/>
        <w:bottom w:val="none" w:sz="0" w:space="0" w:color="auto"/>
        <w:right w:val="none" w:sz="0" w:space="0" w:color="auto"/>
      </w:divBdr>
    </w:div>
    <w:div w:id="1271820728">
      <w:bodyDiv w:val="1"/>
      <w:marLeft w:val="0"/>
      <w:marRight w:val="0"/>
      <w:marTop w:val="0"/>
      <w:marBottom w:val="0"/>
      <w:divBdr>
        <w:top w:val="none" w:sz="0" w:space="0" w:color="auto"/>
        <w:left w:val="none" w:sz="0" w:space="0" w:color="auto"/>
        <w:bottom w:val="none" w:sz="0" w:space="0" w:color="auto"/>
        <w:right w:val="none" w:sz="0" w:space="0" w:color="auto"/>
      </w:divBdr>
    </w:div>
    <w:div w:id="1325007416">
      <w:bodyDiv w:val="1"/>
      <w:marLeft w:val="0"/>
      <w:marRight w:val="0"/>
      <w:marTop w:val="0"/>
      <w:marBottom w:val="0"/>
      <w:divBdr>
        <w:top w:val="none" w:sz="0" w:space="0" w:color="auto"/>
        <w:left w:val="none" w:sz="0" w:space="0" w:color="auto"/>
        <w:bottom w:val="none" w:sz="0" w:space="0" w:color="auto"/>
        <w:right w:val="none" w:sz="0" w:space="0" w:color="auto"/>
      </w:divBdr>
    </w:div>
    <w:div w:id="1417634612">
      <w:bodyDiv w:val="1"/>
      <w:marLeft w:val="0"/>
      <w:marRight w:val="0"/>
      <w:marTop w:val="0"/>
      <w:marBottom w:val="0"/>
      <w:divBdr>
        <w:top w:val="none" w:sz="0" w:space="0" w:color="auto"/>
        <w:left w:val="none" w:sz="0" w:space="0" w:color="auto"/>
        <w:bottom w:val="none" w:sz="0" w:space="0" w:color="auto"/>
        <w:right w:val="none" w:sz="0" w:space="0" w:color="auto"/>
      </w:divBdr>
    </w:div>
    <w:div w:id="1455904444">
      <w:bodyDiv w:val="1"/>
      <w:marLeft w:val="0"/>
      <w:marRight w:val="0"/>
      <w:marTop w:val="0"/>
      <w:marBottom w:val="0"/>
      <w:divBdr>
        <w:top w:val="none" w:sz="0" w:space="0" w:color="auto"/>
        <w:left w:val="none" w:sz="0" w:space="0" w:color="auto"/>
        <w:bottom w:val="none" w:sz="0" w:space="0" w:color="auto"/>
        <w:right w:val="none" w:sz="0" w:space="0" w:color="auto"/>
      </w:divBdr>
    </w:div>
    <w:div w:id="1597713843">
      <w:bodyDiv w:val="1"/>
      <w:marLeft w:val="0"/>
      <w:marRight w:val="0"/>
      <w:marTop w:val="0"/>
      <w:marBottom w:val="0"/>
      <w:divBdr>
        <w:top w:val="none" w:sz="0" w:space="0" w:color="auto"/>
        <w:left w:val="none" w:sz="0" w:space="0" w:color="auto"/>
        <w:bottom w:val="none" w:sz="0" w:space="0" w:color="auto"/>
        <w:right w:val="none" w:sz="0" w:space="0" w:color="auto"/>
      </w:divBdr>
    </w:div>
    <w:div w:id="1645349616">
      <w:bodyDiv w:val="1"/>
      <w:marLeft w:val="0"/>
      <w:marRight w:val="0"/>
      <w:marTop w:val="0"/>
      <w:marBottom w:val="0"/>
      <w:divBdr>
        <w:top w:val="none" w:sz="0" w:space="0" w:color="auto"/>
        <w:left w:val="none" w:sz="0" w:space="0" w:color="auto"/>
        <w:bottom w:val="none" w:sz="0" w:space="0" w:color="auto"/>
        <w:right w:val="none" w:sz="0" w:space="0" w:color="auto"/>
      </w:divBdr>
    </w:div>
    <w:div w:id="20589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inassembly.com/blog/employee-feedback-for-managers-7-constructive-examples" TargetMode="External"/><Relationship Id="rId18" Type="http://schemas.openxmlformats.org/officeDocument/2006/relationships/hyperlink" Target="https://doi.org/10.70997/2546-1796.1034" TargetMode="External"/><Relationship Id="rId26" Type="http://schemas.openxmlformats.org/officeDocument/2006/relationships/hyperlink" Target="https://doi.org/10.4324/9781003095057" TargetMode="External"/><Relationship Id="rId3" Type="http://schemas.openxmlformats.org/officeDocument/2006/relationships/styles" Target="styles.xml"/><Relationship Id="rId21" Type="http://schemas.openxmlformats.org/officeDocument/2006/relationships/hyperlink" Target="https://www.scribbr.com/methodology/snowball-sampl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acu.org.ph/wordpress/wp-content/uploads/2017/03/CMO-No.46-s2012.pdf" TargetMode="External"/><Relationship Id="rId17" Type="http://schemas.openxmlformats.org/officeDocument/2006/relationships/hyperlink" Target="https://doi.org/10.1155/2020/3816132" TargetMode="External"/><Relationship Id="rId25" Type="http://schemas.openxmlformats.org/officeDocument/2006/relationships/hyperlink" Target="https://www.simpplr.com/glossary/employee-feedbac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itmos.com/platform/define-what-is-employee-performance" TargetMode="External"/><Relationship Id="rId20" Type="http://schemas.openxmlformats.org/officeDocument/2006/relationships/hyperlink" Target="https://doi.org/10.1080/02601370.2025.247255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594320701514728" TargetMode="External"/><Relationship Id="rId24" Type="http://schemas.openxmlformats.org/officeDocument/2006/relationships/hyperlink" Target="https://doi.org/10.1515/edu-2022-022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031-89557-9_5" TargetMode="External"/><Relationship Id="rId23" Type="http://schemas.openxmlformats.org/officeDocument/2006/relationships/hyperlink" Target="https://www.prohance.net/glossary/what-is-workplace.php" TargetMode="External"/><Relationship Id="rId28" Type="http://schemas.openxmlformats.org/officeDocument/2006/relationships/hyperlink" Target="https://lifelonglearning.waldenu.edu/resource/what-is-the-difference-between-hard-skills-and-soft-skills.html" TargetMode="External"/><Relationship Id="rId36" Type="http://schemas.openxmlformats.org/officeDocument/2006/relationships/theme" Target="theme/theme1.xml"/><Relationship Id="rId10" Type="http://schemas.openxmlformats.org/officeDocument/2006/relationships/hyperlink" Target="https://doi.org/10.1108/14630019910811132" TargetMode="External"/><Relationship Id="rId19" Type="http://schemas.openxmlformats.org/officeDocument/2006/relationships/hyperlink" Target="https://asana.com/resources/hard-skills-vs-soft-skil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tien.com/en/kb/articles/what-is-workplace" TargetMode="External"/><Relationship Id="rId14" Type="http://schemas.openxmlformats.org/officeDocument/2006/relationships/hyperlink" Target="https://www.indeed.com/career-advice/career-development/skills-vs-competencieshttps://www.indeed.com/career-advice/career-development/skills-vs-competencies" TargetMode="External"/><Relationship Id="rId22" Type="http://schemas.openxmlformats.org/officeDocument/2006/relationships/hyperlink" Target="https://www.betterup.com/blog/workplace-environments" TargetMode="External"/><Relationship Id="rId27" Type="http://schemas.openxmlformats.org/officeDocument/2006/relationships/hyperlink" Target="https://doi.org/10.9734/ajess/2024/v50i8156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psyg.2022.1015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2E11-BA65-4265-9F8B-2A2E8919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16</Pages>
  <Words>6852</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 Sira</dc:creator>
  <cp:lastModifiedBy>SDI 1084</cp:lastModifiedBy>
  <cp:revision>595</cp:revision>
  <dcterms:created xsi:type="dcterms:W3CDTF">2025-02-14T08:56:00Z</dcterms:created>
  <dcterms:modified xsi:type="dcterms:W3CDTF">2025-06-14T11:53:00Z</dcterms:modified>
</cp:coreProperties>
</file>