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8BE7" w14:textId="77777777" w:rsidR="00213047" w:rsidRDefault="00213047" w:rsidP="00213047">
      <w:pPr>
        <w:jc w:val="right"/>
        <w:rPr>
          <w:rFonts w:ascii="Arial" w:hAnsi="Arial" w:cs="Arial"/>
          <w:b/>
          <w:sz w:val="48"/>
          <w:szCs w:val="48"/>
          <w:lang w:val="en-US"/>
        </w:rPr>
      </w:pPr>
      <w:r w:rsidRPr="00213047">
        <w:rPr>
          <w:rFonts w:ascii="Arial" w:hAnsi="Arial" w:cs="Arial"/>
          <w:b/>
          <w:sz w:val="48"/>
          <w:szCs w:val="48"/>
          <w:lang w:val="en-US"/>
        </w:rPr>
        <w:t>The Role of Technology in Modern Education in Greece: Opportunities, Challenges and Perspectives</w:t>
      </w:r>
    </w:p>
    <w:p w14:paraId="46D1EBBE" w14:textId="77777777" w:rsidR="00213047" w:rsidRDefault="00213047" w:rsidP="00213047">
      <w:pPr>
        <w:jc w:val="right"/>
        <w:rPr>
          <w:rFonts w:ascii="Arial" w:hAnsi="Arial" w:cs="Arial"/>
          <w:b/>
          <w:sz w:val="48"/>
          <w:szCs w:val="48"/>
          <w:lang w:val="en-US"/>
        </w:rPr>
      </w:pPr>
    </w:p>
    <w:p w14:paraId="199D4231" w14:textId="78219FDE" w:rsidR="00451A6C" w:rsidRPr="009857E2" w:rsidRDefault="00C54D1F">
      <w:pPr>
        <w:rPr>
          <w:rFonts w:ascii="Calibri" w:hAnsi="Calibri" w:cs="Calibri"/>
          <w:b/>
          <w:sz w:val="24"/>
          <w:szCs w:val="24"/>
          <w:lang w:val="en-US"/>
        </w:rPr>
      </w:pPr>
      <w:r w:rsidRPr="009857E2">
        <w:rPr>
          <w:rFonts w:ascii="Calibri" w:hAnsi="Calibri" w:cs="Calibri"/>
          <w:b/>
          <w:sz w:val="24"/>
          <w:szCs w:val="24"/>
          <w:lang w:val="en-US"/>
        </w:rPr>
        <w:t>Abstract</w:t>
      </w:r>
    </w:p>
    <w:p w14:paraId="1B50B0D0" w14:textId="78E6F235" w:rsidR="00C54D1F" w:rsidRDefault="009857E2" w:rsidP="009857E2">
      <w:pPr>
        <w:jc w:val="both"/>
        <w:rPr>
          <w:rFonts w:ascii="Calibri" w:hAnsi="Calibri" w:cs="Calibri"/>
          <w:sz w:val="24"/>
          <w:szCs w:val="24"/>
          <w:lang w:val="en-US"/>
        </w:rPr>
      </w:pPr>
      <w:r w:rsidRPr="009857E2">
        <w:rPr>
          <w:rFonts w:ascii="Calibri" w:hAnsi="Calibri" w:cs="Calibri"/>
          <w:sz w:val="24"/>
          <w:szCs w:val="24"/>
          <w:lang w:val="en-US"/>
        </w:rPr>
        <w:t>This technological evolution in Greece has opened new educational opportunities. It supports personalized learning pathways, fosters student engagement through multimedia content, and offers access to a wide range of digital learning resources.</w:t>
      </w:r>
      <w:r>
        <w:rPr>
          <w:rFonts w:ascii="Calibri" w:hAnsi="Calibri" w:cs="Calibri"/>
          <w:sz w:val="24"/>
          <w:szCs w:val="24"/>
          <w:lang w:val="en-US"/>
        </w:rPr>
        <w:t xml:space="preserve"> </w:t>
      </w:r>
      <w:r w:rsidRPr="009857E2">
        <w:rPr>
          <w:rFonts w:ascii="Calibri" w:hAnsi="Calibri" w:cs="Calibri"/>
          <w:sz w:val="24"/>
          <w:szCs w:val="24"/>
          <w:lang w:val="en-US"/>
        </w:rPr>
        <w:t>Platforms such as e-me and e-class were subsequently launched to support both synchronous and asynchronous learning. E-class, functioning as an online classroom environment, allows teachers to upload materials, manage assignments, and communicate with students and parents. E-me, a newer addition, serves as a collaborative learning environment, featuring digital portfolios, shared spaces, and multimedia tools.</w:t>
      </w:r>
      <w:r>
        <w:rPr>
          <w:rFonts w:ascii="Calibri" w:hAnsi="Calibri" w:cs="Calibri"/>
          <w:sz w:val="24"/>
          <w:szCs w:val="24"/>
          <w:lang w:val="en-US"/>
        </w:rPr>
        <w:t xml:space="preserve"> </w:t>
      </w:r>
      <w:r w:rsidRPr="009857E2">
        <w:rPr>
          <w:rFonts w:ascii="Calibri" w:hAnsi="Calibri" w:cs="Calibri"/>
          <w:sz w:val="24"/>
          <w:szCs w:val="24"/>
          <w:lang w:val="en-US"/>
        </w:rPr>
        <w:t>Technology also facilitates more inclusive education by accommodating students with special needs. Tools such as speech-to-text software, screen readers, and communication aids help create a more equitable learning environment.</w:t>
      </w:r>
      <w:r w:rsidRPr="009857E2">
        <w:t xml:space="preserve"> </w:t>
      </w:r>
      <w:r w:rsidRPr="009857E2">
        <w:rPr>
          <w:rFonts w:ascii="Calibri" w:hAnsi="Calibri" w:cs="Calibri"/>
          <w:sz w:val="24"/>
          <w:szCs w:val="24"/>
          <w:lang w:val="en-US"/>
        </w:rPr>
        <w:t>As Greece continues to align its educational reforms with European frameworks, strategic investments in digital infrastructure, teacher training, and inclusive technology design will be vital. Equally critical is the integration of ethical standards and data protection measures to build trust and ensure responsible use of emerging technologies</w:t>
      </w:r>
      <w:r>
        <w:rPr>
          <w:rFonts w:ascii="Calibri" w:hAnsi="Calibri" w:cs="Calibri"/>
          <w:sz w:val="24"/>
          <w:szCs w:val="24"/>
          <w:lang w:val="en-US"/>
        </w:rPr>
        <w:t>.</w:t>
      </w:r>
    </w:p>
    <w:p w14:paraId="4EE6E259" w14:textId="0A865D5B" w:rsidR="009857E2" w:rsidRDefault="009857E2" w:rsidP="009857E2">
      <w:pPr>
        <w:jc w:val="both"/>
        <w:rPr>
          <w:rFonts w:ascii="Calibri" w:hAnsi="Calibri" w:cs="Calibri"/>
          <w:b/>
          <w:sz w:val="24"/>
          <w:szCs w:val="24"/>
          <w:lang w:val="en-US"/>
        </w:rPr>
      </w:pPr>
    </w:p>
    <w:p w14:paraId="5FB82A8C" w14:textId="2C5CA911" w:rsidR="009857E2" w:rsidRPr="009857E2" w:rsidRDefault="009857E2" w:rsidP="009857E2">
      <w:pPr>
        <w:jc w:val="both"/>
        <w:rPr>
          <w:rFonts w:ascii="Calibri" w:hAnsi="Calibri" w:cs="Calibri"/>
          <w:b/>
          <w:sz w:val="24"/>
          <w:szCs w:val="24"/>
          <w:lang w:val="en-US"/>
        </w:rPr>
      </w:pPr>
      <w:r>
        <w:rPr>
          <w:rFonts w:ascii="Calibri" w:hAnsi="Calibri" w:cs="Calibri"/>
          <w:b/>
          <w:sz w:val="24"/>
          <w:szCs w:val="24"/>
          <w:lang w:val="en-US"/>
        </w:rPr>
        <w:t xml:space="preserve">Keywords: </w:t>
      </w:r>
      <w:r w:rsidRPr="009857E2">
        <w:rPr>
          <w:rFonts w:ascii="Calibri" w:hAnsi="Calibri" w:cs="Calibri"/>
          <w:sz w:val="24"/>
          <w:szCs w:val="24"/>
          <w:lang w:val="en-US"/>
        </w:rPr>
        <w:t>Digital infrastructure, teacher training, digital learning resources, Greece</w:t>
      </w:r>
    </w:p>
    <w:p w14:paraId="16173DCE" w14:textId="77777777" w:rsidR="00451A6C" w:rsidRPr="00451A6C" w:rsidRDefault="00451A6C">
      <w:pPr>
        <w:rPr>
          <w:rFonts w:ascii="Calibri" w:hAnsi="Calibri" w:cs="Calibri"/>
          <w:sz w:val="24"/>
          <w:szCs w:val="24"/>
          <w:lang w:val="en-US"/>
        </w:rPr>
      </w:pPr>
    </w:p>
    <w:p w14:paraId="62A44724" w14:textId="77777777" w:rsidR="00213047" w:rsidRPr="00AC1114" w:rsidRDefault="00213047" w:rsidP="00AC1114">
      <w:pPr>
        <w:pStyle w:val="NormalWeb"/>
        <w:spacing w:line="360" w:lineRule="auto"/>
        <w:jc w:val="both"/>
        <w:rPr>
          <w:rFonts w:ascii="Arial" w:hAnsi="Arial" w:cs="Arial"/>
          <w:sz w:val="22"/>
          <w:szCs w:val="20"/>
          <w:lang w:val="en-US"/>
        </w:rPr>
      </w:pPr>
      <w:r w:rsidRPr="00AC1114">
        <w:rPr>
          <w:rStyle w:val="Strong"/>
          <w:rFonts w:ascii="Arial" w:hAnsi="Arial" w:cs="Arial"/>
          <w:sz w:val="22"/>
          <w:szCs w:val="20"/>
          <w:lang w:val="en-US"/>
        </w:rPr>
        <w:t>Introduction</w:t>
      </w:r>
      <w:r w:rsidRPr="00AC1114">
        <w:rPr>
          <w:rFonts w:ascii="Arial" w:hAnsi="Arial" w:cs="Arial"/>
          <w:sz w:val="22"/>
          <w:szCs w:val="20"/>
          <w:lang w:val="en-US"/>
        </w:rPr>
        <w:t xml:space="preserve"> </w:t>
      </w:r>
    </w:p>
    <w:p w14:paraId="534A0AE4" w14:textId="77777777" w:rsidR="00213047" w:rsidRPr="00AC1114" w:rsidRDefault="00213047" w:rsidP="00AC1114">
      <w:pPr>
        <w:pStyle w:val="NormalWeb"/>
        <w:spacing w:line="360" w:lineRule="auto"/>
        <w:jc w:val="both"/>
        <w:rPr>
          <w:rFonts w:ascii="Arial" w:hAnsi="Arial" w:cs="Arial"/>
          <w:sz w:val="20"/>
          <w:szCs w:val="20"/>
          <w:lang w:val="en-US"/>
        </w:rPr>
      </w:pPr>
      <w:r w:rsidRPr="00AC1114">
        <w:rPr>
          <w:rFonts w:ascii="Arial" w:hAnsi="Arial" w:cs="Arial"/>
          <w:sz w:val="20"/>
          <w:szCs w:val="20"/>
          <w:lang w:val="en-US"/>
        </w:rPr>
        <w:t>Over the past two decades, the integration of technology into education has transformed teaching and learning practices across the globe. In Greece, this transformation has been marked by both enthusiasm and difficulty, shaped by economic austerity, infrastructural challenges, and evolving educational policies. Despite these hurdles, the Greek education system has progressively adopted digital tools aimed at enriching the learning experience and preparing students for an increasingly digital world</w:t>
      </w:r>
      <w:r w:rsidR="00675D0F">
        <w:rPr>
          <w:rFonts w:ascii="Arial" w:hAnsi="Arial" w:cs="Arial"/>
          <w:sz w:val="20"/>
          <w:szCs w:val="20"/>
          <w:lang w:val="en-US"/>
        </w:rPr>
        <w:t xml:space="preserve"> </w:t>
      </w:r>
      <w:r w:rsidR="00675D0F" w:rsidRPr="00675D0F">
        <w:rPr>
          <w:rFonts w:ascii="Arial" w:hAnsi="Arial" w:cs="Arial"/>
          <w:sz w:val="20"/>
          <w:szCs w:val="20"/>
          <w:shd w:val="clear" w:color="auto" w:fill="FFFFFF"/>
          <w:lang w:val="en-US"/>
        </w:rPr>
        <w:t>(Antonopoulou, 2024)</w:t>
      </w:r>
      <w:r w:rsidRPr="00AC1114">
        <w:rPr>
          <w:rFonts w:ascii="Arial" w:hAnsi="Arial" w:cs="Arial"/>
          <w:sz w:val="20"/>
          <w:szCs w:val="20"/>
          <w:lang w:val="en-US"/>
        </w:rPr>
        <w:t>.</w:t>
      </w:r>
    </w:p>
    <w:p w14:paraId="5A90AC5C" w14:textId="77777777" w:rsidR="00213047" w:rsidRPr="00AC1114" w:rsidRDefault="00213047" w:rsidP="00AC1114">
      <w:pPr>
        <w:pStyle w:val="NormalWeb"/>
        <w:spacing w:line="360" w:lineRule="auto"/>
        <w:jc w:val="both"/>
        <w:rPr>
          <w:rFonts w:ascii="Arial" w:hAnsi="Arial" w:cs="Arial"/>
          <w:sz w:val="20"/>
          <w:szCs w:val="20"/>
          <w:lang w:val="en-US"/>
        </w:rPr>
      </w:pPr>
      <w:r w:rsidRPr="00AC1114">
        <w:rPr>
          <w:rFonts w:ascii="Arial" w:hAnsi="Arial" w:cs="Arial"/>
          <w:sz w:val="20"/>
          <w:szCs w:val="20"/>
          <w:lang w:val="en-US"/>
        </w:rPr>
        <w:t xml:space="preserve">One of the most notable shifts has been the incorporation of Information and Communication Technologies (ICT) in both primary and secondary education. Initiatives such as the "Digital School" and the implementation of platforms like e-me and e-class are examples of efforts to </w:t>
      </w:r>
      <w:r w:rsidRPr="00AC1114">
        <w:rPr>
          <w:rFonts w:ascii="Arial" w:hAnsi="Arial" w:cs="Arial"/>
          <w:sz w:val="20"/>
          <w:szCs w:val="20"/>
          <w:lang w:val="en-US"/>
        </w:rPr>
        <w:lastRenderedPageBreak/>
        <w:t>digitize educational content and communication. Furthermore, the MySchool system has redefined school administration by streamlining data management and facilitating more efficient interactions among stakeholders (</w:t>
      </w:r>
      <w:proofErr w:type="spellStart"/>
      <w:r w:rsidRPr="00AC1114">
        <w:rPr>
          <w:rFonts w:ascii="Arial" w:hAnsi="Arial" w:cs="Arial"/>
          <w:sz w:val="20"/>
          <w:szCs w:val="20"/>
          <w:lang w:val="en-US"/>
        </w:rPr>
        <w:t>Kalogeratos</w:t>
      </w:r>
      <w:proofErr w:type="spellEnd"/>
      <w:r w:rsidRPr="00AC1114">
        <w:rPr>
          <w:rFonts w:ascii="Arial" w:hAnsi="Arial" w:cs="Arial"/>
          <w:sz w:val="20"/>
          <w:szCs w:val="20"/>
          <w:lang w:val="en-US"/>
        </w:rPr>
        <w:t xml:space="preserve"> et al., 2024).</w:t>
      </w:r>
    </w:p>
    <w:p w14:paraId="7B3135F6" w14:textId="77777777" w:rsidR="00213047" w:rsidRPr="00AC1114" w:rsidRDefault="00213047" w:rsidP="00AC1114">
      <w:pPr>
        <w:pStyle w:val="NormalWeb"/>
        <w:spacing w:line="360" w:lineRule="auto"/>
        <w:jc w:val="both"/>
        <w:rPr>
          <w:rFonts w:ascii="Arial" w:hAnsi="Arial" w:cs="Arial"/>
          <w:sz w:val="20"/>
          <w:szCs w:val="20"/>
          <w:lang w:val="en-US"/>
        </w:rPr>
      </w:pPr>
      <w:r w:rsidRPr="00AC1114">
        <w:rPr>
          <w:rFonts w:ascii="Arial" w:hAnsi="Arial" w:cs="Arial"/>
          <w:sz w:val="20"/>
          <w:szCs w:val="20"/>
          <w:lang w:val="en-US"/>
        </w:rPr>
        <w:t xml:space="preserve">This technological evolution in Greece has opened new educational opportunities. It supports personalized learning pathways, fosters student engagement through multimedia content, and offers access to a wide range of digital learning resources. Additionally, the integration of gamification elements, virtual environments, and learning object repositories has enhanced both cognitive engagement and motivation among students (Antonopoulou, 2024; </w:t>
      </w:r>
      <w:proofErr w:type="spellStart"/>
      <w:r w:rsidRPr="00AC1114">
        <w:rPr>
          <w:rFonts w:ascii="Arial" w:hAnsi="Arial" w:cs="Arial"/>
          <w:sz w:val="20"/>
          <w:szCs w:val="20"/>
          <w:lang w:val="en-US"/>
        </w:rPr>
        <w:t>Analyti</w:t>
      </w:r>
      <w:proofErr w:type="spellEnd"/>
      <w:r w:rsidRPr="00AC1114">
        <w:rPr>
          <w:rFonts w:ascii="Arial" w:hAnsi="Arial" w:cs="Arial"/>
          <w:sz w:val="20"/>
          <w:szCs w:val="20"/>
          <w:lang w:val="en-US"/>
        </w:rPr>
        <w:t xml:space="preserve"> et al., 2024).</w:t>
      </w:r>
    </w:p>
    <w:p w14:paraId="29F017D4" w14:textId="77777777" w:rsidR="00213047" w:rsidRPr="00AC1114" w:rsidRDefault="00213047" w:rsidP="00AC1114">
      <w:pPr>
        <w:pStyle w:val="NormalWeb"/>
        <w:spacing w:line="360" w:lineRule="auto"/>
        <w:jc w:val="both"/>
        <w:rPr>
          <w:rFonts w:ascii="Arial" w:hAnsi="Arial" w:cs="Arial"/>
          <w:sz w:val="20"/>
          <w:szCs w:val="20"/>
          <w:lang w:val="en-US"/>
        </w:rPr>
      </w:pPr>
      <w:r w:rsidRPr="00AC1114">
        <w:rPr>
          <w:rFonts w:ascii="Arial" w:hAnsi="Arial" w:cs="Arial"/>
          <w:sz w:val="20"/>
          <w:szCs w:val="20"/>
          <w:lang w:val="en-US"/>
        </w:rPr>
        <w:t>However, the adoption of technology has not been without its challenges. There are notable disparities in access to digital infrastructure, particularly between urban and rural areas. Teacher preparedness also varies, with many educators feeling underprepared to incorporate ICT effectively in the classroom (</w:t>
      </w:r>
      <w:proofErr w:type="spellStart"/>
      <w:r w:rsidRPr="00AC1114">
        <w:rPr>
          <w:rFonts w:ascii="Arial" w:hAnsi="Arial" w:cs="Arial"/>
          <w:sz w:val="20"/>
          <w:szCs w:val="20"/>
          <w:lang w:val="en-US"/>
        </w:rPr>
        <w:t>Amanatidis</w:t>
      </w:r>
      <w:proofErr w:type="spellEnd"/>
      <w:r w:rsidRPr="00AC1114">
        <w:rPr>
          <w:rFonts w:ascii="Arial" w:hAnsi="Arial" w:cs="Arial"/>
          <w:sz w:val="20"/>
          <w:szCs w:val="20"/>
          <w:lang w:val="en-US"/>
        </w:rPr>
        <w:t xml:space="preserve">, 2012; </w:t>
      </w:r>
      <w:proofErr w:type="spellStart"/>
      <w:r w:rsidRPr="00AC1114">
        <w:rPr>
          <w:rFonts w:ascii="Arial" w:hAnsi="Arial" w:cs="Arial"/>
          <w:sz w:val="20"/>
          <w:szCs w:val="20"/>
          <w:lang w:val="en-US"/>
        </w:rPr>
        <w:t>Giavrimis</w:t>
      </w:r>
      <w:proofErr w:type="spellEnd"/>
      <w:r w:rsidRPr="00AC1114">
        <w:rPr>
          <w:rFonts w:ascii="Arial" w:hAnsi="Arial" w:cs="Arial"/>
          <w:sz w:val="20"/>
          <w:szCs w:val="20"/>
          <w:lang w:val="en-US"/>
        </w:rPr>
        <w:t>, 2023b). The COVID-19 pandemic further highlighted these gaps, intensifying discussions around digital equity and the need for robust professional development frameworks (Nikolopoulou, 2022).</w:t>
      </w:r>
    </w:p>
    <w:p w14:paraId="7ACEE46C" w14:textId="77777777" w:rsidR="00213047" w:rsidRPr="00AC1114" w:rsidRDefault="00213047" w:rsidP="00AC1114">
      <w:pPr>
        <w:pStyle w:val="NormalWeb"/>
        <w:spacing w:line="360" w:lineRule="auto"/>
        <w:jc w:val="both"/>
        <w:rPr>
          <w:rFonts w:ascii="Arial" w:hAnsi="Arial" w:cs="Arial"/>
          <w:sz w:val="20"/>
          <w:szCs w:val="20"/>
          <w:lang w:val="en-US"/>
        </w:rPr>
      </w:pPr>
      <w:r w:rsidRPr="00AC1114">
        <w:rPr>
          <w:rFonts w:ascii="Arial" w:hAnsi="Arial" w:cs="Arial"/>
          <w:sz w:val="20"/>
          <w:szCs w:val="20"/>
          <w:lang w:val="en-US"/>
        </w:rPr>
        <w:t>As Greece aligns its educational strategies with broader European frameworks, such as the Digital Education Action Plan (European Commission, 2020), it continues to seek ways to balance innovation with inclusivity. This paper aims to explore the current state of educational technology in Greece, analyze the opportunities and barriers that exist, and outline future perspectives for a more digitally empowered education system</w:t>
      </w:r>
      <w:r w:rsidR="00675D0F">
        <w:rPr>
          <w:rFonts w:ascii="Arial" w:hAnsi="Arial" w:cs="Arial"/>
          <w:sz w:val="20"/>
          <w:szCs w:val="20"/>
          <w:lang w:val="en-US"/>
        </w:rPr>
        <w:t xml:space="preserve"> </w:t>
      </w:r>
      <w:r w:rsidR="00675D0F" w:rsidRPr="00EC4294">
        <w:rPr>
          <w:rFonts w:ascii="Arial" w:hAnsi="Arial" w:cs="Arial"/>
          <w:sz w:val="20"/>
          <w:szCs w:val="20"/>
          <w:lang w:val="en-US"/>
        </w:rPr>
        <w:t>(Theodorakopoulos et al., 2024)</w:t>
      </w:r>
      <w:r w:rsidRPr="00AC1114">
        <w:rPr>
          <w:rFonts w:ascii="Arial" w:hAnsi="Arial" w:cs="Arial"/>
          <w:sz w:val="20"/>
          <w:szCs w:val="20"/>
          <w:lang w:val="en-US"/>
        </w:rPr>
        <w:t>.</w:t>
      </w:r>
    </w:p>
    <w:p w14:paraId="6E1DFD37" w14:textId="77777777" w:rsidR="00213047" w:rsidRPr="00AC1114" w:rsidRDefault="00213047" w:rsidP="00AC1114">
      <w:pPr>
        <w:pStyle w:val="NormalWeb"/>
        <w:numPr>
          <w:ilvl w:val="0"/>
          <w:numId w:val="1"/>
        </w:numPr>
        <w:tabs>
          <w:tab w:val="left" w:pos="284"/>
        </w:tabs>
        <w:spacing w:line="360" w:lineRule="auto"/>
        <w:ind w:left="0" w:firstLine="0"/>
        <w:jc w:val="both"/>
        <w:rPr>
          <w:rFonts w:ascii="Arial" w:hAnsi="Arial" w:cs="Arial"/>
          <w:sz w:val="22"/>
          <w:szCs w:val="20"/>
          <w:lang w:val="en-US"/>
        </w:rPr>
      </w:pPr>
      <w:r w:rsidRPr="00AC1114">
        <w:rPr>
          <w:rStyle w:val="Strong"/>
          <w:rFonts w:ascii="Arial" w:hAnsi="Arial" w:cs="Arial"/>
          <w:sz w:val="22"/>
          <w:szCs w:val="20"/>
          <w:lang w:val="en-US"/>
        </w:rPr>
        <w:t>Technological Integration in Greek Classrooms</w:t>
      </w:r>
      <w:r w:rsidRPr="00AC1114">
        <w:rPr>
          <w:rFonts w:ascii="Arial" w:hAnsi="Arial" w:cs="Arial"/>
          <w:sz w:val="22"/>
          <w:szCs w:val="20"/>
          <w:lang w:val="en-US"/>
        </w:rPr>
        <w:t xml:space="preserve"> </w:t>
      </w:r>
    </w:p>
    <w:p w14:paraId="0F881C19"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Greece began incorporating Information and Communication Technology (ICT) into its education system in the early 2000s, primarily through national strategies such as the Digital School Initiative (Greek Ministry of Education, 2011). This initiative aimed to modernize the Greek educational system by integrating digital tools and resources into everyday classroom practices. Through this effort, digital content was developed and distributed, educational software was implemented, and interactive whiteboards began to be introduced in selected schools</w:t>
      </w:r>
      <w:r w:rsidR="00675D0F">
        <w:rPr>
          <w:rFonts w:ascii="Arial" w:eastAsia="Times New Roman" w:hAnsi="Arial" w:cs="Arial"/>
          <w:sz w:val="20"/>
          <w:szCs w:val="20"/>
          <w:lang w:val="en-US" w:eastAsia="el-GR"/>
        </w:rPr>
        <w:t xml:space="preserve"> </w:t>
      </w:r>
      <w:r w:rsidR="00675D0F" w:rsidRPr="00675D0F">
        <w:rPr>
          <w:lang w:val="en-US"/>
        </w:rPr>
        <w:t>(</w:t>
      </w:r>
      <w:proofErr w:type="spellStart"/>
      <w:r w:rsidR="00675D0F" w:rsidRPr="00675D0F">
        <w:rPr>
          <w:lang w:val="en-US"/>
        </w:rPr>
        <w:t>Kalogeratos</w:t>
      </w:r>
      <w:proofErr w:type="spellEnd"/>
      <w:r w:rsidR="00675D0F" w:rsidRPr="00675D0F">
        <w:rPr>
          <w:lang w:val="en-US"/>
        </w:rPr>
        <w:t xml:space="preserve"> et al., 2024)</w:t>
      </w:r>
      <w:r w:rsidRPr="00213047">
        <w:rPr>
          <w:rFonts w:ascii="Arial" w:eastAsia="Times New Roman" w:hAnsi="Arial" w:cs="Arial"/>
          <w:sz w:val="20"/>
          <w:szCs w:val="20"/>
          <w:lang w:val="en-US" w:eastAsia="el-GR"/>
        </w:rPr>
        <w:t>.</w:t>
      </w:r>
    </w:p>
    <w:p w14:paraId="73AA9AF5"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 xml:space="preserve">Platforms such as e-me and e-class were subsequently launched to support both synchronous and asynchronous learning. E-class, functioning as an online classroom environment, allows teachers to upload materials, manage assignments, and communicate with students and parents. E-me, a newer addition, serves as a collaborative learning environment, featuring digital portfolios, shared spaces, and multimedia tools. These platforms played an essential </w:t>
      </w:r>
      <w:r w:rsidRPr="00213047">
        <w:rPr>
          <w:rFonts w:ascii="Arial" w:eastAsia="Times New Roman" w:hAnsi="Arial" w:cs="Arial"/>
          <w:sz w:val="20"/>
          <w:szCs w:val="20"/>
          <w:lang w:val="en-US" w:eastAsia="el-GR"/>
        </w:rPr>
        <w:lastRenderedPageBreak/>
        <w:t>role during the COVID-19 pandemic, enabling continuity of education during school closures (</w:t>
      </w:r>
      <w:proofErr w:type="spellStart"/>
      <w:r w:rsidRPr="00213047">
        <w:rPr>
          <w:rFonts w:ascii="Arial" w:eastAsia="Times New Roman" w:hAnsi="Arial" w:cs="Arial"/>
          <w:sz w:val="20"/>
          <w:szCs w:val="20"/>
          <w:lang w:val="en-US" w:eastAsia="el-GR"/>
        </w:rPr>
        <w:t>Kalogeratos</w:t>
      </w:r>
      <w:proofErr w:type="spellEnd"/>
      <w:r w:rsidRPr="00213047">
        <w:rPr>
          <w:rFonts w:ascii="Arial" w:eastAsia="Times New Roman" w:hAnsi="Arial" w:cs="Arial"/>
          <w:sz w:val="20"/>
          <w:szCs w:val="20"/>
          <w:lang w:val="en-US" w:eastAsia="el-GR"/>
        </w:rPr>
        <w:t xml:space="preserve"> et al., 2024).</w:t>
      </w:r>
    </w:p>
    <w:p w14:paraId="7307ABD3"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Another critical advancement has been the deployment of the MySchool platform, a centralized digital system that supports school administration and data management. It allows the Ministry of Education to monitor enrollment, attendance, academic progress, and teacher evaluations across the country. This digitization of school operations contributes significantly to transparency, efficiency, and informed policy-making</w:t>
      </w:r>
      <w:r w:rsidR="00675D0F">
        <w:rPr>
          <w:rFonts w:ascii="Arial" w:eastAsia="Times New Roman" w:hAnsi="Arial" w:cs="Arial"/>
          <w:sz w:val="20"/>
          <w:szCs w:val="20"/>
          <w:lang w:val="en-US" w:eastAsia="el-GR"/>
        </w:rPr>
        <w:t xml:space="preserve"> </w:t>
      </w:r>
      <w:r w:rsidR="00675D0F" w:rsidRPr="00675D0F">
        <w:rPr>
          <w:lang w:val="en-US"/>
        </w:rPr>
        <w:t>(Antonopoulou et al., 2023)</w:t>
      </w:r>
      <w:r w:rsidRPr="00213047">
        <w:rPr>
          <w:rFonts w:ascii="Arial" w:eastAsia="Times New Roman" w:hAnsi="Arial" w:cs="Arial"/>
          <w:sz w:val="20"/>
          <w:szCs w:val="20"/>
          <w:lang w:val="en-US" w:eastAsia="el-GR"/>
        </w:rPr>
        <w:t>.</w:t>
      </w:r>
    </w:p>
    <w:p w14:paraId="0857C38E"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These technological integrations represent a significant shift in how education is structured and delivered in Greece. From a traditional, textbook-centered model, the system is gradually embracing a more flexible, student-centered approach. Teachers have started incorporating multimedia presentations, virtual experiments, and educational games into their lessons, aiming to foster engagement and cater to diverse learning styles</w:t>
      </w:r>
      <w:r w:rsidR="00675D0F">
        <w:rPr>
          <w:rFonts w:ascii="Arial" w:eastAsia="Times New Roman" w:hAnsi="Arial" w:cs="Arial"/>
          <w:sz w:val="20"/>
          <w:szCs w:val="20"/>
          <w:lang w:val="en-US" w:eastAsia="el-GR"/>
        </w:rPr>
        <w:t xml:space="preserve"> </w:t>
      </w:r>
      <w:r w:rsidR="00675D0F" w:rsidRPr="00675D0F">
        <w:rPr>
          <w:lang w:val="en-US"/>
        </w:rPr>
        <w:t>(Theodorakopoulos et al., 2022)</w:t>
      </w:r>
      <w:r w:rsidRPr="00213047">
        <w:rPr>
          <w:rFonts w:ascii="Arial" w:eastAsia="Times New Roman" w:hAnsi="Arial" w:cs="Arial"/>
          <w:sz w:val="20"/>
          <w:szCs w:val="20"/>
          <w:lang w:val="en-US" w:eastAsia="el-GR"/>
        </w:rPr>
        <w:t>.</w:t>
      </w:r>
    </w:p>
    <w:p w14:paraId="29F5C27A"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Nevertheless, while integration efforts are commendable, they also reveal inconsistencies. Not all schools have equal access to the necessary infrastructure, such as reliable internet or adequate devices. Moreover, the degree of integration often depends on individual teacher initiative and digital competence. Despite these issues, the foundation for a more technologically enriched educational environment has been firmly established in Greece, setting the stage for continued growth and innovation.</w:t>
      </w:r>
    </w:p>
    <w:p w14:paraId="54329C62" w14:textId="77777777" w:rsidR="00213047" w:rsidRPr="00AC1114" w:rsidRDefault="00213047" w:rsidP="00AC1114">
      <w:pPr>
        <w:pStyle w:val="NormalWeb"/>
        <w:numPr>
          <w:ilvl w:val="0"/>
          <w:numId w:val="1"/>
        </w:numPr>
        <w:tabs>
          <w:tab w:val="left" w:pos="426"/>
        </w:tabs>
        <w:spacing w:line="360" w:lineRule="auto"/>
        <w:ind w:left="0" w:firstLine="0"/>
        <w:jc w:val="both"/>
        <w:rPr>
          <w:rFonts w:ascii="Arial" w:hAnsi="Arial" w:cs="Arial"/>
          <w:sz w:val="20"/>
          <w:szCs w:val="20"/>
          <w:lang w:val="en-US"/>
        </w:rPr>
      </w:pPr>
      <w:r w:rsidRPr="00AC1114">
        <w:rPr>
          <w:rStyle w:val="Strong"/>
          <w:rFonts w:ascii="Arial" w:hAnsi="Arial" w:cs="Arial"/>
          <w:sz w:val="20"/>
          <w:szCs w:val="20"/>
          <w:lang w:val="en-US"/>
        </w:rPr>
        <w:t>Opportunities Enabled by Educational Technology</w:t>
      </w:r>
      <w:r w:rsidRPr="00AC1114">
        <w:rPr>
          <w:rFonts w:ascii="Arial" w:hAnsi="Arial" w:cs="Arial"/>
          <w:sz w:val="20"/>
          <w:szCs w:val="20"/>
          <w:lang w:val="en-US"/>
        </w:rPr>
        <w:t xml:space="preserve"> </w:t>
      </w:r>
    </w:p>
    <w:p w14:paraId="34A6422E"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The integration of technology into education in Greece has opened the door to a variety of opportunities that significantly enhance the learning experience for students and educators alike. One of the most profound benefits is personalized learning, which allows educational content and pace to be tailored to individual student needs. Adaptive learning technologies analyze student responses and behaviors, enabling the delivery of customized content that can improve understanding and retention</w:t>
      </w:r>
      <w:r w:rsidR="00675D0F">
        <w:rPr>
          <w:rFonts w:ascii="Arial" w:eastAsia="Times New Roman" w:hAnsi="Arial" w:cs="Arial"/>
          <w:sz w:val="20"/>
          <w:szCs w:val="20"/>
          <w:lang w:val="en-US" w:eastAsia="el-GR"/>
        </w:rPr>
        <w:t xml:space="preserve"> </w:t>
      </w:r>
      <w:r w:rsidR="00675D0F" w:rsidRPr="00675D0F">
        <w:rPr>
          <w:lang w:val="en-US"/>
        </w:rPr>
        <w:t>(Karras et al., 2024)</w:t>
      </w:r>
      <w:r w:rsidRPr="00213047">
        <w:rPr>
          <w:rFonts w:ascii="Arial" w:eastAsia="Times New Roman" w:hAnsi="Arial" w:cs="Arial"/>
          <w:sz w:val="20"/>
          <w:szCs w:val="20"/>
          <w:lang w:val="en-US" w:eastAsia="el-GR"/>
        </w:rPr>
        <w:t>.</w:t>
      </w:r>
    </w:p>
    <w:p w14:paraId="6945ABBC"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Additionally, access to a diverse array of digital learning materials—such as e-books, educational videos, simulations, and online assessments—enables more flexible and enriched instruction. These resources support differentiated teaching, helping educators address varying learning styles and abilities in the classroom. Multimedia elements, such as animations and interactive quizzes, foster deeper engagement and cater to visual and kinesthetic learners</w:t>
      </w:r>
      <w:r w:rsidR="00675D0F">
        <w:rPr>
          <w:rFonts w:ascii="Arial" w:eastAsia="Times New Roman" w:hAnsi="Arial" w:cs="Arial"/>
          <w:sz w:val="20"/>
          <w:szCs w:val="20"/>
          <w:lang w:val="en-US" w:eastAsia="el-GR"/>
        </w:rPr>
        <w:t xml:space="preserve"> </w:t>
      </w:r>
      <w:r w:rsidR="00675D0F" w:rsidRPr="00675D0F">
        <w:rPr>
          <w:lang w:val="en-US"/>
        </w:rPr>
        <w:t>(</w:t>
      </w:r>
      <w:proofErr w:type="spellStart"/>
      <w:r w:rsidR="00675D0F" w:rsidRPr="00675D0F">
        <w:rPr>
          <w:lang w:val="en-US"/>
        </w:rPr>
        <w:t>Kalogeratos</w:t>
      </w:r>
      <w:proofErr w:type="spellEnd"/>
      <w:r w:rsidR="00675D0F" w:rsidRPr="00675D0F">
        <w:rPr>
          <w:lang w:val="en-US"/>
        </w:rPr>
        <w:t xml:space="preserve"> et al., 2023)</w:t>
      </w:r>
      <w:r w:rsidRPr="00213047">
        <w:rPr>
          <w:rFonts w:ascii="Arial" w:eastAsia="Times New Roman" w:hAnsi="Arial" w:cs="Arial"/>
          <w:sz w:val="20"/>
          <w:szCs w:val="20"/>
          <w:lang w:val="en-US" w:eastAsia="el-GR"/>
        </w:rPr>
        <w:t>.</w:t>
      </w:r>
    </w:p>
    <w:p w14:paraId="30DA4103"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 xml:space="preserve">Interactive platforms and tools also enhance student engagement. For example, gamification—using game design elements in non-game contexts—has gained traction in Greek classrooms. </w:t>
      </w:r>
      <w:r w:rsidRPr="00213047">
        <w:rPr>
          <w:rFonts w:ascii="Arial" w:eastAsia="Times New Roman" w:hAnsi="Arial" w:cs="Arial"/>
          <w:sz w:val="20"/>
          <w:szCs w:val="20"/>
          <w:lang w:val="en-US" w:eastAsia="el-GR"/>
        </w:rPr>
        <w:lastRenderedPageBreak/>
        <w:t>Studies suggest that gamified learning environments can boost motivation, improve cognitive engagement, and enhance learning outcomes (Antonopoulou, 2024). Digital badges, leaderboards, and progress tracking are commonly used to incentivize participation and promote a sense of achievement</w:t>
      </w:r>
      <w:r w:rsidR="00675D0F">
        <w:rPr>
          <w:rFonts w:ascii="Arial" w:eastAsia="Times New Roman" w:hAnsi="Arial" w:cs="Arial"/>
          <w:sz w:val="20"/>
          <w:szCs w:val="20"/>
          <w:lang w:val="en-US" w:eastAsia="el-GR"/>
        </w:rPr>
        <w:t xml:space="preserve"> </w:t>
      </w:r>
      <w:r w:rsidR="00675D0F" w:rsidRPr="00675D0F">
        <w:rPr>
          <w:lang w:val="en-US"/>
        </w:rPr>
        <w:t>(Theodorakopoulos et al., 2025)</w:t>
      </w:r>
      <w:r w:rsidRPr="00213047">
        <w:rPr>
          <w:rFonts w:ascii="Arial" w:eastAsia="Times New Roman" w:hAnsi="Arial" w:cs="Arial"/>
          <w:sz w:val="20"/>
          <w:szCs w:val="20"/>
          <w:lang w:val="en-US" w:eastAsia="el-GR"/>
        </w:rPr>
        <w:t>.</w:t>
      </w:r>
    </w:p>
    <w:p w14:paraId="3FFCD147"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The development and use of Learning Object Repositories (LORs) offer another key opportunity for educators in Greece. These repositories provide access to curated, high-quality digital teaching materials that can be reused, adapted, and shared across institutions (</w:t>
      </w:r>
      <w:proofErr w:type="spellStart"/>
      <w:r w:rsidRPr="00213047">
        <w:rPr>
          <w:rFonts w:ascii="Arial" w:eastAsia="Times New Roman" w:hAnsi="Arial" w:cs="Arial"/>
          <w:sz w:val="20"/>
          <w:szCs w:val="20"/>
          <w:lang w:val="en-US" w:eastAsia="el-GR"/>
        </w:rPr>
        <w:t>Analyti</w:t>
      </w:r>
      <w:proofErr w:type="spellEnd"/>
      <w:r w:rsidRPr="00213047">
        <w:rPr>
          <w:rFonts w:ascii="Arial" w:eastAsia="Times New Roman" w:hAnsi="Arial" w:cs="Arial"/>
          <w:sz w:val="20"/>
          <w:szCs w:val="20"/>
          <w:lang w:val="en-US" w:eastAsia="el-GR"/>
        </w:rPr>
        <w:t xml:space="preserve"> et al., 2024). This not only reduces preparation time for teachers but also fosters collaboration among educators nationwide</w:t>
      </w:r>
      <w:r w:rsidR="00675D0F">
        <w:rPr>
          <w:rFonts w:ascii="Arial" w:eastAsia="Times New Roman" w:hAnsi="Arial" w:cs="Arial"/>
          <w:sz w:val="20"/>
          <w:szCs w:val="20"/>
          <w:lang w:val="en-US" w:eastAsia="el-GR"/>
        </w:rPr>
        <w:t xml:space="preserve"> </w:t>
      </w:r>
      <w:r w:rsidR="00675D0F" w:rsidRPr="00675D0F">
        <w:rPr>
          <w:lang w:val="en-US"/>
        </w:rPr>
        <w:t>(</w:t>
      </w:r>
      <w:proofErr w:type="spellStart"/>
      <w:r w:rsidR="00675D0F" w:rsidRPr="00675D0F">
        <w:rPr>
          <w:lang w:val="en-US"/>
        </w:rPr>
        <w:t>Kalogeratos</w:t>
      </w:r>
      <w:proofErr w:type="spellEnd"/>
      <w:r w:rsidR="00675D0F" w:rsidRPr="00675D0F">
        <w:rPr>
          <w:lang w:val="en-US"/>
        </w:rPr>
        <w:t xml:space="preserve"> et al., 2023)</w:t>
      </w:r>
      <w:r w:rsidRPr="00213047">
        <w:rPr>
          <w:rFonts w:ascii="Arial" w:eastAsia="Times New Roman" w:hAnsi="Arial" w:cs="Arial"/>
          <w:sz w:val="20"/>
          <w:szCs w:val="20"/>
          <w:lang w:val="en-US" w:eastAsia="el-GR"/>
        </w:rPr>
        <w:t>.</w:t>
      </w:r>
    </w:p>
    <w:p w14:paraId="60F56BAE"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Technology also facilitates more inclusive education by accommodating students with special needs. Tools such as speech-to-text software, screen readers, and communication aids help create a more equitable learning environment. Furthermore, online platforms break down geographical barriers, allowing students in remote areas to access the same quality of education as their urban peers</w:t>
      </w:r>
      <w:r w:rsidR="00675D0F">
        <w:rPr>
          <w:rFonts w:ascii="Arial" w:eastAsia="Times New Roman" w:hAnsi="Arial" w:cs="Arial"/>
          <w:sz w:val="20"/>
          <w:szCs w:val="20"/>
          <w:lang w:val="en-US" w:eastAsia="el-GR"/>
        </w:rPr>
        <w:t xml:space="preserve"> </w:t>
      </w:r>
      <w:r w:rsidR="00675D0F" w:rsidRPr="00675D0F">
        <w:rPr>
          <w:lang w:val="en-US"/>
        </w:rPr>
        <w:t>(</w:t>
      </w:r>
      <w:proofErr w:type="spellStart"/>
      <w:r w:rsidR="00675D0F" w:rsidRPr="00675D0F">
        <w:rPr>
          <w:lang w:val="en-US"/>
        </w:rPr>
        <w:t>Kalliampakou</w:t>
      </w:r>
      <w:proofErr w:type="spellEnd"/>
      <w:r w:rsidR="00675D0F" w:rsidRPr="00675D0F">
        <w:rPr>
          <w:lang w:val="en-US"/>
        </w:rPr>
        <w:t xml:space="preserve"> and Antonopoulou, 2025)</w:t>
      </w:r>
      <w:r w:rsidRPr="00213047">
        <w:rPr>
          <w:rFonts w:ascii="Arial" w:eastAsia="Times New Roman" w:hAnsi="Arial" w:cs="Arial"/>
          <w:sz w:val="20"/>
          <w:szCs w:val="20"/>
          <w:lang w:val="en-US" w:eastAsia="el-GR"/>
        </w:rPr>
        <w:t>.</w:t>
      </w:r>
    </w:p>
    <w:p w14:paraId="4230D8B7"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In summary, educational technology in Greece has created significant opportunities to personalize learning, improve engagement, and promote equity. As these tools continue to evolve and become more accessible, they hold the potential to transform traditional classrooms into dynamic, student-centered learning environments.</w:t>
      </w:r>
    </w:p>
    <w:p w14:paraId="66F6AA89" w14:textId="77777777" w:rsidR="00213047" w:rsidRPr="00AC1114" w:rsidRDefault="00213047" w:rsidP="00AC1114">
      <w:pPr>
        <w:pStyle w:val="NormalWeb"/>
        <w:numPr>
          <w:ilvl w:val="0"/>
          <w:numId w:val="1"/>
        </w:numPr>
        <w:tabs>
          <w:tab w:val="left" w:pos="426"/>
        </w:tabs>
        <w:spacing w:line="360" w:lineRule="auto"/>
        <w:ind w:left="0" w:firstLine="0"/>
        <w:jc w:val="both"/>
        <w:rPr>
          <w:rFonts w:ascii="Arial" w:hAnsi="Arial" w:cs="Arial"/>
          <w:sz w:val="20"/>
          <w:szCs w:val="20"/>
          <w:lang w:val="en-US"/>
        </w:rPr>
      </w:pPr>
      <w:r w:rsidRPr="00AC1114">
        <w:rPr>
          <w:rStyle w:val="Strong"/>
          <w:rFonts w:ascii="Arial" w:hAnsi="Arial" w:cs="Arial"/>
          <w:sz w:val="20"/>
          <w:szCs w:val="20"/>
          <w:lang w:val="en-US"/>
        </w:rPr>
        <w:t>Challenges in Implementation</w:t>
      </w:r>
      <w:r w:rsidRPr="00AC1114">
        <w:rPr>
          <w:rFonts w:ascii="Arial" w:hAnsi="Arial" w:cs="Arial"/>
          <w:sz w:val="20"/>
          <w:szCs w:val="20"/>
          <w:lang w:val="en-US"/>
        </w:rPr>
        <w:t xml:space="preserve"> </w:t>
      </w:r>
    </w:p>
    <w:p w14:paraId="1FF9439B"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Despite significant advancements in educational technology, Greece faces persistent challenges that hinder the full realization of its potential. One of the most pressing issues is the digital divide between urban centers and rural or remote regions. Many schools outside metropolitan areas lack adequate internet connectivity, modern devices, or sufficient technical support, creating disparities in students' access to digital learning resources (</w:t>
      </w:r>
      <w:proofErr w:type="spellStart"/>
      <w:r w:rsidRPr="00213047">
        <w:rPr>
          <w:rFonts w:ascii="Arial" w:eastAsia="Times New Roman" w:hAnsi="Arial" w:cs="Arial"/>
          <w:sz w:val="20"/>
          <w:szCs w:val="20"/>
          <w:lang w:val="en-US" w:eastAsia="el-GR"/>
        </w:rPr>
        <w:t>Kokkinaki</w:t>
      </w:r>
      <w:proofErr w:type="spellEnd"/>
      <w:r w:rsidRPr="00213047">
        <w:rPr>
          <w:rFonts w:ascii="Arial" w:eastAsia="Times New Roman" w:hAnsi="Arial" w:cs="Arial"/>
          <w:sz w:val="20"/>
          <w:szCs w:val="20"/>
          <w:lang w:val="en-US" w:eastAsia="el-GR"/>
        </w:rPr>
        <w:t>, 2010).</w:t>
      </w:r>
    </w:p>
    <w:p w14:paraId="38A3521F"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Another core issue is the limited professional development opportunities for teachers in the realm of digital education. Many Greek educators report a lack of training in integrating ICT tools into their teaching practices, which often results in underutilization or ineffective use of digital resources (</w:t>
      </w:r>
      <w:proofErr w:type="spellStart"/>
      <w:r w:rsidRPr="00213047">
        <w:rPr>
          <w:rFonts w:ascii="Arial" w:eastAsia="Times New Roman" w:hAnsi="Arial" w:cs="Arial"/>
          <w:sz w:val="20"/>
          <w:szCs w:val="20"/>
          <w:lang w:val="en-US" w:eastAsia="el-GR"/>
        </w:rPr>
        <w:t>Amanatidis</w:t>
      </w:r>
      <w:proofErr w:type="spellEnd"/>
      <w:r w:rsidRPr="00213047">
        <w:rPr>
          <w:rFonts w:ascii="Arial" w:eastAsia="Times New Roman" w:hAnsi="Arial" w:cs="Arial"/>
          <w:sz w:val="20"/>
          <w:szCs w:val="20"/>
          <w:lang w:val="en-US" w:eastAsia="el-GR"/>
        </w:rPr>
        <w:t>, 2012). In-service training programs have been sporadic or insufficient in equipping teachers with the pedagogical strategies needed for meaningful technology integration.</w:t>
      </w:r>
    </w:p>
    <w:p w14:paraId="6C924DAB"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 xml:space="preserve">Digital literacy among educators varies widely, and this inconsistency further complicates the implementation of technology in the classroom. While some teachers embrace new tools enthusiastically, others feel overwhelmed or hesitant due to limited experience and technical skills. This inconsistency not only affects the quality of digital education but also contributes to </w:t>
      </w:r>
      <w:r w:rsidRPr="00213047">
        <w:rPr>
          <w:rFonts w:ascii="Arial" w:eastAsia="Times New Roman" w:hAnsi="Arial" w:cs="Arial"/>
          <w:sz w:val="20"/>
          <w:szCs w:val="20"/>
          <w:lang w:val="en-US" w:eastAsia="el-GR"/>
        </w:rPr>
        <w:lastRenderedPageBreak/>
        <w:t>unequal learning experiences for students across different schools and regions (</w:t>
      </w:r>
      <w:proofErr w:type="spellStart"/>
      <w:r w:rsidRPr="00213047">
        <w:rPr>
          <w:rFonts w:ascii="Arial" w:eastAsia="Times New Roman" w:hAnsi="Arial" w:cs="Arial"/>
          <w:sz w:val="20"/>
          <w:szCs w:val="20"/>
          <w:lang w:val="en-US" w:eastAsia="el-GR"/>
        </w:rPr>
        <w:t>Giavrimis</w:t>
      </w:r>
      <w:proofErr w:type="spellEnd"/>
      <w:r w:rsidRPr="00213047">
        <w:rPr>
          <w:rFonts w:ascii="Arial" w:eastAsia="Times New Roman" w:hAnsi="Arial" w:cs="Arial"/>
          <w:sz w:val="20"/>
          <w:szCs w:val="20"/>
          <w:lang w:val="en-US" w:eastAsia="el-GR"/>
        </w:rPr>
        <w:t>, 2023b).</w:t>
      </w:r>
    </w:p>
    <w:p w14:paraId="43BA943A"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The COVID-19 pandemic sharply exposed these issues. During school closures, many educators and students struggled to transition to online learning due to a lack of devices, reliable internet, or familiarity with digital platforms. Although emergency measures were implemented, the experience underscored the fragility of Greece's digital education infrastructure and highlighted the need for a more resilient, long-term strategy (Nikolopoulou, 2022).</w:t>
      </w:r>
    </w:p>
    <w:p w14:paraId="67D55FB1"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In addition, there are administrative and policy-related hurdles. Bureaucratic processes can slow down the procurement and deployment of technological resources. Furthermore, without consistent evaluation and data-driven decision-making, many initiatives risk being underutilized or failing to meet their objectives.</w:t>
      </w:r>
    </w:p>
    <w:p w14:paraId="7FC4F558" w14:textId="77777777" w:rsidR="00213047" w:rsidRPr="00213047" w:rsidRDefault="00213047" w:rsidP="00AC1114">
      <w:pPr>
        <w:spacing w:before="100" w:beforeAutospacing="1" w:after="100" w:afterAutospacing="1" w:line="360" w:lineRule="auto"/>
        <w:jc w:val="both"/>
        <w:rPr>
          <w:rFonts w:ascii="Arial" w:eastAsia="Times New Roman" w:hAnsi="Arial" w:cs="Arial"/>
          <w:sz w:val="20"/>
          <w:szCs w:val="20"/>
          <w:lang w:val="en-US" w:eastAsia="el-GR"/>
        </w:rPr>
      </w:pPr>
      <w:r w:rsidRPr="00213047">
        <w:rPr>
          <w:rFonts w:ascii="Arial" w:eastAsia="Times New Roman" w:hAnsi="Arial" w:cs="Arial"/>
          <w:sz w:val="20"/>
          <w:szCs w:val="20"/>
          <w:lang w:val="en-US" w:eastAsia="el-GR"/>
        </w:rPr>
        <w:t>Overall, while Greece has made commendable strides in adopting educational technology, addressing these challenges is critical. Bridging infrastructure gaps, standardizing teacher training, and promoting digital literacy are essential steps toward ensuring that all students benefit equally from technological advancements in education.</w:t>
      </w:r>
    </w:p>
    <w:p w14:paraId="42052E53" w14:textId="77777777" w:rsidR="004C5B1C" w:rsidRPr="00AC1114" w:rsidRDefault="00213047" w:rsidP="00AC1114">
      <w:pPr>
        <w:pStyle w:val="NormalWeb"/>
        <w:spacing w:line="360" w:lineRule="auto"/>
        <w:jc w:val="both"/>
        <w:rPr>
          <w:rFonts w:ascii="Arial" w:hAnsi="Arial" w:cs="Arial"/>
          <w:sz w:val="20"/>
          <w:szCs w:val="20"/>
          <w:lang w:val="en-US"/>
        </w:rPr>
      </w:pPr>
      <w:r w:rsidRPr="00AC1114">
        <w:rPr>
          <w:rStyle w:val="Strong"/>
          <w:rFonts w:ascii="Arial" w:hAnsi="Arial" w:cs="Arial"/>
          <w:sz w:val="20"/>
          <w:szCs w:val="20"/>
          <w:lang w:val="en-US"/>
        </w:rPr>
        <w:t>4. Policy and Strategic Frameworks</w:t>
      </w:r>
      <w:r w:rsidRPr="00AC1114">
        <w:rPr>
          <w:rFonts w:ascii="Arial" w:hAnsi="Arial" w:cs="Arial"/>
          <w:sz w:val="20"/>
          <w:szCs w:val="20"/>
          <w:lang w:val="en-US"/>
        </w:rPr>
        <w:t xml:space="preserve"> </w:t>
      </w:r>
    </w:p>
    <w:p w14:paraId="5BCEFBA5" w14:textId="77777777" w:rsidR="00A86948" w:rsidRPr="00A86948" w:rsidRDefault="00A86948" w:rsidP="00AC1114">
      <w:pPr>
        <w:spacing w:before="100" w:beforeAutospacing="1" w:after="100" w:afterAutospacing="1" w:line="360" w:lineRule="auto"/>
        <w:jc w:val="both"/>
        <w:rPr>
          <w:rFonts w:ascii="Arial" w:eastAsia="Times New Roman" w:hAnsi="Arial" w:cs="Arial"/>
          <w:sz w:val="20"/>
          <w:szCs w:val="20"/>
          <w:lang w:val="en-US" w:eastAsia="el-GR"/>
        </w:rPr>
      </w:pPr>
      <w:r w:rsidRPr="00A86948">
        <w:rPr>
          <w:rFonts w:ascii="Arial" w:eastAsia="Times New Roman" w:hAnsi="Arial" w:cs="Arial"/>
          <w:sz w:val="20"/>
          <w:szCs w:val="20"/>
          <w:lang w:val="en-US" w:eastAsia="el-GR"/>
        </w:rPr>
        <w:t>Greece’s approach to educational technology has increasingly aligned with broader European policy frameworks in recent years. The country has adopted a series of strategic plans and policy initiatives aimed at embedding digital transformation into the core of its educational system. These policies reflect both national priorities and international directives, contributing to a more coordinated and future-focused implementation of technology in schools.</w:t>
      </w:r>
    </w:p>
    <w:p w14:paraId="2E98CC73" w14:textId="77777777" w:rsidR="00A86948" w:rsidRPr="00A86948" w:rsidRDefault="00A86948" w:rsidP="00AC1114">
      <w:pPr>
        <w:spacing w:before="100" w:beforeAutospacing="1" w:after="100" w:afterAutospacing="1" w:line="360" w:lineRule="auto"/>
        <w:jc w:val="both"/>
        <w:rPr>
          <w:rFonts w:ascii="Arial" w:eastAsia="Times New Roman" w:hAnsi="Arial" w:cs="Arial"/>
          <w:sz w:val="20"/>
          <w:szCs w:val="20"/>
          <w:lang w:val="en-US" w:eastAsia="el-GR"/>
        </w:rPr>
      </w:pPr>
      <w:r w:rsidRPr="00A86948">
        <w:rPr>
          <w:rFonts w:ascii="Arial" w:eastAsia="Times New Roman" w:hAnsi="Arial" w:cs="Arial"/>
          <w:sz w:val="20"/>
          <w:szCs w:val="20"/>
          <w:lang w:val="en-US" w:eastAsia="el-GR"/>
        </w:rPr>
        <w:t xml:space="preserve">One of the most pivotal frameworks guiding this transformation is the </w:t>
      </w:r>
      <w:r w:rsidRPr="00A86948">
        <w:rPr>
          <w:rFonts w:ascii="Arial" w:eastAsia="Times New Roman" w:hAnsi="Arial" w:cs="Arial"/>
          <w:b/>
          <w:bCs/>
          <w:sz w:val="20"/>
          <w:szCs w:val="20"/>
          <w:lang w:val="en-US" w:eastAsia="el-GR"/>
        </w:rPr>
        <w:t>National Digital Transformation Strategy 2020–2025</w:t>
      </w:r>
      <w:r w:rsidRPr="00A86948">
        <w:rPr>
          <w:rFonts w:ascii="Arial" w:eastAsia="Times New Roman" w:hAnsi="Arial" w:cs="Arial"/>
          <w:sz w:val="20"/>
          <w:szCs w:val="20"/>
          <w:lang w:val="en-US" w:eastAsia="el-GR"/>
        </w:rPr>
        <w:t xml:space="preserve"> (Hellenic Republic, 2020). This strategy outlines a comprehensive roadmap for integrating digital technologies across various sectors, including education. It emphasizes improving infrastructure, promoting digital literacy, and ensuring equitable access to digital tools and resources. In the context of education, it supports the modernization of classrooms, the expansion of broadband internet access, and the deployment of smart technologies.</w:t>
      </w:r>
    </w:p>
    <w:p w14:paraId="36E813A5" w14:textId="77777777" w:rsidR="00A86948" w:rsidRPr="00A86948" w:rsidRDefault="00A86948" w:rsidP="00AC1114">
      <w:pPr>
        <w:spacing w:before="100" w:beforeAutospacing="1" w:after="100" w:afterAutospacing="1" w:line="360" w:lineRule="auto"/>
        <w:jc w:val="both"/>
        <w:rPr>
          <w:rFonts w:ascii="Arial" w:eastAsia="Times New Roman" w:hAnsi="Arial" w:cs="Arial"/>
          <w:sz w:val="20"/>
          <w:szCs w:val="20"/>
          <w:lang w:val="en-US" w:eastAsia="el-GR"/>
        </w:rPr>
      </w:pPr>
      <w:r w:rsidRPr="00A86948">
        <w:rPr>
          <w:rFonts w:ascii="Arial" w:eastAsia="Times New Roman" w:hAnsi="Arial" w:cs="Arial"/>
          <w:sz w:val="20"/>
          <w:szCs w:val="20"/>
          <w:lang w:val="en-US" w:eastAsia="el-GR"/>
        </w:rPr>
        <w:t xml:space="preserve">Aligned with this national vision, the </w:t>
      </w:r>
      <w:r w:rsidRPr="00A86948">
        <w:rPr>
          <w:rFonts w:ascii="Arial" w:eastAsia="Times New Roman" w:hAnsi="Arial" w:cs="Arial"/>
          <w:b/>
          <w:bCs/>
          <w:sz w:val="20"/>
          <w:szCs w:val="20"/>
          <w:lang w:val="en-US" w:eastAsia="el-GR"/>
        </w:rPr>
        <w:t>European Commission’s Digital Education Action Plan (2021–2027)</w:t>
      </w:r>
      <w:r w:rsidRPr="00A86948">
        <w:rPr>
          <w:rFonts w:ascii="Arial" w:eastAsia="Times New Roman" w:hAnsi="Arial" w:cs="Arial"/>
          <w:sz w:val="20"/>
          <w:szCs w:val="20"/>
          <w:lang w:val="en-US" w:eastAsia="el-GR"/>
        </w:rPr>
        <w:t xml:space="preserve"> provides a complementary structure. This plan identifies key action areas, such as enhancing digital skills and competencies, fostering high-quality digital content, and supporting education systems to adapt to digital challenges and opportunities (European Commission, 2020). Greece has incorporated these priorities into its own educational reforms, focusing on building resilient and inclusive digital education ecosystems.</w:t>
      </w:r>
    </w:p>
    <w:p w14:paraId="00467FCE" w14:textId="77777777" w:rsidR="00A86948" w:rsidRPr="00A86948" w:rsidRDefault="00A86948" w:rsidP="00AC1114">
      <w:pPr>
        <w:spacing w:before="100" w:beforeAutospacing="1" w:after="100" w:afterAutospacing="1" w:line="360" w:lineRule="auto"/>
        <w:jc w:val="both"/>
        <w:rPr>
          <w:rFonts w:ascii="Arial" w:eastAsia="Times New Roman" w:hAnsi="Arial" w:cs="Arial"/>
          <w:sz w:val="20"/>
          <w:szCs w:val="20"/>
          <w:lang w:val="en-US" w:eastAsia="el-GR"/>
        </w:rPr>
      </w:pPr>
      <w:r w:rsidRPr="00A86948">
        <w:rPr>
          <w:rFonts w:ascii="Arial" w:eastAsia="Times New Roman" w:hAnsi="Arial" w:cs="Arial"/>
          <w:sz w:val="20"/>
          <w:szCs w:val="20"/>
          <w:lang w:val="en-US" w:eastAsia="el-GR"/>
        </w:rPr>
        <w:lastRenderedPageBreak/>
        <w:t xml:space="preserve">Additionally, the </w:t>
      </w:r>
      <w:r w:rsidRPr="00A86948">
        <w:rPr>
          <w:rFonts w:ascii="Arial" w:eastAsia="Times New Roman" w:hAnsi="Arial" w:cs="Arial"/>
          <w:b/>
          <w:bCs/>
          <w:sz w:val="20"/>
          <w:szCs w:val="20"/>
          <w:lang w:val="en-US" w:eastAsia="el-GR"/>
        </w:rPr>
        <w:t>National Recovery and Resilience Plan “Greece 2.0”</w:t>
      </w:r>
      <w:r w:rsidRPr="00A86948">
        <w:rPr>
          <w:rFonts w:ascii="Arial" w:eastAsia="Times New Roman" w:hAnsi="Arial" w:cs="Arial"/>
          <w:sz w:val="20"/>
          <w:szCs w:val="20"/>
          <w:lang w:val="en-US" w:eastAsia="el-GR"/>
        </w:rPr>
        <w:t xml:space="preserve"> (Hellenic Republic, 2021) has earmarked significant funding for education technology initiatives. It supports investments in digital infrastructure, teacher training, and the development of new digital platforms and content. This plan is particularly notable for its alignment with the European Union's post-pandemic recovery goals and its emphasis on sustainable innovation in education.</w:t>
      </w:r>
    </w:p>
    <w:p w14:paraId="2BA1B3AA" w14:textId="77777777" w:rsidR="00A86948" w:rsidRPr="00A86948" w:rsidRDefault="00A86948" w:rsidP="00AC1114">
      <w:pPr>
        <w:spacing w:before="100" w:beforeAutospacing="1" w:after="100" w:afterAutospacing="1" w:line="360" w:lineRule="auto"/>
        <w:jc w:val="both"/>
        <w:rPr>
          <w:rFonts w:ascii="Arial" w:eastAsia="Times New Roman" w:hAnsi="Arial" w:cs="Arial"/>
          <w:sz w:val="20"/>
          <w:szCs w:val="20"/>
          <w:lang w:val="en-US" w:eastAsia="el-GR"/>
        </w:rPr>
      </w:pPr>
      <w:r w:rsidRPr="00A86948">
        <w:rPr>
          <w:rFonts w:ascii="Arial" w:eastAsia="Times New Roman" w:hAnsi="Arial" w:cs="Arial"/>
          <w:sz w:val="20"/>
          <w:szCs w:val="20"/>
          <w:lang w:val="en-US" w:eastAsia="el-GR"/>
        </w:rPr>
        <w:t xml:space="preserve">Earlier foundational efforts, such as the </w:t>
      </w:r>
      <w:r w:rsidRPr="00A86948">
        <w:rPr>
          <w:rFonts w:ascii="Arial" w:eastAsia="Times New Roman" w:hAnsi="Arial" w:cs="Arial"/>
          <w:b/>
          <w:bCs/>
          <w:sz w:val="20"/>
          <w:szCs w:val="20"/>
          <w:lang w:val="en-US" w:eastAsia="el-GR"/>
        </w:rPr>
        <w:t>Digital School Initiative</w:t>
      </w:r>
      <w:r w:rsidRPr="00A86948">
        <w:rPr>
          <w:rFonts w:ascii="Arial" w:eastAsia="Times New Roman" w:hAnsi="Arial" w:cs="Arial"/>
          <w:sz w:val="20"/>
          <w:szCs w:val="20"/>
          <w:lang w:val="en-US" w:eastAsia="el-GR"/>
        </w:rPr>
        <w:t xml:space="preserve"> (Greek Ministry of Education, 2011), laid the groundwork for today’s advancements. That initiative focused on integrating digital textbooks, platforms like e-class and e-me, and early versions of school-wide administrative systems like MySchool. Combined with the </w:t>
      </w:r>
      <w:r w:rsidRPr="00A86948">
        <w:rPr>
          <w:rFonts w:ascii="Arial" w:eastAsia="Times New Roman" w:hAnsi="Arial" w:cs="Arial"/>
          <w:b/>
          <w:bCs/>
          <w:sz w:val="20"/>
          <w:szCs w:val="20"/>
          <w:lang w:val="en-US" w:eastAsia="el-GR"/>
        </w:rPr>
        <w:t>Cross-Thematic Curriculum Framework (DEPPS)</w:t>
      </w:r>
      <w:r w:rsidRPr="00A86948">
        <w:rPr>
          <w:rFonts w:ascii="Arial" w:eastAsia="Times New Roman" w:hAnsi="Arial" w:cs="Arial"/>
          <w:sz w:val="20"/>
          <w:szCs w:val="20"/>
          <w:lang w:val="en-US" w:eastAsia="el-GR"/>
        </w:rPr>
        <w:t xml:space="preserve"> (Greek Ministry of Education, 2003), these policies have shaped a long-term trajectory toward modernization.</w:t>
      </w:r>
    </w:p>
    <w:p w14:paraId="75765294" w14:textId="77777777" w:rsidR="00A86948" w:rsidRPr="00A86948" w:rsidRDefault="00A86948" w:rsidP="00AC1114">
      <w:pPr>
        <w:spacing w:before="100" w:beforeAutospacing="1" w:after="100" w:afterAutospacing="1" w:line="360" w:lineRule="auto"/>
        <w:jc w:val="both"/>
        <w:rPr>
          <w:rFonts w:ascii="Arial" w:eastAsia="Times New Roman" w:hAnsi="Arial" w:cs="Arial"/>
          <w:sz w:val="20"/>
          <w:szCs w:val="20"/>
          <w:lang w:val="en-US" w:eastAsia="el-GR"/>
        </w:rPr>
      </w:pPr>
      <w:r w:rsidRPr="00A86948">
        <w:rPr>
          <w:rFonts w:ascii="Arial" w:eastAsia="Times New Roman" w:hAnsi="Arial" w:cs="Arial"/>
          <w:sz w:val="20"/>
          <w:szCs w:val="20"/>
          <w:lang w:val="en-US" w:eastAsia="el-GR"/>
        </w:rPr>
        <w:t>Overall, Greece's policy landscape illustrates a strong commitment to embedding digital transformation into education. The challenge moving forward lies in ensuring that these policies are consistently and effectively implemented, particularly at the regional and school levels, where disparities still persist.</w:t>
      </w:r>
    </w:p>
    <w:p w14:paraId="574AED7A" w14:textId="77777777" w:rsidR="00213047" w:rsidRPr="00AC1114" w:rsidRDefault="00213047" w:rsidP="00AC1114">
      <w:pPr>
        <w:pStyle w:val="NormalWeb"/>
        <w:numPr>
          <w:ilvl w:val="0"/>
          <w:numId w:val="2"/>
        </w:numPr>
        <w:spacing w:line="360" w:lineRule="auto"/>
        <w:ind w:left="0" w:firstLine="0"/>
        <w:jc w:val="both"/>
        <w:rPr>
          <w:rFonts w:ascii="Arial" w:hAnsi="Arial" w:cs="Arial"/>
          <w:sz w:val="20"/>
          <w:szCs w:val="20"/>
          <w:lang w:val="en-US"/>
        </w:rPr>
      </w:pPr>
      <w:r w:rsidRPr="00AC1114">
        <w:rPr>
          <w:rStyle w:val="Strong"/>
          <w:rFonts w:ascii="Arial" w:hAnsi="Arial" w:cs="Arial"/>
          <w:sz w:val="20"/>
          <w:szCs w:val="20"/>
          <w:lang w:val="en-US"/>
        </w:rPr>
        <w:t>Teacher Perspectives and Professional Development</w:t>
      </w:r>
      <w:r w:rsidRPr="00AC1114">
        <w:rPr>
          <w:rFonts w:ascii="Arial" w:hAnsi="Arial" w:cs="Arial"/>
          <w:sz w:val="20"/>
          <w:szCs w:val="20"/>
          <w:lang w:val="en-US"/>
        </w:rPr>
        <w:t xml:space="preserve"> </w:t>
      </w:r>
    </w:p>
    <w:p w14:paraId="708548F2"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proofErr w:type="spellStart"/>
      <w:r w:rsidRPr="00AC1114">
        <w:rPr>
          <w:rFonts w:ascii="Arial" w:eastAsia="Times New Roman" w:hAnsi="Arial" w:cs="Arial"/>
          <w:sz w:val="20"/>
          <w:szCs w:val="20"/>
          <w:lang w:val="en-US" w:eastAsia="el-GR"/>
        </w:rPr>
        <w:t>eachers</w:t>
      </w:r>
      <w:proofErr w:type="spellEnd"/>
      <w:r w:rsidRPr="00AC1114">
        <w:rPr>
          <w:rFonts w:ascii="Arial" w:eastAsia="Times New Roman" w:hAnsi="Arial" w:cs="Arial"/>
          <w:sz w:val="20"/>
          <w:szCs w:val="20"/>
          <w:lang w:val="en-US" w:eastAsia="el-GR"/>
        </w:rPr>
        <w:t xml:space="preserve"> are vital to the successful integration of technology in education, acting as the facilitators of digital transformation in classrooms. In the Greek context, educators have expressed a wide range of attitudes toward Information and Communication Technology (ICT), reflecting differences in training, experience, and institutional support.</w:t>
      </w:r>
    </w:p>
    <w:p w14:paraId="444C4DC5"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Some teachers have embraced the opportunities provided by digital tools, utilizing multimedia, collaborative platforms, and online resources to enhance their instruction. These educators often demonstrate a proactive attitude, engaging in self-directed learning and experimentation with new technologies (</w:t>
      </w:r>
      <w:proofErr w:type="spellStart"/>
      <w:r w:rsidRPr="00AC1114">
        <w:rPr>
          <w:rFonts w:ascii="Arial" w:eastAsia="Times New Roman" w:hAnsi="Arial" w:cs="Arial"/>
          <w:sz w:val="20"/>
          <w:szCs w:val="20"/>
          <w:lang w:val="en-US" w:eastAsia="el-GR"/>
        </w:rPr>
        <w:t>Kalogiannakis</w:t>
      </w:r>
      <w:proofErr w:type="spellEnd"/>
      <w:r w:rsidRPr="00AC1114">
        <w:rPr>
          <w:rFonts w:ascii="Arial" w:eastAsia="Times New Roman" w:hAnsi="Arial" w:cs="Arial"/>
          <w:sz w:val="20"/>
          <w:szCs w:val="20"/>
          <w:lang w:val="en-US" w:eastAsia="el-GR"/>
        </w:rPr>
        <w:t>, 2010). However, this enthusiasm is not universal. A substantial proportion of teachers report feeling unprepared or unsupported in adopting ICT, often due to a lack of structured training programs or inadequate access to equipment (</w:t>
      </w:r>
      <w:proofErr w:type="spellStart"/>
      <w:r w:rsidRPr="00AC1114">
        <w:rPr>
          <w:rFonts w:ascii="Arial" w:eastAsia="Times New Roman" w:hAnsi="Arial" w:cs="Arial"/>
          <w:sz w:val="20"/>
          <w:szCs w:val="20"/>
          <w:lang w:val="en-US" w:eastAsia="el-GR"/>
        </w:rPr>
        <w:t>Karakiza</w:t>
      </w:r>
      <w:proofErr w:type="spellEnd"/>
      <w:r w:rsidRPr="00AC1114">
        <w:rPr>
          <w:rFonts w:ascii="Arial" w:eastAsia="Times New Roman" w:hAnsi="Arial" w:cs="Arial"/>
          <w:sz w:val="20"/>
          <w:szCs w:val="20"/>
          <w:lang w:val="en-US" w:eastAsia="el-GR"/>
        </w:rPr>
        <w:t xml:space="preserve"> et al., 2013).</w:t>
      </w:r>
    </w:p>
    <w:p w14:paraId="3E506119"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Professional development plays a critical role in shaping teachers' confidence and competence with digital tools. In Greece, in-service training initiatives have been implemented, yet many remain limited in duration, frequency, or practical relevance (</w:t>
      </w:r>
      <w:proofErr w:type="spellStart"/>
      <w:r w:rsidRPr="00AC1114">
        <w:rPr>
          <w:rFonts w:ascii="Arial" w:eastAsia="Times New Roman" w:hAnsi="Arial" w:cs="Arial"/>
          <w:sz w:val="20"/>
          <w:szCs w:val="20"/>
          <w:lang w:val="en-US" w:eastAsia="el-GR"/>
        </w:rPr>
        <w:t>Amanatidis</w:t>
      </w:r>
      <w:proofErr w:type="spellEnd"/>
      <w:r w:rsidRPr="00AC1114">
        <w:rPr>
          <w:rFonts w:ascii="Arial" w:eastAsia="Times New Roman" w:hAnsi="Arial" w:cs="Arial"/>
          <w:sz w:val="20"/>
          <w:szCs w:val="20"/>
          <w:lang w:val="en-US" w:eastAsia="el-GR"/>
        </w:rPr>
        <w:t>, 2012). Some programs focus more on the technical aspects rather than pedagogical integration, leaving teachers uncertain about how to incorporate technology meaningfully into their teaching strategies.</w:t>
      </w:r>
    </w:p>
    <w:p w14:paraId="2CA9D074"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 xml:space="preserve">Recent studies have emphasized the value of peer support networks and collaborative professional learning communities as mechanisms for sustained development. These models </w:t>
      </w:r>
      <w:r w:rsidRPr="00AC1114">
        <w:rPr>
          <w:rFonts w:ascii="Arial" w:eastAsia="Times New Roman" w:hAnsi="Arial" w:cs="Arial"/>
          <w:sz w:val="20"/>
          <w:szCs w:val="20"/>
          <w:lang w:val="en-US" w:eastAsia="el-GR"/>
        </w:rPr>
        <w:lastRenderedPageBreak/>
        <w:t>allow teachers to share experiences, co-develop lesson plans, and build a shared understanding of effective digital pedagogy (</w:t>
      </w:r>
      <w:proofErr w:type="spellStart"/>
      <w:r w:rsidRPr="00AC1114">
        <w:rPr>
          <w:rFonts w:ascii="Arial" w:eastAsia="Times New Roman" w:hAnsi="Arial" w:cs="Arial"/>
          <w:sz w:val="20"/>
          <w:szCs w:val="20"/>
          <w:lang w:val="en-US" w:eastAsia="el-GR"/>
        </w:rPr>
        <w:t>Giavrimis</w:t>
      </w:r>
      <w:proofErr w:type="spellEnd"/>
      <w:r w:rsidRPr="00AC1114">
        <w:rPr>
          <w:rFonts w:ascii="Arial" w:eastAsia="Times New Roman" w:hAnsi="Arial" w:cs="Arial"/>
          <w:sz w:val="20"/>
          <w:szCs w:val="20"/>
          <w:lang w:val="en-US" w:eastAsia="el-GR"/>
        </w:rPr>
        <w:t>, 2023a). Moreover, mentoring systems and school-based training have shown promise in helping educators apply new knowledge in their own classrooms.</w:t>
      </w:r>
    </w:p>
    <w:p w14:paraId="09AEB9DA"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Despite these efforts, barriers persist. Time constraints, workload, and systemic issues such as limited access to resources often hinder teachers from fully participating in professional development. Additionally, cultural resistance to change and hierarchical decision-making within schools can stifle innovation at the classroom level.</w:t>
      </w:r>
    </w:p>
    <w:p w14:paraId="0F1C8D28"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To address these challenges, more comprehensive and ongoing professional development policies are needed. These should include differentiated training pathways, incentives for participation, and alignment with national ICT goals. It is also crucial to embed digital competence in teacher education programs, ensuring that future educators are equipped with the skills and mindset to integrate technology effectively.</w:t>
      </w:r>
    </w:p>
    <w:p w14:paraId="555FEA68"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Ultimately, empowering teachers through targeted, meaningful professional development is essential to the success of any educational technology initiative in Greece. Without strong teacher engagement and capacity, even the most advanced technological tools risk being underused or misapplied.</w:t>
      </w:r>
    </w:p>
    <w:p w14:paraId="5BB07E6F" w14:textId="77777777" w:rsidR="00213047" w:rsidRPr="00AC1114" w:rsidRDefault="00213047" w:rsidP="00AC1114">
      <w:pPr>
        <w:pStyle w:val="NormalWeb"/>
        <w:numPr>
          <w:ilvl w:val="0"/>
          <w:numId w:val="2"/>
        </w:numPr>
        <w:tabs>
          <w:tab w:val="left" w:pos="426"/>
        </w:tabs>
        <w:spacing w:line="360" w:lineRule="auto"/>
        <w:ind w:left="0" w:firstLine="0"/>
        <w:jc w:val="both"/>
        <w:rPr>
          <w:rFonts w:ascii="Arial" w:hAnsi="Arial" w:cs="Arial"/>
          <w:sz w:val="20"/>
          <w:szCs w:val="20"/>
          <w:lang w:val="en-US"/>
        </w:rPr>
      </w:pPr>
      <w:r w:rsidRPr="00AC1114">
        <w:rPr>
          <w:rStyle w:val="Strong"/>
          <w:rFonts w:ascii="Arial" w:hAnsi="Arial" w:cs="Arial"/>
          <w:sz w:val="20"/>
          <w:szCs w:val="20"/>
          <w:lang w:val="en-US"/>
        </w:rPr>
        <w:t>Emerging Technologies and Future Prospects</w:t>
      </w:r>
      <w:r w:rsidRPr="00AC1114">
        <w:rPr>
          <w:rFonts w:ascii="Arial" w:hAnsi="Arial" w:cs="Arial"/>
          <w:sz w:val="20"/>
          <w:szCs w:val="20"/>
          <w:lang w:val="en-US"/>
        </w:rPr>
        <w:t xml:space="preserve"> </w:t>
      </w:r>
    </w:p>
    <w:p w14:paraId="1CEF3C52"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 xml:space="preserve">Emerging technologies are poised to significantly reshape the educational landscape in Greece, offering innovative solutions to long-standing challenges in teaching and learning. Technologies such as Virtual Reality (VR), Augmented Reality (AR), the Internet of Things (IoT), and Artificial Intelligence (AI) are gaining traction globally and have started to find their place within Greek classrooms and educational initiatives (Slater &amp; Sanchez-Vives, 2016; </w:t>
      </w:r>
      <w:proofErr w:type="spellStart"/>
      <w:r w:rsidRPr="00AC1114">
        <w:rPr>
          <w:rFonts w:ascii="Arial" w:eastAsia="Times New Roman" w:hAnsi="Arial" w:cs="Arial"/>
          <w:sz w:val="20"/>
          <w:szCs w:val="20"/>
          <w:lang w:val="en-US" w:eastAsia="el-GR"/>
        </w:rPr>
        <w:t>Giotopoulos</w:t>
      </w:r>
      <w:proofErr w:type="spellEnd"/>
      <w:r w:rsidRPr="00AC1114">
        <w:rPr>
          <w:rFonts w:ascii="Arial" w:eastAsia="Times New Roman" w:hAnsi="Arial" w:cs="Arial"/>
          <w:sz w:val="20"/>
          <w:szCs w:val="20"/>
          <w:lang w:val="en-US" w:eastAsia="el-GR"/>
        </w:rPr>
        <w:t xml:space="preserve"> et al., 2025).</w:t>
      </w:r>
    </w:p>
    <w:p w14:paraId="20E9E105"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Virtual and augmented reality are increasingly being explored for their potential to create immersive and experiential learning environments. In subjects like science, history, and geography, VR allows students to engage with abstract or distant concepts in an interactive and engaging way. These tools promote active learning and improve knowledge retention by transforming traditional content delivery into exploratory experiences.</w:t>
      </w:r>
    </w:p>
    <w:p w14:paraId="476A3E61"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The IoT brings opportunities for smart classroom environments, where connected devices and sensors can enhance both teaching and school management. For example, IoT-enabled labs and interactive whiteboards can offer real-time data collection and student feedback, helping educators tailor instruction to immediate learning needs. Moreover, IoT applications can support students with disabilities through adaptive technologies</w:t>
      </w:r>
      <w:r w:rsidR="00675D0F" w:rsidRPr="00675D0F">
        <w:rPr>
          <w:rFonts w:ascii="Arial" w:eastAsia="Times New Roman" w:hAnsi="Arial" w:cs="Arial"/>
          <w:sz w:val="20"/>
          <w:szCs w:val="20"/>
          <w:lang w:val="en-US" w:eastAsia="el-GR"/>
        </w:rPr>
        <w:t xml:space="preserve"> </w:t>
      </w:r>
      <w:r w:rsidR="00675D0F">
        <w:rPr>
          <w:rFonts w:ascii="Arial" w:eastAsia="Times New Roman" w:hAnsi="Arial" w:cs="Arial"/>
          <w:sz w:val="20"/>
          <w:szCs w:val="20"/>
          <w:lang w:val="en-US" w:eastAsia="el-GR"/>
        </w:rPr>
        <w:t>(</w:t>
      </w:r>
      <w:proofErr w:type="spellStart"/>
      <w:r w:rsidR="00675D0F" w:rsidRPr="00AC1114">
        <w:rPr>
          <w:rFonts w:ascii="Arial" w:eastAsia="Times New Roman" w:hAnsi="Arial" w:cs="Arial"/>
          <w:sz w:val="20"/>
          <w:szCs w:val="20"/>
          <w:lang w:val="en-US" w:eastAsia="el-GR"/>
        </w:rPr>
        <w:t>Giotopoulos</w:t>
      </w:r>
      <w:proofErr w:type="spellEnd"/>
      <w:r w:rsidR="00675D0F" w:rsidRPr="00AC1114">
        <w:rPr>
          <w:rFonts w:ascii="Arial" w:eastAsia="Times New Roman" w:hAnsi="Arial" w:cs="Arial"/>
          <w:sz w:val="20"/>
          <w:szCs w:val="20"/>
          <w:lang w:val="en-US" w:eastAsia="el-GR"/>
        </w:rPr>
        <w:t xml:space="preserve"> et al., 2025</w:t>
      </w:r>
      <w:r w:rsidR="00675D0F">
        <w:rPr>
          <w:rFonts w:ascii="Arial" w:eastAsia="Times New Roman" w:hAnsi="Arial" w:cs="Arial"/>
          <w:sz w:val="20"/>
          <w:szCs w:val="20"/>
          <w:lang w:val="en-US" w:eastAsia="el-GR"/>
        </w:rPr>
        <w:t>)</w:t>
      </w:r>
      <w:r w:rsidRPr="00AC1114">
        <w:rPr>
          <w:rFonts w:ascii="Arial" w:eastAsia="Times New Roman" w:hAnsi="Arial" w:cs="Arial"/>
          <w:sz w:val="20"/>
          <w:szCs w:val="20"/>
          <w:lang w:val="en-US" w:eastAsia="el-GR"/>
        </w:rPr>
        <w:t>.</w:t>
      </w:r>
    </w:p>
    <w:p w14:paraId="51E7E69B"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lastRenderedPageBreak/>
        <w:t>AI is one of the most transformative innovations in education, with the potential to personalize learning pathways, automate assessments, and provide instant feedback. AI-powered learning platforms can analyze student performance and adapt content delivery based on individual progress and preferences. In the Greek context, such tools can be especially beneficial in addressing the diverse needs of students across different regions and educational backgrounds.</w:t>
      </w:r>
    </w:p>
    <w:p w14:paraId="48869A34"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While promising, the adoption of these emerging technologies in Greece is still in the early stages. Pilot projects and experimental implementations have shown positive results, but widespread integration requires careful planning. Infrastructure upgrades, teacher training, and pedagogical adaptation are necessary to ensure these technologies are effectively leveraged.</w:t>
      </w:r>
    </w:p>
    <w:p w14:paraId="6ED6AB2F" w14:textId="77777777" w:rsidR="00AC1114" w:rsidRDefault="00AC1114" w:rsidP="00AC1114">
      <w:pPr>
        <w:spacing w:before="100" w:beforeAutospacing="1" w:after="100" w:afterAutospacing="1" w:line="360" w:lineRule="auto"/>
        <w:jc w:val="both"/>
        <w:rPr>
          <w:lang w:val="en-US"/>
        </w:rPr>
      </w:pPr>
      <w:r w:rsidRPr="00AC1114">
        <w:rPr>
          <w:rFonts w:ascii="Arial" w:eastAsia="Times New Roman" w:hAnsi="Arial" w:cs="Arial"/>
          <w:sz w:val="20"/>
          <w:szCs w:val="20"/>
          <w:lang w:val="en-US" w:eastAsia="el-GR"/>
        </w:rPr>
        <w:t>Furthermore, ethical considerations and data privacy concerns must be addressed as technologies like AI and IoT collect and analyze student information. Policies and frameworks must be developed to ensure transparency, consent, and data protection in all technological applications within the education system</w:t>
      </w:r>
      <w:r w:rsidR="00675D0F" w:rsidRPr="00675D0F">
        <w:rPr>
          <w:lang w:val="en-US"/>
        </w:rPr>
        <w:t xml:space="preserve"> (</w:t>
      </w:r>
      <w:proofErr w:type="spellStart"/>
      <w:r w:rsidR="00675D0F" w:rsidRPr="00675D0F">
        <w:rPr>
          <w:lang w:val="en-US"/>
        </w:rPr>
        <w:t>Kalogeratos</w:t>
      </w:r>
      <w:proofErr w:type="spellEnd"/>
      <w:r w:rsidR="00675D0F" w:rsidRPr="00675D0F">
        <w:rPr>
          <w:lang w:val="en-US"/>
        </w:rPr>
        <w:t xml:space="preserve"> et al., 2021)</w:t>
      </w:r>
      <w:r w:rsidR="00675D0F">
        <w:rPr>
          <w:lang w:val="en-US"/>
        </w:rPr>
        <w:t>.</w:t>
      </w:r>
    </w:p>
    <w:p w14:paraId="310F7A09" w14:textId="3A46EE34" w:rsidR="005628E9" w:rsidRPr="00AC1114" w:rsidRDefault="005628E9" w:rsidP="00AC1114">
      <w:pPr>
        <w:spacing w:before="100" w:beforeAutospacing="1" w:after="100" w:afterAutospacing="1" w:line="360" w:lineRule="auto"/>
        <w:jc w:val="both"/>
        <w:rPr>
          <w:rFonts w:ascii="Arial" w:eastAsia="Times New Roman" w:hAnsi="Arial" w:cs="Arial"/>
          <w:sz w:val="20"/>
          <w:szCs w:val="20"/>
          <w:lang w:val="en-US" w:eastAsia="el-GR"/>
        </w:rPr>
      </w:pPr>
      <w:r w:rsidRPr="005628E9">
        <w:rPr>
          <w:rFonts w:ascii="Arial" w:eastAsia="Times New Roman" w:hAnsi="Arial" w:cs="Arial"/>
          <w:sz w:val="20"/>
          <w:szCs w:val="20"/>
          <w:lang w:val="en-US" w:eastAsia="el-GR"/>
        </w:rPr>
        <w:t>Conclusion</w:t>
      </w:r>
    </w:p>
    <w:p w14:paraId="3C72124D" w14:textId="7298B35E" w:rsidR="00AC1114" w:rsidRPr="00AC1114" w:rsidRDefault="005628E9" w:rsidP="00AC1114">
      <w:pPr>
        <w:spacing w:before="100" w:beforeAutospacing="1" w:after="100" w:afterAutospacing="1" w:line="360" w:lineRule="auto"/>
        <w:jc w:val="both"/>
        <w:rPr>
          <w:rFonts w:ascii="Arial" w:eastAsia="Times New Roman" w:hAnsi="Arial" w:cs="Arial"/>
          <w:sz w:val="20"/>
          <w:szCs w:val="20"/>
          <w:lang w:val="en-US" w:eastAsia="el-GR"/>
        </w:rPr>
      </w:pPr>
      <w:r>
        <w:rPr>
          <w:rFonts w:ascii="Arial" w:eastAsia="Times New Roman" w:hAnsi="Arial" w:cs="Arial"/>
          <w:sz w:val="20"/>
          <w:szCs w:val="20"/>
          <w:lang w:val="en-US" w:eastAsia="el-GR"/>
        </w:rPr>
        <w:t>E</w:t>
      </w:r>
      <w:r w:rsidR="00AC1114" w:rsidRPr="00AC1114">
        <w:rPr>
          <w:rFonts w:ascii="Arial" w:eastAsia="Times New Roman" w:hAnsi="Arial" w:cs="Arial"/>
          <w:sz w:val="20"/>
          <w:szCs w:val="20"/>
          <w:lang w:val="en-US" w:eastAsia="el-GR"/>
        </w:rPr>
        <w:t>merging technologies hold immense potential to revolutionize education in Greece. By fostering innovation and addressing individualized learning needs, these tools can support a more inclusive, effective, and future-ready educational environment. However, their success depends on systemic readiness, strategic investment, and a commitment to aligning technology with sound pedagogical principles.</w:t>
      </w:r>
    </w:p>
    <w:p w14:paraId="7F34E0EC"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Technology offers transformative potential for the Greek educational system, enabling more inclusive, efficient, and student-centered learning environments. From personalized instruction to immersive learning experiences and smart infrastructure, digital tools have the capacity to modernize and democratize education across the country</w:t>
      </w:r>
      <w:r w:rsidR="00675D0F">
        <w:rPr>
          <w:rFonts w:ascii="Arial" w:eastAsia="Times New Roman" w:hAnsi="Arial" w:cs="Arial"/>
          <w:sz w:val="20"/>
          <w:szCs w:val="20"/>
          <w:lang w:val="en-US" w:eastAsia="el-GR"/>
        </w:rPr>
        <w:t xml:space="preserve"> </w:t>
      </w:r>
      <w:r w:rsidR="00675D0F" w:rsidRPr="00675D0F">
        <w:rPr>
          <w:lang w:val="en-US"/>
        </w:rPr>
        <w:t>(</w:t>
      </w:r>
      <w:proofErr w:type="spellStart"/>
      <w:r w:rsidR="00675D0F" w:rsidRPr="00675D0F">
        <w:rPr>
          <w:lang w:val="en-US"/>
        </w:rPr>
        <w:t>Kalliampakou</w:t>
      </w:r>
      <w:proofErr w:type="spellEnd"/>
      <w:r w:rsidR="00675D0F" w:rsidRPr="00675D0F">
        <w:rPr>
          <w:lang w:val="en-US"/>
        </w:rPr>
        <w:t xml:space="preserve"> and Antonopoulou, 2025)</w:t>
      </w:r>
      <w:r w:rsidRPr="00AC1114">
        <w:rPr>
          <w:rFonts w:ascii="Arial" w:eastAsia="Times New Roman" w:hAnsi="Arial" w:cs="Arial"/>
          <w:sz w:val="20"/>
          <w:szCs w:val="20"/>
          <w:lang w:val="en-US" w:eastAsia="el-GR"/>
        </w:rPr>
        <w:t>.</w:t>
      </w:r>
    </w:p>
    <w:p w14:paraId="2AA5AC7B"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However, the realization of this potential depends heavily on addressing existing challenges. Persistent infrastructure disparities, particularly between urban and rural schools, must be resolved to ensure equal access for all students. Equally important is the provision of comprehensive, ongoing professional development for educators, enabling them to adopt and utilize digital technologies with confidence and pedagogical intent. Moreover, policies and strategic plans must be not only ambitious but also actionable and consistently implemented at the local level.</w:t>
      </w:r>
    </w:p>
    <w:p w14:paraId="30D6B025"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 xml:space="preserve">As Greece continues to align its educational reforms with European frameworks, strategic investments in digital infrastructure, teacher training, and inclusive technology design will be </w:t>
      </w:r>
      <w:r w:rsidRPr="00AC1114">
        <w:rPr>
          <w:rFonts w:ascii="Arial" w:eastAsia="Times New Roman" w:hAnsi="Arial" w:cs="Arial"/>
          <w:sz w:val="20"/>
          <w:szCs w:val="20"/>
          <w:lang w:val="en-US" w:eastAsia="el-GR"/>
        </w:rPr>
        <w:lastRenderedPageBreak/>
        <w:t>vital. Equally critical is the integration of ethical standards and data protection measures to build trust and ensure responsible use of emerging technologies.</w:t>
      </w:r>
    </w:p>
    <w:p w14:paraId="37303D87" w14:textId="77777777" w:rsidR="00AC1114" w:rsidRPr="00AC1114" w:rsidRDefault="00AC1114" w:rsidP="00AC1114">
      <w:pPr>
        <w:spacing w:before="100" w:beforeAutospacing="1" w:after="100" w:afterAutospacing="1" w:line="360" w:lineRule="auto"/>
        <w:jc w:val="both"/>
        <w:rPr>
          <w:rFonts w:ascii="Arial" w:eastAsia="Times New Roman" w:hAnsi="Arial" w:cs="Arial"/>
          <w:sz w:val="20"/>
          <w:szCs w:val="20"/>
          <w:lang w:val="en-US" w:eastAsia="el-GR"/>
        </w:rPr>
      </w:pPr>
      <w:r w:rsidRPr="00AC1114">
        <w:rPr>
          <w:rFonts w:ascii="Arial" w:eastAsia="Times New Roman" w:hAnsi="Arial" w:cs="Arial"/>
          <w:sz w:val="20"/>
          <w:szCs w:val="20"/>
          <w:lang w:val="en-US" w:eastAsia="el-GR"/>
        </w:rPr>
        <w:t>Ultimately, the success of technology in education hinges on a collaborative and adaptive ecosystem—one that includes teachers, students, policymakers, and communities. By fostering innovation while maintaining a clear pedagogical vision, Greece can build a resilient and forward-thinking education system that prepares learners for the digital age.</w:t>
      </w:r>
    </w:p>
    <w:p w14:paraId="0B4348BD" w14:textId="77777777" w:rsidR="00074936" w:rsidRDefault="00074936" w:rsidP="00213047">
      <w:pPr>
        <w:rPr>
          <w:rFonts w:ascii="Arial" w:eastAsia="Times New Roman" w:hAnsi="Arial" w:cs="Arial"/>
          <w:bCs/>
          <w:sz w:val="20"/>
          <w:szCs w:val="20"/>
          <w:lang w:val="en-US" w:eastAsia="el-GR"/>
        </w:rPr>
      </w:pPr>
    </w:p>
    <w:p w14:paraId="0943D861" w14:textId="77777777" w:rsidR="00D00D88" w:rsidRPr="00D00D88" w:rsidRDefault="00D00D88" w:rsidP="00D00D88">
      <w:pPr>
        <w:pStyle w:val="paragraph"/>
        <w:spacing w:before="0" w:beforeAutospacing="0" w:after="0" w:afterAutospacing="0" w:line="360" w:lineRule="auto"/>
        <w:jc w:val="both"/>
        <w:textAlignment w:val="baseline"/>
        <w:rPr>
          <w:rFonts w:ascii="Segoe UI" w:hAnsi="Segoe UI" w:cs="Segoe UI"/>
          <w:b/>
          <w:bCs/>
          <w:sz w:val="20"/>
          <w:szCs w:val="20"/>
          <w:lang w:val="en-US"/>
        </w:rPr>
      </w:pPr>
      <w:r w:rsidRPr="00D00D88">
        <w:rPr>
          <w:rStyle w:val="normaltextrun"/>
          <w:rFonts w:ascii="Arial" w:hAnsi="Arial" w:cs="Arial"/>
          <w:b/>
          <w:bCs/>
          <w:sz w:val="20"/>
          <w:szCs w:val="20"/>
          <w:lang w:val="en-GB"/>
        </w:rPr>
        <w:t>DISCLAIMER (ARTIFICIAL INTELLIGENCE)</w:t>
      </w:r>
      <w:r w:rsidRPr="00D00D88">
        <w:rPr>
          <w:rStyle w:val="eop"/>
          <w:rFonts w:ascii="Arial" w:hAnsi="Arial" w:cs="Arial"/>
          <w:b/>
          <w:bCs/>
          <w:sz w:val="20"/>
          <w:szCs w:val="20"/>
          <w:lang w:val="en-US"/>
        </w:rPr>
        <w:t> </w:t>
      </w:r>
    </w:p>
    <w:p w14:paraId="0AD0C1C1" w14:textId="77777777" w:rsidR="00D00D88" w:rsidRPr="00D00D88" w:rsidRDefault="00D00D88" w:rsidP="00D00D88">
      <w:pPr>
        <w:pStyle w:val="paragraph"/>
        <w:spacing w:before="0" w:beforeAutospacing="0" w:after="0" w:afterAutospacing="0" w:line="360" w:lineRule="auto"/>
        <w:jc w:val="both"/>
        <w:textAlignment w:val="baseline"/>
        <w:rPr>
          <w:rFonts w:ascii="Segoe UI" w:hAnsi="Segoe UI" w:cs="Segoe UI"/>
          <w:sz w:val="20"/>
          <w:szCs w:val="20"/>
          <w:lang w:val="en-US"/>
        </w:rPr>
      </w:pPr>
      <w:r w:rsidRPr="00D00D88">
        <w:rPr>
          <w:rStyle w:val="eop"/>
          <w:rFonts w:ascii="Arial" w:hAnsi="Arial" w:cs="Arial"/>
          <w:sz w:val="20"/>
          <w:szCs w:val="20"/>
          <w:lang w:val="en-US"/>
        </w:rPr>
        <w:t> </w:t>
      </w:r>
    </w:p>
    <w:p w14:paraId="05A5CBA7" w14:textId="77777777" w:rsidR="00D00D88" w:rsidRPr="00D00D88" w:rsidRDefault="00D00D88" w:rsidP="00D00D88">
      <w:pPr>
        <w:pStyle w:val="paragraph"/>
        <w:spacing w:before="0" w:beforeAutospacing="0" w:after="0" w:afterAutospacing="0" w:line="360" w:lineRule="auto"/>
        <w:jc w:val="both"/>
        <w:textAlignment w:val="baseline"/>
        <w:rPr>
          <w:rFonts w:ascii="Segoe UI" w:hAnsi="Segoe UI" w:cs="Segoe UI"/>
          <w:sz w:val="20"/>
          <w:szCs w:val="20"/>
          <w:lang w:val="en-US"/>
        </w:rPr>
      </w:pPr>
      <w:r w:rsidRPr="00D00D88">
        <w:rPr>
          <w:rStyle w:val="normaltextrun"/>
          <w:rFonts w:ascii="Arial" w:hAnsi="Arial" w:cs="Arial"/>
          <w:sz w:val="20"/>
          <w:szCs w:val="20"/>
          <w:lang w:val="en-GB"/>
        </w:rPr>
        <w:t>Author(s) hereby declare that NO generative AI technologies such as Large Language Models (ChatGPT, COPILOT, etc) and text-to-image generators have been used during writing or editing of this manuscript. </w:t>
      </w:r>
      <w:r w:rsidRPr="00D00D88">
        <w:rPr>
          <w:rStyle w:val="eop"/>
          <w:rFonts w:ascii="Arial" w:hAnsi="Arial" w:cs="Arial"/>
          <w:sz w:val="20"/>
          <w:szCs w:val="20"/>
          <w:lang w:val="en-US"/>
        </w:rPr>
        <w:t> </w:t>
      </w:r>
    </w:p>
    <w:p w14:paraId="44828488" w14:textId="77777777" w:rsidR="00D00D88" w:rsidRPr="00D00D88" w:rsidRDefault="00D00D88" w:rsidP="00D00D88">
      <w:pPr>
        <w:pStyle w:val="paragraph"/>
        <w:spacing w:before="0" w:beforeAutospacing="0" w:after="0" w:afterAutospacing="0" w:line="360" w:lineRule="auto"/>
        <w:jc w:val="both"/>
        <w:textAlignment w:val="baseline"/>
        <w:rPr>
          <w:rFonts w:ascii="Segoe UI" w:hAnsi="Segoe UI" w:cs="Segoe UI"/>
          <w:sz w:val="20"/>
          <w:szCs w:val="20"/>
          <w:lang w:val="en-US"/>
        </w:rPr>
      </w:pPr>
      <w:r w:rsidRPr="00D00D88">
        <w:rPr>
          <w:rStyle w:val="eop"/>
          <w:rFonts w:ascii="Arial" w:hAnsi="Arial" w:cs="Arial"/>
          <w:sz w:val="20"/>
          <w:szCs w:val="20"/>
          <w:lang w:val="en-US"/>
        </w:rPr>
        <w:t> </w:t>
      </w:r>
    </w:p>
    <w:p w14:paraId="532F35F0" w14:textId="77777777" w:rsidR="00D00D88" w:rsidRDefault="00D00D88" w:rsidP="00074936">
      <w:pPr>
        <w:pStyle w:val="NormalWeb"/>
        <w:spacing w:line="360" w:lineRule="auto"/>
        <w:jc w:val="both"/>
        <w:rPr>
          <w:rFonts w:ascii="Arial" w:hAnsi="Arial" w:cs="Arial"/>
          <w:color w:val="000000"/>
          <w:sz w:val="20"/>
          <w:szCs w:val="20"/>
          <w:lang w:val="en-US"/>
        </w:rPr>
      </w:pPr>
    </w:p>
    <w:p w14:paraId="71FE3152" w14:textId="77777777" w:rsidR="00D00D88" w:rsidRPr="00074936" w:rsidRDefault="00D00D88" w:rsidP="00074936">
      <w:pPr>
        <w:pStyle w:val="NormalWeb"/>
        <w:spacing w:line="360" w:lineRule="auto"/>
        <w:jc w:val="both"/>
        <w:rPr>
          <w:rFonts w:ascii="Arial" w:hAnsi="Arial" w:cs="Arial"/>
          <w:color w:val="000000"/>
          <w:sz w:val="20"/>
          <w:szCs w:val="20"/>
          <w:lang w:val="en-US"/>
        </w:rPr>
      </w:pPr>
    </w:p>
    <w:p w14:paraId="50B545D3" w14:textId="74D7862C" w:rsidR="00213047" w:rsidRPr="002A651F" w:rsidRDefault="00213047" w:rsidP="00213047">
      <w:pPr>
        <w:rPr>
          <w:rFonts w:ascii="Arial" w:eastAsia="Times New Roman" w:hAnsi="Arial" w:cs="Arial"/>
          <w:bCs/>
          <w:sz w:val="20"/>
          <w:szCs w:val="20"/>
          <w:lang w:val="en-US" w:eastAsia="el-GR"/>
        </w:rPr>
      </w:pPr>
      <w:r w:rsidRPr="002A651F">
        <w:rPr>
          <w:rFonts w:ascii="Arial" w:eastAsia="Times New Roman" w:hAnsi="Arial" w:cs="Arial"/>
          <w:bCs/>
          <w:sz w:val="20"/>
          <w:szCs w:val="20"/>
          <w:lang w:val="en-US" w:eastAsia="el-GR"/>
        </w:rPr>
        <w:br w:type="page"/>
      </w:r>
    </w:p>
    <w:p w14:paraId="55448B10" w14:textId="77777777" w:rsidR="00213047" w:rsidRPr="002A651F" w:rsidRDefault="00213047" w:rsidP="00213047">
      <w:pPr>
        <w:spacing w:after="0" w:line="360" w:lineRule="auto"/>
        <w:jc w:val="both"/>
        <w:outlineLvl w:val="1"/>
        <w:rPr>
          <w:rFonts w:ascii="Arial" w:eastAsia="Times New Roman" w:hAnsi="Arial" w:cs="Arial"/>
          <w:b/>
          <w:bCs/>
          <w:lang w:val="en-US" w:eastAsia="el-GR"/>
        </w:rPr>
      </w:pPr>
      <w:r w:rsidRPr="002A651F">
        <w:rPr>
          <w:rFonts w:ascii="Arial" w:eastAsia="Times New Roman" w:hAnsi="Arial" w:cs="Arial"/>
          <w:b/>
          <w:bCs/>
          <w:lang w:val="en-US" w:eastAsia="el-GR"/>
        </w:rPr>
        <w:lastRenderedPageBreak/>
        <w:t xml:space="preserve">References </w:t>
      </w:r>
    </w:p>
    <w:p w14:paraId="4197D5BB" w14:textId="77777777" w:rsidR="00213047" w:rsidRPr="002A651F" w:rsidRDefault="00213047" w:rsidP="00213047">
      <w:pPr>
        <w:spacing w:after="0" w:line="360" w:lineRule="auto"/>
        <w:jc w:val="both"/>
        <w:outlineLvl w:val="1"/>
        <w:rPr>
          <w:rFonts w:ascii="Arial" w:eastAsia="Times New Roman" w:hAnsi="Arial" w:cs="Arial"/>
          <w:bCs/>
          <w:sz w:val="20"/>
          <w:szCs w:val="20"/>
          <w:lang w:val="en-US" w:eastAsia="el-GR"/>
        </w:rPr>
      </w:pPr>
    </w:p>
    <w:p w14:paraId="55CDC7AF" w14:textId="77777777" w:rsidR="00074936" w:rsidRPr="002A651F" w:rsidRDefault="00074936" w:rsidP="00213047">
      <w:pPr>
        <w:spacing w:after="0" w:line="360" w:lineRule="auto"/>
        <w:jc w:val="both"/>
        <w:outlineLvl w:val="1"/>
        <w:rPr>
          <w:rFonts w:ascii="Arial" w:eastAsia="Times New Roman" w:hAnsi="Arial" w:cs="Arial"/>
          <w:sz w:val="20"/>
          <w:szCs w:val="20"/>
          <w:lang w:val="en-US" w:eastAsia="el-GR"/>
        </w:rPr>
      </w:pPr>
      <w:proofErr w:type="spellStart"/>
      <w:r w:rsidRPr="002A651F">
        <w:rPr>
          <w:rFonts w:ascii="Arial" w:eastAsia="Times New Roman" w:hAnsi="Arial" w:cs="Arial"/>
          <w:sz w:val="20"/>
          <w:szCs w:val="20"/>
          <w:lang w:val="en-US" w:eastAsia="el-GR"/>
        </w:rPr>
        <w:t>Amanatidis</w:t>
      </w:r>
      <w:proofErr w:type="spellEnd"/>
      <w:r w:rsidRPr="002A651F">
        <w:rPr>
          <w:rFonts w:ascii="Arial" w:eastAsia="Times New Roman" w:hAnsi="Arial" w:cs="Arial"/>
          <w:sz w:val="20"/>
          <w:szCs w:val="20"/>
          <w:lang w:val="en-US" w:eastAsia="el-GR"/>
        </w:rPr>
        <w:t xml:space="preserve">, N. (2012). </w:t>
      </w:r>
      <w:r w:rsidRPr="002A651F">
        <w:rPr>
          <w:rFonts w:ascii="Arial" w:eastAsia="Times New Roman" w:hAnsi="Arial" w:cs="Arial"/>
          <w:i/>
          <w:iCs/>
          <w:sz w:val="20"/>
          <w:szCs w:val="20"/>
          <w:lang w:val="en-US" w:eastAsia="el-GR"/>
        </w:rPr>
        <w:t>An in-service training course (INSET) on ICT pedagogy in classroom instruction for the Greek primary school teachers</w:t>
      </w:r>
      <w:r w:rsidRPr="002A651F">
        <w:rPr>
          <w:rFonts w:ascii="Arial" w:eastAsia="Times New Roman" w:hAnsi="Arial" w:cs="Arial"/>
          <w:sz w:val="20"/>
          <w:szCs w:val="20"/>
          <w:lang w:val="en-US" w:eastAsia="el-GR"/>
        </w:rPr>
        <w:t xml:space="preserve">. Education and Information Technologies, 19(2), 307–326. </w:t>
      </w:r>
    </w:p>
    <w:p w14:paraId="52725E0A"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proofErr w:type="spellStart"/>
      <w:r w:rsidRPr="002A651F">
        <w:rPr>
          <w:rFonts w:ascii="Arial" w:eastAsia="Times New Roman" w:hAnsi="Arial" w:cs="Arial"/>
          <w:sz w:val="20"/>
          <w:szCs w:val="20"/>
          <w:lang w:val="en-US" w:eastAsia="el-GR"/>
        </w:rPr>
        <w:t>Analyti</w:t>
      </w:r>
      <w:proofErr w:type="spellEnd"/>
      <w:r w:rsidRPr="002A651F">
        <w:rPr>
          <w:rFonts w:ascii="Arial" w:eastAsia="Times New Roman" w:hAnsi="Arial" w:cs="Arial"/>
          <w:sz w:val="20"/>
          <w:szCs w:val="20"/>
          <w:lang w:val="en-US" w:eastAsia="el-GR"/>
        </w:rPr>
        <w:t xml:space="preserve">, E., </w:t>
      </w:r>
      <w:proofErr w:type="spellStart"/>
      <w:r w:rsidRPr="002A651F">
        <w:rPr>
          <w:rFonts w:ascii="Arial" w:eastAsia="Times New Roman" w:hAnsi="Arial" w:cs="Arial"/>
          <w:sz w:val="20"/>
          <w:szCs w:val="20"/>
          <w:lang w:val="en-US" w:eastAsia="el-GR"/>
        </w:rPr>
        <w:t>Schoina</w:t>
      </w:r>
      <w:proofErr w:type="spellEnd"/>
      <w:r w:rsidRPr="002A651F">
        <w:rPr>
          <w:rFonts w:ascii="Arial" w:eastAsia="Times New Roman" w:hAnsi="Arial" w:cs="Arial"/>
          <w:sz w:val="20"/>
          <w:szCs w:val="20"/>
          <w:lang w:val="en-US" w:eastAsia="el-GR"/>
        </w:rPr>
        <w:t xml:space="preserve">, I., </w:t>
      </w:r>
      <w:proofErr w:type="spellStart"/>
      <w:r w:rsidRPr="002A651F">
        <w:rPr>
          <w:rFonts w:ascii="Arial" w:eastAsia="Times New Roman" w:hAnsi="Arial" w:cs="Arial"/>
          <w:sz w:val="20"/>
          <w:szCs w:val="20"/>
          <w:lang w:val="en-US" w:eastAsia="el-GR"/>
        </w:rPr>
        <w:t>Travlou</w:t>
      </w:r>
      <w:proofErr w:type="spellEnd"/>
      <w:r w:rsidRPr="002A651F">
        <w:rPr>
          <w:rFonts w:ascii="Arial" w:eastAsia="Times New Roman" w:hAnsi="Arial" w:cs="Arial"/>
          <w:sz w:val="20"/>
          <w:szCs w:val="20"/>
          <w:lang w:val="en-US" w:eastAsia="el-GR"/>
        </w:rPr>
        <w:t xml:space="preserve">, C., </w:t>
      </w:r>
      <w:proofErr w:type="spellStart"/>
      <w:r w:rsidRPr="002A651F">
        <w:rPr>
          <w:rFonts w:ascii="Arial" w:eastAsia="Times New Roman" w:hAnsi="Arial" w:cs="Arial"/>
          <w:sz w:val="20"/>
          <w:szCs w:val="20"/>
          <w:lang w:val="en-US" w:eastAsia="el-GR"/>
        </w:rPr>
        <w:t>Mitroyanni</w:t>
      </w:r>
      <w:proofErr w:type="spellEnd"/>
      <w:r w:rsidRPr="002A651F">
        <w:rPr>
          <w:rFonts w:ascii="Arial" w:eastAsia="Times New Roman" w:hAnsi="Arial" w:cs="Arial"/>
          <w:sz w:val="20"/>
          <w:szCs w:val="20"/>
          <w:lang w:val="en-US" w:eastAsia="el-GR"/>
        </w:rPr>
        <w:t xml:space="preserve">, E., </w:t>
      </w:r>
      <w:proofErr w:type="spellStart"/>
      <w:r w:rsidRPr="002A651F">
        <w:rPr>
          <w:rFonts w:ascii="Arial" w:eastAsia="Times New Roman" w:hAnsi="Arial" w:cs="Arial"/>
          <w:sz w:val="20"/>
          <w:szCs w:val="20"/>
          <w:lang w:val="en-US" w:eastAsia="el-GR"/>
        </w:rPr>
        <w:t>Drongitis</w:t>
      </w:r>
      <w:proofErr w:type="spellEnd"/>
      <w:r w:rsidRPr="002A651F">
        <w:rPr>
          <w:rFonts w:ascii="Arial" w:eastAsia="Times New Roman" w:hAnsi="Arial" w:cs="Arial"/>
          <w:sz w:val="20"/>
          <w:szCs w:val="20"/>
          <w:lang w:val="en-US" w:eastAsia="el-GR"/>
        </w:rPr>
        <w:t xml:space="preserve">, A., &amp; </w:t>
      </w:r>
      <w:proofErr w:type="spellStart"/>
      <w:r w:rsidRPr="002A651F">
        <w:rPr>
          <w:rFonts w:ascii="Arial" w:eastAsia="Times New Roman" w:hAnsi="Arial" w:cs="Arial"/>
          <w:sz w:val="20"/>
          <w:szCs w:val="20"/>
          <w:lang w:val="en-US" w:eastAsia="el-GR"/>
        </w:rPr>
        <w:t>Kriparopoulou</w:t>
      </w:r>
      <w:proofErr w:type="spellEnd"/>
      <w:r w:rsidRPr="002A651F">
        <w:rPr>
          <w:rFonts w:ascii="Arial" w:eastAsia="Times New Roman" w:hAnsi="Arial" w:cs="Arial"/>
          <w:sz w:val="20"/>
          <w:szCs w:val="20"/>
          <w:lang w:val="en-US" w:eastAsia="el-GR"/>
        </w:rPr>
        <w:t xml:space="preserve">, A. (2024). </w:t>
      </w:r>
      <w:r w:rsidRPr="002A651F">
        <w:rPr>
          <w:rFonts w:ascii="Arial" w:eastAsia="Times New Roman" w:hAnsi="Arial" w:cs="Arial"/>
          <w:i/>
          <w:iCs/>
          <w:sz w:val="20"/>
          <w:szCs w:val="20"/>
          <w:lang w:val="en-US" w:eastAsia="el-GR"/>
        </w:rPr>
        <w:t>Learning Object Repository Systems and Their Use in Greek Education</w:t>
      </w:r>
      <w:r w:rsidRPr="002A651F">
        <w:rPr>
          <w:rFonts w:ascii="Arial" w:eastAsia="Times New Roman" w:hAnsi="Arial" w:cs="Arial"/>
          <w:sz w:val="20"/>
          <w:szCs w:val="20"/>
          <w:lang w:val="en-US" w:eastAsia="el-GR"/>
        </w:rPr>
        <w:t xml:space="preserve">. </w:t>
      </w:r>
      <w:proofErr w:type="spellStart"/>
      <w:r w:rsidRPr="002A651F">
        <w:rPr>
          <w:rFonts w:ascii="Arial" w:eastAsia="Times New Roman" w:hAnsi="Arial" w:cs="Arial"/>
          <w:sz w:val="20"/>
          <w:szCs w:val="20"/>
          <w:lang w:val="en-US" w:eastAsia="el-GR"/>
        </w:rPr>
        <w:t>Technium</w:t>
      </w:r>
      <w:proofErr w:type="spellEnd"/>
      <w:r w:rsidRPr="002A651F">
        <w:rPr>
          <w:rFonts w:ascii="Arial" w:eastAsia="Times New Roman" w:hAnsi="Arial" w:cs="Arial"/>
          <w:sz w:val="20"/>
          <w:szCs w:val="20"/>
          <w:lang w:val="en-US" w:eastAsia="el-GR"/>
        </w:rPr>
        <w:t xml:space="preserve"> Education and Humanities, 10, 28–40. </w:t>
      </w:r>
    </w:p>
    <w:p w14:paraId="088E7AD4" w14:textId="77777777" w:rsidR="00074936" w:rsidRPr="00213047"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Antonopoulou, H. (2024) The Role of Gamification in Enhancing Cognitive and Neuropsychological Learning: A Review. Tech. </w:t>
      </w:r>
      <w:proofErr w:type="spellStart"/>
      <w:r w:rsidRPr="00213047">
        <w:rPr>
          <w:rFonts w:ascii="Arial" w:eastAsia="Times New Roman" w:hAnsi="Arial" w:cs="Arial"/>
          <w:sz w:val="20"/>
          <w:szCs w:val="20"/>
          <w:lang w:val="en-US"/>
        </w:rPr>
        <w:t>BioChemMed</w:t>
      </w:r>
      <w:proofErr w:type="spellEnd"/>
      <w:r w:rsidRPr="00213047">
        <w:rPr>
          <w:rFonts w:ascii="Arial" w:eastAsia="Times New Roman" w:hAnsi="Arial" w:cs="Arial"/>
          <w:sz w:val="20"/>
          <w:szCs w:val="20"/>
          <w:lang w:val="en-US"/>
        </w:rPr>
        <w:t>, 11, 45–46.</w:t>
      </w:r>
    </w:p>
    <w:p w14:paraId="5D0ADEA5" w14:textId="77777777" w:rsidR="00074936" w:rsidRPr="00213047" w:rsidRDefault="00074936" w:rsidP="00213047">
      <w:pPr>
        <w:spacing w:after="0" w:line="360" w:lineRule="auto"/>
        <w:jc w:val="both"/>
        <w:rPr>
          <w:rFonts w:ascii="Arial" w:eastAsia="Times New Roman" w:hAnsi="Arial" w:cs="Arial"/>
          <w:sz w:val="20"/>
          <w:szCs w:val="20"/>
          <w:shd w:val="clear" w:color="auto" w:fill="FFFFFF"/>
          <w:lang w:val="en-US"/>
        </w:rPr>
      </w:pPr>
      <w:r w:rsidRPr="00213047">
        <w:rPr>
          <w:rFonts w:ascii="Arial" w:eastAsia="Times New Roman" w:hAnsi="Arial" w:cs="Arial"/>
          <w:sz w:val="20"/>
          <w:szCs w:val="20"/>
          <w:shd w:val="clear" w:color="auto" w:fill="FFFFFF"/>
          <w:lang w:val="en-US"/>
        </w:rPr>
        <w:t xml:space="preserve">Antonopoulou, H. (2024). </w:t>
      </w:r>
      <w:proofErr w:type="spellStart"/>
      <w:r w:rsidRPr="00213047">
        <w:rPr>
          <w:rFonts w:ascii="Arial" w:eastAsia="Times New Roman" w:hAnsi="Arial" w:cs="Arial"/>
          <w:sz w:val="20"/>
          <w:szCs w:val="20"/>
          <w:shd w:val="clear" w:color="auto" w:fill="FFFFFF"/>
          <w:lang w:val="en-US"/>
        </w:rPr>
        <w:t>Neuroleadership</w:t>
      </w:r>
      <w:proofErr w:type="spellEnd"/>
      <w:r w:rsidRPr="00213047">
        <w:rPr>
          <w:rFonts w:ascii="Arial" w:eastAsia="Times New Roman" w:hAnsi="Arial" w:cs="Arial"/>
          <w:sz w:val="20"/>
          <w:szCs w:val="20"/>
          <w:shd w:val="clear" w:color="auto" w:fill="FFFFFF"/>
          <w:lang w:val="en-US"/>
        </w:rPr>
        <w:t xml:space="preserve"> and Its Role in Educational Settings: A Review of Current Practices. </w:t>
      </w:r>
      <w:proofErr w:type="spellStart"/>
      <w:r w:rsidRPr="00213047">
        <w:rPr>
          <w:rFonts w:ascii="Arial" w:eastAsia="Times New Roman" w:hAnsi="Arial" w:cs="Arial"/>
          <w:i/>
          <w:iCs/>
          <w:sz w:val="20"/>
          <w:szCs w:val="20"/>
          <w:shd w:val="clear" w:color="auto" w:fill="FFFFFF"/>
          <w:lang w:val="en-US"/>
        </w:rPr>
        <w:t>Technium</w:t>
      </w:r>
      <w:proofErr w:type="spellEnd"/>
      <w:r w:rsidRPr="00213047">
        <w:rPr>
          <w:rFonts w:ascii="Arial" w:eastAsia="Times New Roman" w:hAnsi="Arial" w:cs="Arial"/>
          <w:i/>
          <w:iCs/>
          <w:sz w:val="20"/>
          <w:szCs w:val="20"/>
          <w:shd w:val="clear" w:color="auto" w:fill="FFFFFF"/>
          <w:lang w:val="en-US"/>
        </w:rPr>
        <w:t xml:space="preserve"> Education and Humanities</w:t>
      </w:r>
      <w:r w:rsidRPr="00213047">
        <w:rPr>
          <w:rFonts w:ascii="Arial" w:eastAsia="Times New Roman" w:hAnsi="Arial" w:cs="Arial"/>
          <w:sz w:val="20"/>
          <w:szCs w:val="20"/>
          <w:shd w:val="clear" w:color="auto" w:fill="FFFFFF"/>
          <w:lang w:val="en-US"/>
        </w:rPr>
        <w:t>, </w:t>
      </w:r>
      <w:r w:rsidRPr="00213047">
        <w:rPr>
          <w:rFonts w:ascii="Arial" w:eastAsia="Times New Roman" w:hAnsi="Arial" w:cs="Arial"/>
          <w:i/>
          <w:iCs/>
          <w:sz w:val="20"/>
          <w:szCs w:val="20"/>
          <w:shd w:val="clear" w:color="auto" w:fill="FFFFFF"/>
          <w:lang w:val="en-US"/>
        </w:rPr>
        <w:t>10</w:t>
      </w:r>
      <w:r w:rsidRPr="00213047">
        <w:rPr>
          <w:rFonts w:ascii="Arial" w:eastAsia="Times New Roman" w:hAnsi="Arial" w:cs="Arial"/>
          <w:sz w:val="20"/>
          <w:szCs w:val="20"/>
          <w:shd w:val="clear" w:color="auto" w:fill="FFFFFF"/>
          <w:lang w:val="en-US"/>
        </w:rPr>
        <w:t xml:space="preserve">, 143–154. </w:t>
      </w:r>
      <w:hyperlink r:id="rId7" w:history="1">
        <w:r w:rsidRPr="00213047">
          <w:rPr>
            <w:rFonts w:ascii="Arial" w:eastAsia="Times New Roman" w:hAnsi="Arial" w:cs="Arial"/>
            <w:color w:val="0563C1" w:themeColor="hyperlink"/>
            <w:sz w:val="20"/>
            <w:szCs w:val="20"/>
            <w:u w:val="single"/>
            <w:shd w:val="clear" w:color="auto" w:fill="FFFFFF"/>
            <w:lang w:val="en-US"/>
          </w:rPr>
          <w:t>https://doi.org/10.47577/teh.v10i.11976</w:t>
        </w:r>
      </w:hyperlink>
    </w:p>
    <w:p w14:paraId="050C52A9" w14:textId="77777777" w:rsidR="00074936" w:rsidRPr="00213047"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Domingo, M. G., &amp; </w:t>
      </w:r>
      <w:proofErr w:type="spellStart"/>
      <w:r w:rsidRPr="00213047">
        <w:rPr>
          <w:rFonts w:ascii="Arial" w:eastAsia="Times New Roman" w:hAnsi="Arial" w:cs="Arial"/>
          <w:sz w:val="20"/>
          <w:szCs w:val="20"/>
          <w:lang w:val="en-US"/>
        </w:rPr>
        <w:t>Garganté</w:t>
      </w:r>
      <w:proofErr w:type="spellEnd"/>
      <w:r w:rsidRPr="00213047">
        <w:rPr>
          <w:rFonts w:ascii="Arial" w:eastAsia="Times New Roman" w:hAnsi="Arial" w:cs="Arial"/>
          <w:sz w:val="20"/>
          <w:szCs w:val="20"/>
          <w:lang w:val="en-US"/>
        </w:rPr>
        <w:t xml:space="preserve">, A. B. (2016). Exploring the use of educational technology in primary education: Teachers' perception of mobile technology learning impacts and applications' use in the classroom. Computers in Human Behavior, 56, 21-28. </w:t>
      </w:r>
    </w:p>
    <w:p w14:paraId="44CBD464" w14:textId="77777777" w:rsidR="00074936" w:rsidRPr="00213047"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Durrant, C., &amp; Green, B. (2000). Literacy and the new technologies in school education: Meeting the l (IT) </w:t>
      </w:r>
      <w:proofErr w:type="spellStart"/>
      <w:r w:rsidRPr="00213047">
        <w:rPr>
          <w:rFonts w:ascii="Arial" w:eastAsia="Times New Roman" w:hAnsi="Arial" w:cs="Arial"/>
          <w:sz w:val="20"/>
          <w:szCs w:val="20"/>
          <w:lang w:val="en-US"/>
        </w:rPr>
        <w:t>eracy</w:t>
      </w:r>
      <w:proofErr w:type="spellEnd"/>
      <w:r w:rsidRPr="00213047">
        <w:rPr>
          <w:rFonts w:ascii="Arial" w:eastAsia="Times New Roman" w:hAnsi="Arial" w:cs="Arial"/>
          <w:sz w:val="20"/>
          <w:szCs w:val="20"/>
          <w:lang w:val="en-US"/>
        </w:rPr>
        <w:t xml:space="preserve"> challenge? Australian Journal of Language and Literacy, 23(2), 89-108. </w:t>
      </w:r>
    </w:p>
    <w:p w14:paraId="5A9FE69B"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t xml:space="preserve">European Commission/EACEA. (2020). </w:t>
      </w:r>
      <w:r w:rsidRPr="002A651F">
        <w:rPr>
          <w:rFonts w:ascii="Arial" w:eastAsia="Times New Roman" w:hAnsi="Arial" w:cs="Arial"/>
          <w:i/>
          <w:iCs/>
          <w:sz w:val="20"/>
          <w:szCs w:val="20"/>
          <w:lang w:val="en-US" w:eastAsia="el-GR"/>
        </w:rPr>
        <w:t>Digital Education Action Plan (2021–2027)</w:t>
      </w:r>
      <w:r w:rsidRPr="002A651F">
        <w:rPr>
          <w:rFonts w:ascii="Arial" w:eastAsia="Times New Roman" w:hAnsi="Arial" w:cs="Arial"/>
          <w:sz w:val="20"/>
          <w:szCs w:val="20"/>
          <w:lang w:val="en-US" w:eastAsia="el-GR"/>
        </w:rPr>
        <w:t xml:space="preserve">. Brussels: European Commission. </w:t>
      </w:r>
    </w:p>
    <w:p w14:paraId="435E9FD3" w14:textId="77777777" w:rsidR="00074936" w:rsidRPr="00213047"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Fowler, C. (2015). Virtual reality and learning: Where is the pedagogy? British Journal of Educational Technology, 46(2), 412-422. </w:t>
      </w:r>
    </w:p>
    <w:p w14:paraId="2026417D" w14:textId="77777777" w:rsidR="00074936" w:rsidRPr="00050028"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Gaybullaevna</w:t>
      </w:r>
      <w:proofErr w:type="spellEnd"/>
      <w:r w:rsidRPr="00213047">
        <w:rPr>
          <w:rFonts w:ascii="Arial" w:eastAsia="Times New Roman" w:hAnsi="Arial" w:cs="Arial"/>
          <w:sz w:val="20"/>
          <w:szCs w:val="20"/>
          <w:lang w:val="en-US"/>
        </w:rPr>
        <w:t xml:space="preserve">, R. L. (2021). Information technology in primary school. </w:t>
      </w:r>
      <w:proofErr w:type="spellStart"/>
      <w:r w:rsidRPr="00213047">
        <w:rPr>
          <w:rFonts w:ascii="Arial" w:eastAsia="Times New Roman" w:hAnsi="Arial" w:cs="Arial"/>
          <w:sz w:val="20"/>
          <w:szCs w:val="20"/>
          <w:lang w:val="en-US"/>
        </w:rPr>
        <w:t>Academicia</w:t>
      </w:r>
      <w:proofErr w:type="spellEnd"/>
      <w:r w:rsidRPr="00213047">
        <w:rPr>
          <w:rFonts w:ascii="Arial" w:eastAsia="Times New Roman" w:hAnsi="Arial" w:cs="Arial"/>
          <w:sz w:val="20"/>
          <w:szCs w:val="20"/>
          <w:lang w:val="en-US"/>
        </w:rPr>
        <w:t>: An International Multidisciplinary Research Journal, 11(1), 1498-</w:t>
      </w:r>
    </w:p>
    <w:p w14:paraId="76AB1819"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proofErr w:type="spellStart"/>
      <w:r w:rsidRPr="002A651F">
        <w:rPr>
          <w:rFonts w:ascii="Arial" w:eastAsia="Times New Roman" w:hAnsi="Arial" w:cs="Arial"/>
          <w:sz w:val="20"/>
          <w:szCs w:val="20"/>
          <w:lang w:val="en-US" w:eastAsia="el-GR"/>
        </w:rPr>
        <w:t>Giavrimis</w:t>
      </w:r>
      <w:proofErr w:type="spellEnd"/>
      <w:r w:rsidRPr="002A651F">
        <w:rPr>
          <w:rFonts w:ascii="Arial" w:eastAsia="Times New Roman" w:hAnsi="Arial" w:cs="Arial"/>
          <w:sz w:val="20"/>
          <w:szCs w:val="20"/>
          <w:lang w:val="en-US" w:eastAsia="el-GR"/>
        </w:rPr>
        <w:t xml:space="preserve">, P. (2023a). </w:t>
      </w:r>
      <w:r w:rsidRPr="002A651F">
        <w:rPr>
          <w:rFonts w:ascii="Arial" w:eastAsia="Times New Roman" w:hAnsi="Arial" w:cs="Arial"/>
          <w:i/>
          <w:iCs/>
          <w:sz w:val="20"/>
          <w:szCs w:val="20"/>
          <w:lang w:val="en-US" w:eastAsia="el-GR"/>
        </w:rPr>
        <w:t>Greek Primary School Teachers’ Professional Experience as Digital Actors</w:t>
      </w:r>
      <w:r w:rsidRPr="002A651F">
        <w:rPr>
          <w:rFonts w:ascii="Arial" w:eastAsia="Times New Roman" w:hAnsi="Arial" w:cs="Arial"/>
          <w:sz w:val="20"/>
          <w:szCs w:val="20"/>
          <w:lang w:val="en-US" w:eastAsia="el-GR"/>
        </w:rPr>
        <w:t xml:space="preserve">. </w:t>
      </w:r>
      <w:proofErr w:type="spellStart"/>
      <w:r w:rsidRPr="002A651F">
        <w:rPr>
          <w:rFonts w:ascii="Arial" w:eastAsia="Times New Roman" w:hAnsi="Arial" w:cs="Arial"/>
          <w:sz w:val="20"/>
          <w:szCs w:val="20"/>
          <w:lang w:val="en-US" w:eastAsia="el-GR"/>
        </w:rPr>
        <w:t>Revija</w:t>
      </w:r>
      <w:proofErr w:type="spellEnd"/>
      <w:r w:rsidRPr="002A651F">
        <w:rPr>
          <w:rFonts w:ascii="Arial" w:eastAsia="Times New Roman" w:hAnsi="Arial" w:cs="Arial"/>
          <w:sz w:val="20"/>
          <w:szCs w:val="20"/>
          <w:lang w:val="en-US" w:eastAsia="el-GR"/>
        </w:rPr>
        <w:t xml:space="preserve"> za Elementarno </w:t>
      </w:r>
      <w:proofErr w:type="spellStart"/>
      <w:r w:rsidRPr="002A651F">
        <w:rPr>
          <w:rFonts w:ascii="Arial" w:eastAsia="Times New Roman" w:hAnsi="Arial" w:cs="Arial"/>
          <w:sz w:val="20"/>
          <w:szCs w:val="20"/>
          <w:lang w:val="en-US" w:eastAsia="el-GR"/>
        </w:rPr>
        <w:t>Izobraževanje</w:t>
      </w:r>
      <w:proofErr w:type="spellEnd"/>
      <w:r w:rsidRPr="002A651F">
        <w:rPr>
          <w:rFonts w:ascii="Arial" w:eastAsia="Times New Roman" w:hAnsi="Arial" w:cs="Arial"/>
          <w:sz w:val="20"/>
          <w:szCs w:val="20"/>
          <w:lang w:val="en-US" w:eastAsia="el-GR"/>
        </w:rPr>
        <w:t xml:space="preserve"> (Journal of Elementary Education), 16(4), 409–423. </w:t>
      </w:r>
    </w:p>
    <w:p w14:paraId="1CC8600F"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proofErr w:type="spellStart"/>
      <w:r w:rsidRPr="002A651F">
        <w:rPr>
          <w:rFonts w:ascii="Arial" w:eastAsia="Times New Roman" w:hAnsi="Arial" w:cs="Arial"/>
          <w:sz w:val="20"/>
          <w:szCs w:val="20"/>
          <w:lang w:val="en-US" w:eastAsia="el-GR"/>
        </w:rPr>
        <w:t>Giavrimis</w:t>
      </w:r>
      <w:proofErr w:type="spellEnd"/>
      <w:r w:rsidRPr="002A651F">
        <w:rPr>
          <w:rFonts w:ascii="Arial" w:eastAsia="Times New Roman" w:hAnsi="Arial" w:cs="Arial"/>
          <w:sz w:val="20"/>
          <w:szCs w:val="20"/>
          <w:lang w:val="en-US" w:eastAsia="el-GR"/>
        </w:rPr>
        <w:t xml:space="preserve">, P. (2023b). </w:t>
      </w:r>
      <w:r w:rsidRPr="002A651F">
        <w:rPr>
          <w:rFonts w:ascii="Arial" w:eastAsia="Times New Roman" w:hAnsi="Arial" w:cs="Arial"/>
          <w:i/>
          <w:iCs/>
          <w:sz w:val="20"/>
          <w:szCs w:val="20"/>
          <w:lang w:val="en-US" w:eastAsia="el-GR"/>
        </w:rPr>
        <w:t>The digital divide: Greek primary teachers’ conceptualizations</w:t>
      </w:r>
      <w:r w:rsidRPr="002A651F">
        <w:rPr>
          <w:rFonts w:ascii="Arial" w:eastAsia="Times New Roman" w:hAnsi="Arial" w:cs="Arial"/>
          <w:sz w:val="20"/>
          <w:szCs w:val="20"/>
          <w:lang w:val="en-US" w:eastAsia="el-GR"/>
        </w:rPr>
        <w:t xml:space="preserve">. Journal of Digital Educational Technology, 3(2), Article ep2308. </w:t>
      </w:r>
    </w:p>
    <w:p w14:paraId="4E19E55B" w14:textId="77777777" w:rsidR="00074936" w:rsidRPr="00050028" w:rsidRDefault="00074936" w:rsidP="00213047">
      <w:pPr>
        <w:spacing w:after="0" w:line="360" w:lineRule="auto"/>
        <w:jc w:val="both"/>
        <w:rPr>
          <w:rFonts w:ascii="Arial" w:eastAsia="Times New Roman" w:hAnsi="Arial" w:cs="Arial"/>
          <w:sz w:val="20"/>
          <w:szCs w:val="20"/>
          <w:lang w:val="en-US"/>
        </w:rPr>
      </w:pP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(2024). A systematic review in digital entrepreneurship ecosystems. </w:t>
      </w:r>
      <w:proofErr w:type="spellStart"/>
      <w:r w:rsidRPr="00050028">
        <w:rPr>
          <w:rFonts w:ascii="Arial" w:eastAsia="Times New Roman" w:hAnsi="Arial" w:cs="Arial"/>
          <w:i/>
          <w:iCs/>
          <w:sz w:val="20"/>
          <w:szCs w:val="20"/>
          <w:lang w:val="en-US"/>
        </w:rPr>
        <w:t>Technium</w:t>
      </w:r>
      <w:proofErr w:type="spellEnd"/>
      <w:r w:rsidRPr="00050028">
        <w:rPr>
          <w:rFonts w:ascii="Arial" w:eastAsia="Times New Roman" w:hAnsi="Arial" w:cs="Arial"/>
          <w:i/>
          <w:iCs/>
          <w:sz w:val="20"/>
          <w:szCs w:val="20"/>
          <w:lang w:val="en-US"/>
        </w:rPr>
        <w:t xml:space="preserve"> Social Sciences Journal, 61</w:t>
      </w:r>
      <w:r w:rsidRPr="00050028">
        <w:rPr>
          <w:rFonts w:ascii="Arial" w:eastAsia="Times New Roman" w:hAnsi="Arial" w:cs="Arial"/>
          <w:sz w:val="20"/>
          <w:szCs w:val="20"/>
          <w:lang w:val="en-US"/>
        </w:rPr>
        <w:t xml:space="preserve">(1), 279–297. </w:t>
      </w:r>
      <w:hyperlink r:id="rId8" w:tgtFrame="_new" w:history="1">
        <w:r w:rsidRPr="00050028">
          <w:rPr>
            <w:rFonts w:ascii="Arial" w:eastAsia="Times New Roman" w:hAnsi="Arial" w:cs="Arial"/>
            <w:color w:val="0000FF"/>
            <w:sz w:val="20"/>
            <w:szCs w:val="20"/>
            <w:u w:val="single"/>
            <w:lang w:val="en-US"/>
          </w:rPr>
          <w:t>https://doi.org/10.47577/tssj.v61i1.11562</w:t>
        </w:r>
      </w:hyperlink>
    </w:p>
    <w:p w14:paraId="5280BFF4" w14:textId="77777777" w:rsidR="00074936" w:rsidRPr="00050028" w:rsidRDefault="00074936" w:rsidP="00213047">
      <w:pPr>
        <w:spacing w:after="0" w:line="360" w:lineRule="auto"/>
        <w:jc w:val="both"/>
        <w:rPr>
          <w:rFonts w:ascii="Arial" w:eastAsia="Times New Roman" w:hAnsi="Arial" w:cs="Arial"/>
          <w:sz w:val="20"/>
          <w:szCs w:val="20"/>
          <w:lang w:val="en-US"/>
        </w:rPr>
      </w:pP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C., Michalopoulos, D., </w:t>
      </w:r>
      <w:proofErr w:type="spellStart"/>
      <w:r w:rsidRPr="00050028">
        <w:rPr>
          <w:rFonts w:ascii="Arial" w:eastAsia="Times New Roman" w:hAnsi="Arial" w:cs="Arial"/>
          <w:sz w:val="20"/>
          <w:szCs w:val="20"/>
          <w:lang w:val="en-US"/>
        </w:rPr>
        <w:t>Vonitsanos</w:t>
      </w:r>
      <w:proofErr w:type="spellEnd"/>
      <w:r w:rsidRPr="00050028">
        <w:rPr>
          <w:rFonts w:ascii="Arial" w:eastAsia="Times New Roman" w:hAnsi="Arial" w:cs="Arial"/>
          <w:sz w:val="20"/>
          <w:szCs w:val="20"/>
          <w:lang w:val="en-US"/>
        </w:rPr>
        <w:t xml:space="preserve">, G., Papadopoulos, D., </w:t>
      </w:r>
      <w:proofErr w:type="spellStart"/>
      <w:r w:rsidRPr="00050028">
        <w:rPr>
          <w:rFonts w:ascii="Arial" w:eastAsia="Times New Roman" w:hAnsi="Arial" w:cs="Arial"/>
          <w:sz w:val="20"/>
          <w:szCs w:val="20"/>
          <w:lang w:val="en-US"/>
        </w:rPr>
        <w:t>Giannoukou</w:t>
      </w:r>
      <w:proofErr w:type="spellEnd"/>
      <w:r w:rsidRPr="00050028">
        <w:rPr>
          <w:rFonts w:ascii="Arial" w:eastAsia="Times New Roman" w:hAnsi="Arial" w:cs="Arial"/>
          <w:sz w:val="20"/>
          <w:szCs w:val="20"/>
          <w:lang w:val="en-US"/>
        </w:rPr>
        <w:t xml:space="preserve">, I., &amp; </w:t>
      </w:r>
      <w:proofErr w:type="spellStart"/>
      <w:r w:rsidRPr="00050028">
        <w:rPr>
          <w:rFonts w:ascii="Arial" w:eastAsia="Times New Roman" w:hAnsi="Arial" w:cs="Arial"/>
          <w:sz w:val="20"/>
          <w:szCs w:val="20"/>
          <w:lang w:val="en-US"/>
        </w:rPr>
        <w:t>Sioutas</w:t>
      </w:r>
      <w:proofErr w:type="spellEnd"/>
      <w:r w:rsidRPr="00050028">
        <w:rPr>
          <w:rFonts w:ascii="Arial" w:eastAsia="Times New Roman" w:hAnsi="Arial" w:cs="Arial"/>
          <w:sz w:val="20"/>
          <w:szCs w:val="20"/>
          <w:lang w:val="en-US"/>
        </w:rPr>
        <w:t xml:space="preserve">, S. (2024). Dynamic workload management system in the public sector. </w:t>
      </w:r>
      <w:r w:rsidRPr="00050028">
        <w:rPr>
          <w:rFonts w:ascii="Arial" w:eastAsia="Times New Roman" w:hAnsi="Arial" w:cs="Arial"/>
          <w:i/>
          <w:iCs/>
          <w:sz w:val="20"/>
          <w:szCs w:val="20"/>
          <w:lang w:val="en-US"/>
        </w:rPr>
        <w:t>Information, 15</w:t>
      </w:r>
      <w:r w:rsidRPr="00050028">
        <w:rPr>
          <w:rFonts w:ascii="Arial" w:eastAsia="Times New Roman" w:hAnsi="Arial" w:cs="Arial"/>
          <w:sz w:val="20"/>
          <w:szCs w:val="20"/>
          <w:lang w:val="en-US"/>
        </w:rPr>
        <w:t xml:space="preserve">(6), 335. </w:t>
      </w:r>
      <w:hyperlink r:id="rId9" w:tgtFrame="_new" w:history="1">
        <w:r w:rsidRPr="00050028">
          <w:rPr>
            <w:rFonts w:ascii="Arial" w:eastAsia="Times New Roman" w:hAnsi="Arial" w:cs="Arial"/>
            <w:color w:val="0000FF"/>
            <w:sz w:val="20"/>
            <w:szCs w:val="20"/>
            <w:u w:val="single"/>
            <w:lang w:val="en-US"/>
          </w:rPr>
          <w:t>https://doi.org/10.3390/info15060335</w:t>
        </w:r>
      </w:hyperlink>
    </w:p>
    <w:p w14:paraId="3050E30F" w14:textId="77777777" w:rsidR="00074936" w:rsidRPr="00050028" w:rsidRDefault="00074936" w:rsidP="00213047">
      <w:pPr>
        <w:spacing w:after="0" w:line="360" w:lineRule="auto"/>
        <w:jc w:val="both"/>
        <w:rPr>
          <w:rFonts w:ascii="Arial" w:eastAsia="Times New Roman" w:hAnsi="Arial" w:cs="Arial"/>
          <w:sz w:val="20"/>
          <w:szCs w:val="20"/>
          <w:lang w:val="en-US"/>
        </w:rPr>
      </w:pP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w:t>
      </w:r>
      <w:proofErr w:type="spellStart"/>
      <w:r w:rsidRPr="00050028">
        <w:rPr>
          <w:rFonts w:ascii="Arial" w:eastAsia="Times New Roman" w:hAnsi="Arial" w:cs="Arial"/>
          <w:sz w:val="20"/>
          <w:szCs w:val="20"/>
          <w:lang w:val="en-US"/>
        </w:rPr>
        <w:t>Halkiopoulos</w:t>
      </w:r>
      <w:proofErr w:type="spellEnd"/>
      <w:r w:rsidRPr="00050028">
        <w:rPr>
          <w:rFonts w:ascii="Arial" w:eastAsia="Times New Roman" w:hAnsi="Arial" w:cs="Arial"/>
          <w:sz w:val="20"/>
          <w:szCs w:val="20"/>
          <w:lang w:val="en-US"/>
        </w:rPr>
        <w:t xml:space="preserve">, C., Papadopoulos, D., &amp; Antonopoulou, H. (2019). Towards Bring Your Own Device marketing policy. </w:t>
      </w:r>
      <w:r w:rsidRPr="00050028">
        <w:rPr>
          <w:rFonts w:ascii="Arial" w:eastAsia="Times New Roman" w:hAnsi="Arial" w:cs="Arial"/>
          <w:i/>
          <w:iCs/>
          <w:sz w:val="20"/>
          <w:szCs w:val="20"/>
          <w:lang w:val="en-US"/>
        </w:rPr>
        <w:t>International Journal of Technology Marketing, 13</w:t>
      </w:r>
      <w:r w:rsidRPr="00050028">
        <w:rPr>
          <w:rFonts w:ascii="Arial" w:eastAsia="Times New Roman" w:hAnsi="Arial" w:cs="Arial"/>
          <w:sz w:val="20"/>
          <w:szCs w:val="20"/>
          <w:lang w:val="en-US"/>
        </w:rPr>
        <w:t>(2), 156–164.</w:t>
      </w:r>
    </w:p>
    <w:p w14:paraId="2A23941C" w14:textId="77777777" w:rsidR="00074936" w:rsidRPr="00050028" w:rsidRDefault="00074936" w:rsidP="00213047">
      <w:pPr>
        <w:spacing w:after="0" w:line="360" w:lineRule="auto"/>
        <w:jc w:val="both"/>
        <w:rPr>
          <w:rFonts w:ascii="Arial" w:eastAsia="Times New Roman" w:hAnsi="Arial" w:cs="Arial"/>
          <w:sz w:val="20"/>
          <w:szCs w:val="20"/>
          <w:lang w:val="en-US"/>
        </w:rPr>
      </w:pP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Papadopoulos, D., Barla, S.-A., </w:t>
      </w:r>
      <w:proofErr w:type="spellStart"/>
      <w:r w:rsidRPr="00050028">
        <w:rPr>
          <w:rFonts w:ascii="Arial" w:eastAsia="Times New Roman" w:hAnsi="Arial" w:cs="Arial"/>
          <w:sz w:val="20"/>
          <w:szCs w:val="20"/>
          <w:lang w:val="en-US"/>
        </w:rPr>
        <w:t>Tsoubeli</w:t>
      </w:r>
      <w:proofErr w:type="spellEnd"/>
      <w:r w:rsidRPr="00050028">
        <w:rPr>
          <w:rFonts w:ascii="Arial" w:eastAsia="Times New Roman" w:hAnsi="Arial" w:cs="Arial"/>
          <w:sz w:val="20"/>
          <w:szCs w:val="20"/>
          <w:lang w:val="en-US"/>
        </w:rPr>
        <w:t xml:space="preserve">, M., </w:t>
      </w:r>
      <w:proofErr w:type="spellStart"/>
      <w:r w:rsidRPr="00050028">
        <w:rPr>
          <w:rFonts w:ascii="Arial" w:eastAsia="Times New Roman" w:hAnsi="Arial" w:cs="Arial"/>
          <w:sz w:val="20"/>
          <w:szCs w:val="20"/>
          <w:lang w:val="en-US"/>
        </w:rPr>
        <w:t>Salahas</w:t>
      </w:r>
      <w:proofErr w:type="spellEnd"/>
      <w:r w:rsidRPr="00050028">
        <w:rPr>
          <w:rFonts w:ascii="Arial" w:eastAsia="Times New Roman" w:hAnsi="Arial" w:cs="Arial"/>
          <w:sz w:val="20"/>
          <w:szCs w:val="20"/>
          <w:lang w:val="en-US"/>
        </w:rPr>
        <w:t xml:space="preserve">, G., &amp; </w:t>
      </w:r>
      <w:proofErr w:type="spellStart"/>
      <w:r w:rsidRPr="00050028">
        <w:rPr>
          <w:rFonts w:ascii="Arial" w:eastAsia="Times New Roman" w:hAnsi="Arial" w:cs="Arial"/>
          <w:sz w:val="20"/>
          <w:szCs w:val="20"/>
          <w:lang w:val="en-US"/>
        </w:rPr>
        <w:t>Mourtzis</w:t>
      </w:r>
      <w:proofErr w:type="spellEnd"/>
      <w:r w:rsidRPr="00050028">
        <w:rPr>
          <w:rFonts w:ascii="Arial" w:eastAsia="Times New Roman" w:hAnsi="Arial" w:cs="Arial"/>
          <w:sz w:val="20"/>
          <w:szCs w:val="20"/>
          <w:lang w:val="en-US"/>
        </w:rPr>
        <w:t xml:space="preserve">, D. (2025). Design and implementation of an IoT-based automated monitoring and control system of an aeroponic greenhouse. </w:t>
      </w:r>
      <w:r w:rsidRPr="00050028">
        <w:rPr>
          <w:rFonts w:ascii="Arial" w:eastAsia="Times New Roman" w:hAnsi="Arial" w:cs="Arial"/>
          <w:i/>
          <w:iCs/>
          <w:sz w:val="20"/>
          <w:szCs w:val="20"/>
          <w:lang w:val="en-US"/>
        </w:rPr>
        <w:t>35th CIRP Design Conference (CIRP DESIGN 2025)</w:t>
      </w:r>
      <w:r w:rsidRPr="00050028">
        <w:rPr>
          <w:rFonts w:ascii="Arial" w:eastAsia="Times New Roman" w:hAnsi="Arial" w:cs="Arial"/>
          <w:sz w:val="20"/>
          <w:szCs w:val="20"/>
          <w:lang w:val="en-US"/>
        </w:rPr>
        <w:t>.</w:t>
      </w:r>
    </w:p>
    <w:p w14:paraId="31F5D1F6"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lastRenderedPageBreak/>
        <w:t xml:space="preserve">Greek Ministry of Education and Religious Affairs &amp; Institute of Educational Policy. (2011). </w:t>
      </w:r>
      <w:r w:rsidRPr="002A651F">
        <w:rPr>
          <w:rFonts w:ascii="Arial" w:eastAsia="Times New Roman" w:hAnsi="Arial" w:cs="Arial"/>
          <w:i/>
          <w:iCs/>
          <w:sz w:val="20"/>
          <w:szCs w:val="20"/>
          <w:lang w:val="en-US" w:eastAsia="el-GR"/>
        </w:rPr>
        <w:t>Digital School Initiative: Educational Reform 2010-2015</w:t>
      </w:r>
      <w:r w:rsidRPr="002A651F">
        <w:rPr>
          <w:rFonts w:ascii="Arial" w:eastAsia="Times New Roman" w:hAnsi="Arial" w:cs="Arial"/>
          <w:sz w:val="20"/>
          <w:szCs w:val="20"/>
          <w:lang w:val="en-US" w:eastAsia="el-GR"/>
        </w:rPr>
        <w:t xml:space="preserve">. Athens: </w:t>
      </w:r>
      <w:proofErr w:type="spellStart"/>
      <w:r w:rsidRPr="002A651F">
        <w:rPr>
          <w:rFonts w:ascii="Arial" w:eastAsia="Times New Roman" w:hAnsi="Arial" w:cs="Arial"/>
          <w:sz w:val="20"/>
          <w:szCs w:val="20"/>
          <w:lang w:val="en-US" w:eastAsia="el-GR"/>
        </w:rPr>
        <w:t>MoE</w:t>
      </w:r>
      <w:proofErr w:type="spellEnd"/>
      <w:r w:rsidRPr="002A651F">
        <w:rPr>
          <w:rFonts w:ascii="Arial" w:eastAsia="Times New Roman" w:hAnsi="Arial" w:cs="Arial"/>
          <w:sz w:val="20"/>
          <w:szCs w:val="20"/>
          <w:lang w:val="en-US" w:eastAsia="el-GR"/>
        </w:rPr>
        <w:t xml:space="preserve">. </w:t>
      </w:r>
    </w:p>
    <w:p w14:paraId="3E849166"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t xml:space="preserve">Greek Ministry of Education and Religious Affairs. (2003). </w:t>
      </w:r>
      <w:r w:rsidRPr="002A651F">
        <w:rPr>
          <w:rFonts w:ascii="Arial" w:eastAsia="Times New Roman" w:hAnsi="Arial" w:cs="Arial"/>
          <w:i/>
          <w:iCs/>
          <w:sz w:val="20"/>
          <w:szCs w:val="20"/>
          <w:lang w:val="en-US" w:eastAsia="el-GR"/>
        </w:rPr>
        <w:t>Cross-Thematic Curriculum Framework (DEPPS) for Compulsory Education</w:t>
      </w:r>
      <w:r w:rsidRPr="002A651F">
        <w:rPr>
          <w:rFonts w:ascii="Arial" w:eastAsia="Times New Roman" w:hAnsi="Arial" w:cs="Arial"/>
          <w:sz w:val="20"/>
          <w:szCs w:val="20"/>
          <w:lang w:val="en-US" w:eastAsia="el-GR"/>
        </w:rPr>
        <w:t xml:space="preserve">. Athens: </w:t>
      </w:r>
      <w:proofErr w:type="spellStart"/>
      <w:r w:rsidRPr="002A651F">
        <w:rPr>
          <w:rFonts w:ascii="Arial" w:eastAsia="Times New Roman" w:hAnsi="Arial" w:cs="Arial"/>
          <w:sz w:val="20"/>
          <w:szCs w:val="20"/>
          <w:lang w:val="en-US" w:eastAsia="el-GR"/>
        </w:rPr>
        <w:t>MoE</w:t>
      </w:r>
      <w:proofErr w:type="spellEnd"/>
      <w:r w:rsidRPr="002A651F">
        <w:rPr>
          <w:rFonts w:ascii="Arial" w:eastAsia="Times New Roman" w:hAnsi="Arial" w:cs="Arial"/>
          <w:sz w:val="20"/>
          <w:szCs w:val="20"/>
          <w:lang w:val="en-US" w:eastAsia="el-GR"/>
        </w:rPr>
        <w:t xml:space="preserve">. </w:t>
      </w:r>
    </w:p>
    <w:p w14:paraId="7ECAD762"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t xml:space="preserve">Hellenic Republic. (2020). </w:t>
      </w:r>
      <w:r w:rsidRPr="002A651F">
        <w:rPr>
          <w:rFonts w:ascii="Arial" w:eastAsia="Times New Roman" w:hAnsi="Arial" w:cs="Arial"/>
          <w:i/>
          <w:iCs/>
          <w:sz w:val="20"/>
          <w:szCs w:val="20"/>
          <w:lang w:val="en-US" w:eastAsia="el-GR"/>
        </w:rPr>
        <w:t>National Digital Transformation Strategy 2020–2025</w:t>
      </w:r>
      <w:r w:rsidRPr="002A651F">
        <w:rPr>
          <w:rFonts w:ascii="Arial" w:eastAsia="Times New Roman" w:hAnsi="Arial" w:cs="Arial"/>
          <w:sz w:val="20"/>
          <w:szCs w:val="20"/>
          <w:lang w:val="en-US" w:eastAsia="el-GR"/>
        </w:rPr>
        <w:t xml:space="preserve">. Athens: Ministry of Digital Governance. </w:t>
      </w:r>
    </w:p>
    <w:p w14:paraId="46B5C8EE"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t xml:space="preserve">Hellenic Republic. (2021). </w:t>
      </w:r>
      <w:r w:rsidRPr="002A651F">
        <w:rPr>
          <w:rFonts w:ascii="Arial" w:eastAsia="Times New Roman" w:hAnsi="Arial" w:cs="Arial"/>
          <w:i/>
          <w:iCs/>
          <w:sz w:val="20"/>
          <w:szCs w:val="20"/>
          <w:lang w:val="en-US" w:eastAsia="el-GR"/>
        </w:rPr>
        <w:t>National Recovery and Resilience Plan “Greece 2.0”</w:t>
      </w:r>
      <w:r w:rsidRPr="002A651F">
        <w:rPr>
          <w:rFonts w:ascii="Arial" w:eastAsia="Times New Roman" w:hAnsi="Arial" w:cs="Arial"/>
          <w:sz w:val="20"/>
          <w:szCs w:val="20"/>
          <w:lang w:val="en-US" w:eastAsia="el-GR"/>
        </w:rPr>
        <w:t xml:space="preserve">. Athens: Government of Greece. </w:t>
      </w:r>
    </w:p>
    <w:p w14:paraId="46EA35E4"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t xml:space="preserve">Hellenic Republic. (2022). </w:t>
      </w:r>
      <w:r w:rsidRPr="002A651F">
        <w:rPr>
          <w:rFonts w:ascii="Arial" w:eastAsia="Times New Roman" w:hAnsi="Arial" w:cs="Arial"/>
          <w:i/>
          <w:iCs/>
          <w:sz w:val="20"/>
          <w:szCs w:val="20"/>
          <w:lang w:val="en-US" w:eastAsia="el-GR"/>
        </w:rPr>
        <w:t>Law 4961/2022 on Emerging ICTs and Digital Governance</w:t>
      </w:r>
      <w:r w:rsidRPr="002A651F">
        <w:rPr>
          <w:rFonts w:ascii="Arial" w:eastAsia="Times New Roman" w:hAnsi="Arial" w:cs="Arial"/>
          <w:sz w:val="20"/>
          <w:szCs w:val="20"/>
          <w:lang w:val="en-US" w:eastAsia="el-GR"/>
        </w:rPr>
        <w:t xml:space="preserve"> (National Gazette 146/A’/27.7.2022). Athens: Government of Greece. </w:t>
      </w:r>
    </w:p>
    <w:p w14:paraId="22224718" w14:textId="77777777" w:rsidR="00074936" w:rsidRPr="00213047" w:rsidRDefault="00074936" w:rsidP="00213047">
      <w:pPr>
        <w:spacing w:after="0" w:line="360" w:lineRule="auto"/>
        <w:jc w:val="both"/>
        <w:rPr>
          <w:rFonts w:ascii="Arial" w:eastAsia="Times New Roman" w:hAnsi="Arial" w:cs="Arial"/>
          <w:sz w:val="20"/>
          <w:szCs w:val="20"/>
          <w:shd w:val="clear" w:color="auto" w:fill="FFFFFF"/>
          <w:lang w:val="en-US"/>
        </w:rPr>
      </w:pPr>
      <w:proofErr w:type="spellStart"/>
      <w:r w:rsidRPr="00213047">
        <w:rPr>
          <w:rFonts w:ascii="Arial" w:eastAsia="Times New Roman" w:hAnsi="Arial" w:cs="Arial"/>
          <w:sz w:val="20"/>
          <w:szCs w:val="20"/>
          <w:shd w:val="clear" w:color="auto" w:fill="FFFFFF"/>
          <w:lang w:val="en-US"/>
        </w:rPr>
        <w:t>Kalliampakou</w:t>
      </w:r>
      <w:proofErr w:type="spellEnd"/>
      <w:r w:rsidRPr="00213047">
        <w:rPr>
          <w:rFonts w:ascii="Arial" w:eastAsia="Times New Roman" w:hAnsi="Arial" w:cs="Arial"/>
          <w:sz w:val="20"/>
          <w:szCs w:val="20"/>
          <w:shd w:val="clear" w:color="auto" w:fill="FFFFFF"/>
          <w:lang w:val="en-US"/>
        </w:rPr>
        <w:t>, I., &amp; Antonopoulou, H. (2024). Behavioral Insights into Shopping Addiction: Emotional and Cognitive Drivers. </w:t>
      </w:r>
      <w:proofErr w:type="spellStart"/>
      <w:r w:rsidRPr="00213047">
        <w:rPr>
          <w:rFonts w:ascii="Arial" w:eastAsia="Times New Roman" w:hAnsi="Arial" w:cs="Arial"/>
          <w:i/>
          <w:iCs/>
          <w:sz w:val="20"/>
          <w:szCs w:val="20"/>
          <w:shd w:val="clear" w:color="auto" w:fill="FFFFFF"/>
          <w:lang w:val="en-US"/>
        </w:rPr>
        <w:t>Technium</w:t>
      </w:r>
      <w:proofErr w:type="spellEnd"/>
      <w:r w:rsidRPr="00213047">
        <w:rPr>
          <w:rFonts w:ascii="Arial" w:eastAsia="Times New Roman" w:hAnsi="Arial" w:cs="Arial"/>
          <w:i/>
          <w:iCs/>
          <w:sz w:val="20"/>
          <w:szCs w:val="20"/>
          <w:shd w:val="clear" w:color="auto" w:fill="FFFFFF"/>
          <w:lang w:val="en-US"/>
        </w:rPr>
        <w:t>: Romanian Journal of Applied Sciences and Technology</w:t>
      </w:r>
      <w:r w:rsidRPr="00213047">
        <w:rPr>
          <w:rFonts w:ascii="Arial" w:eastAsia="Times New Roman" w:hAnsi="Arial" w:cs="Arial"/>
          <w:sz w:val="20"/>
          <w:szCs w:val="20"/>
          <w:shd w:val="clear" w:color="auto" w:fill="FFFFFF"/>
          <w:lang w:val="en-US"/>
        </w:rPr>
        <w:t>, </w:t>
      </w:r>
      <w:r w:rsidRPr="00213047">
        <w:rPr>
          <w:rFonts w:ascii="Arial" w:eastAsia="Times New Roman" w:hAnsi="Arial" w:cs="Arial"/>
          <w:i/>
          <w:iCs/>
          <w:sz w:val="20"/>
          <w:szCs w:val="20"/>
          <w:shd w:val="clear" w:color="auto" w:fill="FFFFFF"/>
          <w:lang w:val="en-US"/>
        </w:rPr>
        <w:t>24</w:t>
      </w:r>
      <w:r w:rsidRPr="00213047">
        <w:rPr>
          <w:rFonts w:ascii="Arial" w:eastAsia="Times New Roman" w:hAnsi="Arial" w:cs="Arial"/>
          <w:sz w:val="20"/>
          <w:szCs w:val="20"/>
          <w:shd w:val="clear" w:color="auto" w:fill="FFFFFF"/>
          <w:lang w:val="en-US"/>
        </w:rPr>
        <w:t xml:space="preserve">, 103–120. </w:t>
      </w:r>
      <w:hyperlink r:id="rId10" w:history="1">
        <w:r w:rsidRPr="00213047">
          <w:rPr>
            <w:rFonts w:ascii="Arial" w:eastAsia="Times New Roman" w:hAnsi="Arial" w:cs="Arial"/>
            <w:color w:val="0563C1" w:themeColor="hyperlink"/>
            <w:sz w:val="20"/>
            <w:szCs w:val="20"/>
            <w:u w:val="single"/>
            <w:shd w:val="clear" w:color="auto" w:fill="FFFFFF"/>
            <w:lang w:val="en-US"/>
          </w:rPr>
          <w:t>https://doi.org/10.47577/technium.v24i.11972</w:t>
        </w:r>
      </w:hyperlink>
    </w:p>
    <w:p w14:paraId="180E2057"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Kalliampakou</w:t>
      </w:r>
      <w:proofErr w:type="spellEnd"/>
      <w:r w:rsidRPr="00213047">
        <w:rPr>
          <w:rFonts w:ascii="Arial" w:eastAsia="Times New Roman" w:hAnsi="Arial" w:cs="Arial"/>
          <w:sz w:val="20"/>
          <w:szCs w:val="20"/>
          <w:lang w:val="en-US"/>
        </w:rPr>
        <w:t xml:space="preserve">, I., &amp; Antonopoulou, H. (2025). The influence of emotional intelligence on consumer decision-making: Insights from recent studies. </w:t>
      </w:r>
      <w:proofErr w:type="spellStart"/>
      <w:r w:rsidRPr="00213047">
        <w:rPr>
          <w:rFonts w:ascii="Arial" w:eastAsia="Times New Roman" w:hAnsi="Arial" w:cs="Arial"/>
          <w:sz w:val="20"/>
          <w:szCs w:val="20"/>
          <w:lang w:val="en-US"/>
        </w:rPr>
        <w:t>Technium</w:t>
      </w:r>
      <w:proofErr w:type="spellEnd"/>
      <w:r w:rsidRPr="00213047">
        <w:rPr>
          <w:rFonts w:ascii="Arial" w:eastAsia="Times New Roman" w:hAnsi="Arial" w:cs="Arial"/>
          <w:sz w:val="20"/>
          <w:szCs w:val="20"/>
          <w:lang w:val="en-US"/>
        </w:rPr>
        <w:t xml:space="preserve"> Soc. Sci. J., 67, 451. </w:t>
      </w:r>
    </w:p>
    <w:p w14:paraId="70FB5B0E"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Kalogeratos</w:t>
      </w:r>
      <w:proofErr w:type="spellEnd"/>
      <w:r w:rsidRPr="00213047">
        <w:rPr>
          <w:rFonts w:ascii="Arial" w:eastAsia="Times New Roman" w:hAnsi="Arial" w:cs="Arial"/>
          <w:sz w:val="20"/>
          <w:szCs w:val="20"/>
          <w:lang w:val="en-US"/>
        </w:rPr>
        <w:t xml:space="preserve">, G., &amp; </w:t>
      </w:r>
      <w:proofErr w:type="spellStart"/>
      <w:r w:rsidRPr="00213047">
        <w:rPr>
          <w:rFonts w:ascii="Arial" w:eastAsia="Times New Roman" w:hAnsi="Arial" w:cs="Arial"/>
          <w:sz w:val="20"/>
          <w:szCs w:val="20"/>
          <w:lang w:val="en-US"/>
        </w:rPr>
        <w:t>Pierrakeas</w:t>
      </w:r>
      <w:proofErr w:type="spellEnd"/>
      <w:r w:rsidRPr="00213047">
        <w:rPr>
          <w:rFonts w:ascii="Arial" w:eastAsia="Times New Roman" w:hAnsi="Arial" w:cs="Arial"/>
          <w:sz w:val="20"/>
          <w:szCs w:val="20"/>
          <w:lang w:val="en-US"/>
        </w:rPr>
        <w:t xml:space="preserve">, C. (2021). The COVID-19 pandemic as a reason for accelerating the transformation of the Greek primary school into a learning organization. In EDULEARN21 Proceedings (pp. 10333-10340). IATED. </w:t>
      </w:r>
    </w:p>
    <w:p w14:paraId="75E123CA" w14:textId="77777777" w:rsidR="00074936" w:rsidRPr="00213047" w:rsidRDefault="00074936" w:rsidP="00213047">
      <w:pPr>
        <w:spacing w:after="0" w:line="360" w:lineRule="auto"/>
        <w:jc w:val="both"/>
        <w:rPr>
          <w:rFonts w:ascii="Arial" w:eastAsia="Times New Roman" w:hAnsi="Arial" w:cs="Arial"/>
          <w:sz w:val="20"/>
          <w:szCs w:val="20"/>
          <w:shd w:val="clear" w:color="auto" w:fill="FFFFFF"/>
          <w:lang w:val="en-US"/>
        </w:rPr>
      </w:pPr>
      <w:proofErr w:type="spellStart"/>
      <w:r w:rsidRPr="00213047">
        <w:rPr>
          <w:rFonts w:ascii="Arial" w:eastAsia="Times New Roman" w:hAnsi="Arial" w:cs="Arial"/>
          <w:sz w:val="20"/>
          <w:szCs w:val="20"/>
          <w:shd w:val="clear" w:color="auto" w:fill="FFFFFF"/>
          <w:lang w:val="en-US"/>
        </w:rPr>
        <w:t>Kalogeratos</w:t>
      </w:r>
      <w:proofErr w:type="spellEnd"/>
      <w:r w:rsidRPr="00213047">
        <w:rPr>
          <w:rFonts w:ascii="Arial" w:eastAsia="Times New Roman" w:hAnsi="Arial" w:cs="Arial"/>
          <w:sz w:val="20"/>
          <w:szCs w:val="20"/>
          <w:shd w:val="clear" w:color="auto" w:fill="FFFFFF"/>
          <w:lang w:val="en-US"/>
        </w:rPr>
        <w:t xml:space="preserve">, G., &amp; </w:t>
      </w:r>
      <w:proofErr w:type="spellStart"/>
      <w:r w:rsidRPr="00213047">
        <w:rPr>
          <w:rFonts w:ascii="Arial" w:eastAsia="Times New Roman" w:hAnsi="Arial" w:cs="Arial"/>
          <w:sz w:val="20"/>
          <w:szCs w:val="20"/>
          <w:shd w:val="clear" w:color="auto" w:fill="FFFFFF"/>
          <w:lang w:val="en-US"/>
        </w:rPr>
        <w:t>Pierrakeas</w:t>
      </w:r>
      <w:proofErr w:type="spellEnd"/>
      <w:r w:rsidRPr="00213047">
        <w:rPr>
          <w:rFonts w:ascii="Arial" w:eastAsia="Times New Roman" w:hAnsi="Arial" w:cs="Arial"/>
          <w:sz w:val="20"/>
          <w:szCs w:val="20"/>
          <w:shd w:val="clear" w:color="auto" w:fill="FFFFFF"/>
          <w:lang w:val="en-US"/>
        </w:rPr>
        <w:t>, C. (2024). Use of learning theories and visual programming (scratch) in education. </w:t>
      </w:r>
      <w:proofErr w:type="spellStart"/>
      <w:r w:rsidRPr="00213047">
        <w:rPr>
          <w:rFonts w:ascii="Arial" w:eastAsia="Times New Roman" w:hAnsi="Arial" w:cs="Arial"/>
          <w:i/>
          <w:iCs/>
          <w:sz w:val="20"/>
          <w:szCs w:val="20"/>
          <w:shd w:val="clear" w:color="auto" w:fill="FFFFFF"/>
          <w:lang w:val="en-US"/>
        </w:rPr>
        <w:t>Technium</w:t>
      </w:r>
      <w:proofErr w:type="spellEnd"/>
      <w:r w:rsidRPr="00213047">
        <w:rPr>
          <w:rFonts w:ascii="Arial" w:eastAsia="Times New Roman" w:hAnsi="Arial" w:cs="Arial"/>
          <w:i/>
          <w:iCs/>
          <w:sz w:val="20"/>
          <w:szCs w:val="20"/>
          <w:shd w:val="clear" w:color="auto" w:fill="FFFFFF"/>
          <w:lang w:val="en-US"/>
        </w:rPr>
        <w:t xml:space="preserve"> Education and Humanities</w:t>
      </w:r>
      <w:r w:rsidRPr="00213047">
        <w:rPr>
          <w:rFonts w:ascii="Arial" w:eastAsia="Times New Roman" w:hAnsi="Arial" w:cs="Arial"/>
          <w:sz w:val="20"/>
          <w:szCs w:val="20"/>
          <w:shd w:val="clear" w:color="auto" w:fill="FFFFFF"/>
          <w:lang w:val="en-US"/>
        </w:rPr>
        <w:t>, </w:t>
      </w:r>
      <w:r w:rsidRPr="00213047">
        <w:rPr>
          <w:rFonts w:ascii="Arial" w:eastAsia="Times New Roman" w:hAnsi="Arial" w:cs="Arial"/>
          <w:i/>
          <w:iCs/>
          <w:sz w:val="20"/>
          <w:szCs w:val="20"/>
          <w:shd w:val="clear" w:color="auto" w:fill="FFFFFF"/>
          <w:lang w:val="en-US"/>
        </w:rPr>
        <w:t>10</w:t>
      </w:r>
      <w:r w:rsidRPr="00213047">
        <w:rPr>
          <w:rFonts w:ascii="Arial" w:eastAsia="Times New Roman" w:hAnsi="Arial" w:cs="Arial"/>
          <w:sz w:val="20"/>
          <w:szCs w:val="20"/>
          <w:shd w:val="clear" w:color="auto" w:fill="FFFFFF"/>
          <w:lang w:val="en-US"/>
        </w:rPr>
        <w:t xml:space="preserve">, 41–54. </w:t>
      </w:r>
      <w:hyperlink r:id="rId11" w:history="1">
        <w:r w:rsidRPr="00213047">
          <w:rPr>
            <w:rFonts w:ascii="Arial" w:eastAsia="Times New Roman" w:hAnsi="Arial" w:cs="Arial"/>
            <w:color w:val="0563C1" w:themeColor="hyperlink"/>
            <w:sz w:val="20"/>
            <w:szCs w:val="20"/>
            <w:u w:val="single"/>
            <w:shd w:val="clear" w:color="auto" w:fill="FFFFFF"/>
            <w:lang w:val="en-US"/>
          </w:rPr>
          <w:t>https://doi.org/10.47577/teh.v10i.11688</w:t>
        </w:r>
      </w:hyperlink>
    </w:p>
    <w:p w14:paraId="5926F863"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Kalogeratos</w:t>
      </w:r>
      <w:proofErr w:type="spellEnd"/>
      <w:r w:rsidRPr="00213047">
        <w:rPr>
          <w:rFonts w:ascii="Arial" w:eastAsia="Times New Roman" w:hAnsi="Arial" w:cs="Arial"/>
          <w:sz w:val="20"/>
          <w:szCs w:val="20"/>
          <w:lang w:val="en-US"/>
        </w:rPr>
        <w:t xml:space="preserve">, G., Alexandropoulou, A., &amp; </w:t>
      </w:r>
      <w:proofErr w:type="spellStart"/>
      <w:r w:rsidRPr="00213047">
        <w:rPr>
          <w:rFonts w:ascii="Arial" w:eastAsia="Times New Roman" w:hAnsi="Arial" w:cs="Arial"/>
          <w:sz w:val="20"/>
          <w:szCs w:val="20"/>
          <w:lang w:val="en-US"/>
        </w:rPr>
        <w:t>Pierrakeas</w:t>
      </w:r>
      <w:proofErr w:type="spellEnd"/>
      <w:r w:rsidRPr="00213047">
        <w:rPr>
          <w:rFonts w:ascii="Arial" w:eastAsia="Times New Roman" w:hAnsi="Arial" w:cs="Arial"/>
          <w:sz w:val="20"/>
          <w:szCs w:val="20"/>
          <w:lang w:val="en-US"/>
        </w:rPr>
        <w:t xml:space="preserve">, C. (2023, July). Digital and socio-emotional benefits of the students and the teachers from the implementation of a STEAM education project. In 2023 14th International Conference on Information, Intelligence, Systems &amp; Applications (IISA) (pp. 1-8). IEEE. </w:t>
      </w:r>
    </w:p>
    <w:p w14:paraId="4713DF7B"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Kalogeratos</w:t>
      </w:r>
      <w:proofErr w:type="spellEnd"/>
      <w:r w:rsidRPr="00213047">
        <w:rPr>
          <w:rFonts w:ascii="Arial" w:eastAsia="Times New Roman" w:hAnsi="Arial" w:cs="Arial"/>
          <w:sz w:val="20"/>
          <w:szCs w:val="20"/>
          <w:lang w:val="en-US"/>
        </w:rPr>
        <w:t xml:space="preserve">, G., Anastasopoulou, E., &amp; </w:t>
      </w:r>
      <w:proofErr w:type="spellStart"/>
      <w:r w:rsidRPr="00213047">
        <w:rPr>
          <w:rFonts w:ascii="Arial" w:eastAsia="Times New Roman" w:hAnsi="Arial" w:cs="Arial"/>
          <w:sz w:val="20"/>
          <w:szCs w:val="20"/>
          <w:lang w:val="en-US"/>
        </w:rPr>
        <w:t>Pierrakeas</w:t>
      </w:r>
      <w:proofErr w:type="spellEnd"/>
      <w:r w:rsidRPr="00213047">
        <w:rPr>
          <w:rFonts w:ascii="Arial" w:eastAsia="Times New Roman" w:hAnsi="Arial" w:cs="Arial"/>
          <w:sz w:val="20"/>
          <w:szCs w:val="20"/>
          <w:lang w:val="en-US"/>
        </w:rPr>
        <w:t xml:space="preserve">, C. (2024). </w:t>
      </w:r>
      <w:proofErr w:type="spellStart"/>
      <w:r w:rsidRPr="00213047">
        <w:rPr>
          <w:rFonts w:ascii="Arial" w:eastAsia="Times New Roman" w:hAnsi="Arial" w:cs="Arial"/>
          <w:sz w:val="20"/>
          <w:szCs w:val="20"/>
          <w:lang w:val="en-US"/>
        </w:rPr>
        <w:t>Myschool</w:t>
      </w:r>
      <w:proofErr w:type="spellEnd"/>
      <w:r w:rsidRPr="00213047">
        <w:rPr>
          <w:rFonts w:ascii="Arial" w:eastAsia="Times New Roman" w:hAnsi="Arial" w:cs="Arial"/>
          <w:sz w:val="20"/>
          <w:szCs w:val="20"/>
          <w:lang w:val="en-US"/>
        </w:rPr>
        <w:t>: The key role of the information system in the Greek public school. A case study on the prefecture of Achaia. In EDULEARN24 Proceedings (pp. 9700-9706). IATED</w:t>
      </w:r>
    </w:p>
    <w:p w14:paraId="607152A4"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Kalogeratos</w:t>
      </w:r>
      <w:proofErr w:type="spellEnd"/>
      <w:r w:rsidRPr="00213047">
        <w:rPr>
          <w:rFonts w:ascii="Arial" w:eastAsia="Times New Roman" w:hAnsi="Arial" w:cs="Arial"/>
          <w:sz w:val="20"/>
          <w:szCs w:val="20"/>
          <w:lang w:val="en-US"/>
        </w:rPr>
        <w:t xml:space="preserve">, G., Anastasopoulou, E., &amp; </w:t>
      </w:r>
      <w:proofErr w:type="spellStart"/>
      <w:r w:rsidRPr="00213047">
        <w:rPr>
          <w:rFonts w:ascii="Arial" w:eastAsia="Times New Roman" w:hAnsi="Arial" w:cs="Arial"/>
          <w:sz w:val="20"/>
          <w:szCs w:val="20"/>
          <w:lang w:val="en-US"/>
        </w:rPr>
        <w:t>Pierrakeas</w:t>
      </w:r>
      <w:proofErr w:type="spellEnd"/>
      <w:r w:rsidRPr="00213047">
        <w:rPr>
          <w:rFonts w:ascii="Arial" w:eastAsia="Times New Roman" w:hAnsi="Arial" w:cs="Arial"/>
          <w:sz w:val="20"/>
          <w:szCs w:val="20"/>
          <w:lang w:val="en-US"/>
        </w:rPr>
        <w:t xml:space="preserve">, C. (2024). Novel technologies using educational scenarios for elementary school and kindergarten students. </w:t>
      </w:r>
      <w:r w:rsidRPr="00213047">
        <w:rPr>
          <w:rFonts w:ascii="Arial" w:eastAsia="Times New Roman" w:hAnsi="Arial" w:cs="Arial"/>
          <w:i/>
          <w:iCs/>
          <w:sz w:val="20"/>
          <w:szCs w:val="20"/>
          <w:lang w:val="en-US"/>
        </w:rPr>
        <w:t>EDULEARN24 Proceedings</w:t>
      </w:r>
      <w:r w:rsidRPr="00213047">
        <w:rPr>
          <w:rFonts w:ascii="Arial" w:eastAsia="Times New Roman" w:hAnsi="Arial" w:cs="Arial"/>
          <w:sz w:val="20"/>
          <w:szCs w:val="20"/>
          <w:lang w:val="en-US"/>
        </w:rPr>
        <w:t>, 9682–9693.</w:t>
      </w:r>
    </w:p>
    <w:p w14:paraId="767C3910"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proofErr w:type="spellStart"/>
      <w:r w:rsidRPr="00213047">
        <w:rPr>
          <w:rFonts w:ascii="Arial" w:eastAsia="Times New Roman" w:hAnsi="Arial" w:cs="Arial"/>
          <w:color w:val="222222"/>
          <w:sz w:val="20"/>
          <w:szCs w:val="20"/>
          <w:shd w:val="clear" w:color="auto" w:fill="FFFFFF"/>
          <w:lang w:val="en-US"/>
        </w:rPr>
        <w:t>Kalogeratos</w:t>
      </w:r>
      <w:proofErr w:type="spellEnd"/>
      <w:r w:rsidRPr="00213047">
        <w:rPr>
          <w:rFonts w:ascii="Arial" w:eastAsia="Times New Roman" w:hAnsi="Arial" w:cs="Arial"/>
          <w:color w:val="222222"/>
          <w:sz w:val="20"/>
          <w:szCs w:val="20"/>
          <w:shd w:val="clear" w:color="auto" w:fill="FFFFFF"/>
          <w:lang w:val="en-US"/>
        </w:rPr>
        <w:t xml:space="preserve">, G., Anastasopoulou, E., </w:t>
      </w:r>
      <w:proofErr w:type="spellStart"/>
      <w:r w:rsidRPr="00213047">
        <w:rPr>
          <w:rFonts w:ascii="Arial" w:eastAsia="Times New Roman" w:hAnsi="Arial" w:cs="Arial"/>
          <w:color w:val="222222"/>
          <w:sz w:val="20"/>
          <w:szCs w:val="20"/>
          <w:shd w:val="clear" w:color="auto" w:fill="FFFFFF"/>
          <w:lang w:val="en-US"/>
        </w:rPr>
        <w:t>Stavrogiannopoulos</w:t>
      </w:r>
      <w:proofErr w:type="spellEnd"/>
      <w:r w:rsidRPr="00213047">
        <w:rPr>
          <w:rFonts w:ascii="Arial" w:eastAsia="Times New Roman" w:hAnsi="Arial" w:cs="Arial"/>
          <w:color w:val="222222"/>
          <w:sz w:val="20"/>
          <w:szCs w:val="20"/>
          <w:shd w:val="clear" w:color="auto" w:fill="FFFFFF"/>
          <w:lang w:val="en-US"/>
        </w:rPr>
        <w:t xml:space="preserve">, A., </w:t>
      </w:r>
      <w:proofErr w:type="spellStart"/>
      <w:r w:rsidRPr="00213047">
        <w:rPr>
          <w:rFonts w:ascii="Arial" w:eastAsia="Times New Roman" w:hAnsi="Arial" w:cs="Arial"/>
          <w:color w:val="222222"/>
          <w:sz w:val="20"/>
          <w:szCs w:val="20"/>
          <w:shd w:val="clear" w:color="auto" w:fill="FFFFFF"/>
          <w:lang w:val="en-US"/>
        </w:rPr>
        <w:t>Tsagri</w:t>
      </w:r>
      <w:proofErr w:type="spellEnd"/>
      <w:r w:rsidRPr="00213047">
        <w:rPr>
          <w:rFonts w:ascii="Arial" w:eastAsia="Times New Roman" w:hAnsi="Arial" w:cs="Arial"/>
          <w:color w:val="222222"/>
          <w:sz w:val="20"/>
          <w:szCs w:val="20"/>
          <w:shd w:val="clear" w:color="auto" w:fill="FFFFFF"/>
          <w:lang w:val="en-US"/>
        </w:rPr>
        <w:t xml:space="preserve">, A., </w:t>
      </w:r>
      <w:proofErr w:type="spellStart"/>
      <w:r w:rsidRPr="00213047">
        <w:rPr>
          <w:rFonts w:ascii="Arial" w:eastAsia="Times New Roman" w:hAnsi="Arial" w:cs="Arial"/>
          <w:color w:val="222222"/>
          <w:sz w:val="20"/>
          <w:szCs w:val="20"/>
          <w:shd w:val="clear" w:color="auto" w:fill="FFFFFF"/>
          <w:lang w:val="en-US"/>
        </w:rPr>
        <w:t>Tsogka</w:t>
      </w:r>
      <w:proofErr w:type="spellEnd"/>
      <w:r w:rsidRPr="00213047">
        <w:rPr>
          <w:rFonts w:ascii="Arial" w:eastAsia="Times New Roman" w:hAnsi="Arial" w:cs="Arial"/>
          <w:color w:val="222222"/>
          <w:sz w:val="20"/>
          <w:szCs w:val="20"/>
          <w:shd w:val="clear" w:color="auto" w:fill="FFFFFF"/>
          <w:lang w:val="en-US"/>
        </w:rPr>
        <w:t xml:space="preserve">, D., &amp; </w:t>
      </w:r>
      <w:proofErr w:type="spellStart"/>
      <w:r w:rsidRPr="00213047">
        <w:rPr>
          <w:rFonts w:ascii="Arial" w:eastAsia="Times New Roman" w:hAnsi="Arial" w:cs="Arial"/>
          <w:color w:val="222222"/>
          <w:sz w:val="20"/>
          <w:szCs w:val="20"/>
          <w:shd w:val="clear" w:color="auto" w:fill="FFFFFF"/>
          <w:lang w:val="en-US"/>
        </w:rPr>
        <w:t>Lourida</w:t>
      </w:r>
      <w:proofErr w:type="spellEnd"/>
      <w:r w:rsidRPr="00213047">
        <w:rPr>
          <w:rFonts w:ascii="Arial" w:eastAsia="Times New Roman" w:hAnsi="Arial" w:cs="Arial"/>
          <w:color w:val="222222"/>
          <w:sz w:val="20"/>
          <w:szCs w:val="20"/>
          <w:shd w:val="clear" w:color="auto" w:fill="FFFFFF"/>
          <w:lang w:val="en-US"/>
        </w:rPr>
        <w:t xml:space="preserve">, K. (2023). Enhancing emotional intelligence in pervasive developmental disorders: The autism paradigm. </w:t>
      </w:r>
      <w:proofErr w:type="spellStart"/>
      <w:r w:rsidRPr="00213047">
        <w:rPr>
          <w:rFonts w:ascii="Arial" w:eastAsia="Times New Roman" w:hAnsi="Arial" w:cs="Arial"/>
          <w:color w:val="222222"/>
          <w:sz w:val="20"/>
          <w:szCs w:val="20"/>
          <w:shd w:val="clear" w:color="auto" w:fill="FFFFFF"/>
          <w:lang w:val="en-US"/>
        </w:rPr>
        <w:t>Technium</w:t>
      </w:r>
      <w:proofErr w:type="spellEnd"/>
      <w:r w:rsidRPr="00213047">
        <w:rPr>
          <w:rFonts w:ascii="Arial" w:eastAsia="Times New Roman" w:hAnsi="Arial" w:cs="Arial"/>
          <w:color w:val="222222"/>
          <w:sz w:val="20"/>
          <w:szCs w:val="20"/>
          <w:shd w:val="clear" w:color="auto" w:fill="FFFFFF"/>
          <w:lang w:val="en-US"/>
        </w:rPr>
        <w:t xml:space="preserve"> Education and Humanities, 6, 61–69. ISSN: 2821-5079. </w:t>
      </w:r>
      <w:hyperlink r:id="rId12" w:tgtFrame="_new" w:history="1">
        <w:r w:rsidRPr="00213047">
          <w:rPr>
            <w:rFonts w:ascii="Arial" w:eastAsia="Times New Roman" w:hAnsi="Arial" w:cs="Arial"/>
            <w:color w:val="222222"/>
            <w:sz w:val="20"/>
            <w:szCs w:val="20"/>
            <w:shd w:val="clear" w:color="auto" w:fill="FFFFFF"/>
            <w:lang w:val="en-US"/>
          </w:rPr>
          <w:t>http://www.techniumscience.com</w:t>
        </w:r>
      </w:hyperlink>
    </w:p>
    <w:p w14:paraId="16A612B3"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Kalogeratos</w:t>
      </w:r>
      <w:proofErr w:type="spellEnd"/>
      <w:r w:rsidRPr="00213047">
        <w:rPr>
          <w:rFonts w:ascii="Arial" w:eastAsia="Times New Roman" w:hAnsi="Arial" w:cs="Arial"/>
          <w:sz w:val="20"/>
          <w:szCs w:val="20"/>
          <w:lang w:val="en-US"/>
        </w:rPr>
        <w:t xml:space="preserve">, G., Anastasopoulou, E., </w:t>
      </w:r>
      <w:proofErr w:type="spellStart"/>
      <w:r w:rsidRPr="00213047">
        <w:rPr>
          <w:rFonts w:ascii="Arial" w:eastAsia="Times New Roman" w:hAnsi="Arial" w:cs="Arial"/>
          <w:sz w:val="20"/>
          <w:szCs w:val="20"/>
          <w:lang w:val="en-US"/>
        </w:rPr>
        <w:t>Tsagri</w:t>
      </w:r>
      <w:proofErr w:type="spellEnd"/>
      <w:r w:rsidRPr="00213047">
        <w:rPr>
          <w:rFonts w:ascii="Arial" w:eastAsia="Times New Roman" w:hAnsi="Arial" w:cs="Arial"/>
          <w:sz w:val="20"/>
          <w:szCs w:val="20"/>
          <w:lang w:val="en-US"/>
        </w:rPr>
        <w:t xml:space="preserve">, A., Tseremegklis, C., &amp; </w:t>
      </w:r>
      <w:proofErr w:type="spellStart"/>
      <w:r w:rsidRPr="00213047">
        <w:rPr>
          <w:rFonts w:ascii="Arial" w:eastAsia="Times New Roman" w:hAnsi="Arial" w:cs="Arial"/>
          <w:sz w:val="20"/>
          <w:szCs w:val="20"/>
          <w:lang w:val="en-US"/>
        </w:rPr>
        <w:t>Kriparopoulou</w:t>
      </w:r>
      <w:proofErr w:type="spellEnd"/>
      <w:r w:rsidRPr="00213047">
        <w:rPr>
          <w:rFonts w:ascii="Arial" w:eastAsia="Times New Roman" w:hAnsi="Arial" w:cs="Arial"/>
          <w:sz w:val="20"/>
          <w:szCs w:val="20"/>
          <w:lang w:val="en-US"/>
        </w:rPr>
        <w:t xml:space="preserve">, A. (2024). </w:t>
      </w:r>
      <w:proofErr w:type="spellStart"/>
      <w:r w:rsidRPr="00213047">
        <w:rPr>
          <w:rFonts w:ascii="Arial" w:eastAsia="Times New Roman" w:hAnsi="Arial" w:cs="Arial"/>
          <w:sz w:val="20"/>
          <w:szCs w:val="20"/>
          <w:lang w:val="en-US"/>
        </w:rPr>
        <w:t>Psychotraumatic</w:t>
      </w:r>
      <w:proofErr w:type="spellEnd"/>
      <w:r w:rsidRPr="00213047">
        <w:rPr>
          <w:rFonts w:ascii="Arial" w:eastAsia="Times New Roman" w:hAnsi="Arial" w:cs="Arial"/>
          <w:sz w:val="20"/>
          <w:szCs w:val="20"/>
          <w:lang w:val="en-US"/>
        </w:rPr>
        <w:t xml:space="preserve"> childhood experiences and anxiety in educational settings. </w:t>
      </w:r>
      <w:proofErr w:type="spellStart"/>
      <w:r w:rsidRPr="00213047">
        <w:rPr>
          <w:rFonts w:ascii="Arial" w:eastAsia="Times New Roman" w:hAnsi="Arial" w:cs="Arial"/>
          <w:sz w:val="20"/>
          <w:szCs w:val="20"/>
          <w:lang w:val="en-US"/>
        </w:rPr>
        <w:t>Technium</w:t>
      </w:r>
      <w:proofErr w:type="spellEnd"/>
      <w:r w:rsidRPr="00213047">
        <w:rPr>
          <w:rFonts w:ascii="Arial" w:eastAsia="Times New Roman" w:hAnsi="Arial" w:cs="Arial"/>
          <w:sz w:val="20"/>
          <w:szCs w:val="20"/>
          <w:lang w:val="en-US"/>
        </w:rPr>
        <w:t xml:space="preserve"> Education and Humanities, 7, 29-41. </w:t>
      </w:r>
    </w:p>
    <w:p w14:paraId="7C28287A"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lastRenderedPageBreak/>
        <w:t>Kalogeratos</w:t>
      </w:r>
      <w:proofErr w:type="spellEnd"/>
      <w:r w:rsidRPr="00213047">
        <w:rPr>
          <w:rFonts w:ascii="Arial" w:eastAsia="Times New Roman" w:hAnsi="Arial" w:cs="Arial"/>
          <w:sz w:val="20"/>
          <w:szCs w:val="20"/>
          <w:lang w:val="en-US"/>
        </w:rPr>
        <w:t xml:space="preserve">, G., Anastasopoulou, E., </w:t>
      </w:r>
      <w:proofErr w:type="spellStart"/>
      <w:r w:rsidRPr="00213047">
        <w:rPr>
          <w:rFonts w:ascii="Arial" w:eastAsia="Times New Roman" w:hAnsi="Arial" w:cs="Arial"/>
          <w:sz w:val="20"/>
          <w:szCs w:val="20"/>
          <w:lang w:val="en-US"/>
        </w:rPr>
        <w:t>Tsagri</w:t>
      </w:r>
      <w:proofErr w:type="spellEnd"/>
      <w:r w:rsidRPr="00213047">
        <w:rPr>
          <w:rFonts w:ascii="Arial" w:eastAsia="Times New Roman" w:hAnsi="Arial" w:cs="Arial"/>
          <w:sz w:val="20"/>
          <w:szCs w:val="20"/>
          <w:lang w:val="en-US"/>
        </w:rPr>
        <w:t xml:space="preserve">, A., Tseremegklis, C., &amp; Asimakopoulou, S. (2023). Interpersonal skills with a focus on creativity in attention deficit hyperactivity disorder. </w:t>
      </w:r>
      <w:proofErr w:type="spellStart"/>
      <w:r w:rsidRPr="00213047">
        <w:rPr>
          <w:rFonts w:ascii="Arial" w:eastAsia="Times New Roman" w:hAnsi="Arial" w:cs="Arial"/>
          <w:sz w:val="20"/>
          <w:szCs w:val="20"/>
          <w:lang w:val="en-US"/>
        </w:rPr>
        <w:t>Technium</w:t>
      </w:r>
      <w:proofErr w:type="spellEnd"/>
      <w:r w:rsidRPr="00213047">
        <w:rPr>
          <w:rFonts w:ascii="Arial" w:eastAsia="Times New Roman" w:hAnsi="Arial" w:cs="Arial"/>
          <w:sz w:val="20"/>
          <w:szCs w:val="20"/>
          <w:lang w:val="en-US"/>
        </w:rPr>
        <w:t xml:space="preserve"> Soc. Sci. J., 52, 197.</w:t>
      </w:r>
    </w:p>
    <w:p w14:paraId="2BA5CD27"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proofErr w:type="spellStart"/>
      <w:r w:rsidRPr="00213047">
        <w:rPr>
          <w:rFonts w:ascii="Arial" w:eastAsia="Times New Roman" w:hAnsi="Arial" w:cs="Arial"/>
          <w:color w:val="222222"/>
          <w:sz w:val="20"/>
          <w:szCs w:val="20"/>
          <w:shd w:val="clear" w:color="auto" w:fill="FFFFFF"/>
          <w:lang w:val="en-US"/>
        </w:rPr>
        <w:t>Kalogeratos</w:t>
      </w:r>
      <w:proofErr w:type="spellEnd"/>
      <w:r w:rsidRPr="00213047">
        <w:rPr>
          <w:rFonts w:ascii="Arial" w:eastAsia="Times New Roman" w:hAnsi="Arial" w:cs="Arial"/>
          <w:color w:val="222222"/>
          <w:sz w:val="20"/>
          <w:szCs w:val="20"/>
          <w:shd w:val="clear" w:color="auto" w:fill="FFFFFF"/>
          <w:lang w:val="en-US"/>
        </w:rPr>
        <w:t xml:space="preserve">, G., Anastasopoulou, E., </w:t>
      </w:r>
      <w:proofErr w:type="spellStart"/>
      <w:r w:rsidRPr="00213047">
        <w:rPr>
          <w:rFonts w:ascii="Arial" w:eastAsia="Times New Roman" w:hAnsi="Arial" w:cs="Arial"/>
          <w:color w:val="222222"/>
          <w:sz w:val="20"/>
          <w:szCs w:val="20"/>
          <w:shd w:val="clear" w:color="auto" w:fill="FFFFFF"/>
          <w:lang w:val="en-US"/>
        </w:rPr>
        <w:t>Tsagri</w:t>
      </w:r>
      <w:proofErr w:type="spellEnd"/>
      <w:r w:rsidRPr="00213047">
        <w:rPr>
          <w:rFonts w:ascii="Arial" w:eastAsia="Times New Roman" w:hAnsi="Arial" w:cs="Arial"/>
          <w:color w:val="222222"/>
          <w:sz w:val="20"/>
          <w:szCs w:val="20"/>
          <w:shd w:val="clear" w:color="auto" w:fill="FFFFFF"/>
          <w:lang w:val="en-US"/>
        </w:rPr>
        <w:t xml:space="preserve">, A., Tseremegklis, C., </w:t>
      </w:r>
      <w:proofErr w:type="spellStart"/>
      <w:r w:rsidRPr="00213047">
        <w:rPr>
          <w:rFonts w:ascii="Arial" w:eastAsia="Times New Roman" w:hAnsi="Arial" w:cs="Arial"/>
          <w:color w:val="222222"/>
          <w:sz w:val="20"/>
          <w:szCs w:val="20"/>
          <w:shd w:val="clear" w:color="auto" w:fill="FFFFFF"/>
          <w:lang w:val="en-US"/>
        </w:rPr>
        <w:t>Tsogka</w:t>
      </w:r>
      <w:proofErr w:type="spellEnd"/>
      <w:r w:rsidRPr="00213047">
        <w:rPr>
          <w:rFonts w:ascii="Arial" w:eastAsia="Times New Roman" w:hAnsi="Arial" w:cs="Arial"/>
          <w:color w:val="222222"/>
          <w:sz w:val="20"/>
          <w:szCs w:val="20"/>
          <w:shd w:val="clear" w:color="auto" w:fill="FFFFFF"/>
          <w:lang w:val="en-US"/>
        </w:rPr>
        <w:t xml:space="preserve">, D., </w:t>
      </w:r>
      <w:proofErr w:type="spellStart"/>
      <w:r w:rsidRPr="00213047">
        <w:rPr>
          <w:rFonts w:ascii="Arial" w:eastAsia="Times New Roman" w:hAnsi="Arial" w:cs="Arial"/>
          <w:color w:val="222222"/>
          <w:sz w:val="20"/>
          <w:szCs w:val="20"/>
          <w:shd w:val="clear" w:color="auto" w:fill="FFFFFF"/>
          <w:lang w:val="en-US"/>
        </w:rPr>
        <w:t>Lourida</w:t>
      </w:r>
      <w:proofErr w:type="spellEnd"/>
      <w:r w:rsidRPr="00213047">
        <w:rPr>
          <w:rFonts w:ascii="Arial" w:eastAsia="Times New Roman" w:hAnsi="Arial" w:cs="Arial"/>
          <w:color w:val="222222"/>
          <w:sz w:val="20"/>
          <w:szCs w:val="20"/>
          <w:shd w:val="clear" w:color="auto" w:fill="FFFFFF"/>
          <w:lang w:val="en-US"/>
        </w:rPr>
        <w:t xml:space="preserve">, K., &amp; </w:t>
      </w:r>
      <w:proofErr w:type="spellStart"/>
      <w:r w:rsidRPr="00213047">
        <w:rPr>
          <w:rFonts w:ascii="Arial" w:eastAsia="Times New Roman" w:hAnsi="Arial" w:cs="Arial"/>
          <w:color w:val="222222"/>
          <w:sz w:val="20"/>
          <w:szCs w:val="20"/>
          <w:shd w:val="clear" w:color="auto" w:fill="FFFFFF"/>
          <w:lang w:val="en-US"/>
        </w:rPr>
        <w:t>Drongitis</w:t>
      </w:r>
      <w:proofErr w:type="spellEnd"/>
      <w:r w:rsidRPr="00213047">
        <w:rPr>
          <w:rFonts w:ascii="Arial" w:eastAsia="Times New Roman" w:hAnsi="Arial" w:cs="Arial"/>
          <w:color w:val="222222"/>
          <w:sz w:val="20"/>
          <w:szCs w:val="20"/>
          <w:shd w:val="clear" w:color="auto" w:fill="FFFFFF"/>
          <w:lang w:val="en-US"/>
        </w:rPr>
        <w:t>, A. (2024). Adolescent Trauma and Impact of the COVID-19 Pandemic in the School Context. </w:t>
      </w:r>
      <w:proofErr w:type="spellStart"/>
      <w:r w:rsidRPr="00213047">
        <w:rPr>
          <w:rFonts w:ascii="Arial" w:eastAsia="Times New Roman" w:hAnsi="Arial" w:cs="Arial"/>
          <w:color w:val="222222"/>
          <w:sz w:val="20"/>
          <w:szCs w:val="20"/>
          <w:shd w:val="clear" w:color="auto" w:fill="FFFFFF"/>
          <w:lang w:val="en-US"/>
        </w:rPr>
        <w:t>Technium</w:t>
      </w:r>
      <w:proofErr w:type="spellEnd"/>
      <w:r w:rsidRPr="00213047">
        <w:rPr>
          <w:rFonts w:ascii="Arial" w:eastAsia="Times New Roman" w:hAnsi="Arial" w:cs="Arial"/>
          <w:color w:val="222222"/>
          <w:sz w:val="20"/>
          <w:szCs w:val="20"/>
          <w:shd w:val="clear" w:color="auto" w:fill="FFFFFF"/>
          <w:lang w:val="en-US"/>
        </w:rPr>
        <w:t xml:space="preserve"> Soc. Sci. J., 55, 262.</w:t>
      </w:r>
    </w:p>
    <w:p w14:paraId="12BC1C53"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Kalogeratos</w:t>
      </w:r>
      <w:proofErr w:type="spellEnd"/>
      <w:r w:rsidRPr="00213047">
        <w:rPr>
          <w:rFonts w:ascii="Arial" w:eastAsia="Times New Roman" w:hAnsi="Arial" w:cs="Arial"/>
          <w:sz w:val="20"/>
          <w:szCs w:val="20"/>
          <w:lang w:val="en-US"/>
        </w:rPr>
        <w:t xml:space="preserve">, G., Anastasopoulou, E., Tseremegklis, C., &amp; </w:t>
      </w:r>
      <w:proofErr w:type="spellStart"/>
      <w:r w:rsidRPr="00213047">
        <w:rPr>
          <w:rFonts w:ascii="Arial" w:eastAsia="Times New Roman" w:hAnsi="Arial" w:cs="Arial"/>
          <w:sz w:val="20"/>
          <w:szCs w:val="20"/>
          <w:lang w:val="en-US"/>
        </w:rPr>
        <w:t>Avramidi</w:t>
      </w:r>
      <w:proofErr w:type="spellEnd"/>
      <w:r w:rsidRPr="00213047">
        <w:rPr>
          <w:rFonts w:ascii="Arial" w:eastAsia="Times New Roman" w:hAnsi="Arial" w:cs="Arial"/>
          <w:sz w:val="20"/>
          <w:szCs w:val="20"/>
          <w:lang w:val="en-US"/>
        </w:rPr>
        <w:t xml:space="preserve">, E. (2024). Enhancing quality of life for caregivers of adolescents with emotional disorders through digital skills. </w:t>
      </w:r>
      <w:proofErr w:type="spellStart"/>
      <w:r w:rsidRPr="00213047">
        <w:rPr>
          <w:rFonts w:ascii="Arial" w:eastAsia="Times New Roman" w:hAnsi="Arial" w:cs="Arial"/>
          <w:sz w:val="20"/>
          <w:szCs w:val="20"/>
          <w:lang w:val="en-US"/>
        </w:rPr>
        <w:t>Technium</w:t>
      </w:r>
      <w:proofErr w:type="spellEnd"/>
      <w:r w:rsidRPr="00213047">
        <w:rPr>
          <w:rFonts w:ascii="Arial" w:eastAsia="Times New Roman" w:hAnsi="Arial" w:cs="Arial"/>
          <w:sz w:val="20"/>
          <w:szCs w:val="20"/>
          <w:lang w:val="en-US"/>
        </w:rPr>
        <w:t xml:space="preserve"> Education and Humanities, 8, 58-77. </w:t>
      </w:r>
    </w:p>
    <w:p w14:paraId="559756BF"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Kalogeratos</w:t>
      </w:r>
      <w:proofErr w:type="spellEnd"/>
      <w:r w:rsidRPr="00213047">
        <w:rPr>
          <w:rFonts w:ascii="Arial" w:eastAsia="Times New Roman" w:hAnsi="Arial" w:cs="Arial"/>
          <w:sz w:val="20"/>
          <w:szCs w:val="20"/>
          <w:lang w:val="en-US"/>
        </w:rPr>
        <w:t xml:space="preserve">, G., </w:t>
      </w:r>
      <w:proofErr w:type="spellStart"/>
      <w:r w:rsidRPr="00213047">
        <w:rPr>
          <w:rFonts w:ascii="Arial" w:eastAsia="Times New Roman" w:hAnsi="Arial" w:cs="Arial"/>
          <w:sz w:val="20"/>
          <w:szCs w:val="20"/>
          <w:lang w:val="en-US"/>
        </w:rPr>
        <w:t>Lourida</w:t>
      </w:r>
      <w:proofErr w:type="spellEnd"/>
      <w:r w:rsidRPr="00213047">
        <w:rPr>
          <w:rFonts w:ascii="Arial" w:eastAsia="Times New Roman" w:hAnsi="Arial" w:cs="Arial"/>
          <w:sz w:val="20"/>
          <w:szCs w:val="20"/>
          <w:lang w:val="en-US"/>
        </w:rPr>
        <w:t xml:space="preserve">, K., Anastasopoulou, E., </w:t>
      </w:r>
      <w:proofErr w:type="spellStart"/>
      <w:r w:rsidRPr="00213047">
        <w:rPr>
          <w:rFonts w:ascii="Arial" w:eastAsia="Times New Roman" w:hAnsi="Arial" w:cs="Arial"/>
          <w:sz w:val="20"/>
          <w:szCs w:val="20"/>
          <w:lang w:val="en-US"/>
        </w:rPr>
        <w:t>Tsogka</w:t>
      </w:r>
      <w:proofErr w:type="spellEnd"/>
      <w:r w:rsidRPr="00213047">
        <w:rPr>
          <w:rFonts w:ascii="Arial" w:eastAsia="Times New Roman" w:hAnsi="Arial" w:cs="Arial"/>
          <w:sz w:val="20"/>
          <w:szCs w:val="20"/>
          <w:lang w:val="en-US"/>
        </w:rPr>
        <w:t xml:space="preserve">, D., &amp; </w:t>
      </w:r>
      <w:proofErr w:type="spellStart"/>
      <w:r w:rsidRPr="00213047">
        <w:rPr>
          <w:rFonts w:ascii="Arial" w:eastAsia="Times New Roman" w:hAnsi="Arial" w:cs="Arial"/>
          <w:sz w:val="20"/>
          <w:szCs w:val="20"/>
          <w:lang w:val="en-US"/>
        </w:rPr>
        <w:t>Pierrakeas</w:t>
      </w:r>
      <w:proofErr w:type="spellEnd"/>
      <w:r w:rsidRPr="00213047">
        <w:rPr>
          <w:rFonts w:ascii="Arial" w:eastAsia="Times New Roman" w:hAnsi="Arial" w:cs="Arial"/>
          <w:sz w:val="20"/>
          <w:szCs w:val="20"/>
          <w:lang w:val="en-US"/>
        </w:rPr>
        <w:t xml:space="preserve">, C. (2024). Information systems usage in the Greek primary school: The case of the Prefecture of Achaia. </w:t>
      </w:r>
      <w:r w:rsidRPr="00213047">
        <w:rPr>
          <w:rFonts w:ascii="Arial" w:eastAsia="Times New Roman" w:hAnsi="Arial" w:cs="Arial"/>
          <w:i/>
          <w:iCs/>
          <w:sz w:val="20"/>
          <w:szCs w:val="20"/>
          <w:lang w:val="en-US"/>
        </w:rPr>
        <w:t>INTED2024 Proceedings</w:t>
      </w:r>
      <w:r w:rsidRPr="00213047">
        <w:rPr>
          <w:rFonts w:ascii="Arial" w:eastAsia="Times New Roman" w:hAnsi="Arial" w:cs="Arial"/>
          <w:sz w:val="20"/>
          <w:szCs w:val="20"/>
          <w:lang w:val="en-US"/>
        </w:rPr>
        <w:t>, 1652–1657.</w:t>
      </w:r>
    </w:p>
    <w:p w14:paraId="29E7B8E0"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proofErr w:type="spellStart"/>
      <w:r w:rsidRPr="002A651F">
        <w:rPr>
          <w:rFonts w:ascii="Arial" w:eastAsia="Times New Roman" w:hAnsi="Arial" w:cs="Arial"/>
          <w:sz w:val="20"/>
          <w:szCs w:val="20"/>
          <w:lang w:val="en-US" w:eastAsia="el-GR"/>
        </w:rPr>
        <w:t>Kalogiannakis</w:t>
      </w:r>
      <w:proofErr w:type="spellEnd"/>
      <w:r w:rsidRPr="002A651F">
        <w:rPr>
          <w:rFonts w:ascii="Arial" w:eastAsia="Times New Roman" w:hAnsi="Arial" w:cs="Arial"/>
          <w:sz w:val="20"/>
          <w:szCs w:val="20"/>
          <w:lang w:val="en-US" w:eastAsia="el-GR"/>
        </w:rPr>
        <w:t xml:space="preserve">, M. (2010). </w:t>
      </w:r>
      <w:r w:rsidRPr="002A651F">
        <w:rPr>
          <w:rFonts w:ascii="Arial" w:eastAsia="Times New Roman" w:hAnsi="Arial" w:cs="Arial"/>
          <w:i/>
          <w:iCs/>
          <w:sz w:val="20"/>
          <w:szCs w:val="20"/>
          <w:lang w:val="en-US" w:eastAsia="el-GR"/>
        </w:rPr>
        <w:t>Training with ICT for ICT from the trainer’s perspective: A Greek case study</w:t>
      </w:r>
      <w:r w:rsidRPr="002A651F">
        <w:rPr>
          <w:rFonts w:ascii="Arial" w:eastAsia="Times New Roman" w:hAnsi="Arial" w:cs="Arial"/>
          <w:sz w:val="20"/>
          <w:szCs w:val="20"/>
          <w:lang w:val="en-US" w:eastAsia="el-GR"/>
        </w:rPr>
        <w:t xml:space="preserve">. Education and Information Technologies, 15(1), 3–17. </w:t>
      </w:r>
    </w:p>
    <w:p w14:paraId="39AC3AE6"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t xml:space="preserve">Karakiza, T., </w:t>
      </w:r>
      <w:proofErr w:type="spellStart"/>
      <w:r w:rsidRPr="002A651F">
        <w:rPr>
          <w:rFonts w:ascii="Arial" w:eastAsia="Times New Roman" w:hAnsi="Arial" w:cs="Arial"/>
          <w:sz w:val="20"/>
          <w:szCs w:val="20"/>
          <w:lang w:val="en-US" w:eastAsia="el-GR"/>
        </w:rPr>
        <w:t>Tziafetas</w:t>
      </w:r>
      <w:proofErr w:type="spellEnd"/>
      <w:r w:rsidRPr="002A651F">
        <w:rPr>
          <w:rFonts w:ascii="Arial" w:eastAsia="Times New Roman" w:hAnsi="Arial" w:cs="Arial"/>
          <w:sz w:val="20"/>
          <w:szCs w:val="20"/>
          <w:lang w:val="en-US" w:eastAsia="el-GR"/>
        </w:rPr>
        <w:t xml:space="preserve">, K., &amp; Avgerinos, A. (2013). </w:t>
      </w:r>
      <w:r w:rsidRPr="002A651F">
        <w:rPr>
          <w:rFonts w:ascii="Arial" w:eastAsia="Times New Roman" w:hAnsi="Arial" w:cs="Arial"/>
          <w:i/>
          <w:iCs/>
          <w:sz w:val="20"/>
          <w:szCs w:val="20"/>
          <w:lang w:val="en-US" w:eastAsia="el-GR"/>
        </w:rPr>
        <w:t>Views of ICT teachers about the introduction of ICT in primary education in Greece</w:t>
      </w:r>
      <w:r w:rsidRPr="002A651F">
        <w:rPr>
          <w:rFonts w:ascii="Arial" w:eastAsia="Times New Roman" w:hAnsi="Arial" w:cs="Arial"/>
          <w:sz w:val="20"/>
          <w:szCs w:val="20"/>
          <w:lang w:val="en-US" w:eastAsia="el-GR"/>
        </w:rPr>
        <w:t xml:space="preserve">. Turkish Online Journal of Educational Technology, 12(1), 200–206. </w:t>
      </w:r>
    </w:p>
    <w:p w14:paraId="1F5C5503" w14:textId="77777777" w:rsidR="00074936" w:rsidRPr="00050028"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Karras, A., </w:t>
      </w:r>
      <w:proofErr w:type="spellStart"/>
      <w:r w:rsidRPr="00213047">
        <w:rPr>
          <w:rFonts w:ascii="Arial" w:eastAsia="Times New Roman" w:hAnsi="Arial" w:cs="Arial"/>
          <w:sz w:val="20"/>
          <w:szCs w:val="20"/>
          <w:lang w:val="en-US"/>
        </w:rPr>
        <w:t>Giannaros</w:t>
      </w:r>
      <w:proofErr w:type="spellEnd"/>
      <w:r w:rsidRPr="00213047">
        <w:rPr>
          <w:rFonts w:ascii="Arial" w:eastAsia="Times New Roman" w:hAnsi="Arial" w:cs="Arial"/>
          <w:sz w:val="20"/>
          <w:szCs w:val="20"/>
          <w:lang w:val="en-US"/>
        </w:rPr>
        <w:t xml:space="preserve">, A., Theodorakopoulos, L., </w:t>
      </w:r>
      <w:proofErr w:type="spellStart"/>
      <w:r w:rsidRPr="00213047">
        <w:rPr>
          <w:rFonts w:ascii="Arial" w:eastAsia="Times New Roman" w:hAnsi="Arial" w:cs="Arial"/>
          <w:sz w:val="20"/>
          <w:szCs w:val="20"/>
          <w:lang w:val="en-US"/>
        </w:rPr>
        <w:t>Krimpas</w:t>
      </w:r>
      <w:proofErr w:type="spellEnd"/>
      <w:r w:rsidRPr="00213047">
        <w:rPr>
          <w:rFonts w:ascii="Arial" w:eastAsia="Times New Roman" w:hAnsi="Arial" w:cs="Arial"/>
          <w:sz w:val="20"/>
          <w:szCs w:val="20"/>
          <w:lang w:val="en-US"/>
        </w:rPr>
        <w:t xml:space="preserve">, G. A., </w:t>
      </w:r>
      <w:proofErr w:type="spellStart"/>
      <w:r w:rsidRPr="00213047">
        <w:rPr>
          <w:rFonts w:ascii="Arial" w:eastAsia="Times New Roman" w:hAnsi="Arial" w:cs="Arial"/>
          <w:sz w:val="20"/>
          <w:szCs w:val="20"/>
          <w:lang w:val="en-US"/>
        </w:rPr>
        <w:t>Kalogeratos</w:t>
      </w:r>
      <w:proofErr w:type="spellEnd"/>
      <w:r w:rsidRPr="00213047">
        <w:rPr>
          <w:rFonts w:ascii="Arial" w:eastAsia="Times New Roman" w:hAnsi="Arial" w:cs="Arial"/>
          <w:sz w:val="20"/>
          <w:szCs w:val="20"/>
          <w:lang w:val="en-US"/>
        </w:rPr>
        <w:t xml:space="preserve">, G., Karras, C., &amp; </w:t>
      </w:r>
      <w:proofErr w:type="spellStart"/>
      <w:r w:rsidRPr="00213047">
        <w:rPr>
          <w:rFonts w:ascii="Arial" w:eastAsia="Times New Roman" w:hAnsi="Arial" w:cs="Arial"/>
          <w:sz w:val="20"/>
          <w:szCs w:val="20"/>
          <w:lang w:val="en-US"/>
        </w:rPr>
        <w:t>Sioutas</w:t>
      </w:r>
      <w:proofErr w:type="spellEnd"/>
      <w:r w:rsidRPr="00213047">
        <w:rPr>
          <w:rFonts w:ascii="Arial" w:eastAsia="Times New Roman" w:hAnsi="Arial" w:cs="Arial"/>
          <w:sz w:val="20"/>
          <w:szCs w:val="20"/>
          <w:lang w:val="en-US"/>
        </w:rPr>
        <w:t xml:space="preserve">, S. (2023). FLIBD: A federated learning-based IoT big data management approach for </w:t>
      </w:r>
      <w:proofErr w:type="spellStart"/>
      <w:r w:rsidRPr="00213047">
        <w:rPr>
          <w:rFonts w:ascii="Arial" w:eastAsia="Times New Roman" w:hAnsi="Arial" w:cs="Arial"/>
          <w:sz w:val="20"/>
          <w:szCs w:val="20"/>
          <w:lang w:val="en-US"/>
        </w:rPr>
        <w:t>privacypreserving</w:t>
      </w:r>
      <w:proofErr w:type="spellEnd"/>
      <w:r w:rsidRPr="00213047">
        <w:rPr>
          <w:rFonts w:ascii="Arial" w:eastAsia="Times New Roman" w:hAnsi="Arial" w:cs="Arial"/>
          <w:sz w:val="20"/>
          <w:szCs w:val="20"/>
          <w:lang w:val="en-US"/>
        </w:rPr>
        <w:t xml:space="preserve"> over Apache Spark with FATE. Electronics, 12(22), 4633.</w:t>
      </w:r>
    </w:p>
    <w:p w14:paraId="34360432" w14:textId="77777777" w:rsidR="00074936" w:rsidRPr="00050028" w:rsidRDefault="00074936" w:rsidP="00213047">
      <w:pPr>
        <w:spacing w:after="0" w:line="360" w:lineRule="auto"/>
        <w:jc w:val="both"/>
        <w:rPr>
          <w:rFonts w:ascii="Arial" w:eastAsia="Times New Roman" w:hAnsi="Arial" w:cs="Arial"/>
          <w:sz w:val="20"/>
          <w:szCs w:val="20"/>
          <w:lang w:val="en-US"/>
        </w:rPr>
      </w:pPr>
      <w:r w:rsidRPr="00050028">
        <w:rPr>
          <w:rFonts w:ascii="Arial" w:eastAsia="Times New Roman" w:hAnsi="Arial" w:cs="Arial"/>
          <w:sz w:val="20"/>
          <w:szCs w:val="20"/>
          <w:lang w:val="en-US"/>
        </w:rPr>
        <w:t xml:space="preserve">Karras, A., Karras, C., </w:t>
      </w: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C., Tsolis, D., Oikonomou, K., &amp; </w:t>
      </w:r>
      <w:proofErr w:type="spellStart"/>
      <w:r w:rsidRPr="00050028">
        <w:rPr>
          <w:rFonts w:ascii="Arial" w:eastAsia="Times New Roman" w:hAnsi="Arial" w:cs="Arial"/>
          <w:sz w:val="20"/>
          <w:szCs w:val="20"/>
          <w:lang w:val="en-US"/>
        </w:rPr>
        <w:t>Sioutas</w:t>
      </w:r>
      <w:proofErr w:type="spellEnd"/>
      <w:r w:rsidRPr="00050028">
        <w:rPr>
          <w:rFonts w:ascii="Arial" w:eastAsia="Times New Roman" w:hAnsi="Arial" w:cs="Arial"/>
          <w:sz w:val="20"/>
          <w:szCs w:val="20"/>
          <w:lang w:val="en-US"/>
        </w:rPr>
        <w:t xml:space="preserve">, S. (2023). Federated edge intelligence and edge caching mechanisms. </w:t>
      </w:r>
      <w:r w:rsidRPr="00050028">
        <w:rPr>
          <w:rFonts w:ascii="Arial" w:eastAsia="Times New Roman" w:hAnsi="Arial" w:cs="Arial"/>
          <w:i/>
          <w:iCs/>
          <w:sz w:val="20"/>
          <w:szCs w:val="20"/>
          <w:lang w:val="en-US"/>
        </w:rPr>
        <w:t>Information, 14</w:t>
      </w:r>
      <w:r w:rsidRPr="00050028">
        <w:rPr>
          <w:rFonts w:ascii="Arial" w:eastAsia="Times New Roman" w:hAnsi="Arial" w:cs="Arial"/>
          <w:sz w:val="20"/>
          <w:szCs w:val="20"/>
          <w:lang w:val="en-US"/>
        </w:rPr>
        <w:t xml:space="preserve">(7), 414. </w:t>
      </w:r>
      <w:hyperlink r:id="rId13" w:tgtFrame="_new" w:history="1">
        <w:r w:rsidRPr="00050028">
          <w:rPr>
            <w:rFonts w:ascii="Arial" w:eastAsia="Times New Roman" w:hAnsi="Arial" w:cs="Arial"/>
            <w:color w:val="0000FF"/>
            <w:sz w:val="20"/>
            <w:szCs w:val="20"/>
            <w:u w:val="single"/>
            <w:lang w:val="en-US"/>
          </w:rPr>
          <w:t>https://doi.org/10.3390/info14070414</w:t>
        </w:r>
      </w:hyperlink>
    </w:p>
    <w:p w14:paraId="174BBD2C"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r w:rsidRPr="00213047">
        <w:rPr>
          <w:rFonts w:ascii="Arial" w:eastAsia="Times New Roman" w:hAnsi="Arial" w:cs="Arial"/>
          <w:color w:val="222222"/>
          <w:sz w:val="20"/>
          <w:szCs w:val="20"/>
          <w:shd w:val="clear" w:color="auto" w:fill="FFFFFF"/>
          <w:lang w:val="en-US"/>
        </w:rPr>
        <w:t>Karras, A., Theodorakopoulos, L., Karras, C., &amp; Antonopoulou, H. (2024, December). Cyber Threat Intelligence in Smart Cities: Bayesian Inference and Energy Optimization in LoRa Networks for Big Data Applications. In </w:t>
      </w:r>
      <w:r w:rsidRPr="00213047">
        <w:rPr>
          <w:rFonts w:ascii="Arial" w:eastAsia="Times New Roman" w:hAnsi="Arial" w:cs="Arial"/>
          <w:i/>
          <w:iCs/>
          <w:color w:val="222222"/>
          <w:sz w:val="20"/>
          <w:szCs w:val="20"/>
          <w:shd w:val="clear" w:color="auto" w:fill="FFFFFF"/>
          <w:lang w:val="en-US"/>
        </w:rPr>
        <w:t>2024 IEEE International Conference on Big Data (</w:t>
      </w:r>
      <w:proofErr w:type="spellStart"/>
      <w:r w:rsidRPr="00213047">
        <w:rPr>
          <w:rFonts w:ascii="Arial" w:eastAsia="Times New Roman" w:hAnsi="Arial" w:cs="Arial"/>
          <w:i/>
          <w:iCs/>
          <w:color w:val="222222"/>
          <w:sz w:val="20"/>
          <w:szCs w:val="20"/>
          <w:shd w:val="clear" w:color="auto" w:fill="FFFFFF"/>
          <w:lang w:val="en-US"/>
        </w:rPr>
        <w:t>BigData</w:t>
      </w:r>
      <w:proofErr w:type="spellEnd"/>
      <w:r w:rsidRPr="00213047">
        <w:rPr>
          <w:rFonts w:ascii="Arial" w:eastAsia="Times New Roman" w:hAnsi="Arial" w:cs="Arial"/>
          <w:i/>
          <w:iCs/>
          <w:color w:val="222222"/>
          <w:sz w:val="20"/>
          <w:szCs w:val="20"/>
          <w:shd w:val="clear" w:color="auto" w:fill="FFFFFF"/>
          <w:lang w:val="en-US"/>
        </w:rPr>
        <w:t>)</w:t>
      </w:r>
      <w:r w:rsidRPr="00213047">
        <w:rPr>
          <w:rFonts w:ascii="Arial" w:eastAsia="Times New Roman" w:hAnsi="Arial" w:cs="Arial"/>
          <w:color w:val="222222"/>
          <w:sz w:val="20"/>
          <w:szCs w:val="20"/>
          <w:shd w:val="clear" w:color="auto" w:fill="FFFFFF"/>
          <w:lang w:val="en-US"/>
        </w:rPr>
        <w:t> (pp. 2635-2644). IEEE.</w:t>
      </w:r>
    </w:p>
    <w:p w14:paraId="4FA4EDA4"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proofErr w:type="spellStart"/>
      <w:r w:rsidRPr="00213047">
        <w:rPr>
          <w:rFonts w:ascii="Arial" w:eastAsia="Times New Roman" w:hAnsi="Arial" w:cs="Arial"/>
          <w:color w:val="222222"/>
          <w:sz w:val="20"/>
          <w:szCs w:val="20"/>
          <w:shd w:val="clear" w:color="auto" w:fill="FFFFFF"/>
          <w:lang w:val="en-US"/>
        </w:rPr>
        <w:t>Klavdianos</w:t>
      </w:r>
      <w:proofErr w:type="spellEnd"/>
      <w:r w:rsidRPr="00213047">
        <w:rPr>
          <w:rFonts w:ascii="Arial" w:eastAsia="Times New Roman" w:hAnsi="Arial" w:cs="Arial"/>
          <w:color w:val="222222"/>
          <w:sz w:val="20"/>
          <w:szCs w:val="20"/>
          <w:shd w:val="clear" w:color="auto" w:fill="FFFFFF"/>
          <w:lang w:val="en-US"/>
        </w:rPr>
        <w:t>, C., &amp; Makris, C. (2018, July). Diversifying Search Engine Results. In </w:t>
      </w:r>
      <w:r w:rsidRPr="00213047">
        <w:rPr>
          <w:rFonts w:ascii="Arial" w:eastAsia="Times New Roman" w:hAnsi="Arial" w:cs="Arial"/>
          <w:i/>
          <w:iCs/>
          <w:color w:val="222222"/>
          <w:sz w:val="20"/>
          <w:szCs w:val="20"/>
          <w:shd w:val="clear" w:color="auto" w:fill="FFFFFF"/>
          <w:lang w:val="en-US"/>
        </w:rPr>
        <w:t>Proceedings of the 10th Hellenic Conference on Artificial Intelligence</w:t>
      </w:r>
      <w:r w:rsidRPr="00213047">
        <w:rPr>
          <w:rFonts w:ascii="Arial" w:eastAsia="Times New Roman" w:hAnsi="Arial" w:cs="Arial"/>
          <w:color w:val="222222"/>
          <w:sz w:val="20"/>
          <w:szCs w:val="20"/>
          <w:shd w:val="clear" w:color="auto" w:fill="FFFFFF"/>
          <w:lang w:val="en-US"/>
        </w:rPr>
        <w:t> (pp. 1-4).</w:t>
      </w:r>
    </w:p>
    <w:p w14:paraId="053D9050"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proofErr w:type="spellStart"/>
      <w:r w:rsidRPr="002A651F">
        <w:rPr>
          <w:rFonts w:ascii="Arial" w:eastAsia="Times New Roman" w:hAnsi="Arial" w:cs="Arial"/>
          <w:sz w:val="20"/>
          <w:szCs w:val="20"/>
          <w:lang w:val="en-US" w:eastAsia="el-GR"/>
        </w:rPr>
        <w:t>Kokkinaki</w:t>
      </w:r>
      <w:proofErr w:type="spellEnd"/>
      <w:r w:rsidRPr="002A651F">
        <w:rPr>
          <w:rFonts w:ascii="Arial" w:eastAsia="Times New Roman" w:hAnsi="Arial" w:cs="Arial"/>
          <w:sz w:val="20"/>
          <w:szCs w:val="20"/>
          <w:lang w:val="en-US" w:eastAsia="el-GR"/>
        </w:rPr>
        <w:t xml:space="preserve">, A. D. (2010). </w:t>
      </w:r>
      <w:r w:rsidRPr="002A651F">
        <w:rPr>
          <w:rFonts w:ascii="Arial" w:eastAsia="Times New Roman" w:hAnsi="Arial" w:cs="Arial"/>
          <w:i/>
          <w:iCs/>
          <w:sz w:val="20"/>
          <w:szCs w:val="20"/>
          <w:lang w:val="en-US" w:eastAsia="el-GR"/>
        </w:rPr>
        <w:t>Obstacles to the integration of ICTs in Primary Education in Greece: An investigation based on teachers’ perspectives</w:t>
      </w:r>
      <w:r w:rsidRPr="002A651F">
        <w:rPr>
          <w:rFonts w:ascii="Arial" w:eastAsia="Times New Roman" w:hAnsi="Arial" w:cs="Arial"/>
          <w:sz w:val="20"/>
          <w:szCs w:val="20"/>
          <w:lang w:val="en-US" w:eastAsia="el-GR"/>
        </w:rPr>
        <w:t xml:space="preserve">. In </w:t>
      </w:r>
      <w:r w:rsidRPr="002A651F">
        <w:rPr>
          <w:rFonts w:ascii="Arial" w:eastAsia="Times New Roman" w:hAnsi="Arial" w:cs="Arial"/>
          <w:bCs/>
          <w:sz w:val="20"/>
          <w:szCs w:val="20"/>
          <w:lang w:val="en-US" w:eastAsia="el-GR"/>
        </w:rPr>
        <w:t>Proceedings of the Interactive Computer Aided Learning Conference</w:t>
      </w:r>
      <w:r w:rsidRPr="002A651F">
        <w:rPr>
          <w:rFonts w:ascii="Arial" w:eastAsia="Times New Roman" w:hAnsi="Arial" w:cs="Arial"/>
          <w:sz w:val="20"/>
          <w:szCs w:val="20"/>
          <w:lang w:val="en-US" w:eastAsia="el-GR"/>
        </w:rPr>
        <w:t xml:space="preserve">. </w:t>
      </w:r>
    </w:p>
    <w:p w14:paraId="25D5F779" w14:textId="77777777" w:rsidR="00074936" w:rsidRPr="00213047"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Mikropoulos, T. A., &amp; Natsis, A. (2011). Educational virtual environments: A </w:t>
      </w:r>
      <w:proofErr w:type="spellStart"/>
      <w:r w:rsidRPr="00213047">
        <w:rPr>
          <w:rFonts w:ascii="Arial" w:eastAsia="Times New Roman" w:hAnsi="Arial" w:cs="Arial"/>
          <w:sz w:val="20"/>
          <w:szCs w:val="20"/>
          <w:lang w:val="en-US"/>
        </w:rPr>
        <w:t>tenyear</w:t>
      </w:r>
      <w:proofErr w:type="spellEnd"/>
      <w:r w:rsidRPr="00213047">
        <w:rPr>
          <w:rFonts w:ascii="Arial" w:eastAsia="Times New Roman" w:hAnsi="Arial" w:cs="Arial"/>
          <w:sz w:val="20"/>
          <w:szCs w:val="20"/>
          <w:lang w:val="en-US"/>
        </w:rPr>
        <w:t xml:space="preserve"> review of empirical research (1999– 2009). Computers &amp; Education, 56(3), 769-780. </w:t>
      </w:r>
    </w:p>
    <w:p w14:paraId="1C83AF75" w14:textId="77777777" w:rsidR="00074936" w:rsidRPr="00050028" w:rsidRDefault="00074936" w:rsidP="00213047">
      <w:pPr>
        <w:spacing w:after="0" w:line="360" w:lineRule="auto"/>
        <w:jc w:val="both"/>
        <w:rPr>
          <w:rFonts w:ascii="Arial" w:eastAsia="Times New Roman" w:hAnsi="Arial" w:cs="Arial"/>
          <w:sz w:val="20"/>
          <w:szCs w:val="20"/>
          <w:lang w:val="en-US"/>
        </w:rPr>
      </w:pPr>
      <w:r w:rsidRPr="00050028">
        <w:rPr>
          <w:rFonts w:ascii="Arial" w:eastAsia="Times New Roman" w:hAnsi="Arial" w:cs="Arial"/>
          <w:sz w:val="20"/>
          <w:szCs w:val="20"/>
          <w:lang w:val="en-US"/>
        </w:rPr>
        <w:t xml:space="preserve">Mourelatos, E., </w:t>
      </w:r>
      <w:proofErr w:type="spellStart"/>
      <w:r w:rsidRPr="00050028">
        <w:rPr>
          <w:rFonts w:ascii="Arial" w:eastAsia="Times New Roman" w:hAnsi="Arial" w:cs="Arial"/>
          <w:sz w:val="20"/>
          <w:szCs w:val="20"/>
          <w:lang w:val="en-US"/>
        </w:rPr>
        <w:t>Krimpas</w:t>
      </w:r>
      <w:proofErr w:type="spellEnd"/>
      <w:r w:rsidRPr="00050028">
        <w:rPr>
          <w:rFonts w:ascii="Arial" w:eastAsia="Times New Roman" w:hAnsi="Arial" w:cs="Arial"/>
          <w:sz w:val="20"/>
          <w:szCs w:val="20"/>
          <w:lang w:val="en-US"/>
        </w:rPr>
        <w:t xml:space="preserve">, G., &amp; </w:t>
      </w: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(2024). Sexual identity and gender gap in political leadership ambition: An experiment. </w:t>
      </w:r>
      <w:r w:rsidRPr="00050028">
        <w:rPr>
          <w:rFonts w:ascii="Arial" w:eastAsia="Times New Roman" w:hAnsi="Arial" w:cs="Arial"/>
          <w:i/>
          <w:iCs/>
          <w:sz w:val="20"/>
          <w:szCs w:val="20"/>
          <w:lang w:val="en-US"/>
        </w:rPr>
        <w:t>Review of Behavioral Economics, 11</w:t>
      </w:r>
      <w:r w:rsidRPr="00050028">
        <w:rPr>
          <w:rFonts w:ascii="Arial" w:eastAsia="Times New Roman" w:hAnsi="Arial" w:cs="Arial"/>
          <w:sz w:val="20"/>
          <w:szCs w:val="20"/>
          <w:lang w:val="en-US"/>
        </w:rPr>
        <w:t xml:space="preserve">(1), 73–121. </w:t>
      </w:r>
      <w:hyperlink r:id="rId14" w:tgtFrame="_new" w:history="1">
        <w:r w:rsidRPr="00050028">
          <w:rPr>
            <w:rFonts w:ascii="Arial" w:eastAsia="Times New Roman" w:hAnsi="Arial" w:cs="Arial"/>
            <w:color w:val="0000FF"/>
            <w:sz w:val="20"/>
            <w:szCs w:val="20"/>
            <w:u w:val="single"/>
            <w:lang w:val="en-US"/>
          </w:rPr>
          <w:t>http://dx.doi.org/10.1561/105.00000181</w:t>
        </w:r>
      </w:hyperlink>
    </w:p>
    <w:p w14:paraId="02EECE76"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t xml:space="preserve">Nikolopoulou, K. (2022). </w:t>
      </w:r>
      <w:r w:rsidRPr="002A651F">
        <w:rPr>
          <w:rFonts w:ascii="Arial" w:eastAsia="Times New Roman" w:hAnsi="Arial" w:cs="Arial"/>
          <w:i/>
          <w:iCs/>
          <w:sz w:val="20"/>
          <w:szCs w:val="20"/>
          <w:lang w:val="en-US" w:eastAsia="el-GR"/>
        </w:rPr>
        <w:t>Online Education in Early Primary Years: Teachers’ Practices and Experiences during the COVID-19 Pandemic</w:t>
      </w:r>
      <w:r w:rsidRPr="002A651F">
        <w:rPr>
          <w:rFonts w:ascii="Arial" w:eastAsia="Times New Roman" w:hAnsi="Arial" w:cs="Arial"/>
          <w:sz w:val="20"/>
          <w:szCs w:val="20"/>
          <w:lang w:val="en-US" w:eastAsia="el-GR"/>
        </w:rPr>
        <w:t xml:space="preserve">. Education Sciences, 12(2), 76. </w:t>
      </w:r>
    </w:p>
    <w:p w14:paraId="1E7325C3" w14:textId="77777777" w:rsidR="00074936" w:rsidRPr="00050028" w:rsidRDefault="00074936" w:rsidP="00213047">
      <w:pPr>
        <w:spacing w:after="0" w:line="360" w:lineRule="auto"/>
        <w:jc w:val="both"/>
        <w:rPr>
          <w:rFonts w:ascii="Arial" w:eastAsia="Times New Roman" w:hAnsi="Arial" w:cs="Arial"/>
          <w:sz w:val="20"/>
          <w:szCs w:val="20"/>
          <w:lang w:val="en-US"/>
        </w:rPr>
      </w:pPr>
      <w:r w:rsidRPr="00050028">
        <w:rPr>
          <w:rFonts w:ascii="Arial" w:eastAsia="Times New Roman" w:hAnsi="Arial" w:cs="Arial"/>
          <w:sz w:val="20"/>
          <w:szCs w:val="20"/>
          <w:lang w:val="en-US"/>
        </w:rPr>
        <w:lastRenderedPageBreak/>
        <w:t xml:space="preserve">Papadopoulos, D. F. (2024). A parametric six-step method for second-order IVPs with oscillating solutions. </w:t>
      </w:r>
      <w:r w:rsidRPr="00050028">
        <w:rPr>
          <w:rFonts w:ascii="Arial" w:eastAsia="Times New Roman" w:hAnsi="Arial" w:cs="Arial"/>
          <w:i/>
          <w:iCs/>
          <w:sz w:val="20"/>
          <w:szCs w:val="20"/>
          <w:lang w:val="en-US"/>
        </w:rPr>
        <w:t>Mathematics, 12</w:t>
      </w:r>
      <w:r w:rsidRPr="00050028">
        <w:rPr>
          <w:rFonts w:ascii="Arial" w:eastAsia="Times New Roman" w:hAnsi="Arial" w:cs="Arial"/>
          <w:sz w:val="20"/>
          <w:szCs w:val="20"/>
          <w:lang w:val="en-US"/>
        </w:rPr>
        <w:t xml:space="preserve">(23), 3824. </w:t>
      </w:r>
      <w:hyperlink r:id="rId15" w:tgtFrame="_new" w:history="1">
        <w:r w:rsidRPr="00050028">
          <w:rPr>
            <w:rFonts w:ascii="Arial" w:eastAsia="Times New Roman" w:hAnsi="Arial" w:cs="Arial"/>
            <w:color w:val="0000FF"/>
            <w:sz w:val="20"/>
            <w:szCs w:val="20"/>
            <w:u w:val="single"/>
            <w:lang w:val="en-US"/>
          </w:rPr>
          <w:t>https://doi.org/10.3390/math12233824</w:t>
        </w:r>
      </w:hyperlink>
    </w:p>
    <w:p w14:paraId="427C79B7" w14:textId="77777777" w:rsidR="00074936" w:rsidRPr="002A651F"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bCs/>
          <w:sz w:val="20"/>
          <w:szCs w:val="20"/>
          <w:lang w:val="en-US" w:eastAsia="el-GR"/>
        </w:rPr>
        <w:t>Policy Documents and Reports:</w:t>
      </w:r>
    </w:p>
    <w:p w14:paraId="3C564416" w14:textId="77777777" w:rsidR="00074936" w:rsidRPr="00213047" w:rsidRDefault="00074936" w:rsidP="00213047">
      <w:pPr>
        <w:spacing w:after="0" w:line="360" w:lineRule="auto"/>
        <w:jc w:val="both"/>
        <w:rPr>
          <w:rFonts w:ascii="Arial" w:eastAsia="Times New Roman" w:hAnsi="Arial" w:cs="Arial"/>
          <w:sz w:val="20"/>
          <w:szCs w:val="20"/>
          <w:lang w:val="en-US"/>
        </w:rPr>
      </w:pPr>
      <w:proofErr w:type="spellStart"/>
      <w:r w:rsidRPr="00213047">
        <w:rPr>
          <w:rFonts w:ascii="Arial" w:eastAsia="Times New Roman" w:hAnsi="Arial" w:cs="Arial"/>
          <w:sz w:val="20"/>
          <w:szCs w:val="20"/>
          <w:lang w:val="en-US"/>
        </w:rPr>
        <w:t>Radianti</w:t>
      </w:r>
      <w:proofErr w:type="spellEnd"/>
      <w:r w:rsidRPr="00213047">
        <w:rPr>
          <w:rFonts w:ascii="Arial" w:eastAsia="Times New Roman" w:hAnsi="Arial" w:cs="Arial"/>
          <w:sz w:val="20"/>
          <w:szCs w:val="20"/>
          <w:lang w:val="en-US"/>
        </w:rPr>
        <w:t xml:space="preserve">, J., Majchrzak, T. A., Fromm, J., &amp; </w:t>
      </w:r>
      <w:proofErr w:type="spellStart"/>
      <w:r w:rsidRPr="00213047">
        <w:rPr>
          <w:rFonts w:ascii="Arial" w:eastAsia="Times New Roman" w:hAnsi="Arial" w:cs="Arial"/>
          <w:sz w:val="20"/>
          <w:szCs w:val="20"/>
          <w:lang w:val="en-US"/>
        </w:rPr>
        <w:t>Wohlgenannt</w:t>
      </w:r>
      <w:proofErr w:type="spellEnd"/>
      <w:r w:rsidRPr="00213047">
        <w:rPr>
          <w:rFonts w:ascii="Arial" w:eastAsia="Times New Roman" w:hAnsi="Arial" w:cs="Arial"/>
          <w:sz w:val="20"/>
          <w:szCs w:val="20"/>
          <w:lang w:val="en-US"/>
        </w:rPr>
        <w:t xml:space="preserve">, I. (2020). A systematic review of immersive virtual reality applications for higher education: Design elements, lessons learned, and research agenda. Computers &amp; Education, 147, 103778. </w:t>
      </w:r>
    </w:p>
    <w:p w14:paraId="547EDB54" w14:textId="77777777" w:rsidR="00074936" w:rsidRPr="00213047"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Rosi, A., </w:t>
      </w:r>
      <w:proofErr w:type="spellStart"/>
      <w:r w:rsidRPr="00213047">
        <w:rPr>
          <w:rFonts w:ascii="Arial" w:eastAsia="Times New Roman" w:hAnsi="Arial" w:cs="Arial"/>
          <w:sz w:val="20"/>
          <w:szCs w:val="20"/>
          <w:lang w:val="en-US"/>
        </w:rPr>
        <w:t>Dall’Asta</w:t>
      </w:r>
      <w:proofErr w:type="spellEnd"/>
      <w:r w:rsidRPr="00213047">
        <w:rPr>
          <w:rFonts w:ascii="Arial" w:eastAsia="Times New Roman" w:hAnsi="Arial" w:cs="Arial"/>
          <w:sz w:val="20"/>
          <w:szCs w:val="20"/>
          <w:lang w:val="en-US"/>
        </w:rPr>
        <w:t xml:space="preserve">, M., Brighenti, F., Del Rio, D., Volta, E., Baroni, I., ... &amp; </w:t>
      </w:r>
      <w:proofErr w:type="spellStart"/>
      <w:r w:rsidRPr="00213047">
        <w:rPr>
          <w:rFonts w:ascii="Arial" w:eastAsia="Times New Roman" w:hAnsi="Arial" w:cs="Arial"/>
          <w:sz w:val="20"/>
          <w:szCs w:val="20"/>
          <w:lang w:val="en-US"/>
        </w:rPr>
        <w:t>Scazzina</w:t>
      </w:r>
      <w:proofErr w:type="spellEnd"/>
      <w:r w:rsidRPr="00213047">
        <w:rPr>
          <w:rFonts w:ascii="Arial" w:eastAsia="Times New Roman" w:hAnsi="Arial" w:cs="Arial"/>
          <w:sz w:val="20"/>
          <w:szCs w:val="20"/>
          <w:lang w:val="en-US"/>
        </w:rPr>
        <w:t xml:space="preserve">, F. (2016). The use of new technologies for nutritional education in primary schools: A pilot study. Public Health, 140, 50-55. </w:t>
      </w:r>
    </w:p>
    <w:p w14:paraId="21B10F77" w14:textId="77777777" w:rsidR="00074936" w:rsidRPr="00050028" w:rsidRDefault="00074936" w:rsidP="00213047">
      <w:pPr>
        <w:spacing w:after="0" w:line="360" w:lineRule="auto"/>
        <w:jc w:val="both"/>
        <w:rPr>
          <w:rFonts w:ascii="Arial" w:eastAsia="Times New Roman" w:hAnsi="Arial" w:cs="Arial"/>
          <w:sz w:val="20"/>
          <w:szCs w:val="20"/>
          <w:lang w:val="en-US"/>
        </w:rPr>
      </w:pPr>
      <w:proofErr w:type="spellStart"/>
      <w:r w:rsidRPr="00050028">
        <w:rPr>
          <w:rFonts w:ascii="Arial" w:eastAsia="Times New Roman" w:hAnsi="Arial" w:cs="Arial"/>
          <w:sz w:val="20"/>
          <w:szCs w:val="20"/>
          <w:lang w:val="en-US"/>
        </w:rPr>
        <w:t>Skondras</w:t>
      </w:r>
      <w:proofErr w:type="spellEnd"/>
      <w:r w:rsidRPr="00050028">
        <w:rPr>
          <w:rFonts w:ascii="Arial" w:eastAsia="Times New Roman" w:hAnsi="Arial" w:cs="Arial"/>
          <w:sz w:val="20"/>
          <w:szCs w:val="20"/>
          <w:lang w:val="en-US"/>
        </w:rPr>
        <w:t xml:space="preserve">, P., Zotos, N., Lagios, D., Zervas, P., </w:t>
      </w: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C., &amp; Tzimas, G. (2023). Deep learning approaches for big data-driven metadata extraction in online job postings. </w:t>
      </w:r>
      <w:r w:rsidRPr="00050028">
        <w:rPr>
          <w:rFonts w:ascii="Arial" w:eastAsia="Times New Roman" w:hAnsi="Arial" w:cs="Arial"/>
          <w:i/>
          <w:iCs/>
          <w:sz w:val="20"/>
          <w:szCs w:val="20"/>
          <w:lang w:val="en-US"/>
        </w:rPr>
        <w:t>Information, 14</w:t>
      </w:r>
      <w:r w:rsidRPr="00050028">
        <w:rPr>
          <w:rFonts w:ascii="Arial" w:eastAsia="Times New Roman" w:hAnsi="Arial" w:cs="Arial"/>
          <w:sz w:val="20"/>
          <w:szCs w:val="20"/>
          <w:lang w:val="en-US"/>
        </w:rPr>
        <w:t xml:space="preserve">(11), 585. </w:t>
      </w:r>
      <w:hyperlink r:id="rId16" w:tgtFrame="_new" w:history="1">
        <w:r w:rsidRPr="00050028">
          <w:rPr>
            <w:rFonts w:ascii="Arial" w:eastAsia="Times New Roman" w:hAnsi="Arial" w:cs="Arial"/>
            <w:color w:val="0000FF"/>
            <w:sz w:val="20"/>
            <w:szCs w:val="20"/>
            <w:u w:val="single"/>
            <w:lang w:val="en-US"/>
          </w:rPr>
          <w:t>https://doi.org/10.3390/info14110585</w:t>
        </w:r>
      </w:hyperlink>
    </w:p>
    <w:p w14:paraId="20AB1BED" w14:textId="77777777" w:rsidR="00074936" w:rsidRPr="00213047"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Slater, M., &amp; Sanchez-Vives, M. V. (2016). Enhancing our lives with immersive virtual reality. Frontiers in Robotics and AI, 3, 74. </w:t>
      </w:r>
    </w:p>
    <w:p w14:paraId="5F5B28D0" w14:textId="77777777" w:rsidR="00074936" w:rsidRPr="00213047"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Tahir, R., &amp; Arif, F. (2016). Technology in primary schools: Teachers’ perspective towards the use of mobile technology in children education. In Emerging Trends and Advanced Technologies for Computational Intelligence: Extended and Selected Results from the Science and Information Conference 2015 (pp. 103-129). Springer International Publishing</w:t>
      </w:r>
    </w:p>
    <w:p w14:paraId="4739ABF9"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proofErr w:type="spellStart"/>
      <w:r w:rsidRPr="00213047">
        <w:rPr>
          <w:rFonts w:ascii="Arial" w:eastAsia="Times New Roman" w:hAnsi="Arial" w:cs="Arial"/>
          <w:color w:val="222222"/>
          <w:sz w:val="20"/>
          <w:szCs w:val="20"/>
          <w:shd w:val="clear" w:color="auto" w:fill="FFFFFF"/>
          <w:lang w:val="en-US"/>
        </w:rPr>
        <w:t>Thanasas</w:t>
      </w:r>
      <w:proofErr w:type="spellEnd"/>
      <w:r w:rsidRPr="00213047">
        <w:rPr>
          <w:rFonts w:ascii="Arial" w:eastAsia="Times New Roman" w:hAnsi="Arial" w:cs="Arial"/>
          <w:color w:val="222222"/>
          <w:sz w:val="20"/>
          <w:szCs w:val="20"/>
          <w:shd w:val="clear" w:color="auto" w:fill="FFFFFF"/>
          <w:lang w:val="en-US"/>
        </w:rPr>
        <w:t xml:space="preserve">, G. L., &amp; </w:t>
      </w:r>
      <w:proofErr w:type="spellStart"/>
      <w:r w:rsidRPr="00213047">
        <w:rPr>
          <w:rFonts w:ascii="Arial" w:eastAsia="Times New Roman" w:hAnsi="Arial" w:cs="Arial"/>
          <w:color w:val="222222"/>
          <w:sz w:val="20"/>
          <w:szCs w:val="20"/>
          <w:shd w:val="clear" w:color="auto" w:fill="FFFFFF"/>
          <w:lang w:val="en-US"/>
        </w:rPr>
        <w:t>Kampiotis</w:t>
      </w:r>
      <w:proofErr w:type="spellEnd"/>
      <w:r w:rsidRPr="00213047">
        <w:rPr>
          <w:rFonts w:ascii="Arial" w:eastAsia="Times New Roman" w:hAnsi="Arial" w:cs="Arial"/>
          <w:color w:val="222222"/>
          <w:sz w:val="20"/>
          <w:szCs w:val="20"/>
          <w:shd w:val="clear" w:color="auto" w:fill="FFFFFF"/>
          <w:lang w:val="en-US"/>
        </w:rPr>
        <w:t>, G. (2024). The role of Big Data Analytics in Financial Decision-Making and Strategic Accounting. </w:t>
      </w:r>
      <w:proofErr w:type="spellStart"/>
      <w:r w:rsidRPr="00213047">
        <w:rPr>
          <w:rFonts w:ascii="Arial" w:eastAsia="Times New Roman" w:hAnsi="Arial" w:cs="Arial"/>
          <w:i/>
          <w:iCs/>
          <w:color w:val="222222"/>
          <w:sz w:val="20"/>
          <w:szCs w:val="20"/>
          <w:shd w:val="clear" w:color="auto" w:fill="FFFFFF"/>
          <w:lang w:val="en-US"/>
        </w:rPr>
        <w:t>Technium</w:t>
      </w:r>
      <w:proofErr w:type="spellEnd"/>
      <w:r w:rsidRPr="00213047">
        <w:rPr>
          <w:rFonts w:ascii="Arial" w:eastAsia="Times New Roman" w:hAnsi="Arial" w:cs="Arial"/>
          <w:i/>
          <w:iCs/>
          <w:color w:val="222222"/>
          <w:sz w:val="20"/>
          <w:szCs w:val="20"/>
          <w:shd w:val="clear" w:color="auto" w:fill="FFFFFF"/>
          <w:lang w:val="en-US"/>
        </w:rPr>
        <w:t xml:space="preserve"> Business and Management</w:t>
      </w:r>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10</w:t>
      </w:r>
      <w:r w:rsidRPr="00213047">
        <w:rPr>
          <w:rFonts w:ascii="Arial" w:eastAsia="Times New Roman" w:hAnsi="Arial" w:cs="Arial"/>
          <w:color w:val="222222"/>
          <w:sz w:val="20"/>
          <w:szCs w:val="20"/>
          <w:shd w:val="clear" w:color="auto" w:fill="FFFFFF"/>
          <w:lang w:val="en-US"/>
        </w:rPr>
        <w:t>, 17-33.</w:t>
      </w:r>
    </w:p>
    <w:p w14:paraId="0A874554"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proofErr w:type="spellStart"/>
      <w:r w:rsidRPr="00213047">
        <w:rPr>
          <w:rFonts w:ascii="Arial" w:eastAsia="Times New Roman" w:hAnsi="Arial" w:cs="Arial"/>
          <w:color w:val="222222"/>
          <w:sz w:val="20"/>
          <w:szCs w:val="20"/>
          <w:shd w:val="clear" w:color="auto" w:fill="FFFFFF"/>
          <w:lang w:val="en-US"/>
        </w:rPr>
        <w:t>Thanasas</w:t>
      </w:r>
      <w:proofErr w:type="spellEnd"/>
      <w:r w:rsidRPr="00213047">
        <w:rPr>
          <w:rFonts w:ascii="Arial" w:eastAsia="Times New Roman" w:hAnsi="Arial" w:cs="Arial"/>
          <w:color w:val="222222"/>
          <w:sz w:val="20"/>
          <w:szCs w:val="20"/>
          <w:shd w:val="clear" w:color="auto" w:fill="FFFFFF"/>
          <w:lang w:val="en-US"/>
        </w:rPr>
        <w:t xml:space="preserve">, G. L., &amp; </w:t>
      </w:r>
      <w:proofErr w:type="spellStart"/>
      <w:r w:rsidRPr="00213047">
        <w:rPr>
          <w:rFonts w:ascii="Arial" w:eastAsia="Times New Roman" w:hAnsi="Arial" w:cs="Arial"/>
          <w:color w:val="222222"/>
          <w:sz w:val="20"/>
          <w:szCs w:val="20"/>
          <w:shd w:val="clear" w:color="auto" w:fill="FFFFFF"/>
          <w:lang w:val="en-US"/>
        </w:rPr>
        <w:t>Kampiotis</w:t>
      </w:r>
      <w:proofErr w:type="spellEnd"/>
      <w:r w:rsidRPr="00213047">
        <w:rPr>
          <w:rFonts w:ascii="Arial" w:eastAsia="Times New Roman" w:hAnsi="Arial" w:cs="Arial"/>
          <w:color w:val="222222"/>
          <w:sz w:val="20"/>
          <w:szCs w:val="20"/>
          <w:shd w:val="clear" w:color="auto" w:fill="FFFFFF"/>
          <w:lang w:val="en-US"/>
        </w:rPr>
        <w:t>, G. (2024). Transformation in Accounting Practices. </w:t>
      </w:r>
      <w:proofErr w:type="spellStart"/>
      <w:r w:rsidRPr="00213047">
        <w:rPr>
          <w:rFonts w:ascii="Arial" w:eastAsia="Times New Roman" w:hAnsi="Arial" w:cs="Arial"/>
          <w:i/>
          <w:iCs/>
          <w:color w:val="222222"/>
          <w:sz w:val="20"/>
          <w:szCs w:val="20"/>
          <w:shd w:val="clear" w:color="auto" w:fill="FFFFFF"/>
          <w:lang w:val="en-US"/>
        </w:rPr>
        <w:t>Technium</w:t>
      </w:r>
      <w:proofErr w:type="spellEnd"/>
      <w:r w:rsidRPr="00213047">
        <w:rPr>
          <w:rFonts w:ascii="Arial" w:eastAsia="Times New Roman" w:hAnsi="Arial" w:cs="Arial"/>
          <w:i/>
          <w:iCs/>
          <w:color w:val="222222"/>
          <w:sz w:val="20"/>
          <w:szCs w:val="20"/>
          <w:shd w:val="clear" w:color="auto" w:fill="FFFFFF"/>
          <w:lang w:val="en-US"/>
        </w:rPr>
        <w:t xml:space="preserve"> Business and Management</w:t>
      </w:r>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10</w:t>
      </w:r>
      <w:r w:rsidRPr="00213047">
        <w:rPr>
          <w:rFonts w:ascii="Arial" w:eastAsia="Times New Roman" w:hAnsi="Arial" w:cs="Arial"/>
          <w:color w:val="222222"/>
          <w:sz w:val="20"/>
          <w:szCs w:val="20"/>
          <w:shd w:val="clear" w:color="auto" w:fill="FFFFFF"/>
          <w:lang w:val="en-US"/>
        </w:rPr>
        <w:t>, 1-16.</w:t>
      </w:r>
    </w:p>
    <w:p w14:paraId="027B6124"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proofErr w:type="spellStart"/>
      <w:r w:rsidRPr="00213047">
        <w:rPr>
          <w:rFonts w:ascii="Arial" w:eastAsia="Times New Roman" w:hAnsi="Arial" w:cs="Arial"/>
          <w:color w:val="222222"/>
          <w:sz w:val="20"/>
          <w:szCs w:val="20"/>
          <w:shd w:val="clear" w:color="auto" w:fill="FFFFFF"/>
          <w:lang w:val="en-US"/>
        </w:rPr>
        <w:t>Thanasas</w:t>
      </w:r>
      <w:proofErr w:type="spellEnd"/>
      <w:r w:rsidRPr="00213047">
        <w:rPr>
          <w:rFonts w:ascii="Arial" w:eastAsia="Times New Roman" w:hAnsi="Arial" w:cs="Arial"/>
          <w:color w:val="222222"/>
          <w:sz w:val="20"/>
          <w:szCs w:val="20"/>
          <w:shd w:val="clear" w:color="auto" w:fill="FFFFFF"/>
          <w:lang w:val="en-US"/>
        </w:rPr>
        <w:t>, G. L., &amp; Theodorakopoulos, L. (2023). Accounting in the era of big data: Case studies and frameworks. </w:t>
      </w:r>
      <w:r w:rsidRPr="00213047">
        <w:rPr>
          <w:rFonts w:ascii="Arial" w:eastAsia="Times New Roman" w:hAnsi="Arial" w:cs="Arial"/>
          <w:i/>
          <w:iCs/>
          <w:color w:val="222222"/>
          <w:sz w:val="20"/>
          <w:szCs w:val="20"/>
          <w:shd w:val="clear" w:color="auto" w:fill="FFFFFF"/>
          <w:lang w:val="en-US"/>
        </w:rPr>
        <w:t>Journal of European Economy</w:t>
      </w:r>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22</w:t>
      </w:r>
      <w:r w:rsidRPr="00213047">
        <w:rPr>
          <w:rFonts w:ascii="Arial" w:eastAsia="Times New Roman" w:hAnsi="Arial" w:cs="Arial"/>
          <w:color w:val="222222"/>
          <w:sz w:val="20"/>
          <w:szCs w:val="20"/>
          <w:shd w:val="clear" w:color="auto" w:fill="FFFFFF"/>
          <w:lang w:val="en-US"/>
        </w:rPr>
        <w:t>(4), 506-516.</w:t>
      </w:r>
    </w:p>
    <w:p w14:paraId="524A4957"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proofErr w:type="spellStart"/>
      <w:r w:rsidRPr="00213047">
        <w:rPr>
          <w:rFonts w:ascii="Arial" w:eastAsia="Times New Roman" w:hAnsi="Arial" w:cs="Arial"/>
          <w:color w:val="222222"/>
          <w:sz w:val="20"/>
          <w:szCs w:val="20"/>
          <w:shd w:val="clear" w:color="auto" w:fill="FFFFFF"/>
          <w:lang w:val="en-US"/>
        </w:rPr>
        <w:t>Thanasas</w:t>
      </w:r>
      <w:proofErr w:type="spellEnd"/>
      <w:r w:rsidRPr="00213047">
        <w:rPr>
          <w:rFonts w:ascii="Arial" w:eastAsia="Times New Roman" w:hAnsi="Arial" w:cs="Arial"/>
          <w:color w:val="222222"/>
          <w:sz w:val="20"/>
          <w:szCs w:val="20"/>
          <w:shd w:val="clear" w:color="auto" w:fill="FFFFFF"/>
          <w:lang w:val="en-US"/>
        </w:rPr>
        <w:t xml:space="preserve">, G. L., </w:t>
      </w:r>
      <w:proofErr w:type="spellStart"/>
      <w:r w:rsidRPr="00213047">
        <w:rPr>
          <w:rFonts w:ascii="Arial" w:eastAsia="Times New Roman" w:hAnsi="Arial" w:cs="Arial"/>
          <w:color w:val="222222"/>
          <w:sz w:val="20"/>
          <w:szCs w:val="20"/>
          <w:shd w:val="clear" w:color="auto" w:fill="FFFFFF"/>
          <w:lang w:val="en-US"/>
        </w:rPr>
        <w:t>Kampiotis</w:t>
      </w:r>
      <w:proofErr w:type="spellEnd"/>
      <w:r w:rsidRPr="00213047">
        <w:rPr>
          <w:rFonts w:ascii="Arial" w:eastAsia="Times New Roman" w:hAnsi="Arial" w:cs="Arial"/>
          <w:color w:val="222222"/>
          <w:sz w:val="20"/>
          <w:szCs w:val="20"/>
          <w:shd w:val="clear" w:color="auto" w:fill="FFFFFF"/>
          <w:lang w:val="en-US"/>
        </w:rPr>
        <w:t xml:space="preserve">, G., &amp; </w:t>
      </w:r>
      <w:proofErr w:type="spellStart"/>
      <w:r w:rsidRPr="00213047">
        <w:rPr>
          <w:rFonts w:ascii="Arial" w:eastAsia="Times New Roman" w:hAnsi="Arial" w:cs="Arial"/>
          <w:color w:val="222222"/>
          <w:sz w:val="20"/>
          <w:szCs w:val="20"/>
          <w:shd w:val="clear" w:color="auto" w:fill="FFFFFF"/>
          <w:lang w:val="en-US"/>
        </w:rPr>
        <w:t>Karkantzou</w:t>
      </w:r>
      <w:proofErr w:type="spellEnd"/>
      <w:r w:rsidRPr="00213047">
        <w:rPr>
          <w:rFonts w:ascii="Arial" w:eastAsia="Times New Roman" w:hAnsi="Arial" w:cs="Arial"/>
          <w:color w:val="222222"/>
          <w:sz w:val="20"/>
          <w:szCs w:val="20"/>
          <w:shd w:val="clear" w:color="auto" w:fill="FFFFFF"/>
          <w:lang w:val="en-US"/>
        </w:rPr>
        <w:t>, A. (2025). Enhancing Transparency and Efficiency in Auditing and Regulatory Compliance with Disruptive Technologies. </w:t>
      </w:r>
      <w:r w:rsidRPr="00213047">
        <w:rPr>
          <w:rFonts w:ascii="Arial" w:eastAsia="Times New Roman" w:hAnsi="Arial" w:cs="Arial"/>
          <w:i/>
          <w:iCs/>
          <w:color w:val="222222"/>
          <w:sz w:val="20"/>
          <w:szCs w:val="20"/>
          <w:shd w:val="clear" w:color="auto" w:fill="FFFFFF"/>
          <w:lang w:val="en-US"/>
        </w:rPr>
        <w:t>Theoretical Economics Letters</w:t>
      </w:r>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15</w:t>
      </w:r>
      <w:r w:rsidRPr="00213047">
        <w:rPr>
          <w:rFonts w:ascii="Arial" w:eastAsia="Times New Roman" w:hAnsi="Arial" w:cs="Arial"/>
          <w:color w:val="222222"/>
          <w:sz w:val="20"/>
          <w:szCs w:val="20"/>
          <w:shd w:val="clear" w:color="auto" w:fill="FFFFFF"/>
          <w:lang w:val="en-US"/>
        </w:rPr>
        <w:t>(1), 214-233.</w:t>
      </w:r>
    </w:p>
    <w:p w14:paraId="06EC6F58"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r w:rsidRPr="00213047">
        <w:rPr>
          <w:rFonts w:ascii="Arial" w:eastAsia="Times New Roman" w:hAnsi="Arial" w:cs="Arial"/>
          <w:color w:val="222222"/>
          <w:sz w:val="20"/>
          <w:szCs w:val="20"/>
          <w:shd w:val="clear" w:color="auto" w:fill="FFFFFF"/>
          <w:lang w:val="en-US"/>
        </w:rPr>
        <w:t xml:space="preserve">Theodorakopoulos L, Theodoropoulou A, </w:t>
      </w:r>
      <w:proofErr w:type="spellStart"/>
      <w:r w:rsidRPr="00213047">
        <w:rPr>
          <w:rFonts w:ascii="Arial" w:eastAsia="Times New Roman" w:hAnsi="Arial" w:cs="Arial"/>
          <w:color w:val="222222"/>
          <w:sz w:val="20"/>
          <w:szCs w:val="20"/>
          <w:shd w:val="clear" w:color="auto" w:fill="FFFFFF"/>
          <w:lang w:val="en-US"/>
        </w:rPr>
        <w:t>Tsimakis</w:t>
      </w:r>
      <w:proofErr w:type="spellEnd"/>
      <w:r w:rsidRPr="00213047">
        <w:rPr>
          <w:rFonts w:ascii="Arial" w:eastAsia="Times New Roman" w:hAnsi="Arial" w:cs="Arial"/>
          <w:color w:val="222222"/>
          <w:sz w:val="20"/>
          <w:szCs w:val="20"/>
          <w:shd w:val="clear" w:color="auto" w:fill="FFFFFF"/>
          <w:lang w:val="en-US"/>
        </w:rPr>
        <w:t xml:space="preserve"> A, </w:t>
      </w:r>
      <w:proofErr w:type="spellStart"/>
      <w:r w:rsidRPr="00213047">
        <w:rPr>
          <w:rFonts w:ascii="Arial" w:eastAsia="Times New Roman" w:hAnsi="Arial" w:cs="Arial"/>
          <w:color w:val="222222"/>
          <w:sz w:val="20"/>
          <w:szCs w:val="20"/>
          <w:shd w:val="clear" w:color="auto" w:fill="FFFFFF"/>
          <w:lang w:val="en-US"/>
        </w:rPr>
        <w:t>Halkiopoulos</w:t>
      </w:r>
      <w:proofErr w:type="spellEnd"/>
      <w:r w:rsidRPr="00213047">
        <w:rPr>
          <w:rFonts w:ascii="Arial" w:eastAsia="Times New Roman" w:hAnsi="Arial" w:cs="Arial"/>
          <w:color w:val="222222"/>
          <w:sz w:val="20"/>
          <w:szCs w:val="20"/>
          <w:shd w:val="clear" w:color="auto" w:fill="FFFFFF"/>
          <w:lang w:val="en-US"/>
        </w:rPr>
        <w:t xml:space="preserve"> C. (2025) Big Data-Driven Distributed Machine Learning for Scalable Credit Card Fraud Detection Using </w:t>
      </w:r>
      <w:proofErr w:type="spellStart"/>
      <w:r w:rsidRPr="00213047">
        <w:rPr>
          <w:rFonts w:ascii="Arial" w:eastAsia="Times New Roman" w:hAnsi="Arial" w:cs="Arial"/>
          <w:color w:val="222222"/>
          <w:sz w:val="20"/>
          <w:szCs w:val="20"/>
          <w:shd w:val="clear" w:color="auto" w:fill="FFFFFF"/>
          <w:lang w:val="en-US"/>
        </w:rPr>
        <w:t>PySpark</w:t>
      </w:r>
      <w:proofErr w:type="spellEnd"/>
      <w:r w:rsidRPr="00213047">
        <w:rPr>
          <w:rFonts w:ascii="Arial" w:eastAsia="Times New Roman" w:hAnsi="Arial" w:cs="Arial"/>
          <w:color w:val="222222"/>
          <w:sz w:val="20"/>
          <w:szCs w:val="20"/>
          <w:shd w:val="clear" w:color="auto" w:fill="FFFFFF"/>
          <w:lang w:val="en-US"/>
        </w:rPr>
        <w:t xml:space="preserve">, </w:t>
      </w:r>
      <w:proofErr w:type="spellStart"/>
      <w:r w:rsidRPr="00213047">
        <w:rPr>
          <w:rFonts w:ascii="Arial" w:eastAsia="Times New Roman" w:hAnsi="Arial" w:cs="Arial"/>
          <w:color w:val="222222"/>
          <w:sz w:val="20"/>
          <w:szCs w:val="20"/>
          <w:shd w:val="clear" w:color="auto" w:fill="FFFFFF"/>
          <w:lang w:val="en-US"/>
        </w:rPr>
        <w:t>XGBoost</w:t>
      </w:r>
      <w:proofErr w:type="spellEnd"/>
      <w:r w:rsidRPr="00213047">
        <w:rPr>
          <w:rFonts w:ascii="Arial" w:eastAsia="Times New Roman" w:hAnsi="Arial" w:cs="Arial"/>
          <w:color w:val="222222"/>
          <w:sz w:val="20"/>
          <w:szCs w:val="20"/>
          <w:shd w:val="clear" w:color="auto" w:fill="FFFFFF"/>
          <w:lang w:val="en-US"/>
        </w:rPr>
        <w:t xml:space="preserve">, and </w:t>
      </w:r>
      <w:proofErr w:type="spellStart"/>
      <w:r w:rsidRPr="00213047">
        <w:rPr>
          <w:rFonts w:ascii="Arial" w:eastAsia="Times New Roman" w:hAnsi="Arial" w:cs="Arial"/>
          <w:color w:val="222222"/>
          <w:sz w:val="20"/>
          <w:szCs w:val="20"/>
          <w:shd w:val="clear" w:color="auto" w:fill="FFFFFF"/>
          <w:lang w:val="en-US"/>
        </w:rPr>
        <w:t>CatBoost</w:t>
      </w:r>
      <w:proofErr w:type="spellEnd"/>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Electronics</w:t>
      </w:r>
      <w:r w:rsidRPr="00213047">
        <w:rPr>
          <w:rFonts w:ascii="Arial" w:eastAsia="Times New Roman" w:hAnsi="Arial" w:cs="Arial"/>
          <w:color w:val="222222"/>
          <w:sz w:val="20"/>
          <w:szCs w:val="20"/>
          <w:shd w:val="clear" w:color="auto" w:fill="FFFFFF"/>
          <w:lang w:val="en-US"/>
        </w:rPr>
        <w:t xml:space="preserve">. 2025; 14(9):1754. </w:t>
      </w:r>
      <w:hyperlink r:id="rId17" w:history="1">
        <w:r w:rsidRPr="00213047">
          <w:rPr>
            <w:rFonts w:ascii="Arial" w:eastAsia="Times New Roman" w:hAnsi="Arial" w:cs="Arial"/>
            <w:color w:val="0563C1" w:themeColor="hyperlink"/>
            <w:sz w:val="20"/>
            <w:szCs w:val="20"/>
            <w:u w:val="single"/>
            <w:shd w:val="clear" w:color="auto" w:fill="FFFFFF"/>
            <w:lang w:val="en-US"/>
          </w:rPr>
          <w:t>https://doi.org/10.3390/electronics14091754</w:t>
        </w:r>
      </w:hyperlink>
    </w:p>
    <w:p w14:paraId="37783A31"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r w:rsidRPr="00213047">
        <w:rPr>
          <w:rFonts w:ascii="Arial" w:eastAsia="Times New Roman" w:hAnsi="Arial" w:cs="Arial"/>
          <w:color w:val="222222"/>
          <w:sz w:val="20"/>
          <w:szCs w:val="20"/>
          <w:shd w:val="clear" w:color="auto" w:fill="FFFFFF"/>
          <w:lang w:val="en-US"/>
        </w:rPr>
        <w:t>Theodorakopoulos, L., &amp; Theodoropoulou, A. (2024). Leveraging big data analytics for understanding consumer behavior in digital marketing: A systematic review. </w:t>
      </w:r>
      <w:r w:rsidRPr="00213047">
        <w:rPr>
          <w:rFonts w:ascii="Arial" w:eastAsia="Times New Roman" w:hAnsi="Arial" w:cs="Arial"/>
          <w:i/>
          <w:iCs/>
          <w:color w:val="222222"/>
          <w:sz w:val="20"/>
          <w:szCs w:val="20"/>
          <w:shd w:val="clear" w:color="auto" w:fill="FFFFFF"/>
          <w:lang w:val="en-US"/>
        </w:rPr>
        <w:t>Human Behavior and Emerging Technologies</w:t>
      </w:r>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2024</w:t>
      </w:r>
      <w:r w:rsidRPr="00213047">
        <w:rPr>
          <w:rFonts w:ascii="Arial" w:eastAsia="Times New Roman" w:hAnsi="Arial" w:cs="Arial"/>
          <w:color w:val="222222"/>
          <w:sz w:val="20"/>
          <w:szCs w:val="20"/>
          <w:shd w:val="clear" w:color="auto" w:fill="FFFFFF"/>
          <w:lang w:val="en-US"/>
        </w:rPr>
        <w:t>(1), 3641502.</w:t>
      </w:r>
    </w:p>
    <w:p w14:paraId="1A5D3E9F" w14:textId="77777777" w:rsidR="00074936" w:rsidRPr="00081CF9" w:rsidRDefault="00074936" w:rsidP="00213047">
      <w:pPr>
        <w:spacing w:after="0" w:line="360" w:lineRule="auto"/>
        <w:jc w:val="both"/>
        <w:rPr>
          <w:rFonts w:ascii="Arial" w:eastAsia="Times New Roman" w:hAnsi="Arial" w:cs="Arial"/>
          <w:color w:val="222222"/>
          <w:sz w:val="20"/>
          <w:szCs w:val="20"/>
          <w:shd w:val="clear" w:color="auto" w:fill="FFFFFF"/>
          <w:lang w:val="en-US"/>
        </w:rPr>
      </w:pPr>
      <w:r w:rsidRPr="00213047">
        <w:rPr>
          <w:rFonts w:ascii="Arial" w:eastAsia="Times New Roman" w:hAnsi="Arial" w:cs="Arial"/>
          <w:color w:val="222222"/>
          <w:sz w:val="20"/>
          <w:szCs w:val="20"/>
          <w:shd w:val="clear" w:color="auto" w:fill="FFFFFF"/>
          <w:lang w:val="en-US"/>
        </w:rPr>
        <w:t xml:space="preserve">Theodorakopoulos, L., Georgios T., &amp; </w:t>
      </w:r>
      <w:proofErr w:type="spellStart"/>
      <w:r w:rsidRPr="00213047">
        <w:rPr>
          <w:rFonts w:ascii="Arial" w:eastAsia="Times New Roman" w:hAnsi="Arial" w:cs="Arial"/>
          <w:color w:val="222222"/>
          <w:sz w:val="20"/>
          <w:szCs w:val="20"/>
          <w:shd w:val="clear" w:color="auto" w:fill="FFFFFF"/>
          <w:lang w:val="en-US"/>
        </w:rPr>
        <w:t>Halkiopoulos</w:t>
      </w:r>
      <w:proofErr w:type="spellEnd"/>
      <w:r w:rsidRPr="00213047">
        <w:rPr>
          <w:rFonts w:ascii="Arial" w:eastAsia="Times New Roman" w:hAnsi="Arial" w:cs="Arial"/>
          <w:color w:val="222222"/>
          <w:sz w:val="20"/>
          <w:szCs w:val="20"/>
          <w:shd w:val="clear" w:color="auto" w:fill="FFFFFF"/>
          <w:lang w:val="en-US"/>
        </w:rPr>
        <w:t xml:space="preserve"> </w:t>
      </w:r>
      <w:proofErr w:type="gramStart"/>
      <w:r w:rsidRPr="00213047">
        <w:rPr>
          <w:rFonts w:ascii="Arial" w:eastAsia="Times New Roman" w:hAnsi="Arial" w:cs="Arial"/>
          <w:color w:val="222222"/>
          <w:sz w:val="20"/>
          <w:szCs w:val="20"/>
          <w:shd w:val="clear" w:color="auto" w:fill="FFFFFF"/>
          <w:lang w:val="en-US"/>
        </w:rPr>
        <w:t>C..</w:t>
      </w:r>
      <w:proofErr w:type="gramEnd"/>
      <w:r w:rsidRPr="00213047">
        <w:rPr>
          <w:rFonts w:ascii="Arial" w:eastAsia="Times New Roman" w:hAnsi="Arial" w:cs="Arial"/>
          <w:color w:val="222222"/>
          <w:sz w:val="20"/>
          <w:szCs w:val="20"/>
          <w:shd w:val="clear" w:color="auto" w:fill="FFFFFF"/>
          <w:lang w:val="en-US"/>
        </w:rPr>
        <w:t xml:space="preserve"> (2024)"Implications of big data in accounting: challenges and opportunities." </w:t>
      </w:r>
      <w:r w:rsidRPr="00081CF9">
        <w:rPr>
          <w:rFonts w:ascii="Arial" w:eastAsia="Times New Roman" w:hAnsi="Arial" w:cs="Arial"/>
          <w:i/>
          <w:iCs/>
          <w:color w:val="222222"/>
          <w:sz w:val="20"/>
          <w:szCs w:val="20"/>
          <w:shd w:val="clear" w:color="auto" w:fill="FFFFFF"/>
          <w:lang w:val="en-US"/>
        </w:rPr>
        <w:t>Emerging Science Journal</w:t>
      </w:r>
      <w:r w:rsidRPr="00081CF9">
        <w:rPr>
          <w:rFonts w:ascii="Arial" w:eastAsia="Times New Roman" w:hAnsi="Arial" w:cs="Arial"/>
          <w:color w:val="222222"/>
          <w:sz w:val="20"/>
          <w:szCs w:val="20"/>
          <w:shd w:val="clear" w:color="auto" w:fill="FFFFFF"/>
          <w:lang w:val="en-US"/>
        </w:rPr>
        <w:t> 8.3: 1201-1214.</w:t>
      </w:r>
    </w:p>
    <w:p w14:paraId="063824EB" w14:textId="77777777" w:rsidR="00074936" w:rsidRPr="00050028" w:rsidRDefault="00074936" w:rsidP="00213047">
      <w:pPr>
        <w:spacing w:after="0" w:line="360" w:lineRule="auto"/>
        <w:jc w:val="both"/>
        <w:rPr>
          <w:rFonts w:ascii="Arial" w:eastAsia="Times New Roman" w:hAnsi="Arial" w:cs="Arial"/>
          <w:sz w:val="20"/>
          <w:szCs w:val="20"/>
          <w:lang w:val="en-US"/>
        </w:rPr>
      </w:pPr>
      <w:r w:rsidRPr="00050028">
        <w:rPr>
          <w:rFonts w:ascii="Arial" w:eastAsia="Times New Roman" w:hAnsi="Arial" w:cs="Arial"/>
          <w:sz w:val="20"/>
          <w:szCs w:val="20"/>
          <w:lang w:val="en-US"/>
        </w:rPr>
        <w:t xml:space="preserve">Theodorakopoulos, L., </w:t>
      </w:r>
      <w:proofErr w:type="spellStart"/>
      <w:r w:rsidRPr="00050028">
        <w:rPr>
          <w:rFonts w:ascii="Arial" w:eastAsia="Times New Roman" w:hAnsi="Arial" w:cs="Arial"/>
          <w:sz w:val="20"/>
          <w:szCs w:val="20"/>
          <w:lang w:val="en-US"/>
        </w:rPr>
        <w:t>Halkiopoulos</w:t>
      </w:r>
      <w:proofErr w:type="spellEnd"/>
      <w:r w:rsidRPr="00050028">
        <w:rPr>
          <w:rFonts w:ascii="Arial" w:eastAsia="Times New Roman" w:hAnsi="Arial" w:cs="Arial"/>
          <w:sz w:val="20"/>
          <w:szCs w:val="20"/>
          <w:lang w:val="en-US"/>
        </w:rPr>
        <w:t xml:space="preserve">, C., &amp; Papadopoulos, D. (2023). Applying big data technologies in tourism industry: A conceptual analysis. In V. Katsoni (Ed.), </w:t>
      </w:r>
      <w:r w:rsidRPr="00050028">
        <w:rPr>
          <w:rFonts w:ascii="Arial" w:eastAsia="Times New Roman" w:hAnsi="Arial" w:cs="Arial"/>
          <w:i/>
          <w:iCs/>
          <w:sz w:val="20"/>
          <w:szCs w:val="20"/>
          <w:lang w:val="en-US"/>
        </w:rPr>
        <w:t>Tourism, travel, and hospitality in a smart and sustainable world</w:t>
      </w:r>
      <w:r w:rsidRPr="00050028">
        <w:rPr>
          <w:rFonts w:ascii="Arial" w:eastAsia="Times New Roman" w:hAnsi="Arial" w:cs="Arial"/>
          <w:sz w:val="20"/>
          <w:szCs w:val="20"/>
          <w:lang w:val="en-US"/>
        </w:rPr>
        <w:t xml:space="preserve"> (pp. 273–283). Springer. </w:t>
      </w:r>
      <w:hyperlink r:id="rId18" w:tgtFrame="_new" w:history="1">
        <w:r w:rsidRPr="00050028">
          <w:rPr>
            <w:rFonts w:ascii="Arial" w:eastAsia="Times New Roman" w:hAnsi="Arial" w:cs="Arial"/>
            <w:color w:val="0000FF"/>
            <w:sz w:val="20"/>
            <w:szCs w:val="20"/>
            <w:u w:val="single"/>
            <w:lang w:val="en-US"/>
          </w:rPr>
          <w:t>https://doi.org/10.1007/978-3-031-26829-8_21</w:t>
        </w:r>
      </w:hyperlink>
    </w:p>
    <w:p w14:paraId="32ED05F7"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r w:rsidRPr="00213047">
        <w:rPr>
          <w:rFonts w:ascii="Arial" w:eastAsia="Times New Roman" w:hAnsi="Arial" w:cs="Arial"/>
          <w:color w:val="222222"/>
          <w:sz w:val="20"/>
          <w:szCs w:val="20"/>
          <w:shd w:val="clear" w:color="auto" w:fill="FFFFFF"/>
          <w:lang w:val="en-US"/>
        </w:rPr>
        <w:lastRenderedPageBreak/>
        <w:t xml:space="preserve">Theodorakopoulos, L., Karras, A., Theodoropoulou, A., &amp; </w:t>
      </w:r>
      <w:proofErr w:type="spellStart"/>
      <w:r w:rsidRPr="00213047">
        <w:rPr>
          <w:rFonts w:ascii="Arial" w:eastAsia="Times New Roman" w:hAnsi="Arial" w:cs="Arial"/>
          <w:color w:val="222222"/>
          <w:sz w:val="20"/>
          <w:szCs w:val="20"/>
          <w:shd w:val="clear" w:color="auto" w:fill="FFFFFF"/>
          <w:lang w:val="en-US"/>
        </w:rPr>
        <w:t>Kampiotis</w:t>
      </w:r>
      <w:proofErr w:type="spellEnd"/>
      <w:r w:rsidRPr="00213047">
        <w:rPr>
          <w:rFonts w:ascii="Arial" w:eastAsia="Times New Roman" w:hAnsi="Arial" w:cs="Arial"/>
          <w:color w:val="222222"/>
          <w:sz w:val="20"/>
          <w:szCs w:val="20"/>
          <w:shd w:val="clear" w:color="auto" w:fill="FFFFFF"/>
          <w:lang w:val="en-US"/>
        </w:rPr>
        <w:t>, G. (2024). Benchmarking Big Data Systems: Performance and Decision-Making Implications in Emerging Technologies. </w:t>
      </w:r>
      <w:r w:rsidRPr="00213047">
        <w:rPr>
          <w:rFonts w:ascii="Arial" w:eastAsia="Times New Roman" w:hAnsi="Arial" w:cs="Arial"/>
          <w:i/>
          <w:iCs/>
          <w:color w:val="222222"/>
          <w:sz w:val="20"/>
          <w:szCs w:val="20"/>
          <w:shd w:val="clear" w:color="auto" w:fill="FFFFFF"/>
          <w:lang w:val="en-US"/>
        </w:rPr>
        <w:t>Technologies</w:t>
      </w:r>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12</w:t>
      </w:r>
      <w:r w:rsidRPr="00213047">
        <w:rPr>
          <w:rFonts w:ascii="Arial" w:eastAsia="Times New Roman" w:hAnsi="Arial" w:cs="Arial"/>
          <w:color w:val="222222"/>
          <w:sz w:val="20"/>
          <w:szCs w:val="20"/>
          <w:shd w:val="clear" w:color="auto" w:fill="FFFFFF"/>
          <w:lang w:val="en-US"/>
        </w:rPr>
        <w:t>(11), 217.</w:t>
      </w:r>
    </w:p>
    <w:p w14:paraId="4A0AB038"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r w:rsidRPr="00213047">
        <w:rPr>
          <w:rFonts w:ascii="Arial" w:eastAsia="Times New Roman" w:hAnsi="Arial" w:cs="Arial"/>
          <w:color w:val="222222"/>
          <w:sz w:val="20"/>
          <w:szCs w:val="20"/>
          <w:shd w:val="clear" w:color="auto" w:fill="FFFFFF"/>
          <w:lang w:val="en-US"/>
        </w:rPr>
        <w:t xml:space="preserve">Theodorakopoulos, L., Theodoropoulou, A., &amp; </w:t>
      </w:r>
      <w:proofErr w:type="spellStart"/>
      <w:r w:rsidRPr="00213047">
        <w:rPr>
          <w:rFonts w:ascii="Arial" w:eastAsia="Times New Roman" w:hAnsi="Arial" w:cs="Arial"/>
          <w:color w:val="222222"/>
          <w:sz w:val="20"/>
          <w:szCs w:val="20"/>
          <w:shd w:val="clear" w:color="auto" w:fill="FFFFFF"/>
          <w:lang w:val="en-US"/>
        </w:rPr>
        <w:t>Halkiopoulos</w:t>
      </w:r>
      <w:proofErr w:type="spellEnd"/>
      <w:r w:rsidRPr="00213047">
        <w:rPr>
          <w:rFonts w:ascii="Arial" w:eastAsia="Times New Roman" w:hAnsi="Arial" w:cs="Arial"/>
          <w:color w:val="222222"/>
          <w:sz w:val="20"/>
          <w:szCs w:val="20"/>
          <w:shd w:val="clear" w:color="auto" w:fill="FFFFFF"/>
          <w:lang w:val="en-US"/>
        </w:rPr>
        <w:t>, C. (2024, September). Big Data and Business Intelligence in Tourism: Analyzing Trends and Enhancing Customer Satisfaction Through Online Review Analytics. In </w:t>
      </w:r>
      <w:r w:rsidRPr="00213047">
        <w:rPr>
          <w:rFonts w:ascii="Arial" w:eastAsia="Times New Roman" w:hAnsi="Arial" w:cs="Arial"/>
          <w:i/>
          <w:iCs/>
          <w:color w:val="222222"/>
          <w:sz w:val="20"/>
          <w:szCs w:val="20"/>
          <w:shd w:val="clear" w:color="auto" w:fill="FFFFFF"/>
          <w:lang w:val="en-US"/>
        </w:rPr>
        <w:t>International Conference of the International Association of Cultural and Digital Tourism</w:t>
      </w:r>
      <w:r w:rsidRPr="00213047">
        <w:rPr>
          <w:rFonts w:ascii="Arial" w:eastAsia="Times New Roman" w:hAnsi="Arial" w:cs="Arial"/>
          <w:color w:val="222222"/>
          <w:sz w:val="20"/>
          <w:szCs w:val="20"/>
          <w:shd w:val="clear" w:color="auto" w:fill="FFFFFF"/>
          <w:lang w:val="en-US"/>
        </w:rPr>
        <w:t> (pp. 507-536). Cham: Springer Nature Switzerland.</w:t>
      </w:r>
    </w:p>
    <w:p w14:paraId="171725DE"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r w:rsidRPr="00213047">
        <w:rPr>
          <w:rFonts w:ascii="Arial" w:eastAsia="Times New Roman" w:hAnsi="Arial" w:cs="Arial"/>
          <w:color w:val="222222"/>
          <w:sz w:val="20"/>
          <w:szCs w:val="20"/>
          <w:shd w:val="clear" w:color="auto" w:fill="FFFFFF"/>
          <w:lang w:val="en-US"/>
        </w:rPr>
        <w:t xml:space="preserve">Theodorakopoulos, L., Theodoropoulou, A., &amp; </w:t>
      </w:r>
      <w:proofErr w:type="spellStart"/>
      <w:r w:rsidRPr="00213047">
        <w:rPr>
          <w:rFonts w:ascii="Arial" w:eastAsia="Times New Roman" w:hAnsi="Arial" w:cs="Arial"/>
          <w:color w:val="222222"/>
          <w:sz w:val="20"/>
          <w:szCs w:val="20"/>
          <w:shd w:val="clear" w:color="auto" w:fill="FFFFFF"/>
          <w:lang w:val="en-US"/>
        </w:rPr>
        <w:t>Halkiopoulos</w:t>
      </w:r>
      <w:proofErr w:type="spellEnd"/>
      <w:r w:rsidRPr="00213047">
        <w:rPr>
          <w:rFonts w:ascii="Arial" w:eastAsia="Times New Roman" w:hAnsi="Arial" w:cs="Arial"/>
          <w:color w:val="222222"/>
          <w:sz w:val="20"/>
          <w:szCs w:val="20"/>
          <w:shd w:val="clear" w:color="auto" w:fill="FFFFFF"/>
          <w:lang w:val="en-US"/>
        </w:rPr>
        <w:t>, C. (2024). Enhancing decentralized decision-making with big data and blockchain technology: A comprehensive review. </w:t>
      </w:r>
      <w:r w:rsidRPr="00213047">
        <w:rPr>
          <w:rFonts w:ascii="Arial" w:eastAsia="Times New Roman" w:hAnsi="Arial" w:cs="Arial"/>
          <w:i/>
          <w:iCs/>
          <w:color w:val="222222"/>
          <w:sz w:val="20"/>
          <w:szCs w:val="20"/>
          <w:shd w:val="clear" w:color="auto" w:fill="FFFFFF"/>
          <w:lang w:val="en-US"/>
        </w:rPr>
        <w:t>Applied Sciences</w:t>
      </w:r>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14</w:t>
      </w:r>
      <w:r w:rsidRPr="00213047">
        <w:rPr>
          <w:rFonts w:ascii="Arial" w:eastAsia="Times New Roman" w:hAnsi="Arial" w:cs="Arial"/>
          <w:color w:val="222222"/>
          <w:sz w:val="20"/>
          <w:szCs w:val="20"/>
          <w:shd w:val="clear" w:color="auto" w:fill="FFFFFF"/>
          <w:lang w:val="en-US"/>
        </w:rPr>
        <w:t>(16), 7007.</w:t>
      </w:r>
    </w:p>
    <w:p w14:paraId="6E148119"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r w:rsidRPr="00213047">
        <w:rPr>
          <w:rFonts w:ascii="Arial" w:eastAsia="Times New Roman" w:hAnsi="Arial" w:cs="Arial"/>
          <w:color w:val="222222"/>
          <w:sz w:val="20"/>
          <w:szCs w:val="20"/>
          <w:shd w:val="clear" w:color="auto" w:fill="FFFFFF"/>
          <w:lang w:val="en-US"/>
        </w:rPr>
        <w:t>Theodorakopoulos, L., Theodoropoulou, A., &amp; Stamatiou, Y. (2024). A state-of-the-art review in big data management engineering: Real-life case studies, challenges, and future research directions. </w:t>
      </w:r>
      <w:r w:rsidRPr="00213047">
        <w:rPr>
          <w:rFonts w:ascii="Arial" w:eastAsia="Times New Roman" w:hAnsi="Arial" w:cs="Arial"/>
          <w:i/>
          <w:iCs/>
          <w:color w:val="222222"/>
          <w:sz w:val="20"/>
          <w:szCs w:val="20"/>
          <w:shd w:val="clear" w:color="auto" w:fill="FFFFFF"/>
          <w:lang w:val="en-US"/>
        </w:rPr>
        <w:t>Eng</w:t>
      </w:r>
      <w:r w:rsidRPr="00213047">
        <w:rPr>
          <w:rFonts w:ascii="Arial" w:eastAsia="Times New Roman" w:hAnsi="Arial" w:cs="Arial"/>
          <w:color w:val="222222"/>
          <w:sz w:val="20"/>
          <w:szCs w:val="20"/>
          <w:shd w:val="clear" w:color="auto" w:fill="FFFFFF"/>
          <w:lang w:val="en-US"/>
        </w:rPr>
        <w:t>, </w:t>
      </w:r>
      <w:r w:rsidRPr="00213047">
        <w:rPr>
          <w:rFonts w:ascii="Arial" w:eastAsia="Times New Roman" w:hAnsi="Arial" w:cs="Arial"/>
          <w:i/>
          <w:iCs/>
          <w:color w:val="222222"/>
          <w:sz w:val="20"/>
          <w:szCs w:val="20"/>
          <w:shd w:val="clear" w:color="auto" w:fill="FFFFFF"/>
          <w:lang w:val="en-US"/>
        </w:rPr>
        <w:t>5</w:t>
      </w:r>
      <w:r w:rsidRPr="00213047">
        <w:rPr>
          <w:rFonts w:ascii="Arial" w:eastAsia="Times New Roman" w:hAnsi="Arial" w:cs="Arial"/>
          <w:color w:val="222222"/>
          <w:sz w:val="20"/>
          <w:szCs w:val="20"/>
          <w:shd w:val="clear" w:color="auto" w:fill="FFFFFF"/>
          <w:lang w:val="en-US"/>
        </w:rPr>
        <w:t>(3), 1266-1297.</w:t>
      </w:r>
    </w:p>
    <w:p w14:paraId="23A998EA" w14:textId="77777777" w:rsidR="00074936" w:rsidRPr="00213047" w:rsidRDefault="00074936" w:rsidP="00213047">
      <w:pPr>
        <w:spacing w:after="0" w:line="360" w:lineRule="auto"/>
        <w:jc w:val="both"/>
        <w:rPr>
          <w:rFonts w:ascii="Arial" w:eastAsia="Times New Roman" w:hAnsi="Arial" w:cs="Arial"/>
          <w:color w:val="222222"/>
          <w:sz w:val="20"/>
          <w:szCs w:val="20"/>
          <w:shd w:val="clear" w:color="auto" w:fill="FFFFFF"/>
          <w:lang w:val="en-US"/>
        </w:rPr>
      </w:pPr>
      <w:r w:rsidRPr="00213047">
        <w:rPr>
          <w:rFonts w:ascii="Arial" w:eastAsia="Times New Roman" w:hAnsi="Arial" w:cs="Arial"/>
          <w:color w:val="222222"/>
          <w:sz w:val="20"/>
          <w:szCs w:val="20"/>
          <w:shd w:val="clear" w:color="auto" w:fill="FFFFFF"/>
          <w:lang w:val="en-US"/>
        </w:rPr>
        <w:t xml:space="preserve">Theodorakopoulos, L., Theodoropoulou, A., </w:t>
      </w:r>
      <w:proofErr w:type="spellStart"/>
      <w:r w:rsidRPr="00213047">
        <w:rPr>
          <w:rFonts w:ascii="Arial" w:eastAsia="Times New Roman" w:hAnsi="Arial" w:cs="Arial"/>
          <w:color w:val="222222"/>
          <w:sz w:val="20"/>
          <w:szCs w:val="20"/>
          <w:shd w:val="clear" w:color="auto" w:fill="FFFFFF"/>
          <w:lang w:val="en-US"/>
        </w:rPr>
        <w:t>Kampiotis</w:t>
      </w:r>
      <w:proofErr w:type="spellEnd"/>
      <w:r w:rsidRPr="00213047">
        <w:rPr>
          <w:rFonts w:ascii="Arial" w:eastAsia="Times New Roman" w:hAnsi="Arial" w:cs="Arial"/>
          <w:color w:val="222222"/>
          <w:sz w:val="20"/>
          <w:szCs w:val="20"/>
          <w:shd w:val="clear" w:color="auto" w:fill="FFFFFF"/>
          <w:lang w:val="en-US"/>
        </w:rPr>
        <w:t xml:space="preserve">, G., &amp; </w:t>
      </w:r>
      <w:proofErr w:type="spellStart"/>
      <w:r w:rsidRPr="00213047">
        <w:rPr>
          <w:rFonts w:ascii="Arial" w:eastAsia="Times New Roman" w:hAnsi="Arial" w:cs="Arial"/>
          <w:color w:val="222222"/>
          <w:sz w:val="20"/>
          <w:szCs w:val="20"/>
          <w:shd w:val="clear" w:color="auto" w:fill="FFFFFF"/>
          <w:lang w:val="en-US"/>
        </w:rPr>
        <w:t>Kalliampakou</w:t>
      </w:r>
      <w:proofErr w:type="spellEnd"/>
      <w:r w:rsidRPr="00213047">
        <w:rPr>
          <w:rFonts w:ascii="Arial" w:eastAsia="Times New Roman" w:hAnsi="Arial" w:cs="Arial"/>
          <w:color w:val="222222"/>
          <w:sz w:val="20"/>
          <w:szCs w:val="20"/>
          <w:shd w:val="clear" w:color="auto" w:fill="FFFFFF"/>
          <w:lang w:val="en-US"/>
        </w:rPr>
        <w:t xml:space="preserve">, I. (2025). </w:t>
      </w:r>
      <w:proofErr w:type="spellStart"/>
      <w:r w:rsidRPr="00213047">
        <w:rPr>
          <w:rFonts w:ascii="Arial" w:eastAsia="Times New Roman" w:hAnsi="Arial" w:cs="Arial"/>
          <w:color w:val="222222"/>
          <w:sz w:val="20"/>
          <w:szCs w:val="20"/>
          <w:shd w:val="clear" w:color="auto" w:fill="FFFFFF"/>
          <w:lang w:val="en-US"/>
        </w:rPr>
        <w:t>NeuralACT</w:t>
      </w:r>
      <w:proofErr w:type="spellEnd"/>
      <w:r w:rsidRPr="00213047">
        <w:rPr>
          <w:rFonts w:ascii="Arial" w:eastAsia="Times New Roman" w:hAnsi="Arial" w:cs="Arial"/>
          <w:color w:val="222222"/>
          <w:sz w:val="20"/>
          <w:szCs w:val="20"/>
          <w:shd w:val="clear" w:color="auto" w:fill="FFFFFF"/>
          <w:lang w:val="en-US"/>
        </w:rPr>
        <w:t>: Accounting Analytics using Neural Network for Real-time Decision Making from Big Data. </w:t>
      </w:r>
      <w:r w:rsidRPr="00213047">
        <w:rPr>
          <w:rFonts w:ascii="Arial" w:eastAsia="Times New Roman" w:hAnsi="Arial" w:cs="Arial"/>
          <w:i/>
          <w:iCs/>
          <w:color w:val="222222"/>
          <w:sz w:val="20"/>
          <w:szCs w:val="20"/>
          <w:shd w:val="clear" w:color="auto" w:fill="FFFFFF"/>
          <w:lang w:val="en-US"/>
        </w:rPr>
        <w:t>IEEE Access</w:t>
      </w:r>
      <w:r w:rsidRPr="00213047">
        <w:rPr>
          <w:rFonts w:ascii="Arial" w:eastAsia="Times New Roman" w:hAnsi="Arial" w:cs="Arial"/>
          <w:color w:val="222222"/>
          <w:sz w:val="20"/>
          <w:szCs w:val="20"/>
          <w:shd w:val="clear" w:color="auto" w:fill="FFFFFF"/>
          <w:lang w:val="en-US"/>
        </w:rPr>
        <w:t>.</w:t>
      </w:r>
    </w:p>
    <w:p w14:paraId="3C5C1429" w14:textId="77777777" w:rsidR="00074936" w:rsidRPr="00050028" w:rsidRDefault="00074936" w:rsidP="00213047">
      <w:pPr>
        <w:spacing w:after="0" w:line="360" w:lineRule="auto"/>
        <w:jc w:val="both"/>
        <w:rPr>
          <w:rFonts w:ascii="Arial" w:eastAsia="Times New Roman" w:hAnsi="Arial" w:cs="Arial"/>
          <w:sz w:val="20"/>
          <w:szCs w:val="20"/>
          <w:lang w:val="en-US"/>
        </w:rPr>
      </w:pPr>
      <w:r w:rsidRPr="00213047">
        <w:rPr>
          <w:rFonts w:ascii="Arial" w:eastAsia="Times New Roman" w:hAnsi="Arial" w:cs="Arial"/>
          <w:sz w:val="20"/>
          <w:szCs w:val="20"/>
          <w:lang w:val="en-US"/>
        </w:rPr>
        <w:t xml:space="preserve">Theodorakopoulos, L.; Karras, A.; </w:t>
      </w:r>
      <w:proofErr w:type="spellStart"/>
      <w:r w:rsidRPr="00213047">
        <w:rPr>
          <w:rFonts w:ascii="Arial" w:eastAsia="Times New Roman" w:hAnsi="Arial" w:cs="Arial"/>
          <w:sz w:val="20"/>
          <w:szCs w:val="20"/>
          <w:lang w:val="en-US"/>
        </w:rPr>
        <w:t>Krimpas</w:t>
      </w:r>
      <w:proofErr w:type="spellEnd"/>
      <w:r w:rsidRPr="00213047">
        <w:rPr>
          <w:rFonts w:ascii="Arial" w:eastAsia="Times New Roman" w:hAnsi="Arial" w:cs="Arial"/>
          <w:sz w:val="20"/>
          <w:szCs w:val="20"/>
          <w:lang w:val="en-US"/>
        </w:rPr>
        <w:t>, G.A. Optimizing Apache Spark MLlib: Predictive Performance of Large-Scale Models for Big Data Analytics. Algorithms 2025, 18, 74. https://doi.org/10.3390/ a18020074</w:t>
      </w:r>
    </w:p>
    <w:p w14:paraId="337E49DA" w14:textId="77777777" w:rsidR="00074936" w:rsidRPr="00050028" w:rsidRDefault="00074936" w:rsidP="00213047">
      <w:pPr>
        <w:spacing w:after="0" w:line="360" w:lineRule="auto"/>
        <w:jc w:val="both"/>
        <w:rPr>
          <w:rFonts w:ascii="Arial" w:eastAsia="Times New Roman" w:hAnsi="Arial" w:cs="Arial"/>
          <w:sz w:val="20"/>
          <w:szCs w:val="20"/>
          <w:lang w:val="en-US"/>
        </w:rPr>
      </w:pPr>
      <w:r w:rsidRPr="00050028">
        <w:rPr>
          <w:rFonts w:ascii="Arial" w:eastAsia="Times New Roman" w:hAnsi="Arial" w:cs="Arial"/>
          <w:sz w:val="20"/>
          <w:szCs w:val="20"/>
          <w:lang w:val="en-US"/>
        </w:rPr>
        <w:t xml:space="preserve">Tzimas, G., Zotos, N., Mourelatos, E., </w:t>
      </w: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C., &amp; Zervas, P. (2024). From data to insight: Transforming online job postings into labor-market intelligence. </w:t>
      </w:r>
      <w:r w:rsidRPr="00050028">
        <w:rPr>
          <w:rFonts w:ascii="Arial" w:eastAsia="Times New Roman" w:hAnsi="Arial" w:cs="Arial"/>
          <w:i/>
          <w:iCs/>
          <w:sz w:val="20"/>
          <w:szCs w:val="20"/>
          <w:lang w:val="en-US"/>
        </w:rPr>
        <w:t>Information, 15</w:t>
      </w:r>
      <w:r w:rsidRPr="00050028">
        <w:rPr>
          <w:rFonts w:ascii="Arial" w:eastAsia="Times New Roman" w:hAnsi="Arial" w:cs="Arial"/>
          <w:sz w:val="20"/>
          <w:szCs w:val="20"/>
          <w:lang w:val="en-US"/>
        </w:rPr>
        <w:t xml:space="preserve">(8), 496. </w:t>
      </w:r>
      <w:hyperlink r:id="rId19" w:tgtFrame="_new" w:history="1">
        <w:r w:rsidRPr="00050028">
          <w:rPr>
            <w:rFonts w:ascii="Arial" w:eastAsia="Times New Roman" w:hAnsi="Arial" w:cs="Arial"/>
            <w:color w:val="0000FF"/>
            <w:sz w:val="20"/>
            <w:szCs w:val="20"/>
            <w:u w:val="single"/>
            <w:lang w:val="en-US"/>
          </w:rPr>
          <w:t>https://doi.org/10.3390/info15080496</w:t>
        </w:r>
      </w:hyperlink>
    </w:p>
    <w:p w14:paraId="0EE40BB0" w14:textId="77777777" w:rsidR="00074936" w:rsidRPr="00213047" w:rsidRDefault="00074936" w:rsidP="00213047">
      <w:pPr>
        <w:spacing w:after="0" w:line="360" w:lineRule="auto"/>
        <w:jc w:val="both"/>
        <w:rPr>
          <w:rFonts w:ascii="Arial" w:eastAsia="Times New Roman" w:hAnsi="Arial" w:cs="Arial"/>
          <w:sz w:val="20"/>
          <w:szCs w:val="20"/>
          <w:lang w:val="en-US" w:eastAsia="el-GR"/>
        </w:rPr>
      </w:pPr>
      <w:r w:rsidRPr="002A651F">
        <w:rPr>
          <w:rFonts w:ascii="Arial" w:eastAsia="Times New Roman" w:hAnsi="Arial" w:cs="Arial"/>
          <w:sz w:val="20"/>
          <w:szCs w:val="20"/>
          <w:lang w:val="en-US" w:eastAsia="el-GR"/>
        </w:rPr>
        <w:t xml:space="preserve">UNESCO (2023). </w:t>
      </w:r>
      <w:r w:rsidRPr="002A651F">
        <w:rPr>
          <w:rFonts w:ascii="Arial" w:eastAsia="Times New Roman" w:hAnsi="Arial" w:cs="Arial"/>
          <w:i/>
          <w:iCs/>
          <w:sz w:val="20"/>
          <w:szCs w:val="20"/>
          <w:lang w:val="en-US" w:eastAsia="el-GR"/>
        </w:rPr>
        <w:t>Greece – Technology in Education National Profile</w:t>
      </w:r>
      <w:r w:rsidRPr="002A651F">
        <w:rPr>
          <w:rFonts w:ascii="Arial" w:eastAsia="Times New Roman" w:hAnsi="Arial" w:cs="Arial"/>
          <w:sz w:val="20"/>
          <w:szCs w:val="20"/>
          <w:lang w:val="en-US" w:eastAsia="el-GR"/>
        </w:rPr>
        <w:t xml:space="preserve">. </w:t>
      </w:r>
      <w:r w:rsidRPr="00213047">
        <w:rPr>
          <w:rFonts w:ascii="Arial" w:eastAsia="Times New Roman" w:hAnsi="Arial" w:cs="Arial"/>
          <w:sz w:val="20"/>
          <w:szCs w:val="20"/>
          <w:lang w:val="en-US" w:eastAsia="el-GR"/>
        </w:rPr>
        <w:t xml:space="preserve">(Education Profiles – Europe and N. America). Paris: UNESCO. </w:t>
      </w:r>
    </w:p>
    <w:p w14:paraId="5DA10A18" w14:textId="77777777" w:rsidR="00074936" w:rsidRPr="00050028" w:rsidRDefault="00074936" w:rsidP="00213047">
      <w:pPr>
        <w:spacing w:after="0" w:line="360" w:lineRule="auto"/>
        <w:jc w:val="both"/>
        <w:rPr>
          <w:rFonts w:ascii="Arial" w:eastAsia="Times New Roman" w:hAnsi="Arial" w:cs="Arial"/>
          <w:sz w:val="20"/>
          <w:szCs w:val="20"/>
          <w:lang w:val="en-US"/>
        </w:rPr>
      </w:pPr>
      <w:r w:rsidRPr="00050028">
        <w:rPr>
          <w:rFonts w:ascii="Arial" w:eastAsia="Times New Roman" w:hAnsi="Arial" w:cs="Arial"/>
          <w:sz w:val="20"/>
          <w:szCs w:val="20"/>
          <w:lang w:val="en-US"/>
        </w:rPr>
        <w:t xml:space="preserve">Vasilopoulos, Ch., Theodorakopoulos, L. L., &amp; </w:t>
      </w:r>
      <w:proofErr w:type="spellStart"/>
      <w:r w:rsidRPr="00050028">
        <w:rPr>
          <w:rFonts w:ascii="Arial" w:eastAsia="Times New Roman" w:hAnsi="Arial" w:cs="Arial"/>
          <w:sz w:val="20"/>
          <w:szCs w:val="20"/>
          <w:lang w:val="en-US"/>
        </w:rPr>
        <w:t>Giotopoulos</w:t>
      </w:r>
      <w:proofErr w:type="spellEnd"/>
      <w:r w:rsidRPr="00050028">
        <w:rPr>
          <w:rFonts w:ascii="Arial" w:eastAsia="Times New Roman" w:hAnsi="Arial" w:cs="Arial"/>
          <w:sz w:val="20"/>
          <w:szCs w:val="20"/>
          <w:lang w:val="en-US"/>
        </w:rPr>
        <w:t xml:space="preserve">, K. K. (2023). The promise and peril of big data in driving consumer engagement. </w:t>
      </w:r>
      <w:proofErr w:type="spellStart"/>
      <w:r w:rsidRPr="00050028">
        <w:rPr>
          <w:rFonts w:ascii="Arial" w:eastAsia="Times New Roman" w:hAnsi="Arial" w:cs="Arial"/>
          <w:i/>
          <w:iCs/>
          <w:sz w:val="20"/>
          <w:szCs w:val="20"/>
          <w:lang w:val="en-US"/>
        </w:rPr>
        <w:t>Technium</w:t>
      </w:r>
      <w:proofErr w:type="spellEnd"/>
      <w:r w:rsidRPr="00050028">
        <w:rPr>
          <w:rFonts w:ascii="Arial" w:eastAsia="Times New Roman" w:hAnsi="Arial" w:cs="Arial"/>
          <w:i/>
          <w:iCs/>
          <w:sz w:val="20"/>
          <w:szCs w:val="20"/>
          <w:lang w:val="en-US"/>
        </w:rPr>
        <w:t xml:space="preserve"> Social Sciences Journal, 45</w:t>
      </w:r>
      <w:r w:rsidRPr="00050028">
        <w:rPr>
          <w:rFonts w:ascii="Arial" w:eastAsia="Times New Roman" w:hAnsi="Arial" w:cs="Arial"/>
          <w:sz w:val="20"/>
          <w:szCs w:val="20"/>
          <w:lang w:val="en-US"/>
        </w:rPr>
        <w:t>, 489–499.</w:t>
      </w:r>
    </w:p>
    <w:p w14:paraId="335F8D57" w14:textId="77777777" w:rsidR="00213047" w:rsidRPr="00213047" w:rsidRDefault="00213047">
      <w:pPr>
        <w:rPr>
          <w:lang w:val="en-US"/>
        </w:rPr>
      </w:pPr>
    </w:p>
    <w:sectPr w:rsidR="00213047" w:rsidRPr="00213047">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44F1" w14:textId="77777777" w:rsidR="002B2716" w:rsidRDefault="002B2716" w:rsidP="00CF65AB">
      <w:pPr>
        <w:spacing w:after="0" w:line="240" w:lineRule="auto"/>
      </w:pPr>
      <w:r>
        <w:separator/>
      </w:r>
    </w:p>
  </w:endnote>
  <w:endnote w:type="continuationSeparator" w:id="0">
    <w:p w14:paraId="04F51FC2" w14:textId="77777777" w:rsidR="002B2716" w:rsidRDefault="002B2716" w:rsidP="00CF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7920" w14:textId="77777777" w:rsidR="00CF65AB" w:rsidRDefault="00CF6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1651" w14:textId="77777777" w:rsidR="00CF65AB" w:rsidRDefault="00CF6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934E" w14:textId="77777777" w:rsidR="00CF65AB" w:rsidRDefault="00CF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0236" w14:textId="77777777" w:rsidR="002B2716" w:rsidRDefault="002B2716" w:rsidP="00CF65AB">
      <w:pPr>
        <w:spacing w:after="0" w:line="240" w:lineRule="auto"/>
      </w:pPr>
      <w:r>
        <w:separator/>
      </w:r>
    </w:p>
  </w:footnote>
  <w:footnote w:type="continuationSeparator" w:id="0">
    <w:p w14:paraId="0B0432A8" w14:textId="77777777" w:rsidR="002B2716" w:rsidRDefault="002B2716" w:rsidP="00CF6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6FDE" w14:textId="667DA9D6" w:rsidR="00CF65AB" w:rsidRDefault="00CF65AB">
    <w:pPr>
      <w:pStyle w:val="Header"/>
    </w:pPr>
    <w:r>
      <w:rPr>
        <w:noProof/>
      </w:rPr>
      <w:pict w14:anchorId="51BD4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48251"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5E13" w14:textId="14121249" w:rsidR="00CF65AB" w:rsidRDefault="00CF65AB">
    <w:pPr>
      <w:pStyle w:val="Header"/>
    </w:pPr>
    <w:r>
      <w:rPr>
        <w:noProof/>
      </w:rPr>
      <w:pict w14:anchorId="692D9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48252"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7BFC" w14:textId="6CA26CCE" w:rsidR="00CF65AB" w:rsidRDefault="00CF65AB">
    <w:pPr>
      <w:pStyle w:val="Header"/>
    </w:pPr>
    <w:r>
      <w:rPr>
        <w:noProof/>
      </w:rPr>
      <w:pict w14:anchorId="1DAF6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48250"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3BD4"/>
    <w:multiLevelType w:val="hybridMultilevel"/>
    <w:tmpl w:val="CB2831F6"/>
    <w:lvl w:ilvl="0" w:tplc="9424D04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785F29"/>
    <w:multiLevelType w:val="hybridMultilevel"/>
    <w:tmpl w:val="FDFA2E3E"/>
    <w:lvl w:ilvl="0" w:tplc="BBC053CA">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91035616">
    <w:abstractNumId w:val="0"/>
  </w:num>
  <w:num w:numId="2" w16cid:durableId="16247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yN7Y0Mzc2MrKwsDRR0lEKTi0uzszPAykwrAUAWqeniCwAAAA="/>
  </w:docVars>
  <w:rsids>
    <w:rsidRoot w:val="004E5F13"/>
    <w:rsid w:val="0001456A"/>
    <w:rsid w:val="0007333C"/>
    <w:rsid w:val="00074936"/>
    <w:rsid w:val="00081CF9"/>
    <w:rsid w:val="00173D53"/>
    <w:rsid w:val="002117B5"/>
    <w:rsid w:val="00213047"/>
    <w:rsid w:val="00250C02"/>
    <w:rsid w:val="0026278F"/>
    <w:rsid w:val="002B2716"/>
    <w:rsid w:val="00311F6C"/>
    <w:rsid w:val="003C512B"/>
    <w:rsid w:val="00451A6C"/>
    <w:rsid w:val="004C5B1C"/>
    <w:rsid w:val="004E5F13"/>
    <w:rsid w:val="004E6A5A"/>
    <w:rsid w:val="005628E9"/>
    <w:rsid w:val="006450A7"/>
    <w:rsid w:val="00675D0F"/>
    <w:rsid w:val="007C0AA1"/>
    <w:rsid w:val="00873C71"/>
    <w:rsid w:val="009857E2"/>
    <w:rsid w:val="00A86948"/>
    <w:rsid w:val="00AC1114"/>
    <w:rsid w:val="00AF0741"/>
    <w:rsid w:val="00C0061A"/>
    <w:rsid w:val="00C54D1F"/>
    <w:rsid w:val="00C91366"/>
    <w:rsid w:val="00CB10EB"/>
    <w:rsid w:val="00CF65AB"/>
    <w:rsid w:val="00D00D88"/>
    <w:rsid w:val="00E14D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1B0B8"/>
  <w15:chartTrackingRefBased/>
  <w15:docId w15:val="{0ED8768C-9635-45B5-B71E-551685F7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04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213047"/>
    <w:rPr>
      <w:b/>
      <w:bCs/>
    </w:rPr>
  </w:style>
  <w:style w:type="paragraph" w:customStyle="1" w:styleId="paragraph">
    <w:name w:val="paragraph"/>
    <w:basedOn w:val="Normal"/>
    <w:rsid w:val="00D00D8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DefaultParagraphFont"/>
    <w:rsid w:val="00D00D88"/>
  </w:style>
  <w:style w:type="character" w:customStyle="1" w:styleId="eop">
    <w:name w:val="eop"/>
    <w:basedOn w:val="DefaultParagraphFont"/>
    <w:rsid w:val="00D00D88"/>
  </w:style>
  <w:style w:type="character" w:styleId="Hyperlink">
    <w:name w:val="Hyperlink"/>
    <w:basedOn w:val="DefaultParagraphFont"/>
    <w:uiPriority w:val="99"/>
    <w:unhideWhenUsed/>
    <w:rsid w:val="004E6A5A"/>
    <w:rPr>
      <w:color w:val="0563C1" w:themeColor="hyperlink"/>
      <w:u w:val="single"/>
    </w:rPr>
  </w:style>
  <w:style w:type="character" w:styleId="UnresolvedMention">
    <w:name w:val="Unresolved Mention"/>
    <w:basedOn w:val="DefaultParagraphFont"/>
    <w:uiPriority w:val="99"/>
    <w:semiHidden/>
    <w:unhideWhenUsed/>
    <w:rsid w:val="004E6A5A"/>
    <w:rPr>
      <w:color w:val="605E5C"/>
      <w:shd w:val="clear" w:color="auto" w:fill="E1DFDD"/>
    </w:rPr>
  </w:style>
  <w:style w:type="paragraph" w:styleId="Header">
    <w:name w:val="header"/>
    <w:basedOn w:val="Normal"/>
    <w:link w:val="HeaderChar"/>
    <w:uiPriority w:val="99"/>
    <w:unhideWhenUsed/>
    <w:rsid w:val="00CF6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5AB"/>
  </w:style>
  <w:style w:type="paragraph" w:styleId="Footer">
    <w:name w:val="footer"/>
    <w:basedOn w:val="Normal"/>
    <w:link w:val="FooterChar"/>
    <w:uiPriority w:val="99"/>
    <w:unhideWhenUsed/>
    <w:rsid w:val="00CF6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8995">
      <w:bodyDiv w:val="1"/>
      <w:marLeft w:val="0"/>
      <w:marRight w:val="0"/>
      <w:marTop w:val="0"/>
      <w:marBottom w:val="0"/>
      <w:divBdr>
        <w:top w:val="none" w:sz="0" w:space="0" w:color="auto"/>
        <w:left w:val="none" w:sz="0" w:space="0" w:color="auto"/>
        <w:bottom w:val="none" w:sz="0" w:space="0" w:color="auto"/>
        <w:right w:val="none" w:sz="0" w:space="0" w:color="auto"/>
      </w:divBdr>
    </w:div>
    <w:div w:id="183137252">
      <w:bodyDiv w:val="1"/>
      <w:marLeft w:val="0"/>
      <w:marRight w:val="0"/>
      <w:marTop w:val="0"/>
      <w:marBottom w:val="0"/>
      <w:divBdr>
        <w:top w:val="none" w:sz="0" w:space="0" w:color="auto"/>
        <w:left w:val="none" w:sz="0" w:space="0" w:color="auto"/>
        <w:bottom w:val="none" w:sz="0" w:space="0" w:color="auto"/>
        <w:right w:val="none" w:sz="0" w:space="0" w:color="auto"/>
      </w:divBdr>
    </w:div>
    <w:div w:id="503594518">
      <w:bodyDiv w:val="1"/>
      <w:marLeft w:val="0"/>
      <w:marRight w:val="0"/>
      <w:marTop w:val="0"/>
      <w:marBottom w:val="0"/>
      <w:divBdr>
        <w:top w:val="none" w:sz="0" w:space="0" w:color="auto"/>
        <w:left w:val="none" w:sz="0" w:space="0" w:color="auto"/>
        <w:bottom w:val="none" w:sz="0" w:space="0" w:color="auto"/>
        <w:right w:val="none" w:sz="0" w:space="0" w:color="auto"/>
      </w:divBdr>
    </w:div>
    <w:div w:id="1056314402">
      <w:bodyDiv w:val="1"/>
      <w:marLeft w:val="0"/>
      <w:marRight w:val="0"/>
      <w:marTop w:val="0"/>
      <w:marBottom w:val="0"/>
      <w:divBdr>
        <w:top w:val="none" w:sz="0" w:space="0" w:color="auto"/>
        <w:left w:val="none" w:sz="0" w:space="0" w:color="auto"/>
        <w:bottom w:val="none" w:sz="0" w:space="0" w:color="auto"/>
        <w:right w:val="none" w:sz="0" w:space="0" w:color="auto"/>
      </w:divBdr>
    </w:div>
    <w:div w:id="1090346505">
      <w:bodyDiv w:val="1"/>
      <w:marLeft w:val="0"/>
      <w:marRight w:val="0"/>
      <w:marTop w:val="0"/>
      <w:marBottom w:val="0"/>
      <w:divBdr>
        <w:top w:val="none" w:sz="0" w:space="0" w:color="auto"/>
        <w:left w:val="none" w:sz="0" w:space="0" w:color="auto"/>
        <w:bottom w:val="none" w:sz="0" w:space="0" w:color="auto"/>
        <w:right w:val="none" w:sz="0" w:space="0" w:color="auto"/>
      </w:divBdr>
    </w:div>
    <w:div w:id="1272932334">
      <w:bodyDiv w:val="1"/>
      <w:marLeft w:val="0"/>
      <w:marRight w:val="0"/>
      <w:marTop w:val="0"/>
      <w:marBottom w:val="0"/>
      <w:divBdr>
        <w:top w:val="none" w:sz="0" w:space="0" w:color="auto"/>
        <w:left w:val="none" w:sz="0" w:space="0" w:color="auto"/>
        <w:bottom w:val="none" w:sz="0" w:space="0" w:color="auto"/>
        <w:right w:val="none" w:sz="0" w:space="0" w:color="auto"/>
      </w:divBdr>
    </w:div>
    <w:div w:id="1293293280">
      <w:bodyDiv w:val="1"/>
      <w:marLeft w:val="0"/>
      <w:marRight w:val="0"/>
      <w:marTop w:val="0"/>
      <w:marBottom w:val="0"/>
      <w:divBdr>
        <w:top w:val="none" w:sz="0" w:space="0" w:color="auto"/>
        <w:left w:val="none" w:sz="0" w:space="0" w:color="auto"/>
        <w:bottom w:val="none" w:sz="0" w:space="0" w:color="auto"/>
        <w:right w:val="none" w:sz="0" w:space="0" w:color="auto"/>
      </w:divBdr>
    </w:div>
    <w:div w:id="1622686867">
      <w:bodyDiv w:val="1"/>
      <w:marLeft w:val="0"/>
      <w:marRight w:val="0"/>
      <w:marTop w:val="0"/>
      <w:marBottom w:val="0"/>
      <w:divBdr>
        <w:top w:val="none" w:sz="0" w:space="0" w:color="auto"/>
        <w:left w:val="none" w:sz="0" w:space="0" w:color="auto"/>
        <w:bottom w:val="none" w:sz="0" w:space="0" w:color="auto"/>
        <w:right w:val="none" w:sz="0" w:space="0" w:color="auto"/>
      </w:divBdr>
      <w:divsChild>
        <w:div w:id="685138820">
          <w:marLeft w:val="0"/>
          <w:marRight w:val="0"/>
          <w:marTop w:val="0"/>
          <w:marBottom w:val="0"/>
          <w:divBdr>
            <w:top w:val="none" w:sz="0" w:space="0" w:color="auto"/>
            <w:left w:val="none" w:sz="0" w:space="0" w:color="auto"/>
            <w:bottom w:val="none" w:sz="0" w:space="0" w:color="auto"/>
            <w:right w:val="none" w:sz="0" w:space="0" w:color="auto"/>
          </w:divBdr>
        </w:div>
        <w:div w:id="1865433650">
          <w:marLeft w:val="0"/>
          <w:marRight w:val="0"/>
          <w:marTop w:val="0"/>
          <w:marBottom w:val="0"/>
          <w:divBdr>
            <w:top w:val="none" w:sz="0" w:space="0" w:color="auto"/>
            <w:left w:val="none" w:sz="0" w:space="0" w:color="auto"/>
            <w:bottom w:val="none" w:sz="0" w:space="0" w:color="auto"/>
            <w:right w:val="none" w:sz="0" w:space="0" w:color="auto"/>
          </w:divBdr>
        </w:div>
        <w:div w:id="308677902">
          <w:marLeft w:val="0"/>
          <w:marRight w:val="0"/>
          <w:marTop w:val="0"/>
          <w:marBottom w:val="0"/>
          <w:divBdr>
            <w:top w:val="none" w:sz="0" w:space="0" w:color="auto"/>
            <w:left w:val="none" w:sz="0" w:space="0" w:color="auto"/>
            <w:bottom w:val="none" w:sz="0" w:space="0" w:color="auto"/>
            <w:right w:val="none" w:sz="0" w:space="0" w:color="auto"/>
          </w:divBdr>
        </w:div>
        <w:div w:id="1479230163">
          <w:marLeft w:val="0"/>
          <w:marRight w:val="0"/>
          <w:marTop w:val="0"/>
          <w:marBottom w:val="0"/>
          <w:divBdr>
            <w:top w:val="none" w:sz="0" w:space="0" w:color="auto"/>
            <w:left w:val="none" w:sz="0" w:space="0" w:color="auto"/>
            <w:bottom w:val="none" w:sz="0" w:space="0" w:color="auto"/>
            <w:right w:val="none" w:sz="0" w:space="0" w:color="auto"/>
          </w:divBdr>
        </w:div>
        <w:div w:id="1002198428">
          <w:marLeft w:val="0"/>
          <w:marRight w:val="0"/>
          <w:marTop w:val="0"/>
          <w:marBottom w:val="0"/>
          <w:divBdr>
            <w:top w:val="none" w:sz="0" w:space="0" w:color="auto"/>
            <w:left w:val="none" w:sz="0" w:space="0" w:color="auto"/>
            <w:bottom w:val="none" w:sz="0" w:space="0" w:color="auto"/>
            <w:right w:val="none" w:sz="0" w:space="0" w:color="auto"/>
          </w:divBdr>
        </w:div>
        <w:div w:id="1915966711">
          <w:marLeft w:val="0"/>
          <w:marRight w:val="0"/>
          <w:marTop w:val="0"/>
          <w:marBottom w:val="0"/>
          <w:divBdr>
            <w:top w:val="none" w:sz="0" w:space="0" w:color="auto"/>
            <w:left w:val="none" w:sz="0" w:space="0" w:color="auto"/>
            <w:bottom w:val="none" w:sz="0" w:space="0" w:color="auto"/>
            <w:right w:val="none" w:sz="0" w:space="0" w:color="auto"/>
          </w:divBdr>
        </w:div>
        <w:div w:id="511840610">
          <w:marLeft w:val="0"/>
          <w:marRight w:val="0"/>
          <w:marTop w:val="0"/>
          <w:marBottom w:val="0"/>
          <w:divBdr>
            <w:top w:val="none" w:sz="0" w:space="0" w:color="auto"/>
            <w:left w:val="none" w:sz="0" w:space="0" w:color="auto"/>
            <w:bottom w:val="none" w:sz="0" w:space="0" w:color="auto"/>
            <w:right w:val="none" w:sz="0" w:space="0" w:color="auto"/>
          </w:divBdr>
        </w:div>
      </w:divsChild>
    </w:div>
    <w:div w:id="1641958054">
      <w:bodyDiv w:val="1"/>
      <w:marLeft w:val="0"/>
      <w:marRight w:val="0"/>
      <w:marTop w:val="0"/>
      <w:marBottom w:val="0"/>
      <w:divBdr>
        <w:top w:val="none" w:sz="0" w:space="0" w:color="auto"/>
        <w:left w:val="none" w:sz="0" w:space="0" w:color="auto"/>
        <w:bottom w:val="none" w:sz="0" w:space="0" w:color="auto"/>
        <w:right w:val="none" w:sz="0" w:space="0" w:color="auto"/>
      </w:divBdr>
    </w:div>
    <w:div w:id="1651978194">
      <w:bodyDiv w:val="1"/>
      <w:marLeft w:val="0"/>
      <w:marRight w:val="0"/>
      <w:marTop w:val="0"/>
      <w:marBottom w:val="0"/>
      <w:divBdr>
        <w:top w:val="none" w:sz="0" w:space="0" w:color="auto"/>
        <w:left w:val="none" w:sz="0" w:space="0" w:color="auto"/>
        <w:bottom w:val="none" w:sz="0" w:space="0" w:color="auto"/>
        <w:right w:val="none" w:sz="0" w:space="0" w:color="auto"/>
      </w:divBdr>
    </w:div>
    <w:div w:id="1873297367">
      <w:bodyDiv w:val="1"/>
      <w:marLeft w:val="0"/>
      <w:marRight w:val="0"/>
      <w:marTop w:val="0"/>
      <w:marBottom w:val="0"/>
      <w:divBdr>
        <w:top w:val="none" w:sz="0" w:space="0" w:color="auto"/>
        <w:left w:val="none" w:sz="0" w:space="0" w:color="auto"/>
        <w:bottom w:val="none" w:sz="0" w:space="0" w:color="auto"/>
        <w:right w:val="none" w:sz="0" w:space="0" w:color="auto"/>
      </w:divBdr>
    </w:div>
    <w:div w:id="1970471582">
      <w:bodyDiv w:val="1"/>
      <w:marLeft w:val="0"/>
      <w:marRight w:val="0"/>
      <w:marTop w:val="0"/>
      <w:marBottom w:val="0"/>
      <w:divBdr>
        <w:top w:val="none" w:sz="0" w:space="0" w:color="auto"/>
        <w:left w:val="none" w:sz="0" w:space="0" w:color="auto"/>
        <w:bottom w:val="none" w:sz="0" w:space="0" w:color="auto"/>
        <w:right w:val="none" w:sz="0" w:space="0" w:color="auto"/>
      </w:divBdr>
    </w:div>
    <w:div w:id="2087460743">
      <w:bodyDiv w:val="1"/>
      <w:marLeft w:val="0"/>
      <w:marRight w:val="0"/>
      <w:marTop w:val="0"/>
      <w:marBottom w:val="0"/>
      <w:divBdr>
        <w:top w:val="none" w:sz="0" w:space="0" w:color="auto"/>
        <w:left w:val="none" w:sz="0" w:space="0" w:color="auto"/>
        <w:bottom w:val="none" w:sz="0" w:space="0" w:color="auto"/>
        <w:right w:val="none" w:sz="0" w:space="0" w:color="auto"/>
      </w:divBdr>
    </w:div>
    <w:div w:id="213871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577/tssj.v61i1.11562" TargetMode="External"/><Relationship Id="rId13" Type="http://schemas.openxmlformats.org/officeDocument/2006/relationships/hyperlink" Target="https://doi.org/10.3390/info14070414" TargetMode="External"/><Relationship Id="rId18" Type="http://schemas.openxmlformats.org/officeDocument/2006/relationships/hyperlink" Target="https://doi.org/10.1007/978-3-031-26829-8_2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47577/teh.v10i.11976" TargetMode="External"/><Relationship Id="rId12" Type="http://schemas.openxmlformats.org/officeDocument/2006/relationships/hyperlink" Target="http://www.techniumscience.com" TargetMode="External"/><Relationship Id="rId17" Type="http://schemas.openxmlformats.org/officeDocument/2006/relationships/hyperlink" Target="https://doi.org/10.3390/electronics14091754"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info1411058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7577/teh.v10i.11688"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90/math12233824" TargetMode="External"/><Relationship Id="rId23" Type="http://schemas.openxmlformats.org/officeDocument/2006/relationships/footer" Target="footer2.xml"/><Relationship Id="rId10" Type="http://schemas.openxmlformats.org/officeDocument/2006/relationships/hyperlink" Target="https://doi.org/10.47577/technium.v24i.11972" TargetMode="External"/><Relationship Id="rId19" Type="http://schemas.openxmlformats.org/officeDocument/2006/relationships/hyperlink" Target="https://doi.org/10.3390/info15080496" TargetMode="External"/><Relationship Id="rId4" Type="http://schemas.openxmlformats.org/officeDocument/2006/relationships/webSettings" Target="webSettings.xml"/><Relationship Id="rId9" Type="http://schemas.openxmlformats.org/officeDocument/2006/relationships/hyperlink" Target="https://doi.org/10.3390/info15060335" TargetMode="External"/><Relationship Id="rId14" Type="http://schemas.openxmlformats.org/officeDocument/2006/relationships/hyperlink" Target="http://dx.doi.org/10.1561/105.0000018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5491</Words>
  <Characters>31299</Characters>
  <Application>Microsoft Office Word</Application>
  <DocSecurity>0</DocSecurity>
  <Lines>260</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26</cp:revision>
  <dcterms:created xsi:type="dcterms:W3CDTF">2025-06-08T04:04:00Z</dcterms:created>
  <dcterms:modified xsi:type="dcterms:W3CDTF">2025-06-13T12:20:00Z</dcterms:modified>
</cp:coreProperties>
</file>