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D46EE4" w14:textId="77777777" w:rsidR="00C95449" w:rsidRDefault="00C95449" w:rsidP="00C95449">
      <w:pPr>
        <w:spacing w:after="0" w:line="36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Challenges Faced by Teachers in Integrating Theory with Practical Work in a High school Chemistry Classroom in Zimbabwe</w:t>
      </w:r>
    </w:p>
    <w:p w14:paraId="5EDE5ADC" w14:textId="77777777" w:rsidR="00980E00" w:rsidRDefault="00980E00" w:rsidP="00C95449">
      <w:pPr>
        <w:spacing w:after="0" w:line="360" w:lineRule="auto"/>
        <w:ind w:left="720"/>
        <w:jc w:val="center"/>
        <w:rPr>
          <w:rFonts w:ascii="Times New Roman" w:eastAsia="Times New Roman" w:hAnsi="Times New Roman" w:cs="Times New Roman"/>
          <w:b/>
          <w:sz w:val="24"/>
          <w:szCs w:val="24"/>
        </w:rPr>
      </w:pPr>
    </w:p>
    <w:p w14:paraId="09DF4FD5" w14:textId="66A38736" w:rsidR="00980E00" w:rsidRDefault="00980E00" w:rsidP="00C95449">
      <w:pPr>
        <w:spacing w:after="0" w:line="36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6AEEA69" w14:textId="77777777" w:rsidR="00C95449" w:rsidRPr="00A70AED" w:rsidRDefault="00C95449" w:rsidP="00C95449">
      <w:pPr>
        <w:spacing w:after="0" w:line="360" w:lineRule="auto"/>
        <w:jc w:val="both"/>
        <w:rPr>
          <w:rFonts w:ascii="Times New Roman" w:eastAsia="Times New Roman" w:hAnsi="Times New Roman" w:cs="Times New Roman"/>
          <w:sz w:val="24"/>
          <w:szCs w:val="24"/>
        </w:rPr>
      </w:pPr>
      <w:r w:rsidRPr="00A70AED">
        <w:rPr>
          <w:rFonts w:ascii="Times New Roman" w:eastAsia="Times New Roman" w:hAnsi="Times New Roman" w:cs="Times New Roman"/>
          <w:b/>
          <w:sz w:val="24"/>
          <w:szCs w:val="24"/>
        </w:rPr>
        <w:t>Abstract</w:t>
      </w:r>
    </w:p>
    <w:p w14:paraId="1F637FDC" w14:textId="77777777" w:rsidR="00C95449" w:rsidRPr="00A70AED" w:rsidRDefault="00C95449" w:rsidP="00C95449">
      <w:pPr>
        <w:spacing w:after="0" w:line="360" w:lineRule="auto"/>
        <w:ind w:left="720"/>
        <w:jc w:val="both"/>
        <w:rPr>
          <w:rFonts w:ascii="Times New Roman" w:eastAsia="Times New Roman" w:hAnsi="Times New Roman" w:cs="Times New Roman"/>
          <w:sz w:val="24"/>
          <w:szCs w:val="24"/>
        </w:rPr>
      </w:pPr>
      <w:r w:rsidRPr="00A70AED">
        <w:rPr>
          <w:rFonts w:ascii="Times New Roman" w:eastAsia="Times New Roman" w:hAnsi="Times New Roman" w:cs="Times New Roman"/>
          <w:sz w:val="24"/>
          <w:szCs w:val="24"/>
        </w:rPr>
        <w:t xml:space="preserve">The process of integrating theoretical knowledge with practical activities in secondary </w:t>
      </w:r>
    </w:p>
    <w:p w14:paraId="4FE5E312" w14:textId="1DDBEE1F" w:rsidR="00C31FF7" w:rsidRPr="00C95449" w:rsidRDefault="00C95449" w:rsidP="00C95449">
      <w:pPr>
        <w:spacing w:after="0" w:line="360" w:lineRule="auto"/>
        <w:jc w:val="both"/>
        <w:rPr>
          <w:rFonts w:ascii="Times New Roman" w:eastAsia="Times New Roman" w:hAnsi="Times New Roman" w:cs="Times New Roman"/>
          <w:sz w:val="24"/>
          <w:szCs w:val="24"/>
        </w:rPr>
      </w:pPr>
      <w:r w:rsidRPr="00A70AED">
        <w:rPr>
          <w:rFonts w:ascii="Times New Roman" w:eastAsia="Times New Roman" w:hAnsi="Times New Roman" w:cs="Times New Roman"/>
          <w:sz w:val="24"/>
          <w:szCs w:val="24"/>
        </w:rPr>
        <w:t>school chemistry classrooms present a series of challenges that warrant a thorough examination of the factors contributing to these difficulties. These myriads of challenges have prompted researchers to investigate the reasons why certain educators prefer to separate the teaching of theoretical concepts from practical applications in the field of chemistry instruction. This qualitative study employed interviews and classroom</w:t>
      </w:r>
      <w:bookmarkStart w:id="0" w:name="_GoBack"/>
      <w:bookmarkEnd w:id="0"/>
      <w:r w:rsidRPr="00A70AED">
        <w:rPr>
          <w:rFonts w:ascii="Times New Roman" w:eastAsia="Times New Roman" w:hAnsi="Times New Roman" w:cs="Times New Roman"/>
          <w:sz w:val="24"/>
          <w:szCs w:val="24"/>
        </w:rPr>
        <w:t xml:space="preserve"> observations involving 15 Advanced Level chemistry teachers in the district of Gweru in Zimbabwe. The findings revealed that significant factors such as a congested curriculum, inadequate resources, limited experience among educators, and insufficient support staff for the preparation of chemistry </w:t>
      </w:r>
      <w:proofErr w:type="spellStart"/>
      <w:r w:rsidRPr="00A70AED">
        <w:rPr>
          <w:rFonts w:ascii="Times New Roman" w:eastAsia="Times New Roman" w:hAnsi="Times New Roman" w:cs="Times New Roman"/>
          <w:sz w:val="24"/>
          <w:szCs w:val="24"/>
        </w:rPr>
        <w:t>practicals</w:t>
      </w:r>
      <w:proofErr w:type="spellEnd"/>
      <w:r w:rsidRPr="00A70AED">
        <w:rPr>
          <w:rFonts w:ascii="Times New Roman" w:eastAsia="Times New Roman" w:hAnsi="Times New Roman" w:cs="Times New Roman"/>
          <w:sz w:val="24"/>
          <w:szCs w:val="24"/>
        </w:rPr>
        <w:t xml:space="preserve"> contribute to the limited incorporation of practical work in Advanced Level chemistry classes in Zimbabwe. Considering these results, the study suggests the need for professional development opportunities of chemistry teachers to enhance their competencies in delivering practical lessons, increased financial support from relevant authorities to spruce-up laboratory facilities, and a comprehensive review and redesign of the Advanced Level chemistry curriculum to incorporate hands-on activities within the theory lessons.</w:t>
      </w:r>
    </w:p>
    <w:p w14:paraId="629FE32A" w14:textId="77777777" w:rsidR="00AC6DDF" w:rsidRDefault="00AC6DDF" w:rsidP="00AC6DDF">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Introduction/Background</w:t>
      </w:r>
    </w:p>
    <w:p w14:paraId="019A1185" w14:textId="77777777" w:rsidR="00C31FF7" w:rsidRDefault="007D4909">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the beginning of the 18th century, researchers in the field of science education </w:t>
      </w:r>
    </w:p>
    <w:p w14:paraId="0E9EBDB6" w14:textId="62CA4BF6" w:rsidR="00C31FF7" w:rsidRDefault="007D490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extensively studied the benefits of practical work and its crucial role in scientific fields such as chemistry (Shana &amp; </w:t>
      </w:r>
      <w:proofErr w:type="spellStart"/>
      <w:r>
        <w:rPr>
          <w:rFonts w:ascii="Times New Roman" w:eastAsia="Times New Roman" w:hAnsi="Times New Roman" w:cs="Times New Roman"/>
          <w:sz w:val="24"/>
          <w:szCs w:val="24"/>
        </w:rPr>
        <w:t>Abulibdeh</w:t>
      </w:r>
      <w:proofErr w:type="spellEnd"/>
      <w:r>
        <w:rPr>
          <w:rFonts w:ascii="Times New Roman" w:eastAsia="Times New Roman" w:hAnsi="Times New Roman" w:cs="Times New Roman"/>
          <w:sz w:val="24"/>
          <w:szCs w:val="24"/>
        </w:rPr>
        <w:t>, 2020). Several studies have demonstrated that practical work confers a plethora of advantages, including the development of essential laboratory skills and scientific knowledge, as well as a deeper understanding of science concepts and theories (</w:t>
      </w:r>
      <w:proofErr w:type="spellStart"/>
      <w:r>
        <w:rPr>
          <w:rFonts w:ascii="Times New Roman" w:eastAsia="Times New Roman" w:hAnsi="Times New Roman" w:cs="Times New Roman"/>
          <w:sz w:val="24"/>
          <w:szCs w:val="24"/>
        </w:rPr>
        <w:t>Fadzil</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Schwichow</w:t>
      </w:r>
      <w:proofErr w:type="spellEnd"/>
      <w:r>
        <w:rPr>
          <w:rFonts w:ascii="Times New Roman" w:eastAsia="Times New Roman" w:hAnsi="Times New Roman" w:cs="Times New Roman"/>
          <w:sz w:val="24"/>
          <w:szCs w:val="24"/>
        </w:rPr>
        <w:t xml:space="preserve">, Zimmerman, Croker &amp; </w:t>
      </w:r>
      <w:proofErr w:type="spellStart"/>
      <w:r>
        <w:rPr>
          <w:rFonts w:ascii="Times New Roman" w:eastAsia="Times New Roman" w:hAnsi="Times New Roman" w:cs="Times New Roman"/>
          <w:sz w:val="24"/>
          <w:szCs w:val="24"/>
        </w:rPr>
        <w:t>Härtig</w:t>
      </w:r>
      <w:proofErr w:type="spellEnd"/>
      <w:r>
        <w:rPr>
          <w:rFonts w:ascii="Times New Roman" w:eastAsia="Times New Roman" w:hAnsi="Times New Roman" w:cs="Times New Roman"/>
          <w:sz w:val="24"/>
          <w:szCs w:val="24"/>
        </w:rPr>
        <w:t xml:space="preserve">, 2016). According to an assertion by Roberts (2008), in her guide to high-quality science </w:t>
      </w:r>
      <w:proofErr w:type="spellStart"/>
      <w:r>
        <w:rPr>
          <w:rFonts w:ascii="Times New Roman" w:eastAsia="Times New Roman" w:hAnsi="Times New Roman" w:cs="Times New Roman"/>
          <w:sz w:val="24"/>
          <w:szCs w:val="24"/>
        </w:rPr>
        <w:t>practicals</w:t>
      </w:r>
      <w:proofErr w:type="spellEnd"/>
      <w:r>
        <w:rPr>
          <w:rFonts w:ascii="Times New Roman" w:eastAsia="Times New Roman" w:hAnsi="Times New Roman" w:cs="Times New Roman"/>
          <w:sz w:val="24"/>
          <w:szCs w:val="24"/>
        </w:rPr>
        <w:t>, learners gain a deeper understanding by engaging directly in scientific inquiry, experimenting with techniques and uncovering natural phenomena themselves. Beyond knowledge acquisition, practical work has been associated with the development of positive students’ attitude and increased motivation toward learning science (</w:t>
      </w:r>
      <w:proofErr w:type="spellStart"/>
      <w:r>
        <w:rPr>
          <w:rFonts w:ascii="Times New Roman" w:eastAsia="Times New Roman" w:hAnsi="Times New Roman" w:cs="Times New Roman"/>
          <w:sz w:val="24"/>
          <w:szCs w:val="24"/>
        </w:rPr>
        <w:t>Okam</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Zakari</w:t>
      </w:r>
      <w:proofErr w:type="spellEnd"/>
      <w:r>
        <w:rPr>
          <w:rFonts w:ascii="Times New Roman" w:eastAsia="Times New Roman" w:hAnsi="Times New Roman" w:cs="Times New Roman"/>
          <w:sz w:val="24"/>
          <w:szCs w:val="24"/>
        </w:rPr>
        <w:t xml:space="preserve">, 2017). This motivational boost, as noted by </w:t>
      </w:r>
      <w:proofErr w:type="spellStart"/>
      <w:r>
        <w:rPr>
          <w:rFonts w:ascii="Times New Roman" w:eastAsia="Times New Roman" w:hAnsi="Times New Roman" w:cs="Times New Roman"/>
          <w:sz w:val="24"/>
          <w:szCs w:val="24"/>
        </w:rPr>
        <w:t>Hinneh</w:t>
      </w:r>
      <w:proofErr w:type="spellEnd"/>
      <w:r>
        <w:rPr>
          <w:rFonts w:ascii="Times New Roman" w:eastAsia="Times New Roman" w:hAnsi="Times New Roman" w:cs="Times New Roman"/>
          <w:sz w:val="24"/>
          <w:szCs w:val="24"/>
        </w:rPr>
        <w:t xml:space="preserve"> (2017), can significantly influence students’ performance in science subjects. Furthermore, </w:t>
      </w:r>
      <w:proofErr w:type="spellStart"/>
      <w:r>
        <w:rPr>
          <w:rFonts w:ascii="Times New Roman" w:eastAsia="Times New Roman" w:hAnsi="Times New Roman" w:cs="Times New Roman"/>
          <w:sz w:val="24"/>
          <w:szCs w:val="24"/>
        </w:rPr>
        <w:t>Woolnough</w:t>
      </w:r>
      <w:proofErr w:type="spellEnd"/>
      <w:r>
        <w:rPr>
          <w:rFonts w:ascii="Times New Roman" w:eastAsia="Times New Roman" w:hAnsi="Times New Roman" w:cs="Times New Roman"/>
          <w:sz w:val="24"/>
          <w:szCs w:val="24"/>
        </w:rPr>
        <w:t xml:space="preserve"> (1994) highlighted that practical activities enhance communication </w:t>
      </w:r>
      <w:r>
        <w:rPr>
          <w:rFonts w:ascii="Times New Roman" w:eastAsia="Times New Roman" w:hAnsi="Times New Roman" w:cs="Times New Roman"/>
          <w:sz w:val="24"/>
          <w:szCs w:val="24"/>
        </w:rPr>
        <w:lastRenderedPageBreak/>
        <w:t>skills and problem-solving abilities, both of which are essential in scientific inquiry. This implies that engaging students in hands-on experiments, such as those involving chemical reactions like stoichiometry, makes science more tangible and relevant, reinforcing the idea that chemistry is an applied science, not just an abstract collection of facts and formulas. Laboratory-based learning also supports development of scientific thinking through hypothesis testing, data interpretation, and model construction (</w:t>
      </w:r>
      <w:proofErr w:type="spellStart"/>
      <w:r>
        <w:rPr>
          <w:rFonts w:ascii="Times New Roman" w:eastAsia="Times New Roman" w:hAnsi="Times New Roman" w:cs="Times New Roman"/>
          <w:sz w:val="24"/>
          <w:szCs w:val="24"/>
        </w:rPr>
        <w:t>Hofstein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Mamlok</w:t>
      </w:r>
      <w:proofErr w:type="spellEnd"/>
      <w:r>
        <w:rPr>
          <w:rFonts w:ascii="Times New Roman" w:eastAsia="Times New Roman" w:hAnsi="Times New Roman" w:cs="Times New Roman"/>
          <w:sz w:val="24"/>
          <w:szCs w:val="24"/>
        </w:rPr>
        <w:t xml:space="preserve">-Naaman, 2007). </w:t>
      </w:r>
    </w:p>
    <w:p w14:paraId="7AE0B0E7" w14:textId="64767320" w:rsidR="00C31FF7" w:rsidRDefault="007D4909" w:rsidP="009D729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context of educational reform, Zimbabwe has made significant progress in modernizing its education system, exemplified by the implementation of the Heritage-Based curriculum. This initiative aims to elevate the country to middle-income status by the year 2030 by fostering a connection between students and their surrounding environment. In practical terms, this means that when theoretical concepts in subjects such as chemistry are integrated with experiential learning that involves the learners’ environment, the educational experience becomes significantly more meaningful and impactful. However, not all perspectives advocate unreservedly for practical work. Critics such as Abrahams and Millar (2008) question the efficiency of laboratory-based instruction, suggesting it may not always accurately reflect authentic scientific inquiry. Similarly, Hodson (1990) argued that overly prescriptive practical tasks may limit students’ creativity and cognitive engagement, reducing such activities to rote procedures that fail to stimulate deeper understanding. In Zimbabwe, scholars in the field of chemistry such as </w:t>
      </w:r>
      <w:proofErr w:type="spellStart"/>
      <w:r>
        <w:rPr>
          <w:rFonts w:ascii="Times New Roman" w:eastAsia="Times New Roman" w:hAnsi="Times New Roman" w:cs="Times New Roman"/>
          <w:sz w:val="24"/>
          <w:szCs w:val="24"/>
        </w:rPr>
        <w:t>Mandina</w:t>
      </w:r>
      <w:proofErr w:type="spellEnd"/>
      <w:r>
        <w:rPr>
          <w:rFonts w:ascii="Times New Roman" w:eastAsia="Times New Roman" w:hAnsi="Times New Roman" w:cs="Times New Roman"/>
          <w:sz w:val="24"/>
          <w:szCs w:val="24"/>
        </w:rPr>
        <w:t xml:space="preserve"> (2012) have expressed concerns regarding this disconnect between theoretical concepts and practical application in the classroom. </w:t>
      </w:r>
      <w:proofErr w:type="spellStart"/>
      <w:r>
        <w:rPr>
          <w:rFonts w:ascii="Times New Roman" w:eastAsia="Times New Roman" w:hAnsi="Times New Roman" w:cs="Times New Roman"/>
          <w:sz w:val="24"/>
          <w:szCs w:val="24"/>
        </w:rPr>
        <w:t>Mandina</w:t>
      </w:r>
      <w:proofErr w:type="spellEnd"/>
      <w:r>
        <w:rPr>
          <w:rFonts w:ascii="Times New Roman" w:eastAsia="Times New Roman" w:hAnsi="Times New Roman" w:cs="Times New Roman"/>
          <w:sz w:val="24"/>
          <w:szCs w:val="24"/>
        </w:rPr>
        <w:t xml:space="preserve"> identified that the integration of practical work into teaching chemistry within the Zimbabwean educational setting is significantly constrained by various contextual factors. These include a reluctance by teachers to shift from the traditional transmissive teaching paradigm to a more learner-centered approach. </w:t>
      </w:r>
      <w:r w:rsidR="009D7295">
        <w:rPr>
          <w:rFonts w:ascii="Times New Roman" w:eastAsia="Times New Roman" w:hAnsi="Times New Roman" w:cs="Times New Roman"/>
          <w:sz w:val="24"/>
          <w:szCs w:val="24"/>
        </w:rPr>
        <w:t>Moreover,</w:t>
      </w:r>
      <w:r>
        <w:rPr>
          <w:rFonts w:ascii="Times New Roman" w:eastAsia="Times New Roman" w:hAnsi="Times New Roman" w:cs="Times New Roman"/>
          <w:sz w:val="24"/>
          <w:szCs w:val="24"/>
        </w:rPr>
        <w:t xml:space="preserve"> these limitations are exacerbated by a deficiency in both knowledge and skills pertinent to the effective execution of inquiry-based instruction in practical settings.</w:t>
      </w:r>
      <w:r>
        <w:rPr>
          <w:rFonts w:ascii="Arial" w:eastAsia="Arial" w:hAnsi="Arial" w:cs="Arial"/>
          <w:color w:val="1C1C1C"/>
          <w:sz w:val="24"/>
          <w:szCs w:val="24"/>
          <w:highlight w:val="white"/>
        </w:rPr>
        <w:t xml:space="preserve"> </w:t>
      </w:r>
      <w:r>
        <w:rPr>
          <w:rFonts w:ascii="Times New Roman" w:eastAsia="Times New Roman" w:hAnsi="Times New Roman" w:cs="Times New Roman"/>
          <w:sz w:val="24"/>
          <w:szCs w:val="24"/>
        </w:rPr>
        <w:t xml:space="preserve">The insights from this </w:t>
      </w:r>
      <w:r w:rsidR="009D7295">
        <w:rPr>
          <w:rFonts w:ascii="Times New Roman" w:eastAsia="Times New Roman" w:hAnsi="Times New Roman" w:cs="Times New Roman"/>
          <w:sz w:val="24"/>
          <w:szCs w:val="24"/>
        </w:rPr>
        <w:t>study,</w:t>
      </w:r>
      <w:r>
        <w:rPr>
          <w:rFonts w:ascii="Times New Roman" w:eastAsia="Times New Roman" w:hAnsi="Times New Roman" w:cs="Times New Roman"/>
          <w:sz w:val="24"/>
          <w:szCs w:val="24"/>
        </w:rPr>
        <w:t xml:space="preserve"> therefore, aim to suggest instructional strategies that can </w:t>
      </w:r>
      <w:proofErr w:type="spellStart"/>
      <w:r>
        <w:rPr>
          <w:rFonts w:ascii="Times New Roman" w:eastAsia="Times New Roman" w:hAnsi="Times New Roman" w:cs="Times New Roman"/>
          <w:sz w:val="24"/>
          <w:szCs w:val="24"/>
        </w:rPr>
        <w:t>optimise</w:t>
      </w:r>
      <w:proofErr w:type="spellEnd"/>
      <w:r>
        <w:rPr>
          <w:rFonts w:ascii="Times New Roman" w:eastAsia="Times New Roman" w:hAnsi="Times New Roman" w:cs="Times New Roman"/>
          <w:sz w:val="24"/>
          <w:szCs w:val="24"/>
        </w:rPr>
        <w:t xml:space="preserve"> the teaching and learning of chemistry through integrating practical work with theoretical knowledge in the Zimbabwean context.</w:t>
      </w:r>
    </w:p>
    <w:p w14:paraId="18EF85B2" w14:textId="77777777" w:rsidR="00C31FF7" w:rsidRDefault="007D4909">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Statement of the Problem</w:t>
      </w:r>
    </w:p>
    <w:p w14:paraId="37E8AB99" w14:textId="77777777" w:rsidR="00C31FF7" w:rsidRDefault="007D490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Despite the importance of practical work in enhancing the ability of learners to grasp abstract scientific concepts, its effective integration into teaching chemistry theory lessons remains a major challenge in many public high schools in Zimbabwe.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While the national curriculum emphasizes the need for a balanced approach that combines theory with practical activities, numerous teachers continue to separate practical activities and theory when </w:t>
      </w:r>
      <w:r>
        <w:rPr>
          <w:rFonts w:ascii="Times New Roman" w:eastAsia="Times New Roman" w:hAnsi="Times New Roman" w:cs="Times New Roman"/>
          <w:sz w:val="24"/>
          <w:szCs w:val="24"/>
        </w:rPr>
        <w:lastRenderedPageBreak/>
        <w:t>delivering instruction due to various systemic and contextual barriers. This study seeks to investigate specific factors that hinder the integration of practical work with theory into teaching chemistry, in Zimbabwean public high schools, with the purpose of informing policy and practice for improved outcomes in science education. The main purpose of this study therefore, is to identify the challenges encountered by teachers in their efforts to integrate practical activities into chemistry theory lessons in public high schools in Zimbabwe.</w:t>
      </w:r>
    </w:p>
    <w:p w14:paraId="740BCD51" w14:textId="77777777" w:rsidR="00C31FF7" w:rsidRDefault="007D4909">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Theoretical Framework</w:t>
      </w:r>
    </w:p>
    <w:p w14:paraId="03D09A3C" w14:textId="77777777" w:rsidR="00C31FF7" w:rsidRDefault="007D4909">
      <w:pPr>
        <w:shd w:val="clear" w:color="auto" w:fill="FFFFFF"/>
        <w:spacing w:after="1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Pedagogical Content Knowledge (PCK) is a theoretical framework introduced by Shulman (1986) to describe the unique integration of subject matter knowledge and pedagogical strategies required for effective teaching. Unlike general pedagogical knowledge or subject expertise alone, PCK </w:t>
      </w:r>
      <w:proofErr w:type="spellStart"/>
      <w:r>
        <w:rPr>
          <w:rFonts w:ascii="Times New Roman" w:eastAsia="Times New Roman" w:hAnsi="Times New Roman" w:cs="Times New Roman"/>
          <w:color w:val="222222"/>
          <w:sz w:val="24"/>
          <w:szCs w:val="24"/>
          <w:highlight w:val="white"/>
        </w:rPr>
        <w:t>emphasises</w:t>
      </w:r>
      <w:proofErr w:type="spellEnd"/>
      <w:r>
        <w:rPr>
          <w:rFonts w:ascii="Times New Roman" w:eastAsia="Times New Roman" w:hAnsi="Times New Roman" w:cs="Times New Roman"/>
          <w:color w:val="222222"/>
          <w:sz w:val="24"/>
          <w:szCs w:val="24"/>
          <w:highlight w:val="white"/>
        </w:rPr>
        <w:t xml:space="preserve"> the importance of knowing how to represent specific content in ways that make it understandable to learners (Shulman, 1986). According to Magnusson, </w:t>
      </w:r>
      <w:proofErr w:type="spellStart"/>
      <w:r>
        <w:rPr>
          <w:rFonts w:ascii="Times New Roman" w:eastAsia="Times New Roman" w:hAnsi="Times New Roman" w:cs="Times New Roman"/>
          <w:color w:val="222222"/>
          <w:sz w:val="24"/>
          <w:szCs w:val="24"/>
          <w:highlight w:val="white"/>
        </w:rPr>
        <w:t>Krajcik</w:t>
      </w:r>
      <w:proofErr w:type="spellEnd"/>
      <w:r>
        <w:rPr>
          <w:rFonts w:ascii="Times New Roman" w:eastAsia="Times New Roman" w:hAnsi="Times New Roman" w:cs="Times New Roman"/>
          <w:color w:val="222222"/>
          <w:sz w:val="24"/>
          <w:szCs w:val="24"/>
          <w:highlight w:val="white"/>
        </w:rPr>
        <w:t xml:space="preserve">, and </w:t>
      </w:r>
      <w:proofErr w:type="spellStart"/>
      <w:r>
        <w:rPr>
          <w:rFonts w:ascii="Times New Roman" w:eastAsia="Times New Roman" w:hAnsi="Times New Roman" w:cs="Times New Roman"/>
          <w:color w:val="222222"/>
          <w:sz w:val="24"/>
          <w:szCs w:val="24"/>
          <w:highlight w:val="white"/>
        </w:rPr>
        <w:t>Borko</w:t>
      </w:r>
      <w:proofErr w:type="spellEnd"/>
      <w:r>
        <w:rPr>
          <w:rFonts w:ascii="Times New Roman" w:eastAsia="Times New Roman" w:hAnsi="Times New Roman" w:cs="Times New Roman"/>
          <w:color w:val="222222"/>
          <w:sz w:val="24"/>
          <w:szCs w:val="24"/>
          <w:highlight w:val="white"/>
        </w:rPr>
        <w:t xml:space="preserve"> (1999), the main components of PCK include knowledge of students’ understanding and misconceptions, knowledge of curriculum, knowledge of instructional strategies, and knowledge of assessment. In the teaching and learning of chemistry, these principles are particularly significant due to the abstract nature of many chemical concepts and the complexity of linking theoretical knowledge with practical experimentation. For instance, a chemistry teacher with strong PCK can predict student difficulties in understanding the particle nature of matter and address them through targeted experiments like diffusion demonstrations or molecular modeling activities (Kind, 2009). PCK also supports teachers in selecting and sequencing experiments that align with theoretical instruction, ensuring students not only perform procedures but also grasp the underlying scientific principles (Rollnick et al., 2008). In this study, which investigates the challenges teachers face in integrating practical work with theory, PCK provides a valuable analytical framework by helping to identify whether the challenges stem from limited content knowledge, insufficient pedagogical strategies, or both. Moreover, the framework guides data collection and interpretation by focusing on how teachers plan, implement, and reflect on the use of practical work in their chemistry lessons. Ultimately, applying the PCK framework enriches our study by offering a deep understanding of the knowledge gaps and instructional barriers that affect effective integration of practical and theoretical chemistry teaching.</w:t>
      </w:r>
      <w:r>
        <w:rPr>
          <w:rFonts w:ascii="Times New Roman" w:eastAsia="Times New Roman" w:hAnsi="Times New Roman" w:cs="Times New Roman"/>
          <w:sz w:val="24"/>
          <w:szCs w:val="24"/>
        </w:rPr>
        <w:t xml:space="preserve">  </w:t>
      </w:r>
    </w:p>
    <w:p w14:paraId="74B9A25F" w14:textId="30CA38F2" w:rsidR="00C31FF7" w:rsidRDefault="007D4909">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Benefits of Integrating Practical Activities </w:t>
      </w:r>
      <w:r w:rsidR="009D7295">
        <w:rPr>
          <w:rFonts w:ascii="Times New Roman" w:eastAsia="Times New Roman" w:hAnsi="Times New Roman" w:cs="Times New Roman"/>
          <w:b/>
          <w:sz w:val="24"/>
          <w:szCs w:val="24"/>
        </w:rPr>
        <w:t>in</w:t>
      </w:r>
      <w:r>
        <w:rPr>
          <w:rFonts w:ascii="Times New Roman" w:eastAsia="Times New Roman" w:hAnsi="Times New Roman" w:cs="Times New Roman"/>
          <w:b/>
          <w:sz w:val="24"/>
          <w:szCs w:val="24"/>
        </w:rPr>
        <w:t xml:space="preserve"> Chemistry Learning</w:t>
      </w:r>
    </w:p>
    <w:p w14:paraId="109707A8" w14:textId="77777777" w:rsidR="00C31FF7" w:rsidRDefault="007D490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Integrating practical work into the teaching of Advanced Level chemistry significantly enhances student engagement, understanding, and academic performance. Studies by Chee and </w:t>
      </w:r>
      <w:r>
        <w:rPr>
          <w:rFonts w:ascii="Times New Roman" w:eastAsia="Times New Roman" w:hAnsi="Times New Roman" w:cs="Times New Roman"/>
          <w:sz w:val="24"/>
          <w:szCs w:val="24"/>
        </w:rPr>
        <w:lastRenderedPageBreak/>
        <w:t xml:space="preserve">Tan (2012), Abrahams and Reiss (2012), and Freeman, Eddy, McDonough, Smith, </w:t>
      </w:r>
      <w:proofErr w:type="spellStart"/>
      <w:r>
        <w:rPr>
          <w:rFonts w:ascii="Times New Roman" w:eastAsia="Times New Roman" w:hAnsi="Times New Roman" w:cs="Times New Roman"/>
          <w:sz w:val="24"/>
          <w:szCs w:val="24"/>
        </w:rPr>
        <w:t>Okoroafor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Jordt</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Wenderoth</w:t>
      </w:r>
      <w:proofErr w:type="spellEnd"/>
      <w:r>
        <w:rPr>
          <w:rFonts w:ascii="Times New Roman" w:eastAsia="Times New Roman" w:hAnsi="Times New Roman" w:cs="Times New Roman"/>
          <w:sz w:val="24"/>
          <w:szCs w:val="24"/>
        </w:rPr>
        <w:t xml:space="preserve"> (2014) demonstrate that experiential learning deepens conceptual understanding and reduces failure rates. In the UAE, Shana and </w:t>
      </w:r>
      <w:proofErr w:type="spellStart"/>
      <w:r>
        <w:rPr>
          <w:rFonts w:ascii="Times New Roman" w:eastAsia="Times New Roman" w:hAnsi="Times New Roman" w:cs="Times New Roman"/>
          <w:sz w:val="24"/>
          <w:szCs w:val="24"/>
        </w:rPr>
        <w:t>Abulibdeh</w:t>
      </w:r>
      <w:proofErr w:type="spellEnd"/>
      <w:r>
        <w:rPr>
          <w:rFonts w:ascii="Times New Roman" w:eastAsia="Times New Roman" w:hAnsi="Times New Roman" w:cs="Times New Roman"/>
          <w:sz w:val="24"/>
          <w:szCs w:val="24"/>
        </w:rPr>
        <w:t xml:space="preserve"> (2020) found that practical experiences improved science achievement, while </w:t>
      </w:r>
      <w:proofErr w:type="spellStart"/>
      <w:r>
        <w:rPr>
          <w:rFonts w:ascii="Times New Roman" w:eastAsia="Times New Roman" w:hAnsi="Times New Roman" w:cs="Times New Roman"/>
          <w:sz w:val="24"/>
          <w:szCs w:val="24"/>
        </w:rPr>
        <w:t>Wisudawan</w:t>
      </w:r>
      <w:proofErr w:type="spellEnd"/>
      <w:r>
        <w:rPr>
          <w:rFonts w:ascii="Times New Roman" w:eastAsia="Times New Roman" w:hAnsi="Times New Roman" w:cs="Times New Roman"/>
          <w:sz w:val="24"/>
          <w:szCs w:val="24"/>
        </w:rPr>
        <w:t xml:space="preserve"> (2022) reported higher chemistry scores through integrated practicum approaches in Indonesia. African research echoes these findings: </w:t>
      </w:r>
      <w:proofErr w:type="spellStart"/>
      <w:r>
        <w:rPr>
          <w:rFonts w:ascii="Times New Roman" w:eastAsia="Times New Roman" w:hAnsi="Times New Roman" w:cs="Times New Roman"/>
          <w:sz w:val="24"/>
          <w:szCs w:val="24"/>
        </w:rPr>
        <w:t>Barineka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Vikoo</w:t>
      </w:r>
      <w:proofErr w:type="spellEnd"/>
      <w:r>
        <w:rPr>
          <w:rFonts w:ascii="Times New Roman" w:eastAsia="Times New Roman" w:hAnsi="Times New Roman" w:cs="Times New Roman"/>
          <w:sz w:val="24"/>
          <w:szCs w:val="24"/>
        </w:rPr>
        <w:t xml:space="preserve"> (2011) and </w:t>
      </w:r>
      <w:proofErr w:type="spellStart"/>
      <w:r>
        <w:rPr>
          <w:rFonts w:ascii="Times New Roman" w:eastAsia="Times New Roman" w:hAnsi="Times New Roman" w:cs="Times New Roman"/>
          <w:sz w:val="24"/>
          <w:szCs w:val="24"/>
        </w:rPr>
        <w:t>Ojelade</w:t>
      </w:r>
      <w:proofErr w:type="spellEnd"/>
      <w:r>
        <w:rPr>
          <w:rFonts w:ascii="Times New Roman" w:eastAsia="Times New Roman" w:hAnsi="Times New Roman" w:cs="Times New Roman"/>
          <w:sz w:val="24"/>
          <w:szCs w:val="24"/>
        </w:rPr>
        <w:t xml:space="preserve"> (2015) in Nigeria and Okeke (2019) highlight improved comprehension and performance through integration. Kenyan studies by Mwangi and </w:t>
      </w:r>
      <w:proofErr w:type="spellStart"/>
      <w:r>
        <w:rPr>
          <w:rFonts w:ascii="Times New Roman" w:eastAsia="Times New Roman" w:hAnsi="Times New Roman" w:cs="Times New Roman"/>
          <w:sz w:val="24"/>
          <w:szCs w:val="24"/>
        </w:rPr>
        <w:t>Kibui</w:t>
      </w:r>
      <w:proofErr w:type="spellEnd"/>
      <w:r>
        <w:rPr>
          <w:rFonts w:ascii="Times New Roman" w:eastAsia="Times New Roman" w:hAnsi="Times New Roman" w:cs="Times New Roman"/>
          <w:sz w:val="24"/>
          <w:szCs w:val="24"/>
        </w:rPr>
        <w:t xml:space="preserve"> (2015) and Zimbabwean investigations by Kazembe &amp; </w:t>
      </w:r>
      <w:proofErr w:type="spellStart"/>
      <w:r>
        <w:rPr>
          <w:rFonts w:ascii="Times New Roman" w:eastAsia="Times New Roman" w:hAnsi="Times New Roman" w:cs="Times New Roman"/>
          <w:sz w:val="24"/>
          <w:szCs w:val="24"/>
        </w:rPr>
        <w:t>Musarandega</w:t>
      </w:r>
      <w:proofErr w:type="spellEnd"/>
      <w:r>
        <w:rPr>
          <w:rFonts w:ascii="Times New Roman" w:eastAsia="Times New Roman" w:hAnsi="Times New Roman" w:cs="Times New Roman"/>
          <w:sz w:val="24"/>
          <w:szCs w:val="24"/>
        </w:rPr>
        <w:t xml:space="preserve"> (2011), </w:t>
      </w:r>
      <w:proofErr w:type="spellStart"/>
      <w:r>
        <w:rPr>
          <w:rFonts w:ascii="Times New Roman" w:eastAsia="Times New Roman" w:hAnsi="Times New Roman" w:cs="Times New Roman"/>
          <w:sz w:val="24"/>
          <w:szCs w:val="24"/>
        </w:rPr>
        <w:t>Mangwaya</w:t>
      </w:r>
      <w:proofErr w:type="spellEnd"/>
      <w:r>
        <w:rPr>
          <w:rFonts w:ascii="Times New Roman" w:eastAsia="Times New Roman" w:hAnsi="Times New Roman" w:cs="Times New Roman"/>
          <w:sz w:val="24"/>
          <w:szCs w:val="24"/>
        </w:rPr>
        <w:t xml:space="preserve"> (2018) all </w:t>
      </w:r>
      <w:proofErr w:type="spellStart"/>
      <w:r>
        <w:rPr>
          <w:rFonts w:ascii="Times New Roman" w:eastAsia="Times New Roman" w:hAnsi="Times New Roman" w:cs="Times New Roman"/>
          <w:sz w:val="24"/>
          <w:szCs w:val="24"/>
        </w:rPr>
        <w:t>emphasise</w:t>
      </w:r>
      <w:proofErr w:type="spellEnd"/>
      <w:r>
        <w:rPr>
          <w:rFonts w:ascii="Times New Roman" w:eastAsia="Times New Roman" w:hAnsi="Times New Roman" w:cs="Times New Roman"/>
          <w:sz w:val="24"/>
          <w:szCs w:val="24"/>
        </w:rPr>
        <w:t xml:space="preserve"> the lack of practical work in schools and its negative impact. </w:t>
      </w:r>
      <w:proofErr w:type="spellStart"/>
      <w:r>
        <w:rPr>
          <w:rFonts w:ascii="Times New Roman" w:eastAsia="Times New Roman" w:hAnsi="Times New Roman" w:cs="Times New Roman"/>
          <w:sz w:val="24"/>
          <w:szCs w:val="24"/>
        </w:rPr>
        <w:t>Mangwaya’s</w:t>
      </w:r>
      <w:proofErr w:type="spellEnd"/>
      <w:r>
        <w:rPr>
          <w:rFonts w:ascii="Times New Roman" w:eastAsia="Times New Roman" w:hAnsi="Times New Roman" w:cs="Times New Roman"/>
          <w:sz w:val="24"/>
          <w:szCs w:val="24"/>
        </w:rPr>
        <w:t xml:space="preserve"> (2018) study underscores how minimal practical exposure leaves students disengaged. This study departs from prior work in terms of location by placing focus only on Gweru district public high schools.</w:t>
      </w:r>
    </w:p>
    <w:p w14:paraId="26CC718A" w14:textId="77777777" w:rsidR="009D7295" w:rsidRDefault="007D4909" w:rsidP="009D7295">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Traditional, teacher-centered approaches relying heavily on rote learning and textbook </w:t>
      </w:r>
    </w:p>
    <w:p w14:paraId="0D0D764D" w14:textId="22DAE2F8" w:rsidR="00C31FF7" w:rsidRDefault="007D4909" w:rsidP="009D729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instruction </w:t>
      </w:r>
      <w:r w:rsidR="009D7295">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linked to negative attitudes and low academic achievement (</w:t>
      </w:r>
      <w:proofErr w:type="spellStart"/>
      <w:r>
        <w:rPr>
          <w:rFonts w:ascii="Times New Roman" w:eastAsia="Times New Roman" w:hAnsi="Times New Roman" w:cs="Times New Roman"/>
          <w:sz w:val="24"/>
          <w:szCs w:val="24"/>
        </w:rPr>
        <w:t>Hacieminoglu</w:t>
      </w:r>
      <w:proofErr w:type="spellEnd"/>
      <w:r>
        <w:rPr>
          <w:rFonts w:ascii="Times New Roman" w:eastAsia="Times New Roman" w:hAnsi="Times New Roman" w:cs="Times New Roman"/>
          <w:sz w:val="24"/>
          <w:szCs w:val="24"/>
        </w:rPr>
        <w:t xml:space="preserve">, 2016; </w:t>
      </w:r>
      <w:proofErr w:type="spellStart"/>
      <w:r>
        <w:rPr>
          <w:rFonts w:ascii="Times New Roman" w:eastAsia="Times New Roman" w:hAnsi="Times New Roman" w:cs="Times New Roman"/>
          <w:sz w:val="24"/>
          <w:szCs w:val="24"/>
        </w:rPr>
        <w:t>Motlhabane</w:t>
      </w:r>
      <w:proofErr w:type="spellEnd"/>
      <w:r>
        <w:rPr>
          <w:rFonts w:ascii="Times New Roman" w:eastAsia="Times New Roman" w:hAnsi="Times New Roman" w:cs="Times New Roman"/>
          <w:sz w:val="24"/>
          <w:szCs w:val="24"/>
        </w:rPr>
        <w:t xml:space="preserve">, 2013). Conversely, constructivist classrooms that incorporate practical activities foster more positive attitudes and improved performance (Sharpe, 2012; </w:t>
      </w:r>
      <w:proofErr w:type="spellStart"/>
      <w:r>
        <w:rPr>
          <w:rFonts w:ascii="Times New Roman" w:eastAsia="Times New Roman" w:hAnsi="Times New Roman" w:cs="Times New Roman"/>
          <w:sz w:val="24"/>
          <w:szCs w:val="24"/>
        </w:rPr>
        <w:t>Hofstein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Mamlok</w:t>
      </w:r>
      <w:proofErr w:type="spellEnd"/>
      <w:r>
        <w:rPr>
          <w:rFonts w:ascii="Times New Roman" w:eastAsia="Times New Roman" w:hAnsi="Times New Roman" w:cs="Times New Roman"/>
          <w:sz w:val="24"/>
          <w:szCs w:val="24"/>
        </w:rPr>
        <w:t xml:space="preserve">-Naaman, 2011). Studies from England, Turkey, and African countries like Kenya, Rwanda, Ghana, and Zimbabwe consistently highlight the benefits of integrating practical work with theory, showing enhanced student interest, science process skills, and academic success (Sharpe &amp; Abrahams, 2019; </w:t>
      </w:r>
      <w:proofErr w:type="spellStart"/>
      <w:r>
        <w:rPr>
          <w:rFonts w:ascii="Times New Roman" w:eastAsia="Times New Roman" w:hAnsi="Times New Roman" w:cs="Times New Roman"/>
          <w:sz w:val="24"/>
          <w:szCs w:val="24"/>
        </w:rPr>
        <w:t>Uwizeyimana</w:t>
      </w:r>
      <w:proofErr w:type="spellEnd"/>
      <w:r>
        <w:rPr>
          <w:rFonts w:ascii="Times New Roman" w:eastAsia="Times New Roman" w:hAnsi="Times New Roman" w:cs="Times New Roman"/>
          <w:sz w:val="24"/>
          <w:szCs w:val="24"/>
        </w:rPr>
        <w:t xml:space="preserve"> et al., 2018; </w:t>
      </w:r>
      <w:proofErr w:type="spellStart"/>
      <w:r>
        <w:rPr>
          <w:rFonts w:ascii="Times New Roman" w:eastAsia="Times New Roman" w:hAnsi="Times New Roman" w:cs="Times New Roman"/>
          <w:sz w:val="24"/>
          <w:szCs w:val="24"/>
        </w:rPr>
        <w:t>Musasia</w:t>
      </w:r>
      <w:proofErr w:type="spellEnd"/>
      <w:r>
        <w:rPr>
          <w:rFonts w:ascii="Times New Roman" w:eastAsia="Times New Roman" w:hAnsi="Times New Roman" w:cs="Times New Roman"/>
          <w:sz w:val="24"/>
          <w:szCs w:val="24"/>
        </w:rPr>
        <w:t xml:space="preserve"> et al., 2012; </w:t>
      </w:r>
      <w:proofErr w:type="spellStart"/>
      <w:r>
        <w:rPr>
          <w:rFonts w:ascii="Times New Roman" w:eastAsia="Times New Roman" w:hAnsi="Times New Roman" w:cs="Times New Roman"/>
          <w:sz w:val="24"/>
          <w:szCs w:val="24"/>
        </w:rPr>
        <w:t>Antwi</w:t>
      </w:r>
      <w:proofErr w:type="spellEnd"/>
      <w:r>
        <w:rPr>
          <w:rFonts w:ascii="Times New Roman" w:eastAsia="Times New Roman" w:hAnsi="Times New Roman" w:cs="Times New Roman"/>
          <w:sz w:val="24"/>
          <w:szCs w:val="24"/>
        </w:rPr>
        <w:t xml:space="preserve"> et al., 2021). Literature also shows that traditional teaching methods often fail to foster critical thinking skills effectively (</w:t>
      </w:r>
      <w:proofErr w:type="spellStart"/>
      <w:r>
        <w:rPr>
          <w:rFonts w:ascii="Times New Roman" w:eastAsia="Times New Roman" w:hAnsi="Times New Roman" w:cs="Times New Roman"/>
          <w:sz w:val="24"/>
          <w:szCs w:val="24"/>
        </w:rPr>
        <w:t>Hajhosseini</w:t>
      </w:r>
      <w:proofErr w:type="spellEnd"/>
      <w:r>
        <w:rPr>
          <w:rFonts w:ascii="Times New Roman" w:eastAsia="Times New Roman" w:hAnsi="Times New Roman" w:cs="Times New Roman"/>
          <w:sz w:val="24"/>
          <w:szCs w:val="24"/>
        </w:rPr>
        <w:t xml:space="preserve"> et al., 2016; </w:t>
      </w:r>
      <w:proofErr w:type="spellStart"/>
      <w:r>
        <w:rPr>
          <w:rFonts w:ascii="Times New Roman" w:eastAsia="Times New Roman" w:hAnsi="Times New Roman" w:cs="Times New Roman"/>
          <w:sz w:val="24"/>
          <w:szCs w:val="24"/>
        </w:rPr>
        <w:t>Maryani</w:t>
      </w:r>
      <w:proofErr w:type="spellEnd"/>
      <w:r>
        <w:rPr>
          <w:rFonts w:ascii="Times New Roman" w:eastAsia="Times New Roman" w:hAnsi="Times New Roman" w:cs="Times New Roman"/>
          <w:sz w:val="24"/>
          <w:szCs w:val="24"/>
        </w:rPr>
        <w:t xml:space="preserve"> et al., 2018). In chemistry education, integrating practical work has been proposed as a means to actively engage students and enhance critical thinking. However, challenges persist in African contexts, such as teacher training gaps and systemic limitations (</w:t>
      </w:r>
      <w:proofErr w:type="spellStart"/>
      <w:r>
        <w:rPr>
          <w:rFonts w:ascii="Times New Roman" w:eastAsia="Times New Roman" w:hAnsi="Times New Roman" w:cs="Times New Roman"/>
          <w:sz w:val="24"/>
          <w:szCs w:val="24"/>
        </w:rPr>
        <w:t>Tagutanazvo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Bhagwandeen</w:t>
      </w:r>
      <w:proofErr w:type="spellEnd"/>
      <w:r>
        <w:rPr>
          <w:rFonts w:ascii="Times New Roman" w:eastAsia="Times New Roman" w:hAnsi="Times New Roman" w:cs="Times New Roman"/>
          <w:sz w:val="24"/>
          <w:szCs w:val="24"/>
        </w:rPr>
        <w:t xml:space="preserve">, 2022; </w:t>
      </w:r>
      <w:proofErr w:type="spellStart"/>
      <w:r>
        <w:rPr>
          <w:rFonts w:ascii="Times New Roman" w:eastAsia="Times New Roman" w:hAnsi="Times New Roman" w:cs="Times New Roman"/>
          <w:sz w:val="24"/>
          <w:szCs w:val="24"/>
        </w:rPr>
        <w:t>Ongesa</w:t>
      </w:r>
      <w:proofErr w:type="spellEnd"/>
      <w:r>
        <w:rPr>
          <w:rFonts w:ascii="Times New Roman" w:eastAsia="Times New Roman" w:hAnsi="Times New Roman" w:cs="Times New Roman"/>
          <w:sz w:val="24"/>
          <w:szCs w:val="24"/>
        </w:rPr>
        <w:t>, 2020). In Zimbabwe, poor learning environments and lack of motivation, among other things, hinder integration of practical work into teaching (</w:t>
      </w:r>
      <w:proofErr w:type="spellStart"/>
      <w:r>
        <w:rPr>
          <w:rFonts w:ascii="Times New Roman" w:eastAsia="Times New Roman" w:hAnsi="Times New Roman" w:cs="Times New Roman"/>
          <w:sz w:val="24"/>
          <w:szCs w:val="24"/>
        </w:rPr>
        <w:t>Wekwete</w:t>
      </w:r>
      <w:proofErr w:type="spellEnd"/>
      <w:r>
        <w:rPr>
          <w:rFonts w:ascii="Times New Roman" w:eastAsia="Times New Roman" w:hAnsi="Times New Roman" w:cs="Times New Roman"/>
          <w:sz w:val="24"/>
          <w:szCs w:val="24"/>
        </w:rPr>
        <w:t xml:space="preserve"> &amp; Higgs, 2024). </w:t>
      </w:r>
    </w:p>
    <w:p w14:paraId="7D2FCF3E" w14:textId="33B7A567" w:rsidR="009D7295" w:rsidRDefault="007D4909" w:rsidP="009D7295">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its </w:t>
      </w:r>
      <w:proofErr w:type="spellStart"/>
      <w:r>
        <w:rPr>
          <w:rFonts w:ascii="Times New Roman" w:eastAsia="Times New Roman" w:hAnsi="Times New Roman" w:cs="Times New Roman"/>
          <w:sz w:val="24"/>
          <w:szCs w:val="24"/>
        </w:rPr>
        <w:t>recognised</w:t>
      </w:r>
      <w:proofErr w:type="spellEnd"/>
      <w:r>
        <w:rPr>
          <w:rFonts w:ascii="Times New Roman" w:eastAsia="Times New Roman" w:hAnsi="Times New Roman" w:cs="Times New Roman"/>
          <w:sz w:val="24"/>
          <w:szCs w:val="24"/>
        </w:rPr>
        <w:t xml:space="preserve"> importance, </w:t>
      </w:r>
      <w:r w:rsidR="009D7295">
        <w:rPr>
          <w:rFonts w:ascii="Times New Roman" w:eastAsia="Times New Roman" w:hAnsi="Times New Roman" w:cs="Times New Roman"/>
          <w:sz w:val="24"/>
          <w:szCs w:val="24"/>
        </w:rPr>
        <w:t>many</w:t>
      </w:r>
      <w:r>
        <w:rPr>
          <w:rFonts w:ascii="Times New Roman" w:eastAsia="Times New Roman" w:hAnsi="Times New Roman" w:cs="Times New Roman"/>
          <w:sz w:val="24"/>
          <w:szCs w:val="24"/>
        </w:rPr>
        <w:t xml:space="preserve"> scholars identified challenges surrounding the </w:t>
      </w:r>
    </w:p>
    <w:p w14:paraId="58801946" w14:textId="42421BC3" w:rsidR="00C31FF7" w:rsidRDefault="007D4909" w:rsidP="009D729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implementation of practical work in chemistry classrooms. </w:t>
      </w:r>
      <w:proofErr w:type="spellStart"/>
      <w:r>
        <w:rPr>
          <w:rFonts w:ascii="Times New Roman" w:eastAsia="Times New Roman" w:hAnsi="Times New Roman" w:cs="Times New Roman"/>
          <w:sz w:val="24"/>
          <w:szCs w:val="24"/>
        </w:rPr>
        <w:t>Asmah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Baah</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Eghan</w:t>
      </w:r>
      <w:proofErr w:type="spellEnd"/>
      <w:r>
        <w:rPr>
          <w:rFonts w:ascii="Times New Roman" w:eastAsia="Times New Roman" w:hAnsi="Times New Roman" w:cs="Times New Roman"/>
          <w:sz w:val="24"/>
          <w:szCs w:val="24"/>
        </w:rPr>
        <w:t xml:space="preserve"> (2021) point out a prevailing tendency among educators to </w:t>
      </w:r>
      <w:proofErr w:type="spellStart"/>
      <w:r>
        <w:rPr>
          <w:rFonts w:ascii="Times New Roman" w:eastAsia="Times New Roman" w:hAnsi="Times New Roman" w:cs="Times New Roman"/>
          <w:sz w:val="24"/>
          <w:szCs w:val="24"/>
        </w:rPr>
        <w:t>prioritise</w:t>
      </w:r>
      <w:proofErr w:type="spellEnd"/>
      <w:r>
        <w:rPr>
          <w:rFonts w:ascii="Times New Roman" w:eastAsia="Times New Roman" w:hAnsi="Times New Roman" w:cs="Times New Roman"/>
          <w:sz w:val="24"/>
          <w:szCs w:val="24"/>
        </w:rPr>
        <w:t xml:space="preserve"> test preparation over skill development, often sidelining the broader educational benefits of practical activities. Similarly, Asamoah and Aboagye (2019) report that many teachers limit the use of practical work to fulfill examination requirements rather than to enrich student understanding. These findings reveal a concerning trend where the true educational potential of practical science is overlooked. </w:t>
      </w:r>
      <w:proofErr w:type="spellStart"/>
      <w:r>
        <w:rPr>
          <w:rFonts w:ascii="Times New Roman" w:eastAsia="Times New Roman" w:hAnsi="Times New Roman" w:cs="Times New Roman"/>
          <w:sz w:val="24"/>
          <w:szCs w:val="24"/>
        </w:rPr>
        <w:lastRenderedPageBreak/>
        <w:t>Ramnarain</w:t>
      </w:r>
      <w:proofErr w:type="spellEnd"/>
      <w:r>
        <w:rPr>
          <w:rFonts w:ascii="Times New Roman" w:eastAsia="Times New Roman" w:hAnsi="Times New Roman" w:cs="Times New Roman"/>
          <w:sz w:val="24"/>
          <w:szCs w:val="24"/>
        </w:rPr>
        <w:t xml:space="preserve"> (2014) found that although many science teachers believe that laboratory work can make topics more engaging and enhance experimental skills, a significant number still prefer traditional explanations over practical engagement, believing the former to be more effective for concept mastery. These findings raise critical concerns about the practicality of integrating practical activities in science, especially in developing countries such as Zimbabwe, hence the need to determine reasons behind the non-integration of practical work into teaching, challenges teachers face and suggest possible remedies.</w:t>
      </w:r>
    </w:p>
    <w:p w14:paraId="45568033" w14:textId="77777777" w:rsidR="00C31FF7" w:rsidRDefault="007D4909">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Challenges faced in Integrating Practical Work into Teaching Chemistry in Zimbabwe</w:t>
      </w:r>
    </w:p>
    <w:p w14:paraId="6FAB24E0" w14:textId="2441C2AC" w:rsidR="009D7295" w:rsidRDefault="007D4909" w:rsidP="009D7295">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implementation of innovative chemistry teaching methods in Zimbabwe is </w:t>
      </w:r>
      <w:r w:rsidR="009D7295">
        <w:rPr>
          <w:rFonts w:ascii="Times New Roman" w:eastAsia="Times New Roman" w:hAnsi="Times New Roman" w:cs="Times New Roman"/>
          <w:sz w:val="24"/>
          <w:szCs w:val="24"/>
        </w:rPr>
        <w:t>greatly</w:t>
      </w:r>
      <w:r>
        <w:rPr>
          <w:rFonts w:ascii="Times New Roman" w:eastAsia="Times New Roman" w:hAnsi="Times New Roman" w:cs="Times New Roman"/>
          <w:sz w:val="24"/>
          <w:szCs w:val="24"/>
        </w:rPr>
        <w:t xml:space="preserve"> </w:t>
      </w:r>
    </w:p>
    <w:p w14:paraId="22810257" w14:textId="27512953" w:rsidR="00C31FF7" w:rsidRDefault="007D4909" w:rsidP="009D729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hindered by a severe shortage of qualified science teachers. Ncube (2016) reported a deficit of over 1,500 Science and Mathematics teachers due to brain drain, a situation acknowledged by government initiatives such as the $1.5 million fund announced to train 5,000 science teachers by 2025. Minister </w:t>
      </w:r>
      <w:proofErr w:type="spellStart"/>
      <w:r>
        <w:rPr>
          <w:rFonts w:ascii="Times New Roman" w:eastAsia="Times New Roman" w:hAnsi="Times New Roman" w:cs="Times New Roman"/>
          <w:sz w:val="24"/>
          <w:szCs w:val="24"/>
        </w:rPr>
        <w:t>Murwira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emphasised</w:t>
      </w:r>
      <w:proofErr w:type="spellEnd"/>
      <w:r>
        <w:rPr>
          <w:rFonts w:ascii="Times New Roman" w:eastAsia="Times New Roman" w:hAnsi="Times New Roman" w:cs="Times New Roman"/>
          <w:sz w:val="24"/>
          <w:szCs w:val="24"/>
        </w:rPr>
        <w:t xml:space="preserve"> that many of these teachers would be deployed to rural areas, where science education has historically lagged. The Ministry of Primary and Secondary Education’s 2024 vacancy announcement further confirmed the crisis, noting that a postgraduate diploma in education is not a strict requirement, highlighting the desperation for staff. This shortage impacts the quality of science education, as revealed by </w:t>
      </w:r>
      <w:proofErr w:type="spellStart"/>
      <w:r>
        <w:rPr>
          <w:rFonts w:ascii="Times New Roman" w:eastAsia="Times New Roman" w:hAnsi="Times New Roman" w:cs="Times New Roman"/>
          <w:sz w:val="24"/>
          <w:szCs w:val="24"/>
        </w:rPr>
        <w:t>Machingambi</w:t>
      </w:r>
      <w:proofErr w:type="spellEnd"/>
      <w:r>
        <w:rPr>
          <w:rFonts w:ascii="Times New Roman" w:eastAsia="Times New Roman" w:hAnsi="Times New Roman" w:cs="Times New Roman"/>
          <w:sz w:val="24"/>
          <w:szCs w:val="24"/>
        </w:rPr>
        <w:t xml:space="preserve"> et al. (2018), whose study found that unqualified teachers often skip practical lessons, depriving students of essential hands-on learning. As a result, students struggle with scientific concepts, reducing motivation and achievement. Effective chemistry teaching relies on teachers with both subject expertise and pedagogical skills. Without these, innovative teaching methods cannot be effectively implemented. </w:t>
      </w:r>
    </w:p>
    <w:p w14:paraId="67640161" w14:textId="77777777" w:rsidR="009D7295" w:rsidRDefault="007D4909" w:rsidP="009D7295">
      <w:pPr>
        <w:spacing w:after="0"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Mandina</w:t>
      </w:r>
      <w:proofErr w:type="spellEnd"/>
      <w:r>
        <w:rPr>
          <w:rFonts w:ascii="Times New Roman" w:eastAsia="Times New Roman" w:hAnsi="Times New Roman" w:cs="Times New Roman"/>
          <w:sz w:val="24"/>
          <w:szCs w:val="24"/>
        </w:rPr>
        <w:t xml:space="preserve"> (2012) conducted a study in the Gweru district of Zimbabwe and found that </w:t>
      </w:r>
    </w:p>
    <w:p w14:paraId="4A4386F7" w14:textId="36F1700A" w:rsidR="00C31FF7" w:rsidRDefault="007D4909" w:rsidP="009D729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inadequate resources, such as apparatus, equipment, and consumables, severely hinder the implementation of the Advanced Level Chemistry curriculum, particularly the integration of practical work. </w:t>
      </w:r>
      <w:proofErr w:type="spellStart"/>
      <w:r>
        <w:rPr>
          <w:rFonts w:ascii="Times New Roman" w:eastAsia="Times New Roman" w:hAnsi="Times New Roman" w:cs="Times New Roman"/>
          <w:sz w:val="24"/>
          <w:szCs w:val="24"/>
        </w:rPr>
        <w:t>Butai</w:t>
      </w:r>
      <w:proofErr w:type="spellEnd"/>
      <w:r>
        <w:rPr>
          <w:rFonts w:ascii="Times New Roman" w:eastAsia="Times New Roman" w:hAnsi="Times New Roman" w:cs="Times New Roman"/>
          <w:sz w:val="24"/>
          <w:szCs w:val="24"/>
        </w:rPr>
        <w:t xml:space="preserve"> (2018) supported these findings in a study focused on Ordinary Level science </w:t>
      </w:r>
      <w:proofErr w:type="spellStart"/>
      <w:r>
        <w:rPr>
          <w:rFonts w:ascii="Times New Roman" w:eastAsia="Times New Roman" w:hAnsi="Times New Roman" w:cs="Times New Roman"/>
          <w:sz w:val="24"/>
          <w:szCs w:val="24"/>
        </w:rPr>
        <w:t>practicals</w:t>
      </w:r>
      <w:proofErr w:type="spellEnd"/>
      <w:r>
        <w:rPr>
          <w:rFonts w:ascii="Times New Roman" w:eastAsia="Times New Roman" w:hAnsi="Times New Roman" w:cs="Times New Roman"/>
          <w:sz w:val="24"/>
          <w:szCs w:val="24"/>
        </w:rPr>
        <w:t xml:space="preserve"> in the same region, revealing that most </w:t>
      </w:r>
      <w:proofErr w:type="spellStart"/>
      <w:r>
        <w:rPr>
          <w:rFonts w:ascii="Times New Roman" w:eastAsia="Times New Roman" w:hAnsi="Times New Roman" w:cs="Times New Roman"/>
          <w:sz w:val="24"/>
          <w:szCs w:val="24"/>
        </w:rPr>
        <w:t>practicals</w:t>
      </w:r>
      <w:proofErr w:type="spellEnd"/>
      <w:r>
        <w:rPr>
          <w:rFonts w:ascii="Times New Roman" w:eastAsia="Times New Roman" w:hAnsi="Times New Roman" w:cs="Times New Roman"/>
          <w:sz w:val="24"/>
          <w:szCs w:val="24"/>
        </w:rPr>
        <w:t xml:space="preserve"> were limited to teacher demonstrations due to overcrowded classes and lack of laboratory equipment, water, and furniture. Teachers cited timetable constraints and resource shortages as key barriers to effective practical integration. These challenges mirror broader issues in developing countries where under-resourced labs compromise safety and learning outcomes (</w:t>
      </w:r>
      <w:proofErr w:type="spellStart"/>
      <w:r>
        <w:rPr>
          <w:rFonts w:ascii="Times New Roman" w:eastAsia="Times New Roman" w:hAnsi="Times New Roman" w:cs="Times New Roman"/>
          <w:sz w:val="24"/>
          <w:szCs w:val="24"/>
        </w:rPr>
        <w:t>Katcha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Wushishi</w:t>
      </w:r>
      <w:proofErr w:type="spellEnd"/>
      <w:r>
        <w:rPr>
          <w:rFonts w:ascii="Times New Roman" w:eastAsia="Times New Roman" w:hAnsi="Times New Roman" w:cs="Times New Roman"/>
          <w:sz w:val="24"/>
          <w:szCs w:val="24"/>
        </w:rPr>
        <w:t>, 2015). This study builds on this literature by examining whether the scarcity of resources is a key factor in separating theory from practice in Advanced Level chemistry teaching.</w:t>
      </w:r>
    </w:p>
    <w:p w14:paraId="46F0A5B0" w14:textId="5B4232AB" w:rsidR="009D7295" w:rsidRDefault="007D4909" w:rsidP="009D7295">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Large class sizes in Zimbabwean public institutions, especially</w:t>
      </w:r>
      <w:r w:rsidR="009D72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universities and </w:t>
      </w:r>
      <w:r w:rsidR="009D7295">
        <w:rPr>
          <w:rFonts w:ascii="Times New Roman" w:eastAsia="Times New Roman" w:hAnsi="Times New Roman" w:cs="Times New Roman"/>
          <w:sz w:val="24"/>
          <w:szCs w:val="24"/>
        </w:rPr>
        <w:t>high</w:t>
      </w:r>
      <w:r>
        <w:rPr>
          <w:rFonts w:ascii="Times New Roman" w:eastAsia="Times New Roman" w:hAnsi="Times New Roman" w:cs="Times New Roman"/>
          <w:sz w:val="24"/>
          <w:szCs w:val="24"/>
        </w:rPr>
        <w:t xml:space="preserve"> </w:t>
      </w:r>
    </w:p>
    <w:p w14:paraId="1B9D96E3" w14:textId="0295C69A" w:rsidR="00C31FF7" w:rsidRDefault="007D4909" w:rsidP="009D729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schools, pose a significant barrier to effective teaching and learning. </w:t>
      </w:r>
      <w:proofErr w:type="spellStart"/>
      <w:r>
        <w:rPr>
          <w:rFonts w:ascii="Times New Roman" w:eastAsia="Times New Roman" w:hAnsi="Times New Roman" w:cs="Times New Roman"/>
          <w:sz w:val="24"/>
          <w:szCs w:val="24"/>
        </w:rPr>
        <w:t>Wadesango</w:t>
      </w:r>
      <w:proofErr w:type="spellEnd"/>
      <w:r>
        <w:rPr>
          <w:rFonts w:ascii="Times New Roman" w:eastAsia="Times New Roman" w:hAnsi="Times New Roman" w:cs="Times New Roman"/>
          <w:sz w:val="24"/>
          <w:szCs w:val="24"/>
        </w:rPr>
        <w:t xml:space="preserve">, Hove, and </w:t>
      </w:r>
      <w:proofErr w:type="spellStart"/>
      <w:r>
        <w:rPr>
          <w:rFonts w:ascii="Times New Roman" w:eastAsia="Times New Roman" w:hAnsi="Times New Roman" w:cs="Times New Roman"/>
          <w:sz w:val="24"/>
          <w:szCs w:val="24"/>
        </w:rPr>
        <w:t>Kurebwa</w:t>
      </w:r>
      <w:proofErr w:type="spellEnd"/>
      <w:r>
        <w:rPr>
          <w:rFonts w:ascii="Times New Roman" w:eastAsia="Times New Roman" w:hAnsi="Times New Roman" w:cs="Times New Roman"/>
          <w:sz w:val="24"/>
          <w:szCs w:val="24"/>
        </w:rPr>
        <w:t xml:space="preserve"> (2016) highlight that university lectures often exceed 400 students, leading to reliance on traditional lecture methods that reduce student engagement, a concern also echoed by </w:t>
      </w:r>
      <w:proofErr w:type="spellStart"/>
      <w:r>
        <w:rPr>
          <w:rFonts w:ascii="Times New Roman" w:eastAsia="Times New Roman" w:hAnsi="Times New Roman" w:cs="Times New Roman"/>
          <w:sz w:val="24"/>
          <w:szCs w:val="24"/>
        </w:rPr>
        <w:t>Zikhali</w:t>
      </w:r>
      <w:proofErr w:type="spellEnd"/>
      <w:r>
        <w:rPr>
          <w:rFonts w:ascii="Times New Roman" w:eastAsia="Times New Roman" w:hAnsi="Times New Roman" w:cs="Times New Roman"/>
          <w:sz w:val="24"/>
          <w:szCs w:val="24"/>
        </w:rPr>
        <w:t xml:space="preserve"> et al. (2015). Despite prescribed pupil-teacher ratios of 1:35 or 1:40, classes often exceed 60 students, sometimes reaching 80, making marking, material provision, and student interaction challenging (</w:t>
      </w:r>
      <w:proofErr w:type="spellStart"/>
      <w:r>
        <w:rPr>
          <w:rFonts w:ascii="Times New Roman" w:eastAsia="Times New Roman" w:hAnsi="Times New Roman" w:cs="Times New Roman"/>
          <w:sz w:val="24"/>
          <w:szCs w:val="24"/>
        </w:rPr>
        <w:t>Wadesango</w:t>
      </w:r>
      <w:proofErr w:type="spellEnd"/>
      <w:r>
        <w:rPr>
          <w:rFonts w:ascii="Times New Roman" w:eastAsia="Times New Roman" w:hAnsi="Times New Roman" w:cs="Times New Roman"/>
          <w:sz w:val="24"/>
          <w:szCs w:val="24"/>
        </w:rPr>
        <w:t xml:space="preserve"> et al., 2016). This overcrowding, rooted in post-independence expansion of education without proportional resource allocation (</w:t>
      </w:r>
      <w:proofErr w:type="spellStart"/>
      <w:r>
        <w:rPr>
          <w:rFonts w:ascii="Times New Roman" w:eastAsia="Times New Roman" w:hAnsi="Times New Roman" w:cs="Times New Roman"/>
          <w:sz w:val="24"/>
          <w:szCs w:val="24"/>
        </w:rPr>
        <w:t>Mbofana</w:t>
      </w:r>
      <w:proofErr w:type="spellEnd"/>
      <w:r>
        <w:rPr>
          <w:rFonts w:ascii="Times New Roman" w:eastAsia="Times New Roman" w:hAnsi="Times New Roman" w:cs="Times New Roman"/>
          <w:sz w:val="24"/>
          <w:szCs w:val="24"/>
        </w:rPr>
        <w:t xml:space="preserve"> &amp; Banda, 2022), is common in secondary schools where teachers struggle to maintain quality instruction. </w:t>
      </w:r>
      <w:proofErr w:type="spellStart"/>
      <w:r>
        <w:rPr>
          <w:rFonts w:ascii="Times New Roman" w:eastAsia="Times New Roman" w:hAnsi="Times New Roman" w:cs="Times New Roman"/>
          <w:sz w:val="24"/>
          <w:szCs w:val="24"/>
        </w:rPr>
        <w:t>Mangwana</w:t>
      </w:r>
      <w:proofErr w:type="spellEnd"/>
      <w:r>
        <w:rPr>
          <w:rFonts w:ascii="Times New Roman" w:eastAsia="Times New Roman" w:hAnsi="Times New Roman" w:cs="Times New Roman"/>
          <w:sz w:val="24"/>
          <w:szCs w:val="24"/>
        </w:rPr>
        <w:t xml:space="preserve"> (2013) found that large classes hinder instructional effectiveness, even in primary schools, underscoring the need for new strategies tailored to large groups. </w:t>
      </w:r>
      <w:proofErr w:type="spellStart"/>
      <w:r>
        <w:rPr>
          <w:rFonts w:ascii="Times New Roman" w:eastAsia="Times New Roman" w:hAnsi="Times New Roman" w:cs="Times New Roman"/>
          <w:sz w:val="24"/>
          <w:szCs w:val="24"/>
        </w:rPr>
        <w:t>Froyd</w:t>
      </w:r>
      <w:proofErr w:type="spellEnd"/>
      <w:r>
        <w:rPr>
          <w:rFonts w:ascii="Times New Roman" w:eastAsia="Times New Roman" w:hAnsi="Times New Roman" w:cs="Times New Roman"/>
          <w:sz w:val="24"/>
          <w:szCs w:val="24"/>
        </w:rPr>
        <w:t xml:space="preserve"> et al. (2013) and Miller and Metz (2014) note that such conditions discourage active learning strategies like practical work due to time constraints and a preference for lectures. </w:t>
      </w:r>
    </w:p>
    <w:p w14:paraId="01A60A50" w14:textId="0D40918F" w:rsidR="009D7295" w:rsidRDefault="007D4909" w:rsidP="009D7295">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Effective science teaching, particularly in chemistry, depends heavily on </w:t>
      </w:r>
      <w:r w:rsidR="009D7295">
        <w:rPr>
          <w:rFonts w:ascii="Times New Roman" w:eastAsia="Times New Roman" w:hAnsi="Times New Roman" w:cs="Times New Roman"/>
          <w:sz w:val="24"/>
          <w:szCs w:val="24"/>
        </w:rPr>
        <w:t>lab</w:t>
      </w:r>
      <w:r>
        <w:rPr>
          <w:rFonts w:ascii="Times New Roman" w:eastAsia="Times New Roman" w:hAnsi="Times New Roman" w:cs="Times New Roman"/>
          <w:sz w:val="24"/>
          <w:szCs w:val="24"/>
        </w:rPr>
        <w:t xml:space="preserve">-based </w:t>
      </w:r>
    </w:p>
    <w:p w14:paraId="07B23E30" w14:textId="159EA17E" w:rsidR="00C31FF7" w:rsidRDefault="007D4909" w:rsidP="009D729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instruction supported by well-equipped facilities and qualified support staff such as laboratory assistants (Njoku, 1994; </w:t>
      </w:r>
      <w:proofErr w:type="spellStart"/>
      <w:r>
        <w:rPr>
          <w:rFonts w:ascii="Times New Roman" w:eastAsia="Times New Roman" w:hAnsi="Times New Roman" w:cs="Times New Roman"/>
          <w:sz w:val="24"/>
          <w:szCs w:val="24"/>
        </w:rPr>
        <w:t>Ogunniyi</w:t>
      </w:r>
      <w:proofErr w:type="spellEnd"/>
      <w:r>
        <w:rPr>
          <w:rFonts w:ascii="Times New Roman" w:eastAsia="Times New Roman" w:hAnsi="Times New Roman" w:cs="Times New Roman"/>
          <w:sz w:val="24"/>
          <w:szCs w:val="24"/>
        </w:rPr>
        <w:t>, 1977). However, many Zimbabwean secondary schools lack properly trained lab assistants, often relying on unqualified personnel like school-appointed graduates without formal training (</w:t>
      </w:r>
      <w:proofErr w:type="spellStart"/>
      <w:r>
        <w:rPr>
          <w:rFonts w:ascii="Times New Roman" w:eastAsia="Times New Roman" w:hAnsi="Times New Roman" w:cs="Times New Roman"/>
          <w:sz w:val="24"/>
          <w:szCs w:val="24"/>
        </w:rPr>
        <w:t>Hodzi</w:t>
      </w:r>
      <w:proofErr w:type="spellEnd"/>
      <w:r>
        <w:rPr>
          <w:rFonts w:ascii="Times New Roman" w:eastAsia="Times New Roman" w:hAnsi="Times New Roman" w:cs="Times New Roman"/>
          <w:sz w:val="24"/>
          <w:szCs w:val="24"/>
        </w:rPr>
        <w:t xml:space="preserve">, 1993; </w:t>
      </w:r>
      <w:proofErr w:type="spellStart"/>
      <w:r>
        <w:rPr>
          <w:rFonts w:ascii="Times New Roman" w:eastAsia="Times New Roman" w:hAnsi="Times New Roman" w:cs="Times New Roman"/>
          <w:sz w:val="24"/>
          <w:szCs w:val="24"/>
        </w:rPr>
        <w:t>Mtetwa</w:t>
      </w:r>
      <w:proofErr w:type="spellEnd"/>
      <w:r>
        <w:rPr>
          <w:rFonts w:ascii="Times New Roman" w:eastAsia="Times New Roman" w:hAnsi="Times New Roman" w:cs="Times New Roman"/>
          <w:sz w:val="24"/>
          <w:szCs w:val="24"/>
        </w:rPr>
        <w:t xml:space="preserve">, 2005). </w:t>
      </w:r>
      <w:proofErr w:type="spellStart"/>
      <w:r>
        <w:rPr>
          <w:rFonts w:ascii="Times New Roman" w:eastAsia="Times New Roman" w:hAnsi="Times New Roman" w:cs="Times New Roman"/>
          <w:sz w:val="24"/>
          <w:szCs w:val="24"/>
        </w:rPr>
        <w:t>Gwara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Mtetwa</w:t>
      </w:r>
      <w:proofErr w:type="spellEnd"/>
      <w:r>
        <w:rPr>
          <w:rFonts w:ascii="Times New Roman" w:eastAsia="Times New Roman" w:hAnsi="Times New Roman" w:cs="Times New Roman"/>
          <w:sz w:val="24"/>
          <w:szCs w:val="24"/>
        </w:rPr>
        <w:t xml:space="preserve"> (2003) found that most lab assistants lack essential skills in laboratory management, equipment maintenance, and safety, requiring in-service training. These challenges are particularly pressing under the Heritage-based curriculum, which </w:t>
      </w:r>
      <w:proofErr w:type="spellStart"/>
      <w:r>
        <w:rPr>
          <w:rFonts w:ascii="Times New Roman" w:eastAsia="Times New Roman" w:hAnsi="Times New Roman" w:cs="Times New Roman"/>
          <w:sz w:val="24"/>
          <w:szCs w:val="24"/>
        </w:rPr>
        <w:t>prioritises</w:t>
      </w:r>
      <w:proofErr w:type="spellEnd"/>
      <w:r>
        <w:rPr>
          <w:rFonts w:ascii="Times New Roman" w:eastAsia="Times New Roman" w:hAnsi="Times New Roman" w:cs="Times New Roman"/>
          <w:sz w:val="24"/>
          <w:szCs w:val="24"/>
        </w:rPr>
        <w:t xml:space="preserve"> learner-</w:t>
      </w:r>
      <w:proofErr w:type="spellStart"/>
      <w:r>
        <w:rPr>
          <w:rFonts w:ascii="Times New Roman" w:eastAsia="Times New Roman" w:hAnsi="Times New Roman" w:cs="Times New Roman"/>
          <w:sz w:val="24"/>
          <w:szCs w:val="24"/>
        </w:rPr>
        <w:t>centred</w:t>
      </w:r>
      <w:proofErr w:type="spellEnd"/>
      <w:r>
        <w:rPr>
          <w:rFonts w:ascii="Times New Roman" w:eastAsia="Times New Roman" w:hAnsi="Times New Roman" w:cs="Times New Roman"/>
          <w:sz w:val="24"/>
          <w:szCs w:val="24"/>
        </w:rPr>
        <w:t xml:space="preserve"> and practical skill development. Addressing the skill gap among lab assistants and enhancing teacher support is crucial for fostering experimental competence and improving chemistry instruction. Integrating practical work has proven highly effective at Advanced Level, enhancing students’ engagement, understanding of theoretical content, and development of analytical skills, therefore it’s pertinent to determine challenges teachers face that prevent the integration of practical activities into teaching in public high schools.</w:t>
      </w:r>
    </w:p>
    <w:p w14:paraId="5C0861FF" w14:textId="77777777" w:rsidR="00C31FF7" w:rsidRDefault="007D4909">
      <w:pPr>
        <w:spacing w:after="0" w:line="36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METHODOLOGY</w:t>
      </w:r>
    </w:p>
    <w:p w14:paraId="475C11F6" w14:textId="10C25B19" w:rsidR="009D7295" w:rsidRDefault="007D4909" w:rsidP="009D7295">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sidR="009D7295">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study employed a qualitative approach in which the researchers </w:t>
      </w:r>
      <w:r w:rsidR="009D7295">
        <w:rPr>
          <w:rFonts w:ascii="Times New Roman" w:eastAsia="Times New Roman" w:hAnsi="Times New Roman" w:cs="Times New Roman"/>
          <w:sz w:val="24"/>
          <w:szCs w:val="24"/>
        </w:rPr>
        <w:t>used</w:t>
      </w:r>
      <w:r>
        <w:rPr>
          <w:rFonts w:ascii="Times New Roman" w:eastAsia="Times New Roman" w:hAnsi="Times New Roman" w:cs="Times New Roman"/>
          <w:sz w:val="24"/>
          <w:szCs w:val="24"/>
        </w:rPr>
        <w:t xml:space="preserve"> the case study </w:t>
      </w:r>
    </w:p>
    <w:p w14:paraId="48A45412" w14:textId="6A015171" w:rsidR="00C31FF7" w:rsidRDefault="007D4909" w:rsidP="009D729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design.to obtain, explain and understand the views of Advanced level chemistry teachers on the challenges they encounter while integrating practical work in their teaching. The data was generated from 15 public high schools in Gweru district. In a case study, the purpose is to describe a phenomenon in detail in its real-world context (Priya, 2021). A case study according to a definition by Yin (2009) is an empirical inquiry which investigates a phenomenon in its real-life context and in which multiple methods of data collection are used. In this study the </w:t>
      </w:r>
      <w:r>
        <w:rPr>
          <w:rFonts w:ascii="Times New Roman" w:eastAsia="Times New Roman" w:hAnsi="Times New Roman" w:cs="Times New Roman"/>
          <w:sz w:val="24"/>
          <w:szCs w:val="24"/>
        </w:rPr>
        <w:lastRenderedPageBreak/>
        <w:t xml:space="preserve">researchers generated data from the chemistry teachers in their natural setting using semi-structured interviews </w:t>
      </w:r>
      <w:r w:rsidR="009D7295">
        <w:rPr>
          <w:rFonts w:ascii="Times New Roman" w:eastAsia="Times New Roman" w:hAnsi="Times New Roman" w:cs="Times New Roman"/>
          <w:sz w:val="24"/>
          <w:szCs w:val="24"/>
        </w:rPr>
        <w:t>and lesson</w:t>
      </w:r>
      <w:r>
        <w:rPr>
          <w:rFonts w:ascii="Times New Roman" w:eastAsia="Times New Roman" w:hAnsi="Times New Roman" w:cs="Times New Roman"/>
          <w:sz w:val="24"/>
          <w:szCs w:val="24"/>
        </w:rPr>
        <w:t xml:space="preserve"> observations from purposively sampled teachers. A purposive sampling technique is based on the researcher’s judgment as to who will provide the best information to succeed for the objectives of the study (</w:t>
      </w:r>
      <w:proofErr w:type="spellStart"/>
      <w:r>
        <w:rPr>
          <w:rFonts w:ascii="Times New Roman" w:eastAsia="Times New Roman" w:hAnsi="Times New Roman" w:cs="Times New Roman"/>
          <w:sz w:val="24"/>
          <w:szCs w:val="24"/>
        </w:rPr>
        <w:t>Etikan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Bala</w:t>
      </w:r>
      <w:proofErr w:type="spellEnd"/>
      <w:r>
        <w:rPr>
          <w:rFonts w:ascii="Times New Roman" w:eastAsia="Times New Roman" w:hAnsi="Times New Roman" w:cs="Times New Roman"/>
          <w:sz w:val="24"/>
          <w:szCs w:val="24"/>
        </w:rPr>
        <w:t xml:space="preserve">, 2017). These 15 qualified teachers who were drawn from the 14 public high schools in the district hold at least a bachelor’s degree and a minimum of five years’ experience teaching Advanced level chemistry. The study employed purposive sampling to gain in-depth insights from willing participants, leveraging their expertise in different methods of teaching chemistry. Additionally, the teachers needed to be teaching Advanced level chemistry classes, although teaching specific classes directly related to the study was not mandatory. </w:t>
      </w:r>
    </w:p>
    <w:p w14:paraId="633A079C" w14:textId="77777777" w:rsidR="00C31FF7" w:rsidRDefault="007D4909">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Instruments for Data Collection</w:t>
      </w:r>
    </w:p>
    <w:p w14:paraId="45D42B09" w14:textId="02158BF7" w:rsidR="009D7295" w:rsidRDefault="007D4909" w:rsidP="009D7295">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Semi-structured interviews and class observations were </w:t>
      </w:r>
      <w:r w:rsidR="009D7295">
        <w:rPr>
          <w:rFonts w:ascii="Times New Roman" w:eastAsia="Times New Roman" w:hAnsi="Times New Roman" w:cs="Times New Roman"/>
          <w:sz w:val="24"/>
          <w:szCs w:val="24"/>
        </w:rPr>
        <w:t>used</w:t>
      </w:r>
      <w:r>
        <w:rPr>
          <w:rFonts w:ascii="Times New Roman" w:eastAsia="Times New Roman" w:hAnsi="Times New Roman" w:cs="Times New Roman"/>
          <w:sz w:val="24"/>
          <w:szCs w:val="24"/>
        </w:rPr>
        <w:t xml:space="preserve"> as complementary data </w:t>
      </w:r>
    </w:p>
    <w:p w14:paraId="4442DA0B" w14:textId="05270AC0" w:rsidR="00C31FF7" w:rsidRDefault="007D490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collection tools in this study to gain a holistic understanding of the challenges teachers face in integrating practical activities into chemistry lessons. Fifteen chemistry teachers participated in semi-structured interviews designed to explore their experiences, perceptions, and obstacles related to the inclusion of hands-on practical work in their teaching. These interviews provided rich qualitative insights into systemic issues such as resource shortages, time constraints, and curriculum demands. To supplement and cross-validate the interview data, the principal researcher also conducted classroom observations of three lessons from five of the interviewed teachers. These observations offered direct insights into classroom dynamics, teaching strategies, and practical constraints such as overcrowded classes, lack of laboratory resources, the condition of laboratories, and the absence of trained laboratory assistants.</w:t>
      </w:r>
    </w:p>
    <w:p w14:paraId="1BAB2608" w14:textId="293B73E9" w:rsidR="009D7295" w:rsidRDefault="007D4909" w:rsidP="009D7295">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use of multiple data collection methods </w:t>
      </w:r>
      <w:r w:rsidR="009D7295">
        <w:rPr>
          <w:rFonts w:ascii="Times New Roman" w:eastAsia="Times New Roman" w:hAnsi="Times New Roman" w:cs="Times New Roman"/>
          <w:sz w:val="24"/>
          <w:szCs w:val="24"/>
        </w:rPr>
        <w:t>allowed</w:t>
      </w:r>
      <w:r>
        <w:rPr>
          <w:rFonts w:ascii="Times New Roman" w:eastAsia="Times New Roman" w:hAnsi="Times New Roman" w:cs="Times New Roman"/>
          <w:sz w:val="24"/>
          <w:szCs w:val="24"/>
        </w:rPr>
        <w:t xml:space="preserve"> </w:t>
      </w:r>
      <w:r w:rsidR="009D7295">
        <w:rPr>
          <w:rFonts w:ascii="Times New Roman" w:eastAsia="Times New Roman" w:hAnsi="Times New Roman" w:cs="Times New Roman"/>
          <w:sz w:val="24"/>
          <w:szCs w:val="24"/>
        </w:rPr>
        <w:t xml:space="preserve">for </w:t>
      </w:r>
      <w:r>
        <w:rPr>
          <w:rFonts w:ascii="Times New Roman" w:eastAsia="Times New Roman" w:hAnsi="Times New Roman" w:cs="Times New Roman"/>
          <w:sz w:val="24"/>
          <w:szCs w:val="24"/>
        </w:rPr>
        <w:t xml:space="preserve">triangulation, </w:t>
      </w:r>
      <w:r w:rsidR="009D7295">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enhanc</w:t>
      </w:r>
      <w:r w:rsidR="009D7295">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w:t>
      </w:r>
      <w:r w:rsidR="009D7295">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t>
      </w:r>
    </w:p>
    <w:p w14:paraId="53B3A0D3" w14:textId="4F405172" w:rsidR="00C31FF7" w:rsidRDefault="009D7295" w:rsidP="009D7295">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credibility </w:t>
      </w:r>
      <w:r w:rsidR="007D4909">
        <w:rPr>
          <w:rFonts w:ascii="Times New Roman" w:eastAsia="Times New Roman" w:hAnsi="Times New Roman" w:cs="Times New Roman"/>
          <w:sz w:val="24"/>
          <w:szCs w:val="24"/>
        </w:rPr>
        <w:t xml:space="preserve">and trustworthiness of the findings. Triangulation is a well-established strategy in qualitative research to validate data through cross-verification from more than one source or method (Denzin, 1978; Patton, 1999). Using both interviews and observations helped the researchers not only to verify the consistency of teachers’ responses but also to uncover discrepancies between what teachers said and what </w:t>
      </w:r>
      <w:r>
        <w:rPr>
          <w:rFonts w:ascii="Times New Roman" w:eastAsia="Times New Roman" w:hAnsi="Times New Roman" w:cs="Times New Roman"/>
          <w:sz w:val="24"/>
          <w:szCs w:val="24"/>
        </w:rPr>
        <w:t>occurred</w:t>
      </w:r>
      <w:r w:rsidR="007D4909">
        <w:rPr>
          <w:rFonts w:ascii="Times New Roman" w:eastAsia="Times New Roman" w:hAnsi="Times New Roman" w:cs="Times New Roman"/>
          <w:sz w:val="24"/>
          <w:szCs w:val="24"/>
        </w:rPr>
        <w:t xml:space="preserve"> in classroom practice. According to Creswell and Plano Clark (2011), employing more than one method in data collection, referred to as a mixed or multi-method approach, enhances the depth and breadth of understanding of complex research problems. This method strengthens the overall rigor of the study and provides a comprehensive view of the barriers to practical work integration and reveals key areas for pedagogical and infrastructural intervention.</w:t>
      </w:r>
    </w:p>
    <w:p w14:paraId="1E349FC5" w14:textId="77777777" w:rsidR="009D7295" w:rsidRDefault="007D4909" w:rsidP="009D7295">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Procedure for Data Collection</w:t>
      </w:r>
    </w:p>
    <w:p w14:paraId="0E0FD502" w14:textId="63E215E4" w:rsidR="009D7295" w:rsidRPr="009D7295" w:rsidRDefault="007D4909" w:rsidP="009D7295">
      <w:pPr>
        <w:spacing w:after="0" w:line="360" w:lineRule="auto"/>
        <w:ind w:left="720"/>
        <w:rPr>
          <w:rFonts w:ascii="Times New Roman" w:eastAsia="Times New Roman" w:hAnsi="Times New Roman" w:cs="Times New Roman"/>
          <w:b/>
          <w:sz w:val="24"/>
          <w:szCs w:val="24"/>
        </w:rPr>
      </w:pPr>
      <w:r>
        <w:rPr>
          <w:rFonts w:ascii="Times New Roman" w:eastAsia="Times New Roman" w:hAnsi="Times New Roman" w:cs="Times New Roman"/>
          <w:b/>
          <w:i/>
          <w:sz w:val="24"/>
          <w:szCs w:val="24"/>
        </w:rPr>
        <w:lastRenderedPageBreak/>
        <w:t>Teacher Interviews.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Semi-structured interviews were used to collect data from 15 A-</w:t>
      </w:r>
    </w:p>
    <w:p w14:paraId="0A55C6C1" w14:textId="7181726E" w:rsidR="00C31FF7" w:rsidRDefault="007D490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Level Chemistry teachers. The interviews, which lasted between 15 to 20 minutes, were conducted after working hours and were also held on a one-on-one basis between the teacher and one of the researchers to provide the teachers with a conducive environment to freely express their views and perceptions. During interviews, the teachers provided answers on the research questions regarding the challenges they face in trying to combine practical work and theory when teaching, their suggested solutions to these challenges and recommendations on what can be done to improve the integration of practical work into the chemistry classroom. The principal researcher took down notes on emerging themes and recurring themes while, with the permission of the interviewees, simultaneously audio recorded each conversation.</w:t>
      </w:r>
    </w:p>
    <w:p w14:paraId="53843D90" w14:textId="0B314410" w:rsidR="009D7295" w:rsidRDefault="007D4909" w:rsidP="009D7295">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Non-participant Classroom Observations. </w:t>
      </w:r>
      <w:r>
        <w:rPr>
          <w:rFonts w:ascii="Times New Roman" w:eastAsia="Times New Roman" w:hAnsi="Times New Roman" w:cs="Times New Roman"/>
          <w:sz w:val="24"/>
          <w:szCs w:val="24"/>
        </w:rPr>
        <w:t xml:space="preserve">The principal researcher </w:t>
      </w:r>
      <w:r w:rsidR="001F562F">
        <w:rPr>
          <w:rFonts w:ascii="Times New Roman" w:eastAsia="Times New Roman" w:hAnsi="Times New Roman" w:cs="Times New Roman"/>
          <w:sz w:val="24"/>
          <w:szCs w:val="24"/>
        </w:rPr>
        <w:t>conducted</w:t>
      </w:r>
      <w:r>
        <w:rPr>
          <w:rFonts w:ascii="Times New Roman" w:eastAsia="Times New Roman" w:hAnsi="Times New Roman" w:cs="Times New Roman"/>
          <w:sz w:val="24"/>
          <w:szCs w:val="24"/>
        </w:rPr>
        <w:t xml:space="preserve"> </w:t>
      </w:r>
      <w:r w:rsidR="001F562F">
        <w:rPr>
          <w:rFonts w:ascii="Times New Roman" w:eastAsia="Times New Roman" w:hAnsi="Times New Roman" w:cs="Times New Roman"/>
          <w:sz w:val="24"/>
          <w:szCs w:val="24"/>
        </w:rPr>
        <w:t>class</w:t>
      </w:r>
      <w:r>
        <w:rPr>
          <w:rFonts w:ascii="Times New Roman" w:eastAsia="Times New Roman" w:hAnsi="Times New Roman" w:cs="Times New Roman"/>
          <w:sz w:val="24"/>
          <w:szCs w:val="24"/>
        </w:rPr>
        <w:t xml:space="preserve"> </w:t>
      </w:r>
    </w:p>
    <w:p w14:paraId="17B69FA6" w14:textId="6B6A52EE" w:rsidR="00C31FF7" w:rsidRDefault="007D4909">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observations over a continuous period of three weeks, visiting the 5 selected schools in the district. An observation schedule was prepared in advance to guide the observation process and ensure consistency in data collection across all sites. This structured schedule included an observation checklist and open-ended sections that enabled the researcher to systematically record detailed information about the teaching methods employed by chemistry teachers, the extent of integration of practical work, and the challenges encountered during lesson delivery. The non-participant role allowed the researcher to remain neutral and avoid influencing the teaching process, thereby ensuring more authentic data. The checklist included indicators such as whether practical demonstrations were conducted, whether students were actively involved in hands-on activities, the types of teaching aids used, and the level of student engagement. It also captured infrastructural aspects such as the availability and condition of laboratory facilities, presence or absence of laboratory assistants. Furthermore, the observer noted other challenges faced by the teachers, including overcrowded classrooms, limited time allocation for practical sessions, and curriculum pressure that </w:t>
      </w:r>
      <w:proofErr w:type="spellStart"/>
      <w:r>
        <w:rPr>
          <w:rFonts w:ascii="Times New Roman" w:eastAsia="Times New Roman" w:hAnsi="Times New Roman" w:cs="Times New Roman"/>
          <w:sz w:val="24"/>
          <w:szCs w:val="24"/>
        </w:rPr>
        <w:t>prioritise</w:t>
      </w:r>
      <w:proofErr w:type="spellEnd"/>
      <w:r>
        <w:rPr>
          <w:rFonts w:ascii="Times New Roman" w:eastAsia="Times New Roman" w:hAnsi="Times New Roman" w:cs="Times New Roman"/>
          <w:sz w:val="24"/>
          <w:szCs w:val="24"/>
        </w:rPr>
        <w:t xml:space="preserve"> theory over practical work.</w:t>
      </w:r>
    </w:p>
    <w:p w14:paraId="54176C5C" w14:textId="77777777" w:rsidR="00C31FF7" w:rsidRDefault="007D490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Analysis of Data from Semi-structured Interviews</w:t>
      </w:r>
    </w:p>
    <w:p w14:paraId="37E67193" w14:textId="25A2FD67" w:rsidR="001F562F" w:rsidRDefault="001F562F" w:rsidP="001F562F">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7D4909">
        <w:rPr>
          <w:rFonts w:ascii="Times New Roman" w:eastAsia="Times New Roman" w:hAnsi="Times New Roman" w:cs="Times New Roman"/>
          <w:sz w:val="24"/>
          <w:szCs w:val="24"/>
        </w:rPr>
        <w:t>ata collected from semi-structured interviews w</w:t>
      </w:r>
      <w:r>
        <w:rPr>
          <w:rFonts w:ascii="Times New Roman" w:eastAsia="Times New Roman" w:hAnsi="Times New Roman" w:cs="Times New Roman"/>
          <w:sz w:val="24"/>
          <w:szCs w:val="24"/>
        </w:rPr>
        <w:t>as</w:t>
      </w:r>
      <w:r w:rsidR="007D4909">
        <w:rPr>
          <w:rFonts w:ascii="Times New Roman" w:eastAsia="Times New Roman" w:hAnsi="Times New Roman" w:cs="Times New Roman"/>
          <w:sz w:val="24"/>
          <w:szCs w:val="24"/>
        </w:rPr>
        <w:t xml:space="preserve"> </w:t>
      </w:r>
      <w:proofErr w:type="spellStart"/>
      <w:r w:rsidR="007D4909">
        <w:rPr>
          <w:rFonts w:ascii="Times New Roman" w:eastAsia="Times New Roman" w:hAnsi="Times New Roman" w:cs="Times New Roman"/>
          <w:sz w:val="24"/>
          <w:szCs w:val="24"/>
        </w:rPr>
        <w:t>analysed</w:t>
      </w:r>
      <w:proofErr w:type="spellEnd"/>
      <w:r w:rsidR="007D4909">
        <w:rPr>
          <w:rFonts w:ascii="Times New Roman" w:eastAsia="Times New Roman" w:hAnsi="Times New Roman" w:cs="Times New Roman"/>
          <w:sz w:val="24"/>
          <w:szCs w:val="24"/>
        </w:rPr>
        <w:t xml:space="preserve"> using thematic analysis, </w:t>
      </w:r>
    </w:p>
    <w:p w14:paraId="21A4E316" w14:textId="68FC7376" w:rsidR="00C31FF7" w:rsidRDefault="007D4909" w:rsidP="001F562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method well-suited for identifying, </w:t>
      </w:r>
      <w:proofErr w:type="spellStart"/>
      <w:r>
        <w:rPr>
          <w:rFonts w:ascii="Times New Roman" w:eastAsia="Times New Roman" w:hAnsi="Times New Roman" w:cs="Times New Roman"/>
          <w:sz w:val="24"/>
          <w:szCs w:val="24"/>
        </w:rPr>
        <w:t>analysing</w:t>
      </w:r>
      <w:proofErr w:type="spellEnd"/>
      <w:r>
        <w:rPr>
          <w:rFonts w:ascii="Times New Roman" w:eastAsia="Times New Roman" w:hAnsi="Times New Roman" w:cs="Times New Roman"/>
          <w:sz w:val="24"/>
          <w:szCs w:val="24"/>
        </w:rPr>
        <w:t xml:space="preserve">, and reporting patterns within qualitative data. After the interviews were transcribed verbatim from the audio recordings, the researchers thoroughly reviewed the transcripts alongside the handwritten notes to </w:t>
      </w:r>
      <w:proofErr w:type="spellStart"/>
      <w:r>
        <w:rPr>
          <w:rFonts w:ascii="Times New Roman" w:eastAsia="Times New Roman" w:hAnsi="Times New Roman" w:cs="Times New Roman"/>
          <w:sz w:val="24"/>
          <w:szCs w:val="24"/>
        </w:rPr>
        <w:t>familiarise</w:t>
      </w:r>
      <w:proofErr w:type="spellEnd"/>
      <w:r>
        <w:rPr>
          <w:rFonts w:ascii="Times New Roman" w:eastAsia="Times New Roman" w:hAnsi="Times New Roman" w:cs="Times New Roman"/>
          <w:sz w:val="24"/>
          <w:szCs w:val="24"/>
        </w:rPr>
        <w:t xml:space="preserve"> themselves with the data. Initial coding was then carried out by highlighting key phrases, ideas, and sentiments expressed by the teachers regarding the challenges faced in the integration of practical work in chemistry teaching. These codes were then grouped into broader themes, such as lack of laboratory equipment, large class sizes, time constraints, absence of trained lab </w:t>
      </w:r>
      <w:r>
        <w:rPr>
          <w:rFonts w:ascii="Times New Roman" w:eastAsia="Times New Roman" w:hAnsi="Times New Roman" w:cs="Times New Roman"/>
          <w:sz w:val="24"/>
          <w:szCs w:val="24"/>
        </w:rPr>
        <w:lastRenderedPageBreak/>
        <w:t>assistants, and curriculum overload. The researchers also identified suggested solutions and recommendations offered by participants, allowing for the development of actionable insights. Special attention was given to recurring responses that appeared across multiple interviews, as these were considered indicators of shared experiences or common challenges. This method enabled the researchers to systematically interpret the qualitative data and generate findings that reflect the lived realities of Advanced Level chemistry teachers in integrating practical work within their instructional practices.</w:t>
      </w:r>
    </w:p>
    <w:p w14:paraId="4DA8786A" w14:textId="77777777" w:rsidR="00C31FF7" w:rsidRDefault="007D490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Analysis of Data from Class Observations</w:t>
      </w:r>
    </w:p>
    <w:p w14:paraId="4831EAF9" w14:textId="1A29B6A7" w:rsidR="001F562F" w:rsidRDefault="007D4909" w:rsidP="001F562F">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data collected from the class observations, the researchers used a qualitative </w:t>
      </w:r>
    </w:p>
    <w:p w14:paraId="532067E7" w14:textId="78E01927" w:rsidR="00C31FF7" w:rsidRDefault="007D4909" w:rsidP="001F562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content analysis approach, focusing on identifying recurring themes and patterns that emerged across the five observed schools. The observation checklist was coded to quantify the frequency of specific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and conditions, such as the use of practical demonstrations, student participation, and availability of laboratory resources. The open-ended sections of the observation schedule were examined using thematic analysis, where the data was </w:t>
      </w:r>
      <w:proofErr w:type="spellStart"/>
      <w:r>
        <w:rPr>
          <w:rFonts w:ascii="Times New Roman" w:eastAsia="Times New Roman" w:hAnsi="Times New Roman" w:cs="Times New Roman"/>
          <w:sz w:val="24"/>
          <w:szCs w:val="24"/>
        </w:rPr>
        <w:t>organised</w:t>
      </w:r>
      <w:proofErr w:type="spellEnd"/>
      <w:r>
        <w:rPr>
          <w:rFonts w:ascii="Times New Roman" w:eastAsia="Times New Roman" w:hAnsi="Times New Roman" w:cs="Times New Roman"/>
          <w:sz w:val="24"/>
          <w:szCs w:val="24"/>
        </w:rPr>
        <w:t xml:space="preserve"> into meaningful categories namely: teaching methods, integration of practical work, and contextual challenges. The researchers also compared findings across different schools to identify commonalities and differences, which may point to systemic issues or school-specific constraints. Additionally, the data from classroom observations was triangulated with information obtained from the semi-structured interviews.</w:t>
      </w:r>
    </w:p>
    <w:p w14:paraId="1D3EEA41" w14:textId="77777777" w:rsidR="00C31FF7" w:rsidRDefault="007D4909">
      <w:pPr>
        <w:spacing w:after="0" w:line="36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 AND FINDINGS</w:t>
      </w:r>
    </w:p>
    <w:p w14:paraId="11AD7138" w14:textId="77777777" w:rsidR="00C31FF7" w:rsidRDefault="007D4909">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Findings from Semi-structured Interviews</w:t>
      </w:r>
    </w:p>
    <w:p w14:paraId="35B9A47D" w14:textId="719FB1A0" w:rsidR="001F562F" w:rsidRDefault="007D4909" w:rsidP="001F562F">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 </w:t>
      </w:r>
      <w:proofErr w:type="spellStart"/>
      <w:r>
        <w:rPr>
          <w:rFonts w:ascii="Times New Roman" w:eastAsia="Times New Roman" w:hAnsi="Times New Roman" w:cs="Times New Roman"/>
          <w:sz w:val="24"/>
          <w:szCs w:val="24"/>
        </w:rPr>
        <w:t>summarises</w:t>
      </w:r>
      <w:proofErr w:type="spellEnd"/>
      <w:r>
        <w:rPr>
          <w:rFonts w:ascii="Times New Roman" w:eastAsia="Times New Roman" w:hAnsi="Times New Roman" w:cs="Times New Roman"/>
          <w:sz w:val="24"/>
          <w:szCs w:val="24"/>
        </w:rPr>
        <w:t xml:space="preserve"> the demographic data of the interviewed teachers and </w:t>
      </w:r>
      <w:r w:rsidR="001F562F">
        <w:rPr>
          <w:rFonts w:ascii="Times New Roman" w:eastAsia="Times New Roman" w:hAnsi="Times New Roman" w:cs="Times New Roman"/>
          <w:sz w:val="24"/>
          <w:szCs w:val="24"/>
        </w:rPr>
        <w:t>schools, with</w:t>
      </w:r>
    </w:p>
    <w:p w14:paraId="45DD2E43" w14:textId="4B895D2F" w:rsidR="00C31FF7" w:rsidRDefault="007D4909" w:rsidP="001F562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pseudonyms used for confidentiality. The names used by the teachers during interviews were unique and carried over to the class observations for the selected teachers.</w:t>
      </w:r>
    </w:p>
    <w:p w14:paraId="51448DAA" w14:textId="77777777" w:rsidR="00C31FF7" w:rsidRDefault="007D490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Table 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Demographic Data for the Interviewed Teachers</w:t>
      </w:r>
    </w:p>
    <w:sdt>
      <w:sdtPr>
        <w:tag w:val="goog_rdk_0"/>
        <w:id w:val="-543135973"/>
        <w:lock w:val="contentLocked"/>
      </w:sdtPr>
      <w:sdtEndPr/>
      <w:sdtContent>
        <w:tbl>
          <w:tblPr>
            <w:tblStyle w:val="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1605"/>
            <w:gridCol w:w="1800"/>
            <w:gridCol w:w="1800"/>
            <w:gridCol w:w="1800"/>
          </w:tblGrid>
          <w:tr w:rsidR="00C31FF7" w14:paraId="50281D05" w14:textId="77777777">
            <w:tc>
              <w:tcPr>
                <w:tcW w:w="1995" w:type="dxa"/>
                <w:shd w:val="clear" w:color="auto" w:fill="auto"/>
                <w:tcMar>
                  <w:top w:w="100" w:type="dxa"/>
                  <w:left w:w="100" w:type="dxa"/>
                  <w:bottom w:w="100" w:type="dxa"/>
                  <w:right w:w="100" w:type="dxa"/>
                </w:tcMar>
              </w:tcPr>
              <w:p w14:paraId="4DFB9DFB"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of Teacher</w:t>
                </w:r>
              </w:p>
            </w:tc>
            <w:tc>
              <w:tcPr>
                <w:tcW w:w="1605" w:type="dxa"/>
                <w:shd w:val="clear" w:color="auto" w:fill="auto"/>
                <w:tcMar>
                  <w:top w:w="100" w:type="dxa"/>
                  <w:left w:w="100" w:type="dxa"/>
                  <w:bottom w:w="100" w:type="dxa"/>
                  <w:right w:w="100" w:type="dxa"/>
                </w:tcMar>
              </w:tcPr>
              <w:p w14:paraId="48E87D40"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School Name</w:t>
                </w:r>
              </w:p>
            </w:tc>
            <w:tc>
              <w:tcPr>
                <w:tcW w:w="1800" w:type="dxa"/>
                <w:shd w:val="clear" w:color="auto" w:fill="auto"/>
                <w:tcMar>
                  <w:top w:w="100" w:type="dxa"/>
                  <w:left w:w="100" w:type="dxa"/>
                  <w:bottom w:w="100" w:type="dxa"/>
                  <w:right w:w="100" w:type="dxa"/>
                </w:tcMar>
              </w:tcPr>
              <w:p w14:paraId="1A19DCA4"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Qualification</w:t>
                </w:r>
              </w:p>
            </w:tc>
            <w:tc>
              <w:tcPr>
                <w:tcW w:w="1800" w:type="dxa"/>
                <w:shd w:val="clear" w:color="auto" w:fill="auto"/>
                <w:tcMar>
                  <w:top w:w="100" w:type="dxa"/>
                  <w:left w:w="100" w:type="dxa"/>
                  <w:bottom w:w="100" w:type="dxa"/>
                  <w:right w:w="100" w:type="dxa"/>
                </w:tcMar>
              </w:tcPr>
              <w:p w14:paraId="6D3231A1"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Duration of Interview</w:t>
                </w:r>
              </w:p>
            </w:tc>
            <w:tc>
              <w:tcPr>
                <w:tcW w:w="1800" w:type="dxa"/>
                <w:shd w:val="clear" w:color="auto" w:fill="auto"/>
                <w:tcMar>
                  <w:top w:w="100" w:type="dxa"/>
                  <w:left w:w="100" w:type="dxa"/>
                  <w:bottom w:w="100" w:type="dxa"/>
                  <w:right w:w="100" w:type="dxa"/>
                </w:tcMar>
              </w:tcPr>
              <w:p w14:paraId="39A6D437"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Location of School</w:t>
                </w:r>
              </w:p>
            </w:tc>
          </w:tr>
          <w:tr w:rsidR="00C31FF7" w14:paraId="13BE623A" w14:textId="77777777">
            <w:tc>
              <w:tcPr>
                <w:tcW w:w="1995" w:type="dxa"/>
                <w:shd w:val="clear" w:color="auto" w:fill="auto"/>
                <w:tcMar>
                  <w:top w:w="100" w:type="dxa"/>
                  <w:left w:w="100" w:type="dxa"/>
                  <w:bottom w:w="100" w:type="dxa"/>
                  <w:right w:w="100" w:type="dxa"/>
                </w:tcMar>
              </w:tcPr>
              <w:p w14:paraId="2DEE16E5"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w:t>
                </w:r>
              </w:p>
            </w:tc>
            <w:tc>
              <w:tcPr>
                <w:tcW w:w="1605" w:type="dxa"/>
                <w:shd w:val="clear" w:color="auto" w:fill="auto"/>
                <w:tcMar>
                  <w:top w:w="100" w:type="dxa"/>
                  <w:left w:w="100" w:type="dxa"/>
                  <w:bottom w:w="100" w:type="dxa"/>
                  <w:right w:w="100" w:type="dxa"/>
                </w:tcMar>
              </w:tcPr>
              <w:p w14:paraId="21F10D02"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800" w:type="dxa"/>
                <w:shd w:val="clear" w:color="auto" w:fill="auto"/>
                <w:tcMar>
                  <w:top w:w="100" w:type="dxa"/>
                  <w:left w:w="100" w:type="dxa"/>
                  <w:bottom w:w="100" w:type="dxa"/>
                  <w:right w:w="100" w:type="dxa"/>
                </w:tcMar>
              </w:tcPr>
              <w:p w14:paraId="378CD9F2"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BSc, PGDE and MScED</w:t>
                </w:r>
              </w:p>
            </w:tc>
            <w:tc>
              <w:tcPr>
                <w:tcW w:w="1800" w:type="dxa"/>
                <w:shd w:val="clear" w:color="auto" w:fill="auto"/>
                <w:tcMar>
                  <w:top w:w="100" w:type="dxa"/>
                  <w:left w:w="100" w:type="dxa"/>
                  <w:bottom w:w="100" w:type="dxa"/>
                  <w:right w:w="100" w:type="dxa"/>
                </w:tcMar>
              </w:tcPr>
              <w:p w14:paraId="3191F90C"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minutes</w:t>
                </w:r>
              </w:p>
            </w:tc>
            <w:tc>
              <w:tcPr>
                <w:tcW w:w="1800" w:type="dxa"/>
                <w:shd w:val="clear" w:color="auto" w:fill="auto"/>
                <w:tcMar>
                  <w:top w:w="100" w:type="dxa"/>
                  <w:left w:w="100" w:type="dxa"/>
                  <w:bottom w:w="100" w:type="dxa"/>
                  <w:right w:w="100" w:type="dxa"/>
                </w:tcMar>
              </w:tcPr>
              <w:p w14:paraId="480C1CEC"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Peri-Urban</w:t>
                </w:r>
              </w:p>
            </w:tc>
          </w:tr>
          <w:tr w:rsidR="00C31FF7" w14:paraId="023BAED3" w14:textId="77777777">
            <w:tc>
              <w:tcPr>
                <w:tcW w:w="1995" w:type="dxa"/>
                <w:shd w:val="clear" w:color="auto" w:fill="auto"/>
                <w:tcMar>
                  <w:top w:w="100" w:type="dxa"/>
                  <w:left w:w="100" w:type="dxa"/>
                  <w:bottom w:w="100" w:type="dxa"/>
                  <w:right w:w="100" w:type="dxa"/>
                </w:tcMar>
              </w:tcPr>
              <w:p w14:paraId="09CB1268"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BT</w:t>
                </w:r>
              </w:p>
            </w:tc>
            <w:tc>
              <w:tcPr>
                <w:tcW w:w="1605" w:type="dxa"/>
                <w:shd w:val="clear" w:color="auto" w:fill="auto"/>
                <w:tcMar>
                  <w:top w:w="100" w:type="dxa"/>
                  <w:left w:w="100" w:type="dxa"/>
                  <w:bottom w:w="100" w:type="dxa"/>
                  <w:right w:w="100" w:type="dxa"/>
                </w:tcMar>
              </w:tcPr>
              <w:p w14:paraId="4E8DD042"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800" w:type="dxa"/>
                <w:shd w:val="clear" w:color="auto" w:fill="auto"/>
                <w:tcMar>
                  <w:top w:w="100" w:type="dxa"/>
                  <w:left w:w="100" w:type="dxa"/>
                  <w:bottom w:w="100" w:type="dxa"/>
                  <w:right w:w="100" w:type="dxa"/>
                </w:tcMar>
              </w:tcPr>
              <w:p w14:paraId="317B61D3"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BEd</w:t>
                </w:r>
              </w:p>
            </w:tc>
            <w:tc>
              <w:tcPr>
                <w:tcW w:w="1800" w:type="dxa"/>
                <w:shd w:val="clear" w:color="auto" w:fill="auto"/>
                <w:tcMar>
                  <w:top w:w="100" w:type="dxa"/>
                  <w:left w:w="100" w:type="dxa"/>
                  <w:bottom w:w="100" w:type="dxa"/>
                  <w:right w:w="100" w:type="dxa"/>
                </w:tcMar>
              </w:tcPr>
              <w:p w14:paraId="65649A11"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minutes</w:t>
                </w:r>
              </w:p>
            </w:tc>
            <w:tc>
              <w:tcPr>
                <w:tcW w:w="1800" w:type="dxa"/>
                <w:shd w:val="clear" w:color="auto" w:fill="auto"/>
                <w:tcMar>
                  <w:top w:w="100" w:type="dxa"/>
                  <w:left w:w="100" w:type="dxa"/>
                  <w:bottom w:w="100" w:type="dxa"/>
                  <w:right w:w="100" w:type="dxa"/>
                </w:tcMar>
              </w:tcPr>
              <w:p w14:paraId="5F7763C7"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r>
          <w:tr w:rsidR="00C31FF7" w14:paraId="2604DCEA" w14:textId="77777777">
            <w:tc>
              <w:tcPr>
                <w:tcW w:w="1995" w:type="dxa"/>
                <w:shd w:val="clear" w:color="auto" w:fill="auto"/>
                <w:tcMar>
                  <w:top w:w="100" w:type="dxa"/>
                  <w:left w:w="100" w:type="dxa"/>
                  <w:bottom w:w="100" w:type="dxa"/>
                  <w:right w:w="100" w:type="dxa"/>
                </w:tcMar>
              </w:tcPr>
              <w:p w14:paraId="46AE8CD9"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605" w:type="dxa"/>
                <w:shd w:val="clear" w:color="auto" w:fill="auto"/>
                <w:tcMar>
                  <w:top w:w="100" w:type="dxa"/>
                  <w:left w:w="100" w:type="dxa"/>
                  <w:bottom w:w="100" w:type="dxa"/>
                  <w:right w:w="100" w:type="dxa"/>
                </w:tcMar>
              </w:tcPr>
              <w:p w14:paraId="315E4384"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800" w:type="dxa"/>
                <w:shd w:val="clear" w:color="auto" w:fill="auto"/>
                <w:tcMar>
                  <w:top w:w="100" w:type="dxa"/>
                  <w:left w:w="100" w:type="dxa"/>
                  <w:bottom w:w="100" w:type="dxa"/>
                  <w:right w:w="100" w:type="dxa"/>
                </w:tcMar>
              </w:tcPr>
              <w:p w14:paraId="0850F1E7"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BEd, MEd</w:t>
                </w:r>
              </w:p>
            </w:tc>
            <w:tc>
              <w:tcPr>
                <w:tcW w:w="1800" w:type="dxa"/>
                <w:shd w:val="clear" w:color="auto" w:fill="auto"/>
                <w:tcMar>
                  <w:top w:w="100" w:type="dxa"/>
                  <w:left w:w="100" w:type="dxa"/>
                  <w:bottom w:w="100" w:type="dxa"/>
                  <w:right w:w="100" w:type="dxa"/>
                </w:tcMar>
              </w:tcPr>
              <w:p w14:paraId="245CE151"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 minutes</w:t>
                </w:r>
              </w:p>
            </w:tc>
            <w:tc>
              <w:tcPr>
                <w:tcW w:w="1800" w:type="dxa"/>
                <w:shd w:val="clear" w:color="auto" w:fill="auto"/>
                <w:tcMar>
                  <w:top w:w="100" w:type="dxa"/>
                  <w:left w:w="100" w:type="dxa"/>
                  <w:bottom w:w="100" w:type="dxa"/>
                  <w:right w:w="100" w:type="dxa"/>
                </w:tcMar>
              </w:tcPr>
              <w:p w14:paraId="1A3CB552"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r>
          <w:tr w:rsidR="00C31FF7" w14:paraId="6A5BDC22" w14:textId="77777777">
            <w:tc>
              <w:tcPr>
                <w:tcW w:w="1995" w:type="dxa"/>
                <w:shd w:val="clear" w:color="auto" w:fill="auto"/>
                <w:tcMar>
                  <w:top w:w="100" w:type="dxa"/>
                  <w:left w:w="100" w:type="dxa"/>
                  <w:bottom w:w="100" w:type="dxa"/>
                  <w:right w:w="100" w:type="dxa"/>
                </w:tcMar>
              </w:tcPr>
              <w:p w14:paraId="239BB37C"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DT</w:t>
                </w:r>
              </w:p>
            </w:tc>
            <w:tc>
              <w:tcPr>
                <w:tcW w:w="1605" w:type="dxa"/>
                <w:shd w:val="clear" w:color="auto" w:fill="auto"/>
                <w:tcMar>
                  <w:top w:w="100" w:type="dxa"/>
                  <w:left w:w="100" w:type="dxa"/>
                  <w:bottom w:w="100" w:type="dxa"/>
                  <w:right w:w="100" w:type="dxa"/>
                </w:tcMar>
              </w:tcPr>
              <w:p w14:paraId="2741518C"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1800" w:type="dxa"/>
                <w:shd w:val="clear" w:color="auto" w:fill="auto"/>
                <w:tcMar>
                  <w:top w:w="100" w:type="dxa"/>
                  <w:left w:w="100" w:type="dxa"/>
                  <w:bottom w:w="100" w:type="dxa"/>
                  <w:right w:w="100" w:type="dxa"/>
                </w:tcMar>
              </w:tcPr>
              <w:p w14:paraId="0FE235DD"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BSc, PGDE</w:t>
                </w:r>
              </w:p>
            </w:tc>
            <w:tc>
              <w:tcPr>
                <w:tcW w:w="1800" w:type="dxa"/>
                <w:shd w:val="clear" w:color="auto" w:fill="auto"/>
                <w:tcMar>
                  <w:top w:w="100" w:type="dxa"/>
                  <w:left w:w="100" w:type="dxa"/>
                  <w:bottom w:w="100" w:type="dxa"/>
                  <w:right w:w="100" w:type="dxa"/>
                </w:tcMar>
              </w:tcPr>
              <w:p w14:paraId="74391621"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minutes</w:t>
                </w:r>
              </w:p>
            </w:tc>
            <w:tc>
              <w:tcPr>
                <w:tcW w:w="1800" w:type="dxa"/>
                <w:shd w:val="clear" w:color="auto" w:fill="auto"/>
                <w:tcMar>
                  <w:top w:w="100" w:type="dxa"/>
                  <w:left w:w="100" w:type="dxa"/>
                  <w:bottom w:w="100" w:type="dxa"/>
                  <w:right w:w="100" w:type="dxa"/>
                </w:tcMar>
              </w:tcPr>
              <w:p w14:paraId="4D12EEB1"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Peri-Urban</w:t>
                </w:r>
              </w:p>
            </w:tc>
          </w:tr>
          <w:tr w:rsidR="00C31FF7" w14:paraId="13F83E1F" w14:textId="77777777">
            <w:tc>
              <w:tcPr>
                <w:tcW w:w="1995" w:type="dxa"/>
                <w:shd w:val="clear" w:color="auto" w:fill="auto"/>
                <w:tcMar>
                  <w:top w:w="100" w:type="dxa"/>
                  <w:left w:w="100" w:type="dxa"/>
                  <w:bottom w:w="100" w:type="dxa"/>
                  <w:right w:w="100" w:type="dxa"/>
                </w:tcMar>
              </w:tcPr>
              <w:p w14:paraId="6118EA67"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w:t>
                </w:r>
              </w:p>
            </w:tc>
            <w:tc>
              <w:tcPr>
                <w:tcW w:w="1605" w:type="dxa"/>
                <w:shd w:val="clear" w:color="auto" w:fill="auto"/>
                <w:tcMar>
                  <w:top w:w="100" w:type="dxa"/>
                  <w:left w:w="100" w:type="dxa"/>
                  <w:bottom w:w="100" w:type="dxa"/>
                  <w:right w:w="100" w:type="dxa"/>
                </w:tcMar>
              </w:tcPr>
              <w:p w14:paraId="13E55A65"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1800" w:type="dxa"/>
                <w:shd w:val="clear" w:color="auto" w:fill="auto"/>
                <w:tcMar>
                  <w:top w:w="100" w:type="dxa"/>
                  <w:left w:w="100" w:type="dxa"/>
                  <w:bottom w:w="100" w:type="dxa"/>
                  <w:right w:w="100" w:type="dxa"/>
                </w:tcMar>
              </w:tcPr>
              <w:p w14:paraId="60C99A86"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BEd</w:t>
                </w:r>
              </w:p>
            </w:tc>
            <w:tc>
              <w:tcPr>
                <w:tcW w:w="1800" w:type="dxa"/>
                <w:shd w:val="clear" w:color="auto" w:fill="auto"/>
                <w:tcMar>
                  <w:top w:w="100" w:type="dxa"/>
                  <w:left w:w="100" w:type="dxa"/>
                  <w:bottom w:w="100" w:type="dxa"/>
                  <w:right w:w="100" w:type="dxa"/>
                </w:tcMar>
              </w:tcPr>
              <w:p w14:paraId="3139EB9C"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 minutes</w:t>
                </w:r>
              </w:p>
            </w:tc>
            <w:tc>
              <w:tcPr>
                <w:tcW w:w="1800" w:type="dxa"/>
                <w:shd w:val="clear" w:color="auto" w:fill="auto"/>
                <w:tcMar>
                  <w:top w:w="100" w:type="dxa"/>
                  <w:left w:w="100" w:type="dxa"/>
                  <w:bottom w:w="100" w:type="dxa"/>
                  <w:right w:w="100" w:type="dxa"/>
                </w:tcMar>
              </w:tcPr>
              <w:p w14:paraId="16108CDA"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r>
          <w:tr w:rsidR="00C31FF7" w14:paraId="77D30A25" w14:textId="77777777">
            <w:tc>
              <w:tcPr>
                <w:tcW w:w="1995" w:type="dxa"/>
                <w:shd w:val="clear" w:color="auto" w:fill="auto"/>
                <w:tcMar>
                  <w:top w:w="100" w:type="dxa"/>
                  <w:left w:w="100" w:type="dxa"/>
                  <w:bottom w:w="100" w:type="dxa"/>
                  <w:right w:w="100" w:type="dxa"/>
                </w:tcMar>
              </w:tcPr>
              <w:p w14:paraId="3573E435"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FT</w:t>
                </w:r>
              </w:p>
            </w:tc>
            <w:tc>
              <w:tcPr>
                <w:tcW w:w="1605" w:type="dxa"/>
                <w:shd w:val="clear" w:color="auto" w:fill="auto"/>
                <w:tcMar>
                  <w:top w:w="100" w:type="dxa"/>
                  <w:left w:w="100" w:type="dxa"/>
                  <w:bottom w:w="100" w:type="dxa"/>
                  <w:right w:w="100" w:type="dxa"/>
                </w:tcMar>
              </w:tcPr>
              <w:p w14:paraId="3A06A0E4"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800" w:type="dxa"/>
                <w:shd w:val="clear" w:color="auto" w:fill="auto"/>
                <w:tcMar>
                  <w:top w:w="100" w:type="dxa"/>
                  <w:left w:w="100" w:type="dxa"/>
                  <w:bottom w:w="100" w:type="dxa"/>
                  <w:right w:w="100" w:type="dxa"/>
                </w:tcMar>
              </w:tcPr>
              <w:p w14:paraId="2B572A4A"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BEd, MEd</w:t>
                </w:r>
              </w:p>
            </w:tc>
            <w:tc>
              <w:tcPr>
                <w:tcW w:w="1800" w:type="dxa"/>
                <w:shd w:val="clear" w:color="auto" w:fill="auto"/>
                <w:tcMar>
                  <w:top w:w="100" w:type="dxa"/>
                  <w:left w:w="100" w:type="dxa"/>
                  <w:bottom w:w="100" w:type="dxa"/>
                  <w:right w:w="100" w:type="dxa"/>
                </w:tcMar>
              </w:tcPr>
              <w:p w14:paraId="49FE1C18"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minutes</w:t>
                </w:r>
              </w:p>
            </w:tc>
            <w:tc>
              <w:tcPr>
                <w:tcW w:w="1800" w:type="dxa"/>
                <w:shd w:val="clear" w:color="auto" w:fill="auto"/>
                <w:tcMar>
                  <w:top w:w="100" w:type="dxa"/>
                  <w:left w:w="100" w:type="dxa"/>
                  <w:bottom w:w="100" w:type="dxa"/>
                  <w:right w:w="100" w:type="dxa"/>
                </w:tcMar>
              </w:tcPr>
              <w:p w14:paraId="34889BF0"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r>
          <w:tr w:rsidR="00C31FF7" w14:paraId="4DFCAAC5" w14:textId="77777777">
            <w:tc>
              <w:tcPr>
                <w:tcW w:w="1995" w:type="dxa"/>
                <w:shd w:val="clear" w:color="auto" w:fill="auto"/>
                <w:tcMar>
                  <w:top w:w="100" w:type="dxa"/>
                  <w:left w:w="100" w:type="dxa"/>
                  <w:bottom w:w="100" w:type="dxa"/>
                  <w:right w:w="100" w:type="dxa"/>
                </w:tcMar>
              </w:tcPr>
              <w:p w14:paraId="763923FA"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w:t>
                </w:r>
              </w:p>
            </w:tc>
            <w:tc>
              <w:tcPr>
                <w:tcW w:w="1605" w:type="dxa"/>
                <w:shd w:val="clear" w:color="auto" w:fill="auto"/>
                <w:tcMar>
                  <w:top w:w="100" w:type="dxa"/>
                  <w:left w:w="100" w:type="dxa"/>
                  <w:bottom w:w="100" w:type="dxa"/>
                  <w:right w:w="100" w:type="dxa"/>
                </w:tcMar>
              </w:tcPr>
              <w:p w14:paraId="09261573"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1800" w:type="dxa"/>
                <w:shd w:val="clear" w:color="auto" w:fill="auto"/>
                <w:tcMar>
                  <w:top w:w="100" w:type="dxa"/>
                  <w:left w:w="100" w:type="dxa"/>
                  <w:bottom w:w="100" w:type="dxa"/>
                  <w:right w:w="100" w:type="dxa"/>
                </w:tcMar>
              </w:tcPr>
              <w:p w14:paraId="15119859"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BSc, PGDE</w:t>
                </w:r>
              </w:p>
            </w:tc>
            <w:tc>
              <w:tcPr>
                <w:tcW w:w="1800" w:type="dxa"/>
                <w:shd w:val="clear" w:color="auto" w:fill="auto"/>
                <w:tcMar>
                  <w:top w:w="100" w:type="dxa"/>
                  <w:left w:w="100" w:type="dxa"/>
                  <w:bottom w:w="100" w:type="dxa"/>
                  <w:right w:w="100" w:type="dxa"/>
                </w:tcMar>
              </w:tcPr>
              <w:p w14:paraId="5F0E5151"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minutes</w:t>
                </w:r>
              </w:p>
            </w:tc>
            <w:tc>
              <w:tcPr>
                <w:tcW w:w="1800" w:type="dxa"/>
                <w:shd w:val="clear" w:color="auto" w:fill="auto"/>
                <w:tcMar>
                  <w:top w:w="100" w:type="dxa"/>
                  <w:left w:w="100" w:type="dxa"/>
                  <w:bottom w:w="100" w:type="dxa"/>
                  <w:right w:w="100" w:type="dxa"/>
                </w:tcMar>
              </w:tcPr>
              <w:p w14:paraId="4352791A"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r>
          <w:tr w:rsidR="00C31FF7" w14:paraId="69364029" w14:textId="77777777">
            <w:tc>
              <w:tcPr>
                <w:tcW w:w="1995" w:type="dxa"/>
                <w:shd w:val="clear" w:color="auto" w:fill="auto"/>
                <w:tcMar>
                  <w:top w:w="100" w:type="dxa"/>
                  <w:left w:w="100" w:type="dxa"/>
                  <w:bottom w:w="100" w:type="dxa"/>
                  <w:right w:w="100" w:type="dxa"/>
                </w:tcMar>
              </w:tcPr>
              <w:p w14:paraId="7130169D"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w:t>
                </w:r>
              </w:p>
            </w:tc>
            <w:tc>
              <w:tcPr>
                <w:tcW w:w="1605" w:type="dxa"/>
                <w:shd w:val="clear" w:color="auto" w:fill="auto"/>
                <w:tcMar>
                  <w:top w:w="100" w:type="dxa"/>
                  <w:left w:w="100" w:type="dxa"/>
                  <w:bottom w:w="100" w:type="dxa"/>
                  <w:right w:w="100" w:type="dxa"/>
                </w:tcMar>
              </w:tcPr>
              <w:p w14:paraId="5CE07713"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800" w:type="dxa"/>
                <w:shd w:val="clear" w:color="auto" w:fill="auto"/>
                <w:tcMar>
                  <w:top w:w="100" w:type="dxa"/>
                  <w:left w:w="100" w:type="dxa"/>
                  <w:bottom w:w="100" w:type="dxa"/>
                  <w:right w:w="100" w:type="dxa"/>
                </w:tcMar>
              </w:tcPr>
              <w:p w14:paraId="2A44FF6D"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BSc, PGDE</w:t>
                </w:r>
              </w:p>
            </w:tc>
            <w:tc>
              <w:tcPr>
                <w:tcW w:w="1800" w:type="dxa"/>
                <w:shd w:val="clear" w:color="auto" w:fill="auto"/>
                <w:tcMar>
                  <w:top w:w="100" w:type="dxa"/>
                  <w:left w:w="100" w:type="dxa"/>
                  <w:bottom w:w="100" w:type="dxa"/>
                  <w:right w:w="100" w:type="dxa"/>
                </w:tcMar>
              </w:tcPr>
              <w:p w14:paraId="3407C52D"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 minutes</w:t>
                </w:r>
              </w:p>
            </w:tc>
            <w:tc>
              <w:tcPr>
                <w:tcW w:w="1800" w:type="dxa"/>
                <w:shd w:val="clear" w:color="auto" w:fill="auto"/>
                <w:tcMar>
                  <w:top w:w="100" w:type="dxa"/>
                  <w:left w:w="100" w:type="dxa"/>
                  <w:bottom w:w="100" w:type="dxa"/>
                  <w:right w:w="100" w:type="dxa"/>
                </w:tcMar>
              </w:tcPr>
              <w:p w14:paraId="29241B40"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r>
          <w:tr w:rsidR="00C31FF7" w14:paraId="2139BAA6" w14:textId="77777777">
            <w:tc>
              <w:tcPr>
                <w:tcW w:w="1995" w:type="dxa"/>
                <w:shd w:val="clear" w:color="auto" w:fill="auto"/>
                <w:tcMar>
                  <w:top w:w="100" w:type="dxa"/>
                  <w:left w:w="100" w:type="dxa"/>
                  <w:bottom w:w="100" w:type="dxa"/>
                  <w:right w:w="100" w:type="dxa"/>
                </w:tcMar>
              </w:tcPr>
              <w:p w14:paraId="614863E5"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w:t>
                </w:r>
              </w:p>
            </w:tc>
            <w:tc>
              <w:tcPr>
                <w:tcW w:w="1605" w:type="dxa"/>
                <w:shd w:val="clear" w:color="auto" w:fill="auto"/>
                <w:tcMar>
                  <w:top w:w="100" w:type="dxa"/>
                  <w:left w:w="100" w:type="dxa"/>
                  <w:bottom w:w="100" w:type="dxa"/>
                  <w:right w:w="100" w:type="dxa"/>
                </w:tcMar>
              </w:tcPr>
              <w:p w14:paraId="312D43D3"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1800" w:type="dxa"/>
                <w:shd w:val="clear" w:color="auto" w:fill="auto"/>
                <w:tcMar>
                  <w:top w:w="100" w:type="dxa"/>
                  <w:left w:w="100" w:type="dxa"/>
                  <w:bottom w:w="100" w:type="dxa"/>
                  <w:right w:w="100" w:type="dxa"/>
                </w:tcMar>
              </w:tcPr>
              <w:p w14:paraId="308FC441"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BSc, PGDE, MSc</w:t>
                </w:r>
              </w:p>
            </w:tc>
            <w:tc>
              <w:tcPr>
                <w:tcW w:w="1800" w:type="dxa"/>
                <w:shd w:val="clear" w:color="auto" w:fill="auto"/>
                <w:tcMar>
                  <w:top w:w="100" w:type="dxa"/>
                  <w:left w:w="100" w:type="dxa"/>
                  <w:bottom w:w="100" w:type="dxa"/>
                  <w:right w:w="100" w:type="dxa"/>
                </w:tcMar>
              </w:tcPr>
              <w:p w14:paraId="1668B9D9"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minutes</w:t>
                </w:r>
              </w:p>
            </w:tc>
            <w:tc>
              <w:tcPr>
                <w:tcW w:w="1800" w:type="dxa"/>
                <w:shd w:val="clear" w:color="auto" w:fill="auto"/>
                <w:tcMar>
                  <w:top w:w="100" w:type="dxa"/>
                  <w:left w:w="100" w:type="dxa"/>
                  <w:bottom w:w="100" w:type="dxa"/>
                  <w:right w:w="100" w:type="dxa"/>
                </w:tcMar>
              </w:tcPr>
              <w:p w14:paraId="4AAE7134"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r>
          <w:tr w:rsidR="00C31FF7" w14:paraId="5BA9A5E3" w14:textId="77777777">
            <w:tc>
              <w:tcPr>
                <w:tcW w:w="1995" w:type="dxa"/>
                <w:shd w:val="clear" w:color="auto" w:fill="auto"/>
                <w:tcMar>
                  <w:top w:w="100" w:type="dxa"/>
                  <w:left w:w="100" w:type="dxa"/>
                  <w:bottom w:w="100" w:type="dxa"/>
                  <w:right w:w="100" w:type="dxa"/>
                </w:tcMar>
              </w:tcPr>
              <w:p w14:paraId="3EBA3537"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JT1</w:t>
                </w:r>
              </w:p>
            </w:tc>
            <w:tc>
              <w:tcPr>
                <w:tcW w:w="1605" w:type="dxa"/>
                <w:shd w:val="clear" w:color="auto" w:fill="auto"/>
                <w:tcMar>
                  <w:top w:w="100" w:type="dxa"/>
                  <w:left w:w="100" w:type="dxa"/>
                  <w:bottom w:w="100" w:type="dxa"/>
                  <w:right w:w="100" w:type="dxa"/>
                </w:tcMar>
              </w:tcPr>
              <w:p w14:paraId="089860B1"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w:t>
                </w:r>
              </w:p>
            </w:tc>
            <w:tc>
              <w:tcPr>
                <w:tcW w:w="1800" w:type="dxa"/>
                <w:shd w:val="clear" w:color="auto" w:fill="auto"/>
                <w:tcMar>
                  <w:top w:w="100" w:type="dxa"/>
                  <w:left w:w="100" w:type="dxa"/>
                  <w:bottom w:w="100" w:type="dxa"/>
                  <w:right w:w="100" w:type="dxa"/>
                </w:tcMar>
              </w:tcPr>
              <w:p w14:paraId="58C21461"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BEd</w:t>
                </w:r>
              </w:p>
            </w:tc>
            <w:tc>
              <w:tcPr>
                <w:tcW w:w="1800" w:type="dxa"/>
                <w:shd w:val="clear" w:color="auto" w:fill="auto"/>
                <w:tcMar>
                  <w:top w:w="100" w:type="dxa"/>
                  <w:left w:w="100" w:type="dxa"/>
                  <w:bottom w:w="100" w:type="dxa"/>
                  <w:right w:w="100" w:type="dxa"/>
                </w:tcMar>
              </w:tcPr>
              <w:p w14:paraId="2894C247"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 minutes</w:t>
                </w:r>
              </w:p>
            </w:tc>
            <w:tc>
              <w:tcPr>
                <w:tcW w:w="1800" w:type="dxa"/>
                <w:shd w:val="clear" w:color="auto" w:fill="auto"/>
                <w:tcMar>
                  <w:top w:w="100" w:type="dxa"/>
                  <w:left w:w="100" w:type="dxa"/>
                  <w:bottom w:w="100" w:type="dxa"/>
                  <w:right w:w="100" w:type="dxa"/>
                </w:tcMar>
              </w:tcPr>
              <w:p w14:paraId="6DEDECFD"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r>
          <w:tr w:rsidR="00C31FF7" w14:paraId="6E2E909D" w14:textId="77777777">
            <w:tc>
              <w:tcPr>
                <w:tcW w:w="1995" w:type="dxa"/>
                <w:shd w:val="clear" w:color="auto" w:fill="auto"/>
                <w:tcMar>
                  <w:top w:w="100" w:type="dxa"/>
                  <w:left w:w="100" w:type="dxa"/>
                  <w:bottom w:w="100" w:type="dxa"/>
                  <w:right w:w="100" w:type="dxa"/>
                </w:tcMar>
              </w:tcPr>
              <w:p w14:paraId="164DD899"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JT2</w:t>
                </w:r>
              </w:p>
            </w:tc>
            <w:tc>
              <w:tcPr>
                <w:tcW w:w="1605" w:type="dxa"/>
                <w:shd w:val="clear" w:color="auto" w:fill="auto"/>
                <w:tcMar>
                  <w:top w:w="100" w:type="dxa"/>
                  <w:left w:w="100" w:type="dxa"/>
                  <w:bottom w:w="100" w:type="dxa"/>
                  <w:right w:w="100" w:type="dxa"/>
                </w:tcMar>
              </w:tcPr>
              <w:p w14:paraId="437B24F9"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w:t>
                </w:r>
              </w:p>
            </w:tc>
            <w:tc>
              <w:tcPr>
                <w:tcW w:w="1800" w:type="dxa"/>
                <w:shd w:val="clear" w:color="auto" w:fill="auto"/>
                <w:tcMar>
                  <w:top w:w="100" w:type="dxa"/>
                  <w:left w:w="100" w:type="dxa"/>
                  <w:bottom w:w="100" w:type="dxa"/>
                  <w:right w:w="100" w:type="dxa"/>
                </w:tcMar>
              </w:tcPr>
              <w:p w14:paraId="6646318E"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BSc</w:t>
                </w:r>
              </w:p>
            </w:tc>
            <w:tc>
              <w:tcPr>
                <w:tcW w:w="1800" w:type="dxa"/>
                <w:shd w:val="clear" w:color="auto" w:fill="auto"/>
                <w:tcMar>
                  <w:top w:w="100" w:type="dxa"/>
                  <w:left w:w="100" w:type="dxa"/>
                  <w:bottom w:w="100" w:type="dxa"/>
                  <w:right w:w="100" w:type="dxa"/>
                </w:tcMar>
              </w:tcPr>
              <w:p w14:paraId="2DE81145"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minutes</w:t>
                </w:r>
              </w:p>
            </w:tc>
            <w:tc>
              <w:tcPr>
                <w:tcW w:w="1800" w:type="dxa"/>
                <w:shd w:val="clear" w:color="auto" w:fill="auto"/>
                <w:tcMar>
                  <w:top w:w="100" w:type="dxa"/>
                  <w:left w:w="100" w:type="dxa"/>
                  <w:bottom w:w="100" w:type="dxa"/>
                  <w:right w:w="100" w:type="dxa"/>
                </w:tcMar>
              </w:tcPr>
              <w:p w14:paraId="3AEB4122"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r>
          <w:tr w:rsidR="00C31FF7" w14:paraId="5C59CE34" w14:textId="77777777">
            <w:tc>
              <w:tcPr>
                <w:tcW w:w="1995" w:type="dxa"/>
                <w:shd w:val="clear" w:color="auto" w:fill="auto"/>
                <w:tcMar>
                  <w:top w:w="100" w:type="dxa"/>
                  <w:left w:w="100" w:type="dxa"/>
                  <w:bottom w:w="100" w:type="dxa"/>
                  <w:right w:w="100" w:type="dxa"/>
                </w:tcMar>
              </w:tcPr>
              <w:p w14:paraId="0B6EBA05"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KT </w:t>
                </w:r>
              </w:p>
            </w:tc>
            <w:tc>
              <w:tcPr>
                <w:tcW w:w="1605" w:type="dxa"/>
                <w:shd w:val="clear" w:color="auto" w:fill="auto"/>
                <w:tcMar>
                  <w:top w:w="100" w:type="dxa"/>
                  <w:left w:w="100" w:type="dxa"/>
                  <w:bottom w:w="100" w:type="dxa"/>
                  <w:right w:w="100" w:type="dxa"/>
                </w:tcMar>
              </w:tcPr>
              <w:p w14:paraId="31E30358"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1800" w:type="dxa"/>
                <w:shd w:val="clear" w:color="auto" w:fill="auto"/>
                <w:tcMar>
                  <w:top w:w="100" w:type="dxa"/>
                  <w:left w:w="100" w:type="dxa"/>
                  <w:bottom w:w="100" w:type="dxa"/>
                  <w:right w:w="100" w:type="dxa"/>
                </w:tcMar>
              </w:tcPr>
              <w:p w14:paraId="6D042347"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BEd, BTech</w:t>
                </w:r>
              </w:p>
            </w:tc>
            <w:tc>
              <w:tcPr>
                <w:tcW w:w="1800" w:type="dxa"/>
                <w:shd w:val="clear" w:color="auto" w:fill="auto"/>
                <w:tcMar>
                  <w:top w:w="100" w:type="dxa"/>
                  <w:left w:w="100" w:type="dxa"/>
                  <w:bottom w:w="100" w:type="dxa"/>
                  <w:right w:w="100" w:type="dxa"/>
                </w:tcMar>
              </w:tcPr>
              <w:p w14:paraId="52CA529A"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 minutes</w:t>
                </w:r>
              </w:p>
            </w:tc>
            <w:tc>
              <w:tcPr>
                <w:tcW w:w="1800" w:type="dxa"/>
                <w:shd w:val="clear" w:color="auto" w:fill="auto"/>
                <w:tcMar>
                  <w:top w:w="100" w:type="dxa"/>
                  <w:left w:w="100" w:type="dxa"/>
                  <w:bottom w:w="100" w:type="dxa"/>
                  <w:right w:w="100" w:type="dxa"/>
                </w:tcMar>
              </w:tcPr>
              <w:p w14:paraId="36CFC8DE"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r>
          <w:tr w:rsidR="00C31FF7" w14:paraId="62274A5C" w14:textId="77777777">
            <w:tc>
              <w:tcPr>
                <w:tcW w:w="1995" w:type="dxa"/>
                <w:shd w:val="clear" w:color="auto" w:fill="auto"/>
                <w:tcMar>
                  <w:top w:w="100" w:type="dxa"/>
                  <w:left w:w="100" w:type="dxa"/>
                  <w:bottom w:w="100" w:type="dxa"/>
                  <w:right w:w="100" w:type="dxa"/>
                </w:tcMar>
              </w:tcPr>
              <w:p w14:paraId="7C488DC2"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w:t>
                </w:r>
              </w:p>
            </w:tc>
            <w:tc>
              <w:tcPr>
                <w:tcW w:w="1605" w:type="dxa"/>
                <w:shd w:val="clear" w:color="auto" w:fill="auto"/>
                <w:tcMar>
                  <w:top w:w="100" w:type="dxa"/>
                  <w:left w:w="100" w:type="dxa"/>
                  <w:bottom w:w="100" w:type="dxa"/>
                  <w:right w:w="100" w:type="dxa"/>
                </w:tcMar>
              </w:tcPr>
              <w:p w14:paraId="067348C3"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800" w:type="dxa"/>
                <w:shd w:val="clear" w:color="auto" w:fill="auto"/>
                <w:tcMar>
                  <w:top w:w="100" w:type="dxa"/>
                  <w:left w:w="100" w:type="dxa"/>
                  <w:bottom w:w="100" w:type="dxa"/>
                  <w:right w:w="100" w:type="dxa"/>
                </w:tcMar>
              </w:tcPr>
              <w:p w14:paraId="0FBB08EE"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Dip. Ed. BEd</w:t>
                </w:r>
              </w:p>
            </w:tc>
            <w:tc>
              <w:tcPr>
                <w:tcW w:w="1800" w:type="dxa"/>
                <w:shd w:val="clear" w:color="auto" w:fill="auto"/>
                <w:tcMar>
                  <w:top w:w="100" w:type="dxa"/>
                  <w:left w:w="100" w:type="dxa"/>
                  <w:bottom w:w="100" w:type="dxa"/>
                  <w:right w:w="100" w:type="dxa"/>
                </w:tcMar>
              </w:tcPr>
              <w:p w14:paraId="15524CC2"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minutes</w:t>
                </w:r>
              </w:p>
            </w:tc>
            <w:tc>
              <w:tcPr>
                <w:tcW w:w="1800" w:type="dxa"/>
                <w:shd w:val="clear" w:color="auto" w:fill="auto"/>
                <w:tcMar>
                  <w:top w:w="100" w:type="dxa"/>
                  <w:left w:w="100" w:type="dxa"/>
                  <w:bottom w:w="100" w:type="dxa"/>
                  <w:right w:w="100" w:type="dxa"/>
                </w:tcMar>
              </w:tcPr>
              <w:p w14:paraId="11576E18"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Peri-Urban</w:t>
                </w:r>
              </w:p>
            </w:tc>
          </w:tr>
          <w:tr w:rsidR="00C31FF7" w14:paraId="4B40F00A" w14:textId="77777777">
            <w:tc>
              <w:tcPr>
                <w:tcW w:w="1995" w:type="dxa"/>
                <w:shd w:val="clear" w:color="auto" w:fill="auto"/>
                <w:tcMar>
                  <w:top w:w="100" w:type="dxa"/>
                  <w:left w:w="100" w:type="dxa"/>
                  <w:bottom w:w="100" w:type="dxa"/>
                  <w:right w:w="100" w:type="dxa"/>
                </w:tcMar>
              </w:tcPr>
              <w:p w14:paraId="185C9BBE"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MT</w:t>
                </w:r>
              </w:p>
            </w:tc>
            <w:tc>
              <w:tcPr>
                <w:tcW w:w="1605" w:type="dxa"/>
                <w:shd w:val="clear" w:color="auto" w:fill="auto"/>
                <w:tcMar>
                  <w:top w:w="100" w:type="dxa"/>
                  <w:left w:w="100" w:type="dxa"/>
                  <w:bottom w:w="100" w:type="dxa"/>
                  <w:right w:w="100" w:type="dxa"/>
                </w:tcMar>
              </w:tcPr>
              <w:p w14:paraId="33CF8637"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800" w:type="dxa"/>
                <w:shd w:val="clear" w:color="auto" w:fill="auto"/>
                <w:tcMar>
                  <w:top w:w="100" w:type="dxa"/>
                  <w:left w:w="100" w:type="dxa"/>
                  <w:bottom w:w="100" w:type="dxa"/>
                  <w:right w:w="100" w:type="dxa"/>
                </w:tcMar>
              </w:tcPr>
              <w:p w14:paraId="3B5CBCAE"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Dip. Ed, BSc</w:t>
                </w:r>
              </w:p>
            </w:tc>
            <w:tc>
              <w:tcPr>
                <w:tcW w:w="1800" w:type="dxa"/>
                <w:shd w:val="clear" w:color="auto" w:fill="auto"/>
                <w:tcMar>
                  <w:top w:w="100" w:type="dxa"/>
                  <w:left w:w="100" w:type="dxa"/>
                  <w:bottom w:w="100" w:type="dxa"/>
                  <w:right w:w="100" w:type="dxa"/>
                </w:tcMar>
              </w:tcPr>
              <w:p w14:paraId="6FBF2ABC"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 minutes</w:t>
                </w:r>
              </w:p>
            </w:tc>
            <w:tc>
              <w:tcPr>
                <w:tcW w:w="1800" w:type="dxa"/>
                <w:shd w:val="clear" w:color="auto" w:fill="auto"/>
                <w:tcMar>
                  <w:top w:w="100" w:type="dxa"/>
                  <w:left w:w="100" w:type="dxa"/>
                  <w:bottom w:w="100" w:type="dxa"/>
                  <w:right w:w="100" w:type="dxa"/>
                </w:tcMar>
              </w:tcPr>
              <w:p w14:paraId="13D77219"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r>
          <w:tr w:rsidR="00C31FF7" w14:paraId="43BAEA5F" w14:textId="77777777">
            <w:tc>
              <w:tcPr>
                <w:tcW w:w="1995" w:type="dxa"/>
                <w:shd w:val="clear" w:color="auto" w:fill="auto"/>
                <w:tcMar>
                  <w:top w:w="100" w:type="dxa"/>
                  <w:left w:w="100" w:type="dxa"/>
                  <w:bottom w:w="100" w:type="dxa"/>
                  <w:right w:w="100" w:type="dxa"/>
                </w:tcMar>
              </w:tcPr>
              <w:p w14:paraId="15458A00"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NT</w:t>
                </w:r>
              </w:p>
            </w:tc>
            <w:tc>
              <w:tcPr>
                <w:tcW w:w="1605" w:type="dxa"/>
                <w:shd w:val="clear" w:color="auto" w:fill="auto"/>
                <w:tcMar>
                  <w:top w:w="100" w:type="dxa"/>
                  <w:left w:w="100" w:type="dxa"/>
                  <w:bottom w:w="100" w:type="dxa"/>
                  <w:right w:w="100" w:type="dxa"/>
                </w:tcMar>
              </w:tcPr>
              <w:p w14:paraId="27CBD7BA"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00" w:type="dxa"/>
                <w:shd w:val="clear" w:color="auto" w:fill="auto"/>
                <w:tcMar>
                  <w:top w:w="100" w:type="dxa"/>
                  <w:left w:w="100" w:type="dxa"/>
                  <w:bottom w:w="100" w:type="dxa"/>
                  <w:right w:w="100" w:type="dxa"/>
                </w:tcMar>
              </w:tcPr>
              <w:p w14:paraId="521FB71D"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BSc, PGDE</w:t>
                </w:r>
              </w:p>
            </w:tc>
            <w:tc>
              <w:tcPr>
                <w:tcW w:w="1800" w:type="dxa"/>
                <w:shd w:val="clear" w:color="auto" w:fill="auto"/>
                <w:tcMar>
                  <w:top w:w="100" w:type="dxa"/>
                  <w:left w:w="100" w:type="dxa"/>
                  <w:bottom w:w="100" w:type="dxa"/>
                  <w:right w:w="100" w:type="dxa"/>
                </w:tcMar>
              </w:tcPr>
              <w:p w14:paraId="25C0A462"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minutes</w:t>
                </w:r>
              </w:p>
            </w:tc>
            <w:tc>
              <w:tcPr>
                <w:tcW w:w="1800" w:type="dxa"/>
                <w:shd w:val="clear" w:color="auto" w:fill="auto"/>
                <w:tcMar>
                  <w:top w:w="100" w:type="dxa"/>
                  <w:left w:w="100" w:type="dxa"/>
                  <w:bottom w:w="100" w:type="dxa"/>
                  <w:right w:w="100" w:type="dxa"/>
                </w:tcMar>
              </w:tcPr>
              <w:p w14:paraId="6A6F1D10" w14:textId="77777777" w:rsidR="00C31FF7" w:rsidRDefault="007D490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Rural</w:t>
                </w:r>
              </w:p>
            </w:tc>
          </w:tr>
        </w:tbl>
      </w:sdtContent>
    </w:sdt>
    <w:p w14:paraId="09B57282" w14:textId="77777777" w:rsidR="001F562F" w:rsidRDefault="001F562F" w:rsidP="001F562F">
      <w:pPr>
        <w:spacing w:after="0" w:line="276" w:lineRule="auto"/>
        <w:ind w:left="720"/>
        <w:jc w:val="both"/>
        <w:rPr>
          <w:rFonts w:ascii="Times New Roman" w:eastAsia="Times New Roman" w:hAnsi="Times New Roman" w:cs="Times New Roman"/>
          <w:sz w:val="24"/>
          <w:szCs w:val="24"/>
        </w:rPr>
      </w:pPr>
    </w:p>
    <w:p w14:paraId="505A049A" w14:textId="3E48CB8B" w:rsidR="001F562F" w:rsidRDefault="001F562F" w:rsidP="001F562F">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7D4909">
        <w:rPr>
          <w:rFonts w:ascii="Times New Roman" w:eastAsia="Times New Roman" w:hAnsi="Times New Roman" w:cs="Times New Roman"/>
          <w:sz w:val="24"/>
          <w:szCs w:val="24"/>
        </w:rPr>
        <w:t xml:space="preserve">nterview questions for teachers focused on two key themes: the challenges encountered </w:t>
      </w:r>
    </w:p>
    <w:p w14:paraId="74BE0624" w14:textId="3B8A385F" w:rsidR="00C31FF7" w:rsidRDefault="001F562F" w:rsidP="001F562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integrating</w:t>
      </w:r>
      <w:r w:rsidR="007D4909">
        <w:rPr>
          <w:rFonts w:ascii="Times New Roman" w:eastAsia="Times New Roman" w:hAnsi="Times New Roman" w:cs="Times New Roman"/>
          <w:sz w:val="24"/>
          <w:szCs w:val="24"/>
        </w:rPr>
        <w:t xml:space="preserve"> practical work into chemistry instruction and the potential solutions to these challenges. These thematic areas were subsequently </w:t>
      </w:r>
      <w:proofErr w:type="spellStart"/>
      <w:r w:rsidR="007D4909">
        <w:rPr>
          <w:rFonts w:ascii="Times New Roman" w:eastAsia="Times New Roman" w:hAnsi="Times New Roman" w:cs="Times New Roman"/>
          <w:sz w:val="24"/>
          <w:szCs w:val="24"/>
        </w:rPr>
        <w:t>categorised</w:t>
      </w:r>
      <w:proofErr w:type="spellEnd"/>
      <w:r w:rsidR="007D4909">
        <w:rPr>
          <w:rFonts w:ascii="Times New Roman" w:eastAsia="Times New Roman" w:hAnsi="Times New Roman" w:cs="Times New Roman"/>
          <w:sz w:val="24"/>
          <w:szCs w:val="24"/>
        </w:rPr>
        <w:t xml:space="preserve"> into codes, and their frequency of occurrence was systematically </w:t>
      </w:r>
      <w:proofErr w:type="spellStart"/>
      <w:r w:rsidR="007D4909">
        <w:rPr>
          <w:rFonts w:ascii="Times New Roman" w:eastAsia="Times New Roman" w:hAnsi="Times New Roman" w:cs="Times New Roman"/>
          <w:sz w:val="24"/>
          <w:szCs w:val="24"/>
        </w:rPr>
        <w:t>analysed</w:t>
      </w:r>
      <w:proofErr w:type="spellEnd"/>
      <w:r w:rsidR="007D4909">
        <w:rPr>
          <w:rFonts w:ascii="Times New Roman" w:eastAsia="Times New Roman" w:hAnsi="Times New Roman" w:cs="Times New Roman"/>
          <w:sz w:val="24"/>
          <w:szCs w:val="24"/>
        </w:rPr>
        <w:t xml:space="preserve"> and reported in tables 2 and 3.</w:t>
      </w:r>
    </w:p>
    <w:p w14:paraId="38FE85CB" w14:textId="77777777" w:rsidR="00C31FF7" w:rsidRDefault="007D4909" w:rsidP="001F562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Table 2: </w:t>
      </w:r>
      <w:r>
        <w:rPr>
          <w:rFonts w:ascii="Times New Roman" w:eastAsia="Times New Roman" w:hAnsi="Times New Roman" w:cs="Times New Roman"/>
          <w:sz w:val="24"/>
          <w:szCs w:val="24"/>
        </w:rPr>
        <w:t>Factors Preventing Teachers from Integrating Practical Work when Teaching.</w:t>
      </w:r>
    </w:p>
    <w:tbl>
      <w:tblPr>
        <w:tblStyle w:val="a0"/>
        <w:tblW w:w="8895" w:type="dxa"/>
        <w:tblBorders>
          <w:top w:val="nil"/>
          <w:left w:val="nil"/>
          <w:bottom w:val="nil"/>
          <w:right w:val="nil"/>
          <w:insideH w:val="nil"/>
          <w:insideV w:val="nil"/>
        </w:tblBorders>
        <w:tblLayout w:type="fixed"/>
        <w:tblLook w:val="0600" w:firstRow="0" w:lastRow="0" w:firstColumn="0" w:lastColumn="0" w:noHBand="1" w:noVBand="1"/>
      </w:tblPr>
      <w:tblGrid>
        <w:gridCol w:w="4770"/>
        <w:gridCol w:w="765"/>
        <w:gridCol w:w="1620"/>
        <w:gridCol w:w="1740"/>
      </w:tblGrid>
      <w:tr w:rsidR="00C31FF7" w14:paraId="16DCFAE0" w14:textId="77777777">
        <w:trPr>
          <w:trHeight w:val="570"/>
        </w:trPr>
        <w:tc>
          <w:tcPr>
            <w:tcW w:w="477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75F9A2F"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Factor </w:t>
            </w:r>
          </w:p>
        </w:tc>
        <w:tc>
          <w:tcPr>
            <w:tcW w:w="76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9AAC3F5"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Code</w:t>
            </w:r>
          </w:p>
        </w:tc>
        <w:tc>
          <w:tcPr>
            <w:tcW w:w="162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72C6166"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 (n)</w:t>
            </w:r>
          </w:p>
        </w:tc>
        <w:tc>
          <w:tcPr>
            <w:tcW w:w="174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CA16643"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w:t>
            </w:r>
          </w:p>
        </w:tc>
      </w:tr>
      <w:tr w:rsidR="00C31FF7" w14:paraId="615C42BC" w14:textId="77777777">
        <w:trPr>
          <w:trHeight w:val="570"/>
        </w:trPr>
        <w:tc>
          <w:tcPr>
            <w:tcW w:w="47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6911162"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Lack of equipment, resources, and teaching material</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7654A44E"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28303E05"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740" w:type="dxa"/>
            <w:tcBorders>
              <w:top w:val="nil"/>
              <w:left w:val="nil"/>
              <w:bottom w:val="single" w:sz="5" w:space="0" w:color="000000"/>
              <w:right w:val="single" w:sz="5" w:space="0" w:color="000000"/>
            </w:tcBorders>
            <w:tcMar>
              <w:top w:w="0" w:type="dxa"/>
              <w:left w:w="100" w:type="dxa"/>
              <w:bottom w:w="0" w:type="dxa"/>
              <w:right w:w="100" w:type="dxa"/>
            </w:tcMar>
          </w:tcPr>
          <w:p w14:paraId="5DC81F0E"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29.2%</w:t>
            </w:r>
          </w:p>
        </w:tc>
      </w:tr>
      <w:tr w:rsidR="00C31FF7" w14:paraId="67B89E6A" w14:textId="77777777">
        <w:trPr>
          <w:trHeight w:val="285"/>
        </w:trPr>
        <w:tc>
          <w:tcPr>
            <w:tcW w:w="47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B7920A8"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Lack of time</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60E69842"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096C03E8"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740" w:type="dxa"/>
            <w:tcBorders>
              <w:top w:val="nil"/>
              <w:left w:val="nil"/>
              <w:bottom w:val="single" w:sz="5" w:space="0" w:color="000000"/>
              <w:right w:val="single" w:sz="5" w:space="0" w:color="000000"/>
            </w:tcBorders>
            <w:tcMar>
              <w:top w:w="0" w:type="dxa"/>
              <w:left w:w="100" w:type="dxa"/>
              <w:bottom w:w="0" w:type="dxa"/>
              <w:right w:w="100" w:type="dxa"/>
            </w:tcMar>
          </w:tcPr>
          <w:p w14:paraId="0FDE8C4A"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22.9%</w:t>
            </w:r>
          </w:p>
        </w:tc>
      </w:tr>
      <w:tr w:rsidR="00C31FF7" w14:paraId="71A9D417" w14:textId="77777777">
        <w:trPr>
          <w:trHeight w:val="285"/>
        </w:trPr>
        <w:tc>
          <w:tcPr>
            <w:tcW w:w="47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0A236CE"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Absence of laboratory assistant/technician</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5A1D3EB2"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2EFB25E8"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740" w:type="dxa"/>
            <w:tcBorders>
              <w:top w:val="nil"/>
              <w:left w:val="nil"/>
              <w:bottom w:val="single" w:sz="5" w:space="0" w:color="000000"/>
              <w:right w:val="single" w:sz="5" w:space="0" w:color="000000"/>
            </w:tcBorders>
            <w:tcMar>
              <w:top w:w="0" w:type="dxa"/>
              <w:left w:w="100" w:type="dxa"/>
              <w:bottom w:w="0" w:type="dxa"/>
              <w:right w:w="100" w:type="dxa"/>
            </w:tcMar>
          </w:tcPr>
          <w:p w14:paraId="73E9F6B1"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r>
      <w:tr w:rsidR="00C31FF7" w14:paraId="7FF2501E" w14:textId="77777777">
        <w:trPr>
          <w:trHeight w:val="285"/>
        </w:trPr>
        <w:tc>
          <w:tcPr>
            <w:tcW w:w="47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B3A76DC"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Too much work to prepare for practical</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2CEE9D2E"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5910BD95"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740" w:type="dxa"/>
            <w:tcBorders>
              <w:top w:val="nil"/>
              <w:left w:val="nil"/>
              <w:bottom w:val="single" w:sz="5" w:space="0" w:color="000000"/>
              <w:right w:val="single" w:sz="5" w:space="0" w:color="000000"/>
            </w:tcBorders>
            <w:tcMar>
              <w:top w:w="0" w:type="dxa"/>
              <w:left w:w="100" w:type="dxa"/>
              <w:bottom w:w="0" w:type="dxa"/>
              <w:right w:w="100" w:type="dxa"/>
            </w:tcMar>
          </w:tcPr>
          <w:p w14:paraId="7245EF18"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tc>
      </w:tr>
      <w:tr w:rsidR="00C31FF7" w14:paraId="358C887A" w14:textId="77777777">
        <w:trPr>
          <w:trHeight w:val="285"/>
        </w:trPr>
        <w:tc>
          <w:tcPr>
            <w:tcW w:w="47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DF89E64"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Large class sizes</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15E10FD0"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76285BDA"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740" w:type="dxa"/>
            <w:tcBorders>
              <w:top w:val="nil"/>
              <w:left w:val="nil"/>
              <w:bottom w:val="single" w:sz="5" w:space="0" w:color="000000"/>
              <w:right w:val="single" w:sz="5" w:space="0" w:color="000000"/>
            </w:tcBorders>
            <w:tcMar>
              <w:top w:w="0" w:type="dxa"/>
              <w:left w:w="100" w:type="dxa"/>
              <w:bottom w:w="0" w:type="dxa"/>
              <w:right w:w="100" w:type="dxa"/>
            </w:tcMar>
          </w:tcPr>
          <w:p w14:paraId="0558AA5E"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tc>
      </w:tr>
      <w:tr w:rsidR="00C31FF7" w14:paraId="3B4227F3" w14:textId="77777777">
        <w:trPr>
          <w:trHeight w:val="285"/>
        </w:trPr>
        <w:tc>
          <w:tcPr>
            <w:tcW w:w="47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B5C903A"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Slows down syllabus coverage</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5915EE17"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395BCD49"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740" w:type="dxa"/>
            <w:tcBorders>
              <w:top w:val="nil"/>
              <w:left w:val="nil"/>
              <w:bottom w:val="single" w:sz="5" w:space="0" w:color="000000"/>
              <w:right w:val="single" w:sz="5" w:space="0" w:color="000000"/>
            </w:tcBorders>
            <w:tcMar>
              <w:top w:w="0" w:type="dxa"/>
              <w:left w:w="100" w:type="dxa"/>
              <w:bottom w:w="0" w:type="dxa"/>
              <w:right w:w="100" w:type="dxa"/>
            </w:tcMar>
          </w:tcPr>
          <w:p w14:paraId="11DF36B3"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tc>
      </w:tr>
      <w:tr w:rsidR="00C31FF7" w14:paraId="4DBAEC04" w14:textId="77777777">
        <w:trPr>
          <w:trHeight w:val="285"/>
        </w:trPr>
        <w:tc>
          <w:tcPr>
            <w:tcW w:w="47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4037495"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cost of chemicals is too high</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439C7A21"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65062385"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40" w:type="dxa"/>
            <w:tcBorders>
              <w:top w:val="nil"/>
              <w:left w:val="nil"/>
              <w:bottom w:val="single" w:sz="5" w:space="0" w:color="000000"/>
              <w:right w:val="single" w:sz="5" w:space="0" w:color="000000"/>
            </w:tcBorders>
            <w:tcMar>
              <w:top w:w="0" w:type="dxa"/>
              <w:left w:w="100" w:type="dxa"/>
              <w:bottom w:w="0" w:type="dxa"/>
              <w:right w:w="100" w:type="dxa"/>
            </w:tcMar>
          </w:tcPr>
          <w:p w14:paraId="378D95DC"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C31FF7" w14:paraId="2D4C6207" w14:textId="77777777">
        <w:trPr>
          <w:trHeight w:val="285"/>
        </w:trPr>
        <w:tc>
          <w:tcPr>
            <w:tcW w:w="47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6FD4027"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w:t>
            </w:r>
            <w:proofErr w:type="spellStart"/>
            <w:r>
              <w:rPr>
                <w:rFonts w:ascii="Times New Roman" w:eastAsia="Times New Roman" w:hAnsi="Times New Roman" w:cs="Times New Roman"/>
                <w:sz w:val="24"/>
                <w:szCs w:val="24"/>
              </w:rPr>
              <w:t>behaviour</w:t>
            </w:r>
            <w:proofErr w:type="spellEnd"/>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0C92E4D3"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7A611F28"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40" w:type="dxa"/>
            <w:tcBorders>
              <w:top w:val="nil"/>
              <w:left w:val="nil"/>
              <w:bottom w:val="single" w:sz="5" w:space="0" w:color="000000"/>
              <w:right w:val="single" w:sz="5" w:space="0" w:color="000000"/>
            </w:tcBorders>
            <w:tcMar>
              <w:top w:w="0" w:type="dxa"/>
              <w:left w:w="100" w:type="dxa"/>
              <w:bottom w:w="0" w:type="dxa"/>
              <w:right w:w="100" w:type="dxa"/>
            </w:tcMar>
          </w:tcPr>
          <w:p w14:paraId="7AF53DAF"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C31FF7" w14:paraId="4281C5B1" w14:textId="77777777">
        <w:trPr>
          <w:trHeight w:val="570"/>
        </w:trPr>
        <w:tc>
          <w:tcPr>
            <w:tcW w:w="47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6597F55"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Lack of expertise in how to plan practical activities</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1276C316"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7126E959"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40" w:type="dxa"/>
            <w:tcBorders>
              <w:top w:val="nil"/>
              <w:left w:val="nil"/>
              <w:bottom w:val="single" w:sz="5" w:space="0" w:color="000000"/>
              <w:right w:val="single" w:sz="5" w:space="0" w:color="000000"/>
            </w:tcBorders>
            <w:tcMar>
              <w:top w:w="0" w:type="dxa"/>
              <w:left w:w="100" w:type="dxa"/>
              <w:bottom w:w="0" w:type="dxa"/>
              <w:right w:w="100" w:type="dxa"/>
            </w:tcMar>
          </w:tcPr>
          <w:p w14:paraId="7CD2EAAC"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C31FF7" w14:paraId="0D2A630F" w14:textId="77777777">
        <w:trPr>
          <w:trHeight w:val="285"/>
        </w:trPr>
        <w:tc>
          <w:tcPr>
            <w:tcW w:w="47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789DEDC"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Lack of support from the administration</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4F37634E"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1AE988D2"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40" w:type="dxa"/>
            <w:tcBorders>
              <w:top w:val="nil"/>
              <w:left w:val="nil"/>
              <w:bottom w:val="single" w:sz="5" w:space="0" w:color="000000"/>
              <w:right w:val="single" w:sz="5" w:space="0" w:color="000000"/>
            </w:tcBorders>
            <w:tcMar>
              <w:top w:w="0" w:type="dxa"/>
              <w:left w:w="100" w:type="dxa"/>
              <w:bottom w:w="0" w:type="dxa"/>
              <w:right w:w="100" w:type="dxa"/>
            </w:tcMar>
          </w:tcPr>
          <w:p w14:paraId="0C329FD5"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C31FF7" w14:paraId="51B38F41" w14:textId="77777777">
        <w:trPr>
          <w:trHeight w:val="285"/>
        </w:trPr>
        <w:tc>
          <w:tcPr>
            <w:tcW w:w="47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E26DE2A"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safety of students is not guaranteed</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2425AF13"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54BA401F"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40" w:type="dxa"/>
            <w:tcBorders>
              <w:top w:val="nil"/>
              <w:left w:val="nil"/>
              <w:bottom w:val="single" w:sz="5" w:space="0" w:color="000000"/>
              <w:right w:val="single" w:sz="5" w:space="0" w:color="000000"/>
            </w:tcBorders>
            <w:tcMar>
              <w:top w:w="0" w:type="dxa"/>
              <w:left w:w="100" w:type="dxa"/>
              <w:bottom w:w="0" w:type="dxa"/>
              <w:right w:w="100" w:type="dxa"/>
            </w:tcMar>
          </w:tcPr>
          <w:p w14:paraId="083AC566"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C31FF7" w14:paraId="1825DEC3" w14:textId="77777777">
        <w:trPr>
          <w:trHeight w:val="285"/>
        </w:trPr>
        <w:tc>
          <w:tcPr>
            <w:tcW w:w="47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08B891A"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motivation to do extra work</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34179824"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083473EC"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40" w:type="dxa"/>
            <w:tcBorders>
              <w:top w:val="nil"/>
              <w:left w:val="nil"/>
              <w:bottom w:val="single" w:sz="5" w:space="0" w:color="000000"/>
              <w:right w:val="single" w:sz="5" w:space="0" w:color="000000"/>
            </w:tcBorders>
            <w:tcMar>
              <w:top w:w="0" w:type="dxa"/>
              <w:left w:w="100" w:type="dxa"/>
              <w:bottom w:w="0" w:type="dxa"/>
              <w:right w:w="100" w:type="dxa"/>
            </w:tcMar>
          </w:tcPr>
          <w:p w14:paraId="5F4FEC37"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C31FF7" w14:paraId="0343D8A7" w14:textId="77777777">
        <w:trPr>
          <w:trHeight w:val="285"/>
        </w:trPr>
        <w:tc>
          <w:tcPr>
            <w:tcW w:w="47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FDF9E13"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40C04ACB" w14:textId="77777777" w:rsidR="00C31FF7" w:rsidRDefault="00C31FF7" w:rsidP="001F562F">
            <w:pPr>
              <w:spacing w:after="0" w:line="240" w:lineRule="auto"/>
              <w:rPr>
                <w:rFonts w:ascii="Times New Roman" w:eastAsia="Times New Roman" w:hAnsi="Times New Roman" w:cs="Times New Roman"/>
                <w:sz w:val="24"/>
                <w:szCs w:val="24"/>
              </w:rPr>
            </w:pP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2C022C62"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740" w:type="dxa"/>
            <w:tcBorders>
              <w:top w:val="nil"/>
              <w:left w:val="nil"/>
              <w:bottom w:val="single" w:sz="5" w:space="0" w:color="000000"/>
              <w:right w:val="single" w:sz="5" w:space="0" w:color="000000"/>
            </w:tcBorders>
            <w:tcMar>
              <w:top w:w="0" w:type="dxa"/>
              <w:left w:w="100" w:type="dxa"/>
              <w:bottom w:w="0" w:type="dxa"/>
              <w:right w:w="100" w:type="dxa"/>
            </w:tcMar>
          </w:tcPr>
          <w:p w14:paraId="6A6D6EE3"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5CDB3E81" w14:textId="77777777" w:rsidR="00C31FF7" w:rsidRDefault="00C31FF7">
      <w:pPr>
        <w:spacing w:after="0" w:line="240" w:lineRule="auto"/>
        <w:jc w:val="both"/>
        <w:rPr>
          <w:rFonts w:ascii="Times New Roman" w:eastAsia="Times New Roman" w:hAnsi="Times New Roman" w:cs="Times New Roman"/>
          <w:sz w:val="24"/>
          <w:szCs w:val="24"/>
        </w:rPr>
      </w:pPr>
    </w:p>
    <w:p w14:paraId="61F9D1C6" w14:textId="77777777" w:rsidR="00C31FF7" w:rsidRDefault="007D4909">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researchers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responses in table 2 and </w:t>
      </w:r>
      <w:proofErr w:type="spellStart"/>
      <w:r>
        <w:rPr>
          <w:rFonts w:ascii="Times New Roman" w:eastAsia="Times New Roman" w:hAnsi="Times New Roman" w:cs="Times New Roman"/>
          <w:sz w:val="24"/>
          <w:szCs w:val="24"/>
        </w:rPr>
        <w:t>categorised</w:t>
      </w:r>
      <w:proofErr w:type="spellEnd"/>
      <w:r>
        <w:rPr>
          <w:rFonts w:ascii="Times New Roman" w:eastAsia="Times New Roman" w:hAnsi="Times New Roman" w:cs="Times New Roman"/>
          <w:sz w:val="24"/>
          <w:szCs w:val="24"/>
        </w:rPr>
        <w:t xml:space="preserve"> them into ‘Factors that</w:t>
      </w:r>
    </w:p>
    <w:p w14:paraId="47F193E3" w14:textId="3A021966" w:rsidR="00C31FF7" w:rsidRDefault="007D490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prevent teachers from integrating practical work into teaching chemistry.’. 14 of the 15 interviewed teachers said they couldn’t integrate practical work into their teaching due to lack of necessary resources, such as laboratory equipment and chemicals. Only one teacher (AT) who teaches at a peri-urban boarding school did not complain about lack of resources. Additionally, 6 teachers from urban day schools pointed out that the absence of a laboratory assistant in the school made it difficult to include practical activities in their lessons. These teachers are from schools B, C, E, F, G and M) which </w:t>
      </w:r>
      <w:r w:rsidR="001F562F">
        <w:rPr>
          <w:rFonts w:ascii="Times New Roman" w:eastAsia="Times New Roman" w:hAnsi="Times New Roman" w:cs="Times New Roman"/>
          <w:sz w:val="24"/>
          <w:szCs w:val="24"/>
        </w:rPr>
        <w:t>are in</w:t>
      </w:r>
      <w:r>
        <w:rPr>
          <w:rFonts w:ascii="Times New Roman" w:eastAsia="Times New Roman" w:hAnsi="Times New Roman" w:cs="Times New Roman"/>
          <w:sz w:val="24"/>
          <w:szCs w:val="24"/>
        </w:rPr>
        <w:t xml:space="preserve"> high density with enrolments of at least 1500 students. One of these 6 teachers (FT) praised the integration of practical work, stating, </w:t>
      </w:r>
      <w:r>
        <w:rPr>
          <w:rFonts w:ascii="Times New Roman" w:eastAsia="Times New Roman" w:hAnsi="Times New Roman" w:cs="Times New Roman"/>
          <w:i/>
          <w:sz w:val="24"/>
          <w:szCs w:val="24"/>
        </w:rPr>
        <w:t>“It is a very good approach as learners tend to understand the concept taught”,</w:t>
      </w:r>
      <w:r>
        <w:rPr>
          <w:rFonts w:ascii="Times New Roman" w:eastAsia="Times New Roman" w:hAnsi="Times New Roman" w:cs="Times New Roman"/>
          <w:sz w:val="24"/>
          <w:szCs w:val="24"/>
        </w:rPr>
        <w:t xml:space="preserve"> However, the teacher highlighted a significant challenge:</w:t>
      </w:r>
      <w:r>
        <w:rPr>
          <w:rFonts w:ascii="Times New Roman" w:eastAsia="Times New Roman" w:hAnsi="Times New Roman" w:cs="Times New Roman"/>
          <w:i/>
          <w:sz w:val="24"/>
          <w:szCs w:val="24"/>
        </w:rPr>
        <w:t xml:space="preserve"> “The only challenge is on preparation of the practical lesson. It is only feasible to a greater extent when a laboratory assistant is available, otherwise doing all the preparations, delivering lessons, marking, and recording and preparing for the next lessons is overwhelming”.</w:t>
      </w:r>
    </w:p>
    <w:p w14:paraId="19C34814" w14:textId="77777777" w:rsidR="00C31FF7" w:rsidRDefault="007D4909">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Eight of the 15 teachers interviewed said that preparing of lessons involving practical </w:t>
      </w:r>
    </w:p>
    <w:p w14:paraId="73B0EE38" w14:textId="77777777" w:rsidR="00C31FF7" w:rsidRDefault="007D490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too much work. These teachers were all from urban day schools (B, C, E, F, H, J, K and M). One of these 8 teachers explained, </w:t>
      </w:r>
      <w:r>
        <w:rPr>
          <w:rFonts w:ascii="Times New Roman" w:eastAsia="Times New Roman" w:hAnsi="Times New Roman" w:cs="Times New Roman"/>
          <w:i/>
          <w:sz w:val="24"/>
          <w:szCs w:val="24"/>
        </w:rPr>
        <w:t>“Mostly it's insufficient time to prepare the practical activities due to lack of manpower and even chemicals at times”</w:t>
      </w:r>
      <w:r>
        <w:rPr>
          <w:rFonts w:ascii="Times New Roman" w:eastAsia="Times New Roman" w:hAnsi="Times New Roman" w:cs="Times New Roman"/>
          <w:sz w:val="24"/>
          <w:szCs w:val="24"/>
        </w:rPr>
        <w:t>. Another reason given by these 8 teachers is that their classes are too large, something that the researcher noticed during class observations in one of the schools (B). Additionally, 8 other teachers, this time mainly peri-urban boarding schools (D and l) mentioned that integrating practical work into teaching significantly slows down syllabus coverage. These teachers expressed a concern also echoed by 11 other respondents, who included both urban and rural schools, who cited that the time required to set up, conduct, and clean up after practical activities lessens the time available for covering the theory aspect of the syllabus. One of the teachers (NT) said that “</w:t>
      </w:r>
      <w:r>
        <w:rPr>
          <w:rFonts w:ascii="Times New Roman" w:eastAsia="Times New Roman" w:hAnsi="Times New Roman" w:cs="Times New Roman"/>
          <w:i/>
          <w:sz w:val="24"/>
          <w:szCs w:val="24"/>
        </w:rPr>
        <w:t>This issue is made worse by the need to manage and supervise students during practical sessions, especially when dealing with larger classes worse still in a rural location”</w:t>
      </w:r>
      <w:r>
        <w:rPr>
          <w:rFonts w:ascii="Times New Roman" w:eastAsia="Times New Roman" w:hAnsi="Times New Roman" w:cs="Times New Roman"/>
          <w:sz w:val="24"/>
          <w:szCs w:val="24"/>
        </w:rPr>
        <w:t>. Two respondents from urban day schools (FT and MT) mentioned the high cost of chemicals. One of them (FT) insinuated that “</w:t>
      </w:r>
      <w:r>
        <w:rPr>
          <w:rFonts w:ascii="Times New Roman" w:eastAsia="Times New Roman" w:hAnsi="Times New Roman" w:cs="Times New Roman"/>
          <w:i/>
          <w:sz w:val="24"/>
          <w:szCs w:val="24"/>
        </w:rPr>
        <w:t xml:space="preserve">The expense of acquiring necessary chemicals is a significant barrier, especially when </w:t>
      </w:r>
      <w:r>
        <w:rPr>
          <w:rFonts w:ascii="Times New Roman" w:eastAsia="Times New Roman" w:hAnsi="Times New Roman" w:cs="Times New Roman"/>
          <w:i/>
          <w:sz w:val="24"/>
          <w:szCs w:val="24"/>
        </w:rPr>
        <w:lastRenderedPageBreak/>
        <w:t>school budgets are tight considering the economic situation facing developing countries, Zimbabwe included.</w:t>
      </w:r>
      <w:r>
        <w:rPr>
          <w:rFonts w:ascii="Times New Roman" w:eastAsia="Times New Roman" w:hAnsi="Times New Roman" w:cs="Times New Roman"/>
          <w:sz w:val="24"/>
          <w:szCs w:val="24"/>
        </w:rPr>
        <w:t xml:space="preserve">” The other two teachers (BT and DT) cited student behavior as reasons for not incorporating practical activities into their Chemistry classes. </w:t>
      </w:r>
    </w:p>
    <w:p w14:paraId="65AFDB12" w14:textId="586751FC" w:rsidR="00C31FF7" w:rsidRDefault="007D4909">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other reasons mentioned included a lack of knowledge </w:t>
      </w:r>
      <w:r w:rsidR="001F562F">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how to conduct practical work, lack of support from the school, and safety concerns for students. Each of these reasons was mentioned by 2 of the 15 respondents who teach in boarding schools where the safety of students is given top priority. Lack of support from the school may further complicate and </w:t>
      </w:r>
      <w:proofErr w:type="spellStart"/>
      <w:r>
        <w:rPr>
          <w:rFonts w:ascii="Times New Roman" w:eastAsia="Times New Roman" w:hAnsi="Times New Roman" w:cs="Times New Roman"/>
          <w:sz w:val="24"/>
          <w:szCs w:val="24"/>
        </w:rPr>
        <w:t>jeopardise</w:t>
      </w:r>
      <w:proofErr w:type="spellEnd"/>
      <w:r>
        <w:rPr>
          <w:rFonts w:ascii="Times New Roman" w:eastAsia="Times New Roman" w:hAnsi="Times New Roman" w:cs="Times New Roman"/>
          <w:sz w:val="24"/>
          <w:szCs w:val="24"/>
        </w:rPr>
        <w:t xml:space="preserve"> the integration of practical work into teaching chemistry. Additionally, one rural </w:t>
      </w:r>
      <w:r w:rsidR="001F562F">
        <w:rPr>
          <w:rFonts w:ascii="Times New Roman" w:eastAsia="Times New Roman" w:hAnsi="Times New Roman" w:cs="Times New Roman"/>
          <w:sz w:val="24"/>
          <w:szCs w:val="24"/>
        </w:rPr>
        <w:t>schoolteacher</w:t>
      </w:r>
      <w:r>
        <w:rPr>
          <w:rFonts w:ascii="Times New Roman" w:eastAsia="Times New Roman" w:hAnsi="Times New Roman" w:cs="Times New Roman"/>
          <w:sz w:val="24"/>
          <w:szCs w:val="24"/>
        </w:rPr>
        <w:t xml:space="preserve"> (NT) stated that teachers are not motivated to do more than </w:t>
      </w:r>
      <w:r w:rsidR="001F562F">
        <w:rPr>
          <w:rFonts w:ascii="Times New Roman" w:eastAsia="Times New Roman" w:hAnsi="Times New Roman" w:cs="Times New Roman"/>
          <w:sz w:val="24"/>
          <w:szCs w:val="24"/>
        </w:rPr>
        <w:t>normal</w:t>
      </w:r>
      <w:r>
        <w:rPr>
          <w:rFonts w:ascii="Times New Roman" w:eastAsia="Times New Roman" w:hAnsi="Times New Roman" w:cs="Times New Roman"/>
          <w:sz w:val="24"/>
          <w:szCs w:val="24"/>
        </w:rPr>
        <w:t xml:space="preserve"> teaching using lecture methods. This teacher pointed out several factors contributing to this lack of motivation: insufficient time for preparation and execution of practical activities, financial constraints, lack of practical skills among teachers, and inadequate remuneration, which negatively affects teachers’ attitudes and motivation. This response underscores a wide range of challenges teachers face, ranging from logistical issues to personal issues that go beyond the classroom and professional hurdles, all of which impact their ability to integrate practical work with theoretical instruction when teaching chemistry.</w:t>
      </w:r>
    </w:p>
    <w:p w14:paraId="26741DC7" w14:textId="77777777" w:rsidR="00C31FF7" w:rsidRDefault="007D4909">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Findings from teacher interviews revealed that teachers in public schools in Gweru district continue to face significant challenges in effectively integrating practical work into the teaching of chemistry. A recurring issue is the limited time available for the meticulous planning and delivery of practical lessons, often compounded by the lack of qualified laboratory technicians or assistants (</w:t>
      </w:r>
      <w:proofErr w:type="spellStart"/>
      <w:r>
        <w:rPr>
          <w:rFonts w:ascii="Times New Roman" w:eastAsia="Times New Roman" w:hAnsi="Times New Roman" w:cs="Times New Roman"/>
          <w:sz w:val="24"/>
          <w:szCs w:val="24"/>
        </w:rPr>
        <w:t>Okam</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Zakari</w:t>
      </w:r>
      <w:proofErr w:type="spellEnd"/>
      <w:r>
        <w:rPr>
          <w:rFonts w:ascii="Times New Roman" w:eastAsia="Times New Roman" w:hAnsi="Times New Roman" w:cs="Times New Roman"/>
          <w:sz w:val="24"/>
          <w:szCs w:val="24"/>
        </w:rPr>
        <w:t>, 2017). This inadequacy undermines teachers’ ability to manage experiments efficiently and safely, an essential factor in promoting active learning. Moreover, widespread shortages of critical laboratory resources, such as chemicals and equipment, further constrain the delivery of hands-on instruction, thereby depriving students of vital experiential learning opportunities (</w:t>
      </w:r>
      <w:proofErr w:type="spellStart"/>
      <w:r>
        <w:rPr>
          <w:rFonts w:ascii="Times New Roman" w:eastAsia="Times New Roman" w:hAnsi="Times New Roman" w:cs="Times New Roman"/>
          <w:sz w:val="24"/>
          <w:szCs w:val="24"/>
        </w:rPr>
        <w:t>Chirikure</w:t>
      </w:r>
      <w:proofErr w:type="spellEnd"/>
      <w:r>
        <w:rPr>
          <w:rFonts w:ascii="Times New Roman" w:eastAsia="Times New Roman" w:hAnsi="Times New Roman" w:cs="Times New Roman"/>
          <w:sz w:val="24"/>
          <w:szCs w:val="24"/>
        </w:rPr>
        <w:t xml:space="preserve">, 2020; SCORE, 2009). As a result, many learners struggle to relate abstract theoretical knowledge to real-world phenomena, negatively impacting their comprehension and motivation (Woodley, 2009; </w:t>
      </w:r>
      <w:proofErr w:type="spellStart"/>
      <w:r>
        <w:rPr>
          <w:rFonts w:ascii="Times New Roman" w:eastAsia="Times New Roman" w:hAnsi="Times New Roman" w:cs="Times New Roman"/>
          <w:sz w:val="24"/>
          <w:szCs w:val="24"/>
        </w:rPr>
        <w:t>Woolnough</w:t>
      </w:r>
      <w:proofErr w:type="spellEnd"/>
      <w:r>
        <w:rPr>
          <w:rFonts w:ascii="Times New Roman" w:eastAsia="Times New Roman" w:hAnsi="Times New Roman" w:cs="Times New Roman"/>
          <w:sz w:val="24"/>
          <w:szCs w:val="24"/>
        </w:rPr>
        <w:t xml:space="preserve">, 1994). These findings are consistent with broader international research, which </w:t>
      </w:r>
      <w:proofErr w:type="spellStart"/>
      <w:r>
        <w:rPr>
          <w:rFonts w:ascii="Times New Roman" w:eastAsia="Times New Roman" w:hAnsi="Times New Roman" w:cs="Times New Roman"/>
          <w:sz w:val="24"/>
          <w:szCs w:val="24"/>
        </w:rPr>
        <w:t>emphasises</w:t>
      </w:r>
      <w:proofErr w:type="spellEnd"/>
      <w:r>
        <w:rPr>
          <w:rFonts w:ascii="Times New Roman" w:eastAsia="Times New Roman" w:hAnsi="Times New Roman" w:cs="Times New Roman"/>
          <w:sz w:val="24"/>
          <w:szCs w:val="24"/>
        </w:rPr>
        <w:t xml:space="preserve"> that practical work is indispensable for meaningful science education as it fosters deeper conceptual understanding and encourages the application of knowledge (</w:t>
      </w:r>
      <w:proofErr w:type="spellStart"/>
      <w:r>
        <w:rPr>
          <w:rFonts w:ascii="Times New Roman" w:eastAsia="Times New Roman" w:hAnsi="Times New Roman" w:cs="Times New Roman"/>
          <w:sz w:val="24"/>
          <w:szCs w:val="24"/>
        </w:rPr>
        <w:t>Hofstein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Mamlok</w:t>
      </w:r>
      <w:proofErr w:type="spellEnd"/>
      <w:r>
        <w:rPr>
          <w:rFonts w:ascii="Times New Roman" w:eastAsia="Times New Roman" w:hAnsi="Times New Roman" w:cs="Times New Roman"/>
          <w:sz w:val="24"/>
          <w:szCs w:val="24"/>
        </w:rPr>
        <w:t xml:space="preserve">-Naaman, 2007; </w:t>
      </w:r>
      <w:proofErr w:type="spellStart"/>
      <w:r>
        <w:rPr>
          <w:rFonts w:ascii="Times New Roman" w:eastAsia="Times New Roman" w:hAnsi="Times New Roman" w:cs="Times New Roman"/>
          <w:sz w:val="24"/>
          <w:szCs w:val="24"/>
        </w:rPr>
        <w:t>Lunetta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Hofstein</w:t>
      </w:r>
      <w:proofErr w:type="spellEnd"/>
      <w:r>
        <w:rPr>
          <w:rFonts w:ascii="Times New Roman" w:eastAsia="Times New Roman" w:hAnsi="Times New Roman" w:cs="Times New Roman"/>
          <w:sz w:val="24"/>
          <w:szCs w:val="24"/>
        </w:rPr>
        <w:t>, &amp; Clough, 2007).</w:t>
      </w:r>
    </w:p>
    <w:p w14:paraId="4FA725C5" w14:textId="21058F21" w:rsidR="00C31FF7" w:rsidRDefault="007D4909">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researchers also </w:t>
      </w:r>
      <w:r w:rsidR="001F562F">
        <w:rPr>
          <w:rFonts w:ascii="Times New Roman" w:eastAsia="Times New Roman" w:hAnsi="Times New Roman" w:cs="Times New Roman"/>
          <w:sz w:val="24"/>
          <w:szCs w:val="24"/>
        </w:rPr>
        <w:t>asked</w:t>
      </w:r>
      <w:r>
        <w:rPr>
          <w:rFonts w:ascii="Times New Roman" w:eastAsia="Times New Roman" w:hAnsi="Times New Roman" w:cs="Times New Roman"/>
          <w:sz w:val="24"/>
          <w:szCs w:val="24"/>
        </w:rPr>
        <w:t xml:space="preserve"> the interviewees to suggest ways of improving the integration of </w:t>
      </w:r>
      <w:proofErr w:type="spellStart"/>
      <w:r>
        <w:rPr>
          <w:rFonts w:ascii="Times New Roman" w:eastAsia="Times New Roman" w:hAnsi="Times New Roman" w:cs="Times New Roman"/>
          <w:sz w:val="24"/>
          <w:szCs w:val="24"/>
        </w:rPr>
        <w:t>practicals</w:t>
      </w:r>
      <w:proofErr w:type="spellEnd"/>
      <w:r>
        <w:rPr>
          <w:rFonts w:ascii="Times New Roman" w:eastAsia="Times New Roman" w:hAnsi="Times New Roman" w:cs="Times New Roman"/>
          <w:sz w:val="24"/>
          <w:szCs w:val="24"/>
        </w:rPr>
        <w:t xml:space="preserve"> into teaching chemistry in schools. The responses were transcribed verbatim and coded to determine the frequency of each response as shown in table 3 below.</w:t>
      </w:r>
    </w:p>
    <w:p w14:paraId="5A60E589"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Table 3:</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Strategies that can Improve the Integration of Practical Work into Teaching.</w:t>
      </w:r>
    </w:p>
    <w:tbl>
      <w:tblPr>
        <w:tblStyle w:val="a1"/>
        <w:tblW w:w="8895" w:type="dxa"/>
        <w:tblBorders>
          <w:top w:val="nil"/>
          <w:left w:val="nil"/>
          <w:bottom w:val="nil"/>
          <w:right w:val="nil"/>
          <w:insideH w:val="nil"/>
          <w:insideV w:val="nil"/>
        </w:tblBorders>
        <w:tblLayout w:type="fixed"/>
        <w:tblLook w:val="0600" w:firstRow="0" w:lastRow="0" w:firstColumn="0" w:lastColumn="0" w:noHBand="1" w:noVBand="1"/>
      </w:tblPr>
      <w:tblGrid>
        <w:gridCol w:w="3735"/>
        <w:gridCol w:w="765"/>
        <w:gridCol w:w="2715"/>
        <w:gridCol w:w="1680"/>
      </w:tblGrid>
      <w:tr w:rsidR="00C31FF7" w14:paraId="715EF8E6" w14:textId="77777777">
        <w:trPr>
          <w:trHeight w:val="570"/>
        </w:trPr>
        <w:tc>
          <w:tcPr>
            <w:tcW w:w="373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25292FB"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Strategy</w:t>
            </w:r>
          </w:p>
        </w:tc>
        <w:tc>
          <w:tcPr>
            <w:tcW w:w="76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4DD9BB2"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Code</w:t>
            </w:r>
          </w:p>
        </w:tc>
        <w:tc>
          <w:tcPr>
            <w:tcW w:w="271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4AAE6D1"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 (No. of Responses)</w:t>
            </w:r>
          </w:p>
        </w:tc>
        <w:tc>
          <w:tcPr>
            <w:tcW w:w="168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B6589AA"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w:t>
            </w:r>
          </w:p>
        </w:tc>
      </w:tr>
      <w:tr w:rsidR="00C31FF7" w14:paraId="1BC7D96E" w14:textId="77777777">
        <w:trPr>
          <w:trHeight w:val="570"/>
        </w:trPr>
        <w:tc>
          <w:tcPr>
            <w:tcW w:w="3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37F8DF5"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Professional development of teachers</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2F75DA54"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15" w:type="dxa"/>
            <w:tcBorders>
              <w:top w:val="nil"/>
              <w:left w:val="nil"/>
              <w:bottom w:val="single" w:sz="5" w:space="0" w:color="000000"/>
              <w:right w:val="single" w:sz="5" w:space="0" w:color="000000"/>
            </w:tcBorders>
            <w:tcMar>
              <w:top w:w="0" w:type="dxa"/>
              <w:left w:w="100" w:type="dxa"/>
              <w:bottom w:w="0" w:type="dxa"/>
              <w:right w:w="100" w:type="dxa"/>
            </w:tcMar>
          </w:tcPr>
          <w:p w14:paraId="574598B0"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23FF7F6A"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r>
      <w:tr w:rsidR="00C31FF7" w14:paraId="6D5A70CA" w14:textId="77777777">
        <w:trPr>
          <w:trHeight w:val="285"/>
        </w:trPr>
        <w:tc>
          <w:tcPr>
            <w:tcW w:w="3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CED1538"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practical handbooks</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0E53F165"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15" w:type="dxa"/>
            <w:tcBorders>
              <w:top w:val="nil"/>
              <w:left w:val="nil"/>
              <w:bottom w:val="single" w:sz="5" w:space="0" w:color="000000"/>
              <w:right w:val="single" w:sz="5" w:space="0" w:color="000000"/>
            </w:tcBorders>
            <w:tcMar>
              <w:top w:w="0" w:type="dxa"/>
              <w:left w:w="100" w:type="dxa"/>
              <w:bottom w:w="0" w:type="dxa"/>
              <w:right w:w="100" w:type="dxa"/>
            </w:tcMar>
          </w:tcPr>
          <w:p w14:paraId="45606052"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1D5BFF36"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r>
      <w:tr w:rsidR="00C31FF7" w14:paraId="24378A56" w14:textId="77777777">
        <w:trPr>
          <w:trHeight w:val="285"/>
        </w:trPr>
        <w:tc>
          <w:tcPr>
            <w:tcW w:w="3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1A5DBBC"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Build more labs</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12EB99EF"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15" w:type="dxa"/>
            <w:tcBorders>
              <w:top w:val="nil"/>
              <w:left w:val="nil"/>
              <w:bottom w:val="single" w:sz="5" w:space="0" w:color="000000"/>
              <w:right w:val="single" w:sz="5" w:space="0" w:color="000000"/>
            </w:tcBorders>
            <w:tcMar>
              <w:top w:w="0" w:type="dxa"/>
              <w:left w:w="100" w:type="dxa"/>
              <w:bottom w:w="0" w:type="dxa"/>
              <w:right w:w="100" w:type="dxa"/>
            </w:tcMar>
          </w:tcPr>
          <w:p w14:paraId="737D291B"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239EF55C"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r w:rsidR="00C31FF7" w14:paraId="134645B4" w14:textId="77777777">
        <w:trPr>
          <w:trHeight w:val="570"/>
        </w:trPr>
        <w:tc>
          <w:tcPr>
            <w:tcW w:w="3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1C2DCC3"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resources (equip labs, buy chemicals)</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2B9BDE50"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715" w:type="dxa"/>
            <w:tcBorders>
              <w:top w:val="nil"/>
              <w:left w:val="nil"/>
              <w:bottom w:val="single" w:sz="5" w:space="0" w:color="000000"/>
              <w:right w:val="single" w:sz="5" w:space="0" w:color="000000"/>
            </w:tcBorders>
            <w:tcMar>
              <w:top w:w="0" w:type="dxa"/>
              <w:left w:w="100" w:type="dxa"/>
              <w:bottom w:w="0" w:type="dxa"/>
              <w:right w:w="100" w:type="dxa"/>
            </w:tcMar>
          </w:tcPr>
          <w:p w14:paraId="15AC62C2"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11555FBB"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25.9%</w:t>
            </w:r>
          </w:p>
        </w:tc>
      </w:tr>
      <w:tr w:rsidR="00C31FF7" w14:paraId="13A5669D" w14:textId="77777777">
        <w:trPr>
          <w:trHeight w:val="570"/>
        </w:trPr>
        <w:tc>
          <w:tcPr>
            <w:tcW w:w="3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9ECC9C9"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 time allocation for chemistry lessons</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5C05CAC2"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715" w:type="dxa"/>
            <w:tcBorders>
              <w:top w:val="nil"/>
              <w:left w:val="nil"/>
              <w:bottom w:val="single" w:sz="5" w:space="0" w:color="000000"/>
              <w:right w:val="single" w:sz="5" w:space="0" w:color="000000"/>
            </w:tcBorders>
            <w:tcMar>
              <w:top w:w="0" w:type="dxa"/>
              <w:left w:w="100" w:type="dxa"/>
              <w:bottom w:w="0" w:type="dxa"/>
              <w:right w:w="100" w:type="dxa"/>
            </w:tcMar>
          </w:tcPr>
          <w:p w14:paraId="65404ACB"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6E82312C"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r>
      <w:tr w:rsidR="00C31FF7" w14:paraId="67456845" w14:textId="77777777" w:rsidTr="00E74C48">
        <w:trPr>
          <w:trHeight w:val="407"/>
        </w:trPr>
        <w:tc>
          <w:tcPr>
            <w:tcW w:w="3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B5E51CD"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Motivate teachers</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7C750B39"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715" w:type="dxa"/>
            <w:tcBorders>
              <w:top w:val="nil"/>
              <w:left w:val="nil"/>
              <w:bottom w:val="single" w:sz="5" w:space="0" w:color="000000"/>
              <w:right w:val="single" w:sz="5" w:space="0" w:color="000000"/>
            </w:tcBorders>
            <w:tcMar>
              <w:top w:w="0" w:type="dxa"/>
              <w:left w:w="100" w:type="dxa"/>
              <w:bottom w:w="0" w:type="dxa"/>
              <w:right w:w="100" w:type="dxa"/>
            </w:tcMar>
          </w:tcPr>
          <w:p w14:paraId="313C7D2C"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789AD760"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r>
      <w:tr w:rsidR="00C31FF7" w14:paraId="572F2387" w14:textId="77777777">
        <w:trPr>
          <w:trHeight w:val="570"/>
        </w:trPr>
        <w:tc>
          <w:tcPr>
            <w:tcW w:w="3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CBE1C92"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Human resources like laboratory assistants</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545AF065"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715" w:type="dxa"/>
            <w:tcBorders>
              <w:top w:val="nil"/>
              <w:left w:val="nil"/>
              <w:bottom w:val="single" w:sz="5" w:space="0" w:color="000000"/>
              <w:right w:val="single" w:sz="5" w:space="0" w:color="000000"/>
            </w:tcBorders>
            <w:tcMar>
              <w:top w:w="0" w:type="dxa"/>
              <w:left w:w="100" w:type="dxa"/>
              <w:bottom w:w="0" w:type="dxa"/>
              <w:right w:w="100" w:type="dxa"/>
            </w:tcMar>
          </w:tcPr>
          <w:p w14:paraId="3FC52723"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97B3865"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r>
      <w:tr w:rsidR="00C31FF7" w14:paraId="5D722A19" w14:textId="77777777">
        <w:trPr>
          <w:trHeight w:val="285"/>
        </w:trPr>
        <w:tc>
          <w:tcPr>
            <w:tcW w:w="37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672CBA8"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3CFBCF29" w14:textId="77777777" w:rsidR="00C31FF7" w:rsidRDefault="00C31FF7" w:rsidP="001F562F">
            <w:pPr>
              <w:spacing w:after="0" w:line="240" w:lineRule="auto"/>
              <w:rPr>
                <w:rFonts w:ascii="Times New Roman" w:eastAsia="Times New Roman" w:hAnsi="Times New Roman" w:cs="Times New Roman"/>
                <w:sz w:val="24"/>
                <w:szCs w:val="24"/>
              </w:rPr>
            </w:pPr>
          </w:p>
        </w:tc>
        <w:tc>
          <w:tcPr>
            <w:tcW w:w="2715" w:type="dxa"/>
            <w:tcBorders>
              <w:top w:val="nil"/>
              <w:left w:val="nil"/>
              <w:bottom w:val="single" w:sz="5" w:space="0" w:color="000000"/>
              <w:right w:val="single" w:sz="5" w:space="0" w:color="000000"/>
            </w:tcBorders>
            <w:tcMar>
              <w:top w:w="0" w:type="dxa"/>
              <w:left w:w="100" w:type="dxa"/>
              <w:bottom w:w="0" w:type="dxa"/>
              <w:right w:w="100" w:type="dxa"/>
            </w:tcMar>
          </w:tcPr>
          <w:p w14:paraId="23473DA6"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7F14D667" w14:textId="77777777" w:rsidR="00C31FF7" w:rsidRDefault="007D4909" w:rsidP="001F562F">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7FC5E482" w14:textId="77777777" w:rsidR="00C31FF7" w:rsidRDefault="007D4909">
      <w:pPr>
        <w:spacing w:before="240" w:after="0" w:line="24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 </w:t>
      </w:r>
    </w:p>
    <w:p w14:paraId="65DC50DA" w14:textId="35BB9946" w:rsidR="00C31FF7" w:rsidRDefault="007D4909">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Thirteen of the 15 interviewed teachers were of the view that if teachers are to integrate practical work in their lessons, professional development involving in-service courses in doing effective practical work should be conducted by subject advisors and experienced science teachers.  They also mentioned that in this </w:t>
      </w:r>
      <w:r w:rsidR="001F562F">
        <w:rPr>
          <w:rFonts w:ascii="Times New Roman" w:eastAsia="Times New Roman" w:hAnsi="Times New Roman" w:cs="Times New Roman"/>
          <w:sz w:val="24"/>
          <w:szCs w:val="24"/>
        </w:rPr>
        <w:t>regard;</w:t>
      </w:r>
      <w:r>
        <w:rPr>
          <w:rFonts w:ascii="Times New Roman" w:eastAsia="Times New Roman" w:hAnsi="Times New Roman" w:cs="Times New Roman"/>
          <w:sz w:val="24"/>
          <w:szCs w:val="24"/>
        </w:rPr>
        <w:t xml:space="preserve"> teachers need to form support groups to develop skills in doing practical work. The researchers got the following responses on the types of professional development that teachers deem necessary to improve the integration of practical work in teaching. Teacher CT stated that, </w:t>
      </w:r>
      <w:r>
        <w:rPr>
          <w:rFonts w:ascii="Times New Roman" w:eastAsia="Times New Roman" w:hAnsi="Times New Roman" w:cs="Times New Roman"/>
          <w:i/>
          <w:sz w:val="24"/>
          <w:szCs w:val="24"/>
        </w:rPr>
        <w:t xml:space="preserve">“Use of internet, cultural exchange </w:t>
      </w:r>
      <w:proofErr w:type="spellStart"/>
      <w:r>
        <w:rPr>
          <w:rFonts w:ascii="Times New Roman" w:eastAsia="Times New Roman" w:hAnsi="Times New Roman" w:cs="Times New Roman"/>
          <w:i/>
          <w:sz w:val="24"/>
          <w:szCs w:val="24"/>
        </w:rPr>
        <w:t>programmes</w:t>
      </w:r>
      <w:proofErr w:type="spellEnd"/>
      <w:r>
        <w:rPr>
          <w:rFonts w:ascii="Times New Roman" w:eastAsia="Times New Roman" w:hAnsi="Times New Roman" w:cs="Times New Roman"/>
          <w:i/>
          <w:sz w:val="24"/>
          <w:szCs w:val="24"/>
        </w:rPr>
        <w:t>, team teaching, nearby universities to allow students to carry out practical experiments freely and putting effort and resources as secondary and high schools are their primary source”.</w:t>
      </w:r>
      <w:r>
        <w:rPr>
          <w:rFonts w:ascii="Times New Roman" w:eastAsia="Times New Roman" w:hAnsi="Times New Roman" w:cs="Times New Roman"/>
          <w:sz w:val="24"/>
          <w:szCs w:val="24"/>
        </w:rPr>
        <w:t xml:space="preserve"> This teacher believes that fellow teachers must share ideas on how to integrate practical work with theory in their classes. Another response from an urban </w:t>
      </w:r>
      <w:r w:rsidR="001F562F">
        <w:rPr>
          <w:rFonts w:ascii="Times New Roman" w:eastAsia="Times New Roman" w:hAnsi="Times New Roman" w:cs="Times New Roman"/>
          <w:sz w:val="24"/>
          <w:szCs w:val="24"/>
        </w:rPr>
        <w:t>schoolteacher</w:t>
      </w:r>
      <w:r>
        <w:rPr>
          <w:rFonts w:ascii="Times New Roman" w:eastAsia="Times New Roman" w:hAnsi="Times New Roman" w:cs="Times New Roman"/>
          <w:sz w:val="24"/>
          <w:szCs w:val="24"/>
        </w:rPr>
        <w:t xml:space="preserve"> (MT) cited </w:t>
      </w:r>
      <w:r>
        <w:rPr>
          <w:rFonts w:ascii="Times New Roman" w:eastAsia="Times New Roman" w:hAnsi="Times New Roman" w:cs="Times New Roman"/>
          <w:i/>
          <w:sz w:val="24"/>
          <w:szCs w:val="24"/>
        </w:rPr>
        <w:t>“Cambridge workshops or IB workshops. Teachers must be encouraged to join international associations of science/chemistry teachers. Such fora provide information on such training opportunities.”</w:t>
      </w:r>
      <w:r>
        <w:rPr>
          <w:rFonts w:ascii="Times New Roman" w:eastAsia="Times New Roman" w:hAnsi="Times New Roman" w:cs="Times New Roman"/>
          <w:sz w:val="24"/>
          <w:szCs w:val="24"/>
        </w:rPr>
        <w:t xml:space="preserve"> The teacher believes that there must be coordination between local teachers and international boards mentioned in the quote on ways to engage students through integrating hands-on activities in the chemistry classroom. </w:t>
      </w:r>
    </w:p>
    <w:p w14:paraId="50169E53" w14:textId="77777777" w:rsidR="00C31FF7" w:rsidRDefault="007D4909">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Five teachers interviewed cited the need for schools to provide practical handbooks</w:t>
      </w:r>
    </w:p>
    <w:p w14:paraId="0EC4BBE9" w14:textId="77777777" w:rsidR="00C31FF7" w:rsidRDefault="007D490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to facilitate uniform teaching with guided assessment. These practical skills handbooks offer essential guidance and support for the assessment of practical skills in both written exams and practical endorsements, as well as provide direction to teachers when assessing the competency of students during practical activities. Moreover, these handbooks support the indirect assessment of practical skills, as highlighted by </w:t>
      </w:r>
      <w:proofErr w:type="spellStart"/>
      <w:r>
        <w:rPr>
          <w:rFonts w:ascii="Times New Roman" w:eastAsia="Times New Roman" w:hAnsi="Times New Roman" w:cs="Times New Roman"/>
          <w:sz w:val="24"/>
          <w:szCs w:val="24"/>
        </w:rPr>
        <w:t>Achilleous</w:t>
      </w:r>
      <w:proofErr w:type="spellEnd"/>
      <w:r>
        <w:rPr>
          <w:rFonts w:ascii="Times New Roman" w:eastAsia="Times New Roman" w:hAnsi="Times New Roman" w:cs="Times New Roman"/>
          <w:sz w:val="24"/>
          <w:szCs w:val="24"/>
        </w:rPr>
        <w:t xml:space="preserve"> (2024). In this study, teachers </w:t>
      </w:r>
      <w:proofErr w:type="spellStart"/>
      <w:r>
        <w:rPr>
          <w:rFonts w:ascii="Times New Roman" w:eastAsia="Times New Roman" w:hAnsi="Times New Roman" w:cs="Times New Roman"/>
          <w:sz w:val="24"/>
          <w:szCs w:val="24"/>
        </w:rPr>
        <w:t>emphasised</w:t>
      </w:r>
      <w:proofErr w:type="spellEnd"/>
      <w:r>
        <w:rPr>
          <w:rFonts w:ascii="Times New Roman" w:eastAsia="Times New Roman" w:hAnsi="Times New Roman" w:cs="Times New Roman"/>
          <w:sz w:val="24"/>
          <w:szCs w:val="24"/>
        </w:rPr>
        <w:t xml:space="preserve"> that one of the primary reasons for separating practical work from theory in their teaching is the difficulty in planning practical activities. They said that the provision of handbooks by ZIMSEC would be a highly beneficial initiative, as it would make the preparation process easier, offer structured guidelines, and ensure consistency in the assessment and delivery of practical skills across different schools. This would not only enhance the effectiveness of integrating practical work with theoretical instruction but also alleviate the planning burden on teachers, enabling them to focus more on delivering engaging chemistry lessons. The teachers believe that such handbooks would </w:t>
      </w:r>
      <w:proofErr w:type="spellStart"/>
      <w:r>
        <w:rPr>
          <w:rFonts w:ascii="Times New Roman" w:eastAsia="Times New Roman" w:hAnsi="Times New Roman" w:cs="Times New Roman"/>
          <w:sz w:val="24"/>
          <w:szCs w:val="24"/>
        </w:rPr>
        <w:t>standardise</w:t>
      </w:r>
      <w:proofErr w:type="spellEnd"/>
      <w:r>
        <w:rPr>
          <w:rFonts w:ascii="Times New Roman" w:eastAsia="Times New Roman" w:hAnsi="Times New Roman" w:cs="Times New Roman"/>
          <w:sz w:val="24"/>
          <w:szCs w:val="24"/>
        </w:rPr>
        <w:t xml:space="preserve"> practical instruction and assessment, ultimately leading to improved student performance.</w:t>
      </w:r>
    </w:p>
    <w:p w14:paraId="2C698062" w14:textId="77777777" w:rsidR="00C31FF7" w:rsidRDefault="007D4909">
      <w:pPr>
        <w:spacing w:after="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Three out of the 15 respondents suggested that more laboratories should be built to enhance the teaching of chemistry. They felt that, while integrating practical work does not necessarily require a lab, chemistry is better learnt in a laboratory setting than in a regular classroom. Fourteen interviewed teachers are of the opinion that if schools provide enough resources such as chemicals and other laboratory equipment, the integration of practical work is never an issue. One of those teachers (JT1) said that</w:t>
      </w:r>
      <w:r>
        <w:rPr>
          <w:rFonts w:ascii="Times New Roman" w:eastAsia="Times New Roman" w:hAnsi="Times New Roman" w:cs="Times New Roman"/>
          <w:i/>
          <w:sz w:val="24"/>
          <w:szCs w:val="24"/>
        </w:rPr>
        <w:t xml:space="preserve"> “Provide a bigger budget for chemistry as well as allowances.” </w:t>
      </w:r>
      <w:r>
        <w:rPr>
          <w:rFonts w:ascii="Times New Roman" w:eastAsia="Times New Roman" w:hAnsi="Times New Roman" w:cs="Times New Roman"/>
          <w:sz w:val="24"/>
          <w:szCs w:val="24"/>
        </w:rPr>
        <w:t>Another teacher from the same school (JT2) suggested that</w:t>
      </w:r>
      <w:r>
        <w:rPr>
          <w:rFonts w:ascii="Times New Roman" w:eastAsia="Times New Roman" w:hAnsi="Times New Roman" w:cs="Times New Roman"/>
          <w:i/>
          <w:sz w:val="24"/>
          <w:szCs w:val="24"/>
        </w:rPr>
        <w:t xml:space="preserve"> “The laboratory at the learning institution should be well equipped.”</w:t>
      </w:r>
      <w:r>
        <w:rPr>
          <w:rFonts w:ascii="Times New Roman" w:eastAsia="Times New Roman" w:hAnsi="Times New Roman" w:cs="Times New Roman"/>
          <w:sz w:val="24"/>
          <w:szCs w:val="24"/>
        </w:rPr>
        <w:t xml:space="preserve"> These two teachers also added that the government should provide adequate material resources for chemistry teachers for effective implementation of the curriculum. The other responses that were coded by the researcher include: Increasing time allocation for chemistry lessons, motivating teachers and providing human resources like laboratory assistants.  Each of these remedies were mentioned by four teachers from urban schools (B, C, E and M). One of these teachers (CT) said that </w:t>
      </w:r>
      <w:r>
        <w:rPr>
          <w:rFonts w:ascii="Times New Roman" w:eastAsia="Times New Roman" w:hAnsi="Times New Roman" w:cs="Times New Roman"/>
          <w:i/>
          <w:sz w:val="24"/>
          <w:szCs w:val="24"/>
        </w:rPr>
        <w:t>“Provide a slightly higher allocation of time to chemistry in order to increase practice”.</w:t>
      </w:r>
      <w:r>
        <w:rPr>
          <w:rFonts w:ascii="Times New Roman" w:eastAsia="Times New Roman" w:hAnsi="Times New Roman" w:cs="Times New Roman"/>
          <w:sz w:val="24"/>
          <w:szCs w:val="24"/>
        </w:rPr>
        <w:t xml:space="preserve"> The other solution mentioned by the teachers during the interviews was that they need to be motivated to work through better remuneration and non-monetary incentives.</w:t>
      </w:r>
    </w:p>
    <w:p w14:paraId="666F05EB" w14:textId="77777777" w:rsidR="00C31FF7" w:rsidRDefault="007D4909">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Findings from Classroom Observations</w:t>
      </w:r>
    </w:p>
    <w:p w14:paraId="4C42EBCD" w14:textId="77777777" w:rsidR="00C31FF7" w:rsidRDefault="007D4909">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 is a summary of the demographic information for the observed teachers and schools, with pseudonyms assigned to ensure confidentiality. Notably, the pseudonym ‘Teacher AT’ used during interviews was retained for consistency in the observation phase.</w:t>
      </w:r>
    </w:p>
    <w:p w14:paraId="3E5CF2BC" w14:textId="2ECB9F15" w:rsidR="00C31FF7" w:rsidRDefault="007D490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lastRenderedPageBreak/>
        <w:t xml:space="preserve">Table </w:t>
      </w:r>
      <w:r w:rsidR="001F562F">
        <w:rPr>
          <w:rFonts w:ascii="Times New Roman" w:eastAsia="Times New Roman" w:hAnsi="Times New Roman" w:cs="Times New Roman"/>
          <w:b/>
          <w:i/>
          <w:color w:val="000000"/>
          <w:sz w:val="24"/>
          <w:szCs w:val="24"/>
        </w:rPr>
        <w:t>4</w:t>
      </w:r>
      <w:r>
        <w:rPr>
          <w:rFonts w:ascii="Times New Roman" w:eastAsia="Times New Roman" w:hAnsi="Times New Roman" w:cs="Times New Roman"/>
          <w:b/>
          <w:i/>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Demographic Data of Observed Teachers</w:t>
      </w:r>
    </w:p>
    <w:sdt>
      <w:sdtPr>
        <w:tag w:val="goog_rdk_1"/>
        <w:id w:val="-1058707155"/>
        <w:lock w:val="contentLocked"/>
      </w:sdtPr>
      <w:sdtEndPr/>
      <w:sdtContent>
        <w:tbl>
          <w:tblPr>
            <w:tblStyle w:val="a2"/>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1605"/>
            <w:gridCol w:w="1800"/>
            <w:gridCol w:w="1800"/>
            <w:gridCol w:w="1800"/>
          </w:tblGrid>
          <w:tr w:rsidR="00C31FF7" w14:paraId="0811DBFF" w14:textId="77777777">
            <w:tc>
              <w:tcPr>
                <w:tcW w:w="1995" w:type="dxa"/>
                <w:shd w:val="clear" w:color="auto" w:fill="auto"/>
                <w:tcMar>
                  <w:top w:w="100" w:type="dxa"/>
                  <w:left w:w="100" w:type="dxa"/>
                  <w:bottom w:w="100" w:type="dxa"/>
                  <w:right w:w="100" w:type="dxa"/>
                </w:tcMar>
              </w:tcPr>
              <w:p w14:paraId="0ED8F948" w14:textId="77777777" w:rsidR="00C31FF7" w:rsidRDefault="007D490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of Teacher</w:t>
                </w:r>
              </w:p>
            </w:tc>
            <w:tc>
              <w:tcPr>
                <w:tcW w:w="1605" w:type="dxa"/>
                <w:shd w:val="clear" w:color="auto" w:fill="auto"/>
                <w:tcMar>
                  <w:top w:w="100" w:type="dxa"/>
                  <w:left w:w="100" w:type="dxa"/>
                  <w:bottom w:w="100" w:type="dxa"/>
                  <w:right w:w="100" w:type="dxa"/>
                </w:tcMar>
              </w:tcPr>
              <w:p w14:paraId="34DFF09C" w14:textId="77777777" w:rsidR="00C31FF7" w:rsidRDefault="007D490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School Name</w:t>
                </w:r>
              </w:p>
            </w:tc>
            <w:tc>
              <w:tcPr>
                <w:tcW w:w="1800" w:type="dxa"/>
                <w:shd w:val="clear" w:color="auto" w:fill="auto"/>
                <w:tcMar>
                  <w:top w:w="100" w:type="dxa"/>
                  <w:left w:w="100" w:type="dxa"/>
                  <w:bottom w:w="100" w:type="dxa"/>
                  <w:right w:w="100" w:type="dxa"/>
                </w:tcMar>
              </w:tcPr>
              <w:p w14:paraId="0E1E6605" w14:textId="77777777" w:rsidR="00C31FF7" w:rsidRDefault="007D490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Qualification</w:t>
                </w:r>
              </w:p>
            </w:tc>
            <w:tc>
              <w:tcPr>
                <w:tcW w:w="1800" w:type="dxa"/>
                <w:shd w:val="clear" w:color="auto" w:fill="auto"/>
                <w:tcMar>
                  <w:top w:w="100" w:type="dxa"/>
                  <w:left w:w="100" w:type="dxa"/>
                  <w:bottom w:w="100" w:type="dxa"/>
                  <w:right w:w="100" w:type="dxa"/>
                </w:tcMar>
              </w:tcPr>
              <w:p w14:paraId="3F3C7D06" w14:textId="77777777" w:rsidR="00C31FF7" w:rsidRDefault="007D490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times Observed</w:t>
                </w:r>
              </w:p>
            </w:tc>
            <w:tc>
              <w:tcPr>
                <w:tcW w:w="1800" w:type="dxa"/>
                <w:shd w:val="clear" w:color="auto" w:fill="auto"/>
                <w:tcMar>
                  <w:top w:w="100" w:type="dxa"/>
                  <w:left w:w="100" w:type="dxa"/>
                  <w:bottom w:w="100" w:type="dxa"/>
                  <w:right w:w="100" w:type="dxa"/>
                </w:tcMar>
              </w:tcPr>
              <w:p w14:paraId="0E95134B" w14:textId="77777777" w:rsidR="00C31FF7" w:rsidRDefault="007D490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Location of School</w:t>
                </w:r>
              </w:p>
            </w:tc>
          </w:tr>
          <w:tr w:rsidR="00C31FF7" w14:paraId="49D99C02" w14:textId="77777777">
            <w:tc>
              <w:tcPr>
                <w:tcW w:w="1995" w:type="dxa"/>
                <w:shd w:val="clear" w:color="auto" w:fill="auto"/>
                <w:tcMar>
                  <w:top w:w="100" w:type="dxa"/>
                  <w:left w:w="100" w:type="dxa"/>
                  <w:bottom w:w="100" w:type="dxa"/>
                  <w:right w:w="100" w:type="dxa"/>
                </w:tcMar>
              </w:tcPr>
              <w:p w14:paraId="30317E82" w14:textId="77777777" w:rsidR="00C31FF7" w:rsidRDefault="007D490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w:t>
                </w:r>
              </w:p>
            </w:tc>
            <w:tc>
              <w:tcPr>
                <w:tcW w:w="1605" w:type="dxa"/>
                <w:shd w:val="clear" w:color="auto" w:fill="auto"/>
                <w:tcMar>
                  <w:top w:w="100" w:type="dxa"/>
                  <w:left w:w="100" w:type="dxa"/>
                  <w:bottom w:w="100" w:type="dxa"/>
                  <w:right w:w="100" w:type="dxa"/>
                </w:tcMar>
              </w:tcPr>
              <w:p w14:paraId="75CF15E4" w14:textId="77777777" w:rsidR="00C31FF7" w:rsidRDefault="007D490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800" w:type="dxa"/>
                <w:shd w:val="clear" w:color="auto" w:fill="auto"/>
                <w:tcMar>
                  <w:top w:w="100" w:type="dxa"/>
                  <w:left w:w="100" w:type="dxa"/>
                  <w:bottom w:w="100" w:type="dxa"/>
                  <w:right w:w="100" w:type="dxa"/>
                </w:tcMar>
              </w:tcPr>
              <w:p w14:paraId="2487D5C6" w14:textId="77777777" w:rsidR="00C31FF7" w:rsidRDefault="007D490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BSc, PGDE and MScED</w:t>
                </w:r>
              </w:p>
            </w:tc>
            <w:tc>
              <w:tcPr>
                <w:tcW w:w="1800" w:type="dxa"/>
                <w:shd w:val="clear" w:color="auto" w:fill="auto"/>
                <w:tcMar>
                  <w:top w:w="100" w:type="dxa"/>
                  <w:left w:w="100" w:type="dxa"/>
                  <w:bottom w:w="100" w:type="dxa"/>
                  <w:right w:w="100" w:type="dxa"/>
                </w:tcMar>
              </w:tcPr>
              <w:p w14:paraId="0A20CFD8" w14:textId="77777777" w:rsidR="00C31FF7" w:rsidRDefault="007D490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00" w:type="dxa"/>
                <w:shd w:val="clear" w:color="auto" w:fill="auto"/>
                <w:tcMar>
                  <w:top w:w="100" w:type="dxa"/>
                  <w:left w:w="100" w:type="dxa"/>
                  <w:bottom w:w="100" w:type="dxa"/>
                  <w:right w:w="100" w:type="dxa"/>
                </w:tcMar>
              </w:tcPr>
              <w:p w14:paraId="27D24CD0" w14:textId="77777777" w:rsidR="00C31FF7" w:rsidRDefault="007D490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Peri-Urban</w:t>
                </w:r>
              </w:p>
            </w:tc>
          </w:tr>
          <w:tr w:rsidR="00C31FF7" w14:paraId="05E47030" w14:textId="77777777">
            <w:tc>
              <w:tcPr>
                <w:tcW w:w="1995" w:type="dxa"/>
                <w:shd w:val="clear" w:color="auto" w:fill="auto"/>
                <w:tcMar>
                  <w:top w:w="100" w:type="dxa"/>
                  <w:left w:w="100" w:type="dxa"/>
                  <w:bottom w:w="100" w:type="dxa"/>
                  <w:right w:w="100" w:type="dxa"/>
                </w:tcMar>
              </w:tcPr>
              <w:p w14:paraId="3C42C767" w14:textId="77777777" w:rsidR="00C31FF7" w:rsidRDefault="007D490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BT</w:t>
                </w:r>
              </w:p>
            </w:tc>
            <w:tc>
              <w:tcPr>
                <w:tcW w:w="1605" w:type="dxa"/>
                <w:shd w:val="clear" w:color="auto" w:fill="auto"/>
                <w:tcMar>
                  <w:top w:w="100" w:type="dxa"/>
                  <w:left w:w="100" w:type="dxa"/>
                  <w:bottom w:w="100" w:type="dxa"/>
                  <w:right w:w="100" w:type="dxa"/>
                </w:tcMar>
              </w:tcPr>
              <w:p w14:paraId="68E8899D" w14:textId="77777777" w:rsidR="00C31FF7" w:rsidRDefault="007D490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800" w:type="dxa"/>
                <w:shd w:val="clear" w:color="auto" w:fill="auto"/>
                <w:tcMar>
                  <w:top w:w="100" w:type="dxa"/>
                  <w:left w:w="100" w:type="dxa"/>
                  <w:bottom w:w="100" w:type="dxa"/>
                  <w:right w:w="100" w:type="dxa"/>
                </w:tcMar>
              </w:tcPr>
              <w:p w14:paraId="3BF44C03" w14:textId="77777777" w:rsidR="00C31FF7" w:rsidRDefault="007D490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BEd</w:t>
                </w:r>
              </w:p>
            </w:tc>
            <w:tc>
              <w:tcPr>
                <w:tcW w:w="1800" w:type="dxa"/>
                <w:shd w:val="clear" w:color="auto" w:fill="auto"/>
                <w:tcMar>
                  <w:top w:w="100" w:type="dxa"/>
                  <w:left w:w="100" w:type="dxa"/>
                  <w:bottom w:w="100" w:type="dxa"/>
                  <w:right w:w="100" w:type="dxa"/>
                </w:tcMar>
              </w:tcPr>
              <w:p w14:paraId="2614F239" w14:textId="77777777" w:rsidR="00C31FF7" w:rsidRDefault="007D490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00" w:type="dxa"/>
                <w:shd w:val="clear" w:color="auto" w:fill="auto"/>
                <w:tcMar>
                  <w:top w:w="100" w:type="dxa"/>
                  <w:left w:w="100" w:type="dxa"/>
                  <w:bottom w:w="100" w:type="dxa"/>
                  <w:right w:w="100" w:type="dxa"/>
                </w:tcMar>
              </w:tcPr>
              <w:p w14:paraId="0C9D341A" w14:textId="77777777" w:rsidR="00C31FF7" w:rsidRDefault="007D490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r>
          <w:tr w:rsidR="00C31FF7" w14:paraId="1F776109" w14:textId="77777777">
            <w:tc>
              <w:tcPr>
                <w:tcW w:w="1995" w:type="dxa"/>
                <w:shd w:val="clear" w:color="auto" w:fill="auto"/>
                <w:tcMar>
                  <w:top w:w="100" w:type="dxa"/>
                  <w:left w:w="100" w:type="dxa"/>
                  <w:bottom w:w="100" w:type="dxa"/>
                  <w:right w:w="100" w:type="dxa"/>
                </w:tcMar>
              </w:tcPr>
              <w:p w14:paraId="27B09165" w14:textId="77777777" w:rsidR="00C31FF7" w:rsidRDefault="007D490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605" w:type="dxa"/>
                <w:shd w:val="clear" w:color="auto" w:fill="auto"/>
                <w:tcMar>
                  <w:top w:w="100" w:type="dxa"/>
                  <w:left w:w="100" w:type="dxa"/>
                  <w:bottom w:w="100" w:type="dxa"/>
                  <w:right w:w="100" w:type="dxa"/>
                </w:tcMar>
              </w:tcPr>
              <w:p w14:paraId="3BC68CC2" w14:textId="77777777" w:rsidR="00C31FF7" w:rsidRDefault="007D490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800" w:type="dxa"/>
                <w:shd w:val="clear" w:color="auto" w:fill="auto"/>
                <w:tcMar>
                  <w:top w:w="100" w:type="dxa"/>
                  <w:left w:w="100" w:type="dxa"/>
                  <w:bottom w:w="100" w:type="dxa"/>
                  <w:right w:w="100" w:type="dxa"/>
                </w:tcMar>
              </w:tcPr>
              <w:p w14:paraId="4B12C9BD" w14:textId="77777777" w:rsidR="00C31FF7" w:rsidRDefault="007D490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BEd, MeD</w:t>
                </w:r>
              </w:p>
            </w:tc>
            <w:tc>
              <w:tcPr>
                <w:tcW w:w="1800" w:type="dxa"/>
                <w:shd w:val="clear" w:color="auto" w:fill="auto"/>
                <w:tcMar>
                  <w:top w:w="100" w:type="dxa"/>
                  <w:left w:w="100" w:type="dxa"/>
                  <w:bottom w:w="100" w:type="dxa"/>
                  <w:right w:w="100" w:type="dxa"/>
                </w:tcMar>
              </w:tcPr>
              <w:p w14:paraId="2AD23AA4" w14:textId="77777777" w:rsidR="00C31FF7" w:rsidRDefault="007D490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00" w:type="dxa"/>
                <w:shd w:val="clear" w:color="auto" w:fill="auto"/>
                <w:tcMar>
                  <w:top w:w="100" w:type="dxa"/>
                  <w:left w:w="100" w:type="dxa"/>
                  <w:bottom w:w="100" w:type="dxa"/>
                  <w:right w:w="100" w:type="dxa"/>
                </w:tcMar>
              </w:tcPr>
              <w:p w14:paraId="5E207D64" w14:textId="77777777" w:rsidR="00C31FF7" w:rsidRDefault="007D490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r>
          <w:tr w:rsidR="00C31FF7" w14:paraId="07C56944" w14:textId="77777777">
            <w:tc>
              <w:tcPr>
                <w:tcW w:w="1995" w:type="dxa"/>
                <w:shd w:val="clear" w:color="auto" w:fill="auto"/>
                <w:tcMar>
                  <w:top w:w="100" w:type="dxa"/>
                  <w:left w:w="100" w:type="dxa"/>
                  <w:bottom w:w="100" w:type="dxa"/>
                  <w:right w:w="100" w:type="dxa"/>
                </w:tcMar>
              </w:tcPr>
              <w:p w14:paraId="41D26BD6" w14:textId="77777777" w:rsidR="00C31FF7" w:rsidRDefault="007D490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DT</w:t>
                </w:r>
              </w:p>
            </w:tc>
            <w:tc>
              <w:tcPr>
                <w:tcW w:w="1605" w:type="dxa"/>
                <w:shd w:val="clear" w:color="auto" w:fill="auto"/>
                <w:tcMar>
                  <w:top w:w="100" w:type="dxa"/>
                  <w:left w:w="100" w:type="dxa"/>
                  <w:bottom w:w="100" w:type="dxa"/>
                  <w:right w:w="100" w:type="dxa"/>
                </w:tcMar>
              </w:tcPr>
              <w:p w14:paraId="407FDB37" w14:textId="77777777" w:rsidR="00C31FF7" w:rsidRDefault="007D490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1800" w:type="dxa"/>
                <w:shd w:val="clear" w:color="auto" w:fill="auto"/>
                <w:tcMar>
                  <w:top w:w="100" w:type="dxa"/>
                  <w:left w:w="100" w:type="dxa"/>
                  <w:bottom w:w="100" w:type="dxa"/>
                  <w:right w:w="100" w:type="dxa"/>
                </w:tcMar>
              </w:tcPr>
              <w:p w14:paraId="0409AB18" w14:textId="77777777" w:rsidR="00C31FF7" w:rsidRDefault="007D490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BSc, PGDE</w:t>
                </w:r>
              </w:p>
            </w:tc>
            <w:tc>
              <w:tcPr>
                <w:tcW w:w="1800" w:type="dxa"/>
                <w:shd w:val="clear" w:color="auto" w:fill="auto"/>
                <w:tcMar>
                  <w:top w:w="100" w:type="dxa"/>
                  <w:left w:w="100" w:type="dxa"/>
                  <w:bottom w:w="100" w:type="dxa"/>
                  <w:right w:w="100" w:type="dxa"/>
                </w:tcMar>
              </w:tcPr>
              <w:p w14:paraId="01F57098" w14:textId="77777777" w:rsidR="00C31FF7" w:rsidRDefault="007D490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00" w:type="dxa"/>
                <w:shd w:val="clear" w:color="auto" w:fill="auto"/>
                <w:tcMar>
                  <w:top w:w="100" w:type="dxa"/>
                  <w:left w:w="100" w:type="dxa"/>
                  <w:bottom w:w="100" w:type="dxa"/>
                  <w:right w:w="100" w:type="dxa"/>
                </w:tcMar>
              </w:tcPr>
              <w:p w14:paraId="3FED2586" w14:textId="77777777" w:rsidR="00C31FF7" w:rsidRDefault="007D490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Peri-Urban</w:t>
                </w:r>
              </w:p>
            </w:tc>
          </w:tr>
          <w:tr w:rsidR="00C31FF7" w14:paraId="3AFA3C97" w14:textId="77777777">
            <w:tc>
              <w:tcPr>
                <w:tcW w:w="1995" w:type="dxa"/>
                <w:shd w:val="clear" w:color="auto" w:fill="auto"/>
                <w:tcMar>
                  <w:top w:w="100" w:type="dxa"/>
                  <w:left w:w="100" w:type="dxa"/>
                  <w:bottom w:w="100" w:type="dxa"/>
                  <w:right w:w="100" w:type="dxa"/>
                </w:tcMar>
              </w:tcPr>
              <w:p w14:paraId="3B64092E" w14:textId="77777777" w:rsidR="00C31FF7" w:rsidRDefault="007D490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w:t>
                </w:r>
              </w:p>
            </w:tc>
            <w:tc>
              <w:tcPr>
                <w:tcW w:w="1605" w:type="dxa"/>
                <w:shd w:val="clear" w:color="auto" w:fill="auto"/>
                <w:tcMar>
                  <w:top w:w="100" w:type="dxa"/>
                  <w:left w:w="100" w:type="dxa"/>
                  <w:bottom w:w="100" w:type="dxa"/>
                  <w:right w:w="100" w:type="dxa"/>
                </w:tcMar>
              </w:tcPr>
              <w:p w14:paraId="07C0FB63" w14:textId="77777777" w:rsidR="00C31FF7" w:rsidRDefault="007D490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1800" w:type="dxa"/>
                <w:shd w:val="clear" w:color="auto" w:fill="auto"/>
                <w:tcMar>
                  <w:top w:w="100" w:type="dxa"/>
                  <w:left w:w="100" w:type="dxa"/>
                  <w:bottom w:w="100" w:type="dxa"/>
                  <w:right w:w="100" w:type="dxa"/>
                </w:tcMar>
              </w:tcPr>
              <w:p w14:paraId="1178B7FF" w14:textId="77777777" w:rsidR="00C31FF7" w:rsidRDefault="007D490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BEd</w:t>
                </w:r>
              </w:p>
            </w:tc>
            <w:tc>
              <w:tcPr>
                <w:tcW w:w="1800" w:type="dxa"/>
                <w:shd w:val="clear" w:color="auto" w:fill="auto"/>
                <w:tcMar>
                  <w:top w:w="100" w:type="dxa"/>
                  <w:left w:w="100" w:type="dxa"/>
                  <w:bottom w:w="100" w:type="dxa"/>
                  <w:right w:w="100" w:type="dxa"/>
                </w:tcMar>
              </w:tcPr>
              <w:p w14:paraId="5F37597F" w14:textId="77777777" w:rsidR="00C31FF7" w:rsidRDefault="007D490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00" w:type="dxa"/>
                <w:shd w:val="clear" w:color="auto" w:fill="auto"/>
                <w:tcMar>
                  <w:top w:w="100" w:type="dxa"/>
                  <w:left w:w="100" w:type="dxa"/>
                  <w:bottom w:w="100" w:type="dxa"/>
                  <w:right w:w="100" w:type="dxa"/>
                </w:tcMar>
              </w:tcPr>
              <w:p w14:paraId="69714F40" w14:textId="77777777" w:rsidR="00C31FF7" w:rsidRDefault="007D490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r>
        </w:tbl>
      </w:sdtContent>
    </w:sdt>
    <w:p w14:paraId="2CF34DBD" w14:textId="7E53FD94" w:rsidR="00C31FF7" w:rsidRDefault="007D4909" w:rsidP="001F562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classroom observations, the predominant teaching method was traditional lecture-based instruction. Teachers generally presented content while students passively listened and took notes, with minimal interaction or student participation. The teacher-centered approach overshadowed constructivist and interactive methods, such as group discussions, hands-on experiments, and cooperative learning. Where practical work was attempted, it was often limited to teacher demonstrations with students observing from their desks due to constraints such as lack of space and materials. The integration of practical work was notably rare across most schools (B, C and E), with few exceptions in better-resourced boarding schools (A and D). Several key challenges were documented. All the schools observed had only one lab assistant serving all science departments, and in many cases, the chemistry teacher had to prepare chemical reagents themselves, reducing their lesson preparation time. Laboratory space was also a limiting factor; typically, school B, located in one of the </w:t>
      </w:r>
      <w:r w:rsidR="001F562F">
        <w:rPr>
          <w:rFonts w:ascii="Times New Roman" w:eastAsia="Times New Roman" w:hAnsi="Times New Roman" w:cs="Times New Roman"/>
          <w:sz w:val="24"/>
          <w:szCs w:val="24"/>
        </w:rPr>
        <w:t>high-density</w:t>
      </w:r>
      <w:r>
        <w:rPr>
          <w:rFonts w:ascii="Times New Roman" w:eastAsia="Times New Roman" w:hAnsi="Times New Roman" w:cs="Times New Roman"/>
          <w:sz w:val="24"/>
          <w:szCs w:val="24"/>
        </w:rPr>
        <w:t xml:space="preserve"> suburbs in Gweru with total enrolment of over 2000 students, had only one Advanced Level chemistry laboratory, making scheduling practical sessions difficult and leading to overcrowding. The teacher resorted to the lecture method.  </w:t>
      </w:r>
    </w:p>
    <w:p w14:paraId="0CFA202F" w14:textId="77777777" w:rsidR="00C31FF7" w:rsidRDefault="007D4909" w:rsidP="001F562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observer also noted that chemistry is allocated 8 periods on the timetable, in all 3 (B, C and D) of the 5 schools observed. School A had 10 lessons allocated for chemistry while only school E had 12 periods which is in line with ZIMSEC syllabus guidelines which recommend 8 theory periods of 40 minutes each and a block of 4 practical periods per week for adequate syllabus coverage (Zimbabwe Schools Examinations Council Chemistry Syllabus-Form 5 and 6: ZIMSEC, 2015-2022). This limited allocation meant there wasn’t enough time to allow the teachers to integrate practical work with theory in their classes in most schools. The findings from the class observations are consistent with existing literature. Firstly, many teachers use the lecture method when teaching chemistry (</w:t>
      </w:r>
      <w:proofErr w:type="spellStart"/>
      <w:r>
        <w:rPr>
          <w:rFonts w:ascii="Times New Roman" w:eastAsia="Times New Roman" w:hAnsi="Times New Roman" w:cs="Times New Roman"/>
          <w:sz w:val="24"/>
          <w:szCs w:val="24"/>
        </w:rPr>
        <w:t>Ghartey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Bunbun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Fenuku</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Ghartey</w:t>
      </w:r>
      <w:proofErr w:type="spellEnd"/>
      <w:r>
        <w:rPr>
          <w:rFonts w:ascii="Times New Roman" w:eastAsia="Times New Roman" w:hAnsi="Times New Roman" w:cs="Times New Roman"/>
          <w:sz w:val="24"/>
          <w:szCs w:val="24"/>
        </w:rPr>
        <w:t xml:space="preserve">, 2024). Secondly, the frequency of practical work in chemistry is low, and its integration is even lower (Okorie &amp; </w:t>
      </w:r>
      <w:proofErr w:type="spellStart"/>
      <w:r>
        <w:rPr>
          <w:rFonts w:ascii="Times New Roman" w:eastAsia="Times New Roman" w:hAnsi="Times New Roman" w:cs="Times New Roman"/>
          <w:sz w:val="24"/>
          <w:szCs w:val="24"/>
        </w:rPr>
        <w:t>Ugwuanyi</w:t>
      </w:r>
      <w:proofErr w:type="spellEnd"/>
      <w:r>
        <w:rPr>
          <w:rFonts w:ascii="Times New Roman" w:eastAsia="Times New Roman" w:hAnsi="Times New Roman" w:cs="Times New Roman"/>
          <w:sz w:val="24"/>
          <w:szCs w:val="24"/>
        </w:rPr>
        <w:t>, 2020). Thirdly, teachers face numerous challenges such as overcrowded curriculum, large class sizes and lack of support staff needed to integrate practical work into teaching (</w:t>
      </w:r>
      <w:proofErr w:type="spellStart"/>
      <w:r>
        <w:rPr>
          <w:rFonts w:ascii="Times New Roman" w:eastAsia="Times New Roman" w:hAnsi="Times New Roman" w:cs="Times New Roman"/>
          <w:sz w:val="24"/>
          <w:szCs w:val="24"/>
        </w:rPr>
        <w:t>Ghartey</w:t>
      </w:r>
      <w:proofErr w:type="spellEnd"/>
      <w:r>
        <w:rPr>
          <w:rFonts w:ascii="Times New Roman" w:eastAsia="Times New Roman" w:hAnsi="Times New Roman" w:cs="Times New Roman"/>
          <w:sz w:val="24"/>
          <w:szCs w:val="24"/>
        </w:rPr>
        <w:t xml:space="preserve"> et al. 2024; </w:t>
      </w:r>
      <w:proofErr w:type="spellStart"/>
      <w:r>
        <w:rPr>
          <w:rFonts w:ascii="Times New Roman" w:eastAsia="Times New Roman" w:hAnsi="Times New Roman" w:cs="Times New Roman"/>
          <w:sz w:val="24"/>
          <w:szCs w:val="24"/>
        </w:rPr>
        <w:t>Mandina</w:t>
      </w:r>
      <w:proofErr w:type="spellEnd"/>
      <w:r>
        <w:rPr>
          <w:rFonts w:ascii="Times New Roman" w:eastAsia="Times New Roman" w:hAnsi="Times New Roman" w:cs="Times New Roman"/>
          <w:sz w:val="24"/>
          <w:szCs w:val="24"/>
        </w:rPr>
        <w:t xml:space="preserve">, 2012; </w:t>
      </w:r>
      <w:proofErr w:type="spellStart"/>
      <w:r>
        <w:rPr>
          <w:rFonts w:ascii="Times New Roman" w:eastAsia="Times New Roman" w:hAnsi="Times New Roman" w:cs="Times New Roman"/>
          <w:sz w:val="24"/>
          <w:szCs w:val="24"/>
        </w:rPr>
        <w:t>Niyitanga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Nkundabakura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Bihoyiki</w:t>
      </w:r>
      <w:proofErr w:type="spellEnd"/>
      <w:r>
        <w:rPr>
          <w:rFonts w:ascii="Times New Roman" w:eastAsia="Times New Roman" w:hAnsi="Times New Roman" w:cs="Times New Roman"/>
          <w:sz w:val="24"/>
          <w:szCs w:val="24"/>
        </w:rPr>
        <w:t xml:space="preserve">, 2021). This implies that the teachers’ practices were familiar, and reflected common strategies observed among educators in similar contexts.       </w:t>
      </w:r>
    </w:p>
    <w:p w14:paraId="72B15A5A" w14:textId="77777777" w:rsidR="00C31FF7" w:rsidRDefault="007D4909" w:rsidP="001F562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generated from class observations are consistent with existing literature, which indicates that teachers in resource-constrained environments often default to lecture methods due to systemic limitations (</w:t>
      </w:r>
      <w:proofErr w:type="spellStart"/>
      <w:r>
        <w:rPr>
          <w:rFonts w:ascii="Times New Roman" w:eastAsia="Times New Roman" w:hAnsi="Times New Roman" w:cs="Times New Roman"/>
          <w:sz w:val="24"/>
          <w:szCs w:val="24"/>
        </w:rPr>
        <w:t>Ghartey</w:t>
      </w:r>
      <w:proofErr w:type="spellEnd"/>
      <w:r>
        <w:rPr>
          <w:rFonts w:ascii="Times New Roman" w:eastAsia="Times New Roman" w:hAnsi="Times New Roman" w:cs="Times New Roman"/>
          <w:sz w:val="24"/>
          <w:szCs w:val="24"/>
        </w:rPr>
        <w:t xml:space="preserve"> et al., 2024; Okorie &amp; </w:t>
      </w:r>
      <w:proofErr w:type="spellStart"/>
      <w:r>
        <w:rPr>
          <w:rFonts w:ascii="Times New Roman" w:eastAsia="Times New Roman" w:hAnsi="Times New Roman" w:cs="Times New Roman"/>
          <w:sz w:val="24"/>
          <w:szCs w:val="24"/>
        </w:rPr>
        <w:t>Ugwuanyi</w:t>
      </w:r>
      <w:proofErr w:type="spellEnd"/>
      <w:r>
        <w:rPr>
          <w:rFonts w:ascii="Times New Roman" w:eastAsia="Times New Roman" w:hAnsi="Times New Roman" w:cs="Times New Roman"/>
          <w:sz w:val="24"/>
          <w:szCs w:val="24"/>
        </w:rPr>
        <w:t xml:space="preserve">, 2020; </w:t>
      </w:r>
      <w:proofErr w:type="spellStart"/>
      <w:r>
        <w:rPr>
          <w:rFonts w:ascii="Times New Roman" w:eastAsia="Times New Roman" w:hAnsi="Times New Roman" w:cs="Times New Roman"/>
          <w:sz w:val="24"/>
          <w:szCs w:val="24"/>
        </w:rPr>
        <w:t>Mandina</w:t>
      </w:r>
      <w:proofErr w:type="spellEnd"/>
      <w:r>
        <w:rPr>
          <w:rFonts w:ascii="Times New Roman" w:eastAsia="Times New Roman" w:hAnsi="Times New Roman" w:cs="Times New Roman"/>
          <w:sz w:val="24"/>
          <w:szCs w:val="24"/>
        </w:rPr>
        <w:t xml:space="preserve">, 2012). On the other hand, in schools where the teachers integrate practical work in the lessons, students responded positively, showing improved engagement and comprehension. The students were lively, took part in class discussions and shared their ideas with their peers and with the teacher. These observations, as supported by Asamoah &amp; Aboagye (2019), when </w:t>
      </w:r>
      <w:proofErr w:type="spellStart"/>
      <w:r>
        <w:rPr>
          <w:rFonts w:ascii="Times New Roman" w:eastAsia="Times New Roman" w:hAnsi="Times New Roman" w:cs="Times New Roman"/>
          <w:sz w:val="24"/>
          <w:szCs w:val="24"/>
        </w:rPr>
        <w:t>practicals</w:t>
      </w:r>
      <w:proofErr w:type="spellEnd"/>
      <w:r>
        <w:rPr>
          <w:rFonts w:ascii="Times New Roman" w:eastAsia="Times New Roman" w:hAnsi="Times New Roman" w:cs="Times New Roman"/>
          <w:sz w:val="24"/>
          <w:szCs w:val="24"/>
        </w:rPr>
        <w:t xml:space="preserve"> are integrated effectively, students of all ability levels benefit from improved conceptual understanding and performance. These findings revealed that while teachers are aware of the value of practical work, their ability to implement it is curtailed by infrastructural, logistical, and time-related challenges. These findings underscore the urgent need for improved resource allocation, scheduling reforms, and support staff in public schools to enhance the integration of practical work in chemistry classrooms.</w:t>
      </w:r>
    </w:p>
    <w:p w14:paraId="18E42024" w14:textId="77777777" w:rsidR="00C31FF7" w:rsidRDefault="007D490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DISCUSSION</w:t>
      </w:r>
    </w:p>
    <w:p w14:paraId="02B1B8DC" w14:textId="77777777" w:rsidR="00C31FF7" w:rsidRDefault="007D4909">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reasons teachers struggle to integrate practical work with theory are well-documented in literature. </w:t>
      </w:r>
      <w:proofErr w:type="spellStart"/>
      <w:r>
        <w:rPr>
          <w:rFonts w:ascii="Times New Roman" w:eastAsia="Times New Roman" w:hAnsi="Times New Roman" w:cs="Times New Roman"/>
          <w:color w:val="1C1C1C"/>
          <w:sz w:val="24"/>
          <w:szCs w:val="24"/>
          <w:highlight w:val="white"/>
        </w:rPr>
        <w:t>Chala’s</w:t>
      </w:r>
      <w:proofErr w:type="spellEnd"/>
      <w:r>
        <w:rPr>
          <w:rFonts w:ascii="Times New Roman" w:eastAsia="Times New Roman" w:hAnsi="Times New Roman" w:cs="Times New Roman"/>
          <w:color w:val="1C1C1C"/>
          <w:sz w:val="24"/>
          <w:szCs w:val="24"/>
          <w:highlight w:val="white"/>
        </w:rPr>
        <w:t xml:space="preserve"> (2019) and </w:t>
      </w:r>
      <w:r>
        <w:rPr>
          <w:rFonts w:ascii="Times New Roman" w:eastAsia="Times New Roman" w:hAnsi="Times New Roman" w:cs="Times New Roman"/>
          <w:sz w:val="24"/>
          <w:szCs w:val="24"/>
        </w:rPr>
        <w:t>Borja and Marasigan’s (2020) studies</w:t>
      </w:r>
      <w:r>
        <w:rPr>
          <w:rFonts w:ascii="Times New Roman" w:eastAsia="Times New Roman" w:hAnsi="Times New Roman" w:cs="Times New Roman"/>
          <w:color w:val="1C1C1C"/>
          <w:sz w:val="24"/>
          <w:szCs w:val="24"/>
          <w:highlight w:val="white"/>
        </w:rPr>
        <w:t xml:space="preserve"> regarding the implementation of practical work in natural science subjects at secondary schools in Ethiopia, and Philippines respectively, identified some common barriers to successful implementation of practical activities. These barriers include large class sizes, inadequate resources such as laboratories and laboratory equipment, the lack of laboratory technicians, and difficulties in managing large classes</w:t>
      </w:r>
      <w:r>
        <w:rPr>
          <w:rFonts w:ascii="Times New Roman" w:eastAsia="Times New Roman" w:hAnsi="Times New Roman" w:cs="Times New Roman"/>
          <w:sz w:val="24"/>
          <w:szCs w:val="24"/>
        </w:rPr>
        <w:t xml:space="preserve">. All these factors align with the findings from this study. For example, respondents from 13 of the 14 schools under study mentioned that they couldn’t integrate practical work into their teaching due to lack of necessary resources, such as laboratory equipment and chemicals. This resonates well with a scholar </w:t>
      </w:r>
      <w:proofErr w:type="spellStart"/>
      <w:r>
        <w:rPr>
          <w:rFonts w:ascii="Times New Roman" w:eastAsia="Times New Roman" w:hAnsi="Times New Roman" w:cs="Times New Roman"/>
          <w:sz w:val="24"/>
          <w:szCs w:val="24"/>
        </w:rPr>
        <w:t>Mandina</w:t>
      </w:r>
      <w:proofErr w:type="spellEnd"/>
      <w:r>
        <w:rPr>
          <w:rFonts w:ascii="Times New Roman" w:eastAsia="Times New Roman" w:hAnsi="Times New Roman" w:cs="Times New Roman"/>
          <w:sz w:val="24"/>
          <w:szCs w:val="24"/>
        </w:rPr>
        <w:t xml:space="preserve"> (2012) who looked at how well chemistry is taught in Gweru district high schools. His findings showed that several things make it hard to teach and learn chemistry effectively: the curriculum is overloaded, time allocated to Chemistry on the timetables is not enough, resources are insufficient, there aren’t enough support staff, and teaching methods are not good enough. </w:t>
      </w:r>
      <w:proofErr w:type="spellStart"/>
      <w:r>
        <w:rPr>
          <w:rFonts w:ascii="Times New Roman" w:eastAsia="Times New Roman" w:hAnsi="Times New Roman" w:cs="Times New Roman"/>
          <w:sz w:val="24"/>
          <w:szCs w:val="24"/>
        </w:rPr>
        <w:lastRenderedPageBreak/>
        <w:t>Ruparangada</w:t>
      </w:r>
      <w:proofErr w:type="spellEnd"/>
      <w:r>
        <w:rPr>
          <w:rFonts w:ascii="Times New Roman" w:eastAsia="Times New Roman" w:hAnsi="Times New Roman" w:cs="Times New Roman"/>
          <w:sz w:val="24"/>
          <w:szCs w:val="24"/>
        </w:rPr>
        <w:t xml:space="preserve"> (2019) also found that schools do not have enough laboratory equipment to effectively teach biology practical lessons. These obstacles are universal across various studies and contexts, </w:t>
      </w:r>
      <w:proofErr w:type="spellStart"/>
      <w:r>
        <w:rPr>
          <w:rFonts w:ascii="Times New Roman" w:eastAsia="Times New Roman" w:hAnsi="Times New Roman" w:cs="Times New Roman"/>
          <w:sz w:val="24"/>
          <w:szCs w:val="24"/>
        </w:rPr>
        <w:t>emphasising</w:t>
      </w:r>
      <w:proofErr w:type="spellEnd"/>
      <w:r>
        <w:rPr>
          <w:rFonts w:ascii="Times New Roman" w:eastAsia="Times New Roman" w:hAnsi="Times New Roman" w:cs="Times New Roman"/>
          <w:sz w:val="24"/>
          <w:szCs w:val="24"/>
        </w:rPr>
        <w:t xml:space="preserve"> the urgent need to overcome them to enhance the quality of chemistry teaching to improve students’ achievement. </w:t>
      </w:r>
    </w:p>
    <w:p w14:paraId="770D70BD" w14:textId="77777777" w:rsidR="00C31FF7" w:rsidRDefault="007D4909">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Findings on the solutions to the challenges of implementing the integrated approach to </w:t>
      </w:r>
    </w:p>
    <w:p w14:paraId="59AAF1EE" w14:textId="77777777" w:rsidR="00C31FF7" w:rsidRDefault="007D490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teaching chemistry correlates well with those of </w:t>
      </w:r>
      <w:proofErr w:type="spellStart"/>
      <w:r>
        <w:rPr>
          <w:rFonts w:ascii="Times New Roman" w:eastAsia="Times New Roman" w:hAnsi="Times New Roman" w:cs="Times New Roman"/>
          <w:sz w:val="24"/>
          <w:szCs w:val="24"/>
        </w:rPr>
        <w:t>Olubunmi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Aarinola</w:t>
      </w:r>
      <w:proofErr w:type="spellEnd"/>
      <w:r>
        <w:rPr>
          <w:rFonts w:ascii="Times New Roman" w:eastAsia="Times New Roman" w:hAnsi="Times New Roman" w:cs="Times New Roman"/>
          <w:sz w:val="24"/>
          <w:szCs w:val="24"/>
        </w:rPr>
        <w:t xml:space="preserve"> (2022). In their research on the implementation of chemistry curriculum in Nigeria, </w:t>
      </w:r>
      <w:proofErr w:type="spellStart"/>
      <w:r>
        <w:rPr>
          <w:rFonts w:ascii="Times New Roman" w:eastAsia="Times New Roman" w:hAnsi="Times New Roman" w:cs="Times New Roman"/>
          <w:sz w:val="24"/>
          <w:szCs w:val="24"/>
        </w:rPr>
        <w:t>Olubunmi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Aarnola</w:t>
      </w:r>
      <w:proofErr w:type="spellEnd"/>
      <w:r>
        <w:rPr>
          <w:rFonts w:ascii="Times New Roman" w:eastAsia="Times New Roman" w:hAnsi="Times New Roman" w:cs="Times New Roman"/>
          <w:sz w:val="24"/>
          <w:szCs w:val="24"/>
        </w:rPr>
        <w:t xml:space="preserve"> recommended that chemistry teachers in Nigeria should be motivated in capacity building by giving them in-service training to improve in the mastery of the subject matter. To support the echoes of the interviewed teachers, </w:t>
      </w:r>
      <w:proofErr w:type="spellStart"/>
      <w:r>
        <w:rPr>
          <w:rFonts w:ascii="Times New Roman" w:eastAsia="Times New Roman" w:hAnsi="Times New Roman" w:cs="Times New Roman"/>
          <w:sz w:val="24"/>
          <w:szCs w:val="24"/>
        </w:rPr>
        <w:t>Ruparanganda</w:t>
      </w:r>
      <w:proofErr w:type="spellEnd"/>
      <w:r>
        <w:rPr>
          <w:rFonts w:ascii="Times New Roman" w:eastAsia="Times New Roman" w:hAnsi="Times New Roman" w:cs="Times New Roman"/>
          <w:sz w:val="24"/>
          <w:szCs w:val="24"/>
        </w:rPr>
        <w:t xml:space="preserve"> (2019) in a study which sought to determine the challenges faced by biology teachers in Zimbabwe and the possible solutions to the challenges, recommended that schools must have fully equipped laboratories for effective implementation of practical work in the subject. </w:t>
      </w:r>
      <w:proofErr w:type="spellStart"/>
      <w:r>
        <w:rPr>
          <w:rFonts w:ascii="Times New Roman" w:eastAsia="Times New Roman" w:hAnsi="Times New Roman" w:cs="Times New Roman"/>
          <w:sz w:val="24"/>
          <w:szCs w:val="24"/>
        </w:rPr>
        <w:t>Hamidu</w:t>
      </w:r>
      <w:proofErr w:type="spellEnd"/>
      <w:r>
        <w:rPr>
          <w:rFonts w:ascii="Times New Roman" w:eastAsia="Times New Roman" w:hAnsi="Times New Roman" w:cs="Times New Roman"/>
          <w:sz w:val="24"/>
          <w:szCs w:val="24"/>
        </w:rPr>
        <w:t xml:space="preserve">, Ibrahim and Mohammed (2014) in another study on the use of the laboratory method in teaching, recommended that governments should allocate physical resources to augment the </w:t>
      </w:r>
      <w:proofErr w:type="spellStart"/>
      <w:r>
        <w:rPr>
          <w:rFonts w:ascii="Times New Roman" w:eastAsia="Times New Roman" w:hAnsi="Times New Roman" w:cs="Times New Roman"/>
          <w:sz w:val="24"/>
          <w:szCs w:val="24"/>
        </w:rPr>
        <w:t>utilisation</w:t>
      </w:r>
      <w:proofErr w:type="spellEnd"/>
      <w:r>
        <w:rPr>
          <w:rFonts w:ascii="Times New Roman" w:eastAsia="Times New Roman" w:hAnsi="Times New Roman" w:cs="Times New Roman"/>
          <w:sz w:val="24"/>
          <w:szCs w:val="24"/>
        </w:rPr>
        <w:t xml:space="preserve"> of laboratory teaching methods and enhance the quality of science education in </w:t>
      </w:r>
      <w:proofErr w:type="spellStart"/>
      <w:r>
        <w:rPr>
          <w:rFonts w:ascii="Times New Roman" w:eastAsia="Times New Roman" w:hAnsi="Times New Roman" w:cs="Times New Roman"/>
          <w:sz w:val="24"/>
          <w:szCs w:val="24"/>
        </w:rPr>
        <w:t>schools.Findings</w:t>
      </w:r>
      <w:proofErr w:type="spellEnd"/>
      <w:r>
        <w:rPr>
          <w:rFonts w:ascii="Times New Roman" w:eastAsia="Times New Roman" w:hAnsi="Times New Roman" w:cs="Times New Roman"/>
          <w:sz w:val="24"/>
          <w:szCs w:val="24"/>
        </w:rPr>
        <w:t xml:space="preserve"> from another study by Abubakar (2024) also suggest enhancing monetary incentives to schoolteachers as a way of motivating them to work harder and to use innovative teaching methods</w:t>
      </w:r>
    </w:p>
    <w:p w14:paraId="0E101E31" w14:textId="77777777" w:rsidR="00C31FF7" w:rsidRDefault="007D4909">
      <w:pPr>
        <w:spacing w:after="0" w:line="360" w:lineRule="auto"/>
        <w:jc w:val="center"/>
        <w:rPr>
          <w:rFonts w:ascii="Times New Roman" w:eastAsia="Times New Roman" w:hAnsi="Times New Roman" w:cs="Times New Roman"/>
          <w:b/>
          <w:color w:val="E97132"/>
          <w:sz w:val="24"/>
          <w:szCs w:val="24"/>
        </w:rPr>
      </w:pPr>
      <w:r>
        <w:rPr>
          <w:rFonts w:ascii="Times New Roman" w:eastAsia="Times New Roman" w:hAnsi="Times New Roman" w:cs="Times New Roman"/>
          <w:b/>
          <w:sz w:val="24"/>
          <w:szCs w:val="24"/>
        </w:rPr>
        <w:t>CONCLUSION</w:t>
      </w:r>
      <w:r>
        <w:rPr>
          <w:rFonts w:ascii="Times New Roman" w:eastAsia="Times New Roman" w:hAnsi="Times New Roman" w:cs="Times New Roman"/>
          <w:b/>
          <w:color w:val="E97132"/>
          <w:sz w:val="24"/>
          <w:szCs w:val="24"/>
        </w:rPr>
        <w:t xml:space="preserve"> </w:t>
      </w:r>
    </w:p>
    <w:p w14:paraId="1B62F267" w14:textId="24FD32DC" w:rsidR="00C31FF7" w:rsidRDefault="007D4909">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researchers </w:t>
      </w:r>
      <w:r w:rsidR="001F562F">
        <w:rPr>
          <w:rFonts w:ascii="Times New Roman" w:eastAsia="Times New Roman" w:hAnsi="Times New Roman" w:cs="Times New Roman"/>
          <w:sz w:val="24"/>
          <w:szCs w:val="24"/>
        </w:rPr>
        <w:t>established</w:t>
      </w:r>
      <w:r>
        <w:rPr>
          <w:rFonts w:ascii="Times New Roman" w:eastAsia="Times New Roman" w:hAnsi="Times New Roman" w:cs="Times New Roman"/>
          <w:sz w:val="24"/>
          <w:szCs w:val="24"/>
        </w:rPr>
        <w:t xml:space="preserve"> factors that prevent teachers from including practical</w:t>
      </w:r>
    </w:p>
    <w:p w14:paraId="3DFA2086" w14:textId="77777777" w:rsidR="00C31FF7" w:rsidRDefault="007D490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work in their lessons include overloaded curriculum content, inadequate time for teaching chemistry, inadequate resources, insufficient funding from the schools’ administration, lack of support staff to assist with the preparation of chemicals, behavior of students and lack of motivation on the part of the teachers. Based on these results, the different ways that can improve the integration of practical work in chemistry lessons include in-servicing of teachers to give them skills on how to integrate practical work when teaching, increasing the budget for science subjects, motivating teachers, building and equipping science laboratories.</w:t>
      </w:r>
    </w:p>
    <w:p w14:paraId="3FBE9CFB" w14:textId="77777777" w:rsidR="00C31FF7" w:rsidRDefault="007D490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RECOMMENDATIONS</w:t>
      </w:r>
    </w:p>
    <w:p w14:paraId="0E991D08" w14:textId="4426533E" w:rsidR="00C31FF7" w:rsidRDefault="007D490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study findings of incompetence of teachers, the researchers recommend that chemistry departments in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high schools </w:t>
      </w:r>
      <w:proofErr w:type="spellStart"/>
      <w:r>
        <w:rPr>
          <w:rFonts w:ascii="Times New Roman" w:eastAsia="Times New Roman" w:hAnsi="Times New Roman" w:cs="Times New Roman"/>
          <w:sz w:val="24"/>
          <w:szCs w:val="24"/>
        </w:rPr>
        <w:t>prioritise</w:t>
      </w:r>
      <w:proofErr w:type="spellEnd"/>
      <w:r>
        <w:rPr>
          <w:rFonts w:ascii="Times New Roman" w:eastAsia="Times New Roman" w:hAnsi="Times New Roman" w:cs="Times New Roman"/>
          <w:sz w:val="24"/>
          <w:szCs w:val="24"/>
        </w:rPr>
        <w:t xml:space="preserve"> teacher in-service training focused on effectively integrating practical work with theoretical instruction. Since the study established depleted resources as a hindrance to the integration of </w:t>
      </w:r>
      <w:proofErr w:type="spellStart"/>
      <w:r>
        <w:rPr>
          <w:rFonts w:ascii="Times New Roman" w:eastAsia="Times New Roman" w:hAnsi="Times New Roman" w:cs="Times New Roman"/>
          <w:sz w:val="24"/>
          <w:szCs w:val="24"/>
        </w:rPr>
        <w:t>practicals</w:t>
      </w:r>
      <w:proofErr w:type="spellEnd"/>
      <w:r>
        <w:rPr>
          <w:rFonts w:ascii="Times New Roman" w:eastAsia="Times New Roman" w:hAnsi="Times New Roman" w:cs="Times New Roman"/>
          <w:sz w:val="24"/>
          <w:szCs w:val="24"/>
        </w:rPr>
        <w:t xml:space="preserve"> in learning chemistry, school administrations are recommended to allocate more resources specifically for science education, including the provision of laboratory equipment, chemicals, and hiring of laboratory support </w:t>
      </w:r>
      <w:r>
        <w:rPr>
          <w:rFonts w:ascii="Times New Roman" w:eastAsia="Times New Roman" w:hAnsi="Times New Roman" w:cs="Times New Roman"/>
          <w:sz w:val="24"/>
          <w:szCs w:val="24"/>
        </w:rPr>
        <w:lastRenderedPageBreak/>
        <w:t xml:space="preserve">staff. </w:t>
      </w:r>
      <w:r w:rsidR="001F562F">
        <w:rPr>
          <w:rFonts w:ascii="Times New Roman" w:eastAsia="Times New Roman" w:hAnsi="Times New Roman" w:cs="Times New Roman"/>
          <w:sz w:val="24"/>
          <w:szCs w:val="24"/>
        </w:rPr>
        <w:t>Science teachers</w:t>
      </w:r>
      <w:r>
        <w:rPr>
          <w:rFonts w:ascii="Times New Roman" w:eastAsia="Times New Roman" w:hAnsi="Times New Roman" w:cs="Times New Roman"/>
          <w:sz w:val="24"/>
          <w:szCs w:val="24"/>
        </w:rPr>
        <w:t xml:space="preserve"> ought to be motivated through non-monetary incentives as these directly affect the effort and innovation teachers bring into their practical teaching approaches since integrating practical work into teaching requires a lot of dedication.</w:t>
      </w:r>
    </w:p>
    <w:p w14:paraId="22FB7933" w14:textId="77777777" w:rsidR="00C31FF7" w:rsidRDefault="007D4909" w:rsidP="001F562F">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24656355" w14:textId="77777777" w:rsidR="00C31FF7" w:rsidRDefault="007D4909" w:rsidP="001F56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Abrahams, I., &amp; Millar, R. (2008). Does practical work really work? A study of the </w:t>
      </w:r>
    </w:p>
    <w:p w14:paraId="60A08A7F" w14:textId="77777777" w:rsidR="00C31FF7" w:rsidRDefault="007D4909" w:rsidP="001F562F">
      <w:pPr>
        <w:spacing w:after="0" w:line="360" w:lineRule="auto"/>
        <w:ind w:left="720"/>
        <w:rPr>
          <w:rFonts w:ascii="Times New Roman" w:eastAsia="Times New Roman" w:hAnsi="Times New Roman" w:cs="Times New Roman"/>
          <w:color w:val="467886"/>
          <w:sz w:val="24"/>
          <w:szCs w:val="24"/>
        </w:rPr>
      </w:pPr>
      <w:r>
        <w:rPr>
          <w:rFonts w:ascii="Times New Roman" w:eastAsia="Times New Roman" w:hAnsi="Times New Roman" w:cs="Times New Roman"/>
          <w:sz w:val="24"/>
          <w:szCs w:val="24"/>
        </w:rPr>
        <w:t xml:space="preserve">effectiveness of practical work as a teaching and learning method in school science. </w:t>
      </w:r>
      <w:r>
        <w:rPr>
          <w:rFonts w:ascii="Times New Roman" w:eastAsia="Times New Roman" w:hAnsi="Times New Roman" w:cs="Times New Roman"/>
          <w:i/>
          <w:sz w:val="24"/>
          <w:szCs w:val="24"/>
        </w:rPr>
        <w:t>International Journal of Science Education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30</w:t>
      </w:r>
      <w:r>
        <w:rPr>
          <w:rFonts w:ascii="Times New Roman" w:eastAsia="Times New Roman" w:hAnsi="Times New Roman" w:cs="Times New Roman"/>
          <w:sz w:val="24"/>
          <w:szCs w:val="24"/>
        </w:rPr>
        <w:t xml:space="preserve">(14), 1945-1969. </w:t>
      </w:r>
      <w:hyperlink r:id="rId7">
        <w:r>
          <w:rPr>
            <w:rFonts w:ascii="Times New Roman" w:eastAsia="Times New Roman" w:hAnsi="Times New Roman" w:cs="Times New Roman"/>
            <w:color w:val="467886"/>
            <w:sz w:val="24"/>
            <w:szCs w:val="24"/>
            <w:u w:val="single"/>
          </w:rPr>
          <w:t>https://doi.org/10.1080/09500690701749305</w:t>
        </w:r>
      </w:hyperlink>
    </w:p>
    <w:p w14:paraId="2FE05A85" w14:textId="77777777" w:rsidR="001F562F" w:rsidRDefault="007D4909" w:rsidP="001F562F">
      <w:pPr>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Abrahams, I., &amp; Reiss, M. J. (2012). </w:t>
      </w:r>
      <w:r>
        <w:rPr>
          <w:rFonts w:ascii="Times New Roman" w:eastAsia="Times New Roman" w:hAnsi="Times New Roman" w:cs="Times New Roman"/>
          <w:i/>
          <w:sz w:val="24"/>
          <w:szCs w:val="24"/>
        </w:rPr>
        <w:t xml:space="preserve">Practical work: Its effectiveness in primary and </w:t>
      </w:r>
    </w:p>
    <w:p w14:paraId="303085A4" w14:textId="77777777" w:rsidR="001F562F" w:rsidRDefault="007D4909" w:rsidP="001F562F">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secondary schools in England</w:t>
      </w:r>
      <w:r>
        <w:rPr>
          <w:rFonts w:ascii="Times New Roman" w:eastAsia="Times New Roman" w:hAnsi="Times New Roman" w:cs="Times New Roman"/>
          <w:sz w:val="24"/>
          <w:szCs w:val="24"/>
        </w:rPr>
        <w:t xml:space="preserve">. Journal of Research in Science Teaching, 49(9), 1035-1055. </w:t>
      </w:r>
    </w:p>
    <w:p w14:paraId="09EE0315" w14:textId="5457A443" w:rsidR="00C31FF7" w:rsidRDefault="00A44F4A" w:rsidP="001F562F">
      <w:pPr>
        <w:spacing w:after="0" w:line="360" w:lineRule="auto"/>
        <w:ind w:left="720"/>
        <w:rPr>
          <w:rFonts w:ascii="Times New Roman" w:eastAsia="Times New Roman" w:hAnsi="Times New Roman" w:cs="Times New Roman"/>
          <w:color w:val="467886"/>
          <w:sz w:val="24"/>
          <w:szCs w:val="24"/>
        </w:rPr>
      </w:pPr>
      <w:hyperlink r:id="rId8" w:history="1">
        <w:r w:rsidR="001F562F" w:rsidRPr="005F2000">
          <w:rPr>
            <w:rStyle w:val="Hyperlink"/>
            <w:rFonts w:ascii="Times New Roman" w:eastAsia="Times New Roman" w:hAnsi="Times New Roman" w:cs="Times New Roman"/>
            <w:sz w:val="24"/>
            <w:szCs w:val="24"/>
          </w:rPr>
          <w:t>https://doi.org/10.1002/tea.21036</w:t>
        </w:r>
      </w:hyperlink>
    </w:p>
    <w:p w14:paraId="0AF8E10C" w14:textId="1E079EF7" w:rsidR="00C31FF7" w:rsidRDefault="007D4909" w:rsidP="001F56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Abubakar, A. (2024). The influence of teacher incentives on student academic achievement </w:t>
      </w:r>
    </w:p>
    <w:p w14:paraId="08DE477B" w14:textId="536617A3" w:rsidR="00C31FF7" w:rsidRDefault="001F562F" w:rsidP="001F562F">
      <w:pPr>
        <w:spacing w:after="0" w:line="360" w:lineRule="auto"/>
        <w:ind w:left="720"/>
        <w:rPr>
          <w:rFonts w:ascii="Times New Roman" w:eastAsia="Times New Roman" w:hAnsi="Times New Roman" w:cs="Times New Roman"/>
          <w:color w:val="467886"/>
          <w:sz w:val="24"/>
          <w:szCs w:val="24"/>
          <w:u w:val="single"/>
        </w:rPr>
      </w:pPr>
      <w:r>
        <w:rPr>
          <w:rFonts w:ascii="Times New Roman" w:eastAsia="Times New Roman" w:hAnsi="Times New Roman" w:cs="Times New Roman"/>
          <w:sz w:val="24"/>
          <w:szCs w:val="24"/>
        </w:rPr>
        <w:t>in p</w:t>
      </w:r>
      <w:r w:rsidR="007D4909">
        <w:rPr>
          <w:rFonts w:ascii="Times New Roman" w:eastAsia="Times New Roman" w:hAnsi="Times New Roman" w:cs="Times New Roman"/>
          <w:sz w:val="24"/>
          <w:szCs w:val="24"/>
        </w:rPr>
        <w:t xml:space="preserve">ublic </w:t>
      </w:r>
      <w:r>
        <w:rPr>
          <w:rFonts w:ascii="Times New Roman" w:eastAsia="Times New Roman" w:hAnsi="Times New Roman" w:cs="Times New Roman"/>
          <w:sz w:val="24"/>
          <w:szCs w:val="24"/>
        </w:rPr>
        <w:t>s</w:t>
      </w:r>
      <w:r w:rsidR="007D4909">
        <w:rPr>
          <w:rFonts w:ascii="Times New Roman" w:eastAsia="Times New Roman" w:hAnsi="Times New Roman" w:cs="Times New Roman"/>
          <w:sz w:val="24"/>
          <w:szCs w:val="24"/>
        </w:rPr>
        <w:t xml:space="preserve">econdary </w:t>
      </w:r>
      <w:r>
        <w:rPr>
          <w:rFonts w:ascii="Times New Roman" w:eastAsia="Times New Roman" w:hAnsi="Times New Roman" w:cs="Times New Roman"/>
          <w:sz w:val="24"/>
          <w:szCs w:val="24"/>
        </w:rPr>
        <w:t>s</w:t>
      </w:r>
      <w:r w:rsidR="007D4909">
        <w:rPr>
          <w:rFonts w:ascii="Times New Roman" w:eastAsia="Times New Roman" w:hAnsi="Times New Roman" w:cs="Times New Roman"/>
          <w:sz w:val="24"/>
          <w:szCs w:val="24"/>
        </w:rPr>
        <w:t>chools. American Journal of Arts and Human Science, 3(2), 1-9.</w:t>
      </w:r>
      <w:hyperlink r:id="rId9">
        <w:r w:rsidR="007D4909">
          <w:rPr>
            <w:rFonts w:ascii="Times New Roman" w:eastAsia="Times New Roman" w:hAnsi="Times New Roman" w:cs="Times New Roman"/>
            <w:sz w:val="24"/>
            <w:szCs w:val="24"/>
          </w:rPr>
          <w:t xml:space="preserve"> </w:t>
        </w:r>
      </w:hyperlink>
      <w:hyperlink r:id="rId10">
        <w:r w:rsidR="007D4909">
          <w:rPr>
            <w:rFonts w:ascii="Times New Roman" w:eastAsia="Times New Roman" w:hAnsi="Times New Roman" w:cs="Times New Roman"/>
            <w:color w:val="467886"/>
            <w:sz w:val="24"/>
            <w:szCs w:val="24"/>
            <w:u w:val="single"/>
          </w:rPr>
          <w:t>http://dx.doi.org/10.54536/ajahs.v3i2.2528</w:t>
        </w:r>
      </w:hyperlink>
    </w:p>
    <w:p w14:paraId="5268DD0D" w14:textId="77777777" w:rsidR="00C31FF7" w:rsidRDefault="007D4909" w:rsidP="001F562F">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Achilleos</w:t>
      </w:r>
      <w:proofErr w:type="spellEnd"/>
      <w:r>
        <w:rPr>
          <w:rFonts w:ascii="Times New Roman" w:eastAsia="Times New Roman" w:hAnsi="Times New Roman" w:cs="Times New Roman"/>
          <w:sz w:val="24"/>
          <w:szCs w:val="24"/>
        </w:rPr>
        <w:t xml:space="preserve">, A. (2024). </w:t>
      </w:r>
      <w:r>
        <w:rPr>
          <w:rFonts w:ascii="Times New Roman" w:eastAsia="Times New Roman" w:hAnsi="Times New Roman" w:cs="Times New Roman"/>
          <w:i/>
          <w:sz w:val="24"/>
          <w:szCs w:val="24"/>
        </w:rPr>
        <w:t>Advanced Level Science: Updated Practical Skills Handbooks</w:t>
      </w:r>
      <w:r>
        <w:rPr>
          <w:rFonts w:ascii="Times New Roman" w:eastAsia="Times New Roman" w:hAnsi="Times New Roman" w:cs="Times New Roman"/>
          <w:sz w:val="24"/>
          <w:szCs w:val="24"/>
        </w:rPr>
        <w:t>: Oxford</w:t>
      </w:r>
    </w:p>
    <w:p w14:paraId="1BF50B60" w14:textId="77777777" w:rsidR="00C31FF7" w:rsidRDefault="007D4909" w:rsidP="001F562F">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Cambridge and RSA.</w:t>
      </w:r>
    </w:p>
    <w:p w14:paraId="22C21893" w14:textId="77777777" w:rsidR="00C31FF7" w:rsidRDefault="007D4909" w:rsidP="001F562F">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Antwi</w:t>
      </w:r>
      <w:proofErr w:type="spellEnd"/>
      <w:r>
        <w:rPr>
          <w:rFonts w:ascii="Times New Roman" w:eastAsia="Times New Roman" w:hAnsi="Times New Roman" w:cs="Times New Roman"/>
          <w:sz w:val="24"/>
          <w:szCs w:val="24"/>
        </w:rPr>
        <w:t xml:space="preserve">, V., Mensah, D., &amp; Owusu-Ansah, A. (2021). Effects of inquiry-based instruction on </w:t>
      </w:r>
    </w:p>
    <w:p w14:paraId="0B3589CF" w14:textId="77777777" w:rsidR="00C31FF7" w:rsidRDefault="007D4909" w:rsidP="001F562F">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academic performance and attitude towards science. </w:t>
      </w:r>
      <w:r>
        <w:rPr>
          <w:rFonts w:ascii="Times New Roman" w:eastAsia="Times New Roman" w:hAnsi="Times New Roman" w:cs="Times New Roman"/>
          <w:i/>
          <w:sz w:val="24"/>
          <w:szCs w:val="24"/>
        </w:rPr>
        <w:t>International Journal of Science and Research</w:t>
      </w:r>
      <w:r>
        <w:rPr>
          <w:rFonts w:ascii="Times New Roman" w:eastAsia="Times New Roman" w:hAnsi="Times New Roman" w:cs="Times New Roman"/>
          <w:sz w:val="24"/>
          <w:szCs w:val="24"/>
        </w:rPr>
        <w:t xml:space="preserve">, 10(2), 778-785. </w:t>
      </w:r>
    </w:p>
    <w:p w14:paraId="1FF48BD7" w14:textId="77777777" w:rsidR="00C31FF7" w:rsidRDefault="00A44F4A" w:rsidP="001F562F">
      <w:pPr>
        <w:spacing w:after="0" w:line="360" w:lineRule="auto"/>
        <w:ind w:left="720"/>
        <w:rPr>
          <w:rFonts w:ascii="Times New Roman" w:eastAsia="Times New Roman" w:hAnsi="Times New Roman" w:cs="Times New Roman"/>
          <w:color w:val="467886"/>
          <w:sz w:val="24"/>
          <w:szCs w:val="24"/>
        </w:rPr>
      </w:pPr>
      <w:hyperlink r:id="rId11">
        <w:r w:rsidR="007D4909">
          <w:rPr>
            <w:rFonts w:ascii="Times New Roman" w:eastAsia="Times New Roman" w:hAnsi="Times New Roman" w:cs="Times New Roman"/>
            <w:color w:val="467886"/>
            <w:sz w:val="24"/>
            <w:szCs w:val="24"/>
            <w:u w:val="single"/>
          </w:rPr>
          <w:t>https://doi.org/10.21275/SR21204192900</w:t>
        </w:r>
      </w:hyperlink>
    </w:p>
    <w:p w14:paraId="03A56F15" w14:textId="77777777" w:rsidR="00C31FF7" w:rsidRDefault="007D4909" w:rsidP="001F56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Asamoah, D., &amp; Aboagye, F. G. (2019). Constraints of science practical work in senior high </w:t>
      </w:r>
    </w:p>
    <w:p w14:paraId="7CA3200A" w14:textId="77777777" w:rsidR="00C31FF7" w:rsidRDefault="007D4909" w:rsidP="001F562F">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schools in Ghana. </w:t>
      </w:r>
      <w:r>
        <w:rPr>
          <w:rFonts w:ascii="Times New Roman" w:eastAsia="Times New Roman" w:hAnsi="Times New Roman" w:cs="Times New Roman"/>
          <w:i/>
          <w:sz w:val="24"/>
          <w:szCs w:val="24"/>
        </w:rPr>
        <w:t>European Journal of Education Studies</w:t>
      </w:r>
      <w:r>
        <w:rPr>
          <w:rFonts w:ascii="Times New Roman" w:eastAsia="Times New Roman" w:hAnsi="Times New Roman" w:cs="Times New Roman"/>
          <w:sz w:val="24"/>
          <w:szCs w:val="24"/>
        </w:rPr>
        <w:t xml:space="preserve">, 6(10), 79-90. </w:t>
      </w:r>
    </w:p>
    <w:p w14:paraId="19110E4E" w14:textId="77777777" w:rsidR="00C31FF7" w:rsidRDefault="00A44F4A" w:rsidP="001F562F">
      <w:pPr>
        <w:spacing w:after="0" w:line="360" w:lineRule="auto"/>
        <w:ind w:firstLine="720"/>
        <w:rPr>
          <w:rFonts w:ascii="Times New Roman" w:eastAsia="Times New Roman" w:hAnsi="Times New Roman" w:cs="Times New Roman"/>
          <w:color w:val="0F4761"/>
          <w:sz w:val="24"/>
          <w:szCs w:val="24"/>
        </w:rPr>
      </w:pPr>
      <w:hyperlink r:id="rId12">
        <w:r w:rsidR="007D4909">
          <w:rPr>
            <w:rFonts w:ascii="Times New Roman" w:eastAsia="Times New Roman" w:hAnsi="Times New Roman" w:cs="Times New Roman"/>
            <w:color w:val="0F4761"/>
            <w:sz w:val="24"/>
            <w:szCs w:val="24"/>
            <w:u w:val="single"/>
          </w:rPr>
          <w:t>https://doi.org/10.5281/zenodo.3549990</w:t>
        </w:r>
      </w:hyperlink>
    </w:p>
    <w:p w14:paraId="3E5E84C0" w14:textId="77777777" w:rsidR="00C31FF7" w:rsidRDefault="007D4909" w:rsidP="001F562F">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Barineka</w:t>
      </w:r>
      <w:proofErr w:type="spellEnd"/>
      <w:r>
        <w:rPr>
          <w:rFonts w:ascii="Times New Roman" w:eastAsia="Times New Roman" w:hAnsi="Times New Roman" w:cs="Times New Roman"/>
          <w:sz w:val="24"/>
          <w:szCs w:val="24"/>
        </w:rPr>
        <w:t xml:space="preserve">, J. T., &amp; </w:t>
      </w:r>
      <w:proofErr w:type="spellStart"/>
      <w:r>
        <w:rPr>
          <w:rFonts w:ascii="Times New Roman" w:eastAsia="Times New Roman" w:hAnsi="Times New Roman" w:cs="Times New Roman"/>
          <w:sz w:val="24"/>
          <w:szCs w:val="24"/>
        </w:rPr>
        <w:t>Vikoo</w:t>
      </w:r>
      <w:proofErr w:type="spellEnd"/>
      <w:r>
        <w:rPr>
          <w:rFonts w:ascii="Times New Roman" w:eastAsia="Times New Roman" w:hAnsi="Times New Roman" w:cs="Times New Roman"/>
          <w:sz w:val="24"/>
          <w:szCs w:val="24"/>
        </w:rPr>
        <w:t xml:space="preserve">, B. (2011). Effect of laboratory work on students’ academic </w:t>
      </w:r>
    </w:p>
    <w:p w14:paraId="4B179F5A" w14:textId="77777777" w:rsidR="00C31FF7" w:rsidRDefault="007D4909" w:rsidP="001F562F">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achievement in chemistry. </w:t>
      </w:r>
      <w:r>
        <w:rPr>
          <w:rFonts w:ascii="Times New Roman" w:eastAsia="Times New Roman" w:hAnsi="Times New Roman" w:cs="Times New Roman"/>
          <w:i/>
          <w:sz w:val="24"/>
          <w:szCs w:val="24"/>
        </w:rPr>
        <w:t>Journal of Science Teachers Association of Nigeria</w:t>
      </w:r>
      <w:r>
        <w:rPr>
          <w:rFonts w:ascii="Times New Roman" w:eastAsia="Times New Roman" w:hAnsi="Times New Roman" w:cs="Times New Roman"/>
          <w:sz w:val="24"/>
          <w:szCs w:val="24"/>
        </w:rPr>
        <w:t>, 46(1), 91-98.</w:t>
      </w:r>
    </w:p>
    <w:p w14:paraId="64492539" w14:textId="77777777" w:rsidR="00C31FF7" w:rsidRDefault="007D4909" w:rsidP="001F56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Borja, A.J., &amp; Marasigan, A.C. (2020). Status of science laboratory in a public Junior high </w:t>
      </w:r>
    </w:p>
    <w:p w14:paraId="6525DA44" w14:textId="77777777" w:rsidR="00C31FF7" w:rsidRDefault="007D4909" w:rsidP="001F562F">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w:t>
      </w:r>
      <w:r>
        <w:rPr>
          <w:rFonts w:ascii="Times New Roman" w:eastAsia="Times New Roman" w:hAnsi="Times New Roman" w:cs="Times New Roman"/>
          <w:i/>
          <w:sz w:val="24"/>
          <w:szCs w:val="24"/>
        </w:rPr>
        <w:t>International Journal of Research Publications, 46</w:t>
      </w:r>
      <w:r>
        <w:rPr>
          <w:rFonts w:ascii="Times New Roman" w:eastAsia="Times New Roman" w:hAnsi="Times New Roman" w:cs="Times New Roman"/>
          <w:sz w:val="24"/>
          <w:szCs w:val="24"/>
        </w:rPr>
        <w:t xml:space="preserve">(1), 1-8. </w:t>
      </w:r>
    </w:p>
    <w:p w14:paraId="78334561" w14:textId="77777777" w:rsidR="00C31FF7" w:rsidRDefault="007D4909" w:rsidP="001F562F">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Butai</w:t>
      </w:r>
      <w:proofErr w:type="spellEnd"/>
      <w:r>
        <w:rPr>
          <w:rFonts w:ascii="Times New Roman" w:eastAsia="Times New Roman" w:hAnsi="Times New Roman" w:cs="Times New Roman"/>
          <w:sz w:val="24"/>
          <w:szCs w:val="24"/>
        </w:rPr>
        <w:t>, H. T. (2018). Challenges faced by science teachers in implementing science practical</w:t>
      </w:r>
    </w:p>
    <w:p w14:paraId="61F9A2E8" w14:textId="77777777" w:rsidR="00C31FF7" w:rsidRDefault="007D4909" w:rsidP="001F562F">
      <w:pPr>
        <w:spacing w:after="0" w:line="36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work in large classes: A case of Gweru District. </w:t>
      </w:r>
      <w:r>
        <w:rPr>
          <w:rFonts w:ascii="Times New Roman" w:eastAsia="Times New Roman" w:hAnsi="Times New Roman" w:cs="Times New Roman"/>
          <w:i/>
          <w:sz w:val="24"/>
          <w:szCs w:val="24"/>
        </w:rPr>
        <w:t>Zimbabwe Journal of Educational</w:t>
      </w:r>
    </w:p>
    <w:p w14:paraId="40EB841C" w14:textId="77777777" w:rsidR="00C31FF7" w:rsidRDefault="007D4909" w:rsidP="001F562F">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Research</w:t>
      </w:r>
      <w:r>
        <w:rPr>
          <w:rFonts w:ascii="Times New Roman" w:eastAsia="Times New Roman" w:hAnsi="Times New Roman" w:cs="Times New Roman"/>
          <w:sz w:val="24"/>
          <w:szCs w:val="24"/>
        </w:rPr>
        <w:t>, 30(1), 45-59.</w:t>
      </w:r>
    </w:p>
    <w:p w14:paraId="2637FA3E" w14:textId="77777777" w:rsidR="00C31FF7" w:rsidRDefault="007D4909" w:rsidP="001F562F">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Chala</w:t>
      </w:r>
      <w:proofErr w:type="spellEnd"/>
      <w:r>
        <w:rPr>
          <w:rFonts w:ascii="Times New Roman" w:eastAsia="Times New Roman" w:hAnsi="Times New Roman" w:cs="Times New Roman"/>
          <w:sz w:val="24"/>
          <w:szCs w:val="24"/>
        </w:rPr>
        <w:t xml:space="preserve">, A.A. (2019). Practice and challenges facing practical work implementation in </w:t>
      </w:r>
    </w:p>
    <w:p w14:paraId="4C87EEB8" w14:textId="77777777" w:rsidR="00C31FF7" w:rsidRDefault="007D4909" w:rsidP="001F562F">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Natural Science subjects at secondary schools. </w:t>
      </w:r>
      <w:r>
        <w:rPr>
          <w:rFonts w:ascii="Times New Roman" w:eastAsia="Times New Roman" w:hAnsi="Times New Roman" w:cs="Times New Roman"/>
          <w:i/>
          <w:sz w:val="24"/>
          <w:szCs w:val="24"/>
        </w:rPr>
        <w:t>Journal of Education and Practice, 10</w:t>
      </w:r>
      <w:r>
        <w:rPr>
          <w:rFonts w:ascii="Times New Roman" w:eastAsia="Times New Roman" w:hAnsi="Times New Roman" w:cs="Times New Roman"/>
          <w:sz w:val="24"/>
          <w:szCs w:val="24"/>
        </w:rPr>
        <w:t xml:space="preserve">(31), 1-17. </w:t>
      </w:r>
    </w:p>
    <w:p w14:paraId="15DDECA7" w14:textId="77777777" w:rsidR="00C31FF7" w:rsidRDefault="007D4909" w:rsidP="001F56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Chee, T. S., &amp; Tan, K. C. D. (2012). Transforming learning with technology: Beyond </w:t>
      </w:r>
    </w:p>
    <w:p w14:paraId="7DCC740B" w14:textId="77777777" w:rsidR="00C31FF7" w:rsidRDefault="007D4909" w:rsidP="001F562F">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modernity. </w:t>
      </w:r>
      <w:r>
        <w:rPr>
          <w:rFonts w:ascii="Times New Roman" w:eastAsia="Times New Roman" w:hAnsi="Times New Roman" w:cs="Times New Roman"/>
          <w:i/>
          <w:sz w:val="24"/>
          <w:szCs w:val="24"/>
        </w:rPr>
        <w:t>Education Technology &amp; Society</w:t>
      </w:r>
      <w:r>
        <w:rPr>
          <w:rFonts w:ascii="Times New Roman" w:eastAsia="Times New Roman" w:hAnsi="Times New Roman" w:cs="Times New Roman"/>
          <w:sz w:val="24"/>
          <w:szCs w:val="24"/>
        </w:rPr>
        <w:t>, 15(2), 237-251.</w:t>
      </w:r>
    </w:p>
    <w:p w14:paraId="278CBEBC" w14:textId="77777777" w:rsidR="00C31FF7" w:rsidRDefault="007D4909" w:rsidP="00C6446A">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Chirikure</w:t>
      </w:r>
      <w:proofErr w:type="spellEnd"/>
      <w:r>
        <w:rPr>
          <w:rFonts w:ascii="Times New Roman" w:eastAsia="Times New Roman" w:hAnsi="Times New Roman" w:cs="Times New Roman"/>
          <w:sz w:val="24"/>
          <w:szCs w:val="24"/>
        </w:rPr>
        <w:t xml:space="preserve">, T. (2020). Upper-secondary school students' approaches to science experiments in </w:t>
      </w:r>
    </w:p>
    <w:p w14:paraId="5D7E0C22" w14:textId="77777777" w:rsidR="00C31FF7" w:rsidRDefault="007D4909" w:rsidP="00C6446A">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examination-driven curriculum context. </w:t>
      </w:r>
      <w:r>
        <w:rPr>
          <w:rFonts w:ascii="Times New Roman" w:eastAsia="Times New Roman" w:hAnsi="Times New Roman" w:cs="Times New Roman"/>
          <w:i/>
          <w:sz w:val="24"/>
          <w:szCs w:val="24"/>
        </w:rPr>
        <w:t>Journal of Baltic Science Education</w:t>
      </w:r>
      <w:r>
        <w:rPr>
          <w:rFonts w:ascii="Times New Roman" w:eastAsia="Times New Roman" w:hAnsi="Times New Roman" w:cs="Times New Roman"/>
          <w:sz w:val="24"/>
          <w:szCs w:val="24"/>
        </w:rPr>
        <w:t xml:space="preserve">, </w:t>
      </w:r>
    </w:p>
    <w:p w14:paraId="47A46C63" w14:textId="77777777" w:rsidR="00C31FF7" w:rsidRDefault="007D4909" w:rsidP="00C6446A">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19</w:t>
      </w:r>
      <w:r>
        <w:rPr>
          <w:rFonts w:ascii="Times New Roman" w:eastAsia="Times New Roman" w:hAnsi="Times New Roman" w:cs="Times New Roman"/>
          <w:sz w:val="24"/>
          <w:szCs w:val="24"/>
        </w:rPr>
        <w:t>(4), 559-574.</w:t>
      </w:r>
    </w:p>
    <w:p w14:paraId="09DEEB5C" w14:textId="77777777" w:rsidR="00C31FF7" w:rsidRDefault="00A44F4A" w:rsidP="00C6446A">
      <w:pPr>
        <w:spacing w:after="0" w:line="360" w:lineRule="auto"/>
        <w:ind w:firstLine="720"/>
        <w:rPr>
          <w:rFonts w:ascii="Times New Roman" w:eastAsia="Times New Roman" w:hAnsi="Times New Roman" w:cs="Times New Roman"/>
          <w:color w:val="467886"/>
          <w:sz w:val="24"/>
          <w:szCs w:val="24"/>
          <w:u w:val="single"/>
        </w:rPr>
      </w:pPr>
      <w:hyperlink r:id="rId13">
        <w:r w:rsidR="007D4909">
          <w:rPr>
            <w:rFonts w:ascii="Times New Roman" w:eastAsia="Times New Roman" w:hAnsi="Times New Roman" w:cs="Times New Roman"/>
            <w:color w:val="467886"/>
            <w:sz w:val="24"/>
            <w:szCs w:val="24"/>
            <w:u w:val="single"/>
          </w:rPr>
          <w:t>https://doi.org/10.33225/jbse/20.19.559</w:t>
        </w:r>
      </w:hyperlink>
    </w:p>
    <w:p w14:paraId="47F7D049" w14:textId="77777777" w:rsidR="00C31FF7" w:rsidRDefault="007D4909" w:rsidP="001F562F">
      <w:pPr>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Creswell, J. W., &amp; Plano Clark, V. L. (2011). </w:t>
      </w:r>
      <w:r>
        <w:rPr>
          <w:rFonts w:ascii="Times New Roman" w:eastAsia="Times New Roman" w:hAnsi="Times New Roman" w:cs="Times New Roman"/>
          <w:i/>
          <w:sz w:val="24"/>
          <w:szCs w:val="24"/>
        </w:rPr>
        <w:t>Designing and conducting mixed</w:t>
      </w:r>
    </w:p>
    <w:p w14:paraId="08FE4C47" w14:textId="77777777" w:rsidR="00C31FF7" w:rsidRDefault="007D4909" w:rsidP="001F562F">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methods research</w:t>
      </w:r>
      <w:r>
        <w:rPr>
          <w:rFonts w:ascii="Times New Roman" w:eastAsia="Times New Roman" w:hAnsi="Times New Roman" w:cs="Times New Roman"/>
          <w:sz w:val="24"/>
          <w:szCs w:val="24"/>
        </w:rPr>
        <w:t xml:space="preserve"> (2nd ed.). SAGE Publications.</w:t>
      </w:r>
    </w:p>
    <w:p w14:paraId="1EC0E569" w14:textId="77777777" w:rsidR="00C31FF7" w:rsidRDefault="007D4909" w:rsidP="00C6446A">
      <w:pPr>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Denzin, N. K. (1978). </w:t>
      </w:r>
      <w:r>
        <w:rPr>
          <w:rFonts w:ascii="Times New Roman" w:eastAsia="Times New Roman" w:hAnsi="Times New Roman" w:cs="Times New Roman"/>
          <w:i/>
          <w:sz w:val="24"/>
          <w:szCs w:val="24"/>
        </w:rPr>
        <w:t>The research act: A theoretical introduction to sociological</w:t>
      </w:r>
    </w:p>
    <w:p w14:paraId="692DA7A9" w14:textId="77777777" w:rsidR="00C31FF7" w:rsidRDefault="007D4909" w:rsidP="00C6446A">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methods</w:t>
      </w:r>
      <w:r>
        <w:rPr>
          <w:rFonts w:ascii="Times New Roman" w:eastAsia="Times New Roman" w:hAnsi="Times New Roman" w:cs="Times New Roman"/>
          <w:sz w:val="24"/>
          <w:szCs w:val="24"/>
        </w:rPr>
        <w:t xml:space="preserve"> (2nd ed.). McGraw-Hill.</w:t>
      </w:r>
    </w:p>
    <w:p w14:paraId="1785F948" w14:textId="77777777" w:rsidR="00C31FF7" w:rsidRDefault="007D4909" w:rsidP="00C6446A">
      <w:pPr>
        <w:spacing w:after="0" w:line="360"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Etikan</w:t>
      </w:r>
      <w:proofErr w:type="spellEnd"/>
      <w:r>
        <w:rPr>
          <w:rFonts w:ascii="Times New Roman" w:eastAsia="Times New Roman" w:hAnsi="Times New Roman" w:cs="Times New Roman"/>
          <w:sz w:val="24"/>
          <w:szCs w:val="24"/>
        </w:rPr>
        <w:t xml:space="preserve">, I., &amp; </w:t>
      </w:r>
      <w:proofErr w:type="spellStart"/>
      <w:r>
        <w:rPr>
          <w:rFonts w:ascii="Times New Roman" w:eastAsia="Times New Roman" w:hAnsi="Times New Roman" w:cs="Times New Roman"/>
          <w:sz w:val="24"/>
          <w:szCs w:val="24"/>
        </w:rPr>
        <w:t>Bala</w:t>
      </w:r>
      <w:proofErr w:type="spellEnd"/>
      <w:r>
        <w:rPr>
          <w:rFonts w:ascii="Times New Roman" w:eastAsia="Times New Roman" w:hAnsi="Times New Roman" w:cs="Times New Roman"/>
          <w:sz w:val="24"/>
          <w:szCs w:val="24"/>
        </w:rPr>
        <w:t xml:space="preserve">, K. (2017). Sampling and sampling methods. </w:t>
      </w:r>
      <w:r>
        <w:rPr>
          <w:rFonts w:ascii="Times New Roman" w:eastAsia="Times New Roman" w:hAnsi="Times New Roman" w:cs="Times New Roman"/>
          <w:i/>
          <w:sz w:val="24"/>
          <w:szCs w:val="24"/>
        </w:rPr>
        <w:t>Biometrics &amp;</w:t>
      </w:r>
    </w:p>
    <w:p w14:paraId="09B8EE71" w14:textId="77777777" w:rsidR="00C31FF7" w:rsidRDefault="007D4909" w:rsidP="00C6446A">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Biostatistics International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w:t>
      </w:r>
      <w:r>
        <w:rPr>
          <w:rFonts w:ascii="Times New Roman" w:eastAsia="Times New Roman" w:hAnsi="Times New Roman" w:cs="Times New Roman"/>
          <w:sz w:val="24"/>
          <w:szCs w:val="24"/>
        </w:rPr>
        <w:t>(6), 00149.</w:t>
      </w:r>
    </w:p>
    <w:p w14:paraId="16A009C5" w14:textId="77777777" w:rsidR="00C31FF7" w:rsidRDefault="00A44F4A" w:rsidP="00C6446A">
      <w:pPr>
        <w:spacing w:after="0" w:line="360" w:lineRule="auto"/>
        <w:ind w:firstLine="720"/>
        <w:rPr>
          <w:rFonts w:ascii="Times New Roman" w:eastAsia="Times New Roman" w:hAnsi="Times New Roman" w:cs="Times New Roman"/>
          <w:color w:val="467886"/>
          <w:sz w:val="24"/>
          <w:szCs w:val="24"/>
          <w:u w:val="single"/>
        </w:rPr>
      </w:pPr>
      <w:hyperlink r:id="rId14">
        <w:r w:rsidR="007D4909">
          <w:rPr>
            <w:rFonts w:ascii="Times New Roman" w:eastAsia="Times New Roman" w:hAnsi="Times New Roman" w:cs="Times New Roman"/>
            <w:color w:val="467886"/>
            <w:sz w:val="24"/>
            <w:szCs w:val="24"/>
            <w:u w:val="single"/>
          </w:rPr>
          <w:t>https://doi.org/10.15406/bbij.2017.05.00149</w:t>
        </w:r>
      </w:hyperlink>
    </w:p>
    <w:p w14:paraId="14A37E32" w14:textId="77777777" w:rsidR="00C31FF7" w:rsidRDefault="007D4909" w:rsidP="001F562F">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Fadzil</w:t>
      </w:r>
      <w:proofErr w:type="spellEnd"/>
      <w:r>
        <w:rPr>
          <w:rFonts w:ascii="Times New Roman" w:eastAsia="Times New Roman" w:hAnsi="Times New Roman" w:cs="Times New Roman"/>
          <w:sz w:val="24"/>
          <w:szCs w:val="24"/>
        </w:rPr>
        <w:t xml:space="preserve">, H.M., &amp;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R.M. (2013). Phonomyography study of students’ manipulative skills </w:t>
      </w:r>
    </w:p>
    <w:p w14:paraId="5F2CFD68" w14:textId="77777777" w:rsidR="00C31FF7" w:rsidRDefault="007D4909" w:rsidP="001F562F">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transition from primary to secondary school. </w:t>
      </w:r>
      <w:proofErr w:type="spellStart"/>
      <w:r>
        <w:rPr>
          <w:rFonts w:ascii="Times New Roman" w:eastAsia="Times New Roman" w:hAnsi="Times New Roman" w:cs="Times New Roman"/>
          <w:i/>
          <w:sz w:val="24"/>
          <w:szCs w:val="24"/>
        </w:rPr>
        <w:t>Sains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Humanika</w:t>
      </w:r>
      <w:proofErr w:type="spellEnd"/>
      <w:r>
        <w:rPr>
          <w:rFonts w:ascii="Times New Roman" w:eastAsia="Times New Roman" w:hAnsi="Times New Roman" w:cs="Times New Roman"/>
          <w:i/>
          <w:sz w:val="24"/>
          <w:szCs w:val="24"/>
        </w:rPr>
        <w:t>, 63</w:t>
      </w:r>
      <w:r>
        <w:rPr>
          <w:rFonts w:ascii="Times New Roman" w:eastAsia="Times New Roman" w:hAnsi="Times New Roman" w:cs="Times New Roman"/>
          <w:sz w:val="24"/>
          <w:szCs w:val="24"/>
        </w:rPr>
        <w:t>(2), 71-75.</w:t>
      </w:r>
    </w:p>
    <w:p w14:paraId="5C02764A" w14:textId="77777777" w:rsidR="00C31FF7" w:rsidRDefault="00A44F4A" w:rsidP="001F562F">
      <w:pPr>
        <w:spacing w:after="0" w:line="360" w:lineRule="auto"/>
        <w:ind w:left="720"/>
        <w:rPr>
          <w:rFonts w:ascii="Times New Roman" w:eastAsia="Times New Roman" w:hAnsi="Times New Roman" w:cs="Times New Roman"/>
          <w:sz w:val="24"/>
          <w:szCs w:val="24"/>
        </w:rPr>
      </w:pPr>
      <w:hyperlink r:id="rId15">
        <w:r w:rsidR="007D4909">
          <w:rPr>
            <w:rFonts w:ascii="Times New Roman" w:eastAsia="Times New Roman" w:hAnsi="Times New Roman" w:cs="Times New Roman"/>
            <w:color w:val="467886"/>
            <w:sz w:val="24"/>
            <w:szCs w:val="24"/>
            <w:u w:val="single"/>
          </w:rPr>
          <w:t>https://doi.org/10.11113/jt.v63.2013</w:t>
        </w:r>
      </w:hyperlink>
    </w:p>
    <w:p w14:paraId="6580EA38" w14:textId="77777777" w:rsidR="00C31FF7" w:rsidRDefault="007D4909" w:rsidP="001F56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Freeman, S., Eddy, S. L., McDonough, M., Smith, M. K., </w:t>
      </w:r>
      <w:proofErr w:type="spellStart"/>
      <w:r>
        <w:rPr>
          <w:rFonts w:ascii="Times New Roman" w:eastAsia="Times New Roman" w:hAnsi="Times New Roman" w:cs="Times New Roman"/>
          <w:sz w:val="24"/>
          <w:szCs w:val="24"/>
        </w:rPr>
        <w:t>Okoroafor</w:t>
      </w:r>
      <w:proofErr w:type="spellEnd"/>
      <w:r>
        <w:rPr>
          <w:rFonts w:ascii="Times New Roman" w:eastAsia="Times New Roman" w:hAnsi="Times New Roman" w:cs="Times New Roman"/>
          <w:sz w:val="24"/>
          <w:szCs w:val="24"/>
        </w:rPr>
        <w:t xml:space="preserve">, N., </w:t>
      </w:r>
      <w:proofErr w:type="spellStart"/>
      <w:r>
        <w:rPr>
          <w:rFonts w:ascii="Times New Roman" w:eastAsia="Times New Roman" w:hAnsi="Times New Roman" w:cs="Times New Roman"/>
          <w:sz w:val="24"/>
          <w:szCs w:val="24"/>
        </w:rPr>
        <w:t>Jordt</w:t>
      </w:r>
      <w:proofErr w:type="spellEnd"/>
      <w:r>
        <w:rPr>
          <w:rFonts w:ascii="Times New Roman" w:eastAsia="Times New Roman" w:hAnsi="Times New Roman" w:cs="Times New Roman"/>
          <w:sz w:val="24"/>
          <w:szCs w:val="24"/>
        </w:rPr>
        <w:t xml:space="preserve">, H., &amp; </w:t>
      </w:r>
    </w:p>
    <w:p w14:paraId="1DA6516B" w14:textId="77777777" w:rsidR="00C31FF7" w:rsidRDefault="007D4909" w:rsidP="001F562F">
      <w:pPr>
        <w:spacing w:after="0" w:line="36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Wenderoth</w:t>
      </w:r>
      <w:proofErr w:type="spellEnd"/>
      <w:r>
        <w:rPr>
          <w:rFonts w:ascii="Times New Roman" w:eastAsia="Times New Roman" w:hAnsi="Times New Roman" w:cs="Times New Roman"/>
          <w:sz w:val="24"/>
          <w:szCs w:val="24"/>
        </w:rPr>
        <w:t xml:space="preserve">, M. P. (2014). Active learning increases student performance in science, engineering, and mathematics. </w:t>
      </w:r>
      <w:r>
        <w:rPr>
          <w:rFonts w:ascii="Times New Roman" w:eastAsia="Times New Roman" w:hAnsi="Times New Roman" w:cs="Times New Roman"/>
          <w:i/>
          <w:sz w:val="24"/>
          <w:szCs w:val="24"/>
        </w:rPr>
        <w:t>Proceedings of the National Academy of Sciences</w:t>
      </w:r>
      <w:r>
        <w:rPr>
          <w:rFonts w:ascii="Times New Roman" w:eastAsia="Times New Roman" w:hAnsi="Times New Roman" w:cs="Times New Roman"/>
          <w:sz w:val="24"/>
          <w:szCs w:val="24"/>
        </w:rPr>
        <w:t xml:space="preserve">, 111(23), 8410-8415. </w:t>
      </w:r>
    </w:p>
    <w:p w14:paraId="108E3F01" w14:textId="77777777" w:rsidR="00C31FF7" w:rsidRDefault="00A44F4A" w:rsidP="001F562F">
      <w:pPr>
        <w:spacing w:after="0" w:line="360" w:lineRule="auto"/>
        <w:ind w:left="720"/>
        <w:rPr>
          <w:rFonts w:ascii="Times New Roman" w:eastAsia="Times New Roman" w:hAnsi="Times New Roman" w:cs="Times New Roman"/>
          <w:sz w:val="24"/>
          <w:szCs w:val="24"/>
        </w:rPr>
      </w:pPr>
      <w:hyperlink r:id="rId16">
        <w:r w:rsidR="007D4909">
          <w:rPr>
            <w:rFonts w:ascii="Times New Roman" w:eastAsia="Times New Roman" w:hAnsi="Times New Roman" w:cs="Times New Roman"/>
            <w:color w:val="0F4761"/>
            <w:sz w:val="24"/>
            <w:szCs w:val="24"/>
            <w:u w:val="single"/>
          </w:rPr>
          <w:t>https://doi.org/10.1073/pnas.1319030111</w:t>
        </w:r>
      </w:hyperlink>
    </w:p>
    <w:p w14:paraId="3C13C7A1" w14:textId="77777777" w:rsidR="00C31FF7" w:rsidRDefault="007D4909" w:rsidP="00C6446A">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Froyd</w:t>
      </w:r>
      <w:proofErr w:type="spellEnd"/>
      <w:r>
        <w:rPr>
          <w:rFonts w:ascii="Times New Roman" w:eastAsia="Times New Roman" w:hAnsi="Times New Roman" w:cs="Times New Roman"/>
          <w:sz w:val="24"/>
          <w:szCs w:val="24"/>
        </w:rPr>
        <w:t xml:space="preserve">, J. E., </w:t>
      </w:r>
      <w:proofErr w:type="spellStart"/>
      <w:r>
        <w:rPr>
          <w:rFonts w:ascii="Times New Roman" w:eastAsia="Times New Roman" w:hAnsi="Times New Roman" w:cs="Times New Roman"/>
          <w:sz w:val="24"/>
          <w:szCs w:val="24"/>
        </w:rPr>
        <w:t>Wankat</w:t>
      </w:r>
      <w:proofErr w:type="spellEnd"/>
      <w:r>
        <w:rPr>
          <w:rFonts w:ascii="Times New Roman" w:eastAsia="Times New Roman" w:hAnsi="Times New Roman" w:cs="Times New Roman"/>
          <w:sz w:val="24"/>
          <w:szCs w:val="24"/>
        </w:rPr>
        <w:t>, P. C., &amp; Smith, K. A. (2013). Five major shifts in 100 years of</w:t>
      </w:r>
    </w:p>
    <w:p w14:paraId="5DDE4327" w14:textId="77777777" w:rsidR="00C31FF7" w:rsidRDefault="007D4909" w:rsidP="00C6446A">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engineering education. </w:t>
      </w:r>
      <w:r>
        <w:rPr>
          <w:rFonts w:ascii="Times New Roman" w:eastAsia="Times New Roman" w:hAnsi="Times New Roman" w:cs="Times New Roman"/>
          <w:i/>
          <w:sz w:val="24"/>
          <w:szCs w:val="24"/>
        </w:rPr>
        <w:t>Proceedings of the IEEE</w:t>
      </w:r>
      <w:r>
        <w:rPr>
          <w:rFonts w:ascii="Times New Roman" w:eastAsia="Times New Roman" w:hAnsi="Times New Roman" w:cs="Times New Roman"/>
          <w:sz w:val="24"/>
          <w:szCs w:val="24"/>
        </w:rPr>
        <w:t xml:space="preserve">, 100 (Special Centennial Issue), </w:t>
      </w:r>
    </w:p>
    <w:p w14:paraId="32C31CF0" w14:textId="77777777" w:rsidR="00C31FF7" w:rsidRDefault="007D4909" w:rsidP="00C6446A">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1344-1360.</w:t>
      </w:r>
    </w:p>
    <w:p w14:paraId="023A0100" w14:textId="77777777" w:rsidR="00C31FF7" w:rsidRDefault="00A44F4A" w:rsidP="001F562F">
      <w:pPr>
        <w:spacing w:after="0" w:line="360" w:lineRule="auto"/>
        <w:ind w:left="720" w:firstLine="720"/>
        <w:rPr>
          <w:rFonts w:ascii="Times New Roman" w:eastAsia="Times New Roman" w:hAnsi="Times New Roman" w:cs="Times New Roman"/>
          <w:color w:val="467886"/>
          <w:sz w:val="24"/>
          <w:szCs w:val="24"/>
          <w:u w:val="single"/>
        </w:rPr>
      </w:pPr>
      <w:hyperlink r:id="rId17">
        <w:r w:rsidR="007D4909">
          <w:rPr>
            <w:rFonts w:ascii="Times New Roman" w:eastAsia="Times New Roman" w:hAnsi="Times New Roman" w:cs="Times New Roman"/>
            <w:color w:val="467886"/>
            <w:sz w:val="24"/>
            <w:szCs w:val="24"/>
            <w:u w:val="single"/>
          </w:rPr>
          <w:t>https://doi.org/10.1109/JPROC.2012.2190167</w:t>
        </w:r>
      </w:hyperlink>
    </w:p>
    <w:p w14:paraId="0645205D" w14:textId="77777777" w:rsidR="00C31FF7" w:rsidRDefault="007D4909" w:rsidP="001F562F">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Ghartey</w:t>
      </w:r>
      <w:proofErr w:type="spellEnd"/>
      <w:r>
        <w:rPr>
          <w:rFonts w:ascii="Times New Roman" w:eastAsia="Times New Roman" w:hAnsi="Times New Roman" w:cs="Times New Roman"/>
          <w:sz w:val="24"/>
          <w:szCs w:val="24"/>
        </w:rPr>
        <w:t xml:space="preserve">, W., </w:t>
      </w:r>
      <w:proofErr w:type="spellStart"/>
      <w:r>
        <w:rPr>
          <w:rFonts w:ascii="Times New Roman" w:eastAsia="Times New Roman" w:hAnsi="Times New Roman" w:cs="Times New Roman"/>
          <w:sz w:val="24"/>
          <w:szCs w:val="24"/>
        </w:rPr>
        <w:t>Kumi</w:t>
      </w:r>
      <w:proofErr w:type="spellEnd"/>
      <w:r>
        <w:rPr>
          <w:rFonts w:ascii="Times New Roman" w:eastAsia="Times New Roman" w:hAnsi="Times New Roman" w:cs="Times New Roman"/>
          <w:sz w:val="24"/>
          <w:szCs w:val="24"/>
        </w:rPr>
        <w:t xml:space="preserve">, N., </w:t>
      </w:r>
      <w:proofErr w:type="spellStart"/>
      <w:r>
        <w:rPr>
          <w:rFonts w:ascii="Times New Roman" w:eastAsia="Times New Roman" w:hAnsi="Times New Roman" w:cs="Times New Roman"/>
          <w:sz w:val="24"/>
          <w:szCs w:val="24"/>
        </w:rPr>
        <w:t>Bunbun</w:t>
      </w:r>
      <w:proofErr w:type="spellEnd"/>
      <w:r>
        <w:rPr>
          <w:rFonts w:ascii="Times New Roman" w:eastAsia="Times New Roman" w:hAnsi="Times New Roman" w:cs="Times New Roman"/>
          <w:sz w:val="24"/>
          <w:szCs w:val="24"/>
        </w:rPr>
        <w:t xml:space="preserve">, D.U., </w:t>
      </w:r>
      <w:proofErr w:type="spellStart"/>
      <w:r>
        <w:rPr>
          <w:rFonts w:ascii="Times New Roman" w:eastAsia="Times New Roman" w:hAnsi="Times New Roman" w:cs="Times New Roman"/>
          <w:sz w:val="24"/>
          <w:szCs w:val="24"/>
        </w:rPr>
        <w:t>Fenuku</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Ghartey</w:t>
      </w:r>
      <w:proofErr w:type="spellEnd"/>
      <w:r>
        <w:rPr>
          <w:rFonts w:ascii="Times New Roman" w:eastAsia="Times New Roman" w:hAnsi="Times New Roman" w:cs="Times New Roman"/>
          <w:sz w:val="24"/>
          <w:szCs w:val="24"/>
        </w:rPr>
        <w:t xml:space="preserve">, K. (2024). The Effects of </w:t>
      </w:r>
    </w:p>
    <w:p w14:paraId="24F74E94" w14:textId="77777777" w:rsidR="00C31FF7" w:rsidRDefault="007D4909" w:rsidP="001F562F">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Digital Media Instruction on Senior High School Students' Performance in Organic Chemistry Nomenclature. </w:t>
      </w:r>
      <w:r>
        <w:rPr>
          <w:rFonts w:ascii="Times New Roman" w:eastAsia="Times New Roman" w:hAnsi="Times New Roman" w:cs="Times New Roman"/>
          <w:i/>
          <w:sz w:val="24"/>
          <w:szCs w:val="24"/>
        </w:rPr>
        <w:t>Indonesian Journal of Teaching in Science, 4</w:t>
      </w:r>
      <w:r>
        <w:rPr>
          <w:rFonts w:ascii="Times New Roman" w:eastAsia="Times New Roman" w:hAnsi="Times New Roman" w:cs="Times New Roman"/>
          <w:sz w:val="24"/>
          <w:szCs w:val="24"/>
        </w:rPr>
        <w:t xml:space="preserve">(1), 97-108. </w:t>
      </w:r>
    </w:p>
    <w:p w14:paraId="3E8E567A" w14:textId="77777777" w:rsidR="00C31FF7" w:rsidRDefault="007D4909" w:rsidP="00C6446A">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Gwara</w:t>
      </w:r>
      <w:proofErr w:type="spellEnd"/>
      <w:r>
        <w:rPr>
          <w:rFonts w:ascii="Times New Roman" w:eastAsia="Times New Roman" w:hAnsi="Times New Roman" w:cs="Times New Roman"/>
          <w:sz w:val="24"/>
          <w:szCs w:val="24"/>
        </w:rPr>
        <w:t xml:space="preserve">, S. N., &amp; </w:t>
      </w:r>
      <w:proofErr w:type="spellStart"/>
      <w:r>
        <w:rPr>
          <w:rFonts w:ascii="Times New Roman" w:eastAsia="Times New Roman" w:hAnsi="Times New Roman" w:cs="Times New Roman"/>
          <w:sz w:val="24"/>
          <w:szCs w:val="24"/>
        </w:rPr>
        <w:t>Mtetwa</w:t>
      </w:r>
      <w:proofErr w:type="spellEnd"/>
      <w:r>
        <w:rPr>
          <w:rFonts w:ascii="Times New Roman" w:eastAsia="Times New Roman" w:hAnsi="Times New Roman" w:cs="Times New Roman"/>
          <w:sz w:val="24"/>
          <w:szCs w:val="24"/>
        </w:rPr>
        <w:t>, D. K. J. (2003). The role of laboratory assistants in the teaching and</w:t>
      </w:r>
    </w:p>
    <w:p w14:paraId="7598654A" w14:textId="77777777" w:rsidR="00C31FF7" w:rsidRDefault="007D4909" w:rsidP="00C6446A">
      <w:pPr>
        <w:spacing w:after="0" w:line="36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learning of science in Zimbabwean secondary schools. </w:t>
      </w:r>
      <w:r>
        <w:rPr>
          <w:rFonts w:ascii="Times New Roman" w:eastAsia="Times New Roman" w:hAnsi="Times New Roman" w:cs="Times New Roman"/>
          <w:i/>
          <w:sz w:val="24"/>
          <w:szCs w:val="24"/>
        </w:rPr>
        <w:t>Zimbabwe Journal of</w:t>
      </w:r>
    </w:p>
    <w:p w14:paraId="7272BDAB" w14:textId="77777777" w:rsidR="00C31FF7" w:rsidRDefault="007D4909" w:rsidP="00C6446A">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Educational Research</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15(1), 45-61.</w:t>
      </w:r>
    </w:p>
    <w:p w14:paraId="36E337A4" w14:textId="77777777" w:rsidR="00C31FF7" w:rsidRDefault="007D4909" w:rsidP="001F562F">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Hacieminoglu</w:t>
      </w:r>
      <w:proofErr w:type="spellEnd"/>
      <w:r>
        <w:rPr>
          <w:rFonts w:ascii="Times New Roman" w:eastAsia="Times New Roman" w:hAnsi="Times New Roman" w:cs="Times New Roman"/>
          <w:sz w:val="24"/>
          <w:szCs w:val="24"/>
        </w:rPr>
        <w:t xml:space="preserve">, E. (2016). Elementary school students’ attitude toward science and related </w:t>
      </w:r>
    </w:p>
    <w:p w14:paraId="45DA656C" w14:textId="77777777" w:rsidR="00C31FF7" w:rsidRDefault="007D4909" w:rsidP="001F562F">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variables. </w:t>
      </w:r>
      <w:r>
        <w:rPr>
          <w:rFonts w:ascii="Times New Roman" w:eastAsia="Times New Roman" w:hAnsi="Times New Roman" w:cs="Times New Roman"/>
          <w:i/>
          <w:sz w:val="24"/>
          <w:szCs w:val="24"/>
        </w:rPr>
        <w:t>International Journal of Environmental &amp; Science Education</w:t>
      </w:r>
      <w:r>
        <w:rPr>
          <w:rFonts w:ascii="Times New Roman" w:eastAsia="Times New Roman" w:hAnsi="Times New Roman" w:cs="Times New Roman"/>
          <w:sz w:val="24"/>
          <w:szCs w:val="24"/>
        </w:rPr>
        <w:t>, 11(2), 35-52.</w:t>
      </w:r>
    </w:p>
    <w:p w14:paraId="6671A7B7" w14:textId="77777777" w:rsidR="00C31FF7" w:rsidRDefault="007D4909" w:rsidP="001F562F">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Hajhosseini</w:t>
      </w:r>
      <w:proofErr w:type="spellEnd"/>
      <w:r>
        <w:rPr>
          <w:rFonts w:ascii="Times New Roman" w:eastAsia="Times New Roman" w:hAnsi="Times New Roman" w:cs="Times New Roman"/>
          <w:sz w:val="24"/>
          <w:szCs w:val="24"/>
        </w:rPr>
        <w:t xml:space="preserve">, M., Anderson, N., &amp; Qureshi, M. (2016). Critical thinking and learning </w:t>
      </w:r>
    </w:p>
    <w:p w14:paraId="313BFC43" w14:textId="77777777" w:rsidR="00C31FF7" w:rsidRDefault="007D4909" w:rsidP="001F562F">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outcomes in a flipped classroom. </w:t>
      </w:r>
      <w:r>
        <w:rPr>
          <w:rFonts w:ascii="Times New Roman" w:eastAsia="Times New Roman" w:hAnsi="Times New Roman" w:cs="Times New Roman"/>
          <w:i/>
          <w:sz w:val="24"/>
          <w:szCs w:val="24"/>
        </w:rPr>
        <w:t>International Journal of Educational Research</w:t>
      </w:r>
      <w:r>
        <w:rPr>
          <w:rFonts w:ascii="Times New Roman" w:eastAsia="Times New Roman" w:hAnsi="Times New Roman" w:cs="Times New Roman"/>
          <w:sz w:val="24"/>
          <w:szCs w:val="24"/>
        </w:rPr>
        <w:t>, 8(2), 124-131.</w:t>
      </w:r>
    </w:p>
    <w:p w14:paraId="65495594" w14:textId="77777777" w:rsidR="00C31FF7" w:rsidRDefault="007D4909" w:rsidP="00C6446A">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Hamidu</w:t>
      </w:r>
      <w:proofErr w:type="spellEnd"/>
      <w:r>
        <w:rPr>
          <w:rFonts w:ascii="Times New Roman" w:eastAsia="Times New Roman" w:hAnsi="Times New Roman" w:cs="Times New Roman"/>
          <w:sz w:val="24"/>
          <w:szCs w:val="24"/>
        </w:rPr>
        <w:t>, M.Y., Ibrahim, A.I., &amp; Mohammed, A.E. (2014). The use of laboratory method in</w:t>
      </w:r>
    </w:p>
    <w:p w14:paraId="4964F44B" w14:textId="77777777" w:rsidR="00C31FF7" w:rsidRDefault="007D4909" w:rsidP="001F562F">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teaching secondary school students: A key to improving the quality of education</w:t>
      </w:r>
      <w:r>
        <w:rPr>
          <w:rFonts w:ascii="Times New Roman" w:eastAsia="Times New Roman" w:hAnsi="Times New Roman" w:cs="Times New Roman"/>
          <w:i/>
          <w:sz w:val="24"/>
          <w:szCs w:val="24"/>
        </w:rPr>
        <w:t>. International Journal of Scientific &amp; Engineering Research, 5</w:t>
      </w:r>
      <w:r>
        <w:rPr>
          <w:rFonts w:ascii="Times New Roman" w:eastAsia="Times New Roman" w:hAnsi="Times New Roman" w:cs="Times New Roman"/>
          <w:sz w:val="24"/>
          <w:szCs w:val="24"/>
        </w:rPr>
        <w:t>(9), 81-86.</w:t>
      </w:r>
    </w:p>
    <w:p w14:paraId="40FCBFCE" w14:textId="77777777" w:rsidR="00C31FF7" w:rsidRDefault="007D4909" w:rsidP="001F562F">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Hinneh</w:t>
      </w:r>
      <w:proofErr w:type="spellEnd"/>
      <w:r>
        <w:rPr>
          <w:rFonts w:ascii="Times New Roman" w:eastAsia="Times New Roman" w:hAnsi="Times New Roman" w:cs="Times New Roman"/>
          <w:sz w:val="24"/>
          <w:szCs w:val="24"/>
        </w:rPr>
        <w:t xml:space="preserve">, J.T. (2017). Attitude towards practical work and students’ achievement in biology: </w:t>
      </w:r>
    </w:p>
    <w:p w14:paraId="3B572484" w14:textId="77777777" w:rsidR="00C31FF7" w:rsidRDefault="007D4909" w:rsidP="001F562F">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case of a private senior secondary school in Gaborone, Botswana. </w:t>
      </w:r>
      <w:r>
        <w:rPr>
          <w:rFonts w:ascii="Times New Roman" w:eastAsia="Times New Roman" w:hAnsi="Times New Roman" w:cs="Times New Roman"/>
          <w:i/>
          <w:sz w:val="24"/>
          <w:szCs w:val="24"/>
        </w:rPr>
        <w:t>IOSR Journal of Mathematics (IOSR-JM), 13</w:t>
      </w:r>
      <w:r>
        <w:rPr>
          <w:rFonts w:ascii="Times New Roman" w:eastAsia="Times New Roman" w:hAnsi="Times New Roman" w:cs="Times New Roman"/>
          <w:sz w:val="24"/>
          <w:szCs w:val="24"/>
        </w:rPr>
        <w:t>(4), 06-11.</w:t>
      </w:r>
    </w:p>
    <w:p w14:paraId="1920BE43" w14:textId="77777777" w:rsidR="00C31FF7" w:rsidRDefault="007D4909" w:rsidP="001F562F">
      <w:pPr>
        <w:tabs>
          <w:tab w:val="left" w:pos="3466"/>
        </w:tabs>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Hodson, D. (1990). A critical look at practical work in school science</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School Science </w:t>
      </w:r>
    </w:p>
    <w:p w14:paraId="182FCFCF" w14:textId="77777777" w:rsidR="00C31FF7" w:rsidRDefault="007D4909" w:rsidP="001F562F">
      <w:pPr>
        <w:tabs>
          <w:tab w:val="left" w:pos="3466"/>
        </w:tabs>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Review, 71</w:t>
      </w:r>
      <w:r>
        <w:rPr>
          <w:rFonts w:ascii="Times New Roman" w:eastAsia="Times New Roman" w:hAnsi="Times New Roman" w:cs="Times New Roman"/>
          <w:sz w:val="24"/>
          <w:szCs w:val="24"/>
        </w:rPr>
        <w:t>, 33-40.</w:t>
      </w:r>
    </w:p>
    <w:p w14:paraId="7D43E5E7" w14:textId="77777777" w:rsidR="00C31FF7" w:rsidRDefault="007D4909" w:rsidP="00C6446A">
      <w:pPr>
        <w:spacing w:after="0" w:line="360"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Hodzi</w:t>
      </w:r>
      <w:proofErr w:type="spellEnd"/>
      <w:r>
        <w:rPr>
          <w:rFonts w:ascii="Times New Roman" w:eastAsia="Times New Roman" w:hAnsi="Times New Roman" w:cs="Times New Roman"/>
          <w:sz w:val="24"/>
          <w:szCs w:val="24"/>
        </w:rPr>
        <w:t xml:space="preserve">, C. (1993). The effectiveness of laboratory assistants in Zimbabwean schools. </w:t>
      </w:r>
      <w:r>
        <w:rPr>
          <w:rFonts w:ascii="Times New Roman" w:eastAsia="Times New Roman" w:hAnsi="Times New Roman" w:cs="Times New Roman"/>
          <w:i/>
          <w:sz w:val="24"/>
          <w:szCs w:val="24"/>
        </w:rPr>
        <w:t>Journal</w:t>
      </w:r>
    </w:p>
    <w:p w14:paraId="30D7C77B" w14:textId="77777777" w:rsidR="00C31FF7" w:rsidRDefault="007D4909" w:rsidP="00C6446A">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of Science Education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5</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2), 21-27.</w:t>
      </w:r>
    </w:p>
    <w:p w14:paraId="610C7733" w14:textId="77777777" w:rsidR="00C31FF7" w:rsidRDefault="007D4909" w:rsidP="001F562F">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Hofstein</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Mamlok</w:t>
      </w:r>
      <w:proofErr w:type="spellEnd"/>
      <w:r>
        <w:rPr>
          <w:rFonts w:ascii="Times New Roman" w:eastAsia="Times New Roman" w:hAnsi="Times New Roman" w:cs="Times New Roman"/>
          <w:sz w:val="24"/>
          <w:szCs w:val="24"/>
        </w:rPr>
        <w:t xml:space="preserve">-Naaman, R. (2011). The laboratory in science education: The state </w:t>
      </w:r>
    </w:p>
    <w:p w14:paraId="3645BE3D" w14:textId="77777777" w:rsidR="00C31FF7" w:rsidRDefault="007D4909" w:rsidP="001F562F">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 the art. </w:t>
      </w:r>
      <w:r>
        <w:rPr>
          <w:rFonts w:ascii="Times New Roman" w:eastAsia="Times New Roman" w:hAnsi="Times New Roman" w:cs="Times New Roman"/>
          <w:i/>
          <w:sz w:val="24"/>
          <w:szCs w:val="24"/>
        </w:rPr>
        <w:t>Chemistry Education Research and Practice</w:t>
      </w:r>
      <w:r>
        <w:rPr>
          <w:rFonts w:ascii="Times New Roman" w:eastAsia="Times New Roman" w:hAnsi="Times New Roman" w:cs="Times New Roman"/>
          <w:sz w:val="24"/>
          <w:szCs w:val="24"/>
        </w:rPr>
        <w:t xml:space="preserve">, 12(2), 105–112. </w:t>
      </w:r>
    </w:p>
    <w:p w14:paraId="2C9FF46A" w14:textId="77777777" w:rsidR="00C31FF7" w:rsidRDefault="00A44F4A" w:rsidP="001F562F">
      <w:pPr>
        <w:spacing w:after="0" w:line="360" w:lineRule="auto"/>
        <w:ind w:firstLine="720"/>
        <w:rPr>
          <w:rFonts w:ascii="Times New Roman" w:eastAsia="Times New Roman" w:hAnsi="Times New Roman" w:cs="Times New Roman"/>
          <w:color w:val="467886"/>
          <w:sz w:val="24"/>
          <w:szCs w:val="24"/>
        </w:rPr>
      </w:pPr>
      <w:hyperlink r:id="rId18">
        <w:r w:rsidR="007D4909">
          <w:rPr>
            <w:rFonts w:ascii="Times New Roman" w:eastAsia="Times New Roman" w:hAnsi="Times New Roman" w:cs="Times New Roman"/>
            <w:color w:val="467886"/>
            <w:sz w:val="24"/>
            <w:szCs w:val="24"/>
            <w:u w:val="single"/>
          </w:rPr>
          <w:t>https://doi.org/10.1039/C1RP90012J</w:t>
        </w:r>
      </w:hyperlink>
    </w:p>
    <w:p w14:paraId="0F706093" w14:textId="77777777" w:rsidR="00C31FF7" w:rsidRDefault="007D4909" w:rsidP="001F562F">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Hofstein</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Mamlok</w:t>
      </w:r>
      <w:proofErr w:type="spellEnd"/>
      <w:r>
        <w:rPr>
          <w:rFonts w:ascii="Times New Roman" w:eastAsia="Times New Roman" w:hAnsi="Times New Roman" w:cs="Times New Roman"/>
          <w:sz w:val="24"/>
          <w:szCs w:val="24"/>
        </w:rPr>
        <w:t xml:space="preserve">-Naaman, R. (2007). The laboratory in science education: The state </w:t>
      </w:r>
    </w:p>
    <w:p w14:paraId="6535A79D" w14:textId="77777777" w:rsidR="00C31FF7" w:rsidRDefault="007D4909" w:rsidP="001F562F">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 the art. </w:t>
      </w:r>
      <w:r>
        <w:rPr>
          <w:rFonts w:ascii="Times New Roman" w:eastAsia="Times New Roman" w:hAnsi="Times New Roman" w:cs="Times New Roman"/>
          <w:i/>
          <w:sz w:val="24"/>
          <w:szCs w:val="24"/>
        </w:rPr>
        <w:t>Chemistry Education Research and Practice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w:t>
      </w:r>
      <w:r>
        <w:rPr>
          <w:rFonts w:ascii="Times New Roman" w:eastAsia="Times New Roman" w:hAnsi="Times New Roman" w:cs="Times New Roman"/>
          <w:sz w:val="24"/>
          <w:szCs w:val="24"/>
        </w:rPr>
        <w:t>(2), 105-107.</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Katcha</w:t>
      </w:r>
      <w:proofErr w:type="spellEnd"/>
      <w:r>
        <w:rPr>
          <w:rFonts w:ascii="Times New Roman" w:eastAsia="Times New Roman" w:hAnsi="Times New Roman" w:cs="Times New Roman"/>
          <w:sz w:val="24"/>
          <w:szCs w:val="24"/>
        </w:rPr>
        <w:t xml:space="preserve">, M. M., &amp; </w:t>
      </w:r>
      <w:proofErr w:type="spellStart"/>
      <w:r>
        <w:rPr>
          <w:rFonts w:ascii="Times New Roman" w:eastAsia="Times New Roman" w:hAnsi="Times New Roman" w:cs="Times New Roman"/>
          <w:sz w:val="24"/>
          <w:szCs w:val="24"/>
        </w:rPr>
        <w:t>Wushishi</w:t>
      </w:r>
      <w:proofErr w:type="spellEnd"/>
      <w:r>
        <w:rPr>
          <w:rFonts w:ascii="Times New Roman" w:eastAsia="Times New Roman" w:hAnsi="Times New Roman" w:cs="Times New Roman"/>
          <w:sz w:val="24"/>
          <w:szCs w:val="24"/>
        </w:rPr>
        <w:t>, A. A. (2015). Science practical work and safety measures in</w:t>
      </w:r>
    </w:p>
    <w:p w14:paraId="566C256C" w14:textId="77777777" w:rsidR="00C31FF7" w:rsidRDefault="007D4909" w:rsidP="00C6446A">
      <w:pPr>
        <w:spacing w:after="0" w:line="36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under-resourced laboratories: A developing country perspective. </w:t>
      </w:r>
      <w:r>
        <w:rPr>
          <w:rFonts w:ascii="Times New Roman" w:eastAsia="Times New Roman" w:hAnsi="Times New Roman" w:cs="Times New Roman"/>
          <w:i/>
          <w:sz w:val="24"/>
          <w:szCs w:val="24"/>
        </w:rPr>
        <w:t xml:space="preserve">International </w:t>
      </w:r>
    </w:p>
    <w:p w14:paraId="0DE495F3" w14:textId="77777777" w:rsidR="00C31FF7" w:rsidRDefault="007D4909" w:rsidP="001F562F">
      <w:pPr>
        <w:spacing w:after="0" w:line="36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Journal of Education and Practice</w:t>
      </w:r>
      <w:r>
        <w:rPr>
          <w:rFonts w:ascii="Times New Roman" w:eastAsia="Times New Roman" w:hAnsi="Times New Roman" w:cs="Times New Roman"/>
          <w:sz w:val="24"/>
          <w:szCs w:val="24"/>
        </w:rPr>
        <w:t>, 3(11), 234-241.</w:t>
      </w:r>
    </w:p>
    <w:p w14:paraId="15594C78" w14:textId="77777777" w:rsidR="00C31FF7" w:rsidRDefault="007D4909" w:rsidP="001F56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Kazembe, T., &amp; </w:t>
      </w:r>
      <w:proofErr w:type="spellStart"/>
      <w:r>
        <w:rPr>
          <w:rFonts w:ascii="Times New Roman" w:eastAsia="Times New Roman" w:hAnsi="Times New Roman" w:cs="Times New Roman"/>
          <w:sz w:val="24"/>
          <w:szCs w:val="24"/>
        </w:rPr>
        <w:t>Musarandega</w:t>
      </w:r>
      <w:proofErr w:type="spellEnd"/>
      <w:r>
        <w:rPr>
          <w:rFonts w:ascii="Times New Roman" w:eastAsia="Times New Roman" w:hAnsi="Times New Roman" w:cs="Times New Roman"/>
          <w:sz w:val="24"/>
          <w:szCs w:val="24"/>
        </w:rPr>
        <w:t xml:space="preserve">, T. (2011). The status of practical work in secondary schools: </w:t>
      </w:r>
    </w:p>
    <w:p w14:paraId="1DD74C1F" w14:textId="77777777" w:rsidR="00C31FF7" w:rsidRDefault="007D4909" w:rsidP="001F562F">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case of Zimbabwe. </w:t>
      </w:r>
      <w:r>
        <w:rPr>
          <w:rFonts w:ascii="Times New Roman" w:eastAsia="Times New Roman" w:hAnsi="Times New Roman" w:cs="Times New Roman"/>
          <w:i/>
          <w:sz w:val="24"/>
          <w:szCs w:val="24"/>
        </w:rPr>
        <w:t>African Journal of Research in Mathematics, Science and Technology Education</w:t>
      </w:r>
      <w:r>
        <w:rPr>
          <w:rFonts w:ascii="Times New Roman" w:eastAsia="Times New Roman" w:hAnsi="Times New Roman" w:cs="Times New Roman"/>
          <w:sz w:val="24"/>
          <w:szCs w:val="24"/>
        </w:rPr>
        <w:t>, 15(3), 320-330.</w:t>
      </w:r>
    </w:p>
    <w:p w14:paraId="67900166" w14:textId="77777777" w:rsidR="00C31FF7" w:rsidRDefault="007D4909" w:rsidP="001F56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Kind, V. (2009). Pedagogical content knowledge in science education: Perspectives and </w:t>
      </w:r>
    </w:p>
    <w:p w14:paraId="1A92927B" w14:textId="77777777" w:rsidR="00C31FF7" w:rsidRDefault="007D4909" w:rsidP="001F562F">
      <w:pPr>
        <w:spacing w:after="0" w:line="360" w:lineRule="auto"/>
        <w:ind w:left="720"/>
        <w:rPr>
          <w:rFonts w:ascii="Times New Roman" w:eastAsia="Times New Roman" w:hAnsi="Times New Roman" w:cs="Times New Roman"/>
          <w:color w:val="467886"/>
          <w:sz w:val="24"/>
          <w:szCs w:val="24"/>
        </w:rPr>
      </w:pPr>
      <w:r>
        <w:rPr>
          <w:rFonts w:ascii="Times New Roman" w:eastAsia="Times New Roman" w:hAnsi="Times New Roman" w:cs="Times New Roman"/>
          <w:sz w:val="24"/>
          <w:szCs w:val="24"/>
        </w:rPr>
        <w:t xml:space="preserve">potential for progress. </w:t>
      </w:r>
      <w:r>
        <w:rPr>
          <w:rFonts w:ascii="Times New Roman" w:eastAsia="Times New Roman" w:hAnsi="Times New Roman" w:cs="Times New Roman"/>
          <w:i/>
          <w:sz w:val="24"/>
          <w:szCs w:val="24"/>
        </w:rPr>
        <w:t>Studies in Science Education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45</w:t>
      </w:r>
      <w:r>
        <w:rPr>
          <w:rFonts w:ascii="Times New Roman" w:eastAsia="Times New Roman" w:hAnsi="Times New Roman" w:cs="Times New Roman"/>
          <w:sz w:val="24"/>
          <w:szCs w:val="24"/>
        </w:rPr>
        <w:t>(2), 169–204.</w:t>
      </w:r>
      <w:hyperlink r:id="rId19">
        <w:r>
          <w:rPr>
            <w:rFonts w:ascii="Times New Roman" w:eastAsia="Times New Roman" w:hAnsi="Times New Roman" w:cs="Times New Roman"/>
            <w:sz w:val="24"/>
            <w:szCs w:val="24"/>
          </w:rPr>
          <w:t xml:space="preserve"> </w:t>
        </w:r>
      </w:hyperlink>
      <w:hyperlink r:id="rId20">
        <w:r>
          <w:rPr>
            <w:rFonts w:ascii="Times New Roman" w:eastAsia="Times New Roman" w:hAnsi="Times New Roman" w:cs="Times New Roman"/>
            <w:color w:val="467886"/>
            <w:sz w:val="24"/>
            <w:szCs w:val="24"/>
            <w:u w:val="single"/>
          </w:rPr>
          <w:t>https://doi.org/10.1080/03057260903142285</w:t>
        </w:r>
      </w:hyperlink>
    </w:p>
    <w:p w14:paraId="040A25CB" w14:textId="77777777" w:rsidR="00C31FF7" w:rsidRDefault="007D4909" w:rsidP="00C6446A">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Lunetta</w:t>
      </w:r>
      <w:proofErr w:type="spellEnd"/>
      <w:r>
        <w:rPr>
          <w:rFonts w:ascii="Times New Roman" w:eastAsia="Times New Roman" w:hAnsi="Times New Roman" w:cs="Times New Roman"/>
          <w:sz w:val="24"/>
          <w:szCs w:val="24"/>
        </w:rPr>
        <w:t xml:space="preserve">, V. N., </w:t>
      </w:r>
      <w:proofErr w:type="spellStart"/>
      <w:r>
        <w:rPr>
          <w:rFonts w:ascii="Times New Roman" w:eastAsia="Times New Roman" w:hAnsi="Times New Roman" w:cs="Times New Roman"/>
          <w:sz w:val="24"/>
          <w:szCs w:val="24"/>
        </w:rPr>
        <w:t>Hofstein</w:t>
      </w:r>
      <w:proofErr w:type="spellEnd"/>
      <w:r>
        <w:rPr>
          <w:rFonts w:ascii="Times New Roman" w:eastAsia="Times New Roman" w:hAnsi="Times New Roman" w:cs="Times New Roman"/>
          <w:sz w:val="24"/>
          <w:szCs w:val="24"/>
        </w:rPr>
        <w:t>, A., &amp; Clough, M. P. (2007). Learning and Teaching in the School</w:t>
      </w:r>
    </w:p>
    <w:p w14:paraId="14589D90" w14:textId="77777777" w:rsidR="00C31FF7" w:rsidRDefault="007D4909" w:rsidP="001F562F">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Science Laboratory: An Analysis of Research, Theory, and Practice. In N. G. Lederman &amp; S. K. Abell (Eds.), </w:t>
      </w:r>
      <w:r>
        <w:rPr>
          <w:rFonts w:ascii="Times New Roman" w:eastAsia="Times New Roman" w:hAnsi="Times New Roman" w:cs="Times New Roman"/>
          <w:i/>
          <w:sz w:val="24"/>
          <w:szCs w:val="24"/>
        </w:rPr>
        <w:t>Handbook of Research on Science Education</w:t>
      </w:r>
      <w:r>
        <w:rPr>
          <w:rFonts w:ascii="Times New Roman" w:eastAsia="Times New Roman" w:hAnsi="Times New Roman" w:cs="Times New Roman"/>
          <w:sz w:val="24"/>
          <w:szCs w:val="24"/>
        </w:rPr>
        <w:t xml:space="preserve"> (pp. 393-441). Lawrence Erlbaum Associates.</w:t>
      </w:r>
    </w:p>
    <w:p w14:paraId="26A1555C" w14:textId="77777777" w:rsidR="00C31FF7" w:rsidRDefault="007D4909" w:rsidP="00C6446A">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Machingambi</w:t>
      </w:r>
      <w:proofErr w:type="spellEnd"/>
      <w:r>
        <w:rPr>
          <w:rFonts w:ascii="Times New Roman" w:eastAsia="Times New Roman" w:hAnsi="Times New Roman" w:cs="Times New Roman"/>
          <w:sz w:val="24"/>
          <w:szCs w:val="24"/>
        </w:rPr>
        <w:t xml:space="preserve">, S., Ndhlovu, D., &amp; </w:t>
      </w:r>
      <w:proofErr w:type="spellStart"/>
      <w:r>
        <w:rPr>
          <w:rFonts w:ascii="Times New Roman" w:eastAsia="Times New Roman" w:hAnsi="Times New Roman" w:cs="Times New Roman"/>
          <w:sz w:val="24"/>
          <w:szCs w:val="24"/>
        </w:rPr>
        <w:t>Mavhunga</w:t>
      </w:r>
      <w:proofErr w:type="spellEnd"/>
      <w:r>
        <w:rPr>
          <w:rFonts w:ascii="Times New Roman" w:eastAsia="Times New Roman" w:hAnsi="Times New Roman" w:cs="Times New Roman"/>
          <w:sz w:val="24"/>
          <w:szCs w:val="24"/>
        </w:rPr>
        <w:t xml:space="preserve">, P. J. (2018). The effects of teacher </w:t>
      </w:r>
    </w:p>
    <w:p w14:paraId="16547F2B" w14:textId="77777777" w:rsidR="00C31FF7" w:rsidRDefault="007D4909" w:rsidP="00C6446A">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qualification on the implementation of science practical work in Zimbabwean </w:t>
      </w:r>
    </w:p>
    <w:p w14:paraId="429F58CE" w14:textId="77777777" w:rsidR="00C31FF7" w:rsidRDefault="007D4909" w:rsidP="00C6446A">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secondary schools. </w:t>
      </w:r>
      <w:r>
        <w:rPr>
          <w:rFonts w:ascii="Times New Roman" w:eastAsia="Times New Roman" w:hAnsi="Times New Roman" w:cs="Times New Roman"/>
          <w:i/>
          <w:sz w:val="24"/>
          <w:szCs w:val="24"/>
        </w:rPr>
        <w:t>Zimbabwe Journal of Educational Research</w:t>
      </w:r>
      <w:r>
        <w:rPr>
          <w:rFonts w:ascii="Times New Roman" w:eastAsia="Times New Roman" w:hAnsi="Times New Roman" w:cs="Times New Roman"/>
          <w:sz w:val="24"/>
          <w:szCs w:val="24"/>
        </w:rPr>
        <w:t>, 30(2), 79-95.</w:t>
      </w:r>
    </w:p>
    <w:p w14:paraId="761EBBE9" w14:textId="77777777" w:rsidR="00C31FF7" w:rsidRDefault="007D4909" w:rsidP="001F56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Magnusson, S., </w:t>
      </w:r>
      <w:proofErr w:type="spellStart"/>
      <w:r>
        <w:rPr>
          <w:rFonts w:ascii="Times New Roman" w:eastAsia="Times New Roman" w:hAnsi="Times New Roman" w:cs="Times New Roman"/>
          <w:sz w:val="24"/>
          <w:szCs w:val="24"/>
        </w:rPr>
        <w:t>Krajcik</w:t>
      </w:r>
      <w:proofErr w:type="spellEnd"/>
      <w:r>
        <w:rPr>
          <w:rFonts w:ascii="Times New Roman" w:eastAsia="Times New Roman" w:hAnsi="Times New Roman" w:cs="Times New Roman"/>
          <w:sz w:val="24"/>
          <w:szCs w:val="24"/>
        </w:rPr>
        <w:t xml:space="preserve">, J., &amp; </w:t>
      </w:r>
      <w:proofErr w:type="spellStart"/>
      <w:r>
        <w:rPr>
          <w:rFonts w:ascii="Times New Roman" w:eastAsia="Times New Roman" w:hAnsi="Times New Roman" w:cs="Times New Roman"/>
          <w:sz w:val="24"/>
          <w:szCs w:val="24"/>
        </w:rPr>
        <w:t>Borko</w:t>
      </w:r>
      <w:proofErr w:type="spellEnd"/>
      <w:r>
        <w:rPr>
          <w:rFonts w:ascii="Times New Roman" w:eastAsia="Times New Roman" w:hAnsi="Times New Roman" w:cs="Times New Roman"/>
          <w:sz w:val="24"/>
          <w:szCs w:val="24"/>
        </w:rPr>
        <w:t xml:space="preserve">, H. (1999). Nature, sources, and development of </w:t>
      </w:r>
    </w:p>
    <w:p w14:paraId="141BDB20" w14:textId="77777777" w:rsidR="00C31FF7" w:rsidRDefault="007D4909" w:rsidP="001F562F">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pedagogical content knowledge for science teaching. In J. </w:t>
      </w:r>
      <w:proofErr w:type="spellStart"/>
      <w:r>
        <w:rPr>
          <w:rFonts w:ascii="Times New Roman" w:eastAsia="Times New Roman" w:hAnsi="Times New Roman" w:cs="Times New Roman"/>
          <w:sz w:val="24"/>
          <w:szCs w:val="24"/>
        </w:rPr>
        <w:t>Gess</w:t>
      </w:r>
      <w:proofErr w:type="spellEnd"/>
      <w:r>
        <w:rPr>
          <w:rFonts w:ascii="Times New Roman" w:eastAsia="Times New Roman" w:hAnsi="Times New Roman" w:cs="Times New Roman"/>
          <w:sz w:val="24"/>
          <w:szCs w:val="24"/>
        </w:rPr>
        <w:t xml:space="preserve">-Newsome &amp; N. G. </w:t>
      </w:r>
    </w:p>
    <w:p w14:paraId="0BB2094F" w14:textId="77777777" w:rsidR="00C31FF7" w:rsidRDefault="007D4909" w:rsidP="001F562F">
      <w:pPr>
        <w:spacing w:after="0" w:line="36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Lederman (Eds.), </w:t>
      </w:r>
      <w:r>
        <w:rPr>
          <w:rFonts w:ascii="Times New Roman" w:eastAsia="Times New Roman" w:hAnsi="Times New Roman" w:cs="Times New Roman"/>
          <w:i/>
          <w:sz w:val="24"/>
          <w:szCs w:val="24"/>
        </w:rPr>
        <w:t xml:space="preserve">Examining pedagogical content knowledge: The construct and its </w:t>
      </w:r>
    </w:p>
    <w:p w14:paraId="481BD565" w14:textId="77777777" w:rsidR="00C31FF7" w:rsidRDefault="007D4909" w:rsidP="001F562F">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implications for science education</w:t>
      </w:r>
      <w:r>
        <w:rPr>
          <w:rFonts w:ascii="Times New Roman" w:eastAsia="Times New Roman" w:hAnsi="Times New Roman" w:cs="Times New Roman"/>
          <w:sz w:val="24"/>
          <w:szCs w:val="24"/>
        </w:rPr>
        <w:t xml:space="preserve"> (pp. 95-132). Kluwer Academic Publishers.</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Mandina</w:t>
      </w:r>
      <w:proofErr w:type="spellEnd"/>
      <w:r>
        <w:rPr>
          <w:rFonts w:ascii="Times New Roman" w:eastAsia="Times New Roman" w:hAnsi="Times New Roman" w:cs="Times New Roman"/>
          <w:sz w:val="24"/>
          <w:szCs w:val="24"/>
        </w:rPr>
        <w:t xml:space="preserve">, S. (2012). Bachelor of education In-service teacher trainees’ perceptions and </w:t>
      </w:r>
    </w:p>
    <w:p w14:paraId="6ED65848" w14:textId="77777777" w:rsidR="00C31FF7" w:rsidRDefault="007D4909" w:rsidP="001F562F">
      <w:pPr>
        <w:tabs>
          <w:tab w:val="left" w:pos="3466"/>
        </w:tabs>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attitudes on inclusive education in Zimbabwe. </w:t>
      </w:r>
      <w:r>
        <w:rPr>
          <w:rFonts w:ascii="Times New Roman" w:eastAsia="Times New Roman" w:hAnsi="Times New Roman" w:cs="Times New Roman"/>
          <w:i/>
          <w:sz w:val="24"/>
          <w:szCs w:val="24"/>
        </w:rPr>
        <w:t>Asian Social Science, 8</w:t>
      </w:r>
      <w:r>
        <w:rPr>
          <w:rFonts w:ascii="Times New Roman" w:eastAsia="Times New Roman" w:hAnsi="Times New Roman" w:cs="Times New Roman"/>
          <w:sz w:val="24"/>
          <w:szCs w:val="24"/>
        </w:rPr>
        <w:t xml:space="preserve">(13), 227-232. </w:t>
      </w:r>
    </w:p>
    <w:p w14:paraId="3005C522" w14:textId="77777777" w:rsidR="00C31FF7" w:rsidRDefault="00A44F4A" w:rsidP="001F562F">
      <w:pPr>
        <w:tabs>
          <w:tab w:val="left" w:pos="3466"/>
        </w:tabs>
        <w:spacing w:after="0" w:line="360" w:lineRule="auto"/>
        <w:ind w:left="720"/>
        <w:rPr>
          <w:rFonts w:ascii="Times New Roman" w:eastAsia="Times New Roman" w:hAnsi="Times New Roman" w:cs="Times New Roman"/>
          <w:sz w:val="24"/>
          <w:szCs w:val="24"/>
        </w:rPr>
      </w:pPr>
      <w:hyperlink r:id="rId21">
        <w:r w:rsidR="007D4909">
          <w:rPr>
            <w:rFonts w:ascii="Times New Roman" w:eastAsia="Times New Roman" w:hAnsi="Times New Roman" w:cs="Times New Roman"/>
            <w:color w:val="467886"/>
            <w:sz w:val="24"/>
            <w:szCs w:val="24"/>
            <w:u w:val="single"/>
          </w:rPr>
          <w:t>https://doi.org/10.5539/ass.v8n13p227</w:t>
        </w:r>
      </w:hyperlink>
    </w:p>
    <w:p w14:paraId="6868704E" w14:textId="77777777" w:rsidR="00C31FF7" w:rsidRDefault="007D4909" w:rsidP="00C6446A">
      <w:pPr>
        <w:tabs>
          <w:tab w:val="left" w:pos="3466"/>
        </w:tabs>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Mangwana</w:t>
      </w:r>
      <w:proofErr w:type="spellEnd"/>
      <w:r>
        <w:rPr>
          <w:rFonts w:ascii="Times New Roman" w:eastAsia="Times New Roman" w:hAnsi="Times New Roman" w:cs="Times New Roman"/>
          <w:sz w:val="24"/>
          <w:szCs w:val="24"/>
        </w:rPr>
        <w:t>, A. (2013). The impact of large class sizes on effective teaching and learning at</w:t>
      </w:r>
    </w:p>
    <w:p w14:paraId="09A96111" w14:textId="77777777" w:rsidR="00C31FF7" w:rsidRDefault="007D4909" w:rsidP="00C6446A">
      <w:pPr>
        <w:tabs>
          <w:tab w:val="left" w:pos="3466"/>
        </w:tabs>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primary school level in Zimbabwe. </w:t>
      </w:r>
      <w:r>
        <w:rPr>
          <w:rFonts w:ascii="Times New Roman" w:eastAsia="Times New Roman" w:hAnsi="Times New Roman" w:cs="Times New Roman"/>
          <w:i/>
          <w:sz w:val="24"/>
          <w:szCs w:val="24"/>
        </w:rPr>
        <w:t>Zimbabwe Bulletin of Teacher Education</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21(1),</w:t>
      </w:r>
    </w:p>
    <w:p w14:paraId="41FD7EE6" w14:textId="77777777" w:rsidR="00C31FF7" w:rsidRDefault="007D4909" w:rsidP="00C6446A">
      <w:pPr>
        <w:tabs>
          <w:tab w:val="left" w:pos="3466"/>
        </w:tabs>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34-48.</w:t>
      </w:r>
    </w:p>
    <w:p w14:paraId="34FA2076" w14:textId="77777777" w:rsidR="00C31FF7" w:rsidRDefault="007D4909" w:rsidP="001F562F">
      <w:pPr>
        <w:tabs>
          <w:tab w:val="left" w:pos="3466"/>
        </w:tabs>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Mangwaya</w:t>
      </w:r>
      <w:proofErr w:type="spellEnd"/>
      <w:r>
        <w:rPr>
          <w:rFonts w:ascii="Times New Roman" w:eastAsia="Times New Roman" w:hAnsi="Times New Roman" w:cs="Times New Roman"/>
          <w:sz w:val="24"/>
          <w:szCs w:val="24"/>
        </w:rPr>
        <w:t>, C. (2018). An analysis of the challenges faced in teaching practical science in</w:t>
      </w:r>
    </w:p>
    <w:p w14:paraId="7ABC1FB6" w14:textId="77777777" w:rsidR="00C31FF7" w:rsidRDefault="007D4909" w:rsidP="001F562F">
      <w:pPr>
        <w:tabs>
          <w:tab w:val="left" w:pos="3466"/>
        </w:tabs>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Zimbabwean secondary schools. </w:t>
      </w:r>
      <w:r>
        <w:rPr>
          <w:rFonts w:ascii="Times New Roman" w:eastAsia="Times New Roman" w:hAnsi="Times New Roman" w:cs="Times New Roman"/>
          <w:i/>
          <w:sz w:val="24"/>
          <w:szCs w:val="24"/>
        </w:rPr>
        <w:t>Zimbabwe Journal of Educational Research</w:t>
      </w:r>
      <w:r>
        <w:rPr>
          <w:rFonts w:ascii="Times New Roman" w:eastAsia="Times New Roman" w:hAnsi="Times New Roman" w:cs="Times New Roman"/>
          <w:sz w:val="24"/>
          <w:szCs w:val="24"/>
        </w:rPr>
        <w:t>, 30(2), 123-137.</w:t>
      </w:r>
    </w:p>
    <w:p w14:paraId="1E1988F2" w14:textId="77777777" w:rsidR="00C31FF7" w:rsidRDefault="007D4909" w:rsidP="001F562F">
      <w:pPr>
        <w:tabs>
          <w:tab w:val="left" w:pos="3466"/>
        </w:tabs>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Maryani</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Susilawati</w:t>
      </w:r>
      <w:proofErr w:type="spellEnd"/>
      <w:r>
        <w:rPr>
          <w:rFonts w:ascii="Times New Roman" w:eastAsia="Times New Roman" w:hAnsi="Times New Roman" w:cs="Times New Roman"/>
          <w:sz w:val="24"/>
          <w:szCs w:val="24"/>
        </w:rPr>
        <w:t xml:space="preserve">, E., &amp; </w:t>
      </w:r>
      <w:proofErr w:type="spellStart"/>
      <w:r>
        <w:rPr>
          <w:rFonts w:ascii="Times New Roman" w:eastAsia="Times New Roman" w:hAnsi="Times New Roman" w:cs="Times New Roman"/>
          <w:sz w:val="24"/>
          <w:szCs w:val="24"/>
        </w:rPr>
        <w:t>Sutarno</w:t>
      </w:r>
      <w:proofErr w:type="spellEnd"/>
      <w:r>
        <w:rPr>
          <w:rFonts w:ascii="Times New Roman" w:eastAsia="Times New Roman" w:hAnsi="Times New Roman" w:cs="Times New Roman"/>
          <w:sz w:val="24"/>
          <w:szCs w:val="24"/>
        </w:rPr>
        <w:t>, S. (2018). Critical thinking of students through</w:t>
      </w:r>
    </w:p>
    <w:p w14:paraId="54A78142" w14:textId="77777777" w:rsidR="00C31FF7" w:rsidRDefault="007D4909" w:rsidP="001F562F">
      <w:pPr>
        <w:tabs>
          <w:tab w:val="left" w:pos="3466"/>
        </w:tabs>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problem-based learning in chemistry. </w:t>
      </w:r>
      <w:r>
        <w:rPr>
          <w:rFonts w:ascii="Times New Roman" w:eastAsia="Times New Roman" w:hAnsi="Times New Roman" w:cs="Times New Roman"/>
          <w:i/>
          <w:sz w:val="24"/>
          <w:szCs w:val="24"/>
        </w:rPr>
        <w:t>Journal of Physics: Conference Series</w:t>
      </w:r>
      <w:r>
        <w:rPr>
          <w:rFonts w:ascii="Times New Roman" w:eastAsia="Times New Roman" w:hAnsi="Times New Roman" w:cs="Times New Roman"/>
          <w:sz w:val="24"/>
          <w:szCs w:val="24"/>
        </w:rPr>
        <w:t>, 1097, 012030.</w:t>
      </w:r>
    </w:p>
    <w:p w14:paraId="3916968C" w14:textId="77777777" w:rsidR="00C31FF7" w:rsidRDefault="00A44F4A" w:rsidP="001F562F">
      <w:pPr>
        <w:tabs>
          <w:tab w:val="left" w:pos="3466"/>
        </w:tabs>
        <w:spacing w:after="0" w:line="360" w:lineRule="auto"/>
        <w:ind w:left="720"/>
        <w:rPr>
          <w:rFonts w:ascii="Times New Roman" w:eastAsia="Times New Roman" w:hAnsi="Times New Roman" w:cs="Times New Roman"/>
          <w:sz w:val="24"/>
          <w:szCs w:val="24"/>
        </w:rPr>
      </w:pPr>
      <w:hyperlink r:id="rId22">
        <w:r w:rsidR="007D4909">
          <w:rPr>
            <w:rFonts w:ascii="Times New Roman" w:eastAsia="Times New Roman" w:hAnsi="Times New Roman" w:cs="Times New Roman"/>
            <w:color w:val="467886"/>
            <w:sz w:val="24"/>
            <w:szCs w:val="24"/>
            <w:u w:val="single"/>
          </w:rPr>
          <w:t>https://doi.org/10.1088/1742-6596/1097/1/012030</w:t>
        </w:r>
      </w:hyperlink>
    </w:p>
    <w:p w14:paraId="329A3CF8" w14:textId="77777777" w:rsidR="00C31FF7" w:rsidRDefault="007D4909" w:rsidP="00C6446A">
      <w:pPr>
        <w:tabs>
          <w:tab w:val="left" w:pos="3466"/>
        </w:tabs>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Mbofana</w:t>
      </w:r>
      <w:proofErr w:type="spellEnd"/>
      <w:r>
        <w:rPr>
          <w:rFonts w:ascii="Times New Roman" w:eastAsia="Times New Roman" w:hAnsi="Times New Roman" w:cs="Times New Roman"/>
          <w:sz w:val="24"/>
          <w:szCs w:val="24"/>
        </w:rPr>
        <w:t>, T., &amp; Banda, E. (2022). Expansion without support: The paradox of Zimbabwe’s</w:t>
      </w:r>
    </w:p>
    <w:p w14:paraId="6221D434" w14:textId="77777777" w:rsidR="00C31FF7" w:rsidRDefault="007D4909" w:rsidP="00C6446A">
      <w:pPr>
        <w:tabs>
          <w:tab w:val="left" w:pos="3466"/>
        </w:tabs>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post-independence education growth. </w:t>
      </w:r>
      <w:r>
        <w:rPr>
          <w:rFonts w:ascii="Times New Roman" w:eastAsia="Times New Roman" w:hAnsi="Times New Roman" w:cs="Times New Roman"/>
          <w:i/>
          <w:sz w:val="24"/>
          <w:szCs w:val="24"/>
        </w:rPr>
        <w:t>Zimbabwe Education Review</w:t>
      </w:r>
      <w:r>
        <w:rPr>
          <w:rFonts w:ascii="Times New Roman" w:eastAsia="Times New Roman" w:hAnsi="Times New Roman" w:cs="Times New Roman"/>
          <w:sz w:val="24"/>
          <w:szCs w:val="24"/>
        </w:rPr>
        <w:t>, 34(2), 66-78.</w:t>
      </w:r>
    </w:p>
    <w:p w14:paraId="46D6AE20" w14:textId="77777777" w:rsidR="00C31FF7" w:rsidRDefault="007D4909" w:rsidP="00C6446A">
      <w:pPr>
        <w:tabs>
          <w:tab w:val="left" w:pos="3466"/>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Miller, C. J., &amp; Metz, M. J. (2014). A comparison of student engagement and critical thinking</w:t>
      </w:r>
    </w:p>
    <w:p w14:paraId="34E2D64C" w14:textId="77777777" w:rsidR="00C31FF7" w:rsidRDefault="007D4909" w:rsidP="00C6446A">
      <w:pPr>
        <w:tabs>
          <w:tab w:val="left" w:pos="3466"/>
        </w:tabs>
        <w:spacing w:after="0" w:line="36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in two upper-level microbiology courses. </w:t>
      </w:r>
      <w:r>
        <w:rPr>
          <w:rFonts w:ascii="Times New Roman" w:eastAsia="Times New Roman" w:hAnsi="Times New Roman" w:cs="Times New Roman"/>
          <w:i/>
          <w:sz w:val="24"/>
          <w:szCs w:val="24"/>
        </w:rPr>
        <w:t>Journal of Microbiology &amp; Biology</w:t>
      </w:r>
    </w:p>
    <w:p w14:paraId="7D43DED3" w14:textId="77777777" w:rsidR="00C31FF7" w:rsidRDefault="007D4909" w:rsidP="00C6446A">
      <w:pPr>
        <w:tabs>
          <w:tab w:val="left" w:pos="3466"/>
        </w:tabs>
        <w:spacing w:after="0" w:line="36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Education</w:t>
      </w:r>
      <w:r>
        <w:rPr>
          <w:rFonts w:ascii="Times New Roman" w:eastAsia="Times New Roman" w:hAnsi="Times New Roman" w:cs="Times New Roman"/>
          <w:sz w:val="24"/>
          <w:szCs w:val="24"/>
        </w:rPr>
        <w:t>, 15(2), 176-183.</w:t>
      </w:r>
    </w:p>
    <w:p w14:paraId="2FC82DDA" w14:textId="77777777" w:rsidR="00C31FF7" w:rsidRDefault="00A44F4A" w:rsidP="00C6446A">
      <w:pPr>
        <w:tabs>
          <w:tab w:val="left" w:pos="3466"/>
        </w:tabs>
        <w:spacing w:after="0" w:line="360" w:lineRule="auto"/>
        <w:ind w:left="720" w:firstLine="720"/>
        <w:rPr>
          <w:rFonts w:ascii="Times New Roman" w:eastAsia="Times New Roman" w:hAnsi="Times New Roman" w:cs="Times New Roman"/>
          <w:color w:val="467886"/>
          <w:sz w:val="24"/>
          <w:szCs w:val="24"/>
          <w:u w:val="single"/>
        </w:rPr>
      </w:pPr>
      <w:hyperlink r:id="rId23">
        <w:r w:rsidR="007D4909">
          <w:rPr>
            <w:rFonts w:ascii="Times New Roman" w:eastAsia="Times New Roman" w:hAnsi="Times New Roman" w:cs="Times New Roman"/>
            <w:color w:val="467886"/>
            <w:sz w:val="24"/>
            <w:szCs w:val="24"/>
            <w:u w:val="single"/>
          </w:rPr>
          <w:t>https://doi.org/10.1128/jmbe.v15i2.738</w:t>
        </w:r>
      </w:hyperlink>
    </w:p>
    <w:p w14:paraId="2D93DEEF" w14:textId="77777777" w:rsidR="00C31FF7" w:rsidRDefault="007D4909" w:rsidP="001F562F">
      <w:pPr>
        <w:tabs>
          <w:tab w:val="left" w:pos="3466"/>
        </w:tabs>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Motlhabane</w:t>
      </w:r>
      <w:proofErr w:type="spellEnd"/>
      <w:r>
        <w:rPr>
          <w:rFonts w:ascii="Times New Roman" w:eastAsia="Times New Roman" w:hAnsi="Times New Roman" w:cs="Times New Roman"/>
          <w:sz w:val="24"/>
          <w:szCs w:val="24"/>
        </w:rPr>
        <w:t>, A. (2013). The voice of teachers: Looking at the foundation for teacher</w:t>
      </w:r>
    </w:p>
    <w:p w14:paraId="1CDC4F64" w14:textId="77777777" w:rsidR="00C31FF7" w:rsidRDefault="007D4909" w:rsidP="001F562F">
      <w:pPr>
        <w:tabs>
          <w:tab w:val="left" w:pos="3466"/>
        </w:tabs>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education. </w:t>
      </w:r>
      <w:r>
        <w:rPr>
          <w:rFonts w:ascii="Times New Roman" w:eastAsia="Times New Roman" w:hAnsi="Times New Roman" w:cs="Times New Roman"/>
          <w:i/>
          <w:sz w:val="24"/>
          <w:szCs w:val="24"/>
        </w:rPr>
        <w:t>Journal of Educational and Social Research</w:t>
      </w:r>
      <w:r>
        <w:rPr>
          <w:rFonts w:ascii="Times New Roman" w:eastAsia="Times New Roman" w:hAnsi="Times New Roman" w:cs="Times New Roman"/>
          <w:sz w:val="24"/>
          <w:szCs w:val="24"/>
        </w:rPr>
        <w:t>, 3(7), 63-72.</w:t>
      </w:r>
      <w:hyperlink r:id="rId24">
        <w:r>
          <w:rPr>
            <w:rFonts w:ascii="Times New Roman" w:eastAsia="Times New Roman" w:hAnsi="Times New Roman" w:cs="Times New Roman"/>
            <w:sz w:val="24"/>
            <w:szCs w:val="24"/>
          </w:rPr>
          <w:t xml:space="preserve"> </w:t>
        </w:r>
      </w:hyperlink>
      <w:hyperlink r:id="rId25">
        <w:r>
          <w:rPr>
            <w:rFonts w:ascii="Times New Roman" w:eastAsia="Times New Roman" w:hAnsi="Times New Roman" w:cs="Times New Roman"/>
            <w:color w:val="467886"/>
            <w:sz w:val="24"/>
            <w:szCs w:val="24"/>
            <w:u w:val="single"/>
          </w:rPr>
          <w:t>https://doi.org/10.5901/jesr.2013.v3n7p63</w:t>
        </w:r>
      </w:hyperlink>
    </w:p>
    <w:p w14:paraId="4ADE7DA1" w14:textId="77777777" w:rsidR="00C31FF7" w:rsidRDefault="007D4909" w:rsidP="00C6446A">
      <w:pPr>
        <w:tabs>
          <w:tab w:val="left" w:pos="3466"/>
        </w:tabs>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Mtetwa</w:t>
      </w:r>
      <w:proofErr w:type="spellEnd"/>
      <w:r>
        <w:rPr>
          <w:rFonts w:ascii="Times New Roman" w:eastAsia="Times New Roman" w:hAnsi="Times New Roman" w:cs="Times New Roman"/>
          <w:sz w:val="24"/>
          <w:szCs w:val="24"/>
        </w:rPr>
        <w:t>, D. K. J. (2005). Laboratory support staff training needs in Zimbabwean secondary</w:t>
      </w:r>
    </w:p>
    <w:p w14:paraId="54865C35" w14:textId="77777777" w:rsidR="00C31FF7" w:rsidRDefault="007D4909" w:rsidP="00C6446A">
      <w:pPr>
        <w:tabs>
          <w:tab w:val="left" w:pos="3466"/>
        </w:tabs>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schools. </w:t>
      </w:r>
      <w:r>
        <w:rPr>
          <w:rFonts w:ascii="Times New Roman" w:eastAsia="Times New Roman" w:hAnsi="Times New Roman" w:cs="Times New Roman"/>
          <w:i/>
          <w:sz w:val="24"/>
          <w:szCs w:val="24"/>
        </w:rPr>
        <w:t>Zimbabwe Journal of Science &amp; Technology</w:t>
      </w:r>
      <w:r>
        <w:rPr>
          <w:rFonts w:ascii="Times New Roman" w:eastAsia="Times New Roman" w:hAnsi="Times New Roman" w:cs="Times New Roman"/>
          <w:sz w:val="24"/>
          <w:szCs w:val="24"/>
        </w:rPr>
        <w:t>, 1(1), 23-32.</w:t>
      </w:r>
    </w:p>
    <w:p w14:paraId="418C4B79" w14:textId="77777777" w:rsidR="00C31FF7" w:rsidRDefault="007D4909" w:rsidP="001F562F">
      <w:pPr>
        <w:tabs>
          <w:tab w:val="left" w:pos="3466"/>
        </w:tabs>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Musasia</w:t>
      </w:r>
      <w:proofErr w:type="spellEnd"/>
      <w:r>
        <w:rPr>
          <w:rFonts w:ascii="Times New Roman" w:eastAsia="Times New Roman" w:hAnsi="Times New Roman" w:cs="Times New Roman"/>
          <w:sz w:val="24"/>
          <w:szCs w:val="24"/>
        </w:rPr>
        <w:t xml:space="preserve">, A. M., Abacha, A. B., &amp; </w:t>
      </w:r>
      <w:proofErr w:type="spellStart"/>
      <w:r>
        <w:rPr>
          <w:rFonts w:ascii="Times New Roman" w:eastAsia="Times New Roman" w:hAnsi="Times New Roman" w:cs="Times New Roman"/>
          <w:sz w:val="24"/>
          <w:szCs w:val="24"/>
        </w:rPr>
        <w:t>Biyoyo</w:t>
      </w:r>
      <w:proofErr w:type="spellEnd"/>
      <w:r>
        <w:rPr>
          <w:rFonts w:ascii="Times New Roman" w:eastAsia="Times New Roman" w:hAnsi="Times New Roman" w:cs="Times New Roman"/>
          <w:sz w:val="24"/>
          <w:szCs w:val="24"/>
        </w:rPr>
        <w:t xml:space="preserve">, M. E. (2012). Effect of practical work on </w:t>
      </w:r>
    </w:p>
    <w:p w14:paraId="3E384237" w14:textId="77777777" w:rsidR="00C31FF7" w:rsidRDefault="007D4909" w:rsidP="001F562F">
      <w:pPr>
        <w:tabs>
          <w:tab w:val="left" w:pos="3466"/>
        </w:tabs>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performance in physics at secondary school level in Kenya. </w:t>
      </w:r>
      <w:r>
        <w:rPr>
          <w:rFonts w:ascii="Times New Roman" w:eastAsia="Times New Roman" w:hAnsi="Times New Roman" w:cs="Times New Roman"/>
          <w:i/>
          <w:sz w:val="24"/>
          <w:szCs w:val="24"/>
        </w:rPr>
        <w:t>Journal of Education and Practice</w:t>
      </w:r>
      <w:r>
        <w:rPr>
          <w:rFonts w:ascii="Times New Roman" w:eastAsia="Times New Roman" w:hAnsi="Times New Roman" w:cs="Times New Roman"/>
          <w:sz w:val="24"/>
          <w:szCs w:val="24"/>
        </w:rPr>
        <w:t>, 3(16), 76-84.</w:t>
      </w:r>
    </w:p>
    <w:p w14:paraId="0F5108FB" w14:textId="77777777" w:rsidR="00C31FF7" w:rsidRDefault="007D4909" w:rsidP="001F562F">
      <w:pPr>
        <w:tabs>
          <w:tab w:val="left" w:pos="3466"/>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Mwangi, F., &amp; </w:t>
      </w:r>
      <w:proofErr w:type="spellStart"/>
      <w:r>
        <w:rPr>
          <w:rFonts w:ascii="Times New Roman" w:eastAsia="Times New Roman" w:hAnsi="Times New Roman" w:cs="Times New Roman"/>
          <w:sz w:val="24"/>
          <w:szCs w:val="24"/>
        </w:rPr>
        <w:t>Kibui</w:t>
      </w:r>
      <w:proofErr w:type="spellEnd"/>
      <w:r>
        <w:rPr>
          <w:rFonts w:ascii="Times New Roman" w:eastAsia="Times New Roman" w:hAnsi="Times New Roman" w:cs="Times New Roman"/>
          <w:sz w:val="24"/>
          <w:szCs w:val="24"/>
        </w:rPr>
        <w:t>, A. (2015). Challenges affecting the implementation of science</w:t>
      </w:r>
    </w:p>
    <w:p w14:paraId="32D24639" w14:textId="77777777" w:rsidR="00C31FF7" w:rsidRDefault="007D4909" w:rsidP="001F562F">
      <w:pPr>
        <w:tabs>
          <w:tab w:val="left" w:pos="3466"/>
        </w:tabs>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curriculum in secondary schools in Kenya. </w:t>
      </w:r>
      <w:r>
        <w:rPr>
          <w:rFonts w:ascii="Times New Roman" w:eastAsia="Times New Roman" w:hAnsi="Times New Roman" w:cs="Times New Roman"/>
          <w:i/>
          <w:sz w:val="24"/>
          <w:szCs w:val="24"/>
        </w:rPr>
        <w:t>International Journal of Education and Research</w:t>
      </w:r>
      <w:r>
        <w:rPr>
          <w:rFonts w:ascii="Times New Roman" w:eastAsia="Times New Roman" w:hAnsi="Times New Roman" w:cs="Times New Roman"/>
          <w:sz w:val="24"/>
          <w:szCs w:val="24"/>
        </w:rPr>
        <w:t>, 3(6), 323-336.</w:t>
      </w:r>
    </w:p>
    <w:p w14:paraId="47DCC5A9" w14:textId="77777777" w:rsidR="00C31FF7" w:rsidRDefault="007D4909" w:rsidP="00C6446A">
      <w:pPr>
        <w:tabs>
          <w:tab w:val="left" w:pos="3466"/>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Ncube, C. (2016). Addressing the science teacher shortage in Zimbabwe: Policy strategies</w:t>
      </w:r>
    </w:p>
    <w:p w14:paraId="7B97ACC6" w14:textId="77777777" w:rsidR="00C31FF7" w:rsidRDefault="007D4909" w:rsidP="00C6446A">
      <w:pPr>
        <w:tabs>
          <w:tab w:val="left" w:pos="3466"/>
        </w:tabs>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challenges. </w:t>
      </w:r>
      <w:r>
        <w:rPr>
          <w:rFonts w:ascii="Times New Roman" w:eastAsia="Times New Roman" w:hAnsi="Times New Roman" w:cs="Times New Roman"/>
          <w:i/>
          <w:sz w:val="24"/>
          <w:szCs w:val="24"/>
        </w:rPr>
        <w:t>Zimbabwe Education Review</w:t>
      </w:r>
      <w:r>
        <w:rPr>
          <w:rFonts w:ascii="Times New Roman" w:eastAsia="Times New Roman" w:hAnsi="Times New Roman" w:cs="Times New Roman"/>
          <w:sz w:val="24"/>
          <w:szCs w:val="24"/>
        </w:rPr>
        <w:t>, 28(2), 23-31.</w:t>
      </w:r>
    </w:p>
    <w:p w14:paraId="04CC139B" w14:textId="46823177" w:rsidR="00C31FF7" w:rsidRDefault="007D4909" w:rsidP="00C6446A">
      <w:pPr>
        <w:tabs>
          <w:tab w:val="left" w:pos="3466"/>
        </w:tabs>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Niyitanga</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Nkundabakura</w:t>
      </w:r>
      <w:proofErr w:type="spellEnd"/>
      <w:r>
        <w:rPr>
          <w:rFonts w:ascii="Times New Roman" w:eastAsia="Times New Roman" w:hAnsi="Times New Roman" w:cs="Times New Roman"/>
          <w:sz w:val="24"/>
          <w:szCs w:val="24"/>
        </w:rPr>
        <w:t xml:space="preserve">, P., &amp; </w:t>
      </w:r>
      <w:proofErr w:type="spellStart"/>
      <w:r>
        <w:rPr>
          <w:rFonts w:ascii="Times New Roman" w:eastAsia="Times New Roman" w:hAnsi="Times New Roman" w:cs="Times New Roman"/>
          <w:sz w:val="24"/>
          <w:szCs w:val="24"/>
        </w:rPr>
        <w:t>Bihoyiki</w:t>
      </w:r>
      <w:proofErr w:type="spellEnd"/>
      <w:r>
        <w:rPr>
          <w:rFonts w:ascii="Times New Roman" w:eastAsia="Times New Roman" w:hAnsi="Times New Roman" w:cs="Times New Roman"/>
          <w:sz w:val="24"/>
          <w:szCs w:val="24"/>
        </w:rPr>
        <w:t xml:space="preserve">, T. (2021). Factors affecting </w:t>
      </w:r>
      <w:r w:rsidR="00C6446A">
        <w:rPr>
          <w:rFonts w:ascii="Times New Roman" w:eastAsia="Times New Roman" w:hAnsi="Times New Roman" w:cs="Times New Roman"/>
          <w:sz w:val="24"/>
          <w:szCs w:val="24"/>
        </w:rPr>
        <w:t>practical use</w:t>
      </w:r>
      <w:r>
        <w:rPr>
          <w:rFonts w:ascii="Times New Roman" w:eastAsia="Times New Roman" w:hAnsi="Times New Roman" w:cs="Times New Roman"/>
          <w:sz w:val="24"/>
          <w:szCs w:val="24"/>
        </w:rPr>
        <w:t xml:space="preserve"> </w:t>
      </w:r>
    </w:p>
    <w:p w14:paraId="2418D589" w14:textId="77777777" w:rsidR="00C31FF7" w:rsidRDefault="007D4909" w:rsidP="001F562F">
      <w:pPr>
        <w:tabs>
          <w:tab w:val="left" w:pos="3466"/>
        </w:tabs>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 in teaching and learning physics: Assessment of six secondary schools in Kigali City, Rwanda. </w:t>
      </w:r>
      <w:r>
        <w:rPr>
          <w:rFonts w:ascii="Times New Roman" w:eastAsia="Times New Roman" w:hAnsi="Times New Roman" w:cs="Times New Roman"/>
          <w:i/>
          <w:sz w:val="24"/>
          <w:szCs w:val="24"/>
        </w:rPr>
        <w:t>African Journal of Educational Studies in Mathematics and Sciences, 17</w:t>
      </w:r>
      <w:r>
        <w:rPr>
          <w:rFonts w:ascii="Times New Roman" w:eastAsia="Times New Roman" w:hAnsi="Times New Roman" w:cs="Times New Roman"/>
          <w:sz w:val="24"/>
          <w:szCs w:val="24"/>
        </w:rPr>
        <w:t>(1), 2-6.</w:t>
      </w:r>
    </w:p>
    <w:p w14:paraId="2DD60A9D" w14:textId="4704861A" w:rsidR="002939AA" w:rsidRDefault="00A44F4A" w:rsidP="00043B2E">
      <w:pPr>
        <w:tabs>
          <w:tab w:val="left" w:pos="3466"/>
        </w:tabs>
        <w:spacing w:after="0" w:line="360" w:lineRule="auto"/>
        <w:ind w:left="720"/>
      </w:pPr>
      <w:hyperlink r:id="rId26" w:history="1">
        <w:r w:rsidR="00181285" w:rsidRPr="009E33EC">
          <w:rPr>
            <w:rStyle w:val="Hyperlink"/>
            <w:rFonts w:ascii="Times New Roman" w:eastAsia="Times New Roman" w:hAnsi="Times New Roman" w:cs="Times New Roman"/>
            <w:sz w:val="24"/>
            <w:szCs w:val="24"/>
          </w:rPr>
          <w:t>https://doi.org/10.4314/ajesms.v17i1.4</w:t>
        </w:r>
      </w:hyperlink>
    </w:p>
    <w:p w14:paraId="67C4B365" w14:textId="71E65EF6" w:rsidR="00C31FF7" w:rsidRDefault="007D4909" w:rsidP="00C6446A">
      <w:pPr>
        <w:tabs>
          <w:tab w:val="left" w:pos="3466"/>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Njoku, Z. C. (1994). Laboratory </w:t>
      </w:r>
      <w:proofErr w:type="spellStart"/>
      <w:r>
        <w:rPr>
          <w:rFonts w:ascii="Times New Roman" w:eastAsia="Times New Roman" w:hAnsi="Times New Roman" w:cs="Times New Roman"/>
          <w:sz w:val="24"/>
          <w:szCs w:val="24"/>
        </w:rPr>
        <w:t>practicals</w:t>
      </w:r>
      <w:proofErr w:type="spellEnd"/>
      <w:r>
        <w:rPr>
          <w:rFonts w:ascii="Times New Roman" w:eastAsia="Times New Roman" w:hAnsi="Times New Roman" w:cs="Times New Roman"/>
          <w:sz w:val="24"/>
          <w:szCs w:val="24"/>
        </w:rPr>
        <w:t xml:space="preserve"> and science teaching: Challenges in Nigerian</w:t>
      </w:r>
    </w:p>
    <w:p w14:paraId="0023269A" w14:textId="77777777" w:rsidR="00C31FF7" w:rsidRDefault="007D4909" w:rsidP="00C6446A">
      <w:pPr>
        <w:tabs>
          <w:tab w:val="left" w:pos="3466"/>
        </w:tabs>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schools. </w:t>
      </w:r>
      <w:r>
        <w:rPr>
          <w:rFonts w:ascii="Times New Roman" w:eastAsia="Times New Roman" w:hAnsi="Times New Roman" w:cs="Times New Roman"/>
          <w:i/>
          <w:sz w:val="24"/>
          <w:szCs w:val="24"/>
        </w:rPr>
        <w:t>Science Education Review</w:t>
      </w:r>
      <w:r>
        <w:rPr>
          <w:rFonts w:ascii="Times New Roman" w:eastAsia="Times New Roman" w:hAnsi="Times New Roman" w:cs="Times New Roman"/>
          <w:sz w:val="24"/>
          <w:szCs w:val="24"/>
        </w:rPr>
        <w:t>, 3(2), 21-27.</w:t>
      </w:r>
    </w:p>
    <w:p w14:paraId="5F8C8D8D" w14:textId="77777777" w:rsidR="00C31FF7" w:rsidRDefault="007D4909" w:rsidP="00C6446A">
      <w:pPr>
        <w:tabs>
          <w:tab w:val="left" w:pos="3466"/>
        </w:tabs>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Ogunniyi</w:t>
      </w:r>
      <w:proofErr w:type="spellEnd"/>
      <w:r>
        <w:rPr>
          <w:rFonts w:ascii="Times New Roman" w:eastAsia="Times New Roman" w:hAnsi="Times New Roman" w:cs="Times New Roman"/>
          <w:sz w:val="24"/>
          <w:szCs w:val="24"/>
        </w:rPr>
        <w:t>, M. B. (1977). An analysis of laboratory activities in selected Nigerian secondary</w:t>
      </w:r>
    </w:p>
    <w:p w14:paraId="2E1F4F7D" w14:textId="77777777" w:rsidR="00C31FF7" w:rsidRDefault="007D4909" w:rsidP="00C6446A">
      <w:pPr>
        <w:tabs>
          <w:tab w:val="left" w:pos="3466"/>
        </w:tabs>
        <w:spacing w:after="0" w:line="360" w:lineRule="auto"/>
        <w:ind w:left="720"/>
        <w:rPr>
          <w:rFonts w:ascii="Times New Roman" w:eastAsia="Times New Roman" w:hAnsi="Times New Roman" w:cs="Times New Roman"/>
          <w:color w:val="467886"/>
          <w:sz w:val="24"/>
          <w:szCs w:val="24"/>
          <w:u w:val="single"/>
        </w:rPr>
      </w:pPr>
      <w:r>
        <w:rPr>
          <w:rFonts w:ascii="Times New Roman" w:eastAsia="Times New Roman" w:hAnsi="Times New Roman" w:cs="Times New Roman"/>
          <w:sz w:val="24"/>
          <w:szCs w:val="24"/>
        </w:rPr>
        <w:t xml:space="preserve">schools. </w:t>
      </w:r>
      <w:r>
        <w:rPr>
          <w:rFonts w:ascii="Times New Roman" w:eastAsia="Times New Roman" w:hAnsi="Times New Roman" w:cs="Times New Roman"/>
          <w:i/>
          <w:sz w:val="24"/>
          <w:szCs w:val="24"/>
        </w:rPr>
        <w:t>European Journal of Science Education</w:t>
      </w:r>
      <w:r>
        <w:rPr>
          <w:rFonts w:ascii="Times New Roman" w:eastAsia="Times New Roman" w:hAnsi="Times New Roman" w:cs="Times New Roman"/>
          <w:sz w:val="24"/>
          <w:szCs w:val="24"/>
        </w:rPr>
        <w:t>, 1(2), 191-198.</w:t>
      </w:r>
      <w:hyperlink r:id="rId27">
        <w:r>
          <w:rPr>
            <w:rFonts w:ascii="Times New Roman" w:eastAsia="Times New Roman" w:hAnsi="Times New Roman" w:cs="Times New Roman"/>
            <w:sz w:val="24"/>
            <w:szCs w:val="24"/>
          </w:rPr>
          <w:t xml:space="preserve"> </w:t>
        </w:r>
      </w:hyperlink>
      <w:hyperlink r:id="rId28">
        <w:r>
          <w:rPr>
            <w:rFonts w:ascii="Times New Roman" w:eastAsia="Times New Roman" w:hAnsi="Times New Roman" w:cs="Times New Roman"/>
            <w:color w:val="467886"/>
            <w:sz w:val="24"/>
            <w:szCs w:val="24"/>
            <w:u w:val="single"/>
          </w:rPr>
          <w:t>https://doi.org/10.1080/0140528770010208</w:t>
        </w:r>
      </w:hyperlink>
    </w:p>
    <w:p w14:paraId="02393A8B" w14:textId="77777777" w:rsidR="00C31FF7" w:rsidRDefault="007D4909" w:rsidP="001F562F">
      <w:pPr>
        <w:tabs>
          <w:tab w:val="left" w:pos="3466"/>
        </w:tabs>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Ojelade</w:t>
      </w:r>
      <w:proofErr w:type="spellEnd"/>
      <w:r>
        <w:rPr>
          <w:rFonts w:ascii="Times New Roman" w:eastAsia="Times New Roman" w:hAnsi="Times New Roman" w:cs="Times New Roman"/>
          <w:sz w:val="24"/>
          <w:szCs w:val="24"/>
        </w:rPr>
        <w:t xml:space="preserve">, O. A. (2015). Effects of laboratory method on academic achievement of students in </w:t>
      </w:r>
    </w:p>
    <w:p w14:paraId="68878896" w14:textId="77777777" w:rsidR="00C31FF7" w:rsidRDefault="007D4909" w:rsidP="001F562F">
      <w:pPr>
        <w:tabs>
          <w:tab w:val="left" w:pos="3466"/>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chemistry. </w:t>
      </w:r>
      <w:r>
        <w:rPr>
          <w:rFonts w:ascii="Times New Roman" w:eastAsia="Times New Roman" w:hAnsi="Times New Roman" w:cs="Times New Roman"/>
          <w:i/>
          <w:sz w:val="24"/>
          <w:szCs w:val="24"/>
        </w:rPr>
        <w:t>Journal of Science Education and Research</w:t>
      </w:r>
      <w:r>
        <w:rPr>
          <w:rFonts w:ascii="Times New Roman" w:eastAsia="Times New Roman" w:hAnsi="Times New Roman" w:cs="Times New Roman"/>
          <w:sz w:val="24"/>
          <w:szCs w:val="24"/>
        </w:rPr>
        <w:t>, 5(1), 22-29.</w:t>
      </w:r>
    </w:p>
    <w:p w14:paraId="328FD523" w14:textId="77777777" w:rsidR="00C31FF7" w:rsidRDefault="007D4909" w:rsidP="001F562F">
      <w:pPr>
        <w:tabs>
          <w:tab w:val="left" w:pos="3466"/>
        </w:tabs>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Okam</w:t>
      </w:r>
      <w:proofErr w:type="spellEnd"/>
      <w:r>
        <w:rPr>
          <w:rFonts w:ascii="Times New Roman" w:eastAsia="Times New Roman" w:hAnsi="Times New Roman" w:cs="Times New Roman"/>
          <w:sz w:val="24"/>
          <w:szCs w:val="24"/>
        </w:rPr>
        <w:t xml:space="preserve">, C. C., &amp; </w:t>
      </w:r>
      <w:proofErr w:type="spellStart"/>
      <w:r>
        <w:rPr>
          <w:rFonts w:ascii="Times New Roman" w:eastAsia="Times New Roman" w:hAnsi="Times New Roman" w:cs="Times New Roman"/>
          <w:sz w:val="24"/>
          <w:szCs w:val="24"/>
        </w:rPr>
        <w:t>Zakari</w:t>
      </w:r>
      <w:proofErr w:type="spellEnd"/>
      <w:r>
        <w:rPr>
          <w:rFonts w:ascii="Times New Roman" w:eastAsia="Times New Roman" w:hAnsi="Times New Roman" w:cs="Times New Roman"/>
          <w:sz w:val="24"/>
          <w:szCs w:val="24"/>
        </w:rPr>
        <w:t xml:space="preserve">, I. I. (2017). Impact of laboratory-based teaching strategy on students’ </w:t>
      </w:r>
    </w:p>
    <w:p w14:paraId="52F066BF" w14:textId="77777777" w:rsidR="00C31FF7" w:rsidRDefault="007D4909" w:rsidP="001F562F">
      <w:pPr>
        <w:tabs>
          <w:tab w:val="left" w:pos="3466"/>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attitudes and mastery of chemistry in </w:t>
      </w:r>
      <w:proofErr w:type="spellStart"/>
      <w:r>
        <w:rPr>
          <w:rFonts w:ascii="Times New Roman" w:eastAsia="Times New Roman" w:hAnsi="Times New Roman" w:cs="Times New Roman"/>
          <w:sz w:val="24"/>
          <w:szCs w:val="24"/>
        </w:rPr>
        <w:t>Katsina</w:t>
      </w:r>
      <w:proofErr w:type="spellEnd"/>
      <w:r>
        <w:rPr>
          <w:rFonts w:ascii="Times New Roman" w:eastAsia="Times New Roman" w:hAnsi="Times New Roman" w:cs="Times New Roman"/>
          <w:sz w:val="24"/>
          <w:szCs w:val="24"/>
        </w:rPr>
        <w:t xml:space="preserve"> Metropolis, </w:t>
      </w:r>
      <w:proofErr w:type="spellStart"/>
      <w:r>
        <w:rPr>
          <w:rFonts w:ascii="Times New Roman" w:eastAsia="Times New Roman" w:hAnsi="Times New Roman" w:cs="Times New Roman"/>
          <w:sz w:val="24"/>
          <w:szCs w:val="24"/>
        </w:rPr>
        <w:t>Katsina</w:t>
      </w:r>
      <w:proofErr w:type="spellEnd"/>
      <w:r>
        <w:rPr>
          <w:rFonts w:ascii="Times New Roman" w:eastAsia="Times New Roman" w:hAnsi="Times New Roman" w:cs="Times New Roman"/>
          <w:sz w:val="24"/>
          <w:szCs w:val="24"/>
        </w:rPr>
        <w:t xml:space="preserve"> State, Nigeria. </w:t>
      </w:r>
    </w:p>
    <w:p w14:paraId="6BA28EB7" w14:textId="77777777" w:rsidR="00C31FF7" w:rsidRDefault="007D4909" w:rsidP="001F562F">
      <w:pPr>
        <w:tabs>
          <w:tab w:val="left" w:pos="3466"/>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International Journal of Innovative Research and Development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w:t>
      </w:r>
      <w:r>
        <w:rPr>
          <w:rFonts w:ascii="Times New Roman" w:eastAsia="Times New Roman" w:hAnsi="Times New Roman" w:cs="Times New Roman"/>
          <w:sz w:val="24"/>
          <w:szCs w:val="24"/>
        </w:rPr>
        <w:t>(1), 112-121.</w:t>
      </w:r>
      <w:r>
        <w:rPr>
          <w:rFonts w:ascii="Times New Roman" w:eastAsia="Times New Roman" w:hAnsi="Times New Roman" w:cs="Times New Roman"/>
          <w:sz w:val="24"/>
          <w:szCs w:val="24"/>
        </w:rPr>
        <w:br/>
        <w:t>Okeke, I. O. (2019). The role of practical activities in science learning in secondary schools</w:t>
      </w:r>
    </w:p>
    <w:p w14:paraId="564A00CF" w14:textId="77777777" w:rsidR="00C31FF7" w:rsidRDefault="007D4909" w:rsidP="001F562F">
      <w:pPr>
        <w:tabs>
          <w:tab w:val="left" w:pos="3466"/>
        </w:tabs>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Nigeria. </w:t>
      </w:r>
      <w:r>
        <w:rPr>
          <w:rFonts w:ascii="Times New Roman" w:eastAsia="Times New Roman" w:hAnsi="Times New Roman" w:cs="Times New Roman"/>
          <w:i/>
          <w:sz w:val="24"/>
          <w:szCs w:val="24"/>
        </w:rPr>
        <w:t>International Journal of Education, Learning and Development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7</w:t>
      </w:r>
      <w:r>
        <w:rPr>
          <w:rFonts w:ascii="Times New Roman" w:eastAsia="Times New Roman" w:hAnsi="Times New Roman" w:cs="Times New Roman"/>
          <w:sz w:val="24"/>
          <w:szCs w:val="24"/>
        </w:rPr>
        <w:t>(2), 23-35.</w:t>
      </w:r>
    </w:p>
    <w:p w14:paraId="700DE8A0" w14:textId="77777777" w:rsidR="00C31FF7" w:rsidRDefault="007D4909" w:rsidP="00C6446A">
      <w:pPr>
        <w:tabs>
          <w:tab w:val="left" w:pos="3466"/>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Okorie, E., &amp; </w:t>
      </w:r>
      <w:proofErr w:type="spellStart"/>
      <w:r>
        <w:rPr>
          <w:rFonts w:ascii="Times New Roman" w:eastAsia="Times New Roman" w:hAnsi="Times New Roman" w:cs="Times New Roman"/>
          <w:sz w:val="24"/>
          <w:szCs w:val="24"/>
        </w:rPr>
        <w:t>Ugwuanyi</w:t>
      </w:r>
      <w:proofErr w:type="spellEnd"/>
      <w:r>
        <w:rPr>
          <w:rFonts w:ascii="Times New Roman" w:eastAsia="Times New Roman" w:hAnsi="Times New Roman" w:cs="Times New Roman"/>
          <w:sz w:val="24"/>
          <w:szCs w:val="24"/>
        </w:rPr>
        <w:t xml:space="preserve">, A. (2020). An investigation into the extent of use of practical </w:t>
      </w:r>
    </w:p>
    <w:p w14:paraId="60A243C0" w14:textId="77777777" w:rsidR="00C31FF7" w:rsidRDefault="007D4909" w:rsidP="001F562F">
      <w:pPr>
        <w:tabs>
          <w:tab w:val="left" w:pos="3466"/>
        </w:tabs>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activities in teaching chemistry in Nigerian schools. </w:t>
      </w:r>
      <w:r>
        <w:rPr>
          <w:rFonts w:ascii="Times New Roman" w:eastAsia="Times New Roman" w:hAnsi="Times New Roman" w:cs="Times New Roman"/>
          <w:i/>
          <w:sz w:val="24"/>
          <w:szCs w:val="24"/>
        </w:rPr>
        <w:t>Journal of CUDIMAC (J-CUDIMAC), 6</w:t>
      </w:r>
      <w:r>
        <w:rPr>
          <w:rFonts w:ascii="Times New Roman" w:eastAsia="Times New Roman" w:hAnsi="Times New Roman" w:cs="Times New Roman"/>
          <w:sz w:val="24"/>
          <w:szCs w:val="24"/>
        </w:rPr>
        <w:t>(1), 39-44.</w:t>
      </w:r>
    </w:p>
    <w:p w14:paraId="4C0DFFE1" w14:textId="77777777" w:rsidR="00C31FF7" w:rsidRDefault="007D4909" w:rsidP="00C6446A">
      <w:pPr>
        <w:tabs>
          <w:tab w:val="left" w:pos="3466"/>
        </w:tabs>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Ongesa</w:t>
      </w:r>
      <w:proofErr w:type="spellEnd"/>
      <w:r>
        <w:rPr>
          <w:rFonts w:ascii="Times New Roman" w:eastAsia="Times New Roman" w:hAnsi="Times New Roman" w:cs="Times New Roman"/>
          <w:sz w:val="24"/>
          <w:szCs w:val="24"/>
        </w:rPr>
        <w:t>, N. A. (2020). Challenges facing teachers in the implementation of practical science</w:t>
      </w:r>
    </w:p>
    <w:p w14:paraId="501E407E" w14:textId="77777777" w:rsidR="00C31FF7" w:rsidRDefault="007D4909" w:rsidP="00C6446A">
      <w:pPr>
        <w:tabs>
          <w:tab w:val="left" w:pos="3466"/>
        </w:tabs>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Kenya. </w:t>
      </w:r>
      <w:r>
        <w:rPr>
          <w:rFonts w:ascii="Times New Roman" w:eastAsia="Times New Roman" w:hAnsi="Times New Roman" w:cs="Times New Roman"/>
          <w:i/>
          <w:sz w:val="24"/>
          <w:szCs w:val="24"/>
        </w:rPr>
        <w:t>African Journal of Educational Studies</w:t>
      </w:r>
      <w:r>
        <w:rPr>
          <w:rFonts w:ascii="Times New Roman" w:eastAsia="Times New Roman" w:hAnsi="Times New Roman" w:cs="Times New Roman"/>
          <w:sz w:val="24"/>
          <w:szCs w:val="24"/>
        </w:rPr>
        <w:t>, 8(1), 45-55.</w:t>
      </w:r>
    </w:p>
    <w:p w14:paraId="339CEEE0" w14:textId="77777777" w:rsidR="00C31FF7" w:rsidRDefault="007D4909" w:rsidP="00C6446A">
      <w:pPr>
        <w:tabs>
          <w:tab w:val="left" w:pos="3466"/>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Patton, M. Q. (1999). Enhancing the quality and credibility of qualitative analysis.</w:t>
      </w:r>
    </w:p>
    <w:p w14:paraId="2684DDB2" w14:textId="77777777" w:rsidR="00C31FF7" w:rsidRDefault="007D4909" w:rsidP="00C6446A">
      <w:pPr>
        <w:tabs>
          <w:tab w:val="left" w:pos="3466"/>
        </w:tabs>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Health Services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34</w:t>
      </w:r>
      <w:r>
        <w:rPr>
          <w:rFonts w:ascii="Times New Roman" w:eastAsia="Times New Roman" w:hAnsi="Times New Roman" w:cs="Times New Roman"/>
          <w:sz w:val="24"/>
          <w:szCs w:val="24"/>
        </w:rPr>
        <w:t>(5 Pt 2), 1189-1208.</w:t>
      </w:r>
    </w:p>
    <w:p w14:paraId="5239B2BB" w14:textId="77777777" w:rsidR="00C31FF7" w:rsidRDefault="007D4909" w:rsidP="00C6446A">
      <w:pPr>
        <w:tabs>
          <w:tab w:val="left" w:pos="3466"/>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Priya, D. (2021). Case study research design and methods: Qualitative approach in</w:t>
      </w:r>
    </w:p>
    <w:p w14:paraId="0A8A8B33" w14:textId="77777777" w:rsidR="00C31FF7" w:rsidRDefault="007D4909" w:rsidP="00C6446A">
      <w:pPr>
        <w:tabs>
          <w:tab w:val="left" w:pos="3466"/>
        </w:tabs>
        <w:spacing w:after="0" w:line="36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educational research. </w:t>
      </w:r>
      <w:r>
        <w:rPr>
          <w:rFonts w:ascii="Times New Roman" w:eastAsia="Times New Roman" w:hAnsi="Times New Roman" w:cs="Times New Roman"/>
          <w:i/>
          <w:sz w:val="24"/>
          <w:szCs w:val="24"/>
        </w:rPr>
        <w:t>International Journal of Multidisciplinary Educational</w:t>
      </w:r>
    </w:p>
    <w:p w14:paraId="000AE026" w14:textId="77777777" w:rsidR="00C31FF7" w:rsidRDefault="007D4909" w:rsidP="00C6446A">
      <w:pPr>
        <w:tabs>
          <w:tab w:val="left" w:pos="3466"/>
        </w:tabs>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Research</w:t>
      </w:r>
      <w:r>
        <w:rPr>
          <w:rFonts w:ascii="Times New Roman" w:eastAsia="Times New Roman" w:hAnsi="Times New Roman" w:cs="Times New Roman"/>
          <w:sz w:val="24"/>
          <w:szCs w:val="24"/>
        </w:rPr>
        <w:t>, 10(6), 54-65.</w:t>
      </w:r>
    </w:p>
    <w:p w14:paraId="3C45C342" w14:textId="77777777" w:rsidR="00C31FF7" w:rsidRDefault="007D4909" w:rsidP="00C6446A">
      <w:pPr>
        <w:tabs>
          <w:tab w:val="left" w:pos="3466"/>
        </w:tabs>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Ramnarain</w:t>
      </w:r>
      <w:proofErr w:type="spellEnd"/>
      <w:r>
        <w:rPr>
          <w:rFonts w:ascii="Times New Roman" w:eastAsia="Times New Roman" w:hAnsi="Times New Roman" w:cs="Times New Roman"/>
          <w:sz w:val="24"/>
          <w:szCs w:val="24"/>
        </w:rPr>
        <w:t>, U. (2014). Teachers’ perceptions of inquiry-based learning in urban and rural</w:t>
      </w:r>
    </w:p>
    <w:p w14:paraId="5B609052" w14:textId="77777777" w:rsidR="00C31FF7" w:rsidRDefault="007D4909" w:rsidP="00C6446A">
      <w:pPr>
        <w:tabs>
          <w:tab w:val="left" w:pos="3466"/>
        </w:tabs>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schools in South Africa. </w:t>
      </w:r>
      <w:r>
        <w:rPr>
          <w:rFonts w:ascii="Times New Roman" w:eastAsia="Times New Roman" w:hAnsi="Times New Roman" w:cs="Times New Roman"/>
          <w:i/>
          <w:sz w:val="24"/>
          <w:szCs w:val="24"/>
        </w:rPr>
        <w:t>South African Journal of Education</w:t>
      </w:r>
      <w:r>
        <w:rPr>
          <w:rFonts w:ascii="Times New Roman" w:eastAsia="Times New Roman" w:hAnsi="Times New Roman" w:cs="Times New Roman"/>
          <w:sz w:val="24"/>
          <w:szCs w:val="24"/>
        </w:rPr>
        <w:t>, 34(2), 1-10.</w:t>
      </w:r>
    </w:p>
    <w:p w14:paraId="228D7CFF" w14:textId="77777777" w:rsidR="00C31FF7" w:rsidRDefault="00A44F4A" w:rsidP="00C6446A">
      <w:pPr>
        <w:tabs>
          <w:tab w:val="left" w:pos="3466"/>
        </w:tabs>
        <w:spacing w:after="0" w:line="360" w:lineRule="auto"/>
        <w:ind w:firstLine="720"/>
        <w:rPr>
          <w:rFonts w:ascii="Times New Roman" w:eastAsia="Times New Roman" w:hAnsi="Times New Roman" w:cs="Times New Roman"/>
          <w:color w:val="156082"/>
          <w:sz w:val="24"/>
          <w:szCs w:val="24"/>
          <w:u w:val="single"/>
        </w:rPr>
      </w:pPr>
      <w:hyperlink r:id="rId29">
        <w:r w:rsidR="007D4909">
          <w:rPr>
            <w:rFonts w:ascii="Times New Roman" w:eastAsia="Times New Roman" w:hAnsi="Times New Roman" w:cs="Times New Roman"/>
            <w:color w:val="156082"/>
            <w:sz w:val="24"/>
            <w:szCs w:val="24"/>
            <w:u w:val="single"/>
          </w:rPr>
          <w:t>https://doi.org/10.15700/201412071137</w:t>
        </w:r>
      </w:hyperlink>
    </w:p>
    <w:p w14:paraId="290108FF" w14:textId="77777777" w:rsidR="00C31FF7" w:rsidRDefault="007D4909" w:rsidP="001F562F">
      <w:pPr>
        <w:tabs>
          <w:tab w:val="left" w:pos="3466"/>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Roberts, H. (2008). </w:t>
      </w:r>
      <w:r>
        <w:rPr>
          <w:rFonts w:ascii="Times New Roman" w:eastAsia="Times New Roman" w:hAnsi="Times New Roman" w:cs="Times New Roman"/>
          <w:i/>
          <w:sz w:val="24"/>
          <w:szCs w:val="24"/>
        </w:rPr>
        <w:t>Systematic Reviews in Social Sciences: A Practical Guide</w:t>
      </w:r>
      <w:r>
        <w:rPr>
          <w:rFonts w:ascii="Times New Roman" w:eastAsia="Times New Roman" w:hAnsi="Times New Roman" w:cs="Times New Roman"/>
          <w:sz w:val="24"/>
          <w:szCs w:val="24"/>
        </w:rPr>
        <w:t>. Wiley.</w:t>
      </w:r>
    </w:p>
    <w:p w14:paraId="27C2E79E" w14:textId="77777777" w:rsidR="00C31FF7" w:rsidRDefault="007D4909" w:rsidP="001F562F">
      <w:pPr>
        <w:tabs>
          <w:tab w:val="left" w:pos="3466"/>
        </w:tabs>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Rollnick, S., Miller, W. R., &amp; Butler, C. C. (2008). </w:t>
      </w:r>
      <w:r>
        <w:rPr>
          <w:rFonts w:ascii="Times New Roman" w:eastAsia="Times New Roman" w:hAnsi="Times New Roman" w:cs="Times New Roman"/>
          <w:i/>
          <w:sz w:val="24"/>
          <w:szCs w:val="24"/>
        </w:rPr>
        <w:t xml:space="preserve">Motivational interviewing in health care:              </w:t>
      </w:r>
    </w:p>
    <w:p w14:paraId="7B3C6F16" w14:textId="38865CF2" w:rsidR="00C31FF7" w:rsidRDefault="007D4909" w:rsidP="001F562F">
      <w:pPr>
        <w:tabs>
          <w:tab w:val="left" w:pos="3466"/>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Helping patients change </w:t>
      </w:r>
      <w:r w:rsidR="00C6446A">
        <w:rPr>
          <w:rFonts w:ascii="Times New Roman" w:eastAsia="Times New Roman" w:hAnsi="Times New Roman" w:cs="Times New Roman"/>
          <w:i/>
          <w:sz w:val="24"/>
          <w:szCs w:val="24"/>
        </w:rPr>
        <w:t>their behavior</w:t>
      </w:r>
      <w:r>
        <w:rPr>
          <w:rFonts w:ascii="Times New Roman" w:eastAsia="Times New Roman" w:hAnsi="Times New Roman" w:cs="Times New Roman"/>
          <w:sz w:val="24"/>
          <w:szCs w:val="24"/>
        </w:rPr>
        <w:t>. Guilford Press.</w:t>
      </w:r>
    </w:p>
    <w:p w14:paraId="587EA543" w14:textId="77777777" w:rsidR="00C31FF7" w:rsidRDefault="007D4909" w:rsidP="00C6446A">
      <w:pPr>
        <w:spacing w:after="0" w:line="36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Ruparanganda</w:t>
      </w:r>
      <w:proofErr w:type="spellEnd"/>
      <w:r>
        <w:rPr>
          <w:rFonts w:ascii="Times New Roman" w:eastAsia="Times New Roman" w:hAnsi="Times New Roman" w:cs="Times New Roman"/>
          <w:sz w:val="24"/>
          <w:szCs w:val="24"/>
          <w:highlight w:val="white"/>
        </w:rPr>
        <w:t>, F. (2019). Challenges faced by Biology Secondary teachers when using</w:t>
      </w:r>
    </w:p>
    <w:p w14:paraId="0D96E85D" w14:textId="77777777" w:rsidR="00C31FF7" w:rsidRDefault="007D4909" w:rsidP="001F562F">
      <w:pPr>
        <w:spacing w:after="0" w:line="36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instructional methods that promote Science Technology, Engineering and Mathematics (STEM) Education in Zimbabwe. </w:t>
      </w:r>
      <w:proofErr w:type="spellStart"/>
      <w:r>
        <w:rPr>
          <w:rFonts w:ascii="Times New Roman" w:eastAsia="Times New Roman" w:hAnsi="Times New Roman" w:cs="Times New Roman"/>
          <w:i/>
          <w:sz w:val="24"/>
          <w:szCs w:val="24"/>
          <w:highlight w:val="white"/>
        </w:rPr>
        <w:t>Texila</w:t>
      </w:r>
      <w:proofErr w:type="spellEnd"/>
      <w:r>
        <w:rPr>
          <w:rFonts w:ascii="Times New Roman" w:eastAsia="Times New Roman" w:hAnsi="Times New Roman" w:cs="Times New Roman"/>
          <w:i/>
          <w:sz w:val="24"/>
          <w:szCs w:val="24"/>
          <w:highlight w:val="white"/>
        </w:rPr>
        <w:t xml:space="preserve"> International Journal of Academic Research, 6</w:t>
      </w:r>
      <w:r>
        <w:rPr>
          <w:rFonts w:ascii="Times New Roman" w:eastAsia="Times New Roman" w:hAnsi="Times New Roman" w:cs="Times New Roman"/>
          <w:sz w:val="24"/>
          <w:szCs w:val="24"/>
          <w:highlight w:val="white"/>
        </w:rPr>
        <w:t>(2), 106-11.</w:t>
      </w:r>
    </w:p>
    <w:p w14:paraId="715CF646" w14:textId="77777777" w:rsidR="00C31FF7" w:rsidRDefault="00A44F4A" w:rsidP="001F562F">
      <w:pPr>
        <w:spacing w:after="0" w:line="360" w:lineRule="auto"/>
        <w:ind w:left="720"/>
        <w:jc w:val="both"/>
        <w:rPr>
          <w:rFonts w:ascii="Times New Roman" w:eastAsia="Times New Roman" w:hAnsi="Times New Roman" w:cs="Times New Roman"/>
          <w:color w:val="467886"/>
          <w:sz w:val="24"/>
          <w:szCs w:val="24"/>
          <w:u w:val="single"/>
        </w:rPr>
      </w:pPr>
      <w:hyperlink r:id="rId30">
        <w:r w:rsidR="007D4909">
          <w:rPr>
            <w:rFonts w:ascii="Times New Roman" w:eastAsia="Times New Roman" w:hAnsi="Times New Roman" w:cs="Times New Roman"/>
            <w:color w:val="467886"/>
            <w:sz w:val="24"/>
            <w:szCs w:val="24"/>
            <w:u w:val="single"/>
          </w:rPr>
          <w:t>https://doi.org/10.21522/TIJAR.2014.06.02.Art011</w:t>
        </w:r>
      </w:hyperlink>
    </w:p>
    <w:p w14:paraId="1660C801" w14:textId="77777777" w:rsidR="00C31FF7" w:rsidRDefault="007D4909" w:rsidP="001F562F">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Schwichow</w:t>
      </w:r>
      <w:proofErr w:type="spellEnd"/>
      <w:r>
        <w:rPr>
          <w:rFonts w:ascii="Times New Roman" w:eastAsia="Times New Roman" w:hAnsi="Times New Roman" w:cs="Times New Roman"/>
          <w:sz w:val="24"/>
          <w:szCs w:val="24"/>
        </w:rPr>
        <w:t xml:space="preserve">, M., Croker, S., Zimmerman, C., </w:t>
      </w:r>
      <w:proofErr w:type="spellStart"/>
      <w:r>
        <w:rPr>
          <w:rFonts w:ascii="Times New Roman" w:eastAsia="Times New Roman" w:hAnsi="Times New Roman" w:cs="Times New Roman"/>
          <w:sz w:val="24"/>
          <w:szCs w:val="24"/>
        </w:rPr>
        <w:t>Höffler</w:t>
      </w:r>
      <w:proofErr w:type="spellEnd"/>
      <w:r>
        <w:rPr>
          <w:rFonts w:ascii="Times New Roman" w:eastAsia="Times New Roman" w:hAnsi="Times New Roman" w:cs="Times New Roman"/>
          <w:sz w:val="24"/>
          <w:szCs w:val="24"/>
        </w:rPr>
        <w:t xml:space="preserve">, T., &amp; </w:t>
      </w:r>
      <w:proofErr w:type="spellStart"/>
      <w:r>
        <w:rPr>
          <w:rFonts w:ascii="Times New Roman" w:eastAsia="Times New Roman" w:hAnsi="Times New Roman" w:cs="Times New Roman"/>
          <w:sz w:val="24"/>
          <w:szCs w:val="24"/>
        </w:rPr>
        <w:t>Härtig</w:t>
      </w:r>
      <w:proofErr w:type="spellEnd"/>
      <w:r>
        <w:rPr>
          <w:rFonts w:ascii="Times New Roman" w:eastAsia="Times New Roman" w:hAnsi="Times New Roman" w:cs="Times New Roman"/>
          <w:sz w:val="24"/>
          <w:szCs w:val="24"/>
        </w:rPr>
        <w:t>, H. (2016). Teaching the</w:t>
      </w:r>
    </w:p>
    <w:p w14:paraId="19E5897C" w14:textId="77777777" w:rsidR="00C31FF7" w:rsidRDefault="007D4909" w:rsidP="001F562F">
      <w:pPr>
        <w:tabs>
          <w:tab w:val="left" w:pos="3466"/>
        </w:tabs>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Control-of-Variables Strategy: </w:t>
      </w:r>
      <w:r>
        <w:rPr>
          <w:rFonts w:ascii="Times New Roman" w:eastAsia="Times New Roman" w:hAnsi="Times New Roman" w:cs="Times New Roman"/>
          <w:i/>
          <w:sz w:val="24"/>
          <w:szCs w:val="24"/>
        </w:rPr>
        <w:t>A Meta-Analysis. Developmental Review, 39</w:t>
      </w:r>
      <w:r>
        <w:rPr>
          <w:rFonts w:ascii="Times New Roman" w:eastAsia="Times New Roman" w:hAnsi="Times New Roman" w:cs="Times New Roman"/>
          <w:sz w:val="24"/>
          <w:szCs w:val="24"/>
        </w:rPr>
        <w:t>, 37-63.</w:t>
      </w:r>
    </w:p>
    <w:p w14:paraId="15D81997" w14:textId="77777777" w:rsidR="00C31FF7" w:rsidRDefault="00A44F4A" w:rsidP="001F562F">
      <w:pPr>
        <w:tabs>
          <w:tab w:val="left" w:pos="3466"/>
        </w:tabs>
        <w:spacing w:after="0" w:line="360" w:lineRule="auto"/>
        <w:ind w:left="720"/>
        <w:jc w:val="both"/>
        <w:rPr>
          <w:rFonts w:ascii="Times New Roman" w:eastAsia="Times New Roman" w:hAnsi="Times New Roman" w:cs="Times New Roman"/>
          <w:sz w:val="24"/>
          <w:szCs w:val="24"/>
        </w:rPr>
      </w:pPr>
      <w:hyperlink r:id="rId31">
        <w:r w:rsidR="007D4909">
          <w:rPr>
            <w:rFonts w:ascii="Times New Roman" w:eastAsia="Times New Roman" w:hAnsi="Times New Roman" w:cs="Times New Roman"/>
            <w:color w:val="156082"/>
            <w:sz w:val="24"/>
            <w:szCs w:val="24"/>
            <w:u w:val="single"/>
          </w:rPr>
          <w:t>https://doi.org/10.1016/j.dr.2015.12.001</w:t>
        </w:r>
      </w:hyperlink>
    </w:p>
    <w:p w14:paraId="1E5A6A88" w14:textId="77777777" w:rsidR="00C31FF7" w:rsidRDefault="007D4909" w:rsidP="001F56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SCORE. (2009). </w:t>
      </w:r>
      <w:r>
        <w:rPr>
          <w:rFonts w:ascii="Times New Roman" w:eastAsia="Times New Roman" w:hAnsi="Times New Roman" w:cs="Times New Roman"/>
          <w:i/>
          <w:sz w:val="24"/>
          <w:szCs w:val="24"/>
        </w:rPr>
        <w:t xml:space="preserve">Enhancing science education: SCORE </w:t>
      </w:r>
      <w:proofErr w:type="spellStart"/>
      <w:r>
        <w:rPr>
          <w:rFonts w:ascii="Times New Roman" w:eastAsia="Times New Roman" w:hAnsi="Times New Roman" w:cs="Times New Roman"/>
          <w:i/>
          <w:sz w:val="24"/>
          <w:szCs w:val="24"/>
        </w:rPr>
        <w:t>programme</w:t>
      </w:r>
      <w:proofErr w:type="spellEnd"/>
      <w:r>
        <w:rPr>
          <w:rFonts w:ascii="Times New Roman" w:eastAsia="Times New Roman" w:hAnsi="Times New Roman" w:cs="Times New Roman"/>
          <w:i/>
          <w:sz w:val="24"/>
          <w:szCs w:val="24"/>
        </w:rPr>
        <w:t xml:space="preserve"> report 2009</w:t>
      </w:r>
      <w:r>
        <w:rPr>
          <w:rFonts w:ascii="Times New Roman" w:eastAsia="Times New Roman" w:hAnsi="Times New Roman" w:cs="Times New Roman"/>
          <w:sz w:val="24"/>
          <w:szCs w:val="24"/>
        </w:rPr>
        <w:t xml:space="preserve">. Southern </w:t>
      </w:r>
    </w:p>
    <w:p w14:paraId="0DB5B17C" w14:textId="77777777" w:rsidR="00C31FF7" w:rsidRDefault="007D4909" w:rsidP="001F562F">
      <w:pPr>
        <w:spacing w:after="0" w:line="360" w:lineRule="auto"/>
        <w:ind w:firstLine="720"/>
      </w:pPr>
      <w:r>
        <w:rPr>
          <w:rFonts w:ascii="Times New Roman" w:eastAsia="Times New Roman" w:hAnsi="Times New Roman" w:cs="Times New Roman"/>
          <w:sz w:val="24"/>
          <w:szCs w:val="24"/>
        </w:rPr>
        <w:t>and Eastern Africa Consortium for Monitoring Educational Quality.</w:t>
      </w:r>
      <w:hyperlink r:id="rId32">
        <w:r>
          <w:rPr>
            <w:rFonts w:ascii="Times New Roman" w:eastAsia="Times New Roman" w:hAnsi="Times New Roman" w:cs="Times New Roman"/>
            <w:sz w:val="24"/>
            <w:szCs w:val="24"/>
          </w:rPr>
          <w:t xml:space="preserve"> </w:t>
        </w:r>
      </w:hyperlink>
    </w:p>
    <w:p w14:paraId="0E669FDE" w14:textId="77777777" w:rsidR="00C31FF7" w:rsidRDefault="00A44F4A" w:rsidP="001F562F">
      <w:pPr>
        <w:spacing w:after="0" w:line="360" w:lineRule="auto"/>
        <w:ind w:left="720"/>
        <w:rPr>
          <w:rFonts w:ascii="Times New Roman" w:eastAsia="Times New Roman" w:hAnsi="Times New Roman" w:cs="Times New Roman"/>
          <w:sz w:val="24"/>
          <w:szCs w:val="24"/>
        </w:rPr>
      </w:pPr>
      <w:hyperlink r:id="rId33">
        <w:r w:rsidR="007D4909">
          <w:rPr>
            <w:rFonts w:ascii="Times New Roman" w:eastAsia="Times New Roman" w:hAnsi="Times New Roman" w:cs="Times New Roman"/>
            <w:color w:val="1155CC"/>
            <w:sz w:val="24"/>
            <w:szCs w:val="24"/>
            <w:u w:val="single"/>
          </w:rPr>
          <w:t>https://www.sacmeq.org</w:t>
        </w:r>
      </w:hyperlink>
    </w:p>
    <w:p w14:paraId="120FB582" w14:textId="77777777" w:rsidR="00C31FF7" w:rsidRDefault="007D4909" w:rsidP="001F56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Shana, Z., &amp; </w:t>
      </w:r>
      <w:proofErr w:type="spellStart"/>
      <w:r>
        <w:rPr>
          <w:rFonts w:ascii="Times New Roman" w:eastAsia="Times New Roman" w:hAnsi="Times New Roman" w:cs="Times New Roman"/>
          <w:sz w:val="24"/>
          <w:szCs w:val="24"/>
        </w:rPr>
        <w:t>Abulibdeh</w:t>
      </w:r>
      <w:proofErr w:type="spellEnd"/>
      <w:r>
        <w:rPr>
          <w:rFonts w:ascii="Times New Roman" w:eastAsia="Times New Roman" w:hAnsi="Times New Roman" w:cs="Times New Roman"/>
          <w:sz w:val="24"/>
          <w:szCs w:val="24"/>
        </w:rPr>
        <w:t xml:space="preserve">, E.S. (2020).  Science practical work and its impact on students’ </w:t>
      </w:r>
    </w:p>
    <w:p w14:paraId="7FB2F5FE" w14:textId="77777777" w:rsidR="00C31FF7" w:rsidRDefault="007D4909" w:rsidP="001F562F">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science achievement. </w:t>
      </w:r>
      <w:r>
        <w:rPr>
          <w:rFonts w:ascii="Times New Roman" w:eastAsia="Times New Roman" w:hAnsi="Times New Roman" w:cs="Times New Roman"/>
          <w:i/>
          <w:sz w:val="24"/>
          <w:szCs w:val="24"/>
        </w:rPr>
        <w:t>Journal of Technology and Science Education JOTSE, 10</w:t>
      </w:r>
      <w:r>
        <w:rPr>
          <w:rFonts w:ascii="Times New Roman" w:eastAsia="Times New Roman" w:hAnsi="Times New Roman" w:cs="Times New Roman"/>
          <w:sz w:val="24"/>
          <w:szCs w:val="24"/>
        </w:rPr>
        <w:t>(2), 199-215.</w:t>
      </w:r>
    </w:p>
    <w:p w14:paraId="0F941334" w14:textId="77777777" w:rsidR="00C31FF7" w:rsidRDefault="00A44F4A" w:rsidP="001F562F">
      <w:pPr>
        <w:spacing w:after="0" w:line="360" w:lineRule="auto"/>
        <w:ind w:left="720"/>
        <w:rPr>
          <w:rFonts w:ascii="Times New Roman" w:eastAsia="Times New Roman" w:hAnsi="Times New Roman" w:cs="Times New Roman"/>
          <w:sz w:val="24"/>
          <w:szCs w:val="24"/>
        </w:rPr>
      </w:pPr>
      <w:hyperlink r:id="rId34">
        <w:r w:rsidR="007D4909">
          <w:rPr>
            <w:rFonts w:ascii="Times New Roman" w:eastAsia="Times New Roman" w:hAnsi="Times New Roman" w:cs="Times New Roman"/>
            <w:color w:val="467886"/>
            <w:sz w:val="24"/>
            <w:szCs w:val="24"/>
            <w:u w:val="single"/>
          </w:rPr>
          <w:t>https://doi.org/10.3926/jotse.888</w:t>
        </w:r>
      </w:hyperlink>
    </w:p>
    <w:p w14:paraId="3EB1642B" w14:textId="77777777" w:rsidR="00C31FF7" w:rsidRDefault="007D4909" w:rsidP="00C6446A">
      <w:pPr>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Sharpe, R. (2012). Student engagement in laboratory work: A case study. </w:t>
      </w:r>
      <w:r>
        <w:rPr>
          <w:rFonts w:ascii="Times New Roman" w:eastAsia="Times New Roman" w:hAnsi="Times New Roman" w:cs="Times New Roman"/>
          <w:i/>
          <w:sz w:val="24"/>
          <w:szCs w:val="24"/>
        </w:rPr>
        <w:t>International</w:t>
      </w:r>
    </w:p>
    <w:p w14:paraId="365C9AE4" w14:textId="77777777" w:rsidR="00C31FF7" w:rsidRDefault="007D4909" w:rsidP="00C6446A">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Journal of Science Education</w:t>
      </w:r>
      <w:r>
        <w:rPr>
          <w:rFonts w:ascii="Times New Roman" w:eastAsia="Times New Roman" w:hAnsi="Times New Roman" w:cs="Times New Roman"/>
          <w:sz w:val="24"/>
          <w:szCs w:val="24"/>
        </w:rPr>
        <w:t>, 34(3), 439-464.</w:t>
      </w:r>
    </w:p>
    <w:p w14:paraId="19AEEB6E" w14:textId="77777777" w:rsidR="00C31FF7" w:rsidRDefault="007D4909" w:rsidP="00C6446A">
      <w:pPr>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Sharpe, R., &amp; Abrahams, I. (2019). Enhancing practical work in science education. </w:t>
      </w:r>
      <w:r>
        <w:rPr>
          <w:rFonts w:ascii="Times New Roman" w:eastAsia="Times New Roman" w:hAnsi="Times New Roman" w:cs="Times New Roman"/>
          <w:i/>
          <w:sz w:val="24"/>
          <w:szCs w:val="24"/>
        </w:rPr>
        <w:t>Science</w:t>
      </w:r>
    </w:p>
    <w:p w14:paraId="668AA331" w14:textId="77777777" w:rsidR="00C31FF7" w:rsidRDefault="007D4909" w:rsidP="00C6446A">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Education International</w:t>
      </w:r>
      <w:r>
        <w:rPr>
          <w:rFonts w:ascii="Times New Roman" w:eastAsia="Times New Roman" w:hAnsi="Times New Roman" w:cs="Times New Roman"/>
          <w:sz w:val="24"/>
          <w:szCs w:val="24"/>
        </w:rPr>
        <w:t>, 30(1), 5-15.</w:t>
      </w:r>
    </w:p>
    <w:p w14:paraId="6FA36C89" w14:textId="77777777" w:rsidR="00C31FF7" w:rsidRDefault="007D4909" w:rsidP="001F562F">
      <w:pPr>
        <w:tabs>
          <w:tab w:val="left" w:pos="3466"/>
        </w:tabs>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Shulman, L. S. (1986). Those who understand: Knowledge growth in teaching. </w:t>
      </w:r>
      <w:r>
        <w:rPr>
          <w:rFonts w:ascii="Times New Roman" w:eastAsia="Times New Roman" w:hAnsi="Times New Roman" w:cs="Times New Roman"/>
          <w:i/>
          <w:sz w:val="24"/>
          <w:szCs w:val="24"/>
        </w:rPr>
        <w:t xml:space="preserve">Educational      </w:t>
      </w:r>
    </w:p>
    <w:p w14:paraId="6B87A686" w14:textId="77777777" w:rsidR="00C31FF7" w:rsidRDefault="007D4909" w:rsidP="001F562F">
      <w:pPr>
        <w:tabs>
          <w:tab w:val="left" w:pos="3466"/>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15</w:t>
      </w:r>
      <w:r>
        <w:rPr>
          <w:rFonts w:ascii="Times New Roman" w:eastAsia="Times New Roman" w:hAnsi="Times New Roman" w:cs="Times New Roman"/>
          <w:sz w:val="24"/>
          <w:szCs w:val="24"/>
        </w:rPr>
        <w:t xml:space="preserve">(2), 4-14. </w:t>
      </w:r>
    </w:p>
    <w:p w14:paraId="4E0C4C1A" w14:textId="77777777" w:rsidR="00C31FF7" w:rsidRDefault="007D4909" w:rsidP="001F562F">
      <w:pPr>
        <w:tabs>
          <w:tab w:val="left" w:pos="3466"/>
        </w:tabs>
        <w:spacing w:after="0" w:line="360" w:lineRule="auto"/>
        <w:rPr>
          <w:rFonts w:ascii="Times New Roman" w:eastAsia="Times New Roman" w:hAnsi="Times New Roman" w:cs="Times New Roman"/>
          <w:color w:val="467886"/>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467886"/>
          <w:sz w:val="24"/>
          <w:szCs w:val="24"/>
        </w:rPr>
        <w:t xml:space="preserve"> </w:t>
      </w:r>
      <w:hyperlink r:id="rId35">
        <w:r>
          <w:rPr>
            <w:rFonts w:ascii="Times New Roman" w:eastAsia="Times New Roman" w:hAnsi="Times New Roman" w:cs="Times New Roman"/>
            <w:color w:val="467886"/>
            <w:sz w:val="24"/>
            <w:szCs w:val="24"/>
            <w:u w:val="single"/>
          </w:rPr>
          <w:t>https://doi.org/10.3102/0013189X015002004</w:t>
        </w:r>
      </w:hyperlink>
    </w:p>
    <w:p w14:paraId="48D0712A" w14:textId="77777777" w:rsidR="00C31FF7" w:rsidRDefault="007D4909" w:rsidP="00C6446A">
      <w:pPr>
        <w:tabs>
          <w:tab w:val="left" w:pos="3466"/>
        </w:tabs>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Tagutanazvo</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Bhagwandeen</w:t>
      </w:r>
      <w:proofErr w:type="spellEnd"/>
      <w:r>
        <w:rPr>
          <w:rFonts w:ascii="Times New Roman" w:eastAsia="Times New Roman" w:hAnsi="Times New Roman" w:cs="Times New Roman"/>
          <w:sz w:val="24"/>
          <w:szCs w:val="24"/>
        </w:rPr>
        <w:t xml:space="preserve">, D. (2022). Factors affecting the implementation of </w:t>
      </w:r>
    </w:p>
    <w:p w14:paraId="7F922B6D" w14:textId="77777777" w:rsidR="00C31FF7" w:rsidRDefault="007D4909" w:rsidP="001F562F">
      <w:pPr>
        <w:tabs>
          <w:tab w:val="left" w:pos="3466"/>
        </w:tabs>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science </w:t>
      </w:r>
      <w:proofErr w:type="spellStart"/>
      <w:r>
        <w:rPr>
          <w:rFonts w:ascii="Times New Roman" w:eastAsia="Times New Roman" w:hAnsi="Times New Roman" w:cs="Times New Roman"/>
          <w:sz w:val="24"/>
          <w:szCs w:val="24"/>
        </w:rPr>
        <w:t>practicals</w:t>
      </w:r>
      <w:proofErr w:type="spellEnd"/>
      <w:r>
        <w:rPr>
          <w:rFonts w:ascii="Times New Roman" w:eastAsia="Times New Roman" w:hAnsi="Times New Roman" w:cs="Times New Roman"/>
          <w:sz w:val="24"/>
          <w:szCs w:val="24"/>
        </w:rPr>
        <w:t xml:space="preserve"> in African high schools. </w:t>
      </w:r>
      <w:r>
        <w:rPr>
          <w:rFonts w:ascii="Times New Roman" w:eastAsia="Times New Roman" w:hAnsi="Times New Roman" w:cs="Times New Roman"/>
          <w:i/>
          <w:sz w:val="24"/>
          <w:szCs w:val="24"/>
        </w:rPr>
        <w:t>African Journal of Educational Practice</w:t>
      </w:r>
      <w:r>
        <w:rPr>
          <w:rFonts w:ascii="Times New Roman" w:eastAsia="Times New Roman" w:hAnsi="Times New Roman" w:cs="Times New Roman"/>
          <w:sz w:val="24"/>
          <w:szCs w:val="24"/>
        </w:rPr>
        <w:t>, 6(1), 60-75.</w:t>
      </w:r>
    </w:p>
    <w:p w14:paraId="2598E644" w14:textId="77777777" w:rsidR="00C31FF7" w:rsidRDefault="007D4909" w:rsidP="001F562F">
      <w:pPr>
        <w:tabs>
          <w:tab w:val="left" w:pos="3466"/>
        </w:tabs>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Uwizeyimana</w:t>
      </w:r>
      <w:proofErr w:type="spellEnd"/>
      <w:r>
        <w:rPr>
          <w:rFonts w:ascii="Times New Roman" w:eastAsia="Times New Roman" w:hAnsi="Times New Roman" w:cs="Times New Roman"/>
          <w:sz w:val="24"/>
          <w:szCs w:val="24"/>
        </w:rPr>
        <w:t xml:space="preserve">, D., Yadav, M., &amp; </w:t>
      </w:r>
      <w:proofErr w:type="spellStart"/>
      <w:r>
        <w:rPr>
          <w:rFonts w:ascii="Times New Roman" w:eastAsia="Times New Roman" w:hAnsi="Times New Roman" w:cs="Times New Roman"/>
          <w:sz w:val="24"/>
          <w:szCs w:val="24"/>
        </w:rPr>
        <w:t>Iyamuremye</w:t>
      </w:r>
      <w:proofErr w:type="spellEnd"/>
      <w:r>
        <w:rPr>
          <w:rFonts w:ascii="Times New Roman" w:eastAsia="Times New Roman" w:hAnsi="Times New Roman" w:cs="Times New Roman"/>
          <w:sz w:val="24"/>
          <w:szCs w:val="24"/>
        </w:rPr>
        <w:t>, A. (2018). The role of practical work in the</w:t>
      </w:r>
    </w:p>
    <w:p w14:paraId="75C6874E" w14:textId="77777777" w:rsidR="00C31FF7" w:rsidRDefault="007D4909" w:rsidP="00C6446A">
      <w:pPr>
        <w:tabs>
          <w:tab w:val="left" w:pos="3466"/>
        </w:tabs>
        <w:spacing w:after="0" w:line="36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learning of science: The case of secondary schools in Rwanda. </w:t>
      </w:r>
      <w:r>
        <w:rPr>
          <w:rFonts w:ascii="Times New Roman" w:eastAsia="Times New Roman" w:hAnsi="Times New Roman" w:cs="Times New Roman"/>
          <w:i/>
          <w:sz w:val="24"/>
          <w:szCs w:val="24"/>
        </w:rPr>
        <w:t>Eurasia Journal of</w:t>
      </w:r>
    </w:p>
    <w:p w14:paraId="5C41BBE9" w14:textId="77777777" w:rsidR="00C31FF7" w:rsidRDefault="007D4909" w:rsidP="00C6446A">
      <w:pPr>
        <w:tabs>
          <w:tab w:val="left" w:pos="3466"/>
        </w:tabs>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Mathematics, Science and Technology Education</w:t>
      </w:r>
      <w:r>
        <w:rPr>
          <w:rFonts w:ascii="Times New Roman" w:eastAsia="Times New Roman" w:hAnsi="Times New Roman" w:cs="Times New Roman"/>
          <w:sz w:val="24"/>
          <w:szCs w:val="24"/>
        </w:rPr>
        <w:t>, 14(12), em1635.</w:t>
      </w:r>
    </w:p>
    <w:p w14:paraId="60D2CE28" w14:textId="77777777" w:rsidR="00C31FF7" w:rsidRDefault="00A44F4A" w:rsidP="00C6446A">
      <w:pPr>
        <w:tabs>
          <w:tab w:val="left" w:pos="3466"/>
        </w:tabs>
        <w:spacing w:after="0" w:line="360" w:lineRule="auto"/>
        <w:ind w:firstLine="720"/>
        <w:rPr>
          <w:rFonts w:ascii="Times New Roman" w:eastAsia="Times New Roman" w:hAnsi="Times New Roman" w:cs="Times New Roman"/>
          <w:color w:val="1155CC"/>
          <w:sz w:val="24"/>
          <w:szCs w:val="24"/>
          <w:u w:val="single"/>
        </w:rPr>
      </w:pPr>
      <w:hyperlink r:id="rId36">
        <w:r w:rsidR="007D4909">
          <w:rPr>
            <w:rFonts w:ascii="Times New Roman" w:eastAsia="Times New Roman" w:hAnsi="Times New Roman" w:cs="Times New Roman"/>
            <w:color w:val="1155CC"/>
            <w:sz w:val="24"/>
            <w:szCs w:val="24"/>
            <w:u w:val="single"/>
          </w:rPr>
          <w:t>https://doi.org/10.29333/ejmste/93795</w:t>
        </w:r>
      </w:hyperlink>
    </w:p>
    <w:p w14:paraId="123BBFAF" w14:textId="77777777" w:rsidR="00C31FF7" w:rsidRDefault="007D4909" w:rsidP="00C6446A">
      <w:pPr>
        <w:tabs>
          <w:tab w:val="left" w:pos="3466"/>
        </w:tabs>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Wadesango</w:t>
      </w:r>
      <w:proofErr w:type="spellEnd"/>
      <w:r>
        <w:rPr>
          <w:rFonts w:ascii="Times New Roman" w:eastAsia="Times New Roman" w:hAnsi="Times New Roman" w:cs="Times New Roman"/>
          <w:sz w:val="24"/>
          <w:szCs w:val="24"/>
        </w:rPr>
        <w:t xml:space="preserve">, N., Hove, M., &amp; </w:t>
      </w:r>
      <w:proofErr w:type="spellStart"/>
      <w:r>
        <w:rPr>
          <w:rFonts w:ascii="Times New Roman" w:eastAsia="Times New Roman" w:hAnsi="Times New Roman" w:cs="Times New Roman"/>
          <w:sz w:val="24"/>
          <w:szCs w:val="24"/>
        </w:rPr>
        <w:t>Kurebwa</w:t>
      </w:r>
      <w:proofErr w:type="spellEnd"/>
      <w:r>
        <w:rPr>
          <w:rFonts w:ascii="Times New Roman" w:eastAsia="Times New Roman" w:hAnsi="Times New Roman" w:cs="Times New Roman"/>
          <w:sz w:val="24"/>
          <w:szCs w:val="24"/>
        </w:rPr>
        <w:t>, M. (2016). The impact of large classes on effective</w:t>
      </w:r>
    </w:p>
    <w:p w14:paraId="19354650" w14:textId="77777777" w:rsidR="00C31FF7" w:rsidRDefault="007D4909" w:rsidP="00C6446A">
      <w:pPr>
        <w:tabs>
          <w:tab w:val="left" w:pos="3466"/>
        </w:tabs>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teaching and learning at university level in Zimbabwe: Implications for quality</w:t>
      </w:r>
    </w:p>
    <w:p w14:paraId="2BD72535" w14:textId="77777777" w:rsidR="00C31FF7" w:rsidRDefault="007D4909" w:rsidP="00C6446A">
      <w:pPr>
        <w:tabs>
          <w:tab w:val="left" w:pos="3466"/>
        </w:tabs>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education. </w:t>
      </w:r>
      <w:r>
        <w:rPr>
          <w:rFonts w:ascii="Times New Roman" w:eastAsia="Times New Roman" w:hAnsi="Times New Roman" w:cs="Times New Roman"/>
          <w:i/>
          <w:sz w:val="24"/>
          <w:szCs w:val="24"/>
        </w:rPr>
        <w:t>Journal of Social Sciences</w:t>
      </w:r>
      <w:r>
        <w:rPr>
          <w:rFonts w:ascii="Times New Roman" w:eastAsia="Times New Roman" w:hAnsi="Times New Roman" w:cs="Times New Roman"/>
          <w:sz w:val="24"/>
          <w:szCs w:val="24"/>
        </w:rPr>
        <w:t>, 46(1), 1-10.</w:t>
      </w:r>
    </w:p>
    <w:p w14:paraId="77BB3A4B" w14:textId="77777777" w:rsidR="00C31FF7" w:rsidRDefault="007D4909" w:rsidP="00C6446A">
      <w:pPr>
        <w:tabs>
          <w:tab w:val="left" w:pos="3466"/>
        </w:tabs>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Wekwete</w:t>
      </w:r>
      <w:proofErr w:type="spellEnd"/>
      <w:r>
        <w:rPr>
          <w:rFonts w:ascii="Times New Roman" w:eastAsia="Times New Roman" w:hAnsi="Times New Roman" w:cs="Times New Roman"/>
          <w:sz w:val="24"/>
          <w:szCs w:val="24"/>
        </w:rPr>
        <w:t>, N. N., &amp; Higgs, R. (2024). Factors inhibiting effective science teaching in</w:t>
      </w:r>
    </w:p>
    <w:p w14:paraId="64B8397E" w14:textId="77777777" w:rsidR="00C31FF7" w:rsidRDefault="007D4909" w:rsidP="00C6446A">
      <w:pPr>
        <w:tabs>
          <w:tab w:val="left" w:pos="3466"/>
        </w:tabs>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Zimbabwean secondary schools. </w:t>
      </w:r>
      <w:r>
        <w:rPr>
          <w:rFonts w:ascii="Times New Roman" w:eastAsia="Times New Roman" w:hAnsi="Times New Roman" w:cs="Times New Roman"/>
          <w:i/>
          <w:sz w:val="24"/>
          <w:szCs w:val="24"/>
        </w:rPr>
        <w:t>Zimbabwe Journal of Educational Research</w:t>
      </w:r>
      <w:r>
        <w:rPr>
          <w:rFonts w:ascii="Times New Roman" w:eastAsia="Times New Roman" w:hAnsi="Times New Roman" w:cs="Times New Roman"/>
          <w:sz w:val="24"/>
          <w:szCs w:val="24"/>
        </w:rPr>
        <w:t>, 36(1),</w:t>
      </w:r>
    </w:p>
    <w:p w14:paraId="0A82867F" w14:textId="77777777" w:rsidR="00C31FF7" w:rsidRDefault="007D4909" w:rsidP="00C6446A">
      <w:pPr>
        <w:tabs>
          <w:tab w:val="left" w:pos="3466"/>
        </w:tabs>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55-70.</w:t>
      </w:r>
    </w:p>
    <w:p w14:paraId="4C6E62F2" w14:textId="77777777" w:rsidR="00C31FF7" w:rsidRDefault="007D4909" w:rsidP="00C6446A">
      <w:pPr>
        <w:tabs>
          <w:tab w:val="left" w:pos="3466"/>
        </w:tabs>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Wisudawan</w:t>
      </w:r>
      <w:proofErr w:type="spellEnd"/>
      <w:r>
        <w:rPr>
          <w:rFonts w:ascii="Times New Roman" w:eastAsia="Times New Roman" w:hAnsi="Times New Roman" w:cs="Times New Roman"/>
          <w:sz w:val="24"/>
          <w:szCs w:val="24"/>
        </w:rPr>
        <w:t>, I. G. A. O. (2022). The impact of integrated practicum learning on students’</w:t>
      </w:r>
    </w:p>
    <w:p w14:paraId="41D6A938" w14:textId="77777777" w:rsidR="00C31FF7" w:rsidRDefault="007D4909" w:rsidP="00C6446A">
      <w:pPr>
        <w:tabs>
          <w:tab w:val="left" w:pos="3466"/>
        </w:tabs>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chemistry achievement. </w:t>
      </w:r>
      <w:r>
        <w:rPr>
          <w:rFonts w:ascii="Times New Roman" w:eastAsia="Times New Roman" w:hAnsi="Times New Roman" w:cs="Times New Roman"/>
          <w:i/>
          <w:sz w:val="24"/>
          <w:szCs w:val="24"/>
        </w:rPr>
        <w:t>International Journal of Instruction</w:t>
      </w:r>
      <w:r>
        <w:rPr>
          <w:rFonts w:ascii="Times New Roman" w:eastAsia="Times New Roman" w:hAnsi="Times New Roman" w:cs="Times New Roman"/>
          <w:sz w:val="24"/>
          <w:szCs w:val="24"/>
        </w:rPr>
        <w:t>, 15(2), 393-410.</w:t>
      </w:r>
    </w:p>
    <w:p w14:paraId="632691DF" w14:textId="77777777" w:rsidR="00C31FF7" w:rsidRDefault="00A44F4A" w:rsidP="00C6446A">
      <w:pPr>
        <w:tabs>
          <w:tab w:val="left" w:pos="3466"/>
        </w:tabs>
        <w:spacing w:after="0" w:line="360" w:lineRule="auto"/>
        <w:ind w:firstLine="720"/>
        <w:rPr>
          <w:rFonts w:ascii="Times New Roman" w:eastAsia="Times New Roman" w:hAnsi="Times New Roman" w:cs="Times New Roman"/>
          <w:color w:val="467886"/>
          <w:sz w:val="24"/>
          <w:szCs w:val="24"/>
        </w:rPr>
      </w:pPr>
      <w:hyperlink r:id="rId37">
        <w:r w:rsidR="007D4909">
          <w:rPr>
            <w:rFonts w:ascii="Times New Roman" w:eastAsia="Times New Roman" w:hAnsi="Times New Roman" w:cs="Times New Roman"/>
            <w:color w:val="467886"/>
            <w:sz w:val="24"/>
            <w:szCs w:val="24"/>
            <w:u w:val="single"/>
          </w:rPr>
          <w:t>https://doi.org/10.29333/iji.2022.15222a</w:t>
        </w:r>
      </w:hyperlink>
      <w:r w:rsidR="007D4909">
        <w:rPr>
          <w:rFonts w:ascii="Times New Roman" w:eastAsia="Times New Roman" w:hAnsi="Times New Roman" w:cs="Times New Roman"/>
          <w:color w:val="467886"/>
          <w:sz w:val="24"/>
          <w:szCs w:val="24"/>
        </w:rPr>
        <w:t xml:space="preserve"> </w:t>
      </w:r>
    </w:p>
    <w:p w14:paraId="59B7119E" w14:textId="77777777" w:rsidR="00C31FF7" w:rsidRDefault="007D4909" w:rsidP="001F562F">
      <w:pPr>
        <w:tabs>
          <w:tab w:val="left" w:pos="3466"/>
        </w:tabs>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Woodley, E. (2009). Practical work in school science - why is it important? </w:t>
      </w:r>
      <w:r>
        <w:rPr>
          <w:rFonts w:ascii="Times New Roman" w:eastAsia="Times New Roman" w:hAnsi="Times New Roman" w:cs="Times New Roman"/>
          <w:i/>
          <w:sz w:val="24"/>
          <w:szCs w:val="24"/>
        </w:rPr>
        <w:t xml:space="preserve">School Science </w:t>
      </w:r>
    </w:p>
    <w:p w14:paraId="5F2BD308" w14:textId="77777777" w:rsidR="00C31FF7" w:rsidRDefault="007D4909" w:rsidP="001F562F">
      <w:pPr>
        <w:tabs>
          <w:tab w:val="left" w:pos="3466"/>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Review</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91</w:t>
      </w:r>
      <w:r>
        <w:rPr>
          <w:rFonts w:ascii="Times New Roman" w:eastAsia="Times New Roman" w:hAnsi="Times New Roman" w:cs="Times New Roman"/>
          <w:sz w:val="24"/>
          <w:szCs w:val="24"/>
        </w:rPr>
        <w:t>(335), 49-51.</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Woolnough</w:t>
      </w:r>
      <w:proofErr w:type="spellEnd"/>
      <w:r>
        <w:rPr>
          <w:rFonts w:ascii="Times New Roman" w:eastAsia="Times New Roman" w:hAnsi="Times New Roman" w:cs="Times New Roman"/>
          <w:sz w:val="24"/>
          <w:szCs w:val="24"/>
        </w:rPr>
        <w:t xml:space="preserve">, B. E. (1994). </w:t>
      </w:r>
      <w:r>
        <w:rPr>
          <w:rFonts w:ascii="Times New Roman" w:eastAsia="Times New Roman" w:hAnsi="Times New Roman" w:cs="Times New Roman"/>
          <w:i/>
          <w:sz w:val="24"/>
          <w:szCs w:val="24"/>
        </w:rPr>
        <w:t>Effective science teaching</w:t>
      </w:r>
      <w:r>
        <w:rPr>
          <w:rFonts w:ascii="Times New Roman" w:eastAsia="Times New Roman" w:hAnsi="Times New Roman" w:cs="Times New Roman"/>
          <w:sz w:val="24"/>
          <w:szCs w:val="24"/>
        </w:rPr>
        <w:t>. Open University Press.</w:t>
      </w:r>
      <w:r>
        <w:rPr>
          <w:rFonts w:ascii="Times New Roman" w:eastAsia="Times New Roman" w:hAnsi="Times New Roman" w:cs="Times New Roman"/>
          <w:sz w:val="24"/>
          <w:szCs w:val="24"/>
        </w:rPr>
        <w:br/>
        <w:t xml:space="preserve">Yin, R. K. (2009). </w:t>
      </w:r>
      <w:r>
        <w:rPr>
          <w:rFonts w:ascii="Times New Roman" w:eastAsia="Times New Roman" w:hAnsi="Times New Roman" w:cs="Times New Roman"/>
          <w:i/>
          <w:sz w:val="24"/>
          <w:szCs w:val="24"/>
        </w:rPr>
        <w:t>Case study research: Design and methods</w:t>
      </w:r>
      <w:r>
        <w:rPr>
          <w:rFonts w:ascii="Times New Roman" w:eastAsia="Times New Roman" w:hAnsi="Times New Roman" w:cs="Times New Roman"/>
          <w:sz w:val="24"/>
          <w:szCs w:val="24"/>
        </w:rPr>
        <w:t xml:space="preserve"> (4th ed.). SAGE</w:t>
      </w:r>
    </w:p>
    <w:p w14:paraId="2F4BC4AE" w14:textId="77777777" w:rsidR="00C31FF7" w:rsidRDefault="007D4909" w:rsidP="00C6446A">
      <w:pPr>
        <w:tabs>
          <w:tab w:val="left" w:pos="3466"/>
        </w:tabs>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Publications. </w:t>
      </w:r>
    </w:p>
    <w:p w14:paraId="08C51AD6" w14:textId="77777777" w:rsidR="00C31FF7" w:rsidRDefault="007D4909" w:rsidP="001F562F">
      <w:pPr>
        <w:tabs>
          <w:tab w:val="left" w:pos="3466"/>
        </w:tabs>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Zikhali</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Mufunda</w:t>
      </w:r>
      <w:proofErr w:type="spellEnd"/>
      <w:r>
        <w:rPr>
          <w:rFonts w:ascii="Times New Roman" w:eastAsia="Times New Roman" w:hAnsi="Times New Roman" w:cs="Times New Roman"/>
          <w:sz w:val="24"/>
          <w:szCs w:val="24"/>
        </w:rPr>
        <w:t xml:space="preserve">, E., &amp; </w:t>
      </w:r>
      <w:proofErr w:type="spellStart"/>
      <w:r>
        <w:rPr>
          <w:rFonts w:ascii="Times New Roman" w:eastAsia="Times New Roman" w:hAnsi="Times New Roman" w:cs="Times New Roman"/>
          <w:sz w:val="24"/>
          <w:szCs w:val="24"/>
        </w:rPr>
        <w:t>Chigova</w:t>
      </w:r>
      <w:proofErr w:type="spellEnd"/>
      <w:r>
        <w:rPr>
          <w:rFonts w:ascii="Times New Roman" w:eastAsia="Times New Roman" w:hAnsi="Times New Roman" w:cs="Times New Roman"/>
          <w:sz w:val="24"/>
          <w:szCs w:val="24"/>
        </w:rPr>
        <w:t>, L. (2015). Teaching in overcrowded classrooms: A case</w:t>
      </w:r>
    </w:p>
    <w:p w14:paraId="0CA32C22" w14:textId="77777777" w:rsidR="00C31FF7" w:rsidRDefault="007D4909" w:rsidP="00C6446A">
      <w:pPr>
        <w:tabs>
          <w:tab w:val="left" w:pos="3466"/>
        </w:tabs>
        <w:spacing w:after="0" w:line="36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study of some schools in </w:t>
      </w:r>
      <w:proofErr w:type="spellStart"/>
      <w:r>
        <w:rPr>
          <w:rFonts w:ascii="Times New Roman" w:eastAsia="Times New Roman" w:hAnsi="Times New Roman" w:cs="Times New Roman"/>
          <w:sz w:val="24"/>
          <w:szCs w:val="24"/>
        </w:rPr>
        <w:t>Mkoba</w:t>
      </w:r>
      <w:proofErr w:type="spellEnd"/>
      <w:r>
        <w:rPr>
          <w:rFonts w:ascii="Times New Roman" w:eastAsia="Times New Roman" w:hAnsi="Times New Roman" w:cs="Times New Roman"/>
          <w:sz w:val="24"/>
          <w:szCs w:val="24"/>
        </w:rPr>
        <w:t xml:space="preserve">, Gweru. </w:t>
      </w:r>
      <w:r>
        <w:rPr>
          <w:rFonts w:ascii="Times New Roman" w:eastAsia="Times New Roman" w:hAnsi="Times New Roman" w:cs="Times New Roman"/>
          <w:i/>
          <w:sz w:val="24"/>
          <w:szCs w:val="24"/>
        </w:rPr>
        <w:t>International Journal of Educational</w:t>
      </w:r>
    </w:p>
    <w:p w14:paraId="6AE0C427" w14:textId="77777777" w:rsidR="00C31FF7" w:rsidRDefault="007D4909" w:rsidP="00C6446A">
      <w:pPr>
        <w:tabs>
          <w:tab w:val="left" w:pos="3466"/>
        </w:tabs>
        <w:spacing w:after="0" w:line="360" w:lineRule="auto"/>
        <w:ind w:left="720"/>
        <w:rPr>
          <w:rFonts w:ascii="Times New Roman" w:eastAsia="Times New Roman" w:hAnsi="Times New Roman" w:cs="Times New Roman"/>
          <w:color w:val="467886"/>
          <w:sz w:val="24"/>
          <w:szCs w:val="24"/>
          <w:u w:val="single"/>
        </w:rPr>
      </w:pPr>
      <w:r>
        <w:rPr>
          <w:rFonts w:ascii="Times New Roman" w:eastAsia="Times New Roman" w:hAnsi="Times New Roman" w:cs="Times New Roman"/>
          <w:i/>
          <w:sz w:val="24"/>
          <w:szCs w:val="24"/>
        </w:rPr>
        <w:t>Administration and Policy Studies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7</w:t>
      </w:r>
      <w:r>
        <w:rPr>
          <w:rFonts w:ascii="Times New Roman" w:eastAsia="Times New Roman" w:hAnsi="Times New Roman" w:cs="Times New Roman"/>
          <w:sz w:val="24"/>
          <w:szCs w:val="24"/>
        </w:rPr>
        <w:t>(2), 34-42.</w:t>
      </w:r>
      <w:hyperlink r:id="rId38">
        <w:r>
          <w:rPr>
            <w:rFonts w:ascii="Times New Roman" w:eastAsia="Times New Roman" w:hAnsi="Times New Roman" w:cs="Times New Roman"/>
            <w:sz w:val="24"/>
            <w:szCs w:val="24"/>
          </w:rPr>
          <w:t xml:space="preserve"> </w:t>
        </w:r>
      </w:hyperlink>
      <w:hyperlink r:id="rId39">
        <w:r>
          <w:rPr>
            <w:rFonts w:ascii="Times New Roman" w:eastAsia="Times New Roman" w:hAnsi="Times New Roman" w:cs="Times New Roman"/>
            <w:color w:val="467886"/>
            <w:sz w:val="24"/>
            <w:szCs w:val="24"/>
            <w:u w:val="single"/>
          </w:rPr>
          <w:t>https://doi.org/10.5897/IJEAPS2014.0350</w:t>
        </w:r>
      </w:hyperlink>
    </w:p>
    <w:p w14:paraId="4BD20806" w14:textId="77777777" w:rsidR="00C31FF7" w:rsidRDefault="00C31FF7" w:rsidP="001F562F">
      <w:pPr>
        <w:spacing w:line="360" w:lineRule="auto"/>
        <w:jc w:val="both"/>
        <w:rPr>
          <w:rFonts w:ascii="Times New Roman" w:eastAsia="Times New Roman" w:hAnsi="Times New Roman" w:cs="Times New Roman"/>
          <w:sz w:val="24"/>
          <w:szCs w:val="24"/>
        </w:rPr>
      </w:pPr>
    </w:p>
    <w:sectPr w:rsidR="00C31FF7">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7010D4" w14:textId="77777777" w:rsidR="00A44F4A" w:rsidRDefault="00A44F4A" w:rsidP="00A22798">
      <w:pPr>
        <w:spacing w:after="0" w:line="240" w:lineRule="auto"/>
      </w:pPr>
      <w:r>
        <w:separator/>
      </w:r>
    </w:p>
  </w:endnote>
  <w:endnote w:type="continuationSeparator" w:id="0">
    <w:p w14:paraId="01FC89B7" w14:textId="77777777" w:rsidR="00A44F4A" w:rsidRDefault="00A44F4A" w:rsidP="00A22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charset w:val="00"/>
    <w:family w:val="swiss"/>
    <w:pitch w:val="variable"/>
    <w:sig w:usb0="20000287" w:usb1="00000003" w:usb2="00000000" w:usb3="00000000" w:csb0="0000019F" w:csb1="00000000"/>
    <w:embedRegular r:id="rId1" w:fontKey="{3099196D-525A-4DCE-9EEA-4A3C64559BAE}"/>
    <w:embedBold r:id="rId2" w:fontKey="{4EF98457-2FEC-4D2E-9572-350E4A420A07}"/>
    <w:embedItalic r:id="rId3" w:fontKey="{DF4FB005-84CC-4139-AB47-26196CCF626E}"/>
  </w:font>
  <w:font w:name="Aptos Display">
    <w:charset w:val="00"/>
    <w:family w:val="swiss"/>
    <w:pitch w:val="variable"/>
    <w:sig w:usb0="20000287" w:usb1="00000003" w:usb2="00000000" w:usb3="00000000" w:csb0="0000019F" w:csb1="00000000"/>
    <w:embedRegular r:id="rId4" w:fontKey="{CE3608A6-A32E-444E-91A7-03698C0C74E2}"/>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278BEB7C-AB0C-4879-95C5-4DF08D56229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BDAD4" w14:textId="77777777" w:rsidR="00A22798" w:rsidRDefault="00A227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7CC76" w14:textId="77777777" w:rsidR="00A22798" w:rsidRDefault="00A227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C3858" w14:textId="77777777" w:rsidR="00A22798" w:rsidRDefault="00A227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81A088" w14:textId="77777777" w:rsidR="00A44F4A" w:rsidRDefault="00A44F4A" w:rsidP="00A22798">
      <w:pPr>
        <w:spacing w:after="0" w:line="240" w:lineRule="auto"/>
      </w:pPr>
      <w:r>
        <w:separator/>
      </w:r>
    </w:p>
  </w:footnote>
  <w:footnote w:type="continuationSeparator" w:id="0">
    <w:p w14:paraId="0918296B" w14:textId="77777777" w:rsidR="00A44F4A" w:rsidRDefault="00A44F4A" w:rsidP="00A227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3245E" w14:textId="0A7EC407" w:rsidR="00A22798" w:rsidRDefault="00A22798">
    <w:pPr>
      <w:pStyle w:val="Header"/>
    </w:pPr>
    <w:r>
      <w:rPr>
        <w:noProof/>
      </w:rPr>
      <w:pict w14:anchorId="69700B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20D8F" w14:textId="0DB3D946" w:rsidR="00A22798" w:rsidRDefault="00A22798">
    <w:pPr>
      <w:pStyle w:val="Header"/>
    </w:pPr>
    <w:r>
      <w:rPr>
        <w:noProof/>
      </w:rPr>
      <w:pict w14:anchorId="25C83C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B3C0A" w14:textId="662774AE" w:rsidR="00A22798" w:rsidRDefault="00A22798">
    <w:pPr>
      <w:pStyle w:val="Header"/>
    </w:pPr>
    <w:r>
      <w:rPr>
        <w:noProof/>
      </w:rPr>
      <w:pict w14:anchorId="389C7B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FF7"/>
    <w:rsid w:val="00043B2E"/>
    <w:rsid w:val="00181285"/>
    <w:rsid w:val="001F562F"/>
    <w:rsid w:val="00267C7F"/>
    <w:rsid w:val="002939AA"/>
    <w:rsid w:val="002B743E"/>
    <w:rsid w:val="0034035C"/>
    <w:rsid w:val="00560C03"/>
    <w:rsid w:val="005E7BE7"/>
    <w:rsid w:val="005F45C2"/>
    <w:rsid w:val="006359A2"/>
    <w:rsid w:val="006C0B08"/>
    <w:rsid w:val="007463D9"/>
    <w:rsid w:val="00794627"/>
    <w:rsid w:val="007D4909"/>
    <w:rsid w:val="00894B1C"/>
    <w:rsid w:val="00980E00"/>
    <w:rsid w:val="009D60B7"/>
    <w:rsid w:val="009D7295"/>
    <w:rsid w:val="009F796F"/>
    <w:rsid w:val="00A028AF"/>
    <w:rsid w:val="00A073AC"/>
    <w:rsid w:val="00A22798"/>
    <w:rsid w:val="00A44F4A"/>
    <w:rsid w:val="00A70AED"/>
    <w:rsid w:val="00AC6DDF"/>
    <w:rsid w:val="00AD31CB"/>
    <w:rsid w:val="00B14ADE"/>
    <w:rsid w:val="00C31FF7"/>
    <w:rsid w:val="00C6446A"/>
    <w:rsid w:val="00C95449"/>
    <w:rsid w:val="00E74C48"/>
  </w:rsids>
  <m:mathPr>
    <m:mathFont m:val="Cambria Math"/>
    <m:brkBin m:val="before"/>
    <m:brkBinSub m:val="--"/>
    <m:smallFrac m:val="0"/>
    <m:dispDef/>
    <m:lMargin m:val="0"/>
    <m:rMargin m:val="0"/>
    <m:defJc m:val="centerGroup"/>
    <m:wrapIndent m:val="1440"/>
    <m:intLim m:val="subSup"/>
    <m:naryLim m:val="undOvr"/>
  </m:mathPr>
  <w:themeFontLang w:val="en-A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3AEF96"/>
  <w15:docId w15:val="{79DDFF82-0C10-460F-A9F6-F5D239BA2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n-US" w:eastAsia="en-A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16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716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716A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716A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716A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716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16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16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16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716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716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716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716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16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16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16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16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16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16A2"/>
    <w:rPr>
      <w:rFonts w:eastAsiaTheme="majorEastAsia" w:cstheme="majorBidi"/>
      <w:color w:val="272727" w:themeColor="text1" w:themeTint="D8"/>
    </w:rPr>
  </w:style>
  <w:style w:type="character" w:customStyle="1" w:styleId="TitleChar">
    <w:name w:val="Title Char"/>
    <w:basedOn w:val="DefaultParagraphFont"/>
    <w:link w:val="Title"/>
    <w:uiPriority w:val="10"/>
    <w:rsid w:val="004716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716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16A2"/>
    <w:pPr>
      <w:spacing w:before="160"/>
      <w:jc w:val="center"/>
    </w:pPr>
    <w:rPr>
      <w:i/>
      <w:iCs/>
      <w:color w:val="404040" w:themeColor="text1" w:themeTint="BF"/>
    </w:rPr>
  </w:style>
  <w:style w:type="character" w:customStyle="1" w:styleId="QuoteChar">
    <w:name w:val="Quote Char"/>
    <w:basedOn w:val="DefaultParagraphFont"/>
    <w:link w:val="Quote"/>
    <w:uiPriority w:val="29"/>
    <w:rsid w:val="004716A2"/>
    <w:rPr>
      <w:i/>
      <w:iCs/>
      <w:color w:val="404040" w:themeColor="text1" w:themeTint="BF"/>
    </w:rPr>
  </w:style>
  <w:style w:type="paragraph" w:styleId="ListParagraph">
    <w:name w:val="List Paragraph"/>
    <w:basedOn w:val="Normal"/>
    <w:uiPriority w:val="34"/>
    <w:qFormat/>
    <w:rsid w:val="004716A2"/>
    <w:pPr>
      <w:ind w:left="720"/>
      <w:contextualSpacing/>
    </w:pPr>
  </w:style>
  <w:style w:type="character" w:styleId="IntenseEmphasis">
    <w:name w:val="Intense Emphasis"/>
    <w:basedOn w:val="DefaultParagraphFont"/>
    <w:uiPriority w:val="21"/>
    <w:qFormat/>
    <w:rsid w:val="004716A2"/>
    <w:rPr>
      <w:i/>
      <w:iCs/>
      <w:color w:val="0F4761" w:themeColor="accent1" w:themeShade="BF"/>
    </w:rPr>
  </w:style>
  <w:style w:type="paragraph" w:styleId="IntenseQuote">
    <w:name w:val="Intense Quote"/>
    <w:basedOn w:val="Normal"/>
    <w:next w:val="Normal"/>
    <w:link w:val="IntenseQuoteChar"/>
    <w:uiPriority w:val="30"/>
    <w:qFormat/>
    <w:rsid w:val="004716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16A2"/>
    <w:rPr>
      <w:i/>
      <w:iCs/>
      <w:color w:val="0F4761" w:themeColor="accent1" w:themeShade="BF"/>
    </w:rPr>
  </w:style>
  <w:style w:type="character" w:styleId="IntenseReference">
    <w:name w:val="Intense Reference"/>
    <w:basedOn w:val="DefaultParagraphFont"/>
    <w:uiPriority w:val="32"/>
    <w:qFormat/>
    <w:rsid w:val="004716A2"/>
    <w:rPr>
      <w:b/>
      <w:bCs/>
      <w:smallCaps/>
      <w:color w:val="0F4761" w:themeColor="accent1" w:themeShade="BF"/>
      <w:spacing w:val="5"/>
    </w:rPr>
  </w:style>
  <w:style w:type="character" w:styleId="Hyperlink">
    <w:name w:val="Hyperlink"/>
    <w:basedOn w:val="DefaultParagraphFont"/>
    <w:uiPriority w:val="99"/>
    <w:unhideWhenUsed/>
    <w:rsid w:val="001773EC"/>
    <w:rPr>
      <w:color w:val="467886" w:themeColor="hyperlink"/>
      <w:u w:val="single"/>
    </w:rPr>
  </w:style>
  <w:style w:type="character" w:customStyle="1" w:styleId="UnresolvedMention1">
    <w:name w:val="Unresolved Mention1"/>
    <w:basedOn w:val="DefaultParagraphFont"/>
    <w:uiPriority w:val="99"/>
    <w:semiHidden/>
    <w:unhideWhenUsed/>
    <w:rsid w:val="001773EC"/>
    <w:rPr>
      <w:color w:val="605E5C"/>
      <w:shd w:val="clear" w:color="auto" w:fill="E1DFDD"/>
    </w:rPr>
  </w:style>
  <w:style w:type="table" w:styleId="TableGrid">
    <w:name w:val="Table Grid"/>
    <w:basedOn w:val="TableNormal"/>
    <w:uiPriority w:val="39"/>
    <w:rsid w:val="00194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D7505"/>
    <w:rPr>
      <w:color w:val="96607D" w:themeColor="followedHyperlink"/>
      <w:u w:val="single"/>
    </w:rPr>
  </w:style>
  <w:style w:type="paragraph" w:styleId="BalloonText">
    <w:name w:val="Balloon Text"/>
    <w:basedOn w:val="Normal"/>
    <w:link w:val="BalloonTextChar"/>
    <w:uiPriority w:val="99"/>
    <w:semiHidden/>
    <w:unhideWhenUsed/>
    <w:rsid w:val="00A923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231E"/>
    <w:rPr>
      <w:rFonts w:ascii="Segoe UI" w:hAnsi="Segoe UI" w:cs="Segoe UI"/>
      <w:sz w:val="18"/>
      <w:szCs w:val="18"/>
    </w:rPr>
  </w:style>
  <w:style w:type="character" w:styleId="CommentReference">
    <w:name w:val="annotation reference"/>
    <w:basedOn w:val="DefaultParagraphFont"/>
    <w:uiPriority w:val="99"/>
    <w:semiHidden/>
    <w:unhideWhenUsed/>
    <w:rsid w:val="00130A2D"/>
    <w:rPr>
      <w:sz w:val="16"/>
      <w:szCs w:val="16"/>
    </w:rPr>
  </w:style>
  <w:style w:type="paragraph" w:styleId="CommentText">
    <w:name w:val="annotation text"/>
    <w:basedOn w:val="Normal"/>
    <w:link w:val="CommentTextChar"/>
    <w:uiPriority w:val="99"/>
    <w:semiHidden/>
    <w:unhideWhenUsed/>
    <w:rsid w:val="00130A2D"/>
    <w:pPr>
      <w:spacing w:line="240" w:lineRule="auto"/>
    </w:pPr>
    <w:rPr>
      <w:sz w:val="20"/>
      <w:szCs w:val="20"/>
    </w:rPr>
  </w:style>
  <w:style w:type="character" w:customStyle="1" w:styleId="CommentTextChar">
    <w:name w:val="Comment Text Char"/>
    <w:basedOn w:val="DefaultParagraphFont"/>
    <w:link w:val="CommentText"/>
    <w:uiPriority w:val="99"/>
    <w:semiHidden/>
    <w:rsid w:val="00130A2D"/>
    <w:rPr>
      <w:sz w:val="20"/>
      <w:szCs w:val="20"/>
    </w:rPr>
  </w:style>
  <w:style w:type="paragraph" w:styleId="CommentSubject">
    <w:name w:val="annotation subject"/>
    <w:basedOn w:val="CommentText"/>
    <w:next w:val="CommentText"/>
    <w:link w:val="CommentSubjectChar"/>
    <w:uiPriority w:val="99"/>
    <w:semiHidden/>
    <w:unhideWhenUsed/>
    <w:rsid w:val="00130A2D"/>
    <w:rPr>
      <w:b/>
      <w:bCs/>
    </w:rPr>
  </w:style>
  <w:style w:type="character" w:customStyle="1" w:styleId="CommentSubjectChar">
    <w:name w:val="Comment Subject Char"/>
    <w:basedOn w:val="CommentTextChar"/>
    <w:link w:val="CommentSubject"/>
    <w:uiPriority w:val="99"/>
    <w:semiHidden/>
    <w:rsid w:val="00130A2D"/>
    <w:rPr>
      <w:b/>
      <w:bCs/>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1F562F"/>
    <w:rPr>
      <w:color w:val="605E5C"/>
      <w:shd w:val="clear" w:color="auto" w:fill="E1DFDD"/>
    </w:rPr>
  </w:style>
  <w:style w:type="paragraph" w:styleId="Header">
    <w:name w:val="header"/>
    <w:basedOn w:val="Normal"/>
    <w:link w:val="HeaderChar"/>
    <w:uiPriority w:val="99"/>
    <w:unhideWhenUsed/>
    <w:rsid w:val="00A227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2798"/>
  </w:style>
  <w:style w:type="paragraph" w:styleId="Footer">
    <w:name w:val="footer"/>
    <w:basedOn w:val="Normal"/>
    <w:link w:val="FooterChar"/>
    <w:uiPriority w:val="99"/>
    <w:unhideWhenUsed/>
    <w:rsid w:val="00A227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27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408261">
      <w:bodyDiv w:val="1"/>
      <w:marLeft w:val="0"/>
      <w:marRight w:val="0"/>
      <w:marTop w:val="0"/>
      <w:marBottom w:val="0"/>
      <w:divBdr>
        <w:top w:val="none" w:sz="0" w:space="0" w:color="auto"/>
        <w:left w:val="none" w:sz="0" w:space="0" w:color="auto"/>
        <w:bottom w:val="none" w:sz="0" w:space="0" w:color="auto"/>
        <w:right w:val="none" w:sz="0" w:space="0" w:color="auto"/>
      </w:divBdr>
    </w:div>
    <w:div w:id="749618133">
      <w:bodyDiv w:val="1"/>
      <w:marLeft w:val="0"/>
      <w:marRight w:val="0"/>
      <w:marTop w:val="0"/>
      <w:marBottom w:val="0"/>
      <w:divBdr>
        <w:top w:val="none" w:sz="0" w:space="0" w:color="auto"/>
        <w:left w:val="none" w:sz="0" w:space="0" w:color="auto"/>
        <w:bottom w:val="none" w:sz="0" w:space="0" w:color="auto"/>
        <w:right w:val="none" w:sz="0" w:space="0" w:color="auto"/>
      </w:divBdr>
    </w:div>
    <w:div w:id="1039474804">
      <w:bodyDiv w:val="1"/>
      <w:marLeft w:val="0"/>
      <w:marRight w:val="0"/>
      <w:marTop w:val="0"/>
      <w:marBottom w:val="0"/>
      <w:divBdr>
        <w:top w:val="none" w:sz="0" w:space="0" w:color="auto"/>
        <w:left w:val="none" w:sz="0" w:space="0" w:color="auto"/>
        <w:bottom w:val="none" w:sz="0" w:space="0" w:color="auto"/>
        <w:right w:val="none" w:sz="0" w:space="0" w:color="auto"/>
      </w:divBdr>
    </w:div>
    <w:div w:id="1296982322">
      <w:bodyDiv w:val="1"/>
      <w:marLeft w:val="0"/>
      <w:marRight w:val="0"/>
      <w:marTop w:val="0"/>
      <w:marBottom w:val="0"/>
      <w:divBdr>
        <w:top w:val="none" w:sz="0" w:space="0" w:color="auto"/>
        <w:left w:val="none" w:sz="0" w:space="0" w:color="auto"/>
        <w:bottom w:val="none" w:sz="0" w:space="0" w:color="auto"/>
        <w:right w:val="none" w:sz="0" w:space="0" w:color="auto"/>
      </w:divBdr>
    </w:div>
    <w:div w:id="14897117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33225/jbse/20.19.559" TargetMode="External"/><Relationship Id="rId18" Type="http://schemas.openxmlformats.org/officeDocument/2006/relationships/hyperlink" Target="https://doi.org/10.1039/C1RP90012J" TargetMode="External"/><Relationship Id="rId26" Type="http://schemas.openxmlformats.org/officeDocument/2006/relationships/hyperlink" Target="https://doi.org/10.4314/ajesms.v17i1.4" TargetMode="External"/><Relationship Id="rId39" Type="http://schemas.openxmlformats.org/officeDocument/2006/relationships/hyperlink" Target="https://doi.org/10.5897/IJEAPS2014.0350" TargetMode="External"/><Relationship Id="rId21" Type="http://schemas.openxmlformats.org/officeDocument/2006/relationships/hyperlink" Target="https://doi.org/10.5539/ass.v8n13p227" TargetMode="External"/><Relationship Id="rId34" Type="http://schemas.openxmlformats.org/officeDocument/2006/relationships/hyperlink" Target="https://doi.org/10.3926/jotse.888"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hyperlink" Target="https://doi.org/10.1080/09500690701749305" TargetMode="External"/><Relationship Id="rId2" Type="http://schemas.openxmlformats.org/officeDocument/2006/relationships/styles" Target="styles.xml"/><Relationship Id="rId16" Type="http://schemas.openxmlformats.org/officeDocument/2006/relationships/hyperlink" Target="https://doi.org/10.1073/pnas.1319030111" TargetMode="External"/><Relationship Id="rId29" Type="http://schemas.openxmlformats.org/officeDocument/2006/relationships/hyperlink" Target="https://doi.org/10.15700/201412071137"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21275/SR21204192900" TargetMode="External"/><Relationship Id="rId24" Type="http://schemas.openxmlformats.org/officeDocument/2006/relationships/hyperlink" Target="https://doi.org/10.5901/jesr.2013.v3n7p63" TargetMode="External"/><Relationship Id="rId32" Type="http://schemas.openxmlformats.org/officeDocument/2006/relationships/hyperlink" Target="https://www.sacmeq.org" TargetMode="External"/><Relationship Id="rId37" Type="http://schemas.openxmlformats.org/officeDocument/2006/relationships/hyperlink" Target="https://doi.org/10.29333/iji.2022.15222a"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1113/jt.v63.2013" TargetMode="External"/><Relationship Id="rId23" Type="http://schemas.openxmlformats.org/officeDocument/2006/relationships/hyperlink" Target="https://doi.org/10.1128/jmbe.v15i2.738" TargetMode="External"/><Relationship Id="rId28" Type="http://schemas.openxmlformats.org/officeDocument/2006/relationships/hyperlink" Target="https://doi.org/10.1080/0140528770010208" TargetMode="External"/><Relationship Id="rId36" Type="http://schemas.openxmlformats.org/officeDocument/2006/relationships/hyperlink" Target="https://doi.org/10.29333/ejmste/93795" TargetMode="External"/><Relationship Id="rId10" Type="http://schemas.openxmlformats.org/officeDocument/2006/relationships/hyperlink" Target="http://dx.doi.org/10.54536/ajahs.v3i2.2528" TargetMode="External"/><Relationship Id="rId19" Type="http://schemas.openxmlformats.org/officeDocument/2006/relationships/hyperlink" Target="https://doi.org/10.1080/03057260903142285" TargetMode="External"/><Relationship Id="rId31" Type="http://schemas.openxmlformats.org/officeDocument/2006/relationships/hyperlink" Target="https://doi.org/10.1016/j.dr.2015.12.001"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dx.doi.org/10.54536/ajahs.v3i2.2528" TargetMode="External"/><Relationship Id="rId14" Type="http://schemas.openxmlformats.org/officeDocument/2006/relationships/hyperlink" Target="https://doi.org/10.15406/bbij.2017.05.00149" TargetMode="External"/><Relationship Id="rId22" Type="http://schemas.openxmlformats.org/officeDocument/2006/relationships/hyperlink" Target="https://doi.org/10.1088/1742-6596/1097/1/012030" TargetMode="External"/><Relationship Id="rId27" Type="http://schemas.openxmlformats.org/officeDocument/2006/relationships/hyperlink" Target="https://doi.org/10.1080/0140528770010208" TargetMode="External"/><Relationship Id="rId30" Type="http://schemas.openxmlformats.org/officeDocument/2006/relationships/hyperlink" Target="https://doi.org/10.21522/TIJAR.2014.06.02.Art011" TargetMode="External"/><Relationship Id="rId35" Type="http://schemas.openxmlformats.org/officeDocument/2006/relationships/hyperlink" Target="https://doi.org/10.3102/0013189X015002004" TargetMode="External"/><Relationship Id="rId43" Type="http://schemas.openxmlformats.org/officeDocument/2006/relationships/footer" Target="footer2.xml"/><Relationship Id="rId8" Type="http://schemas.openxmlformats.org/officeDocument/2006/relationships/hyperlink" Target="https://doi.org/10.1002/tea.21036" TargetMode="External"/><Relationship Id="rId3" Type="http://schemas.openxmlformats.org/officeDocument/2006/relationships/settings" Target="settings.xml"/><Relationship Id="rId12" Type="http://schemas.openxmlformats.org/officeDocument/2006/relationships/hyperlink" Target="https://doi.org/10.5281/zenodo.3549990" TargetMode="External"/><Relationship Id="rId17" Type="http://schemas.openxmlformats.org/officeDocument/2006/relationships/hyperlink" Target="https://doi.org/10.1109/JPROC.2012.2190167" TargetMode="External"/><Relationship Id="rId25" Type="http://schemas.openxmlformats.org/officeDocument/2006/relationships/hyperlink" Target="https://doi.org/10.5901/jesr.2013.v3n7p63" TargetMode="External"/><Relationship Id="rId33" Type="http://schemas.openxmlformats.org/officeDocument/2006/relationships/hyperlink" Target="https://www.sacmeq.org" TargetMode="External"/><Relationship Id="rId38" Type="http://schemas.openxmlformats.org/officeDocument/2006/relationships/hyperlink" Target="https://doi.org/10.5897/IJEAPS2014.0350" TargetMode="External"/><Relationship Id="rId46" Type="http://schemas.openxmlformats.org/officeDocument/2006/relationships/fontTable" Target="fontTable.xml"/><Relationship Id="rId20" Type="http://schemas.openxmlformats.org/officeDocument/2006/relationships/hyperlink" Target="https://doi.org/10.1080/03057260903142285" TargetMode="External"/><Relationship Id="rId41"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eFKKZgriL8zH81jEGdQTuPdDTw==">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24</Pages>
  <Words>9338</Words>
  <Characters>53232</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 Ngwenya</dc:creator>
  <cp:lastModifiedBy>SDI 1084</cp:lastModifiedBy>
  <cp:revision>21</cp:revision>
  <cp:lastPrinted>2025-05-22T09:15:00Z</cp:lastPrinted>
  <dcterms:created xsi:type="dcterms:W3CDTF">2025-05-20T06:23:00Z</dcterms:created>
  <dcterms:modified xsi:type="dcterms:W3CDTF">2025-06-11T06:31:00Z</dcterms:modified>
</cp:coreProperties>
</file>