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0C79" w14:textId="032AFC22" w:rsidR="00A246BE" w:rsidRPr="00DA23B3" w:rsidRDefault="00B3248C" w:rsidP="00260993">
      <w:pPr>
        <w:spacing w:line="23" w:lineRule="atLeast"/>
        <w:jc w:val="center"/>
        <w:rPr>
          <w:rFonts w:ascii="Times New Roman" w:hAnsi="Times New Roman" w:cs="Times New Roman"/>
          <w:b/>
          <w:bCs/>
          <w:sz w:val="24"/>
          <w:szCs w:val="24"/>
        </w:rPr>
      </w:pPr>
      <w:r w:rsidRPr="003F74AA">
        <w:rPr>
          <w:rFonts w:ascii="Times New Roman" w:hAnsi="Times New Roman" w:cs="Times New Roman"/>
          <w:b/>
          <w:bCs/>
          <w:sz w:val="24"/>
          <w:szCs w:val="24"/>
        </w:rPr>
        <w:t xml:space="preserve">ANALYZING </w:t>
      </w:r>
      <w:r w:rsidR="0067655D">
        <w:rPr>
          <w:rFonts w:ascii="Times New Roman" w:hAnsi="Times New Roman" w:cs="Times New Roman"/>
          <w:b/>
          <w:bCs/>
          <w:sz w:val="24"/>
          <w:szCs w:val="24"/>
        </w:rPr>
        <w:t>SECONDARY</w:t>
      </w:r>
      <w:r>
        <w:rPr>
          <w:rFonts w:ascii="Times New Roman" w:hAnsi="Times New Roman" w:cs="Times New Roman"/>
          <w:b/>
          <w:bCs/>
          <w:sz w:val="24"/>
          <w:szCs w:val="24"/>
        </w:rPr>
        <w:t xml:space="preserve"> SCHOOL </w:t>
      </w:r>
      <w:r w:rsidRPr="003F74AA">
        <w:rPr>
          <w:rFonts w:ascii="Times New Roman" w:hAnsi="Times New Roman" w:cs="Times New Roman"/>
          <w:b/>
          <w:bCs/>
          <w:sz w:val="24"/>
          <w:szCs w:val="24"/>
        </w:rPr>
        <w:t>STUDENTS’ PREFERENCES FOR MATHEMATICS LEARNING MODALITIES</w:t>
      </w:r>
    </w:p>
    <w:p w14:paraId="72F2A2C3" w14:textId="77777777" w:rsidR="00A246BE" w:rsidRDefault="00A246BE" w:rsidP="00260993">
      <w:pPr>
        <w:spacing w:line="23" w:lineRule="atLeast"/>
        <w:rPr>
          <w:rFonts w:ascii="Times New Roman" w:hAnsi="Times New Roman" w:cs="Times New Roman"/>
          <w:b/>
          <w:bCs/>
          <w:sz w:val="24"/>
          <w:szCs w:val="24"/>
        </w:rPr>
      </w:pPr>
    </w:p>
    <w:p w14:paraId="40AD3853" w14:textId="77777777" w:rsidR="00C20D4A" w:rsidRPr="00DA23B3" w:rsidRDefault="00C20D4A" w:rsidP="00260993">
      <w:pPr>
        <w:spacing w:line="23" w:lineRule="atLeast"/>
        <w:rPr>
          <w:rFonts w:ascii="Times New Roman" w:hAnsi="Times New Roman" w:cs="Times New Roman"/>
          <w:b/>
          <w:bCs/>
          <w:sz w:val="24"/>
          <w:szCs w:val="24"/>
        </w:rPr>
      </w:pPr>
    </w:p>
    <w:p w14:paraId="2EDB1B0C" w14:textId="61550729" w:rsidR="00A246BE" w:rsidRPr="00DA23B3" w:rsidRDefault="00A246BE" w:rsidP="007A420E">
      <w:pPr>
        <w:spacing w:line="23" w:lineRule="atLeast"/>
        <w:ind w:firstLine="709"/>
        <w:jc w:val="both"/>
        <w:rPr>
          <w:rFonts w:ascii="Times New Roman" w:hAnsi="Times New Roman" w:cs="Times New Roman"/>
          <w:sz w:val="24"/>
          <w:szCs w:val="24"/>
        </w:rPr>
      </w:pPr>
      <w:r w:rsidRPr="00DA23B3">
        <w:rPr>
          <w:rFonts w:ascii="Times New Roman" w:hAnsi="Times New Roman" w:cs="Times New Roman"/>
          <w:b/>
          <w:bCs/>
          <w:sz w:val="24"/>
          <w:szCs w:val="24"/>
        </w:rPr>
        <w:t>[ABSTRACT]</w:t>
      </w:r>
      <w:r w:rsidRPr="00DA23B3">
        <w:rPr>
          <w:rFonts w:ascii="Times New Roman" w:hAnsi="Times New Roman" w:cs="Times New Roman"/>
          <w:sz w:val="24"/>
          <w:szCs w:val="24"/>
        </w:rPr>
        <w:t xml:space="preserve"> </w:t>
      </w:r>
      <w:bookmarkStart w:id="0" w:name="_Hlk199334980"/>
      <w:r w:rsidR="000F0689" w:rsidRPr="00DA23B3">
        <w:rPr>
          <w:rFonts w:ascii="Times New Roman" w:hAnsi="Times New Roman" w:cs="Times New Roman"/>
          <w:sz w:val="24"/>
          <w:szCs w:val="24"/>
        </w:rPr>
        <w:t xml:space="preserve">This study aimed to determine high school students’ preferences for various learning modalities in Mathematics classes in Mati City Division, focusing on four key attributes: learning environment, learning materials, teaching methods, and evaluation methods. The study employed a conjoint analysis within an experimental design framework, where respondents presented with 11 hypothetical profiles, each representing different combinations of the attributes and their levels. A total of 372 students were randomly selected from three districts – Mati Central, Mati North, and Mati South. A structured survey questionnaire was used to gather data, which included demographic information and a preference rating for each of the 11 profiles. The profiles were carefully constructed using orthogonal design to ensure a balanced and manageable set of combinations for the respondents. The collected data were analyzed using conjoint analysis techniques to estimate the utility scores for each attribute level. Results revealed that students preferred a face-to-face learning environment, digital resources for learning materials, group work as a teaching method, and traditional tests for evaluation. </w:t>
      </w:r>
      <w:r w:rsidR="007766AF" w:rsidRPr="00DA23B3">
        <w:rPr>
          <w:rFonts w:ascii="Times New Roman" w:hAnsi="Times New Roman" w:cs="Times New Roman"/>
          <w:sz w:val="24"/>
          <w:szCs w:val="24"/>
        </w:rPr>
        <w:t>The results and findings of this study may be used by mathematics educators and researchers in creating mathematics classroom that will improve math learning and exploration in the same area of interest.</w:t>
      </w:r>
    </w:p>
    <w:bookmarkEnd w:id="0"/>
    <w:p w14:paraId="0A71098E" w14:textId="31A034A7" w:rsidR="00BC4006" w:rsidRPr="00DA23B3" w:rsidRDefault="00A246BE" w:rsidP="00260993">
      <w:pPr>
        <w:spacing w:line="23" w:lineRule="atLeast"/>
        <w:contextualSpacing/>
        <w:rPr>
          <w:rFonts w:ascii="Times New Roman" w:hAnsi="Times New Roman" w:cs="Times New Roman"/>
          <w:i/>
          <w:iCs/>
          <w:sz w:val="24"/>
          <w:szCs w:val="24"/>
        </w:rPr>
      </w:pPr>
      <w:r w:rsidRPr="00DA23B3">
        <w:rPr>
          <w:rFonts w:ascii="Times New Roman" w:hAnsi="Times New Roman" w:cs="Times New Roman"/>
          <w:b/>
          <w:bCs/>
          <w:i/>
          <w:iCs/>
          <w:sz w:val="24"/>
          <w:szCs w:val="24"/>
        </w:rPr>
        <w:t xml:space="preserve">Keywords: </w:t>
      </w:r>
      <w:r w:rsidRPr="00DA23B3">
        <w:rPr>
          <w:rFonts w:ascii="Times New Roman" w:hAnsi="Times New Roman" w:cs="Times New Roman"/>
          <w:i/>
          <w:iCs/>
          <w:sz w:val="24"/>
          <w:szCs w:val="24"/>
        </w:rPr>
        <w:t>students’ preference, mathematics, learning modalities, conjoint analysis</w:t>
      </w:r>
    </w:p>
    <w:p w14:paraId="6A10C93A" w14:textId="77777777" w:rsidR="00A246BE" w:rsidRPr="00DA23B3" w:rsidRDefault="00A246BE" w:rsidP="00260993">
      <w:pPr>
        <w:spacing w:line="23" w:lineRule="atLeast"/>
        <w:contextualSpacing/>
        <w:rPr>
          <w:rFonts w:ascii="Times New Roman" w:hAnsi="Times New Roman" w:cs="Times New Roman"/>
          <w:i/>
          <w:iCs/>
          <w:sz w:val="24"/>
          <w:szCs w:val="24"/>
        </w:rPr>
      </w:pPr>
    </w:p>
    <w:p w14:paraId="0F992B5E" w14:textId="2E331E26" w:rsidR="00BC4006" w:rsidRPr="00DA23B3" w:rsidRDefault="00BC4006" w:rsidP="00260993">
      <w:pPr>
        <w:spacing w:line="23" w:lineRule="atLeast"/>
        <w:contextualSpacing/>
        <w:jc w:val="center"/>
        <w:rPr>
          <w:rFonts w:ascii="Times New Roman" w:hAnsi="Times New Roman" w:cs="Times New Roman"/>
          <w:b/>
          <w:bCs/>
          <w:sz w:val="24"/>
          <w:szCs w:val="24"/>
        </w:rPr>
      </w:pPr>
      <w:r w:rsidRPr="00DA23B3">
        <w:rPr>
          <w:rFonts w:ascii="Times New Roman" w:hAnsi="Times New Roman" w:cs="Times New Roman"/>
          <w:b/>
          <w:bCs/>
          <w:sz w:val="24"/>
          <w:szCs w:val="24"/>
        </w:rPr>
        <w:t>INTRODUCTION</w:t>
      </w:r>
    </w:p>
    <w:p w14:paraId="2B69504A" w14:textId="0239F6E9" w:rsidR="00BC4006" w:rsidRPr="00DA23B3" w:rsidRDefault="00BC4006" w:rsidP="00260993">
      <w:pPr>
        <w:spacing w:line="23" w:lineRule="atLeast"/>
        <w:contextualSpacing/>
        <w:rPr>
          <w:rFonts w:ascii="Times New Roman" w:hAnsi="Times New Roman" w:cs="Times New Roman"/>
          <w:sz w:val="24"/>
          <w:szCs w:val="24"/>
        </w:rPr>
      </w:pPr>
    </w:p>
    <w:p w14:paraId="6BEFB2D5" w14:textId="2ADF036B" w:rsidR="00BF5C02" w:rsidRPr="00DA23B3" w:rsidRDefault="006540C6" w:rsidP="007A420E">
      <w:pPr>
        <w:spacing w:line="23" w:lineRule="atLeast"/>
        <w:contextualSpacing/>
        <w:jc w:val="both"/>
        <w:rPr>
          <w:rFonts w:ascii="Times New Roman" w:hAnsi="Times New Roman" w:cs="Times New Roman"/>
          <w:sz w:val="24"/>
          <w:szCs w:val="24"/>
        </w:rPr>
      </w:pPr>
      <w:r w:rsidRPr="006540C6">
        <w:rPr>
          <w:rFonts w:ascii="Times New Roman" w:hAnsi="Times New Roman" w:cs="Times New Roman"/>
          <w:sz w:val="24"/>
          <w:szCs w:val="24"/>
        </w:rPr>
        <w:tab/>
      </w:r>
      <w:r w:rsidR="003F74AA" w:rsidRPr="003F74AA">
        <w:rPr>
          <w:rFonts w:ascii="Times New Roman" w:hAnsi="Times New Roman" w:cs="Times New Roman"/>
          <w:sz w:val="24"/>
          <w:szCs w:val="24"/>
        </w:rPr>
        <w:t xml:space="preserve">Among academic subjects, mathematics presents unique challenges, requiring instructional methods that not only convey complex concepts but also foster students’ problem-solving skills. Mathematics, as a discipline, often involves abstract reasoning and sequential learning, which may necessitate varied teaching approaches to accommodate different learners (Bautista &amp; </w:t>
      </w:r>
      <w:proofErr w:type="spellStart"/>
      <w:r w:rsidR="003F74AA" w:rsidRPr="003F74AA">
        <w:rPr>
          <w:rFonts w:ascii="Times New Roman" w:hAnsi="Times New Roman" w:cs="Times New Roman"/>
          <w:sz w:val="24"/>
          <w:szCs w:val="24"/>
        </w:rPr>
        <w:t>Valtoribio</w:t>
      </w:r>
      <w:proofErr w:type="spellEnd"/>
      <w:r w:rsidR="003F74AA" w:rsidRPr="003F74AA">
        <w:rPr>
          <w:rFonts w:ascii="Times New Roman" w:hAnsi="Times New Roman" w:cs="Times New Roman"/>
          <w:sz w:val="24"/>
          <w:szCs w:val="24"/>
        </w:rPr>
        <w:t>, 2024). Studies have shown that students tend to have distinct preferences regarding how they learn, and these preferences are influenced by factors such as personal characteristics, learning environments, and the availability of resources (Ferri et al., 2020). Additionally, Salimaco (</w:t>
      </w:r>
      <w:r w:rsidR="003F74AA">
        <w:rPr>
          <w:rFonts w:ascii="Times New Roman" w:hAnsi="Times New Roman" w:cs="Times New Roman"/>
          <w:sz w:val="24"/>
          <w:szCs w:val="24"/>
        </w:rPr>
        <w:t>2020</w:t>
      </w:r>
      <w:r w:rsidR="003F74AA" w:rsidRPr="003F74AA">
        <w:rPr>
          <w:rFonts w:ascii="Times New Roman" w:hAnsi="Times New Roman" w:cs="Times New Roman"/>
          <w:sz w:val="24"/>
          <w:szCs w:val="24"/>
        </w:rPr>
        <w:t>) found that students’ study habits and mathematics anxiety significantly influence their achievement in the subject, highlighting the need for supportive and low-anxiety learning environments.</w:t>
      </w:r>
      <w:r w:rsidR="00BF5C02" w:rsidRPr="00DA23B3">
        <w:rPr>
          <w:rFonts w:ascii="Times New Roman" w:hAnsi="Times New Roman" w:cs="Times New Roman"/>
          <w:sz w:val="24"/>
          <w:szCs w:val="24"/>
        </w:rPr>
        <w:t xml:space="preserve"> </w:t>
      </w:r>
    </w:p>
    <w:p w14:paraId="0FD7A80D" w14:textId="56433907" w:rsidR="00BF5C02" w:rsidRPr="006540C6" w:rsidRDefault="00BF5C02" w:rsidP="007A420E">
      <w:pPr>
        <w:spacing w:line="23" w:lineRule="atLeast"/>
        <w:ind w:firstLine="720"/>
        <w:contextualSpacing/>
        <w:jc w:val="both"/>
        <w:rPr>
          <w:rFonts w:ascii="Times New Roman" w:hAnsi="Times New Roman" w:cs="Times New Roman"/>
          <w:sz w:val="24"/>
          <w:szCs w:val="24"/>
        </w:rPr>
      </w:pPr>
      <w:r w:rsidRPr="006540C6">
        <w:rPr>
          <w:rFonts w:ascii="Times New Roman" w:hAnsi="Times New Roman" w:cs="Times New Roman"/>
          <w:sz w:val="24"/>
          <w:szCs w:val="24"/>
        </w:rPr>
        <w:t>Recent developments in education, particularly during the COVID-19 pandemic, have led to transformative changes in how teaching and learning are delivered. This period saw a rapid shift fr</w:t>
      </w:r>
      <w:r w:rsidRPr="00DA23B3">
        <w:rPr>
          <w:rFonts w:ascii="Times New Roman" w:hAnsi="Times New Roman" w:cs="Times New Roman"/>
          <w:sz w:val="24"/>
          <w:szCs w:val="24"/>
        </w:rPr>
        <w:t>o</w:t>
      </w:r>
      <w:r w:rsidRPr="006540C6">
        <w:rPr>
          <w:rFonts w:ascii="Times New Roman" w:hAnsi="Times New Roman" w:cs="Times New Roman"/>
          <w:sz w:val="24"/>
          <w:szCs w:val="24"/>
        </w:rPr>
        <w:t xml:space="preserve">m traditional face-to-face instruction to alternative modalities such as online, blended, and modular learning (Clemente-Suarez et al., 2024; Ali, 2020; Adedoyin &amp; </w:t>
      </w:r>
      <w:proofErr w:type="spellStart"/>
      <w:r w:rsidRPr="006540C6">
        <w:rPr>
          <w:rFonts w:ascii="Times New Roman" w:hAnsi="Times New Roman" w:cs="Times New Roman"/>
          <w:sz w:val="24"/>
          <w:szCs w:val="24"/>
        </w:rPr>
        <w:t>Soykan</w:t>
      </w:r>
      <w:proofErr w:type="spellEnd"/>
      <w:r w:rsidRPr="006540C6">
        <w:rPr>
          <w:rFonts w:ascii="Times New Roman" w:hAnsi="Times New Roman" w:cs="Times New Roman"/>
          <w:sz w:val="24"/>
          <w:szCs w:val="24"/>
        </w:rPr>
        <w:t xml:space="preserve">, 2020). Each learning modality presents distinct advantages and limitations, and their effectiveness often depends on variables such as the nature of the subject, the individual learning preferences of students, and the surrounding educational environment (Clemente-Suarez et al., 2024; Ali, 2020; Adedoyin &amp; </w:t>
      </w:r>
      <w:proofErr w:type="spellStart"/>
      <w:r w:rsidRPr="006540C6">
        <w:rPr>
          <w:rFonts w:ascii="Times New Roman" w:hAnsi="Times New Roman" w:cs="Times New Roman"/>
          <w:sz w:val="24"/>
          <w:szCs w:val="24"/>
        </w:rPr>
        <w:t>Soykan</w:t>
      </w:r>
      <w:proofErr w:type="spellEnd"/>
      <w:r w:rsidRPr="006540C6">
        <w:rPr>
          <w:rFonts w:ascii="Times New Roman" w:hAnsi="Times New Roman" w:cs="Times New Roman"/>
          <w:sz w:val="24"/>
          <w:szCs w:val="24"/>
        </w:rPr>
        <w:t xml:space="preserve">, 2020). </w:t>
      </w:r>
    </w:p>
    <w:p w14:paraId="56E51519" w14:textId="77777777" w:rsidR="003F74AA" w:rsidRDefault="00742EC6" w:rsidP="003F74AA">
      <w:pPr>
        <w:spacing w:line="23" w:lineRule="atLeast"/>
        <w:ind w:firstLine="720"/>
        <w:contextualSpacing/>
        <w:jc w:val="both"/>
        <w:rPr>
          <w:rFonts w:ascii="Times New Roman" w:hAnsi="Times New Roman" w:cs="Times New Roman"/>
          <w:sz w:val="24"/>
          <w:szCs w:val="24"/>
        </w:rPr>
      </w:pPr>
      <w:r w:rsidRPr="00742EC6">
        <w:rPr>
          <w:rFonts w:ascii="Times New Roman" w:hAnsi="Times New Roman" w:cs="Times New Roman"/>
          <w:sz w:val="24"/>
          <w:szCs w:val="24"/>
        </w:rPr>
        <w:t xml:space="preserve">It is important to note that after the pandemic, the Philippine educational system experienced a significant shift in teaching and learning approaches. Research indicated that students have developed a preference for learning environments that combine both online and face-to-face interactions, emphasizing flexibility and engagement. For instance, </w:t>
      </w:r>
      <w:proofErr w:type="spellStart"/>
      <w:r w:rsidRPr="00742EC6">
        <w:rPr>
          <w:rFonts w:ascii="Times New Roman" w:hAnsi="Times New Roman" w:cs="Times New Roman"/>
          <w:sz w:val="24"/>
          <w:szCs w:val="24"/>
        </w:rPr>
        <w:t>Yandug</w:t>
      </w:r>
      <w:proofErr w:type="spellEnd"/>
      <w:r w:rsidRPr="00742EC6">
        <w:rPr>
          <w:rFonts w:ascii="Times New Roman" w:hAnsi="Times New Roman" w:cs="Times New Roman"/>
          <w:sz w:val="24"/>
          <w:szCs w:val="24"/>
        </w:rPr>
        <w:t xml:space="preserve"> et al. (2023) stated that students favored a blended mode of delivery, which includes synchronous online meetings and asynchronous activities, allowing for better time management. Some students have shown a stronger inclination towards online learning based on their experiences during the pandemic (</w:t>
      </w:r>
      <w:proofErr w:type="spellStart"/>
      <w:r w:rsidRPr="00742EC6">
        <w:rPr>
          <w:rFonts w:ascii="Times New Roman" w:hAnsi="Times New Roman" w:cs="Times New Roman"/>
          <w:sz w:val="24"/>
          <w:szCs w:val="24"/>
        </w:rPr>
        <w:t>Limbong</w:t>
      </w:r>
      <w:proofErr w:type="spellEnd"/>
      <w:r w:rsidRPr="00742EC6">
        <w:rPr>
          <w:rFonts w:ascii="Times New Roman" w:hAnsi="Times New Roman" w:cs="Times New Roman"/>
          <w:sz w:val="24"/>
          <w:szCs w:val="24"/>
        </w:rPr>
        <w:t xml:space="preserve"> &amp; </w:t>
      </w:r>
      <w:proofErr w:type="spellStart"/>
      <w:r w:rsidRPr="00742EC6">
        <w:rPr>
          <w:rFonts w:ascii="Times New Roman" w:hAnsi="Times New Roman" w:cs="Times New Roman"/>
          <w:sz w:val="24"/>
          <w:szCs w:val="24"/>
        </w:rPr>
        <w:t>Simbolon</w:t>
      </w:r>
      <w:proofErr w:type="spellEnd"/>
      <w:r w:rsidRPr="00742EC6">
        <w:rPr>
          <w:rFonts w:ascii="Times New Roman" w:hAnsi="Times New Roman" w:cs="Times New Roman"/>
          <w:sz w:val="24"/>
          <w:szCs w:val="24"/>
        </w:rPr>
        <w:t>, 2024). In addition, teachers adapted to online assessments, employing various methods such as quizzes and project-based evaluations to gauge student learning (</w:t>
      </w:r>
      <w:proofErr w:type="spellStart"/>
      <w:r w:rsidRPr="00742EC6">
        <w:rPr>
          <w:rFonts w:ascii="Times New Roman" w:hAnsi="Times New Roman" w:cs="Times New Roman"/>
          <w:sz w:val="24"/>
          <w:szCs w:val="24"/>
        </w:rPr>
        <w:t>Gerabon</w:t>
      </w:r>
      <w:proofErr w:type="spellEnd"/>
      <w:r w:rsidRPr="00742EC6">
        <w:rPr>
          <w:rFonts w:ascii="Times New Roman" w:hAnsi="Times New Roman" w:cs="Times New Roman"/>
          <w:sz w:val="24"/>
          <w:szCs w:val="24"/>
        </w:rPr>
        <w:t xml:space="preserve"> et al., 2024).</w:t>
      </w:r>
    </w:p>
    <w:p w14:paraId="6E955366" w14:textId="7C95F968" w:rsidR="003F74AA" w:rsidRDefault="00B3248C" w:rsidP="003F74AA">
      <w:pPr>
        <w:spacing w:line="23" w:lineRule="atLeast"/>
        <w:ind w:firstLine="720"/>
        <w:contextualSpacing/>
        <w:jc w:val="both"/>
        <w:rPr>
          <w:rFonts w:ascii="Times New Roman" w:hAnsi="Times New Roman" w:cs="Times New Roman"/>
          <w:sz w:val="24"/>
          <w:szCs w:val="24"/>
        </w:rPr>
      </w:pPr>
      <w:r w:rsidRPr="00B3248C">
        <w:rPr>
          <w:rFonts w:ascii="Times New Roman" w:hAnsi="Times New Roman" w:cs="Times New Roman"/>
          <w:sz w:val="24"/>
          <w:szCs w:val="24"/>
        </w:rPr>
        <w:t xml:space="preserve">In the context of mathematics education, Salimaco (2023) highlighted the abrupt shift from physical to virtual classes during the pandemic, revealing significant challenges in teaching methodologies and student engagement. Teachers in higher education institutions, especially in mathematics, faced </w:t>
      </w:r>
      <w:r w:rsidRPr="00B3248C">
        <w:rPr>
          <w:rFonts w:ascii="Times New Roman" w:hAnsi="Times New Roman" w:cs="Times New Roman"/>
          <w:sz w:val="24"/>
          <w:szCs w:val="24"/>
        </w:rPr>
        <w:lastRenderedPageBreak/>
        <w:t>difficulties in presenting topics effectively due to limited board work and reduced student interaction. Issues such as slow internet connectivity, lack of digital infrastructure, and the need for increased flexibility and leniency were also prominent. Despite these challenges, teachers made various adjustments to ensure learning continuity, demonstrating resilience and commitment. Complementing this, Salimaco and Tan (</w:t>
      </w:r>
      <w:r>
        <w:rPr>
          <w:rFonts w:ascii="Times New Roman" w:hAnsi="Times New Roman" w:cs="Times New Roman"/>
          <w:sz w:val="24"/>
          <w:szCs w:val="24"/>
        </w:rPr>
        <w:t>2023</w:t>
      </w:r>
      <w:r w:rsidRPr="00B3248C">
        <w:rPr>
          <w:rFonts w:ascii="Times New Roman" w:hAnsi="Times New Roman" w:cs="Times New Roman"/>
          <w:sz w:val="24"/>
          <w:szCs w:val="24"/>
        </w:rPr>
        <w:t xml:space="preserve">) emphasized the importance of establishing clear standards for teaching mathematics through blended modalities. Their study identified key factors—such as teaching management, communication and feedback, student monitoring, and accessibility of materials—that contribute to effective blended learning environments. These findings echo the broader observations of </w:t>
      </w:r>
      <w:proofErr w:type="spellStart"/>
      <w:r w:rsidRPr="00B3248C">
        <w:rPr>
          <w:rFonts w:ascii="Times New Roman" w:hAnsi="Times New Roman" w:cs="Times New Roman"/>
          <w:sz w:val="24"/>
          <w:szCs w:val="24"/>
        </w:rPr>
        <w:t>Cahapay</w:t>
      </w:r>
      <w:proofErr w:type="spellEnd"/>
      <w:r w:rsidRPr="00B3248C">
        <w:rPr>
          <w:rFonts w:ascii="Times New Roman" w:hAnsi="Times New Roman" w:cs="Times New Roman"/>
          <w:sz w:val="24"/>
          <w:szCs w:val="24"/>
        </w:rPr>
        <w:t xml:space="preserve"> (2020) and </w:t>
      </w:r>
      <w:proofErr w:type="spellStart"/>
      <w:r w:rsidRPr="00B3248C">
        <w:rPr>
          <w:rFonts w:ascii="Times New Roman" w:hAnsi="Times New Roman" w:cs="Times New Roman"/>
          <w:sz w:val="24"/>
          <w:szCs w:val="24"/>
        </w:rPr>
        <w:t>Ferraras</w:t>
      </w:r>
      <w:proofErr w:type="spellEnd"/>
      <w:r w:rsidRPr="00B3248C">
        <w:rPr>
          <w:rFonts w:ascii="Times New Roman" w:hAnsi="Times New Roman" w:cs="Times New Roman"/>
          <w:sz w:val="24"/>
          <w:szCs w:val="24"/>
        </w:rPr>
        <w:t xml:space="preserve"> (2020), who noted that instructional practices in Philippine tertiary education were reshaped to address the crisis.</w:t>
      </w:r>
    </w:p>
    <w:p w14:paraId="5BB4F9D7" w14:textId="6F00038E" w:rsidR="006540C6" w:rsidRPr="006540C6" w:rsidRDefault="00742EC6" w:rsidP="003F74AA">
      <w:pPr>
        <w:spacing w:line="23" w:lineRule="atLeast"/>
        <w:ind w:firstLine="720"/>
        <w:contextualSpacing/>
        <w:jc w:val="both"/>
        <w:rPr>
          <w:rFonts w:ascii="Times New Roman" w:hAnsi="Times New Roman" w:cs="Times New Roman"/>
          <w:sz w:val="24"/>
          <w:szCs w:val="24"/>
        </w:rPr>
      </w:pPr>
      <w:r w:rsidRPr="00742EC6">
        <w:rPr>
          <w:rFonts w:ascii="Times New Roman" w:hAnsi="Times New Roman" w:cs="Times New Roman"/>
          <w:sz w:val="24"/>
          <w:szCs w:val="24"/>
        </w:rPr>
        <w:t>Even though students became accustomed to online teaching methods, many teachers struggled to readapt their pedagogical strategies to face-to-face modalities (Saga, 2023; Kulsum &amp; Amelia, 2024). Moreover, some students continue to express a preference for traditional face-to-face learning, citing the challenges of online modalities, such as technological issues and the lack of direct interaction, which can hinder academic performance and satisfaction (</w:t>
      </w:r>
      <w:proofErr w:type="spellStart"/>
      <w:r w:rsidRPr="00742EC6">
        <w:rPr>
          <w:rFonts w:ascii="Times New Roman" w:hAnsi="Times New Roman" w:cs="Times New Roman"/>
          <w:sz w:val="24"/>
          <w:szCs w:val="24"/>
        </w:rPr>
        <w:t>Yandug</w:t>
      </w:r>
      <w:proofErr w:type="spellEnd"/>
      <w:r w:rsidRPr="00742EC6">
        <w:rPr>
          <w:rFonts w:ascii="Times New Roman" w:hAnsi="Times New Roman" w:cs="Times New Roman"/>
          <w:sz w:val="24"/>
          <w:szCs w:val="24"/>
        </w:rPr>
        <w:t xml:space="preserve"> et al., 2023; </w:t>
      </w:r>
      <w:proofErr w:type="spellStart"/>
      <w:r w:rsidRPr="00742EC6">
        <w:rPr>
          <w:rFonts w:ascii="Times New Roman" w:hAnsi="Times New Roman" w:cs="Times New Roman"/>
          <w:sz w:val="24"/>
          <w:szCs w:val="24"/>
        </w:rPr>
        <w:t>Cabuquin</w:t>
      </w:r>
      <w:proofErr w:type="spellEnd"/>
      <w:r w:rsidRPr="00742EC6">
        <w:rPr>
          <w:rFonts w:ascii="Times New Roman" w:hAnsi="Times New Roman" w:cs="Times New Roman"/>
          <w:sz w:val="24"/>
          <w:szCs w:val="24"/>
        </w:rPr>
        <w:t>, 2022). As face-to-face classes gradually resume, it is recommended that educators refine their strategies to support learners' physical and psychological well-being while still integrating technology to enhance engagement and learning outcomes.</w:t>
      </w:r>
    </w:p>
    <w:p w14:paraId="0E4ACBDE" w14:textId="7BCCAC12" w:rsidR="006540C6" w:rsidRPr="006540C6" w:rsidRDefault="006540C6" w:rsidP="007A420E">
      <w:pPr>
        <w:spacing w:line="23" w:lineRule="atLeast"/>
        <w:contextualSpacing/>
        <w:jc w:val="both"/>
        <w:rPr>
          <w:rFonts w:ascii="Times New Roman" w:hAnsi="Times New Roman" w:cs="Times New Roman"/>
          <w:sz w:val="24"/>
          <w:szCs w:val="24"/>
        </w:rPr>
      </w:pPr>
      <w:r w:rsidRPr="006540C6">
        <w:rPr>
          <w:rFonts w:ascii="Times New Roman" w:hAnsi="Times New Roman" w:cs="Times New Roman"/>
          <w:sz w:val="24"/>
          <w:szCs w:val="24"/>
        </w:rPr>
        <w:tab/>
        <w:t>While many studies have examined learning modalities and students’ preferences during and after the pandemic, much of this research focuses on higher education. For instance, research on engineering students’ preferences for online learning delivery type during pandemic (</w:t>
      </w:r>
      <w:proofErr w:type="spellStart"/>
      <w:r w:rsidRPr="006540C6">
        <w:rPr>
          <w:rFonts w:ascii="Times New Roman" w:hAnsi="Times New Roman" w:cs="Times New Roman"/>
          <w:sz w:val="24"/>
          <w:szCs w:val="24"/>
        </w:rPr>
        <w:t>Yandug</w:t>
      </w:r>
      <w:proofErr w:type="spellEnd"/>
      <w:r w:rsidRPr="006540C6">
        <w:rPr>
          <w:rFonts w:ascii="Times New Roman" w:hAnsi="Times New Roman" w:cs="Times New Roman"/>
          <w:sz w:val="24"/>
          <w:szCs w:val="24"/>
        </w:rPr>
        <w:t xml:space="preserve"> et al.,2023), workstation design preferences for online classes among undergraduate students during COVID-19 pandemic (</w:t>
      </w:r>
      <w:proofErr w:type="spellStart"/>
      <w:r w:rsidRPr="006540C6">
        <w:rPr>
          <w:rFonts w:ascii="Times New Roman" w:hAnsi="Times New Roman" w:cs="Times New Roman"/>
          <w:sz w:val="24"/>
          <w:szCs w:val="24"/>
        </w:rPr>
        <w:t>Gumasing</w:t>
      </w:r>
      <w:proofErr w:type="spellEnd"/>
      <w:r w:rsidRPr="006540C6">
        <w:rPr>
          <w:rFonts w:ascii="Times New Roman" w:hAnsi="Times New Roman" w:cs="Times New Roman"/>
          <w:sz w:val="24"/>
          <w:szCs w:val="24"/>
        </w:rPr>
        <w:t xml:space="preserve"> et al., 2022). There were studies focuses on high school students like senior high school students’ preferences for online learning attributes during the COVID-19 pandemic (</w:t>
      </w:r>
      <w:proofErr w:type="spellStart"/>
      <w:r w:rsidRPr="006540C6">
        <w:rPr>
          <w:rFonts w:ascii="Times New Roman" w:hAnsi="Times New Roman" w:cs="Times New Roman"/>
          <w:sz w:val="24"/>
          <w:szCs w:val="24"/>
        </w:rPr>
        <w:t>Consing</w:t>
      </w:r>
      <w:proofErr w:type="spellEnd"/>
      <w:r w:rsidRPr="006540C6">
        <w:rPr>
          <w:rFonts w:ascii="Times New Roman" w:hAnsi="Times New Roman" w:cs="Times New Roman"/>
          <w:sz w:val="24"/>
          <w:szCs w:val="24"/>
        </w:rPr>
        <w:t>, 2023), printed self-learning modules distribution and completion preferences of Grade 7-12 students (</w:t>
      </w:r>
      <w:proofErr w:type="spellStart"/>
      <w:r w:rsidRPr="006540C6">
        <w:rPr>
          <w:rFonts w:ascii="Times New Roman" w:hAnsi="Times New Roman" w:cs="Times New Roman"/>
          <w:sz w:val="24"/>
          <w:szCs w:val="24"/>
        </w:rPr>
        <w:t>Dapa</w:t>
      </w:r>
      <w:proofErr w:type="spellEnd"/>
      <w:r w:rsidRPr="006540C6">
        <w:rPr>
          <w:rFonts w:ascii="Times New Roman" w:hAnsi="Times New Roman" w:cs="Times New Roman"/>
          <w:sz w:val="24"/>
          <w:szCs w:val="24"/>
        </w:rPr>
        <w:t xml:space="preserve"> &amp; Valdez, 2021). Much of these researches did not address students’ preferences in the learning modalities in mathematics. There were limited studies that explored the relative importance of specific attributes in shaping students’ overall preferences for learning modalities in mathematics classes (Al-</w:t>
      </w:r>
      <w:proofErr w:type="spellStart"/>
      <w:r w:rsidRPr="006540C6">
        <w:rPr>
          <w:rFonts w:ascii="Times New Roman" w:hAnsi="Times New Roman" w:cs="Times New Roman"/>
          <w:sz w:val="24"/>
          <w:szCs w:val="24"/>
        </w:rPr>
        <w:t>Furaih</w:t>
      </w:r>
      <w:proofErr w:type="spellEnd"/>
      <w:r w:rsidRPr="006540C6">
        <w:rPr>
          <w:rFonts w:ascii="Times New Roman" w:hAnsi="Times New Roman" w:cs="Times New Roman"/>
          <w:sz w:val="24"/>
          <w:szCs w:val="24"/>
        </w:rPr>
        <w:t xml:space="preserve"> &amp; Al-</w:t>
      </w:r>
      <w:proofErr w:type="spellStart"/>
      <w:r w:rsidRPr="006540C6">
        <w:rPr>
          <w:rFonts w:ascii="Times New Roman" w:hAnsi="Times New Roman" w:cs="Times New Roman"/>
          <w:sz w:val="24"/>
          <w:szCs w:val="24"/>
        </w:rPr>
        <w:t>Awidi</w:t>
      </w:r>
      <w:proofErr w:type="spellEnd"/>
      <w:r w:rsidRPr="006540C6">
        <w:rPr>
          <w:rFonts w:ascii="Times New Roman" w:hAnsi="Times New Roman" w:cs="Times New Roman"/>
          <w:sz w:val="24"/>
          <w:szCs w:val="24"/>
        </w:rPr>
        <w:t xml:space="preserve">, 2020). This lack of data highlights a gap in the literature on how learning modalities impact the mathematics performance and engagement of high school students in this area. Since understanding the specific attributes that influence students’ preferences for learning modalities remain underexplored, this research aims to address these gaps by investigating the preferences of high school students in Mati City Division regarding learning modalities in mathematics. </w:t>
      </w:r>
    </w:p>
    <w:p w14:paraId="667BB1E1" w14:textId="10A98F24" w:rsidR="006540C6" w:rsidRPr="006540C6" w:rsidRDefault="006540C6" w:rsidP="007A420E">
      <w:pPr>
        <w:spacing w:line="23" w:lineRule="atLeast"/>
        <w:contextualSpacing/>
        <w:jc w:val="both"/>
        <w:rPr>
          <w:rFonts w:ascii="Times New Roman" w:hAnsi="Times New Roman" w:cs="Times New Roman"/>
          <w:sz w:val="24"/>
          <w:szCs w:val="24"/>
        </w:rPr>
      </w:pPr>
      <w:r w:rsidRPr="006540C6">
        <w:rPr>
          <w:rFonts w:ascii="Times New Roman" w:hAnsi="Times New Roman" w:cs="Times New Roman"/>
          <w:sz w:val="24"/>
          <w:szCs w:val="24"/>
        </w:rPr>
        <w:tab/>
        <w:t xml:space="preserve">Therefore, the purpose of this study </w:t>
      </w:r>
      <w:r w:rsidR="007A420E" w:rsidRPr="00DA23B3">
        <w:rPr>
          <w:rFonts w:ascii="Times New Roman" w:hAnsi="Times New Roman" w:cs="Times New Roman"/>
          <w:sz w:val="24"/>
          <w:szCs w:val="24"/>
        </w:rPr>
        <w:t>wa</w:t>
      </w:r>
      <w:r w:rsidRPr="006540C6">
        <w:rPr>
          <w:rFonts w:ascii="Times New Roman" w:hAnsi="Times New Roman" w:cs="Times New Roman"/>
          <w:sz w:val="24"/>
          <w:szCs w:val="24"/>
        </w:rPr>
        <w:t>s to determine the preferences of high school students in Mati City Division for various learning modalities in their mathematics classes, using conjoint analysis. This method allow</w:t>
      </w:r>
      <w:r w:rsidR="007A420E" w:rsidRPr="00DA23B3">
        <w:rPr>
          <w:rFonts w:ascii="Times New Roman" w:hAnsi="Times New Roman" w:cs="Times New Roman"/>
          <w:sz w:val="24"/>
          <w:szCs w:val="24"/>
        </w:rPr>
        <w:t>s</w:t>
      </w:r>
      <w:r w:rsidRPr="006540C6">
        <w:rPr>
          <w:rFonts w:ascii="Times New Roman" w:hAnsi="Times New Roman" w:cs="Times New Roman"/>
          <w:sz w:val="24"/>
          <w:szCs w:val="24"/>
        </w:rPr>
        <w:t xml:space="preserve"> for a detailed exploration of the relative importance of different modality attributes, offering insights that could lead to more effective instructional strategies and improved learning experiences in mathematics education. By identifying the most and least preferred attributes, the study seeks to inform educators and policymakers about how to design and implement more effective, student-centered learning environments in mathematics education.</w:t>
      </w:r>
      <w:r w:rsidRPr="006540C6">
        <w:rPr>
          <w:rFonts w:ascii="Times New Roman" w:hAnsi="Times New Roman" w:cs="Times New Roman"/>
          <w:sz w:val="24"/>
          <w:szCs w:val="24"/>
        </w:rPr>
        <w:tab/>
      </w:r>
    </w:p>
    <w:p w14:paraId="04C1FBD3" w14:textId="30AE1ECD" w:rsidR="00BC4006" w:rsidRPr="00DA23B3" w:rsidRDefault="00BC4006" w:rsidP="007A420E">
      <w:pPr>
        <w:spacing w:line="23" w:lineRule="atLeast"/>
        <w:contextualSpacing/>
        <w:jc w:val="both"/>
        <w:rPr>
          <w:rFonts w:ascii="Times New Roman" w:hAnsi="Times New Roman" w:cs="Times New Roman"/>
          <w:sz w:val="24"/>
          <w:szCs w:val="24"/>
        </w:rPr>
      </w:pPr>
    </w:p>
    <w:p w14:paraId="30DF1224" w14:textId="5DDF2866" w:rsidR="00BC4006" w:rsidRPr="00DA23B3" w:rsidRDefault="001C210B" w:rsidP="001C210B">
      <w:pPr>
        <w:spacing w:line="23" w:lineRule="atLeast"/>
        <w:jc w:val="center"/>
        <w:rPr>
          <w:rFonts w:ascii="Times New Roman" w:hAnsi="Times New Roman" w:cs="Times New Roman"/>
          <w:b/>
          <w:bCs/>
          <w:sz w:val="24"/>
          <w:szCs w:val="24"/>
        </w:rPr>
      </w:pPr>
      <w:bookmarkStart w:id="1" w:name="_Hlk180054006"/>
      <w:r w:rsidRPr="00DA23B3">
        <w:rPr>
          <w:rFonts w:ascii="Times New Roman" w:hAnsi="Times New Roman" w:cs="Times New Roman"/>
          <w:b/>
          <w:bCs/>
          <w:sz w:val="24"/>
          <w:szCs w:val="24"/>
        </w:rPr>
        <w:t>Research Objectives</w:t>
      </w:r>
    </w:p>
    <w:p w14:paraId="668A23DB" w14:textId="559BB206" w:rsidR="001C210B" w:rsidRPr="001C210B" w:rsidRDefault="00A43E33" w:rsidP="001C210B">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ab/>
      </w:r>
      <w:bookmarkEnd w:id="1"/>
      <w:r w:rsidR="001C210B" w:rsidRPr="00DA23B3">
        <w:rPr>
          <w:rFonts w:ascii="Times New Roman" w:hAnsi="Times New Roman" w:cs="Times New Roman"/>
          <w:sz w:val="24"/>
          <w:szCs w:val="24"/>
        </w:rPr>
        <w:t xml:space="preserve">The main objective of this study was to determine the students’ preferences for different learning modalities in Mathematics using conjoint analysis in terms of learning environment, learning materials, teaching methods, and evaluation methods. </w:t>
      </w:r>
      <w:r w:rsidR="001C210B" w:rsidRPr="001C210B">
        <w:rPr>
          <w:rFonts w:ascii="Times New Roman" w:hAnsi="Times New Roman" w:cs="Times New Roman"/>
          <w:sz w:val="24"/>
          <w:szCs w:val="24"/>
        </w:rPr>
        <w:t>Specifically, it aimed to:</w:t>
      </w:r>
    </w:p>
    <w:p w14:paraId="5C8E77D4" w14:textId="77777777" w:rsidR="001C210B" w:rsidRPr="001C210B" w:rsidRDefault="001C210B" w:rsidP="001C210B">
      <w:pPr>
        <w:numPr>
          <w:ilvl w:val="0"/>
          <w:numId w:val="40"/>
        </w:numPr>
        <w:spacing w:line="23" w:lineRule="atLeast"/>
        <w:jc w:val="both"/>
        <w:rPr>
          <w:rFonts w:ascii="Times New Roman" w:hAnsi="Times New Roman" w:cs="Times New Roman"/>
          <w:sz w:val="24"/>
          <w:szCs w:val="24"/>
        </w:rPr>
      </w:pPr>
      <w:r w:rsidRPr="001C210B">
        <w:rPr>
          <w:rFonts w:ascii="Times New Roman" w:hAnsi="Times New Roman" w:cs="Times New Roman"/>
          <w:sz w:val="24"/>
          <w:szCs w:val="24"/>
        </w:rPr>
        <w:t>Determine the demographic characteristics of high school students in terms of age, sex, grade level, and academic performance.</w:t>
      </w:r>
    </w:p>
    <w:p w14:paraId="6097E6BE" w14:textId="77777777" w:rsidR="001C210B" w:rsidRPr="001C210B" w:rsidRDefault="001C210B" w:rsidP="001C210B">
      <w:pPr>
        <w:numPr>
          <w:ilvl w:val="0"/>
          <w:numId w:val="40"/>
        </w:numPr>
        <w:spacing w:line="23" w:lineRule="atLeast"/>
        <w:jc w:val="both"/>
        <w:rPr>
          <w:rFonts w:ascii="Times New Roman" w:hAnsi="Times New Roman" w:cs="Times New Roman"/>
          <w:sz w:val="24"/>
          <w:szCs w:val="24"/>
        </w:rPr>
      </w:pPr>
      <w:r w:rsidRPr="001C210B">
        <w:rPr>
          <w:rFonts w:ascii="Times New Roman" w:hAnsi="Times New Roman" w:cs="Times New Roman"/>
          <w:sz w:val="24"/>
          <w:szCs w:val="24"/>
        </w:rPr>
        <w:t>Determine students’ preference on the learning modalities in Mathematics class among high school students in Mati City Division.</w:t>
      </w:r>
    </w:p>
    <w:p w14:paraId="1FB42593" w14:textId="02B89D8E" w:rsidR="00CE2EE1" w:rsidRPr="00DA23B3" w:rsidRDefault="00CE2EE1" w:rsidP="00260993">
      <w:pPr>
        <w:pStyle w:val="NoSpacing"/>
        <w:spacing w:line="23" w:lineRule="atLeast"/>
        <w:jc w:val="center"/>
        <w:rPr>
          <w:rFonts w:ascii="Times New Roman" w:hAnsi="Times New Roman" w:cs="Times New Roman"/>
          <w:b/>
          <w:bCs/>
          <w:sz w:val="24"/>
          <w:szCs w:val="24"/>
        </w:rPr>
      </w:pPr>
      <w:r w:rsidRPr="00DA23B3">
        <w:rPr>
          <w:rFonts w:ascii="Times New Roman" w:hAnsi="Times New Roman" w:cs="Times New Roman"/>
          <w:b/>
          <w:bCs/>
          <w:sz w:val="24"/>
          <w:szCs w:val="24"/>
        </w:rPr>
        <w:t>METHODOLOGY</w:t>
      </w:r>
    </w:p>
    <w:p w14:paraId="71263BB8" w14:textId="77777777" w:rsidR="00066219" w:rsidRPr="00DA23B3" w:rsidRDefault="00066219" w:rsidP="00260993">
      <w:pPr>
        <w:spacing w:after="0" w:line="23" w:lineRule="atLeast"/>
        <w:contextualSpacing/>
        <w:jc w:val="both"/>
        <w:rPr>
          <w:rFonts w:ascii="Times New Roman" w:eastAsia="Times New Roman" w:hAnsi="Times New Roman" w:cs="Times New Roman"/>
          <w:sz w:val="24"/>
          <w:szCs w:val="24"/>
          <w:shd w:val="clear" w:color="auto" w:fill="FFFFFF"/>
        </w:rPr>
      </w:pPr>
    </w:p>
    <w:p w14:paraId="1FC047BA" w14:textId="77777777" w:rsidR="00853E95" w:rsidRPr="00853E95" w:rsidRDefault="00853E95" w:rsidP="00853E95">
      <w:pPr>
        <w:spacing w:after="0" w:line="23" w:lineRule="atLeast"/>
        <w:jc w:val="both"/>
        <w:rPr>
          <w:rFonts w:ascii="Times New Roman" w:hAnsi="Times New Roman" w:cs="Times New Roman"/>
          <w:b/>
          <w:bCs/>
          <w:sz w:val="24"/>
          <w:szCs w:val="24"/>
        </w:rPr>
      </w:pPr>
      <w:r w:rsidRPr="00853E95">
        <w:rPr>
          <w:rFonts w:ascii="Times New Roman" w:hAnsi="Times New Roman" w:cs="Times New Roman"/>
          <w:b/>
          <w:bCs/>
          <w:sz w:val="24"/>
          <w:szCs w:val="24"/>
        </w:rPr>
        <w:t>Research Design</w:t>
      </w:r>
    </w:p>
    <w:p w14:paraId="2E8C7414" w14:textId="5A64F1DC" w:rsidR="00853E95" w:rsidRPr="00853E95" w:rsidRDefault="00853E95" w:rsidP="00853E95">
      <w:pPr>
        <w:spacing w:after="0" w:line="23" w:lineRule="atLeast"/>
        <w:jc w:val="both"/>
        <w:rPr>
          <w:rFonts w:ascii="Times New Roman" w:hAnsi="Times New Roman" w:cs="Times New Roman"/>
          <w:sz w:val="24"/>
          <w:szCs w:val="24"/>
        </w:rPr>
      </w:pPr>
      <w:r w:rsidRPr="00853E95">
        <w:rPr>
          <w:rFonts w:ascii="Times New Roman" w:hAnsi="Times New Roman" w:cs="Times New Roman"/>
          <w:sz w:val="24"/>
          <w:szCs w:val="24"/>
        </w:rPr>
        <w:t xml:space="preserve">This study utilized a quantitative approach, specifically employed conjoint analysis. Conjoint analysis is a widely used survey experimental design. </w:t>
      </w:r>
      <w:r w:rsidR="00AA5838" w:rsidRPr="00AA5838">
        <w:rPr>
          <w:rFonts w:ascii="Times New Roman" w:hAnsi="Times New Roman" w:cs="Times New Roman"/>
          <w:sz w:val="24"/>
          <w:szCs w:val="24"/>
        </w:rPr>
        <w:t>It is used to measure consumer preferences and simulate reactions to product changes (</w:t>
      </w:r>
      <w:proofErr w:type="spellStart"/>
      <w:r w:rsidR="00AA5838" w:rsidRPr="00AA5838">
        <w:rPr>
          <w:rFonts w:ascii="Times New Roman" w:hAnsi="Times New Roman" w:cs="Times New Roman"/>
          <w:sz w:val="24"/>
          <w:szCs w:val="24"/>
        </w:rPr>
        <w:t>Kuzmanoviã</w:t>
      </w:r>
      <w:proofErr w:type="spellEnd"/>
      <w:r w:rsidR="00AA5838" w:rsidRPr="00AA5838">
        <w:rPr>
          <w:rFonts w:ascii="Times New Roman" w:hAnsi="Times New Roman" w:cs="Times New Roman"/>
          <w:sz w:val="24"/>
          <w:szCs w:val="24"/>
        </w:rPr>
        <w:t xml:space="preserve"> et al., n.d.)</w:t>
      </w:r>
      <w:r w:rsidR="00AA5838">
        <w:rPr>
          <w:rFonts w:ascii="Times New Roman" w:hAnsi="Times New Roman" w:cs="Times New Roman"/>
          <w:sz w:val="24"/>
          <w:szCs w:val="24"/>
        </w:rPr>
        <w:t xml:space="preserve"> </w:t>
      </w:r>
      <w:r w:rsidR="00013AB2" w:rsidRPr="00013AB2">
        <w:rPr>
          <w:rFonts w:ascii="Times New Roman" w:hAnsi="Times New Roman" w:cs="Times New Roman"/>
          <w:sz w:val="24"/>
          <w:szCs w:val="24"/>
        </w:rPr>
        <w:t xml:space="preserve"> </w:t>
      </w:r>
      <w:r w:rsidR="00AA5838">
        <w:rPr>
          <w:rFonts w:ascii="Times New Roman" w:hAnsi="Times New Roman" w:cs="Times New Roman"/>
          <w:sz w:val="24"/>
          <w:szCs w:val="24"/>
        </w:rPr>
        <w:t>and it</w:t>
      </w:r>
      <w:r w:rsidR="00013AB2" w:rsidRPr="00013AB2">
        <w:rPr>
          <w:rFonts w:ascii="Times New Roman" w:hAnsi="Times New Roman" w:cs="Times New Roman"/>
          <w:sz w:val="24"/>
          <w:szCs w:val="24"/>
        </w:rPr>
        <w:t xml:space="preserve"> allow</w:t>
      </w:r>
      <w:r w:rsidR="00AA5838">
        <w:rPr>
          <w:rFonts w:ascii="Times New Roman" w:hAnsi="Times New Roman" w:cs="Times New Roman"/>
          <w:sz w:val="24"/>
          <w:szCs w:val="24"/>
        </w:rPr>
        <w:t>s</w:t>
      </w:r>
      <w:r w:rsidR="00013AB2" w:rsidRPr="00013AB2">
        <w:rPr>
          <w:rFonts w:ascii="Times New Roman" w:hAnsi="Times New Roman" w:cs="Times New Roman"/>
          <w:sz w:val="24"/>
          <w:szCs w:val="24"/>
        </w:rPr>
        <w:t xml:space="preserve"> researchers to estimate average marginal effects of factors while considering their interactions</w:t>
      </w:r>
      <w:r w:rsidR="00AA5838">
        <w:rPr>
          <w:rFonts w:ascii="Times New Roman" w:hAnsi="Times New Roman" w:cs="Times New Roman"/>
          <w:sz w:val="24"/>
          <w:szCs w:val="24"/>
        </w:rPr>
        <w:t xml:space="preserve"> </w:t>
      </w:r>
      <w:r w:rsidR="00013AB2" w:rsidRPr="00013AB2">
        <w:rPr>
          <w:rFonts w:ascii="Times New Roman" w:hAnsi="Times New Roman" w:cs="Times New Roman"/>
          <w:sz w:val="24"/>
          <w:szCs w:val="24"/>
        </w:rPr>
        <w:t>(Ham et al., 2024)</w:t>
      </w:r>
      <w:r w:rsidR="00013AB2">
        <w:rPr>
          <w:rFonts w:ascii="Times New Roman" w:hAnsi="Times New Roman" w:cs="Times New Roman"/>
          <w:sz w:val="24"/>
          <w:szCs w:val="24"/>
        </w:rPr>
        <w:t>.</w:t>
      </w:r>
      <w:r w:rsidR="000D1019">
        <w:rPr>
          <w:rFonts w:ascii="Times New Roman" w:hAnsi="Times New Roman" w:cs="Times New Roman"/>
          <w:sz w:val="24"/>
          <w:szCs w:val="24"/>
        </w:rPr>
        <w:t xml:space="preserve"> </w:t>
      </w:r>
      <w:r w:rsidR="000D1019" w:rsidRPr="000D1019">
        <w:rPr>
          <w:rFonts w:ascii="Times New Roman" w:hAnsi="Times New Roman" w:cs="Times New Roman"/>
          <w:sz w:val="24"/>
          <w:szCs w:val="24"/>
        </w:rPr>
        <w:t>It is an experimental design because it combines attributes and levels to create product concepts for evaluation, allowing researchers to measure preferences effectively</w:t>
      </w:r>
      <w:r w:rsidRPr="00853E95">
        <w:rPr>
          <w:rFonts w:ascii="Times New Roman" w:hAnsi="Times New Roman" w:cs="Times New Roman"/>
          <w:sz w:val="24"/>
          <w:szCs w:val="24"/>
        </w:rPr>
        <w:t xml:space="preserve"> (Huertas-Garcia et al., 201</w:t>
      </w:r>
      <w:r w:rsidR="006D0A27">
        <w:rPr>
          <w:rFonts w:ascii="Times New Roman" w:hAnsi="Times New Roman" w:cs="Times New Roman"/>
          <w:sz w:val="24"/>
          <w:szCs w:val="24"/>
        </w:rPr>
        <w:t>6</w:t>
      </w:r>
      <w:r w:rsidRPr="00853E95">
        <w:rPr>
          <w:rFonts w:ascii="Times New Roman" w:hAnsi="Times New Roman" w:cs="Times New Roman"/>
          <w:sz w:val="24"/>
          <w:szCs w:val="24"/>
        </w:rPr>
        <w:t>). In this case, it was used to identify the preferences of high school students in Mati City Division for the different attributes on the learning modalities in Mathematics class.</w:t>
      </w:r>
    </w:p>
    <w:p w14:paraId="5D4DDE02" w14:textId="77777777" w:rsidR="00853E95" w:rsidRPr="00853E95" w:rsidRDefault="00853E95" w:rsidP="00853E95">
      <w:pPr>
        <w:spacing w:after="0" w:line="23" w:lineRule="atLeast"/>
        <w:jc w:val="both"/>
        <w:rPr>
          <w:rFonts w:ascii="Times New Roman" w:hAnsi="Times New Roman" w:cs="Times New Roman"/>
          <w:b/>
          <w:bCs/>
          <w:sz w:val="24"/>
          <w:szCs w:val="24"/>
        </w:rPr>
      </w:pPr>
      <w:r w:rsidRPr="00853E95">
        <w:rPr>
          <w:rFonts w:ascii="Times New Roman" w:hAnsi="Times New Roman" w:cs="Times New Roman"/>
          <w:b/>
          <w:bCs/>
          <w:sz w:val="24"/>
          <w:szCs w:val="24"/>
        </w:rPr>
        <w:t xml:space="preserve">Sampling </w:t>
      </w:r>
    </w:p>
    <w:p w14:paraId="6A70721E" w14:textId="0A051686" w:rsidR="00853E95" w:rsidRPr="00853E95" w:rsidRDefault="00853E95" w:rsidP="00853E95">
      <w:pPr>
        <w:spacing w:after="0" w:line="23" w:lineRule="atLeast"/>
        <w:jc w:val="both"/>
        <w:rPr>
          <w:rFonts w:ascii="Times New Roman" w:hAnsi="Times New Roman" w:cs="Times New Roman"/>
          <w:sz w:val="24"/>
          <w:szCs w:val="24"/>
        </w:rPr>
      </w:pPr>
      <w:r w:rsidRPr="00853E95">
        <w:rPr>
          <w:rFonts w:ascii="Times New Roman" w:hAnsi="Times New Roman" w:cs="Times New Roman"/>
          <w:sz w:val="24"/>
          <w:szCs w:val="24"/>
        </w:rPr>
        <w:t>The respondents of this study were the officially enrolled high school students of Mati City Division</w:t>
      </w:r>
      <w:r w:rsidRPr="00DA23B3">
        <w:rPr>
          <w:rFonts w:ascii="Times New Roman" w:hAnsi="Times New Roman" w:cs="Times New Roman"/>
          <w:sz w:val="24"/>
          <w:szCs w:val="24"/>
        </w:rPr>
        <w:t>,</w:t>
      </w:r>
      <w:r w:rsidRPr="00853E95">
        <w:rPr>
          <w:rFonts w:ascii="Times New Roman" w:hAnsi="Times New Roman" w:cs="Times New Roman"/>
          <w:sz w:val="24"/>
          <w:szCs w:val="24"/>
        </w:rPr>
        <w:t xml:space="preserve"> for schoolyear 2024 – 2025. Respondents were selected randomly through stratified random sampling. Sample obtains with the used of the formula provided by Dillman (2007)</w:t>
      </w:r>
      <w:r w:rsidRPr="00DA23B3">
        <w:rPr>
          <w:rFonts w:ascii="Times New Roman" w:hAnsi="Times New Roman" w:cs="Times New Roman"/>
          <w:sz w:val="24"/>
          <w:szCs w:val="24"/>
        </w:rPr>
        <w:t>. The formula resulted</w:t>
      </w:r>
      <w:r w:rsidRPr="00853E95">
        <w:rPr>
          <w:rFonts w:ascii="Times New Roman" w:hAnsi="Times New Roman" w:cs="Times New Roman"/>
          <w:sz w:val="24"/>
          <w:szCs w:val="24"/>
        </w:rPr>
        <w:t xml:space="preserve"> into a sample size of 372 respondents. </w:t>
      </w:r>
    </w:p>
    <w:p w14:paraId="2F0CCA36" w14:textId="3475B809" w:rsidR="00853E95" w:rsidRPr="00853E95" w:rsidRDefault="00853E95" w:rsidP="00853E95">
      <w:pPr>
        <w:spacing w:after="0" w:line="23" w:lineRule="atLeast"/>
        <w:jc w:val="both"/>
        <w:rPr>
          <w:rFonts w:ascii="Times New Roman" w:hAnsi="Times New Roman" w:cs="Times New Roman"/>
          <w:b/>
          <w:bCs/>
          <w:sz w:val="24"/>
          <w:szCs w:val="24"/>
        </w:rPr>
      </w:pPr>
      <w:r w:rsidRPr="00DA23B3">
        <w:rPr>
          <w:rFonts w:ascii="Times New Roman" w:hAnsi="Times New Roman" w:cs="Times New Roman"/>
          <w:b/>
          <w:bCs/>
          <w:sz w:val="24"/>
          <w:szCs w:val="24"/>
        </w:rPr>
        <w:t xml:space="preserve">Data </w:t>
      </w:r>
      <w:r w:rsidRPr="00853E95">
        <w:rPr>
          <w:rFonts w:ascii="Times New Roman" w:hAnsi="Times New Roman" w:cs="Times New Roman"/>
          <w:b/>
          <w:bCs/>
          <w:sz w:val="24"/>
          <w:szCs w:val="24"/>
        </w:rPr>
        <w:t>Collection</w:t>
      </w:r>
    </w:p>
    <w:p w14:paraId="3B87158B" w14:textId="77777777" w:rsidR="00F85F51" w:rsidRPr="00DA23B3" w:rsidRDefault="00853E95" w:rsidP="00853E95">
      <w:pPr>
        <w:spacing w:after="0" w:line="23" w:lineRule="atLeast"/>
        <w:jc w:val="both"/>
        <w:rPr>
          <w:rFonts w:ascii="Times New Roman" w:hAnsi="Times New Roman" w:cs="Times New Roman"/>
          <w:sz w:val="24"/>
          <w:szCs w:val="24"/>
        </w:rPr>
      </w:pPr>
      <w:r w:rsidRPr="00853E95">
        <w:rPr>
          <w:rFonts w:ascii="Times New Roman" w:hAnsi="Times New Roman" w:cs="Times New Roman"/>
          <w:sz w:val="24"/>
          <w:szCs w:val="24"/>
        </w:rPr>
        <w:t xml:space="preserve">Prior to the dissemination of the printed questionnaires, the researcher prepared a letter of permission to conduct the study </w:t>
      </w:r>
      <w:r w:rsidR="00F237AA" w:rsidRPr="00853E95">
        <w:rPr>
          <w:rFonts w:ascii="Times New Roman" w:hAnsi="Times New Roman" w:cs="Times New Roman"/>
          <w:sz w:val="24"/>
          <w:szCs w:val="24"/>
        </w:rPr>
        <w:t>recommend</w:t>
      </w:r>
      <w:r w:rsidR="00F237AA" w:rsidRPr="00DA23B3">
        <w:rPr>
          <w:rFonts w:ascii="Times New Roman" w:hAnsi="Times New Roman" w:cs="Times New Roman"/>
          <w:sz w:val="24"/>
          <w:szCs w:val="24"/>
        </w:rPr>
        <w:t>ed</w:t>
      </w:r>
      <w:r w:rsidR="00F237AA" w:rsidRPr="00853E95">
        <w:rPr>
          <w:rFonts w:ascii="Times New Roman" w:hAnsi="Times New Roman" w:cs="Times New Roman"/>
          <w:sz w:val="24"/>
          <w:szCs w:val="24"/>
        </w:rPr>
        <w:t xml:space="preserve"> </w:t>
      </w:r>
      <w:r w:rsidR="00F237AA" w:rsidRPr="00DA23B3">
        <w:rPr>
          <w:rFonts w:ascii="Times New Roman" w:hAnsi="Times New Roman" w:cs="Times New Roman"/>
          <w:sz w:val="24"/>
          <w:szCs w:val="24"/>
        </w:rPr>
        <w:t>from</w:t>
      </w:r>
      <w:r w:rsidR="00F237AA" w:rsidRPr="00853E95">
        <w:rPr>
          <w:rFonts w:ascii="Times New Roman" w:hAnsi="Times New Roman" w:cs="Times New Roman"/>
          <w:sz w:val="24"/>
          <w:szCs w:val="24"/>
        </w:rPr>
        <w:t xml:space="preserve"> Graduate School Head of Davao Oriental State University</w:t>
      </w:r>
      <w:r w:rsidR="00F237AA" w:rsidRPr="00DA23B3">
        <w:rPr>
          <w:rFonts w:ascii="Times New Roman" w:hAnsi="Times New Roman" w:cs="Times New Roman"/>
          <w:sz w:val="24"/>
          <w:szCs w:val="24"/>
        </w:rPr>
        <w:t xml:space="preserve"> and </w:t>
      </w:r>
      <w:r w:rsidRPr="00853E95">
        <w:rPr>
          <w:rFonts w:ascii="Times New Roman" w:hAnsi="Times New Roman" w:cs="Times New Roman"/>
          <w:sz w:val="24"/>
          <w:szCs w:val="24"/>
        </w:rPr>
        <w:t>was sent to the Schools Division Superintendent, Office of the SDS of Mati City Division</w:t>
      </w:r>
      <w:r w:rsidR="00F237AA" w:rsidRPr="00DA23B3">
        <w:rPr>
          <w:rFonts w:ascii="Times New Roman" w:hAnsi="Times New Roman" w:cs="Times New Roman"/>
          <w:sz w:val="24"/>
          <w:szCs w:val="24"/>
        </w:rPr>
        <w:t>.</w:t>
      </w:r>
      <w:r w:rsidRPr="00853E95">
        <w:rPr>
          <w:rFonts w:ascii="Times New Roman" w:hAnsi="Times New Roman" w:cs="Times New Roman"/>
          <w:sz w:val="24"/>
          <w:szCs w:val="24"/>
        </w:rPr>
        <w:t xml:space="preserve"> The approved permission letter w</w:t>
      </w:r>
      <w:r w:rsidR="00F237AA" w:rsidRPr="00DA23B3">
        <w:rPr>
          <w:rFonts w:ascii="Times New Roman" w:hAnsi="Times New Roman" w:cs="Times New Roman"/>
          <w:sz w:val="24"/>
          <w:szCs w:val="24"/>
        </w:rPr>
        <w:t>as</w:t>
      </w:r>
      <w:r w:rsidRPr="00853E95">
        <w:rPr>
          <w:rFonts w:ascii="Times New Roman" w:hAnsi="Times New Roman" w:cs="Times New Roman"/>
          <w:sz w:val="24"/>
          <w:szCs w:val="24"/>
        </w:rPr>
        <w:t xml:space="preserve"> sent to the Public Schools District Supervisors</w:t>
      </w:r>
      <w:r w:rsidR="00F237AA" w:rsidRPr="00DA23B3">
        <w:rPr>
          <w:rFonts w:ascii="Times New Roman" w:hAnsi="Times New Roman" w:cs="Times New Roman"/>
          <w:sz w:val="24"/>
          <w:szCs w:val="24"/>
        </w:rPr>
        <w:t xml:space="preserve">, </w:t>
      </w:r>
      <w:r w:rsidRPr="00853E95">
        <w:rPr>
          <w:rFonts w:ascii="Times New Roman" w:hAnsi="Times New Roman" w:cs="Times New Roman"/>
          <w:sz w:val="24"/>
          <w:szCs w:val="24"/>
        </w:rPr>
        <w:t>School Heads</w:t>
      </w:r>
      <w:r w:rsidR="00F237AA" w:rsidRPr="00DA23B3">
        <w:rPr>
          <w:rFonts w:ascii="Times New Roman" w:hAnsi="Times New Roman" w:cs="Times New Roman"/>
          <w:sz w:val="24"/>
          <w:szCs w:val="24"/>
        </w:rPr>
        <w:t>, and relevant educational authorities</w:t>
      </w:r>
      <w:r w:rsidRPr="00853E95">
        <w:rPr>
          <w:rFonts w:ascii="Times New Roman" w:hAnsi="Times New Roman" w:cs="Times New Roman"/>
          <w:sz w:val="24"/>
          <w:szCs w:val="24"/>
        </w:rPr>
        <w:t xml:space="preserve"> of the identified target schools. A letter of consent was provided to both the students and their parents, </w:t>
      </w:r>
      <w:r w:rsidR="00F237AA" w:rsidRPr="00DA23B3">
        <w:rPr>
          <w:rFonts w:ascii="Times New Roman" w:hAnsi="Times New Roman" w:cs="Times New Roman"/>
          <w:sz w:val="24"/>
          <w:szCs w:val="24"/>
        </w:rPr>
        <w:t>upholding</w:t>
      </w:r>
      <w:r w:rsidRPr="00853E95">
        <w:rPr>
          <w:rFonts w:ascii="Times New Roman" w:hAnsi="Times New Roman" w:cs="Times New Roman"/>
          <w:sz w:val="24"/>
          <w:szCs w:val="24"/>
        </w:rPr>
        <w:t xml:space="preserve"> ethical standards.</w:t>
      </w:r>
      <w:r w:rsidR="00F85F51" w:rsidRPr="00DA23B3">
        <w:rPr>
          <w:rFonts w:ascii="Times New Roman" w:hAnsi="Times New Roman" w:cs="Times New Roman"/>
          <w:sz w:val="24"/>
          <w:szCs w:val="24"/>
        </w:rPr>
        <w:t xml:space="preserve"> </w:t>
      </w:r>
      <w:r w:rsidRPr="00853E95">
        <w:rPr>
          <w:rFonts w:ascii="Times New Roman" w:hAnsi="Times New Roman" w:cs="Times New Roman"/>
          <w:sz w:val="24"/>
          <w:szCs w:val="24"/>
        </w:rPr>
        <w:t xml:space="preserve">Upon approval of the conduct of the study, printed survey – questionnaires were distributed to the randomly selected respondents. Before that, the researcher distributed a printed copies of the informed consent and assent forms to both the parents and the respondents. Since the respondents were minors, it is necessary for parents and respondents to sign the forms. Researcher explain thoroughly the forms </w:t>
      </w:r>
      <w:r w:rsidR="00F85F51" w:rsidRPr="00DA23B3">
        <w:rPr>
          <w:rFonts w:ascii="Times New Roman" w:hAnsi="Times New Roman" w:cs="Times New Roman"/>
          <w:sz w:val="24"/>
          <w:szCs w:val="24"/>
        </w:rPr>
        <w:t xml:space="preserve">through personal meetings or phone calls to provide further clarifications or concerns and </w:t>
      </w:r>
      <w:r w:rsidRPr="00853E95">
        <w:rPr>
          <w:rFonts w:ascii="Times New Roman" w:hAnsi="Times New Roman" w:cs="Times New Roman"/>
          <w:sz w:val="24"/>
          <w:szCs w:val="24"/>
        </w:rPr>
        <w:t>to ensure clear understanding of the research purpose.</w:t>
      </w:r>
      <w:r w:rsidR="00F85F51" w:rsidRPr="00DA23B3">
        <w:rPr>
          <w:rFonts w:ascii="Times New Roman" w:hAnsi="Times New Roman" w:cs="Times New Roman"/>
          <w:sz w:val="24"/>
          <w:szCs w:val="24"/>
        </w:rPr>
        <w:t xml:space="preserve"> </w:t>
      </w:r>
      <w:r w:rsidRPr="00853E95">
        <w:rPr>
          <w:rFonts w:ascii="Times New Roman" w:hAnsi="Times New Roman" w:cs="Times New Roman"/>
          <w:sz w:val="24"/>
          <w:szCs w:val="24"/>
        </w:rPr>
        <w:t xml:space="preserve">Strict confidentiality of all participant information was maintained, with data securely stored. </w:t>
      </w:r>
      <w:r w:rsidR="00F85F51" w:rsidRPr="00DA23B3">
        <w:rPr>
          <w:rFonts w:ascii="Times New Roman" w:hAnsi="Times New Roman" w:cs="Times New Roman"/>
          <w:sz w:val="24"/>
          <w:szCs w:val="24"/>
        </w:rPr>
        <w:t xml:space="preserve"> </w:t>
      </w:r>
    </w:p>
    <w:p w14:paraId="41888FCD" w14:textId="528274E9" w:rsidR="00853E95" w:rsidRPr="00853E95" w:rsidRDefault="00853E95" w:rsidP="00F85F51">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 xml:space="preserve">The survey questionnaire was administered physically, with the researcher or enumerator distributing the paper-based questionnaires to the respondents in their respective schools. This was conducted within the designated private rooms of the participating schools to ensure privacy and safety of the respondents. These rooms were secured to prevent unauthorized access and to create a comfortable environment, particularly for vulnerable participants. Only authorized personnel, such as the researcher and designated school representatives, were allowed to enter these rooms during data collection. Respondents answered the questionnaire for a maximum of 10 minutes. The completed questionnaires were collected by the researcher or enumerator at an agreed time.  Health protocols, if any, was observed throughout the data collection process. Gathered data from the questionnaires were tallied, tabulated, and subjected to the appropriate statistical analysis and treatment. All data collected </w:t>
      </w:r>
      <w:r w:rsidR="00F85F51" w:rsidRPr="00DA23B3">
        <w:rPr>
          <w:rFonts w:ascii="Times New Roman" w:hAnsi="Times New Roman" w:cs="Times New Roman"/>
          <w:sz w:val="24"/>
          <w:szCs w:val="24"/>
        </w:rPr>
        <w:t>was</w:t>
      </w:r>
      <w:r w:rsidRPr="00853E95">
        <w:rPr>
          <w:rFonts w:ascii="Times New Roman" w:hAnsi="Times New Roman" w:cs="Times New Roman"/>
          <w:sz w:val="24"/>
          <w:szCs w:val="24"/>
        </w:rPr>
        <w:t xml:space="preserve"> securely stored on a flash drive, which remains under the sole custody of the researcher. To maintain confidentiality, no one else is granted access. The data were retained for three years or until the research paper is fully published, which ever occur first. After this period, all data will be permanently deleted and disposed of in accordance with ethical data disposal practices.</w:t>
      </w:r>
    </w:p>
    <w:p w14:paraId="7F21ACDA" w14:textId="77777777" w:rsidR="00853E95" w:rsidRPr="00853E95" w:rsidRDefault="00853E95" w:rsidP="00853E95">
      <w:pPr>
        <w:spacing w:after="0" w:line="23" w:lineRule="atLeast"/>
        <w:jc w:val="both"/>
        <w:rPr>
          <w:rFonts w:ascii="Times New Roman" w:hAnsi="Times New Roman" w:cs="Times New Roman"/>
          <w:b/>
          <w:bCs/>
          <w:sz w:val="24"/>
          <w:szCs w:val="24"/>
        </w:rPr>
      </w:pPr>
      <w:r w:rsidRPr="00853E95">
        <w:rPr>
          <w:rFonts w:ascii="Times New Roman" w:hAnsi="Times New Roman" w:cs="Times New Roman"/>
          <w:b/>
          <w:bCs/>
          <w:sz w:val="24"/>
          <w:szCs w:val="24"/>
        </w:rPr>
        <w:t>Research Instruments</w:t>
      </w:r>
    </w:p>
    <w:p w14:paraId="49F11830" w14:textId="4AF3F3DE" w:rsidR="00853E95" w:rsidRPr="00853E95" w:rsidRDefault="00853E95" w:rsidP="007A420E">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 xml:space="preserve">First essential step in conducting a conjoint analysis is to identify relevant attributes and their corresponding levels that define the product or service. In this study regarding mathematics learning modalities, there were four key attributes with three levels each. Given these attribute levels, the total number of possible combinations (profiles) using a full factorial design is calculated as: 3x3x3x3 = 81 total combinations (profiles). Presenting all 81 combinations (profiles) to the respondents would be cognitively demanding, time-consuming, and could potentially lead to response fatigue, thereby compromising the quality of the data. To address this issue, the study employed a fractional factorial </w:t>
      </w:r>
      <w:r w:rsidR="00F85F51" w:rsidRPr="00DA23B3">
        <w:rPr>
          <w:rFonts w:ascii="Times New Roman" w:hAnsi="Times New Roman" w:cs="Times New Roman"/>
          <w:sz w:val="24"/>
          <w:szCs w:val="24"/>
        </w:rPr>
        <w:t>approach</w:t>
      </w:r>
      <w:r w:rsidRPr="00853E95">
        <w:rPr>
          <w:rFonts w:ascii="Times New Roman" w:hAnsi="Times New Roman" w:cs="Times New Roman"/>
          <w:sz w:val="24"/>
          <w:szCs w:val="24"/>
        </w:rPr>
        <w:t xml:space="preserve"> using orthogonal arrays to reduce the total number of profiles into a manageable and statistically efficient subset.</w:t>
      </w:r>
    </w:p>
    <w:p w14:paraId="4139BFFB" w14:textId="28AA2628" w:rsidR="00853E95" w:rsidRPr="00853E95" w:rsidRDefault="00853E95" w:rsidP="00853E95">
      <w:pPr>
        <w:spacing w:after="0" w:line="23" w:lineRule="atLeast"/>
        <w:jc w:val="both"/>
        <w:rPr>
          <w:rFonts w:ascii="Times New Roman" w:hAnsi="Times New Roman" w:cs="Times New Roman"/>
          <w:sz w:val="24"/>
          <w:szCs w:val="24"/>
        </w:rPr>
      </w:pPr>
      <w:r w:rsidRPr="00853E95">
        <w:rPr>
          <w:rFonts w:ascii="Times New Roman" w:hAnsi="Times New Roman" w:cs="Times New Roman"/>
          <w:sz w:val="24"/>
          <w:szCs w:val="24"/>
        </w:rPr>
        <w:lastRenderedPageBreak/>
        <w:tab/>
        <w:t xml:space="preserve">The selection of a reduced number of profiles was carried out using the ORTHOPLAN procedure in IBM SPSS Statistics. This tool generates an orthogonal array, which is a subset of combinations that are statistically independent and balanced across all attribute levels. </w:t>
      </w:r>
      <w:r w:rsidR="008A49B5" w:rsidRPr="008A49B5">
        <w:rPr>
          <w:rFonts w:ascii="Times New Roman" w:hAnsi="Times New Roman" w:cs="Times New Roman"/>
          <w:sz w:val="24"/>
          <w:szCs w:val="24"/>
        </w:rPr>
        <w:t>Orthogonal arrays guarantee that each factor is tested independently, so the effect of one factor doesn’t affect the results of another, and ensure that the results are fair and not biased (Notz, n.d.)</w:t>
      </w:r>
      <w:r w:rsidRPr="00853E95">
        <w:rPr>
          <w:rFonts w:ascii="Times New Roman" w:hAnsi="Times New Roman" w:cs="Times New Roman"/>
          <w:sz w:val="24"/>
          <w:szCs w:val="24"/>
        </w:rPr>
        <w:t xml:space="preserve">. The orthogonal design produced 11 distinct profiles. These profiles represent combinations of the various levels of the four attributes in such a way that each level of every attribute appears an equal number of times across the set. This allows the researcher to capture students’ preferences effectively while reducing the cognitive load on respondents. </w:t>
      </w:r>
    </w:p>
    <w:p w14:paraId="621E2DDD" w14:textId="77777777" w:rsidR="00E24078" w:rsidRDefault="00853E95" w:rsidP="00E24078">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Thus, this study used a survey questionnaire divided into two parts. The first part was the demographic attributes which ask the demographic profile of students including age, gender, grade level, and academic performance. The second part of the questionnaire covered the generated eleven (11) hypothetical profiles inclusive of the two hold out cases of learning modalities in mathematics class consisting of the combination of one level per attribute. Respondents rated these combinations based on their preferences.</w:t>
      </w:r>
    </w:p>
    <w:p w14:paraId="5239176E" w14:textId="0237C32E" w:rsidR="00853E95" w:rsidRPr="00853E95" w:rsidRDefault="00E24078" w:rsidP="00E24078">
      <w:pPr>
        <w:spacing w:after="0" w:line="23" w:lineRule="atLeast"/>
        <w:ind w:firstLine="720"/>
        <w:jc w:val="both"/>
        <w:rPr>
          <w:rFonts w:ascii="Times New Roman" w:hAnsi="Times New Roman" w:cs="Times New Roman"/>
          <w:sz w:val="24"/>
          <w:szCs w:val="24"/>
        </w:rPr>
      </w:pPr>
      <w:r w:rsidRPr="00E24078">
        <w:rPr>
          <w:rFonts w:ascii="Times New Roman" w:hAnsi="Times New Roman" w:cs="Times New Roman"/>
          <w:sz w:val="24"/>
          <w:szCs w:val="24"/>
        </w:rPr>
        <w:t>To ensure valid and reliable data in experimental designs, orthogonality and balance are essential. Orthogonality ensures that the effect of different factors can be estimated independently, preventing the estimation of one effect from influencing another, leading to unbiased results (Minitab, n.d.). Balance requires that each level of every attribute appears equally across profiles, ensur</w:t>
      </w:r>
      <w:r w:rsidR="00F41A53">
        <w:rPr>
          <w:rFonts w:ascii="Times New Roman" w:hAnsi="Times New Roman" w:cs="Times New Roman"/>
          <w:sz w:val="24"/>
          <w:szCs w:val="24"/>
        </w:rPr>
        <w:t>i</w:t>
      </w:r>
      <w:r w:rsidRPr="00E24078">
        <w:rPr>
          <w:rFonts w:ascii="Times New Roman" w:hAnsi="Times New Roman" w:cs="Times New Roman"/>
          <w:sz w:val="24"/>
          <w:szCs w:val="24"/>
        </w:rPr>
        <w:t>ng that all factor levels are equally represented (</w:t>
      </w:r>
      <w:proofErr w:type="spellStart"/>
      <w:r w:rsidRPr="00E24078">
        <w:rPr>
          <w:rFonts w:ascii="Times New Roman" w:hAnsi="Times New Roman" w:cs="Times New Roman"/>
          <w:sz w:val="24"/>
          <w:szCs w:val="24"/>
        </w:rPr>
        <w:t>Arbour</w:t>
      </w:r>
      <w:proofErr w:type="spellEnd"/>
      <w:r w:rsidRPr="00E24078">
        <w:rPr>
          <w:rFonts w:ascii="Times New Roman" w:hAnsi="Times New Roman" w:cs="Times New Roman"/>
          <w:sz w:val="24"/>
          <w:szCs w:val="24"/>
        </w:rPr>
        <w:t xml:space="preserve"> et al., 2022). Creating orthogonal and balanced profiles </w:t>
      </w:r>
      <w:r w:rsidR="00F93506">
        <w:rPr>
          <w:rFonts w:ascii="Times New Roman" w:hAnsi="Times New Roman" w:cs="Times New Roman"/>
          <w:sz w:val="24"/>
          <w:szCs w:val="24"/>
        </w:rPr>
        <w:t>are</w:t>
      </w:r>
      <w:r w:rsidRPr="00E24078">
        <w:rPr>
          <w:rFonts w:ascii="Times New Roman" w:hAnsi="Times New Roman" w:cs="Times New Roman"/>
          <w:sz w:val="24"/>
          <w:szCs w:val="24"/>
        </w:rPr>
        <w:t xml:space="preserve"> more feasible when attributes have an equal number of levels, leading to an optimal design (Yao et al., 2020). </w:t>
      </w:r>
      <w:r>
        <w:rPr>
          <w:rFonts w:ascii="Times New Roman" w:hAnsi="Times New Roman" w:cs="Times New Roman"/>
          <w:sz w:val="24"/>
          <w:szCs w:val="24"/>
        </w:rPr>
        <w:t xml:space="preserve"> </w:t>
      </w:r>
      <w:r w:rsidR="00853E95" w:rsidRPr="00853E95">
        <w:rPr>
          <w:rFonts w:ascii="Times New Roman" w:hAnsi="Times New Roman" w:cs="Times New Roman"/>
          <w:sz w:val="24"/>
          <w:szCs w:val="24"/>
        </w:rPr>
        <w:t xml:space="preserve">In this study, an orthogonal design was generated using statistical software, ensuring both orthogonality and balance. Therefore, the data collected from respondents </w:t>
      </w:r>
      <w:r w:rsidR="007216CA" w:rsidRPr="00DA23B3">
        <w:rPr>
          <w:rFonts w:ascii="Times New Roman" w:hAnsi="Times New Roman" w:cs="Times New Roman"/>
          <w:sz w:val="24"/>
          <w:szCs w:val="24"/>
        </w:rPr>
        <w:t>we</w:t>
      </w:r>
      <w:r w:rsidR="00853E95" w:rsidRPr="00853E95">
        <w:rPr>
          <w:rFonts w:ascii="Times New Roman" w:hAnsi="Times New Roman" w:cs="Times New Roman"/>
          <w:sz w:val="24"/>
          <w:szCs w:val="24"/>
        </w:rPr>
        <w:t>re valid and reliable.</w:t>
      </w:r>
    </w:p>
    <w:p w14:paraId="7344BB10" w14:textId="77777777" w:rsidR="00853E95" w:rsidRPr="00853E95" w:rsidRDefault="00853E95" w:rsidP="00853E95">
      <w:pPr>
        <w:spacing w:after="0" w:line="23" w:lineRule="atLeast"/>
        <w:jc w:val="both"/>
        <w:rPr>
          <w:rFonts w:ascii="Times New Roman" w:hAnsi="Times New Roman" w:cs="Times New Roman"/>
          <w:b/>
          <w:bCs/>
          <w:sz w:val="24"/>
          <w:szCs w:val="24"/>
        </w:rPr>
      </w:pPr>
      <w:r w:rsidRPr="00853E95">
        <w:rPr>
          <w:rFonts w:ascii="Times New Roman" w:hAnsi="Times New Roman" w:cs="Times New Roman"/>
          <w:b/>
          <w:bCs/>
          <w:sz w:val="24"/>
          <w:szCs w:val="24"/>
        </w:rPr>
        <w:t>Data Analyses</w:t>
      </w:r>
    </w:p>
    <w:p w14:paraId="2EC9486E" w14:textId="77777777" w:rsidR="00853E95" w:rsidRPr="00853E95" w:rsidRDefault="00853E95" w:rsidP="00DA23B3">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The following statistical methods were employed:</w:t>
      </w:r>
    </w:p>
    <w:p w14:paraId="7AEC61EC" w14:textId="77777777" w:rsidR="00853E95" w:rsidRPr="00853E95" w:rsidRDefault="00853E95" w:rsidP="00DA23B3">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For objective number 1, descriptive statistics was utilized to summarize the demographic profile of the respondents. The researcher consolidated the data gathered from the answers of the respondents in the first part of the survey questionnaire. Frequency distribution was used in the presentation of age, gender, grade level, and academic performance. Arithmetic Mean was also used to get the average academic performance of the students.</w:t>
      </w:r>
    </w:p>
    <w:p w14:paraId="51747B11" w14:textId="77777777" w:rsidR="005E59A5" w:rsidRPr="005E59A5" w:rsidRDefault="00853E95" w:rsidP="005E59A5">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 xml:space="preserve">For objective 2, conjoint analysis was utilized. </w:t>
      </w:r>
      <w:r w:rsidR="005E59A5" w:rsidRPr="005E59A5">
        <w:rPr>
          <w:rFonts w:ascii="Times New Roman" w:hAnsi="Times New Roman" w:cs="Times New Roman"/>
          <w:sz w:val="24"/>
          <w:szCs w:val="24"/>
        </w:rPr>
        <w:t>Conjoint analysis is a commonly used method in research that helps understand how people make choices by showing which features or aspects of a product or service they prefer. It works by asking individuals to compare different options and make trade-offs, allowing researchers to see what factors are most important in their decision-making (Sood et al., 2022).</w:t>
      </w:r>
    </w:p>
    <w:p w14:paraId="21093387" w14:textId="3D2C2F7A" w:rsidR="00853E95" w:rsidRPr="00853E95" w:rsidRDefault="005E59A5" w:rsidP="005E59A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It</w:t>
      </w:r>
      <w:r w:rsidR="004C421D" w:rsidRPr="004C421D">
        <w:rPr>
          <w:rFonts w:ascii="Times New Roman" w:hAnsi="Times New Roman" w:cs="Times New Roman"/>
          <w:sz w:val="24"/>
          <w:szCs w:val="24"/>
        </w:rPr>
        <w:t xml:space="preserve"> used to estimate part-worth utility for each attribute’s level calculate the relative importance values of attributes (Sung et al., 2023)</w:t>
      </w:r>
      <w:r w:rsidR="004C421D">
        <w:rPr>
          <w:rFonts w:ascii="Times New Roman" w:hAnsi="Times New Roman" w:cs="Times New Roman"/>
          <w:sz w:val="24"/>
          <w:szCs w:val="24"/>
        </w:rPr>
        <w:t>.</w:t>
      </w:r>
      <w:r>
        <w:rPr>
          <w:rFonts w:ascii="Times New Roman" w:hAnsi="Times New Roman" w:cs="Times New Roman"/>
          <w:sz w:val="24"/>
          <w:szCs w:val="24"/>
        </w:rPr>
        <w:t xml:space="preserve"> </w:t>
      </w:r>
      <w:r w:rsidR="00853E95" w:rsidRPr="00853E95">
        <w:rPr>
          <w:rFonts w:ascii="Times New Roman" w:hAnsi="Times New Roman" w:cs="Times New Roman"/>
          <w:sz w:val="24"/>
          <w:szCs w:val="24"/>
        </w:rPr>
        <w:t>Using the ratings f</w:t>
      </w:r>
      <w:r w:rsidR="001C20F6" w:rsidRPr="00DA23B3">
        <w:rPr>
          <w:rFonts w:ascii="Times New Roman" w:hAnsi="Times New Roman" w:cs="Times New Roman"/>
          <w:sz w:val="24"/>
          <w:szCs w:val="24"/>
        </w:rPr>
        <w:t>ro</w:t>
      </w:r>
      <w:r w:rsidR="00853E95" w:rsidRPr="00853E95">
        <w:rPr>
          <w:rFonts w:ascii="Times New Roman" w:hAnsi="Times New Roman" w:cs="Times New Roman"/>
          <w:sz w:val="24"/>
          <w:szCs w:val="24"/>
        </w:rPr>
        <w:t>m the respondents on the 11 different profiles of mathematics learning modalities, a computer optimized algorithm provided the results of part-worth utility estimate of each level per attribute. Having greater part-worth utility value within the attribute shows greater preferences.</w:t>
      </w:r>
    </w:p>
    <w:p w14:paraId="790A80E8" w14:textId="26B15E57" w:rsidR="00853E95" w:rsidRPr="00853E95" w:rsidRDefault="00853E95" w:rsidP="00853E95">
      <w:pPr>
        <w:spacing w:after="0" w:line="23" w:lineRule="atLeast"/>
        <w:jc w:val="both"/>
        <w:rPr>
          <w:rFonts w:ascii="Times New Roman" w:hAnsi="Times New Roman" w:cs="Times New Roman"/>
          <w:sz w:val="24"/>
          <w:szCs w:val="24"/>
        </w:rPr>
      </w:pPr>
      <w:r w:rsidRPr="00853E95">
        <w:rPr>
          <w:rFonts w:ascii="Times New Roman" w:hAnsi="Times New Roman" w:cs="Times New Roman"/>
          <w:sz w:val="24"/>
          <w:szCs w:val="24"/>
        </w:rPr>
        <w:t xml:space="preserve"> </w:t>
      </w:r>
    </w:p>
    <w:p w14:paraId="5ADB0EBF" w14:textId="77777777" w:rsidR="001C20F6" w:rsidRPr="00DA23B3" w:rsidRDefault="00853E95" w:rsidP="00853E95">
      <w:pPr>
        <w:spacing w:after="0" w:line="23" w:lineRule="atLeast"/>
        <w:jc w:val="both"/>
        <w:rPr>
          <w:rFonts w:ascii="Times New Roman" w:hAnsi="Times New Roman" w:cs="Times New Roman"/>
          <w:b/>
          <w:sz w:val="24"/>
          <w:szCs w:val="24"/>
        </w:rPr>
      </w:pPr>
      <w:r w:rsidRPr="00853E95">
        <w:rPr>
          <w:rFonts w:ascii="Times New Roman" w:hAnsi="Times New Roman" w:cs="Times New Roman"/>
          <w:b/>
          <w:bCs/>
          <w:sz w:val="24"/>
          <w:szCs w:val="24"/>
        </w:rPr>
        <w:t>Ethical Considerations</w:t>
      </w:r>
    </w:p>
    <w:p w14:paraId="69A676AD" w14:textId="3CB33A69" w:rsidR="00557339" w:rsidRPr="00DA23B3" w:rsidRDefault="00853E95" w:rsidP="0098474C">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 xml:space="preserve">The researcher is fully committed to ensuring that respondents are not exploited under any circumstances. </w:t>
      </w:r>
      <w:r w:rsidR="001C20F6" w:rsidRPr="00DA23B3">
        <w:rPr>
          <w:rFonts w:ascii="Times New Roman" w:hAnsi="Times New Roman" w:cs="Times New Roman"/>
          <w:sz w:val="24"/>
          <w:szCs w:val="24"/>
        </w:rPr>
        <w:t>R</w:t>
      </w:r>
      <w:r w:rsidRPr="00853E95">
        <w:rPr>
          <w:rFonts w:ascii="Times New Roman" w:hAnsi="Times New Roman" w:cs="Times New Roman"/>
          <w:sz w:val="24"/>
          <w:szCs w:val="24"/>
        </w:rPr>
        <w:t xml:space="preserve">espondents must be provided with sufficient information to make informed choices, their perspectives must be respected, and they must have the freedom to act on their decision. The researcher </w:t>
      </w:r>
      <w:r w:rsidR="001C20F6" w:rsidRPr="00DA23B3">
        <w:rPr>
          <w:rFonts w:ascii="Times New Roman" w:hAnsi="Times New Roman" w:cs="Times New Roman"/>
          <w:sz w:val="24"/>
          <w:szCs w:val="24"/>
        </w:rPr>
        <w:t>was</w:t>
      </w:r>
      <w:r w:rsidRPr="00853E95">
        <w:rPr>
          <w:rFonts w:ascii="Times New Roman" w:hAnsi="Times New Roman" w:cs="Times New Roman"/>
          <w:sz w:val="24"/>
          <w:szCs w:val="24"/>
        </w:rPr>
        <w:t xml:space="preserve"> dedicated to safeguarding respondents’ rights, particularly their freedom of opinion and choice regarding participation in this study. </w:t>
      </w:r>
      <w:r w:rsidR="001C20F6" w:rsidRPr="00DA23B3">
        <w:rPr>
          <w:rFonts w:ascii="Times New Roman" w:hAnsi="Times New Roman" w:cs="Times New Roman"/>
          <w:sz w:val="24"/>
          <w:szCs w:val="24"/>
        </w:rPr>
        <w:t>In</w:t>
      </w:r>
      <w:r w:rsidRPr="00853E95">
        <w:rPr>
          <w:rFonts w:ascii="Times New Roman" w:hAnsi="Times New Roman" w:cs="Times New Roman"/>
          <w:sz w:val="24"/>
          <w:szCs w:val="24"/>
        </w:rPr>
        <w:t xml:space="preserve"> maintain ethical standards, necessary approvals w</w:t>
      </w:r>
      <w:r w:rsidR="001C20F6" w:rsidRPr="00DA23B3">
        <w:rPr>
          <w:rFonts w:ascii="Times New Roman" w:hAnsi="Times New Roman" w:cs="Times New Roman"/>
          <w:sz w:val="24"/>
          <w:szCs w:val="24"/>
        </w:rPr>
        <w:t>ere</w:t>
      </w:r>
      <w:r w:rsidRPr="00853E95">
        <w:rPr>
          <w:rFonts w:ascii="Times New Roman" w:hAnsi="Times New Roman" w:cs="Times New Roman"/>
          <w:sz w:val="24"/>
          <w:szCs w:val="24"/>
        </w:rPr>
        <w:t xml:space="preserve"> obtained, including endorsements from the Dean of the graduate school, the Schools Division Superintendent, Public Schools District Supervisors, and the School Principal. Additionally, informed consent from parents and informed assent from student – respondents w</w:t>
      </w:r>
      <w:r w:rsidR="001C20F6" w:rsidRPr="00DA23B3">
        <w:rPr>
          <w:rFonts w:ascii="Times New Roman" w:hAnsi="Times New Roman" w:cs="Times New Roman"/>
          <w:sz w:val="24"/>
          <w:szCs w:val="24"/>
        </w:rPr>
        <w:t>ere</w:t>
      </w:r>
      <w:r w:rsidRPr="00853E95">
        <w:rPr>
          <w:rFonts w:ascii="Times New Roman" w:hAnsi="Times New Roman" w:cs="Times New Roman"/>
          <w:sz w:val="24"/>
          <w:szCs w:val="24"/>
        </w:rPr>
        <w:t xml:space="preserve"> secured to ensure participants fully understand their rights, especially regarding voluntary participation. Respondents w</w:t>
      </w:r>
      <w:r w:rsidR="00853C8E" w:rsidRPr="00DA23B3">
        <w:rPr>
          <w:rFonts w:ascii="Times New Roman" w:hAnsi="Times New Roman" w:cs="Times New Roman"/>
          <w:sz w:val="24"/>
          <w:szCs w:val="24"/>
        </w:rPr>
        <w:t>ere</w:t>
      </w:r>
      <w:r w:rsidRPr="00853E95">
        <w:rPr>
          <w:rFonts w:ascii="Times New Roman" w:hAnsi="Times New Roman" w:cs="Times New Roman"/>
          <w:sz w:val="24"/>
          <w:szCs w:val="24"/>
        </w:rPr>
        <w:t xml:space="preserve"> informed of their right to withdraw without any repercussions.</w:t>
      </w:r>
      <w:r w:rsidR="00853C8E" w:rsidRPr="00DA23B3">
        <w:rPr>
          <w:rFonts w:ascii="Times New Roman" w:hAnsi="Times New Roman" w:cs="Times New Roman"/>
          <w:sz w:val="24"/>
          <w:szCs w:val="24"/>
        </w:rPr>
        <w:t xml:space="preserve"> T</w:t>
      </w:r>
      <w:r w:rsidRPr="00853E95">
        <w:rPr>
          <w:rFonts w:ascii="Times New Roman" w:hAnsi="Times New Roman" w:cs="Times New Roman"/>
          <w:sz w:val="24"/>
          <w:szCs w:val="24"/>
        </w:rPr>
        <w:t>he researcher ensure</w:t>
      </w:r>
      <w:r w:rsidR="00853C8E" w:rsidRPr="00DA23B3">
        <w:rPr>
          <w:rFonts w:ascii="Times New Roman" w:hAnsi="Times New Roman" w:cs="Times New Roman"/>
          <w:sz w:val="24"/>
          <w:szCs w:val="24"/>
        </w:rPr>
        <w:t>d</w:t>
      </w:r>
      <w:r w:rsidRPr="00853E95">
        <w:rPr>
          <w:rFonts w:ascii="Times New Roman" w:hAnsi="Times New Roman" w:cs="Times New Roman"/>
          <w:sz w:val="24"/>
          <w:szCs w:val="24"/>
        </w:rPr>
        <w:t xml:space="preserve"> that no personal information </w:t>
      </w:r>
      <w:r w:rsidR="00853C8E" w:rsidRPr="00DA23B3">
        <w:rPr>
          <w:rFonts w:ascii="Times New Roman" w:hAnsi="Times New Roman" w:cs="Times New Roman"/>
          <w:sz w:val="24"/>
          <w:szCs w:val="24"/>
        </w:rPr>
        <w:t>was</w:t>
      </w:r>
      <w:r w:rsidRPr="00853E95">
        <w:rPr>
          <w:rFonts w:ascii="Times New Roman" w:hAnsi="Times New Roman" w:cs="Times New Roman"/>
          <w:sz w:val="24"/>
          <w:szCs w:val="24"/>
        </w:rPr>
        <w:t xml:space="preserve"> collected from the respondents. Access to the data w</w:t>
      </w:r>
      <w:r w:rsidR="00853C8E" w:rsidRPr="00DA23B3">
        <w:rPr>
          <w:rFonts w:ascii="Times New Roman" w:hAnsi="Times New Roman" w:cs="Times New Roman"/>
          <w:sz w:val="24"/>
          <w:szCs w:val="24"/>
        </w:rPr>
        <w:t>ere</w:t>
      </w:r>
      <w:r w:rsidRPr="00853E95">
        <w:rPr>
          <w:rFonts w:ascii="Times New Roman" w:hAnsi="Times New Roman" w:cs="Times New Roman"/>
          <w:sz w:val="24"/>
          <w:szCs w:val="24"/>
        </w:rPr>
        <w:t xml:space="preserve"> exclusively limited to the researcher. </w:t>
      </w:r>
      <w:r w:rsidR="00853C8E" w:rsidRPr="00DA23B3">
        <w:rPr>
          <w:rFonts w:ascii="Times New Roman" w:hAnsi="Times New Roman" w:cs="Times New Roman"/>
          <w:sz w:val="24"/>
          <w:szCs w:val="24"/>
        </w:rPr>
        <w:t>B</w:t>
      </w:r>
      <w:r w:rsidRPr="00853E95">
        <w:rPr>
          <w:rFonts w:ascii="Times New Roman" w:hAnsi="Times New Roman" w:cs="Times New Roman"/>
          <w:sz w:val="24"/>
          <w:szCs w:val="24"/>
        </w:rPr>
        <w:t>oth hard and soft copies of the data w</w:t>
      </w:r>
      <w:r w:rsidR="0098474C" w:rsidRPr="00DA23B3">
        <w:rPr>
          <w:rFonts w:ascii="Times New Roman" w:hAnsi="Times New Roman" w:cs="Times New Roman"/>
          <w:sz w:val="24"/>
          <w:szCs w:val="24"/>
        </w:rPr>
        <w:t>ill be</w:t>
      </w:r>
      <w:r w:rsidR="00853C8E" w:rsidRPr="00DA23B3">
        <w:rPr>
          <w:rFonts w:ascii="Times New Roman" w:hAnsi="Times New Roman" w:cs="Times New Roman"/>
          <w:sz w:val="24"/>
          <w:szCs w:val="24"/>
        </w:rPr>
        <w:t xml:space="preserve"> </w:t>
      </w:r>
      <w:r w:rsidRPr="00853E95">
        <w:rPr>
          <w:rFonts w:ascii="Times New Roman" w:hAnsi="Times New Roman" w:cs="Times New Roman"/>
          <w:sz w:val="24"/>
          <w:szCs w:val="24"/>
        </w:rPr>
        <w:t xml:space="preserve">securely disposed after successfully published. </w:t>
      </w:r>
    </w:p>
    <w:p w14:paraId="20D85B6B" w14:textId="2737EC2B" w:rsidR="00AF28C1" w:rsidRPr="00DA23B3" w:rsidRDefault="00AF28C1" w:rsidP="00260993">
      <w:pPr>
        <w:spacing w:after="0" w:line="23" w:lineRule="atLeast"/>
        <w:jc w:val="both"/>
        <w:rPr>
          <w:rFonts w:ascii="Times New Roman" w:hAnsi="Times New Roman" w:cs="Times New Roman"/>
          <w:sz w:val="24"/>
          <w:szCs w:val="24"/>
        </w:rPr>
      </w:pPr>
    </w:p>
    <w:p w14:paraId="7A02F859" w14:textId="77777777" w:rsidR="008954F3" w:rsidRPr="00DA23B3" w:rsidRDefault="008954F3" w:rsidP="00260993">
      <w:pPr>
        <w:spacing w:line="23" w:lineRule="atLeast"/>
        <w:contextualSpacing/>
        <w:jc w:val="both"/>
        <w:rPr>
          <w:rFonts w:ascii="Times New Roman" w:hAnsi="Times New Roman" w:cs="Times New Roman"/>
          <w:sz w:val="24"/>
          <w:szCs w:val="24"/>
        </w:rPr>
      </w:pPr>
    </w:p>
    <w:p w14:paraId="3F979378" w14:textId="5BF96B8E" w:rsidR="001F775F" w:rsidRPr="00DA23B3" w:rsidRDefault="001F775F" w:rsidP="00260993">
      <w:pPr>
        <w:spacing w:line="23" w:lineRule="atLeast"/>
        <w:ind w:firstLine="720"/>
        <w:contextualSpacing/>
        <w:jc w:val="center"/>
        <w:rPr>
          <w:rFonts w:ascii="Times New Roman" w:hAnsi="Times New Roman" w:cs="Times New Roman"/>
          <w:b/>
          <w:bCs/>
          <w:sz w:val="24"/>
          <w:szCs w:val="24"/>
        </w:rPr>
      </w:pPr>
      <w:r w:rsidRPr="00DA23B3">
        <w:rPr>
          <w:rFonts w:ascii="Times New Roman" w:hAnsi="Times New Roman" w:cs="Times New Roman"/>
          <w:b/>
          <w:bCs/>
          <w:sz w:val="24"/>
          <w:szCs w:val="24"/>
        </w:rPr>
        <w:t xml:space="preserve">RESULTS </w:t>
      </w:r>
      <w:r w:rsidR="00853E95" w:rsidRPr="00DA23B3">
        <w:rPr>
          <w:rFonts w:ascii="Times New Roman" w:hAnsi="Times New Roman" w:cs="Times New Roman"/>
          <w:b/>
          <w:bCs/>
          <w:sz w:val="24"/>
          <w:szCs w:val="24"/>
        </w:rPr>
        <w:t>AND</w:t>
      </w:r>
      <w:r w:rsidRPr="00DA23B3">
        <w:rPr>
          <w:rFonts w:ascii="Times New Roman" w:hAnsi="Times New Roman" w:cs="Times New Roman"/>
          <w:b/>
          <w:bCs/>
          <w:sz w:val="24"/>
          <w:szCs w:val="24"/>
        </w:rPr>
        <w:t xml:space="preserve"> DISCUSSIONS</w:t>
      </w:r>
    </w:p>
    <w:p w14:paraId="1C8249F4" w14:textId="5775D566" w:rsidR="00ED3D0C" w:rsidRPr="00DA23B3" w:rsidRDefault="00ED3D0C" w:rsidP="00ED3D0C">
      <w:pPr>
        <w:spacing w:line="23" w:lineRule="atLeast"/>
        <w:contextualSpacing/>
        <w:jc w:val="both"/>
        <w:rPr>
          <w:rFonts w:ascii="Times New Roman" w:hAnsi="Times New Roman" w:cs="Times New Roman"/>
          <w:sz w:val="24"/>
          <w:szCs w:val="24"/>
        </w:rPr>
      </w:pPr>
    </w:p>
    <w:p w14:paraId="5AA6C1B8" w14:textId="1E722857" w:rsidR="001F775F" w:rsidRPr="00DA23B3" w:rsidRDefault="001F775F" w:rsidP="00260993">
      <w:pPr>
        <w:autoSpaceDE w:val="0"/>
        <w:autoSpaceDN w:val="0"/>
        <w:adjustRightInd w:val="0"/>
        <w:spacing w:after="0" w:line="23" w:lineRule="atLeast"/>
        <w:jc w:val="both"/>
        <w:rPr>
          <w:rFonts w:ascii="Times New Roman" w:hAnsi="Times New Roman" w:cs="Times New Roman"/>
          <w:sz w:val="24"/>
          <w:szCs w:val="24"/>
        </w:rPr>
      </w:pPr>
      <w:r w:rsidRPr="00DA23B3">
        <w:rPr>
          <w:rFonts w:ascii="Times New Roman" w:hAnsi="Times New Roman" w:cs="Times New Roman"/>
          <w:sz w:val="24"/>
          <w:szCs w:val="24"/>
        </w:rPr>
        <w:t xml:space="preserve">Table </w:t>
      </w:r>
      <w:r w:rsidR="00DD20E6" w:rsidRPr="00DA23B3">
        <w:rPr>
          <w:rFonts w:ascii="Times New Roman" w:hAnsi="Times New Roman" w:cs="Times New Roman"/>
          <w:sz w:val="24"/>
          <w:szCs w:val="24"/>
        </w:rPr>
        <w:t>1</w:t>
      </w:r>
      <w:r w:rsidRPr="00DA23B3">
        <w:rPr>
          <w:rFonts w:ascii="Times New Roman" w:hAnsi="Times New Roman" w:cs="Times New Roman"/>
          <w:sz w:val="24"/>
          <w:szCs w:val="24"/>
        </w:rPr>
        <w:t>. Demographic profile of respondents.</w:t>
      </w:r>
    </w:p>
    <w:p w14:paraId="31505FAB" w14:textId="77777777" w:rsidR="0098474C" w:rsidRPr="00DA23B3" w:rsidRDefault="0098474C" w:rsidP="00260993">
      <w:pPr>
        <w:autoSpaceDE w:val="0"/>
        <w:autoSpaceDN w:val="0"/>
        <w:adjustRightInd w:val="0"/>
        <w:spacing w:after="0" w:line="23" w:lineRule="atLeast"/>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2422"/>
        <w:gridCol w:w="1417"/>
        <w:gridCol w:w="2835"/>
      </w:tblGrid>
      <w:tr w:rsidR="00DD20E6" w:rsidRPr="00DA23B3" w14:paraId="637369C5" w14:textId="77777777" w:rsidTr="00DD20E6">
        <w:trPr>
          <w:jc w:val="center"/>
        </w:trPr>
        <w:tc>
          <w:tcPr>
            <w:tcW w:w="4390" w:type="dxa"/>
            <w:gridSpan w:val="2"/>
            <w:tcBorders>
              <w:top w:val="single" w:sz="4" w:space="0" w:color="auto"/>
              <w:bottom w:val="single" w:sz="4" w:space="0" w:color="auto"/>
            </w:tcBorders>
          </w:tcPr>
          <w:p w14:paraId="4A62A375" w14:textId="7C55D13B" w:rsidR="00DD20E6" w:rsidRPr="00DA23B3" w:rsidRDefault="00DD20E6" w:rsidP="00260993">
            <w:pPr>
              <w:spacing w:line="23" w:lineRule="atLeast"/>
              <w:jc w:val="center"/>
              <w:rPr>
                <w:rFonts w:ascii="Times New Roman" w:hAnsi="Times New Roman" w:cs="Times New Roman"/>
                <w:b/>
                <w:bCs/>
                <w:sz w:val="24"/>
                <w:szCs w:val="24"/>
              </w:rPr>
            </w:pPr>
            <w:r w:rsidRPr="00DA23B3">
              <w:rPr>
                <w:rFonts w:ascii="Times New Roman" w:hAnsi="Times New Roman" w:cs="Times New Roman"/>
                <w:b/>
                <w:bCs/>
                <w:sz w:val="24"/>
                <w:szCs w:val="24"/>
              </w:rPr>
              <w:t>Profiles</w:t>
            </w:r>
          </w:p>
        </w:tc>
        <w:tc>
          <w:tcPr>
            <w:tcW w:w="1417" w:type="dxa"/>
            <w:tcBorders>
              <w:top w:val="single" w:sz="4" w:space="0" w:color="auto"/>
              <w:bottom w:val="single" w:sz="4" w:space="0" w:color="auto"/>
            </w:tcBorders>
          </w:tcPr>
          <w:p w14:paraId="4525A3C2" w14:textId="77777777" w:rsidR="00DD20E6" w:rsidRPr="00DA23B3" w:rsidRDefault="00DD20E6" w:rsidP="00260993">
            <w:pPr>
              <w:spacing w:line="23" w:lineRule="atLeast"/>
              <w:jc w:val="center"/>
              <w:rPr>
                <w:rFonts w:ascii="Times New Roman" w:hAnsi="Times New Roman" w:cs="Times New Roman"/>
                <w:b/>
                <w:bCs/>
                <w:sz w:val="24"/>
                <w:szCs w:val="24"/>
              </w:rPr>
            </w:pPr>
            <w:r w:rsidRPr="00DA23B3">
              <w:rPr>
                <w:rFonts w:ascii="Times New Roman" w:hAnsi="Times New Roman" w:cs="Times New Roman"/>
                <w:b/>
                <w:bCs/>
                <w:sz w:val="24"/>
                <w:szCs w:val="24"/>
              </w:rPr>
              <w:t>Frequency</w:t>
            </w:r>
          </w:p>
        </w:tc>
        <w:tc>
          <w:tcPr>
            <w:tcW w:w="2835" w:type="dxa"/>
            <w:tcBorders>
              <w:top w:val="single" w:sz="4" w:space="0" w:color="auto"/>
              <w:bottom w:val="single" w:sz="4" w:space="0" w:color="auto"/>
            </w:tcBorders>
          </w:tcPr>
          <w:p w14:paraId="500824AA" w14:textId="77777777" w:rsidR="00DD20E6" w:rsidRPr="00DA23B3" w:rsidRDefault="00DD20E6" w:rsidP="00260993">
            <w:pPr>
              <w:spacing w:line="23" w:lineRule="atLeast"/>
              <w:jc w:val="center"/>
              <w:rPr>
                <w:rFonts w:ascii="Times New Roman" w:hAnsi="Times New Roman" w:cs="Times New Roman"/>
                <w:b/>
                <w:bCs/>
                <w:sz w:val="24"/>
                <w:szCs w:val="24"/>
              </w:rPr>
            </w:pPr>
            <w:r w:rsidRPr="00DA23B3">
              <w:rPr>
                <w:rFonts w:ascii="Times New Roman" w:hAnsi="Times New Roman" w:cs="Times New Roman"/>
                <w:b/>
                <w:bCs/>
                <w:sz w:val="24"/>
                <w:szCs w:val="24"/>
              </w:rPr>
              <w:t>Percent</w:t>
            </w:r>
          </w:p>
        </w:tc>
      </w:tr>
      <w:tr w:rsidR="00DD20E6" w:rsidRPr="00DA23B3" w14:paraId="1812D750" w14:textId="77777777" w:rsidTr="00DD20E6">
        <w:trPr>
          <w:jc w:val="center"/>
        </w:trPr>
        <w:tc>
          <w:tcPr>
            <w:tcW w:w="1968" w:type="dxa"/>
            <w:vMerge w:val="restart"/>
            <w:tcBorders>
              <w:top w:val="single" w:sz="4" w:space="0" w:color="auto"/>
            </w:tcBorders>
          </w:tcPr>
          <w:p w14:paraId="267B06F9" w14:textId="45A672BE"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Level</w:t>
            </w:r>
          </w:p>
        </w:tc>
        <w:tc>
          <w:tcPr>
            <w:tcW w:w="2422" w:type="dxa"/>
            <w:tcBorders>
              <w:top w:val="single" w:sz="4" w:space="0" w:color="auto"/>
            </w:tcBorders>
          </w:tcPr>
          <w:p w14:paraId="5DAD8680" w14:textId="7D160D7F"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7</w:t>
            </w:r>
          </w:p>
        </w:tc>
        <w:tc>
          <w:tcPr>
            <w:tcW w:w="1417" w:type="dxa"/>
            <w:tcBorders>
              <w:top w:val="single" w:sz="4" w:space="0" w:color="auto"/>
            </w:tcBorders>
            <w:vAlign w:val="center"/>
          </w:tcPr>
          <w:p w14:paraId="650DD7D4"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75</w:t>
            </w:r>
          </w:p>
        </w:tc>
        <w:tc>
          <w:tcPr>
            <w:tcW w:w="2835" w:type="dxa"/>
            <w:tcBorders>
              <w:top w:val="single" w:sz="4" w:space="0" w:color="auto"/>
            </w:tcBorders>
            <w:vAlign w:val="center"/>
          </w:tcPr>
          <w:p w14:paraId="5F1DDF78"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20.2</w:t>
            </w:r>
          </w:p>
        </w:tc>
      </w:tr>
      <w:tr w:rsidR="00DD20E6" w:rsidRPr="00DA23B3" w14:paraId="26BF0BC9" w14:textId="77777777" w:rsidTr="00DD20E6">
        <w:trPr>
          <w:jc w:val="center"/>
        </w:trPr>
        <w:tc>
          <w:tcPr>
            <w:tcW w:w="1968" w:type="dxa"/>
            <w:vMerge/>
          </w:tcPr>
          <w:p w14:paraId="598C59EA"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25DACDF0" w14:textId="58C73694"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8</w:t>
            </w:r>
          </w:p>
        </w:tc>
        <w:tc>
          <w:tcPr>
            <w:tcW w:w="1417" w:type="dxa"/>
            <w:vAlign w:val="center"/>
          </w:tcPr>
          <w:p w14:paraId="561B3AAA"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56</w:t>
            </w:r>
          </w:p>
        </w:tc>
        <w:tc>
          <w:tcPr>
            <w:tcW w:w="2835" w:type="dxa"/>
            <w:vAlign w:val="center"/>
          </w:tcPr>
          <w:p w14:paraId="6DA67AB9"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15.1</w:t>
            </w:r>
          </w:p>
        </w:tc>
      </w:tr>
      <w:tr w:rsidR="00DD20E6" w:rsidRPr="00DA23B3" w14:paraId="3AA81344" w14:textId="77777777" w:rsidTr="00DD20E6">
        <w:trPr>
          <w:jc w:val="center"/>
        </w:trPr>
        <w:tc>
          <w:tcPr>
            <w:tcW w:w="1968" w:type="dxa"/>
            <w:vMerge/>
          </w:tcPr>
          <w:p w14:paraId="0D9F9F90"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0A33EC2C" w14:textId="78624490"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9</w:t>
            </w:r>
          </w:p>
        </w:tc>
        <w:tc>
          <w:tcPr>
            <w:tcW w:w="1417" w:type="dxa"/>
            <w:vAlign w:val="center"/>
          </w:tcPr>
          <w:p w14:paraId="04F818C6"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61</w:t>
            </w:r>
          </w:p>
        </w:tc>
        <w:tc>
          <w:tcPr>
            <w:tcW w:w="2835" w:type="dxa"/>
            <w:vAlign w:val="center"/>
          </w:tcPr>
          <w:p w14:paraId="3CDB0DAA"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16.4</w:t>
            </w:r>
          </w:p>
        </w:tc>
      </w:tr>
      <w:tr w:rsidR="00DD20E6" w:rsidRPr="00DA23B3" w14:paraId="26230673" w14:textId="77777777" w:rsidTr="00DD20E6">
        <w:trPr>
          <w:jc w:val="center"/>
        </w:trPr>
        <w:tc>
          <w:tcPr>
            <w:tcW w:w="1968" w:type="dxa"/>
            <w:vMerge/>
          </w:tcPr>
          <w:p w14:paraId="011609A4"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5CF7EFBE" w14:textId="3FB907DE"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10</w:t>
            </w:r>
          </w:p>
        </w:tc>
        <w:tc>
          <w:tcPr>
            <w:tcW w:w="1417" w:type="dxa"/>
            <w:vAlign w:val="center"/>
          </w:tcPr>
          <w:p w14:paraId="2EB53646"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65</w:t>
            </w:r>
          </w:p>
        </w:tc>
        <w:tc>
          <w:tcPr>
            <w:tcW w:w="2835" w:type="dxa"/>
            <w:vAlign w:val="center"/>
          </w:tcPr>
          <w:p w14:paraId="78EFE4A2"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17.5</w:t>
            </w:r>
          </w:p>
        </w:tc>
      </w:tr>
      <w:tr w:rsidR="00DD20E6" w:rsidRPr="00DA23B3" w14:paraId="7CD8ACA6" w14:textId="77777777" w:rsidTr="00DD20E6">
        <w:trPr>
          <w:jc w:val="center"/>
        </w:trPr>
        <w:tc>
          <w:tcPr>
            <w:tcW w:w="1968" w:type="dxa"/>
            <w:vMerge/>
          </w:tcPr>
          <w:p w14:paraId="7FC6DA2F"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28BB3D53" w14:textId="457C9439"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11</w:t>
            </w:r>
          </w:p>
        </w:tc>
        <w:tc>
          <w:tcPr>
            <w:tcW w:w="1417" w:type="dxa"/>
            <w:vAlign w:val="center"/>
          </w:tcPr>
          <w:p w14:paraId="322C60EF"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62</w:t>
            </w:r>
          </w:p>
        </w:tc>
        <w:tc>
          <w:tcPr>
            <w:tcW w:w="2835" w:type="dxa"/>
            <w:vAlign w:val="center"/>
          </w:tcPr>
          <w:p w14:paraId="6B8F8B1C"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16.7</w:t>
            </w:r>
          </w:p>
        </w:tc>
      </w:tr>
      <w:tr w:rsidR="00DD20E6" w:rsidRPr="00DA23B3" w14:paraId="654C27B7" w14:textId="77777777" w:rsidTr="00DD20E6">
        <w:trPr>
          <w:jc w:val="center"/>
        </w:trPr>
        <w:tc>
          <w:tcPr>
            <w:tcW w:w="1968" w:type="dxa"/>
            <w:vMerge/>
          </w:tcPr>
          <w:p w14:paraId="6A7103BF"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1F6469B2" w14:textId="0AAD44A0"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12</w:t>
            </w:r>
          </w:p>
        </w:tc>
        <w:tc>
          <w:tcPr>
            <w:tcW w:w="1417" w:type="dxa"/>
            <w:vAlign w:val="center"/>
          </w:tcPr>
          <w:p w14:paraId="6A37A236"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53</w:t>
            </w:r>
          </w:p>
        </w:tc>
        <w:tc>
          <w:tcPr>
            <w:tcW w:w="2835" w:type="dxa"/>
            <w:vAlign w:val="center"/>
          </w:tcPr>
          <w:p w14:paraId="7356D592"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14.2</w:t>
            </w:r>
          </w:p>
        </w:tc>
      </w:tr>
      <w:tr w:rsidR="00DD20E6" w:rsidRPr="00DA23B3" w14:paraId="1F0CA5FC" w14:textId="77777777" w:rsidTr="00DD20E6">
        <w:trPr>
          <w:jc w:val="center"/>
        </w:trPr>
        <w:tc>
          <w:tcPr>
            <w:tcW w:w="1968" w:type="dxa"/>
            <w:vMerge w:val="restart"/>
          </w:tcPr>
          <w:p w14:paraId="3A30A7BA" w14:textId="0C582B2F"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Sex</w:t>
            </w:r>
          </w:p>
          <w:p w14:paraId="64F59486" w14:textId="523830FC" w:rsidR="00DD20E6" w:rsidRPr="00DA23B3" w:rsidRDefault="00DD20E6" w:rsidP="00260993">
            <w:pPr>
              <w:spacing w:line="23" w:lineRule="atLeast"/>
              <w:rPr>
                <w:rFonts w:ascii="Times New Roman" w:hAnsi="Times New Roman" w:cs="Times New Roman"/>
                <w:sz w:val="24"/>
                <w:szCs w:val="24"/>
              </w:rPr>
            </w:pPr>
          </w:p>
        </w:tc>
        <w:tc>
          <w:tcPr>
            <w:tcW w:w="2422" w:type="dxa"/>
          </w:tcPr>
          <w:p w14:paraId="52F722E4" w14:textId="5CA1B28E"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Male</w:t>
            </w:r>
          </w:p>
        </w:tc>
        <w:tc>
          <w:tcPr>
            <w:tcW w:w="1417" w:type="dxa"/>
          </w:tcPr>
          <w:p w14:paraId="6E026C87"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151</w:t>
            </w:r>
          </w:p>
        </w:tc>
        <w:tc>
          <w:tcPr>
            <w:tcW w:w="2835" w:type="dxa"/>
          </w:tcPr>
          <w:p w14:paraId="6E0A5FDD"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40.6</w:t>
            </w:r>
          </w:p>
        </w:tc>
      </w:tr>
      <w:tr w:rsidR="00DD20E6" w:rsidRPr="00DA23B3" w14:paraId="45BC3B17" w14:textId="77777777" w:rsidTr="00DD20E6">
        <w:trPr>
          <w:jc w:val="center"/>
        </w:trPr>
        <w:tc>
          <w:tcPr>
            <w:tcW w:w="1968" w:type="dxa"/>
            <w:vMerge/>
          </w:tcPr>
          <w:p w14:paraId="22BADF6D"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43488266" w14:textId="3C4FBE0F"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Female</w:t>
            </w:r>
          </w:p>
        </w:tc>
        <w:tc>
          <w:tcPr>
            <w:tcW w:w="1417" w:type="dxa"/>
          </w:tcPr>
          <w:p w14:paraId="4FBF5254"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221</w:t>
            </w:r>
          </w:p>
        </w:tc>
        <w:tc>
          <w:tcPr>
            <w:tcW w:w="2835" w:type="dxa"/>
          </w:tcPr>
          <w:p w14:paraId="79C64118"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59.4</w:t>
            </w:r>
          </w:p>
        </w:tc>
      </w:tr>
      <w:tr w:rsidR="00DD20E6" w:rsidRPr="00DA23B3" w14:paraId="7AFDBDE5" w14:textId="77777777" w:rsidTr="00DD20E6">
        <w:trPr>
          <w:jc w:val="center"/>
        </w:trPr>
        <w:tc>
          <w:tcPr>
            <w:tcW w:w="1968" w:type="dxa"/>
            <w:vMerge w:val="restart"/>
          </w:tcPr>
          <w:p w14:paraId="21DA9A6F" w14:textId="6CA63A67" w:rsidR="00DD20E6" w:rsidRPr="00DA23B3" w:rsidRDefault="00DD20E6" w:rsidP="00260993">
            <w:pPr>
              <w:spacing w:line="23" w:lineRule="atLeast"/>
              <w:rPr>
                <w:rFonts w:ascii="Times New Roman" w:hAnsi="Times New Roman" w:cs="Times New Roman"/>
                <w:color w:val="000000"/>
                <w:sz w:val="24"/>
                <w:szCs w:val="24"/>
              </w:rPr>
            </w:pPr>
            <w:r w:rsidRPr="00DA23B3">
              <w:rPr>
                <w:rFonts w:ascii="Times New Roman" w:hAnsi="Times New Roman" w:cs="Times New Roman"/>
                <w:color w:val="000000"/>
                <w:sz w:val="24"/>
                <w:szCs w:val="24"/>
              </w:rPr>
              <w:t>Age</w:t>
            </w:r>
          </w:p>
        </w:tc>
        <w:tc>
          <w:tcPr>
            <w:tcW w:w="2422" w:type="dxa"/>
            <w:vAlign w:val="center"/>
          </w:tcPr>
          <w:p w14:paraId="3A2B3909" w14:textId="6DE97EEF"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12 years old</w:t>
            </w:r>
          </w:p>
        </w:tc>
        <w:tc>
          <w:tcPr>
            <w:tcW w:w="1417" w:type="dxa"/>
            <w:vAlign w:val="center"/>
          </w:tcPr>
          <w:p w14:paraId="2737D6F4"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12</w:t>
            </w:r>
          </w:p>
        </w:tc>
        <w:tc>
          <w:tcPr>
            <w:tcW w:w="2835" w:type="dxa"/>
            <w:vAlign w:val="center"/>
          </w:tcPr>
          <w:p w14:paraId="243E0976"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3.2</w:t>
            </w:r>
          </w:p>
        </w:tc>
      </w:tr>
      <w:tr w:rsidR="00DD20E6" w:rsidRPr="00DA23B3" w14:paraId="2824D95F" w14:textId="77777777" w:rsidTr="00DD20E6">
        <w:trPr>
          <w:jc w:val="center"/>
        </w:trPr>
        <w:tc>
          <w:tcPr>
            <w:tcW w:w="1968" w:type="dxa"/>
            <w:vMerge/>
          </w:tcPr>
          <w:p w14:paraId="7A6EF9AE"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736AE5B6" w14:textId="5A636505"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13 years old</w:t>
            </w:r>
          </w:p>
        </w:tc>
        <w:tc>
          <w:tcPr>
            <w:tcW w:w="1417" w:type="dxa"/>
            <w:vAlign w:val="center"/>
          </w:tcPr>
          <w:p w14:paraId="66FB6A21"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68</w:t>
            </w:r>
          </w:p>
        </w:tc>
        <w:tc>
          <w:tcPr>
            <w:tcW w:w="2835" w:type="dxa"/>
            <w:vAlign w:val="center"/>
          </w:tcPr>
          <w:p w14:paraId="56236D4C"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18.3</w:t>
            </w:r>
          </w:p>
        </w:tc>
      </w:tr>
      <w:tr w:rsidR="00DD20E6" w:rsidRPr="00DA23B3" w14:paraId="0B1076FB" w14:textId="77777777" w:rsidTr="00DD20E6">
        <w:trPr>
          <w:jc w:val="center"/>
        </w:trPr>
        <w:tc>
          <w:tcPr>
            <w:tcW w:w="1968" w:type="dxa"/>
            <w:vMerge/>
          </w:tcPr>
          <w:p w14:paraId="6AE52E1F"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28B3E668" w14:textId="0E6D81F9"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14 years old</w:t>
            </w:r>
          </w:p>
        </w:tc>
        <w:tc>
          <w:tcPr>
            <w:tcW w:w="1417" w:type="dxa"/>
            <w:vAlign w:val="center"/>
          </w:tcPr>
          <w:p w14:paraId="189AF5E8"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88</w:t>
            </w:r>
          </w:p>
        </w:tc>
        <w:tc>
          <w:tcPr>
            <w:tcW w:w="2835" w:type="dxa"/>
            <w:vAlign w:val="center"/>
          </w:tcPr>
          <w:p w14:paraId="0BD87BC2"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23.7</w:t>
            </w:r>
          </w:p>
        </w:tc>
      </w:tr>
      <w:tr w:rsidR="00DD20E6" w:rsidRPr="00DA23B3" w14:paraId="7348ACDC" w14:textId="77777777" w:rsidTr="00DD20E6">
        <w:trPr>
          <w:jc w:val="center"/>
        </w:trPr>
        <w:tc>
          <w:tcPr>
            <w:tcW w:w="1968" w:type="dxa"/>
            <w:vMerge/>
          </w:tcPr>
          <w:p w14:paraId="25657099"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11B122D3" w14:textId="752749B4"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15 years old</w:t>
            </w:r>
          </w:p>
        </w:tc>
        <w:tc>
          <w:tcPr>
            <w:tcW w:w="1417" w:type="dxa"/>
            <w:vAlign w:val="center"/>
          </w:tcPr>
          <w:p w14:paraId="5391AF80"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66</w:t>
            </w:r>
          </w:p>
        </w:tc>
        <w:tc>
          <w:tcPr>
            <w:tcW w:w="2835" w:type="dxa"/>
            <w:vAlign w:val="center"/>
          </w:tcPr>
          <w:p w14:paraId="170699D8"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17.7</w:t>
            </w:r>
          </w:p>
        </w:tc>
      </w:tr>
      <w:tr w:rsidR="00DD20E6" w:rsidRPr="00DA23B3" w14:paraId="7AF8D84E" w14:textId="77777777" w:rsidTr="00DD20E6">
        <w:trPr>
          <w:jc w:val="center"/>
        </w:trPr>
        <w:tc>
          <w:tcPr>
            <w:tcW w:w="1968" w:type="dxa"/>
            <w:vMerge/>
          </w:tcPr>
          <w:p w14:paraId="2D91EAFA"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461C795E" w14:textId="3F9D6391"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16 years old</w:t>
            </w:r>
          </w:p>
        </w:tc>
        <w:tc>
          <w:tcPr>
            <w:tcW w:w="1417" w:type="dxa"/>
            <w:vAlign w:val="center"/>
          </w:tcPr>
          <w:p w14:paraId="4D68F852"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70</w:t>
            </w:r>
          </w:p>
        </w:tc>
        <w:tc>
          <w:tcPr>
            <w:tcW w:w="2835" w:type="dxa"/>
            <w:vAlign w:val="center"/>
          </w:tcPr>
          <w:p w14:paraId="4F0B2E37"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18.8</w:t>
            </w:r>
          </w:p>
        </w:tc>
      </w:tr>
      <w:tr w:rsidR="00DD20E6" w:rsidRPr="00DA23B3" w14:paraId="70067095" w14:textId="77777777" w:rsidTr="00DD20E6">
        <w:trPr>
          <w:jc w:val="center"/>
        </w:trPr>
        <w:tc>
          <w:tcPr>
            <w:tcW w:w="1968" w:type="dxa"/>
            <w:vMerge/>
          </w:tcPr>
          <w:p w14:paraId="787B4CA4"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378F30DB" w14:textId="51F05116"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17 years old</w:t>
            </w:r>
          </w:p>
        </w:tc>
        <w:tc>
          <w:tcPr>
            <w:tcW w:w="1417" w:type="dxa"/>
            <w:vAlign w:val="center"/>
          </w:tcPr>
          <w:p w14:paraId="0B52199A"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61</w:t>
            </w:r>
          </w:p>
        </w:tc>
        <w:tc>
          <w:tcPr>
            <w:tcW w:w="2835" w:type="dxa"/>
            <w:vAlign w:val="center"/>
          </w:tcPr>
          <w:p w14:paraId="67ACECD4"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16.4</w:t>
            </w:r>
          </w:p>
        </w:tc>
      </w:tr>
      <w:tr w:rsidR="00DD20E6" w:rsidRPr="00DA23B3" w14:paraId="772691A5" w14:textId="77777777" w:rsidTr="00DD20E6">
        <w:trPr>
          <w:jc w:val="center"/>
        </w:trPr>
        <w:tc>
          <w:tcPr>
            <w:tcW w:w="1968" w:type="dxa"/>
            <w:vMerge/>
          </w:tcPr>
          <w:p w14:paraId="55ECC0AA"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4219EFBA" w14:textId="2D381EEC"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18 years old</w:t>
            </w:r>
          </w:p>
        </w:tc>
        <w:tc>
          <w:tcPr>
            <w:tcW w:w="1417" w:type="dxa"/>
            <w:vAlign w:val="center"/>
          </w:tcPr>
          <w:p w14:paraId="780E861D"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7</w:t>
            </w:r>
          </w:p>
        </w:tc>
        <w:tc>
          <w:tcPr>
            <w:tcW w:w="2835" w:type="dxa"/>
            <w:vAlign w:val="center"/>
          </w:tcPr>
          <w:p w14:paraId="603BF4AE"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1.9</w:t>
            </w:r>
          </w:p>
        </w:tc>
      </w:tr>
      <w:tr w:rsidR="00DD20E6" w:rsidRPr="00DA23B3" w14:paraId="2144A44B" w14:textId="77777777" w:rsidTr="00DD20E6">
        <w:trPr>
          <w:jc w:val="center"/>
        </w:trPr>
        <w:tc>
          <w:tcPr>
            <w:tcW w:w="1968" w:type="dxa"/>
            <w:vMerge w:val="restart"/>
          </w:tcPr>
          <w:p w14:paraId="14F2B9E3" w14:textId="4016AD3F"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Grades</w:t>
            </w:r>
          </w:p>
        </w:tc>
        <w:tc>
          <w:tcPr>
            <w:tcW w:w="2422" w:type="dxa"/>
          </w:tcPr>
          <w:p w14:paraId="2C3681B3" w14:textId="4E53C9E9"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75 – 79</w:t>
            </w:r>
          </w:p>
        </w:tc>
        <w:tc>
          <w:tcPr>
            <w:tcW w:w="1417" w:type="dxa"/>
          </w:tcPr>
          <w:p w14:paraId="421A727D"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39</w:t>
            </w:r>
          </w:p>
        </w:tc>
        <w:tc>
          <w:tcPr>
            <w:tcW w:w="2835" w:type="dxa"/>
          </w:tcPr>
          <w:p w14:paraId="0BA703AC"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10.48</w:t>
            </w:r>
          </w:p>
        </w:tc>
      </w:tr>
      <w:tr w:rsidR="00DD20E6" w:rsidRPr="00DA23B3" w14:paraId="377AAEBC" w14:textId="77777777" w:rsidTr="00DD20E6">
        <w:trPr>
          <w:jc w:val="center"/>
        </w:trPr>
        <w:tc>
          <w:tcPr>
            <w:tcW w:w="1968" w:type="dxa"/>
            <w:vMerge/>
          </w:tcPr>
          <w:p w14:paraId="0BC2FAF7"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615F9DAC" w14:textId="3ED1E393"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80 – 84</w:t>
            </w:r>
          </w:p>
        </w:tc>
        <w:tc>
          <w:tcPr>
            <w:tcW w:w="1417" w:type="dxa"/>
          </w:tcPr>
          <w:p w14:paraId="2C30B3D1"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77</w:t>
            </w:r>
          </w:p>
        </w:tc>
        <w:tc>
          <w:tcPr>
            <w:tcW w:w="2835" w:type="dxa"/>
          </w:tcPr>
          <w:p w14:paraId="636F14B7"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20.7</w:t>
            </w:r>
          </w:p>
        </w:tc>
      </w:tr>
      <w:tr w:rsidR="00DD20E6" w:rsidRPr="00DA23B3" w14:paraId="71A1F6D8" w14:textId="77777777" w:rsidTr="00DD20E6">
        <w:trPr>
          <w:jc w:val="center"/>
        </w:trPr>
        <w:tc>
          <w:tcPr>
            <w:tcW w:w="1968" w:type="dxa"/>
            <w:vMerge/>
          </w:tcPr>
          <w:p w14:paraId="341F8CCA"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788E3E9B" w14:textId="52228D54"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85 – 89</w:t>
            </w:r>
          </w:p>
        </w:tc>
        <w:tc>
          <w:tcPr>
            <w:tcW w:w="1417" w:type="dxa"/>
          </w:tcPr>
          <w:p w14:paraId="0404B81F"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117</w:t>
            </w:r>
          </w:p>
        </w:tc>
        <w:tc>
          <w:tcPr>
            <w:tcW w:w="2835" w:type="dxa"/>
          </w:tcPr>
          <w:p w14:paraId="441841D2"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31.45</w:t>
            </w:r>
          </w:p>
        </w:tc>
      </w:tr>
      <w:tr w:rsidR="00DD20E6" w:rsidRPr="00DA23B3" w14:paraId="325EC069" w14:textId="77777777" w:rsidTr="00DD20E6">
        <w:trPr>
          <w:jc w:val="center"/>
        </w:trPr>
        <w:tc>
          <w:tcPr>
            <w:tcW w:w="1968" w:type="dxa"/>
            <w:vMerge/>
          </w:tcPr>
          <w:p w14:paraId="7A4740B9"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6D87A956" w14:textId="3968EB56"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90 – 94</w:t>
            </w:r>
          </w:p>
        </w:tc>
        <w:tc>
          <w:tcPr>
            <w:tcW w:w="1417" w:type="dxa"/>
          </w:tcPr>
          <w:p w14:paraId="0878459A"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104</w:t>
            </w:r>
          </w:p>
        </w:tc>
        <w:tc>
          <w:tcPr>
            <w:tcW w:w="2835" w:type="dxa"/>
          </w:tcPr>
          <w:p w14:paraId="0912D414"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27.96</w:t>
            </w:r>
          </w:p>
        </w:tc>
      </w:tr>
      <w:tr w:rsidR="00DD20E6" w:rsidRPr="00DA23B3" w14:paraId="3900383C" w14:textId="77777777" w:rsidTr="00DD20E6">
        <w:trPr>
          <w:jc w:val="center"/>
        </w:trPr>
        <w:tc>
          <w:tcPr>
            <w:tcW w:w="1968" w:type="dxa"/>
            <w:vMerge/>
          </w:tcPr>
          <w:p w14:paraId="77DE9645"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78083802" w14:textId="1A8AFD02"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95 – 99</w:t>
            </w:r>
          </w:p>
        </w:tc>
        <w:tc>
          <w:tcPr>
            <w:tcW w:w="1417" w:type="dxa"/>
          </w:tcPr>
          <w:p w14:paraId="6E59A9F2"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35</w:t>
            </w:r>
          </w:p>
        </w:tc>
        <w:tc>
          <w:tcPr>
            <w:tcW w:w="2835" w:type="dxa"/>
          </w:tcPr>
          <w:p w14:paraId="00D9A79F"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9.41</w:t>
            </w:r>
          </w:p>
        </w:tc>
      </w:tr>
      <w:tr w:rsidR="00DD20E6" w:rsidRPr="00DA23B3" w14:paraId="6845BB39" w14:textId="77777777" w:rsidTr="00DD20E6">
        <w:trPr>
          <w:jc w:val="center"/>
        </w:trPr>
        <w:tc>
          <w:tcPr>
            <w:tcW w:w="1968" w:type="dxa"/>
            <w:vMerge/>
            <w:tcBorders>
              <w:bottom w:val="single" w:sz="4" w:space="0" w:color="auto"/>
            </w:tcBorders>
          </w:tcPr>
          <w:p w14:paraId="7DD3367B" w14:textId="77777777" w:rsidR="00DD20E6" w:rsidRPr="00DA23B3" w:rsidRDefault="00DD20E6" w:rsidP="00260993">
            <w:pPr>
              <w:spacing w:line="23" w:lineRule="atLeast"/>
              <w:jc w:val="center"/>
              <w:rPr>
                <w:rFonts w:ascii="Times New Roman" w:hAnsi="Times New Roman" w:cs="Times New Roman"/>
                <w:sz w:val="24"/>
                <w:szCs w:val="24"/>
              </w:rPr>
            </w:pPr>
          </w:p>
        </w:tc>
        <w:tc>
          <w:tcPr>
            <w:tcW w:w="2422" w:type="dxa"/>
            <w:tcBorders>
              <w:bottom w:val="single" w:sz="4" w:space="0" w:color="auto"/>
            </w:tcBorders>
          </w:tcPr>
          <w:p w14:paraId="587A157C" w14:textId="3137DE56" w:rsidR="00DD20E6" w:rsidRPr="00DA23B3" w:rsidRDefault="00DD20E6" w:rsidP="00260993">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Mean Grade</w:t>
            </w:r>
          </w:p>
        </w:tc>
        <w:tc>
          <w:tcPr>
            <w:tcW w:w="4252" w:type="dxa"/>
            <w:gridSpan w:val="2"/>
            <w:tcBorders>
              <w:bottom w:val="single" w:sz="4" w:space="0" w:color="auto"/>
            </w:tcBorders>
          </w:tcPr>
          <w:p w14:paraId="5E972A7C" w14:textId="77777777" w:rsidR="00DD20E6" w:rsidRPr="00DA23B3" w:rsidRDefault="00DD20E6" w:rsidP="00260993">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87.17</w:t>
            </w:r>
          </w:p>
        </w:tc>
      </w:tr>
    </w:tbl>
    <w:p w14:paraId="2523B4D3" w14:textId="65DCC663" w:rsidR="001F775F" w:rsidRPr="00DA23B3" w:rsidRDefault="001F775F" w:rsidP="00260993">
      <w:pPr>
        <w:spacing w:line="23" w:lineRule="atLeast"/>
        <w:contextualSpacing/>
        <w:jc w:val="both"/>
        <w:rPr>
          <w:rFonts w:ascii="Times New Roman" w:hAnsi="Times New Roman" w:cs="Times New Roman"/>
          <w:sz w:val="24"/>
          <w:szCs w:val="24"/>
        </w:rPr>
      </w:pPr>
    </w:p>
    <w:p w14:paraId="5E889726" w14:textId="77777777" w:rsidR="00ED3D0C" w:rsidRPr="00DA23B3" w:rsidRDefault="00ED3D0C" w:rsidP="00ED3D0C">
      <w:pPr>
        <w:autoSpaceDE w:val="0"/>
        <w:autoSpaceDN w:val="0"/>
        <w:adjustRightInd w:val="0"/>
        <w:spacing w:after="0" w:line="23" w:lineRule="atLeast"/>
        <w:ind w:firstLine="720"/>
        <w:jc w:val="both"/>
        <w:rPr>
          <w:rFonts w:ascii="Times New Roman" w:hAnsi="Times New Roman" w:cs="Times New Roman"/>
          <w:sz w:val="24"/>
          <w:szCs w:val="24"/>
        </w:rPr>
      </w:pPr>
      <w:r w:rsidRPr="00DA23B3">
        <w:rPr>
          <w:rFonts w:ascii="Times New Roman" w:hAnsi="Times New Roman" w:cs="Times New Roman"/>
          <w:sz w:val="24"/>
          <w:szCs w:val="24"/>
        </w:rPr>
        <w:t xml:space="preserve">Table 1 presented the demographic characteristics of the high school students who participated in this study, specifically in terms of grade level, sex, age, and the academic performance in mathematics in grades. As shown in Table 1, the respondents were distributed across different grade levels from Grade 7 to Grade 12. Grade 7 level had the highest number of respondents, comprising of 75 students (20.2%). This was followed by Grade 10 level with 65 students (17.5%), Grade 11 level with 62 students (16.7%), Grade 9 level with 61 students (16.4%), and Grade 8 level with 53 students (15.1%). However, Grade 12 level had the smallest proportion with 53 students (14.2%). The distribution was based on the proportion across all grade levels. The table also shows that majority of the respondents were 221 females (59.4%) and only 151 students (40.6% were males. This result indicates a female-dominated sample. In terms of age, table 3 showed that the most common age group was 14 years old (n=88, 23.7%), followed by 16 years old students (n=70, 18.8%), 13 years old students (n=68, 18.3%), 15 years old students (n=66, 17.7%), and 17 years old students (n=61, 16.4%). The lower number age groups included 12 years old students with 3.2%(n=12) and 18 years old students with 1.9%(n=7). The age distribution is consistent with the expected age ranges of students in Grade 7 to Grade 12 in the Philippine K-12 educational system. As seen in the results, most students were within the 13 to 17 age range, which is typical grade placement without having a significant number of overage or underage learners. Moreover, as revealed in Table 3, the majority of the students’ achieved grades in Mathematics within the 85 – 89 range (n=117, 31.45%). This were followed by those with grades between 90 – 94 (n=104, 27.96%) and 80 – 84 (n=77, 20.7%). A smaller portion of students reported grades between 75 – 79 (n=39, 10.48%) and 95 – 99 (n=35, 9.41%). The overall mean grade of the respondents was 87.17, which indicates a very satisfactory academic standing based on the Philippine grading system. </w:t>
      </w:r>
    </w:p>
    <w:p w14:paraId="5D39EBEE" w14:textId="7FAE667B" w:rsidR="001F775F" w:rsidRPr="00DA23B3" w:rsidRDefault="001F775F" w:rsidP="00260993">
      <w:pPr>
        <w:spacing w:line="23" w:lineRule="atLeast"/>
        <w:contextualSpacing/>
        <w:jc w:val="both"/>
        <w:rPr>
          <w:rFonts w:ascii="Times New Roman" w:hAnsi="Times New Roman" w:cs="Times New Roman"/>
          <w:b/>
          <w:bCs/>
          <w:sz w:val="24"/>
          <w:szCs w:val="24"/>
        </w:rPr>
      </w:pPr>
    </w:p>
    <w:p w14:paraId="1833BF60" w14:textId="65075676"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 xml:space="preserve">Table </w:t>
      </w:r>
      <w:r w:rsidR="00DD20E6" w:rsidRPr="00DA23B3">
        <w:rPr>
          <w:rFonts w:ascii="Times New Roman" w:hAnsi="Times New Roman" w:cs="Times New Roman"/>
          <w:sz w:val="24"/>
          <w:szCs w:val="24"/>
        </w:rPr>
        <w:t>2</w:t>
      </w:r>
      <w:r w:rsidRPr="00DA23B3">
        <w:rPr>
          <w:rFonts w:ascii="Times New Roman" w:hAnsi="Times New Roman" w:cs="Times New Roman"/>
          <w:sz w:val="24"/>
          <w:szCs w:val="24"/>
        </w:rPr>
        <w:t>. Part-worth utility estimates of mathematics learning modality preferences.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2995"/>
        <w:gridCol w:w="3119"/>
      </w:tblGrid>
      <w:tr w:rsidR="009B7981" w:rsidRPr="00DA23B3" w14:paraId="03D6D264" w14:textId="77777777" w:rsidTr="000D1370">
        <w:trPr>
          <w:trHeight w:val="199"/>
        </w:trPr>
        <w:tc>
          <w:tcPr>
            <w:tcW w:w="3237" w:type="dxa"/>
            <w:tcBorders>
              <w:top w:val="single" w:sz="4" w:space="0" w:color="auto"/>
              <w:bottom w:val="single" w:sz="4" w:space="0" w:color="auto"/>
            </w:tcBorders>
            <w:hideMark/>
          </w:tcPr>
          <w:p w14:paraId="05E4B748" w14:textId="77777777" w:rsidR="009B7981" w:rsidRPr="00DA23B3" w:rsidRDefault="009B7981" w:rsidP="00260993">
            <w:pPr>
              <w:spacing w:line="23" w:lineRule="atLeast"/>
              <w:jc w:val="center"/>
              <w:rPr>
                <w:rFonts w:ascii="Times New Roman" w:eastAsia="Times New Roman" w:hAnsi="Times New Roman" w:cs="Times New Roman"/>
                <w:b/>
                <w:bCs/>
                <w:color w:val="000000"/>
                <w:sz w:val="24"/>
                <w:szCs w:val="24"/>
              </w:rPr>
            </w:pPr>
            <w:r w:rsidRPr="00DA23B3">
              <w:rPr>
                <w:rFonts w:ascii="Times New Roman" w:eastAsia="Times New Roman" w:hAnsi="Times New Roman" w:cs="Times New Roman"/>
                <w:b/>
                <w:bCs/>
                <w:color w:val="000000"/>
                <w:sz w:val="24"/>
                <w:szCs w:val="24"/>
              </w:rPr>
              <w:lastRenderedPageBreak/>
              <w:t>Mathematics Learning Modality Attributes</w:t>
            </w:r>
          </w:p>
        </w:tc>
        <w:tc>
          <w:tcPr>
            <w:tcW w:w="2995" w:type="dxa"/>
            <w:tcBorders>
              <w:top w:val="single" w:sz="4" w:space="0" w:color="auto"/>
              <w:bottom w:val="single" w:sz="4" w:space="0" w:color="auto"/>
            </w:tcBorders>
            <w:hideMark/>
          </w:tcPr>
          <w:p w14:paraId="3258061F" w14:textId="77777777" w:rsidR="009B7981" w:rsidRPr="00DA23B3" w:rsidRDefault="009B7981" w:rsidP="00260993">
            <w:pPr>
              <w:spacing w:line="23" w:lineRule="atLeast"/>
              <w:jc w:val="center"/>
              <w:rPr>
                <w:rFonts w:ascii="Times New Roman" w:eastAsia="Times New Roman" w:hAnsi="Times New Roman" w:cs="Times New Roman"/>
                <w:b/>
                <w:bCs/>
                <w:color w:val="000000"/>
                <w:sz w:val="24"/>
                <w:szCs w:val="24"/>
              </w:rPr>
            </w:pPr>
            <w:r w:rsidRPr="00DA23B3">
              <w:rPr>
                <w:rFonts w:ascii="Times New Roman" w:eastAsia="Times New Roman" w:hAnsi="Times New Roman" w:cs="Times New Roman"/>
                <w:b/>
                <w:bCs/>
                <w:color w:val="000000"/>
                <w:sz w:val="24"/>
                <w:szCs w:val="24"/>
              </w:rPr>
              <w:t>Attribute Levels</w:t>
            </w:r>
          </w:p>
        </w:tc>
        <w:tc>
          <w:tcPr>
            <w:tcW w:w="3119" w:type="dxa"/>
            <w:tcBorders>
              <w:top w:val="single" w:sz="4" w:space="0" w:color="auto"/>
              <w:bottom w:val="single" w:sz="4" w:space="0" w:color="auto"/>
            </w:tcBorders>
            <w:hideMark/>
          </w:tcPr>
          <w:p w14:paraId="75EF993E" w14:textId="77777777" w:rsidR="009B7981" w:rsidRPr="00DA23B3" w:rsidRDefault="009B7981" w:rsidP="00260993">
            <w:pPr>
              <w:spacing w:line="23" w:lineRule="atLeast"/>
              <w:jc w:val="center"/>
              <w:rPr>
                <w:rFonts w:ascii="Times New Roman" w:eastAsia="Times New Roman" w:hAnsi="Times New Roman" w:cs="Times New Roman"/>
                <w:b/>
                <w:bCs/>
                <w:color w:val="000000"/>
                <w:sz w:val="24"/>
                <w:szCs w:val="24"/>
              </w:rPr>
            </w:pPr>
            <w:r w:rsidRPr="00DA23B3">
              <w:rPr>
                <w:rFonts w:ascii="Times New Roman" w:eastAsia="Times New Roman" w:hAnsi="Times New Roman" w:cs="Times New Roman"/>
                <w:b/>
                <w:bCs/>
                <w:color w:val="000000"/>
                <w:sz w:val="24"/>
                <w:szCs w:val="24"/>
              </w:rPr>
              <w:t>Average Part-worth Utility Estimate</w:t>
            </w:r>
          </w:p>
        </w:tc>
      </w:tr>
      <w:tr w:rsidR="009B7981" w:rsidRPr="00DA23B3" w14:paraId="3187FE39" w14:textId="77777777" w:rsidTr="000D1370">
        <w:trPr>
          <w:trHeight w:val="157"/>
        </w:trPr>
        <w:tc>
          <w:tcPr>
            <w:tcW w:w="3237" w:type="dxa"/>
            <w:vMerge w:val="restart"/>
            <w:tcBorders>
              <w:top w:val="single" w:sz="4" w:space="0" w:color="auto"/>
            </w:tcBorders>
            <w:hideMark/>
          </w:tcPr>
          <w:p w14:paraId="63520B56" w14:textId="77777777" w:rsidR="009B7981" w:rsidRPr="00DA23B3" w:rsidRDefault="009B7981" w:rsidP="00260993">
            <w:pPr>
              <w:spacing w:line="23" w:lineRule="atLeast"/>
              <w:jc w:val="center"/>
              <w:rPr>
                <w:rFonts w:ascii="Times New Roman" w:hAnsi="Times New Roman" w:cs="Times New Roman"/>
                <w:sz w:val="24"/>
                <w:szCs w:val="24"/>
              </w:rPr>
            </w:pPr>
          </w:p>
          <w:p w14:paraId="5D89C73E" w14:textId="77777777" w:rsidR="009B7981" w:rsidRPr="00DA23B3" w:rsidRDefault="009B7981" w:rsidP="000E372E">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Learning Environment</w:t>
            </w:r>
          </w:p>
        </w:tc>
        <w:tc>
          <w:tcPr>
            <w:tcW w:w="2995" w:type="dxa"/>
            <w:tcBorders>
              <w:top w:val="single" w:sz="4" w:space="0" w:color="auto"/>
            </w:tcBorders>
          </w:tcPr>
          <w:p w14:paraId="09AD9009"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Face-to-face</w:t>
            </w:r>
          </w:p>
        </w:tc>
        <w:tc>
          <w:tcPr>
            <w:tcW w:w="3119" w:type="dxa"/>
            <w:tcBorders>
              <w:top w:val="single" w:sz="4" w:space="0" w:color="auto"/>
            </w:tcBorders>
            <w:noWrap/>
            <w:hideMark/>
          </w:tcPr>
          <w:p w14:paraId="627B5C12"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eastAsia="Times New Roman" w:hAnsi="Times New Roman" w:cs="Times New Roman"/>
                <w:color w:val="000000"/>
                <w:sz w:val="24"/>
                <w:szCs w:val="24"/>
              </w:rPr>
              <w:t>0.750</w:t>
            </w:r>
          </w:p>
        </w:tc>
      </w:tr>
      <w:tr w:rsidR="009B7981" w:rsidRPr="00DA23B3" w14:paraId="1EE6BBD3" w14:textId="77777777" w:rsidTr="000D1370">
        <w:trPr>
          <w:trHeight w:val="161"/>
        </w:trPr>
        <w:tc>
          <w:tcPr>
            <w:tcW w:w="3237" w:type="dxa"/>
            <w:vMerge/>
            <w:hideMark/>
          </w:tcPr>
          <w:p w14:paraId="4930A8D3"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6AC97181"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Online</w:t>
            </w:r>
          </w:p>
        </w:tc>
        <w:tc>
          <w:tcPr>
            <w:tcW w:w="3119" w:type="dxa"/>
            <w:noWrap/>
            <w:vAlign w:val="center"/>
          </w:tcPr>
          <w:p w14:paraId="4D144D4F"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-.518</w:t>
            </w:r>
          </w:p>
        </w:tc>
      </w:tr>
      <w:tr w:rsidR="009B7981" w:rsidRPr="00DA23B3" w14:paraId="60688465" w14:textId="77777777" w:rsidTr="000D1370">
        <w:trPr>
          <w:trHeight w:val="64"/>
        </w:trPr>
        <w:tc>
          <w:tcPr>
            <w:tcW w:w="3237" w:type="dxa"/>
            <w:vMerge/>
            <w:hideMark/>
          </w:tcPr>
          <w:p w14:paraId="14C04541"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2F2D798C" w14:textId="77777777" w:rsidR="009B7981" w:rsidRPr="00DA23B3" w:rsidRDefault="009B7981" w:rsidP="00260993">
            <w:pPr>
              <w:spacing w:line="23" w:lineRule="atLeast"/>
              <w:rPr>
                <w:rFonts w:ascii="Times New Roman" w:eastAsia="Times New Roman" w:hAnsi="Times New Roman" w:cs="Times New Roman"/>
                <w:b/>
                <w:bCs/>
                <w:color w:val="000000"/>
                <w:sz w:val="24"/>
                <w:szCs w:val="24"/>
              </w:rPr>
            </w:pPr>
            <w:r w:rsidRPr="00DA23B3">
              <w:rPr>
                <w:rFonts w:ascii="Times New Roman" w:hAnsi="Times New Roman" w:cs="Times New Roman"/>
                <w:sz w:val="24"/>
                <w:szCs w:val="24"/>
              </w:rPr>
              <w:t>Blended</w:t>
            </w:r>
          </w:p>
        </w:tc>
        <w:tc>
          <w:tcPr>
            <w:tcW w:w="3119" w:type="dxa"/>
            <w:noWrap/>
            <w:vAlign w:val="center"/>
          </w:tcPr>
          <w:p w14:paraId="7E9CCCC4"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-.231</w:t>
            </w:r>
          </w:p>
        </w:tc>
      </w:tr>
      <w:tr w:rsidR="009B7981" w:rsidRPr="00DA23B3" w14:paraId="17F9A84D" w14:textId="77777777" w:rsidTr="000D1370">
        <w:trPr>
          <w:trHeight w:val="170"/>
        </w:trPr>
        <w:tc>
          <w:tcPr>
            <w:tcW w:w="3237" w:type="dxa"/>
            <w:vMerge w:val="restart"/>
            <w:hideMark/>
          </w:tcPr>
          <w:p w14:paraId="24AC0703" w14:textId="77777777" w:rsidR="009B7981" w:rsidRPr="00DA23B3" w:rsidRDefault="009B7981" w:rsidP="00260993">
            <w:pPr>
              <w:spacing w:line="23" w:lineRule="atLeast"/>
              <w:jc w:val="center"/>
              <w:rPr>
                <w:rFonts w:ascii="Times New Roman" w:hAnsi="Times New Roman" w:cs="Times New Roman"/>
                <w:sz w:val="24"/>
                <w:szCs w:val="24"/>
              </w:rPr>
            </w:pPr>
          </w:p>
          <w:p w14:paraId="7695BC47" w14:textId="378A71FD" w:rsidR="009B7981" w:rsidRPr="00DA23B3" w:rsidRDefault="000D1370"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 xml:space="preserve">  </w:t>
            </w:r>
            <w:r w:rsidR="009B7981" w:rsidRPr="00DA23B3">
              <w:rPr>
                <w:rFonts w:ascii="Times New Roman" w:hAnsi="Times New Roman" w:cs="Times New Roman"/>
                <w:sz w:val="24"/>
                <w:szCs w:val="24"/>
              </w:rPr>
              <w:t>Learning Material</w:t>
            </w:r>
          </w:p>
        </w:tc>
        <w:tc>
          <w:tcPr>
            <w:tcW w:w="2995" w:type="dxa"/>
          </w:tcPr>
          <w:p w14:paraId="6964E6DA"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Textbooks and Modules</w:t>
            </w:r>
          </w:p>
        </w:tc>
        <w:tc>
          <w:tcPr>
            <w:tcW w:w="3119" w:type="dxa"/>
            <w:noWrap/>
            <w:vAlign w:val="center"/>
          </w:tcPr>
          <w:p w14:paraId="5EF92B29"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.044</w:t>
            </w:r>
          </w:p>
        </w:tc>
      </w:tr>
      <w:tr w:rsidR="009B7981" w:rsidRPr="00DA23B3" w14:paraId="7DAB5835" w14:textId="77777777" w:rsidTr="000D1370">
        <w:trPr>
          <w:trHeight w:val="64"/>
        </w:trPr>
        <w:tc>
          <w:tcPr>
            <w:tcW w:w="3237" w:type="dxa"/>
            <w:vMerge/>
            <w:hideMark/>
          </w:tcPr>
          <w:p w14:paraId="5FBA54BB"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0A518412"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Digital Resources</w:t>
            </w:r>
          </w:p>
        </w:tc>
        <w:tc>
          <w:tcPr>
            <w:tcW w:w="3119" w:type="dxa"/>
            <w:noWrap/>
            <w:vAlign w:val="center"/>
          </w:tcPr>
          <w:p w14:paraId="74445CDC"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.208</w:t>
            </w:r>
          </w:p>
        </w:tc>
      </w:tr>
      <w:tr w:rsidR="009B7981" w:rsidRPr="00DA23B3" w14:paraId="12EA930C" w14:textId="77777777" w:rsidTr="000D1370">
        <w:trPr>
          <w:trHeight w:val="64"/>
        </w:trPr>
        <w:tc>
          <w:tcPr>
            <w:tcW w:w="3237" w:type="dxa"/>
            <w:vMerge/>
            <w:hideMark/>
          </w:tcPr>
          <w:p w14:paraId="3163E5DC"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60760575" w14:textId="77777777" w:rsidR="009B7981" w:rsidRPr="00DA23B3" w:rsidRDefault="009B7981"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Video Tutorials</w:t>
            </w:r>
          </w:p>
        </w:tc>
        <w:tc>
          <w:tcPr>
            <w:tcW w:w="3119" w:type="dxa"/>
            <w:noWrap/>
            <w:vAlign w:val="center"/>
          </w:tcPr>
          <w:p w14:paraId="2ABC3FDC"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-.251</w:t>
            </w:r>
          </w:p>
        </w:tc>
      </w:tr>
      <w:tr w:rsidR="009B7981" w:rsidRPr="00DA23B3" w14:paraId="592CE5A2" w14:textId="77777777" w:rsidTr="000D1370">
        <w:trPr>
          <w:trHeight w:val="64"/>
        </w:trPr>
        <w:tc>
          <w:tcPr>
            <w:tcW w:w="3237" w:type="dxa"/>
            <w:vMerge w:val="restart"/>
            <w:hideMark/>
          </w:tcPr>
          <w:p w14:paraId="4C17E8B5" w14:textId="77777777" w:rsidR="009B7981" w:rsidRPr="00DA23B3" w:rsidRDefault="009B7981" w:rsidP="00260993">
            <w:pPr>
              <w:spacing w:line="23" w:lineRule="atLeast"/>
              <w:jc w:val="center"/>
              <w:rPr>
                <w:rFonts w:ascii="Times New Roman" w:hAnsi="Times New Roman" w:cs="Times New Roman"/>
                <w:sz w:val="24"/>
                <w:szCs w:val="24"/>
              </w:rPr>
            </w:pPr>
          </w:p>
          <w:p w14:paraId="4C474E2E" w14:textId="22C688CA" w:rsidR="009B7981" w:rsidRPr="00DA23B3" w:rsidRDefault="000D1370"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 xml:space="preserve">  </w:t>
            </w:r>
            <w:r w:rsidR="009B7981" w:rsidRPr="00DA23B3">
              <w:rPr>
                <w:rFonts w:ascii="Times New Roman" w:hAnsi="Times New Roman" w:cs="Times New Roman"/>
                <w:sz w:val="24"/>
                <w:szCs w:val="24"/>
              </w:rPr>
              <w:t>Teaching Method</w:t>
            </w:r>
          </w:p>
        </w:tc>
        <w:tc>
          <w:tcPr>
            <w:tcW w:w="2995" w:type="dxa"/>
          </w:tcPr>
          <w:p w14:paraId="668F2029"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Lecture-based</w:t>
            </w:r>
          </w:p>
        </w:tc>
        <w:tc>
          <w:tcPr>
            <w:tcW w:w="3119" w:type="dxa"/>
            <w:noWrap/>
            <w:vAlign w:val="center"/>
          </w:tcPr>
          <w:p w14:paraId="1BD1C2DA"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.039</w:t>
            </w:r>
          </w:p>
        </w:tc>
      </w:tr>
      <w:tr w:rsidR="009B7981" w:rsidRPr="00DA23B3" w14:paraId="7F4FF207" w14:textId="77777777" w:rsidTr="000D1370">
        <w:trPr>
          <w:trHeight w:val="64"/>
        </w:trPr>
        <w:tc>
          <w:tcPr>
            <w:tcW w:w="3237" w:type="dxa"/>
            <w:vMerge/>
            <w:hideMark/>
          </w:tcPr>
          <w:p w14:paraId="2A7259C9"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7FEB3700"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Class Interactions</w:t>
            </w:r>
          </w:p>
        </w:tc>
        <w:tc>
          <w:tcPr>
            <w:tcW w:w="3119" w:type="dxa"/>
            <w:noWrap/>
            <w:vAlign w:val="center"/>
          </w:tcPr>
          <w:p w14:paraId="7DAA0A09"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-.086</w:t>
            </w:r>
          </w:p>
        </w:tc>
      </w:tr>
      <w:tr w:rsidR="009B7981" w:rsidRPr="00DA23B3" w14:paraId="70D70515" w14:textId="77777777" w:rsidTr="000D1370">
        <w:trPr>
          <w:trHeight w:val="189"/>
        </w:trPr>
        <w:tc>
          <w:tcPr>
            <w:tcW w:w="3237" w:type="dxa"/>
            <w:vMerge/>
            <w:hideMark/>
          </w:tcPr>
          <w:p w14:paraId="3904F300"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0DEB159A" w14:textId="77777777" w:rsidR="009B7981" w:rsidRPr="00DA23B3" w:rsidRDefault="009B7981"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Group works</w:t>
            </w:r>
          </w:p>
        </w:tc>
        <w:tc>
          <w:tcPr>
            <w:tcW w:w="3119" w:type="dxa"/>
            <w:noWrap/>
            <w:vAlign w:val="center"/>
          </w:tcPr>
          <w:p w14:paraId="0EA87D2E"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.047</w:t>
            </w:r>
          </w:p>
        </w:tc>
      </w:tr>
      <w:tr w:rsidR="009B7981" w:rsidRPr="00DA23B3" w14:paraId="4D31DCB4" w14:textId="77777777" w:rsidTr="000D1370">
        <w:trPr>
          <w:trHeight w:val="208"/>
        </w:trPr>
        <w:tc>
          <w:tcPr>
            <w:tcW w:w="3237" w:type="dxa"/>
            <w:vMerge w:val="restart"/>
            <w:hideMark/>
          </w:tcPr>
          <w:p w14:paraId="03EAD963" w14:textId="77777777" w:rsidR="009B7981" w:rsidRPr="00DA23B3" w:rsidRDefault="009B7981" w:rsidP="00260993">
            <w:pPr>
              <w:spacing w:line="23" w:lineRule="atLeast"/>
              <w:jc w:val="center"/>
              <w:rPr>
                <w:rFonts w:ascii="Times New Roman" w:hAnsi="Times New Roman" w:cs="Times New Roman"/>
                <w:sz w:val="24"/>
                <w:szCs w:val="24"/>
              </w:rPr>
            </w:pPr>
          </w:p>
          <w:p w14:paraId="63A26E06" w14:textId="36ED7B0A" w:rsidR="009B7981" w:rsidRPr="00DA23B3" w:rsidRDefault="000D1370"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 xml:space="preserve">  </w:t>
            </w:r>
            <w:r w:rsidR="009B7981" w:rsidRPr="00DA23B3">
              <w:rPr>
                <w:rFonts w:ascii="Times New Roman" w:hAnsi="Times New Roman" w:cs="Times New Roman"/>
                <w:sz w:val="24"/>
                <w:szCs w:val="24"/>
              </w:rPr>
              <w:t>Evaluation Method</w:t>
            </w:r>
          </w:p>
        </w:tc>
        <w:tc>
          <w:tcPr>
            <w:tcW w:w="2995" w:type="dxa"/>
            <w:hideMark/>
          </w:tcPr>
          <w:p w14:paraId="6963CBD2"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Traditional Tests</w:t>
            </w:r>
          </w:p>
          <w:p w14:paraId="348F29DB"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3119" w:type="dxa"/>
            <w:noWrap/>
            <w:vAlign w:val="center"/>
          </w:tcPr>
          <w:p w14:paraId="734585FB"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.278</w:t>
            </w:r>
          </w:p>
        </w:tc>
      </w:tr>
      <w:tr w:rsidR="009B7981" w:rsidRPr="00DA23B3" w14:paraId="724E63F9" w14:textId="77777777" w:rsidTr="000D1370">
        <w:trPr>
          <w:trHeight w:val="211"/>
        </w:trPr>
        <w:tc>
          <w:tcPr>
            <w:tcW w:w="3237" w:type="dxa"/>
            <w:vMerge/>
            <w:hideMark/>
          </w:tcPr>
          <w:p w14:paraId="0CECBC3C"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hideMark/>
          </w:tcPr>
          <w:p w14:paraId="70FE1147"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Project-based</w:t>
            </w:r>
          </w:p>
          <w:p w14:paraId="5DE9B592"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3119" w:type="dxa"/>
            <w:noWrap/>
            <w:vAlign w:val="center"/>
          </w:tcPr>
          <w:p w14:paraId="69E787B7"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-.093</w:t>
            </w:r>
          </w:p>
        </w:tc>
      </w:tr>
      <w:tr w:rsidR="009B7981" w:rsidRPr="00DA23B3" w14:paraId="58F49590" w14:textId="77777777" w:rsidTr="000D1370">
        <w:trPr>
          <w:trHeight w:val="216"/>
        </w:trPr>
        <w:tc>
          <w:tcPr>
            <w:tcW w:w="3237" w:type="dxa"/>
            <w:vMerge/>
            <w:hideMark/>
          </w:tcPr>
          <w:p w14:paraId="445E4842"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hideMark/>
          </w:tcPr>
          <w:p w14:paraId="7006EF1B" w14:textId="77777777" w:rsidR="009B7981" w:rsidRPr="00DA23B3" w:rsidRDefault="009B7981"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Digital Assessment</w:t>
            </w:r>
          </w:p>
        </w:tc>
        <w:tc>
          <w:tcPr>
            <w:tcW w:w="3119" w:type="dxa"/>
            <w:noWrap/>
            <w:vAlign w:val="center"/>
          </w:tcPr>
          <w:p w14:paraId="550FC48F"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-.185</w:t>
            </w:r>
          </w:p>
        </w:tc>
      </w:tr>
      <w:tr w:rsidR="009B7981" w:rsidRPr="00DA23B3" w14:paraId="541D0B8C" w14:textId="77777777" w:rsidTr="000D1370">
        <w:trPr>
          <w:trHeight w:val="216"/>
        </w:trPr>
        <w:tc>
          <w:tcPr>
            <w:tcW w:w="3237" w:type="dxa"/>
            <w:tcBorders>
              <w:bottom w:val="single" w:sz="4" w:space="0" w:color="auto"/>
            </w:tcBorders>
          </w:tcPr>
          <w:p w14:paraId="3A1A9991"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eastAsia="Times New Roman" w:hAnsi="Times New Roman" w:cs="Times New Roman"/>
                <w:color w:val="000000"/>
                <w:sz w:val="24"/>
                <w:szCs w:val="24"/>
              </w:rPr>
              <w:t>Constant</w:t>
            </w:r>
          </w:p>
        </w:tc>
        <w:tc>
          <w:tcPr>
            <w:tcW w:w="2995" w:type="dxa"/>
            <w:tcBorders>
              <w:bottom w:val="single" w:sz="4" w:space="0" w:color="auto"/>
            </w:tcBorders>
          </w:tcPr>
          <w:p w14:paraId="29822ADD"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3119" w:type="dxa"/>
            <w:tcBorders>
              <w:bottom w:val="single" w:sz="4" w:space="0" w:color="auto"/>
            </w:tcBorders>
            <w:noWrap/>
          </w:tcPr>
          <w:p w14:paraId="01B33C4D"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6.943</w:t>
            </w:r>
          </w:p>
        </w:tc>
      </w:tr>
    </w:tbl>
    <w:p w14:paraId="647B5E34" w14:textId="173E3B30" w:rsidR="00B13682" w:rsidRPr="00DA23B3" w:rsidRDefault="00B13682" w:rsidP="00260993">
      <w:pPr>
        <w:spacing w:line="23" w:lineRule="atLeast"/>
        <w:rPr>
          <w:rFonts w:ascii="Times New Roman" w:hAnsi="Times New Roman" w:cs="Times New Roman"/>
          <w:sz w:val="24"/>
          <w:szCs w:val="24"/>
        </w:rPr>
      </w:pPr>
    </w:p>
    <w:p w14:paraId="1BEC46D6" w14:textId="5F1FE6F5" w:rsidR="00ED3D0C" w:rsidRPr="00DA23B3" w:rsidRDefault="00ED3D0C" w:rsidP="00ED3D0C">
      <w:pPr>
        <w:spacing w:line="23" w:lineRule="atLeast"/>
        <w:ind w:firstLine="720"/>
        <w:jc w:val="both"/>
        <w:rPr>
          <w:rFonts w:ascii="Times New Roman" w:hAnsi="Times New Roman" w:cs="Times New Roman"/>
          <w:sz w:val="24"/>
          <w:szCs w:val="24"/>
        </w:rPr>
      </w:pPr>
      <w:r w:rsidRPr="00DA23B3">
        <w:rPr>
          <w:rFonts w:ascii="Times New Roman" w:hAnsi="Times New Roman" w:cs="Times New Roman"/>
          <w:sz w:val="24"/>
          <w:szCs w:val="24"/>
        </w:rPr>
        <w:t xml:space="preserve">In determining the students’ preference, estimated preference rating on the learning modalities in mathematics class using the part-worth utility estimate was utilized in this study.  Table </w:t>
      </w:r>
      <w:r w:rsidR="00DA23B3" w:rsidRPr="00DA23B3">
        <w:rPr>
          <w:rFonts w:ascii="Times New Roman" w:hAnsi="Times New Roman" w:cs="Times New Roman"/>
          <w:sz w:val="24"/>
          <w:szCs w:val="24"/>
        </w:rPr>
        <w:t>2</w:t>
      </w:r>
      <w:r w:rsidRPr="00DA23B3">
        <w:rPr>
          <w:rFonts w:ascii="Times New Roman" w:hAnsi="Times New Roman" w:cs="Times New Roman"/>
          <w:sz w:val="24"/>
          <w:szCs w:val="24"/>
        </w:rPr>
        <w:t xml:space="preserve"> presents the part-worth utility estimates for each level within the different attributes of learning modality in mathematics class. These values represent the average preferences indicated by the respondents. As mention earlier in this study, a higher utility score within attribute suggests a stronger preference for that specific level. The part-worth utilities are measured on an interval scale, meaning comparisons can only be made among levels within the same attribute. They are based on an arbitrary additive constant, so the values cannot be interpreted as ratios. However, because all utilities use the same unit of measurement, the values can be summed to determine the overall utility of a particular product profile. </w:t>
      </w:r>
    </w:p>
    <w:p w14:paraId="5BA0AACF" w14:textId="106CDD80" w:rsidR="004622CD" w:rsidRPr="00DA23B3" w:rsidRDefault="00ED3D0C"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ab/>
        <w:t>As shown in Table 2, among the levels under learning environment, face-to-face had the highest average part-worth utility estimate of 0.750 in comparison from the other levels. For learning material, digital resources gained the greatest average part-worth utility estimate of 0.208. In the attribute teaching method, the highest average part-worth utility estimate was 0.047 which correspond to group works but it had only a slight difference with lecture – based having an average part-worth utility estimate of 0.039. On the other hand, traditional tests had the highest average utility estimate of 0.278 for the evaluation method attribute.</w:t>
      </w:r>
      <w:r w:rsidR="004622CD" w:rsidRPr="00DA23B3">
        <w:rPr>
          <w:rFonts w:ascii="Times New Roman" w:hAnsi="Times New Roman" w:cs="Times New Roman"/>
          <w:sz w:val="24"/>
          <w:szCs w:val="24"/>
        </w:rPr>
        <w:t xml:space="preserve"> </w:t>
      </w:r>
    </w:p>
    <w:p w14:paraId="1DB5CBD0" w14:textId="3DC5C049" w:rsidR="00B13682" w:rsidRPr="00DA23B3" w:rsidRDefault="00B13682" w:rsidP="00260993">
      <w:pPr>
        <w:spacing w:line="23" w:lineRule="atLeast"/>
        <w:jc w:val="both"/>
        <w:rPr>
          <w:rFonts w:ascii="Times New Roman" w:hAnsi="Times New Roman" w:cs="Times New Roman"/>
          <w:sz w:val="24"/>
          <w:szCs w:val="24"/>
        </w:rPr>
      </w:pPr>
    </w:p>
    <w:p w14:paraId="21D2451A" w14:textId="48687DF3" w:rsidR="00B13682" w:rsidRPr="00DA23B3" w:rsidRDefault="00B13682" w:rsidP="00260993">
      <w:pPr>
        <w:spacing w:line="23" w:lineRule="atLeast"/>
        <w:jc w:val="center"/>
        <w:rPr>
          <w:rFonts w:ascii="Times New Roman" w:hAnsi="Times New Roman" w:cs="Times New Roman"/>
          <w:sz w:val="24"/>
          <w:szCs w:val="24"/>
        </w:rPr>
      </w:pPr>
      <w:r w:rsidRPr="00DA23B3">
        <w:rPr>
          <w:rFonts w:ascii="Times New Roman" w:hAnsi="Times New Roman" w:cs="Times New Roman"/>
          <w:noProof/>
          <w:sz w:val="24"/>
          <w:szCs w:val="24"/>
        </w:rPr>
        <w:drawing>
          <wp:inline distT="0" distB="0" distL="0" distR="0" wp14:anchorId="6BB4A300" wp14:editId="2804715A">
            <wp:extent cx="4572000" cy="2743200"/>
            <wp:effectExtent l="0" t="0" r="0" b="0"/>
            <wp:docPr id="1" name="Chart 1">
              <a:extLst xmlns:a="http://schemas.openxmlformats.org/drawingml/2006/main">
                <a:ext uri="{FF2B5EF4-FFF2-40B4-BE49-F238E27FC236}">
                  <a16:creationId xmlns:a16="http://schemas.microsoft.com/office/drawing/2014/main" id="{3C20E46C-45F8-456D-99B8-35A480401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F37557" w14:textId="6E65B0E7" w:rsidR="00BD03A9" w:rsidRPr="00DA23B3" w:rsidRDefault="00B13682" w:rsidP="00260993">
      <w:pPr>
        <w:spacing w:line="23" w:lineRule="atLeast"/>
        <w:ind w:firstLine="720"/>
        <w:contextualSpacing/>
        <w:jc w:val="both"/>
        <w:rPr>
          <w:rFonts w:ascii="Times New Roman" w:hAnsi="Times New Roman" w:cs="Times New Roman"/>
          <w:b/>
          <w:bCs/>
          <w:sz w:val="24"/>
          <w:szCs w:val="24"/>
        </w:rPr>
      </w:pPr>
      <w:r w:rsidRPr="00DA23B3">
        <w:rPr>
          <w:rFonts w:ascii="Times New Roman" w:hAnsi="Times New Roman" w:cs="Times New Roman"/>
          <w:b/>
          <w:bCs/>
          <w:sz w:val="24"/>
          <w:szCs w:val="24"/>
        </w:rPr>
        <w:t>Figure 1. Part-worth Utility Levels for Learning Environment.</w:t>
      </w:r>
    </w:p>
    <w:p w14:paraId="3B7A21E9" w14:textId="77777777" w:rsidR="00ED3D0C" w:rsidRPr="00DA23B3" w:rsidRDefault="00F53D6D" w:rsidP="00ED3D0C">
      <w:pPr>
        <w:spacing w:line="23" w:lineRule="atLeast"/>
        <w:jc w:val="both"/>
        <w:rPr>
          <w:rFonts w:ascii="Times New Roman" w:hAnsi="Times New Roman" w:cs="Times New Roman"/>
          <w:sz w:val="24"/>
          <w:szCs w:val="24"/>
        </w:rPr>
      </w:pPr>
      <w:r w:rsidRPr="00DA23B3">
        <w:rPr>
          <w:rFonts w:ascii="Times New Roman" w:hAnsi="Times New Roman" w:cs="Times New Roman"/>
          <w:b/>
          <w:bCs/>
          <w:sz w:val="24"/>
          <w:szCs w:val="24"/>
        </w:rPr>
        <w:lastRenderedPageBreak/>
        <w:tab/>
      </w:r>
      <w:r w:rsidR="00ED3D0C" w:rsidRPr="00DA23B3">
        <w:rPr>
          <w:rFonts w:ascii="Times New Roman" w:hAnsi="Times New Roman" w:cs="Times New Roman"/>
          <w:sz w:val="24"/>
          <w:szCs w:val="24"/>
        </w:rPr>
        <w:t xml:space="preserve">Figure 1 illustrates the part-worth utility levels with the corresponding average part-worth utility estimate of the attribute learning environment. In the figure, face-to-face learning had the highest part-worth utility estimate of 0.750, indicating that the respondents strongly preferred this type of learning environment over others. In contrast, online learning (-0.518) and blended learning (-0.231) modalities were less favored. With this result, students perceive face-to-face instruction as the most effective and engaging modality for learning mathematics. This preference may be attributed to the nature of mathematics as a subject that often requires immediate feedback, guided practice, and direct teacher-students interaction (Barrot, 2021). Ahmad et al. (2024) states that students felt more enjoyable and alive in face-to-face learning environment compared to other learning environment. Further, the familiarity and structure provided by traditional classroom settings may offer a sense of academic normalcy and security, especially in rural or resource-limited contexts (David et al., 2020). </w:t>
      </w:r>
    </w:p>
    <w:p w14:paraId="243D050A" w14:textId="5773BA24" w:rsidR="00A903FA" w:rsidRPr="00DA23B3" w:rsidRDefault="00A903FA" w:rsidP="00260993">
      <w:pPr>
        <w:spacing w:line="23" w:lineRule="atLeast"/>
        <w:jc w:val="both"/>
        <w:rPr>
          <w:rFonts w:ascii="Times New Roman" w:hAnsi="Times New Roman" w:cs="Times New Roman"/>
          <w:b/>
          <w:bCs/>
          <w:sz w:val="24"/>
          <w:szCs w:val="24"/>
        </w:rPr>
      </w:pPr>
    </w:p>
    <w:p w14:paraId="7890DAEB" w14:textId="59DAD5A8" w:rsidR="001F775F" w:rsidRPr="00DA23B3" w:rsidRDefault="00A903FA" w:rsidP="00260993">
      <w:pPr>
        <w:spacing w:line="23" w:lineRule="atLeast"/>
        <w:contextualSpacing/>
        <w:jc w:val="center"/>
        <w:rPr>
          <w:rFonts w:ascii="Times New Roman" w:hAnsi="Times New Roman" w:cs="Times New Roman"/>
          <w:sz w:val="24"/>
          <w:szCs w:val="24"/>
        </w:rPr>
      </w:pPr>
      <w:r w:rsidRPr="00DA23B3">
        <w:rPr>
          <w:rFonts w:ascii="Times New Roman" w:hAnsi="Times New Roman" w:cs="Times New Roman"/>
          <w:noProof/>
          <w:sz w:val="24"/>
          <w:szCs w:val="24"/>
        </w:rPr>
        <w:drawing>
          <wp:inline distT="0" distB="0" distL="0" distR="0" wp14:anchorId="3B437967" wp14:editId="35606C09">
            <wp:extent cx="4572000" cy="2743200"/>
            <wp:effectExtent l="0" t="0" r="0" b="0"/>
            <wp:docPr id="2" name="Chart 2">
              <a:extLst xmlns:a="http://schemas.openxmlformats.org/drawingml/2006/main">
                <a:ext uri="{FF2B5EF4-FFF2-40B4-BE49-F238E27FC236}">
                  <a16:creationId xmlns:a16="http://schemas.microsoft.com/office/drawing/2014/main" id="{D0D401C9-F602-4AD9-924B-EC5F71726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AC3DF8" w14:textId="16C89ACF" w:rsidR="002B5356" w:rsidRPr="00DA23B3" w:rsidRDefault="002B5356" w:rsidP="00260993">
      <w:pPr>
        <w:spacing w:line="23" w:lineRule="atLeast"/>
        <w:ind w:left="720"/>
        <w:contextualSpacing/>
        <w:jc w:val="both"/>
        <w:rPr>
          <w:rFonts w:ascii="Times New Roman" w:hAnsi="Times New Roman" w:cs="Times New Roman"/>
          <w:b/>
          <w:bCs/>
          <w:sz w:val="24"/>
          <w:szCs w:val="24"/>
        </w:rPr>
      </w:pPr>
      <w:r w:rsidRPr="00DA23B3">
        <w:rPr>
          <w:rFonts w:ascii="Times New Roman" w:hAnsi="Times New Roman" w:cs="Times New Roman"/>
          <w:b/>
          <w:bCs/>
          <w:sz w:val="24"/>
          <w:szCs w:val="24"/>
        </w:rPr>
        <w:t xml:space="preserve">    Figure 2. Part-worth Utility Levels for Learning Material.</w:t>
      </w:r>
    </w:p>
    <w:p w14:paraId="2E6943CE" w14:textId="77777777" w:rsidR="00401CE0" w:rsidRPr="00DA23B3" w:rsidRDefault="00401CE0" w:rsidP="00260993">
      <w:pPr>
        <w:spacing w:line="23" w:lineRule="atLeast"/>
        <w:ind w:firstLine="720"/>
        <w:contextualSpacing/>
        <w:jc w:val="both"/>
        <w:rPr>
          <w:rFonts w:ascii="Times New Roman" w:hAnsi="Times New Roman" w:cs="Times New Roman"/>
          <w:sz w:val="24"/>
          <w:szCs w:val="24"/>
        </w:rPr>
      </w:pPr>
    </w:p>
    <w:p w14:paraId="1C9BB6C6" w14:textId="77777777" w:rsidR="00ED3D0C" w:rsidRPr="00DA23B3" w:rsidRDefault="00ED3D0C" w:rsidP="00ED3D0C">
      <w:pPr>
        <w:spacing w:line="23" w:lineRule="atLeast"/>
        <w:ind w:firstLine="720"/>
        <w:jc w:val="both"/>
        <w:rPr>
          <w:rFonts w:ascii="Times New Roman" w:hAnsi="Times New Roman" w:cs="Times New Roman"/>
          <w:sz w:val="24"/>
          <w:szCs w:val="24"/>
        </w:rPr>
      </w:pPr>
      <w:bookmarkStart w:id="2" w:name="_Hlk195517822"/>
      <w:r w:rsidRPr="00DA23B3">
        <w:rPr>
          <w:rFonts w:ascii="Times New Roman" w:hAnsi="Times New Roman" w:cs="Times New Roman"/>
          <w:sz w:val="24"/>
          <w:szCs w:val="24"/>
        </w:rPr>
        <w:t xml:space="preserve">Figure 2 shows the part-worth utility levels with the corresponding average part-worth utility estimate of the attribute learning material. </w:t>
      </w:r>
      <w:bookmarkEnd w:id="2"/>
      <w:r w:rsidRPr="00DA23B3">
        <w:rPr>
          <w:rFonts w:ascii="Times New Roman" w:hAnsi="Times New Roman" w:cs="Times New Roman"/>
          <w:sz w:val="24"/>
          <w:szCs w:val="24"/>
        </w:rPr>
        <w:t>As shown in the figure, digital resources were the most preferred level with an average part-worth utility estimate of 0.208, followed by textbooks and modules with an average part-worth utility estimate of 0.044). Interestingly, video tutorials were the least favored level with an average part-worth utility estimate of -0.251. The preference for digital resources according to Cuban (2020) may be due to interactivity, accessibility, and ability to support diverse learning styles through animations, simulations, and practice exercises. Dhakal (2023) stated that digital resources help students develop essential 21</w:t>
      </w:r>
      <w:r w:rsidRPr="00DA23B3">
        <w:rPr>
          <w:rFonts w:ascii="Times New Roman" w:hAnsi="Times New Roman" w:cs="Times New Roman"/>
          <w:sz w:val="24"/>
          <w:szCs w:val="24"/>
          <w:vertAlign w:val="superscript"/>
        </w:rPr>
        <w:t>st</w:t>
      </w:r>
      <w:r w:rsidRPr="00DA23B3">
        <w:rPr>
          <w:rFonts w:ascii="Times New Roman" w:hAnsi="Times New Roman" w:cs="Times New Roman"/>
          <w:sz w:val="24"/>
          <w:szCs w:val="24"/>
        </w:rPr>
        <w:t xml:space="preserve">-century skills and gives them the freedom to learn anytime and anywhere, depending on their needs. In addition, with a wide range of digital materials available through an e-resource repository, students can learn at their own pace and in ways that suit their individual learning styles-making it easier for them to succeed in higher mathematics (Dhakal, 2023) </w:t>
      </w:r>
    </w:p>
    <w:p w14:paraId="00962F28" w14:textId="77777777" w:rsidR="00ED3D0C" w:rsidRPr="00DA23B3" w:rsidRDefault="00ED3D0C" w:rsidP="00260993">
      <w:pPr>
        <w:spacing w:line="23" w:lineRule="atLeast"/>
        <w:ind w:firstLine="720"/>
        <w:contextualSpacing/>
        <w:jc w:val="both"/>
        <w:rPr>
          <w:rFonts w:ascii="Times New Roman" w:hAnsi="Times New Roman" w:cs="Times New Roman"/>
          <w:sz w:val="24"/>
          <w:szCs w:val="24"/>
        </w:rPr>
      </w:pPr>
    </w:p>
    <w:p w14:paraId="39129F2B" w14:textId="1D17FB9F" w:rsidR="001F775F" w:rsidRPr="00DA23B3" w:rsidRDefault="00354933" w:rsidP="00260993">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noProof/>
          <w:sz w:val="24"/>
          <w:szCs w:val="24"/>
        </w:rPr>
        <w:lastRenderedPageBreak/>
        <w:drawing>
          <wp:inline distT="0" distB="0" distL="0" distR="0" wp14:anchorId="3C1CC11A" wp14:editId="330C38DA">
            <wp:extent cx="4572000" cy="2743200"/>
            <wp:effectExtent l="0" t="0" r="0" b="0"/>
            <wp:docPr id="4" name="Chart 4">
              <a:extLst xmlns:a="http://schemas.openxmlformats.org/drawingml/2006/main">
                <a:ext uri="{FF2B5EF4-FFF2-40B4-BE49-F238E27FC236}">
                  <a16:creationId xmlns:a16="http://schemas.microsoft.com/office/drawing/2014/main" id="{8A04FAEB-4C84-45AE-95E9-E5E18A62B4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9CDB1F" w14:textId="223FAF05" w:rsidR="00354933" w:rsidRPr="00DA23B3" w:rsidRDefault="00354933" w:rsidP="00260993">
      <w:pPr>
        <w:spacing w:line="23" w:lineRule="atLeast"/>
        <w:ind w:left="720"/>
        <w:contextualSpacing/>
        <w:jc w:val="both"/>
        <w:rPr>
          <w:rFonts w:ascii="Times New Roman" w:hAnsi="Times New Roman" w:cs="Times New Roman"/>
          <w:b/>
          <w:bCs/>
          <w:sz w:val="24"/>
          <w:szCs w:val="24"/>
        </w:rPr>
      </w:pPr>
      <w:r w:rsidRPr="00DA23B3">
        <w:rPr>
          <w:rFonts w:ascii="Times New Roman" w:hAnsi="Times New Roman" w:cs="Times New Roman"/>
          <w:b/>
          <w:bCs/>
          <w:sz w:val="24"/>
          <w:szCs w:val="24"/>
        </w:rPr>
        <w:t>Figure 3. Part-worth Utility Levels for Teaching Method.</w:t>
      </w:r>
    </w:p>
    <w:p w14:paraId="0CB2D11E" w14:textId="77777777" w:rsidR="00213E6F" w:rsidRPr="00DA23B3" w:rsidRDefault="00213E6F" w:rsidP="00260993">
      <w:pPr>
        <w:spacing w:line="23" w:lineRule="atLeast"/>
        <w:ind w:firstLine="720"/>
        <w:contextualSpacing/>
        <w:jc w:val="both"/>
        <w:rPr>
          <w:rFonts w:ascii="Times New Roman" w:hAnsi="Times New Roman" w:cs="Times New Roman"/>
          <w:sz w:val="24"/>
          <w:szCs w:val="24"/>
        </w:rPr>
      </w:pPr>
    </w:p>
    <w:p w14:paraId="7AD029B7" w14:textId="77777777" w:rsidR="00ED3D0C" w:rsidRPr="00DA23B3" w:rsidRDefault="00ED3D0C" w:rsidP="00ED3D0C">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sz w:val="24"/>
          <w:szCs w:val="24"/>
        </w:rPr>
        <w:t>Figure 3 shows the part-worth utility levels with the corresponding average part-worth utility estimate of the attribute teaching method. As presented in the figure, students showed a slight preference for group works (0.047) and lecture – based instruction (0.039). However, class interactions (-0.086) received a negative average part-worth utility estimate. The findings showed that there was a slight favorability toward lecture and group work. This imply that in teaching mathematics subjects, students prefer to have a balance between guided instruction and collaborative learning. The lower estimate for class interaction does not mean that it is unattractive. Class interactions might be appealing to the students in teaching math lessons but students prefer more on lecture and group activities. This pattern highlights the importance of well-designated collaborative activities and structured lectures in math classes to sustain student engagement and performance (Slavin, 2018). According to Acharya (2023), group works enhance students learning and promotes deeper understanding, higher achievement, and improved attitudes towards mathematics. In addition, Meehan and Howard (2023) stated that students value both lecture and group interactions for their learning.</w:t>
      </w:r>
    </w:p>
    <w:p w14:paraId="145FAB01" w14:textId="6D92C2D2" w:rsidR="001F775F" w:rsidRPr="00DA23B3" w:rsidRDefault="00213E6F" w:rsidP="00260993">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noProof/>
          <w:sz w:val="24"/>
          <w:szCs w:val="24"/>
        </w:rPr>
        <w:drawing>
          <wp:inline distT="0" distB="0" distL="0" distR="0" wp14:anchorId="3248E05C" wp14:editId="6BC4B092">
            <wp:extent cx="4572000" cy="2743200"/>
            <wp:effectExtent l="0" t="0" r="0" b="0"/>
            <wp:docPr id="5" name="Chart 5">
              <a:extLst xmlns:a="http://schemas.openxmlformats.org/drawingml/2006/main">
                <a:ext uri="{FF2B5EF4-FFF2-40B4-BE49-F238E27FC236}">
                  <a16:creationId xmlns:a16="http://schemas.microsoft.com/office/drawing/2014/main" id="{BC559D8D-B568-46DD-B5FE-76EB6BD1E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D425FA" w14:textId="4800D6DF" w:rsidR="001F775F" w:rsidRPr="00DA23B3" w:rsidRDefault="00213E6F" w:rsidP="00260993">
      <w:pPr>
        <w:spacing w:line="23" w:lineRule="atLeast"/>
        <w:ind w:left="720"/>
        <w:contextualSpacing/>
        <w:jc w:val="both"/>
        <w:rPr>
          <w:rFonts w:ascii="Times New Roman" w:hAnsi="Times New Roman" w:cs="Times New Roman"/>
          <w:b/>
          <w:bCs/>
          <w:sz w:val="24"/>
          <w:szCs w:val="24"/>
        </w:rPr>
      </w:pPr>
      <w:r w:rsidRPr="00DA23B3">
        <w:rPr>
          <w:rFonts w:ascii="Times New Roman" w:hAnsi="Times New Roman" w:cs="Times New Roman"/>
          <w:b/>
          <w:bCs/>
          <w:sz w:val="24"/>
          <w:szCs w:val="24"/>
        </w:rPr>
        <w:t xml:space="preserve">Figure </w:t>
      </w:r>
      <w:r w:rsidR="009A5135" w:rsidRPr="00DA23B3">
        <w:rPr>
          <w:rFonts w:ascii="Times New Roman" w:hAnsi="Times New Roman" w:cs="Times New Roman"/>
          <w:b/>
          <w:bCs/>
          <w:sz w:val="24"/>
          <w:szCs w:val="24"/>
        </w:rPr>
        <w:t>4</w:t>
      </w:r>
      <w:r w:rsidRPr="00DA23B3">
        <w:rPr>
          <w:rFonts w:ascii="Times New Roman" w:hAnsi="Times New Roman" w:cs="Times New Roman"/>
          <w:b/>
          <w:bCs/>
          <w:sz w:val="24"/>
          <w:szCs w:val="24"/>
        </w:rPr>
        <w:t>. Part-worth Utility Levels for Evaluation Method.</w:t>
      </w:r>
    </w:p>
    <w:p w14:paraId="633FFBF5" w14:textId="25F8AEB2" w:rsidR="00EA77FA" w:rsidRPr="00DA23B3" w:rsidRDefault="00ED3D0C" w:rsidP="00ED3D0C">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sz w:val="24"/>
          <w:szCs w:val="24"/>
        </w:rPr>
        <w:t xml:space="preserve">Figure 4 shows the part-worth utility levels with the corresponding average part-worth utility estimate of the attribute evaluation method. As depicted in the figure, respondents expressed the strongest preference for traditional tests (0.278), while project-based assessments (-0.093) and digital assessment (-0.185) were less preferred. This result indicates that students value the conventional testing formats in evaluating the students understanding about the lesson discussed. Iannone and Simpson (2019) stated </w:t>
      </w:r>
      <w:r w:rsidRPr="00DA23B3">
        <w:rPr>
          <w:rFonts w:ascii="Times New Roman" w:hAnsi="Times New Roman" w:cs="Times New Roman"/>
          <w:sz w:val="24"/>
          <w:szCs w:val="24"/>
        </w:rPr>
        <w:lastRenderedPageBreak/>
        <w:t xml:space="preserve">students prefer traditional tests because they believe these are fairer and better at measuring their math skills. </w:t>
      </w:r>
      <w:r w:rsidR="00A33AF7" w:rsidRPr="00DA23B3">
        <w:rPr>
          <w:rFonts w:ascii="Times New Roman" w:hAnsi="Times New Roman" w:cs="Times New Roman"/>
          <w:sz w:val="24"/>
          <w:szCs w:val="24"/>
        </w:rPr>
        <w:t>However, digital assessment had the low preference even though technology is widely used today. According to Nguyen et al. (2020), the low preference for digital assessment could stem from technological limitations, lack of exposure, or test anxiety associated with online testing platforms. There are still concerns about whether digital or online assessments can effectively measure critical thinking, and about possible technical problems during tests (Juma et al., 2024)</w:t>
      </w:r>
    </w:p>
    <w:p w14:paraId="59984964" w14:textId="576A3887" w:rsidR="00A11E81" w:rsidRPr="00DA23B3" w:rsidRDefault="00A11E81" w:rsidP="00260993">
      <w:pPr>
        <w:spacing w:line="23" w:lineRule="atLeast"/>
        <w:contextualSpacing/>
        <w:jc w:val="center"/>
        <w:rPr>
          <w:rFonts w:ascii="Times New Roman" w:hAnsi="Times New Roman" w:cs="Times New Roman"/>
          <w:sz w:val="24"/>
          <w:szCs w:val="24"/>
        </w:rPr>
      </w:pPr>
      <w:bookmarkStart w:id="3" w:name="_Hlk195529755"/>
    </w:p>
    <w:bookmarkEnd w:id="3"/>
    <w:p w14:paraId="48FEEFC6" w14:textId="77777777" w:rsidR="00305563" w:rsidRPr="00DA23B3" w:rsidRDefault="00305563" w:rsidP="00260993">
      <w:pPr>
        <w:spacing w:line="23" w:lineRule="atLeast"/>
        <w:jc w:val="both"/>
        <w:rPr>
          <w:rFonts w:ascii="Times New Roman" w:hAnsi="Times New Roman" w:cs="Times New Roman"/>
          <w:b/>
          <w:bCs/>
          <w:sz w:val="24"/>
          <w:szCs w:val="24"/>
        </w:rPr>
      </w:pPr>
    </w:p>
    <w:p w14:paraId="43AC3BD9" w14:textId="7BA8237C" w:rsidR="00BB1E79" w:rsidRPr="00DA23B3" w:rsidRDefault="00305563" w:rsidP="000E372E">
      <w:pPr>
        <w:spacing w:line="23" w:lineRule="atLeast"/>
        <w:ind w:firstLine="720"/>
        <w:jc w:val="center"/>
        <w:rPr>
          <w:rFonts w:ascii="Times New Roman" w:hAnsi="Times New Roman" w:cs="Times New Roman"/>
          <w:b/>
          <w:bCs/>
          <w:sz w:val="24"/>
          <w:szCs w:val="24"/>
        </w:rPr>
      </w:pPr>
      <w:r w:rsidRPr="00DA23B3">
        <w:rPr>
          <w:rFonts w:ascii="Times New Roman" w:hAnsi="Times New Roman" w:cs="Times New Roman"/>
          <w:b/>
          <w:bCs/>
          <w:sz w:val="24"/>
          <w:szCs w:val="24"/>
        </w:rPr>
        <w:t>CONCLUSIONS</w:t>
      </w:r>
      <w:r w:rsidR="000E372E" w:rsidRPr="00DA23B3">
        <w:rPr>
          <w:rFonts w:ascii="Times New Roman" w:hAnsi="Times New Roman" w:cs="Times New Roman"/>
          <w:b/>
          <w:bCs/>
          <w:sz w:val="24"/>
          <w:szCs w:val="24"/>
        </w:rPr>
        <w:t xml:space="preserve"> AND </w:t>
      </w:r>
      <w:r w:rsidRPr="00DA23B3">
        <w:rPr>
          <w:rFonts w:ascii="Times New Roman" w:hAnsi="Times New Roman" w:cs="Times New Roman"/>
          <w:b/>
          <w:bCs/>
          <w:sz w:val="24"/>
          <w:szCs w:val="24"/>
        </w:rPr>
        <w:t>RECOMMENDATIONS</w:t>
      </w:r>
    </w:p>
    <w:p w14:paraId="754AA590" w14:textId="051AFCD1" w:rsidR="008246ED" w:rsidRPr="00DA23B3" w:rsidRDefault="006C5012" w:rsidP="005B3F8A">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sz w:val="24"/>
          <w:szCs w:val="24"/>
        </w:rPr>
        <w:t>S</w:t>
      </w:r>
      <w:r w:rsidR="008246ED" w:rsidRPr="00DA23B3">
        <w:rPr>
          <w:rFonts w:ascii="Times New Roman" w:hAnsi="Times New Roman" w:cs="Times New Roman"/>
          <w:sz w:val="24"/>
          <w:szCs w:val="24"/>
        </w:rPr>
        <w:t>tudents in Mati City Division prefer</w:t>
      </w:r>
      <w:r w:rsidRPr="00DA23B3">
        <w:rPr>
          <w:rFonts w:ascii="Times New Roman" w:hAnsi="Times New Roman" w:cs="Times New Roman"/>
          <w:sz w:val="24"/>
          <w:szCs w:val="24"/>
        </w:rPr>
        <w:t>red</w:t>
      </w:r>
      <w:r w:rsidR="008246ED" w:rsidRPr="00DA23B3">
        <w:rPr>
          <w:rFonts w:ascii="Times New Roman" w:hAnsi="Times New Roman" w:cs="Times New Roman"/>
          <w:sz w:val="24"/>
          <w:szCs w:val="24"/>
        </w:rPr>
        <w:t xml:space="preserve"> face-to-face learning environments</w:t>
      </w:r>
      <w:r w:rsidRPr="00DA23B3">
        <w:rPr>
          <w:rFonts w:ascii="Times New Roman" w:hAnsi="Times New Roman" w:cs="Times New Roman"/>
          <w:sz w:val="24"/>
          <w:szCs w:val="24"/>
        </w:rPr>
        <w:t>, digital learning resources, group works, and traditional form of evaluation</w:t>
      </w:r>
      <w:r w:rsidR="005B3F8A" w:rsidRPr="00DA23B3">
        <w:rPr>
          <w:rFonts w:ascii="Times New Roman" w:hAnsi="Times New Roman" w:cs="Times New Roman"/>
          <w:sz w:val="24"/>
          <w:szCs w:val="24"/>
        </w:rPr>
        <w:t xml:space="preserve"> as learning modalities in Mathematics class</w:t>
      </w:r>
      <w:r w:rsidR="008246ED" w:rsidRPr="00DA23B3">
        <w:rPr>
          <w:rFonts w:ascii="Times New Roman" w:hAnsi="Times New Roman" w:cs="Times New Roman"/>
          <w:sz w:val="24"/>
          <w:szCs w:val="24"/>
        </w:rPr>
        <w:t>. This implies that despite the shift to online and blended modalities caused by the pandemic, students still find in-person classes more effective</w:t>
      </w:r>
      <w:r w:rsidR="005B3F8A" w:rsidRPr="00DA23B3">
        <w:rPr>
          <w:rFonts w:ascii="Times New Roman" w:hAnsi="Times New Roman" w:cs="Times New Roman"/>
          <w:sz w:val="24"/>
          <w:szCs w:val="24"/>
        </w:rPr>
        <w:t xml:space="preserve"> and it has</w:t>
      </w:r>
      <w:r w:rsidR="008246ED" w:rsidRPr="00DA23B3">
        <w:rPr>
          <w:rFonts w:ascii="Times New Roman" w:hAnsi="Times New Roman" w:cs="Times New Roman"/>
          <w:sz w:val="24"/>
          <w:szCs w:val="24"/>
        </w:rPr>
        <w:t xml:space="preserve"> highly value digital learning resources which complement learners’ experience beyond textbooks and printed modules. While alternative assessment methods are gaining attention, traditional tests still hold the favorite preference by the students in mathematics education. Interestingly, the teaching method was perceived as the least influential attribute in shaping student preferences</w:t>
      </w:r>
      <w:r w:rsidR="005B3F8A" w:rsidRPr="00DA23B3">
        <w:rPr>
          <w:rFonts w:ascii="Times New Roman" w:hAnsi="Times New Roman" w:cs="Times New Roman"/>
          <w:sz w:val="24"/>
          <w:szCs w:val="24"/>
        </w:rPr>
        <w:t xml:space="preserve"> which may</w:t>
      </w:r>
      <w:r w:rsidR="008246ED" w:rsidRPr="00DA23B3">
        <w:rPr>
          <w:rFonts w:ascii="Times New Roman" w:hAnsi="Times New Roman" w:cs="Times New Roman"/>
          <w:sz w:val="24"/>
          <w:szCs w:val="24"/>
        </w:rPr>
        <w:t xml:space="preserve"> impl</w:t>
      </w:r>
      <w:r w:rsidR="005B3F8A" w:rsidRPr="00DA23B3">
        <w:rPr>
          <w:rFonts w:ascii="Times New Roman" w:hAnsi="Times New Roman" w:cs="Times New Roman"/>
          <w:sz w:val="24"/>
          <w:szCs w:val="24"/>
        </w:rPr>
        <w:t>y</w:t>
      </w:r>
      <w:r w:rsidR="008246ED" w:rsidRPr="00DA23B3">
        <w:rPr>
          <w:rFonts w:ascii="Times New Roman" w:hAnsi="Times New Roman" w:cs="Times New Roman"/>
          <w:sz w:val="24"/>
          <w:szCs w:val="24"/>
        </w:rPr>
        <w:t xml:space="preserve"> that students are generally more adaptable to different instructional strategies as long as the learning environment and resources are supportive and engaging.</w:t>
      </w:r>
    </w:p>
    <w:p w14:paraId="19039488" w14:textId="77777777" w:rsidR="000E372E" w:rsidRPr="00DA23B3" w:rsidRDefault="000E372E" w:rsidP="000E372E">
      <w:pPr>
        <w:spacing w:after="0" w:line="23" w:lineRule="atLeast"/>
        <w:jc w:val="both"/>
        <w:rPr>
          <w:rFonts w:ascii="Times New Roman" w:hAnsi="Times New Roman" w:cs="Times New Roman"/>
          <w:sz w:val="24"/>
          <w:szCs w:val="24"/>
        </w:rPr>
      </w:pPr>
    </w:p>
    <w:p w14:paraId="0C56633D" w14:textId="06976F8C" w:rsidR="00DA23B3" w:rsidRPr="004235EE" w:rsidRDefault="008246ED" w:rsidP="004235EE">
      <w:pPr>
        <w:spacing w:after="0" w:line="23" w:lineRule="atLeast"/>
        <w:ind w:firstLine="720"/>
        <w:jc w:val="both"/>
        <w:rPr>
          <w:rFonts w:ascii="Times New Roman" w:hAnsi="Times New Roman" w:cs="Times New Roman"/>
          <w:sz w:val="24"/>
          <w:szCs w:val="24"/>
        </w:rPr>
      </w:pPr>
      <w:r w:rsidRPr="00DA23B3">
        <w:rPr>
          <w:rFonts w:ascii="Times New Roman" w:hAnsi="Times New Roman" w:cs="Times New Roman"/>
          <w:sz w:val="24"/>
          <w:szCs w:val="24"/>
        </w:rPr>
        <w:t>These insights can serve as valuable inputs for stakeholders of education in designing and implementing Mathematics learning modalities.</w:t>
      </w:r>
      <w:r w:rsidR="009D2713" w:rsidRPr="00DA23B3">
        <w:rPr>
          <w:rFonts w:ascii="Times New Roman" w:hAnsi="Times New Roman" w:cs="Times New Roman"/>
          <w:sz w:val="24"/>
          <w:szCs w:val="24"/>
        </w:rPr>
        <w:t xml:space="preserve"> It is recommended that schools and educators may revisit current instructional practices in mathematics to align them with students’ expressed preferences. Specifically, integrating group-oriented activities, curated digital content, and maintaining face-to-face delivery may better address students’ learning need and expectations. Further studies may be conducted considering other attributes or factors that may affect students’ preferences on the learning modalities in mathematics class. </w:t>
      </w:r>
      <w:bookmarkStart w:id="4" w:name="_Hlk198560802"/>
    </w:p>
    <w:p w14:paraId="29E64A0B" w14:textId="104042FB" w:rsidR="000674EF" w:rsidRPr="00DA23B3" w:rsidRDefault="000674EF" w:rsidP="000674EF">
      <w:pPr>
        <w:spacing w:line="240" w:lineRule="auto"/>
        <w:contextualSpacing/>
        <w:jc w:val="both"/>
        <w:rPr>
          <w:rFonts w:ascii="Times New Roman" w:eastAsia="Times New Roman" w:hAnsi="Times New Roman" w:cs="Times New Roman"/>
          <w:b/>
          <w:bCs/>
          <w:sz w:val="24"/>
          <w:szCs w:val="24"/>
          <w:lang w:eastAsia="en-PH"/>
        </w:rPr>
      </w:pPr>
      <w:r w:rsidRPr="00DA23B3">
        <w:rPr>
          <w:rFonts w:ascii="Times New Roman" w:eastAsia="Times New Roman" w:hAnsi="Times New Roman" w:cs="Times New Roman"/>
          <w:b/>
          <w:bCs/>
          <w:sz w:val="24"/>
          <w:szCs w:val="24"/>
          <w:lang w:eastAsia="en-PH"/>
        </w:rPr>
        <w:t>References:</w:t>
      </w:r>
    </w:p>
    <w:p w14:paraId="02B35267" w14:textId="77777777" w:rsidR="000674EF" w:rsidRPr="00DA23B3" w:rsidRDefault="000674EF" w:rsidP="000674EF">
      <w:pPr>
        <w:spacing w:line="240" w:lineRule="auto"/>
        <w:contextualSpacing/>
        <w:jc w:val="both"/>
        <w:rPr>
          <w:rFonts w:ascii="Times New Roman" w:hAnsi="Times New Roman" w:cs="Times New Roman"/>
          <w:sz w:val="24"/>
          <w:szCs w:val="24"/>
        </w:rPr>
      </w:pPr>
    </w:p>
    <w:p w14:paraId="346CFB0E" w14:textId="37361D21" w:rsidR="000674EF" w:rsidRPr="00DA23B3" w:rsidRDefault="000674EF" w:rsidP="003F74AA">
      <w:pPr>
        <w:spacing w:after="0" w:line="240" w:lineRule="auto"/>
        <w:contextualSpacing/>
        <w:jc w:val="both"/>
        <w:rPr>
          <w:rFonts w:ascii="Times New Roman" w:hAnsi="Times New Roman" w:cs="Times New Roman"/>
          <w:sz w:val="24"/>
          <w:szCs w:val="24"/>
        </w:rPr>
      </w:pPr>
      <w:r w:rsidRPr="00DA23B3">
        <w:rPr>
          <w:rFonts w:ascii="Times New Roman" w:hAnsi="Times New Roman" w:cs="Times New Roman"/>
          <w:sz w:val="24"/>
          <w:szCs w:val="24"/>
        </w:rPr>
        <w:t xml:space="preserve">Acharya, N.H. (2023). Overview of Cooperative Learning Strategies in </w:t>
      </w:r>
      <w:r w:rsidRPr="00DA23B3">
        <w:rPr>
          <w:rFonts w:ascii="Times New Roman" w:hAnsi="Times New Roman" w:cs="Times New Roman"/>
          <w:sz w:val="24"/>
          <w:szCs w:val="24"/>
        </w:rPr>
        <w:tab/>
        <w:t xml:space="preserve">Mathematics Teaching and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Learning. </w:t>
      </w:r>
      <w:r w:rsidRPr="00DA23B3">
        <w:rPr>
          <w:rFonts w:ascii="Times New Roman" w:hAnsi="Times New Roman" w:cs="Times New Roman"/>
          <w:i/>
          <w:iCs/>
          <w:sz w:val="24"/>
          <w:szCs w:val="24"/>
        </w:rPr>
        <w:t>Innovative Research Journal.</w:t>
      </w:r>
      <w:r w:rsidRPr="00DA23B3">
        <w:rPr>
          <w:rFonts w:ascii="Times New Roman" w:hAnsi="Times New Roman" w:cs="Times New Roman"/>
          <w:sz w:val="24"/>
          <w:szCs w:val="24"/>
        </w:rPr>
        <w:t xml:space="preserve">  </w:t>
      </w:r>
      <w:r w:rsidRPr="00DA23B3">
        <w:rPr>
          <w:rFonts w:ascii="Times New Roman" w:hAnsi="Times New Roman" w:cs="Times New Roman"/>
          <w:sz w:val="24"/>
          <w:szCs w:val="24"/>
        </w:rPr>
        <w:tab/>
        <w:t>https://api.semanticscholar.org/CorpusID:267246364</w:t>
      </w:r>
      <w:bookmarkEnd w:id="4"/>
    </w:p>
    <w:p w14:paraId="53E8266C" w14:textId="32085F2B"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t xml:space="preserve">Adedoyin, O. B., &amp; </w:t>
      </w:r>
      <w:proofErr w:type="spellStart"/>
      <w:r w:rsidRPr="00DA23B3">
        <w:rPr>
          <w:shd w:val="clear" w:color="auto" w:fill="FFFFFF"/>
        </w:rPr>
        <w:t>Soykan</w:t>
      </w:r>
      <w:proofErr w:type="spellEnd"/>
      <w:r w:rsidRPr="00DA23B3">
        <w:rPr>
          <w:shd w:val="clear" w:color="auto" w:fill="FFFFFF"/>
        </w:rPr>
        <w:t xml:space="preserve">, E. (2020). COVID-19 pandemic and online learning: </w:t>
      </w:r>
      <w:r w:rsidRPr="00DA23B3">
        <w:rPr>
          <w:shd w:val="clear" w:color="auto" w:fill="FFFFFF"/>
        </w:rPr>
        <w:tab/>
        <w:t xml:space="preserve">The challenges </w:t>
      </w:r>
      <w:r w:rsidR="00DA23B3">
        <w:rPr>
          <w:shd w:val="clear" w:color="auto" w:fill="FFFFFF"/>
        </w:rPr>
        <w:tab/>
      </w:r>
      <w:r w:rsidRPr="00DA23B3">
        <w:rPr>
          <w:shd w:val="clear" w:color="auto" w:fill="FFFFFF"/>
        </w:rPr>
        <w:t xml:space="preserve">and opportunities. </w:t>
      </w:r>
      <w:r w:rsidRPr="00DA23B3">
        <w:rPr>
          <w:i/>
          <w:iCs/>
          <w:shd w:val="clear" w:color="auto" w:fill="FFFFFF"/>
        </w:rPr>
        <w:t>Interactive Learning Environments, 28</w:t>
      </w:r>
      <w:r w:rsidRPr="00DA23B3">
        <w:rPr>
          <w:shd w:val="clear" w:color="auto" w:fill="FFFFFF"/>
        </w:rPr>
        <w:t>(7), 863-</w:t>
      </w:r>
      <w:r w:rsidRPr="00DA23B3">
        <w:rPr>
          <w:shd w:val="clear" w:color="auto" w:fill="FFFFFF"/>
        </w:rPr>
        <w:tab/>
        <w:t>867.</w:t>
      </w:r>
    </w:p>
    <w:p w14:paraId="64E972B1" w14:textId="3BEF2E0E" w:rsidR="000674EF" w:rsidRPr="00DA23B3" w:rsidRDefault="000674EF" w:rsidP="003F74AA">
      <w:pPr>
        <w:pStyle w:val="NoSpacing"/>
        <w:jc w:val="both"/>
        <w:rPr>
          <w:rFonts w:ascii="Times New Roman" w:hAnsi="Times New Roman" w:cs="Times New Roman"/>
          <w:sz w:val="24"/>
          <w:szCs w:val="24"/>
        </w:rPr>
      </w:pPr>
      <w:bookmarkStart w:id="5" w:name="_Hlk198560331"/>
      <w:proofErr w:type="spellStart"/>
      <w:r w:rsidRPr="00DA23B3">
        <w:rPr>
          <w:rFonts w:ascii="Times New Roman" w:hAnsi="Times New Roman" w:cs="Times New Roman"/>
          <w:sz w:val="24"/>
          <w:szCs w:val="24"/>
        </w:rPr>
        <w:t>Agbenyegah</w:t>
      </w:r>
      <w:proofErr w:type="spellEnd"/>
      <w:r w:rsidRPr="00DA23B3">
        <w:rPr>
          <w:rFonts w:ascii="Times New Roman" w:hAnsi="Times New Roman" w:cs="Times New Roman"/>
          <w:sz w:val="24"/>
          <w:szCs w:val="24"/>
        </w:rPr>
        <w:t xml:space="preserve">, D. (2014). Tell Me What You Want: Conjoint Analysis Made Simple Using </w:t>
      </w:r>
      <w:r w:rsidRPr="00DA23B3">
        <w:rPr>
          <w:rFonts w:ascii="Times New Roman" w:hAnsi="Times New Roman" w:cs="Times New Roman"/>
          <w:sz w:val="24"/>
          <w:szCs w:val="24"/>
        </w:rPr>
        <w:tab/>
        <w:t xml:space="preserve">SAS®, </w:t>
      </w:r>
      <w:r w:rsidR="00DA23B3">
        <w:rPr>
          <w:rFonts w:ascii="Times New Roman" w:hAnsi="Times New Roman" w:cs="Times New Roman"/>
          <w:sz w:val="24"/>
          <w:szCs w:val="24"/>
        </w:rPr>
        <w:tab/>
      </w:r>
      <w:r w:rsidRPr="00DA23B3">
        <w:rPr>
          <w:rFonts w:ascii="Times New Roman" w:hAnsi="Times New Roman" w:cs="Times New Roman"/>
          <w:sz w:val="24"/>
          <w:szCs w:val="24"/>
        </w:rPr>
        <w:t>Alliance Data Systems, Columbus, Ohio</w:t>
      </w:r>
    </w:p>
    <w:p w14:paraId="74D50492" w14:textId="1BC7FD74" w:rsidR="000674EF" w:rsidRPr="00DA23B3" w:rsidRDefault="000674EF" w:rsidP="003F74AA">
      <w:pPr>
        <w:spacing w:after="0" w:line="240" w:lineRule="auto"/>
        <w:jc w:val="both"/>
        <w:rPr>
          <w:rFonts w:ascii="Times New Roman" w:hAnsi="Times New Roman" w:cs="Times New Roman"/>
          <w:sz w:val="24"/>
          <w:szCs w:val="24"/>
        </w:rPr>
      </w:pPr>
      <w:bookmarkStart w:id="6" w:name="_Hlk198560627"/>
      <w:bookmarkEnd w:id="5"/>
      <w:r w:rsidRPr="00DA23B3">
        <w:rPr>
          <w:rFonts w:ascii="Times New Roman" w:hAnsi="Times New Roman" w:cs="Times New Roman"/>
          <w:sz w:val="24"/>
          <w:szCs w:val="24"/>
        </w:rPr>
        <w:t xml:space="preserve">Ahmad, N., Yee Ming, C., &amp; Abdul Razak, N. (2024). Online or Face-to-Face </w:t>
      </w:r>
      <w:r w:rsidRPr="00DA23B3">
        <w:rPr>
          <w:rFonts w:ascii="Times New Roman" w:hAnsi="Times New Roman" w:cs="Times New Roman"/>
          <w:sz w:val="24"/>
          <w:szCs w:val="24"/>
        </w:rPr>
        <w:tab/>
        <w:t xml:space="preserve">Learning: Students’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Preferences. </w:t>
      </w:r>
      <w:r w:rsidRPr="00DA23B3">
        <w:rPr>
          <w:rFonts w:ascii="Times New Roman" w:hAnsi="Times New Roman" w:cs="Times New Roman"/>
          <w:i/>
          <w:iCs/>
          <w:sz w:val="24"/>
          <w:szCs w:val="24"/>
        </w:rPr>
        <w:t xml:space="preserve">International Journal of Modern Education </w:t>
      </w:r>
      <w:r w:rsidRPr="00DA23B3">
        <w:rPr>
          <w:rFonts w:ascii="Times New Roman" w:hAnsi="Times New Roman" w:cs="Times New Roman"/>
          <w:i/>
          <w:iCs/>
          <w:sz w:val="24"/>
          <w:szCs w:val="24"/>
        </w:rPr>
        <w:tab/>
        <w:t xml:space="preserve">(IJMOE), 6(21). </w:t>
      </w:r>
      <w:r w:rsidR="00DA23B3">
        <w:rPr>
          <w:rFonts w:ascii="Times New Roman" w:hAnsi="Times New Roman" w:cs="Times New Roman"/>
          <w:i/>
          <w:iCs/>
          <w:sz w:val="24"/>
          <w:szCs w:val="24"/>
        </w:rPr>
        <w:tab/>
      </w:r>
      <w:hyperlink r:id="rId12" w:history="1">
        <w:r w:rsidR="00DA23B3" w:rsidRPr="00DA23B3">
          <w:rPr>
            <w:rStyle w:val="Hyperlink"/>
            <w:rFonts w:ascii="Times New Roman" w:hAnsi="Times New Roman" w:cs="Times New Roman"/>
            <w:color w:val="auto"/>
            <w:sz w:val="24"/>
            <w:szCs w:val="24"/>
          </w:rPr>
          <w:t>https://doi.org/10.35631/ijmoe.621024</w:t>
        </w:r>
      </w:hyperlink>
    </w:p>
    <w:bookmarkEnd w:id="6"/>
    <w:p w14:paraId="2B1D5E3C" w14:textId="25A49BF4" w:rsidR="000674EF" w:rsidRPr="00DA23B3" w:rsidRDefault="000674EF" w:rsidP="003F74AA">
      <w:pPr>
        <w:spacing w:after="0" w:line="240" w:lineRule="auto"/>
        <w:jc w:val="both"/>
        <w:rPr>
          <w:rFonts w:ascii="Times New Roman" w:hAnsi="Times New Roman" w:cs="Times New Roman"/>
          <w:sz w:val="24"/>
          <w:szCs w:val="24"/>
        </w:rPr>
      </w:pPr>
      <w:r w:rsidRPr="00DA23B3">
        <w:rPr>
          <w:rFonts w:ascii="Times New Roman" w:hAnsi="Times New Roman" w:cs="Times New Roman"/>
          <w:sz w:val="24"/>
          <w:szCs w:val="24"/>
        </w:rPr>
        <w:t>Al-</w:t>
      </w:r>
      <w:proofErr w:type="spellStart"/>
      <w:r w:rsidRPr="00DA23B3">
        <w:rPr>
          <w:rFonts w:ascii="Times New Roman" w:hAnsi="Times New Roman" w:cs="Times New Roman"/>
          <w:sz w:val="24"/>
          <w:szCs w:val="24"/>
        </w:rPr>
        <w:t>Furaih</w:t>
      </w:r>
      <w:proofErr w:type="spellEnd"/>
      <w:r w:rsidRPr="00DA23B3">
        <w:rPr>
          <w:rFonts w:ascii="Times New Roman" w:hAnsi="Times New Roman" w:cs="Times New Roman"/>
          <w:sz w:val="24"/>
          <w:szCs w:val="24"/>
        </w:rPr>
        <w:t>, S. A., &amp; Al-</w:t>
      </w:r>
      <w:proofErr w:type="spellStart"/>
      <w:r w:rsidRPr="00DA23B3">
        <w:rPr>
          <w:rFonts w:ascii="Times New Roman" w:hAnsi="Times New Roman" w:cs="Times New Roman"/>
          <w:sz w:val="24"/>
          <w:szCs w:val="24"/>
        </w:rPr>
        <w:t>Awidi</w:t>
      </w:r>
      <w:proofErr w:type="spellEnd"/>
      <w:r w:rsidRPr="00DA23B3">
        <w:rPr>
          <w:rFonts w:ascii="Times New Roman" w:hAnsi="Times New Roman" w:cs="Times New Roman"/>
          <w:sz w:val="24"/>
          <w:szCs w:val="24"/>
        </w:rPr>
        <w:t xml:space="preserve">, H. M. (2020). Students’ satisfaction with online </w:t>
      </w:r>
      <w:r w:rsidRPr="00DA23B3">
        <w:rPr>
          <w:rFonts w:ascii="Times New Roman" w:hAnsi="Times New Roman" w:cs="Times New Roman"/>
          <w:sz w:val="24"/>
          <w:szCs w:val="24"/>
        </w:rPr>
        <w:tab/>
        <w:t xml:space="preserve">learning: The role of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interactions and course design. </w:t>
      </w:r>
      <w:r w:rsidRPr="00DA23B3">
        <w:rPr>
          <w:rFonts w:ascii="Times New Roman" w:hAnsi="Times New Roman" w:cs="Times New Roman"/>
          <w:i/>
          <w:iCs/>
          <w:sz w:val="24"/>
          <w:szCs w:val="24"/>
        </w:rPr>
        <w:t xml:space="preserve">International Journal </w:t>
      </w:r>
      <w:r w:rsidRPr="00DA23B3">
        <w:rPr>
          <w:rFonts w:ascii="Times New Roman" w:hAnsi="Times New Roman" w:cs="Times New Roman"/>
          <w:i/>
          <w:iCs/>
          <w:sz w:val="24"/>
          <w:szCs w:val="24"/>
        </w:rPr>
        <w:tab/>
        <w:t>of Instruction, 13</w:t>
      </w:r>
      <w:r w:rsidRPr="00DA23B3">
        <w:rPr>
          <w:rFonts w:ascii="Times New Roman" w:hAnsi="Times New Roman" w:cs="Times New Roman"/>
          <w:sz w:val="24"/>
          <w:szCs w:val="24"/>
        </w:rPr>
        <w:t xml:space="preserve">(3), 491–508. </w:t>
      </w:r>
      <w:r w:rsidRPr="00DA23B3">
        <w:rPr>
          <w:rFonts w:ascii="Times New Roman" w:hAnsi="Times New Roman" w:cs="Times New Roman"/>
          <w:sz w:val="24"/>
          <w:szCs w:val="24"/>
        </w:rPr>
        <w:tab/>
      </w:r>
      <w:hyperlink r:id="rId13" w:history="1">
        <w:r w:rsidRPr="00DA23B3">
          <w:rPr>
            <w:rStyle w:val="Hyperlink"/>
            <w:rFonts w:ascii="Times New Roman" w:hAnsi="Times New Roman" w:cs="Times New Roman"/>
            <w:color w:val="auto"/>
            <w:sz w:val="24"/>
            <w:szCs w:val="24"/>
            <w:u w:val="none"/>
          </w:rPr>
          <w:t>https://doi.org/10.29333/iji.2020.13334a</w:t>
        </w:r>
      </w:hyperlink>
    </w:p>
    <w:p w14:paraId="20B4EDC1" w14:textId="36FFA374" w:rsidR="000674EF" w:rsidRPr="00DA23B3" w:rsidRDefault="000674EF" w:rsidP="003F74AA">
      <w:pPr>
        <w:spacing w:after="0" w:line="240" w:lineRule="auto"/>
        <w:jc w:val="both"/>
        <w:rPr>
          <w:rFonts w:ascii="Times New Roman" w:hAnsi="Times New Roman" w:cs="Times New Roman"/>
          <w:sz w:val="24"/>
          <w:szCs w:val="24"/>
        </w:rPr>
      </w:pPr>
      <w:r w:rsidRPr="00DA23B3">
        <w:rPr>
          <w:rFonts w:ascii="Times New Roman" w:hAnsi="Times New Roman" w:cs="Times New Roman"/>
          <w:sz w:val="24"/>
          <w:szCs w:val="24"/>
        </w:rPr>
        <w:t xml:space="preserve">Ali, W. (2020). Online and Remote Learning in Higher Education Institutes: A </w:t>
      </w:r>
      <w:r w:rsidRPr="00DA23B3">
        <w:rPr>
          <w:rFonts w:ascii="Times New Roman" w:hAnsi="Times New Roman" w:cs="Times New Roman"/>
          <w:sz w:val="24"/>
          <w:szCs w:val="24"/>
        </w:rPr>
        <w:tab/>
        <w:t xml:space="preserve">Necessity in Light of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COVID-19 Pandemic. </w:t>
      </w:r>
      <w:r w:rsidRPr="00DA23B3">
        <w:rPr>
          <w:rFonts w:ascii="Times New Roman" w:hAnsi="Times New Roman" w:cs="Times New Roman"/>
          <w:i/>
          <w:iCs/>
          <w:sz w:val="24"/>
          <w:szCs w:val="24"/>
        </w:rPr>
        <w:t>Higher Education Studies, 10</w:t>
      </w:r>
      <w:r w:rsidRPr="00DA23B3">
        <w:rPr>
          <w:rFonts w:ascii="Times New Roman" w:hAnsi="Times New Roman" w:cs="Times New Roman"/>
          <w:sz w:val="24"/>
          <w:szCs w:val="24"/>
        </w:rPr>
        <w:t xml:space="preserve">(3), </w:t>
      </w:r>
      <w:r w:rsidRPr="00DA23B3">
        <w:rPr>
          <w:rFonts w:ascii="Times New Roman" w:hAnsi="Times New Roman" w:cs="Times New Roman"/>
          <w:sz w:val="24"/>
          <w:szCs w:val="24"/>
        </w:rPr>
        <w:tab/>
        <w:t>16-25. DOI: 10.5539/</w:t>
      </w:r>
      <w:proofErr w:type="gramStart"/>
      <w:r w:rsidRPr="00DA23B3">
        <w:rPr>
          <w:rFonts w:ascii="Times New Roman" w:hAnsi="Times New Roman" w:cs="Times New Roman"/>
          <w:sz w:val="24"/>
          <w:szCs w:val="24"/>
        </w:rPr>
        <w:t>hes.v</w:t>
      </w:r>
      <w:proofErr w:type="gramEnd"/>
      <w:r w:rsidRPr="00DA23B3">
        <w:rPr>
          <w:rFonts w:ascii="Times New Roman" w:hAnsi="Times New Roman" w:cs="Times New Roman"/>
          <w:sz w:val="24"/>
          <w:szCs w:val="24"/>
        </w:rPr>
        <w:t>10n3p16.</w:t>
      </w:r>
    </w:p>
    <w:p w14:paraId="753F978E" w14:textId="374CB33D" w:rsidR="00F41A53" w:rsidRPr="00F41A53" w:rsidRDefault="00F41A53" w:rsidP="003F74AA">
      <w:pPr>
        <w:pStyle w:val="NormalWeb"/>
        <w:spacing w:before="0" w:beforeAutospacing="0" w:after="0" w:afterAutospacing="0"/>
        <w:jc w:val="both"/>
        <w:rPr>
          <w:i/>
          <w:iCs/>
          <w:color w:val="000000" w:themeColor="text1"/>
          <w:shd w:val="clear" w:color="auto" w:fill="FFFFFF"/>
        </w:rPr>
      </w:pPr>
      <w:bookmarkStart w:id="7" w:name="_Hlk198560594"/>
      <w:proofErr w:type="spellStart"/>
      <w:r w:rsidRPr="00F41A53">
        <w:rPr>
          <w:shd w:val="clear" w:color="auto" w:fill="FFFFFF"/>
        </w:rPr>
        <w:t>Arbour</w:t>
      </w:r>
      <w:proofErr w:type="spellEnd"/>
      <w:r w:rsidRPr="00F41A53">
        <w:rPr>
          <w:shd w:val="clear" w:color="auto" w:fill="FFFFFF"/>
        </w:rPr>
        <w:t xml:space="preserve">, D., Dimmery, D., Mai, T., &amp; Rao, A. (2022). Online balanced experiment design. </w:t>
      </w:r>
      <w:r w:rsidRPr="00F41A53">
        <w:rPr>
          <w:i/>
          <w:iCs/>
          <w:shd w:val="clear" w:color="auto" w:fill="FFFFFF"/>
        </w:rPr>
        <w:t xml:space="preserve">Proceedings of </w:t>
      </w:r>
      <w:r>
        <w:rPr>
          <w:i/>
          <w:iCs/>
          <w:shd w:val="clear" w:color="auto" w:fill="FFFFFF"/>
        </w:rPr>
        <w:tab/>
      </w:r>
      <w:r w:rsidRPr="00F41A53">
        <w:rPr>
          <w:i/>
          <w:iCs/>
          <w:shd w:val="clear" w:color="auto" w:fill="FFFFFF"/>
        </w:rPr>
        <w:t xml:space="preserve">the 39th International Conference on Machine Learning, 162, 844-864. </w:t>
      </w:r>
      <w:r>
        <w:rPr>
          <w:i/>
          <w:iCs/>
          <w:shd w:val="clear" w:color="auto" w:fill="FFFFFF"/>
        </w:rPr>
        <w:tab/>
      </w:r>
      <w:hyperlink r:id="rId14" w:history="1">
        <w:r w:rsidRPr="00F41A53">
          <w:rPr>
            <w:rStyle w:val="Hyperlink"/>
            <w:color w:val="000000" w:themeColor="text1"/>
            <w:u w:val="none"/>
            <w:shd w:val="clear" w:color="auto" w:fill="FFFFFF"/>
          </w:rPr>
          <w:t>https://proceedings.mlr.press/v162/arbour22a.html</w:t>
        </w:r>
      </w:hyperlink>
    </w:p>
    <w:p w14:paraId="5811C34D" w14:textId="082E5B62"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t xml:space="preserve">Barrot, J. S. (2021). A hybrid flexible learning model for the sustainable </w:t>
      </w:r>
      <w:r w:rsidRPr="00DA23B3">
        <w:rPr>
          <w:shd w:val="clear" w:color="auto" w:fill="FFFFFF"/>
        </w:rPr>
        <w:tab/>
        <w:t xml:space="preserve">reopening of </w:t>
      </w:r>
      <w:r w:rsidRPr="00DA23B3">
        <w:rPr>
          <w:shd w:val="clear" w:color="auto" w:fill="FFFFFF"/>
        </w:rPr>
        <w:tab/>
        <w:t xml:space="preserve">schools in the </w:t>
      </w:r>
      <w:r w:rsidR="00DA23B3">
        <w:rPr>
          <w:shd w:val="clear" w:color="auto" w:fill="FFFFFF"/>
        </w:rPr>
        <w:tab/>
      </w:r>
      <w:r w:rsidRPr="00DA23B3">
        <w:rPr>
          <w:shd w:val="clear" w:color="auto" w:fill="FFFFFF"/>
        </w:rPr>
        <w:t xml:space="preserve">Philippines. Journal of Learning for </w:t>
      </w:r>
      <w:r w:rsidRPr="00DA23B3">
        <w:rPr>
          <w:shd w:val="clear" w:color="auto" w:fill="FFFFFF"/>
        </w:rPr>
        <w:tab/>
        <w:t>Development, 8(2), 239–</w:t>
      </w:r>
      <w:r w:rsidRPr="00DA23B3">
        <w:rPr>
          <w:shd w:val="clear" w:color="auto" w:fill="FFFFFF"/>
        </w:rPr>
        <w:tab/>
        <w:t>254.</w:t>
      </w:r>
    </w:p>
    <w:p w14:paraId="3C7E5809" w14:textId="75746197" w:rsidR="000674EF" w:rsidRPr="00DA23B3" w:rsidRDefault="000674EF" w:rsidP="003F74AA">
      <w:pPr>
        <w:pStyle w:val="NormalWeb"/>
        <w:spacing w:before="0" w:beforeAutospacing="0" w:after="0" w:afterAutospacing="0"/>
        <w:jc w:val="both"/>
        <w:rPr>
          <w:i/>
          <w:iCs/>
          <w:shd w:val="clear" w:color="auto" w:fill="FFFFFF"/>
        </w:rPr>
      </w:pPr>
      <w:r w:rsidRPr="00DA23B3">
        <w:rPr>
          <w:shd w:val="clear" w:color="auto" w:fill="FFFFFF"/>
        </w:rPr>
        <w:t xml:space="preserve">Barrot, J. S. (2021). Distance Learning in the Philippines: A review of trends and </w:t>
      </w:r>
      <w:r w:rsidRPr="00DA23B3">
        <w:rPr>
          <w:shd w:val="clear" w:color="auto" w:fill="FFFFFF"/>
        </w:rPr>
        <w:tab/>
        <w:t xml:space="preserve">issues in the past </w:t>
      </w:r>
      <w:r w:rsidR="00DA23B3">
        <w:rPr>
          <w:shd w:val="clear" w:color="auto" w:fill="FFFFFF"/>
        </w:rPr>
        <w:tab/>
      </w:r>
      <w:r w:rsidRPr="00DA23B3">
        <w:rPr>
          <w:shd w:val="clear" w:color="auto" w:fill="FFFFFF"/>
        </w:rPr>
        <w:t xml:space="preserve">decade. </w:t>
      </w:r>
      <w:r w:rsidRPr="00DA23B3">
        <w:rPr>
          <w:i/>
          <w:iCs/>
          <w:shd w:val="clear" w:color="auto" w:fill="FFFFFF"/>
        </w:rPr>
        <w:t>Asian Journal of Distance Education, 147-157.</w:t>
      </w:r>
    </w:p>
    <w:bookmarkEnd w:id="7"/>
    <w:p w14:paraId="56041CCC" w14:textId="42E3E2C8"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lastRenderedPageBreak/>
        <w:t xml:space="preserve">Bautista, R. M., &amp; </w:t>
      </w:r>
      <w:proofErr w:type="spellStart"/>
      <w:r w:rsidRPr="00DA23B3">
        <w:rPr>
          <w:shd w:val="clear" w:color="auto" w:fill="FFFFFF"/>
        </w:rPr>
        <w:t>Valtoribio</w:t>
      </w:r>
      <w:proofErr w:type="spellEnd"/>
      <w:r w:rsidRPr="00DA23B3">
        <w:rPr>
          <w:shd w:val="clear" w:color="auto" w:fill="FFFFFF"/>
        </w:rPr>
        <w:t xml:space="preserve">, D. C. (2024). Flexible Teaching-Learning Modality </w:t>
      </w:r>
      <w:r w:rsidRPr="00DA23B3">
        <w:rPr>
          <w:shd w:val="clear" w:color="auto" w:fill="FFFFFF"/>
        </w:rPr>
        <w:tab/>
        <w:t xml:space="preserve">in </w:t>
      </w:r>
      <w:r w:rsidR="00DA23B3">
        <w:rPr>
          <w:shd w:val="clear" w:color="auto" w:fill="FFFFFF"/>
        </w:rPr>
        <w:tab/>
      </w:r>
      <w:r w:rsidRPr="00DA23B3">
        <w:rPr>
          <w:shd w:val="clear" w:color="auto" w:fill="FFFFFF"/>
        </w:rPr>
        <w:t xml:space="preserve">Mathematics Education of a State University in West Philippines. </w:t>
      </w:r>
      <w:r w:rsidRPr="00DA23B3">
        <w:rPr>
          <w:shd w:val="clear" w:color="auto" w:fill="FFFFFF"/>
        </w:rPr>
        <w:tab/>
      </w:r>
      <w:r w:rsidRPr="00DA23B3">
        <w:rPr>
          <w:i/>
          <w:iCs/>
          <w:shd w:val="clear" w:color="auto" w:fill="FFFFFF"/>
        </w:rPr>
        <w:t xml:space="preserve">Mathematics Teaching </w:t>
      </w:r>
      <w:r w:rsidR="00DA23B3">
        <w:rPr>
          <w:i/>
          <w:iCs/>
          <w:shd w:val="clear" w:color="auto" w:fill="FFFFFF"/>
        </w:rPr>
        <w:tab/>
      </w:r>
      <w:r w:rsidRPr="00DA23B3">
        <w:rPr>
          <w:i/>
          <w:iCs/>
          <w:shd w:val="clear" w:color="auto" w:fill="FFFFFF"/>
        </w:rPr>
        <w:t>Research Journal, 16</w:t>
      </w:r>
      <w:r w:rsidRPr="00DA23B3">
        <w:rPr>
          <w:shd w:val="clear" w:color="auto" w:fill="FFFFFF"/>
        </w:rPr>
        <w:t>(3), 5–18.</w:t>
      </w:r>
    </w:p>
    <w:p w14:paraId="76D19B8B" w14:textId="351F3BA1" w:rsidR="000674EF" w:rsidRPr="00DA23B3" w:rsidRDefault="000674EF" w:rsidP="003F74AA">
      <w:pPr>
        <w:spacing w:after="0" w:line="240" w:lineRule="auto"/>
        <w:contextualSpacing/>
        <w:jc w:val="both"/>
        <w:rPr>
          <w:rFonts w:ascii="Times New Roman" w:hAnsi="Times New Roman" w:cs="Times New Roman"/>
          <w:sz w:val="24"/>
          <w:szCs w:val="24"/>
        </w:rPr>
      </w:pPr>
      <w:proofErr w:type="spellStart"/>
      <w:r w:rsidRPr="00DA23B3">
        <w:rPr>
          <w:rFonts w:ascii="Times New Roman" w:hAnsi="Times New Roman" w:cs="Times New Roman"/>
          <w:sz w:val="24"/>
          <w:szCs w:val="24"/>
        </w:rPr>
        <w:t>Cabuquin</w:t>
      </w:r>
      <w:proofErr w:type="spellEnd"/>
      <w:r w:rsidRPr="00DA23B3">
        <w:rPr>
          <w:rFonts w:ascii="Times New Roman" w:hAnsi="Times New Roman" w:cs="Times New Roman"/>
          <w:sz w:val="24"/>
          <w:szCs w:val="24"/>
        </w:rPr>
        <w:t xml:space="preserve"> (2022). Modular and Online Learning Satisfaction in Mathematics </w:t>
      </w:r>
      <w:r w:rsidRPr="00DA23B3">
        <w:rPr>
          <w:rFonts w:ascii="Times New Roman" w:hAnsi="Times New Roman" w:cs="Times New Roman"/>
          <w:sz w:val="24"/>
          <w:szCs w:val="24"/>
        </w:rPr>
        <w:tab/>
        <w:t xml:space="preserve">Amid </w:t>
      </w:r>
      <w:r w:rsidRPr="00DA23B3">
        <w:rPr>
          <w:rFonts w:ascii="Times New Roman" w:hAnsi="Times New Roman" w:cs="Times New Roman"/>
          <w:sz w:val="24"/>
          <w:szCs w:val="24"/>
        </w:rPr>
        <w:tab/>
        <w:t xml:space="preserve">COVID-19: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Implications for New Normal Teaching Practices. </w:t>
      </w:r>
      <w:r w:rsidRPr="00DA23B3">
        <w:rPr>
          <w:rFonts w:ascii="Times New Roman" w:hAnsi="Times New Roman" w:cs="Times New Roman"/>
          <w:sz w:val="24"/>
          <w:szCs w:val="24"/>
        </w:rPr>
        <w:tab/>
      </w:r>
      <w:r w:rsidRPr="00DA23B3">
        <w:rPr>
          <w:rFonts w:ascii="Times New Roman" w:hAnsi="Times New Roman" w:cs="Times New Roman"/>
          <w:i/>
          <w:iCs/>
          <w:sz w:val="24"/>
          <w:szCs w:val="24"/>
        </w:rPr>
        <w:t xml:space="preserve">American journal </w:t>
      </w:r>
      <w:r w:rsidRPr="00DA23B3">
        <w:rPr>
          <w:rFonts w:ascii="Times New Roman" w:hAnsi="Times New Roman" w:cs="Times New Roman"/>
          <w:i/>
          <w:iCs/>
          <w:sz w:val="24"/>
          <w:szCs w:val="24"/>
        </w:rPr>
        <w:tab/>
        <w:t xml:space="preserve">of multidisciplinary </w:t>
      </w:r>
      <w:r w:rsidR="00DA23B3">
        <w:rPr>
          <w:rFonts w:ascii="Times New Roman" w:hAnsi="Times New Roman" w:cs="Times New Roman"/>
          <w:i/>
          <w:iCs/>
          <w:sz w:val="24"/>
          <w:szCs w:val="24"/>
        </w:rPr>
        <w:tab/>
      </w:r>
      <w:r w:rsidRPr="00DA23B3">
        <w:rPr>
          <w:rFonts w:ascii="Times New Roman" w:hAnsi="Times New Roman" w:cs="Times New Roman"/>
          <w:i/>
          <w:iCs/>
          <w:sz w:val="24"/>
          <w:szCs w:val="24"/>
        </w:rPr>
        <w:t xml:space="preserve">research and innovation, 1(6):30-40. </w:t>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xml:space="preserve">: </w:t>
      </w:r>
      <w:r w:rsidRPr="00DA23B3">
        <w:rPr>
          <w:rFonts w:ascii="Times New Roman" w:hAnsi="Times New Roman" w:cs="Times New Roman"/>
          <w:sz w:val="24"/>
          <w:szCs w:val="24"/>
        </w:rPr>
        <w:tab/>
        <w:t>10.54536/</w:t>
      </w:r>
      <w:proofErr w:type="gramStart"/>
      <w:r w:rsidRPr="00DA23B3">
        <w:rPr>
          <w:rFonts w:ascii="Times New Roman" w:hAnsi="Times New Roman" w:cs="Times New Roman"/>
          <w:sz w:val="24"/>
          <w:szCs w:val="24"/>
        </w:rPr>
        <w:t>ajmri.v</w:t>
      </w:r>
      <w:proofErr w:type="gramEnd"/>
      <w:r w:rsidRPr="00DA23B3">
        <w:rPr>
          <w:rFonts w:ascii="Times New Roman" w:hAnsi="Times New Roman" w:cs="Times New Roman"/>
          <w:sz w:val="24"/>
          <w:szCs w:val="24"/>
        </w:rPr>
        <w:t>1i6.954</w:t>
      </w:r>
    </w:p>
    <w:p w14:paraId="28141C92" w14:textId="39059FC7"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t xml:space="preserve">Clemente-Suárez, V. J., et al. (2024). Navigating the New Normal: Adapting </w:t>
      </w:r>
      <w:r w:rsidRPr="00DA23B3">
        <w:rPr>
          <w:shd w:val="clear" w:color="auto" w:fill="FFFFFF"/>
        </w:rPr>
        <w:tab/>
        <w:t xml:space="preserve">Online and Distance </w:t>
      </w:r>
      <w:r w:rsidR="00DA23B3">
        <w:rPr>
          <w:shd w:val="clear" w:color="auto" w:fill="FFFFFF"/>
        </w:rPr>
        <w:tab/>
      </w:r>
      <w:r w:rsidRPr="00DA23B3">
        <w:rPr>
          <w:shd w:val="clear" w:color="auto" w:fill="FFFFFF"/>
        </w:rPr>
        <w:t xml:space="preserve">Learning in the Post-Pandemic Era. </w:t>
      </w:r>
      <w:r w:rsidRPr="00DA23B3">
        <w:rPr>
          <w:i/>
          <w:iCs/>
          <w:shd w:val="clear" w:color="auto" w:fill="FFFFFF"/>
        </w:rPr>
        <w:t xml:space="preserve">Education </w:t>
      </w:r>
      <w:r w:rsidRPr="00DA23B3">
        <w:rPr>
          <w:i/>
          <w:iCs/>
          <w:shd w:val="clear" w:color="auto" w:fill="FFFFFF"/>
        </w:rPr>
        <w:tab/>
        <w:t>Sciences, 14</w:t>
      </w:r>
      <w:r w:rsidRPr="00DA23B3">
        <w:rPr>
          <w:shd w:val="clear" w:color="auto" w:fill="FFFFFF"/>
        </w:rPr>
        <w:t xml:space="preserve">(1), 19. DOI: </w:t>
      </w:r>
      <w:r w:rsidR="00DA23B3">
        <w:rPr>
          <w:shd w:val="clear" w:color="auto" w:fill="FFFFFF"/>
        </w:rPr>
        <w:tab/>
      </w:r>
      <w:hyperlink r:id="rId15" w:tgtFrame="_new" w:history="1">
        <w:r w:rsidRPr="00DA23B3">
          <w:rPr>
            <w:rStyle w:val="Hyperlink"/>
            <w:color w:val="auto"/>
            <w:u w:val="none"/>
            <w:shd w:val="clear" w:color="auto" w:fill="FFFFFF"/>
          </w:rPr>
          <w:t>10.3390/educsci14010019</w:t>
        </w:r>
      </w:hyperlink>
      <w:r w:rsidRPr="00DA23B3">
        <w:rPr>
          <w:shd w:val="clear" w:color="auto" w:fill="FFFFFF"/>
        </w:rPr>
        <w:t>.</w:t>
      </w:r>
    </w:p>
    <w:p w14:paraId="2698D4D2" w14:textId="5ACD89B2" w:rsidR="000674EF" w:rsidRPr="00DA23B3" w:rsidRDefault="000674EF" w:rsidP="003F74AA">
      <w:pPr>
        <w:pStyle w:val="NormalWeb"/>
        <w:spacing w:before="0" w:beforeAutospacing="0" w:after="0" w:afterAutospacing="0"/>
        <w:jc w:val="both"/>
        <w:rPr>
          <w:shd w:val="clear" w:color="auto" w:fill="FFFFFF"/>
        </w:rPr>
      </w:pPr>
      <w:bookmarkStart w:id="8" w:name="_Hlk198560000"/>
      <w:proofErr w:type="spellStart"/>
      <w:r w:rsidRPr="00DA23B3">
        <w:rPr>
          <w:shd w:val="clear" w:color="auto" w:fill="FFFFFF"/>
        </w:rPr>
        <w:t>Consing</w:t>
      </w:r>
      <w:proofErr w:type="spellEnd"/>
      <w:r w:rsidRPr="00DA23B3">
        <w:rPr>
          <w:shd w:val="clear" w:color="auto" w:fill="FFFFFF"/>
        </w:rPr>
        <w:t xml:space="preserve"> (2023). Preference analysis on online learning attributes among senior </w:t>
      </w:r>
      <w:r w:rsidRPr="00DA23B3">
        <w:rPr>
          <w:shd w:val="clear" w:color="auto" w:fill="FFFFFF"/>
        </w:rPr>
        <w:tab/>
        <w:t xml:space="preserve">high </w:t>
      </w:r>
      <w:r w:rsidRPr="00DA23B3">
        <w:rPr>
          <w:shd w:val="clear" w:color="auto" w:fill="FFFFFF"/>
        </w:rPr>
        <w:tab/>
        <w:t xml:space="preserve">school </w:t>
      </w:r>
      <w:r w:rsidR="00DA23B3">
        <w:rPr>
          <w:shd w:val="clear" w:color="auto" w:fill="FFFFFF"/>
        </w:rPr>
        <w:tab/>
      </w:r>
      <w:r w:rsidRPr="00DA23B3">
        <w:rPr>
          <w:shd w:val="clear" w:color="auto" w:fill="FFFFFF"/>
        </w:rPr>
        <w:t xml:space="preserve">students during the COVID-19 pandemic: A conjoint analysis </w:t>
      </w:r>
      <w:r w:rsidRPr="00DA23B3">
        <w:rPr>
          <w:shd w:val="clear" w:color="auto" w:fill="FFFFFF"/>
        </w:rPr>
        <w:tab/>
        <w:t xml:space="preserve">approach. </w:t>
      </w:r>
      <w:r w:rsidRPr="00DA23B3">
        <w:rPr>
          <w:i/>
          <w:iCs/>
          <w:shd w:val="clear" w:color="auto" w:fill="FFFFFF"/>
        </w:rPr>
        <w:t xml:space="preserve">World Journal of </w:t>
      </w:r>
      <w:r w:rsidR="00DA23B3">
        <w:rPr>
          <w:i/>
          <w:iCs/>
          <w:shd w:val="clear" w:color="auto" w:fill="FFFFFF"/>
        </w:rPr>
        <w:tab/>
      </w:r>
      <w:r w:rsidRPr="00DA23B3">
        <w:rPr>
          <w:i/>
          <w:iCs/>
          <w:shd w:val="clear" w:color="auto" w:fill="FFFFFF"/>
        </w:rPr>
        <w:t>Advanced Research and Reviews, 18(3):1552-</w:t>
      </w:r>
      <w:r w:rsidRPr="00DA23B3">
        <w:rPr>
          <w:i/>
          <w:iCs/>
          <w:shd w:val="clear" w:color="auto" w:fill="FFFFFF"/>
        </w:rPr>
        <w:tab/>
        <w:t xml:space="preserve">1555. </w:t>
      </w:r>
      <w:r w:rsidRPr="00DA23B3">
        <w:rPr>
          <w:i/>
          <w:iCs/>
          <w:shd w:val="clear" w:color="auto" w:fill="FFFFFF"/>
        </w:rPr>
        <w:tab/>
      </w:r>
      <w:proofErr w:type="spellStart"/>
      <w:r w:rsidRPr="00DA23B3">
        <w:rPr>
          <w:shd w:val="clear" w:color="auto" w:fill="FFFFFF"/>
        </w:rPr>
        <w:t>doi</w:t>
      </w:r>
      <w:proofErr w:type="spellEnd"/>
      <w:r w:rsidRPr="00DA23B3">
        <w:rPr>
          <w:shd w:val="clear" w:color="auto" w:fill="FFFFFF"/>
        </w:rPr>
        <w:t>: 10.30574/wjarr.2023.18.3.1248</w:t>
      </w:r>
    </w:p>
    <w:p w14:paraId="7CB2F28A" w14:textId="1A285F49" w:rsidR="000674EF" w:rsidRPr="00DA23B3" w:rsidRDefault="000674EF" w:rsidP="003F74AA">
      <w:pPr>
        <w:pStyle w:val="NormalWeb"/>
        <w:spacing w:before="0" w:beforeAutospacing="0" w:after="0" w:afterAutospacing="0"/>
        <w:jc w:val="both"/>
        <w:rPr>
          <w:i/>
          <w:iCs/>
          <w:shd w:val="clear" w:color="auto" w:fill="FFFFFF"/>
        </w:rPr>
      </w:pPr>
      <w:bookmarkStart w:id="9" w:name="_Hlk198560723"/>
      <w:bookmarkEnd w:id="8"/>
      <w:r w:rsidRPr="00DA23B3">
        <w:rPr>
          <w:shd w:val="clear" w:color="auto" w:fill="FFFFFF"/>
        </w:rPr>
        <w:t xml:space="preserve">Cuban, L. (2020). The flight of a butterfly or the path of a bullet? Using </w:t>
      </w:r>
      <w:r w:rsidRPr="00DA23B3">
        <w:rPr>
          <w:shd w:val="clear" w:color="auto" w:fill="FFFFFF"/>
        </w:rPr>
        <w:tab/>
        <w:t xml:space="preserve">technology </w:t>
      </w:r>
      <w:r w:rsidRPr="00DA23B3">
        <w:rPr>
          <w:shd w:val="clear" w:color="auto" w:fill="FFFFFF"/>
        </w:rPr>
        <w:tab/>
        <w:t xml:space="preserve">to transform </w:t>
      </w:r>
      <w:r w:rsidR="00DA23B3">
        <w:rPr>
          <w:shd w:val="clear" w:color="auto" w:fill="FFFFFF"/>
        </w:rPr>
        <w:tab/>
      </w:r>
      <w:r w:rsidRPr="00DA23B3">
        <w:rPr>
          <w:shd w:val="clear" w:color="auto" w:fill="FFFFFF"/>
        </w:rPr>
        <w:t xml:space="preserve">teaching and learning. </w:t>
      </w:r>
      <w:r w:rsidRPr="00DA23B3">
        <w:rPr>
          <w:i/>
          <w:iCs/>
          <w:shd w:val="clear" w:color="auto" w:fill="FFFFFF"/>
        </w:rPr>
        <w:t>Harvard Education Press.</w:t>
      </w:r>
      <w:bookmarkStart w:id="10" w:name="_Hlk198560029"/>
      <w:bookmarkEnd w:id="9"/>
    </w:p>
    <w:p w14:paraId="5CEB40E2" w14:textId="01F932A7" w:rsidR="000674EF" w:rsidRPr="00DA23B3" w:rsidRDefault="000674EF" w:rsidP="003F74AA">
      <w:pPr>
        <w:pStyle w:val="NormalWeb"/>
        <w:spacing w:before="0" w:beforeAutospacing="0" w:after="0" w:afterAutospacing="0"/>
        <w:jc w:val="both"/>
        <w:rPr>
          <w:i/>
          <w:iCs/>
          <w:shd w:val="clear" w:color="auto" w:fill="FFFFFF"/>
        </w:rPr>
      </w:pPr>
      <w:proofErr w:type="spellStart"/>
      <w:r w:rsidRPr="00DA23B3">
        <w:t>Dapa</w:t>
      </w:r>
      <w:proofErr w:type="spellEnd"/>
      <w:r w:rsidRPr="00DA23B3">
        <w:t xml:space="preserve">, B. &amp; Valdez, G. (2021). Printed Self-Learning Module Distribution and </w:t>
      </w:r>
      <w:r w:rsidRPr="00DA23B3">
        <w:tab/>
        <w:t xml:space="preserve">Completion </w:t>
      </w:r>
      <w:r w:rsidR="00DA23B3">
        <w:tab/>
      </w:r>
      <w:r w:rsidRPr="00DA23B3">
        <w:t xml:space="preserve">Preferences of Grade 7-12 Students of </w:t>
      </w:r>
      <w:proofErr w:type="spellStart"/>
      <w:r w:rsidRPr="00DA23B3">
        <w:t>Tagugpo</w:t>
      </w:r>
      <w:proofErr w:type="spellEnd"/>
      <w:r w:rsidRPr="00DA23B3">
        <w:t xml:space="preserve"> National High </w:t>
      </w:r>
      <w:r w:rsidRPr="00DA23B3">
        <w:tab/>
        <w:t xml:space="preserve">School in Davao Oriental, </w:t>
      </w:r>
      <w:r w:rsidR="00DA23B3">
        <w:tab/>
      </w:r>
      <w:r w:rsidRPr="00DA23B3">
        <w:t xml:space="preserve">Philippines: A Conjoint Analysis. </w:t>
      </w:r>
      <w:r w:rsidRPr="00DA23B3">
        <w:rPr>
          <w:i/>
          <w:iCs/>
        </w:rPr>
        <w:t xml:space="preserve">Davao research </w:t>
      </w:r>
      <w:r w:rsidRPr="00DA23B3">
        <w:rPr>
          <w:i/>
          <w:iCs/>
        </w:rPr>
        <w:tab/>
        <w:t xml:space="preserve">journal, 12(4):54-68. </w:t>
      </w:r>
      <w:proofErr w:type="spellStart"/>
      <w:r w:rsidRPr="00DA23B3">
        <w:t>doi</w:t>
      </w:r>
      <w:proofErr w:type="spellEnd"/>
      <w:r w:rsidRPr="00DA23B3">
        <w:t xml:space="preserve">: </w:t>
      </w:r>
      <w:r w:rsidR="00DA23B3">
        <w:tab/>
      </w:r>
      <w:r w:rsidRPr="00DA23B3">
        <w:t>10.59120/</w:t>
      </w:r>
      <w:proofErr w:type="gramStart"/>
      <w:r w:rsidRPr="00DA23B3">
        <w:t>drj.v</w:t>
      </w:r>
      <w:proofErr w:type="gramEnd"/>
      <w:r w:rsidRPr="00DA23B3">
        <w:t xml:space="preserve">12i4.32 </w:t>
      </w:r>
    </w:p>
    <w:p w14:paraId="4F429376" w14:textId="5018F36E" w:rsidR="000674EF" w:rsidRPr="00DA23B3" w:rsidRDefault="000674EF" w:rsidP="003F74AA">
      <w:pPr>
        <w:spacing w:after="0" w:line="240" w:lineRule="auto"/>
        <w:jc w:val="both"/>
        <w:rPr>
          <w:rFonts w:ascii="Times New Roman" w:hAnsi="Times New Roman" w:cs="Times New Roman"/>
          <w:i/>
          <w:iCs/>
          <w:sz w:val="24"/>
          <w:szCs w:val="24"/>
        </w:rPr>
      </w:pPr>
      <w:bookmarkStart w:id="11" w:name="_Hlk198560678"/>
      <w:bookmarkEnd w:id="10"/>
      <w:r w:rsidRPr="00DA23B3">
        <w:rPr>
          <w:rFonts w:ascii="Times New Roman" w:hAnsi="Times New Roman" w:cs="Times New Roman"/>
          <w:sz w:val="24"/>
          <w:szCs w:val="24"/>
        </w:rPr>
        <w:t xml:space="preserve">David et al. (2020). Online learning during the COVID-19 pandemic: Issues and </w:t>
      </w:r>
      <w:r w:rsidRPr="00DA23B3">
        <w:rPr>
          <w:rFonts w:ascii="Times New Roman" w:hAnsi="Times New Roman" w:cs="Times New Roman"/>
          <w:sz w:val="24"/>
          <w:szCs w:val="24"/>
        </w:rPr>
        <w:tab/>
        <w:t xml:space="preserve">challenges for students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in rural communities. </w:t>
      </w:r>
      <w:r w:rsidRPr="00DA23B3">
        <w:rPr>
          <w:rFonts w:ascii="Times New Roman" w:hAnsi="Times New Roman" w:cs="Times New Roman"/>
          <w:i/>
          <w:iCs/>
          <w:sz w:val="24"/>
          <w:szCs w:val="24"/>
        </w:rPr>
        <w:t xml:space="preserve">Philippine Journal of </w:t>
      </w:r>
      <w:r w:rsidRPr="00DA23B3">
        <w:rPr>
          <w:rFonts w:ascii="Times New Roman" w:hAnsi="Times New Roman" w:cs="Times New Roman"/>
          <w:i/>
          <w:iCs/>
          <w:sz w:val="24"/>
          <w:szCs w:val="24"/>
        </w:rPr>
        <w:tab/>
        <w:t xml:space="preserve">Education, </w:t>
      </w:r>
      <w:r w:rsidRPr="00DA23B3">
        <w:rPr>
          <w:rFonts w:ascii="Times New Roman" w:hAnsi="Times New Roman" w:cs="Times New Roman"/>
          <w:i/>
          <w:iCs/>
          <w:sz w:val="24"/>
          <w:szCs w:val="24"/>
        </w:rPr>
        <w:tab/>
        <w:t>99(2), 15-28.</w:t>
      </w:r>
    </w:p>
    <w:p w14:paraId="481FF2DA" w14:textId="683F96BB" w:rsidR="000674EF" w:rsidRPr="00DA23B3" w:rsidRDefault="000674EF" w:rsidP="003F74AA">
      <w:pPr>
        <w:spacing w:after="0" w:line="240" w:lineRule="auto"/>
        <w:jc w:val="both"/>
        <w:rPr>
          <w:rFonts w:ascii="Times New Roman" w:eastAsia="Times New Roman" w:hAnsi="Times New Roman" w:cs="Times New Roman"/>
          <w:sz w:val="24"/>
          <w:szCs w:val="24"/>
          <w:lang w:eastAsia="en-PH"/>
        </w:rPr>
      </w:pPr>
      <w:bookmarkStart w:id="12" w:name="_Hlk198560756"/>
      <w:bookmarkEnd w:id="11"/>
      <w:r w:rsidRPr="00DA23B3">
        <w:rPr>
          <w:rFonts w:ascii="Times New Roman" w:eastAsia="Times New Roman" w:hAnsi="Times New Roman" w:cs="Times New Roman"/>
          <w:sz w:val="24"/>
          <w:szCs w:val="24"/>
          <w:lang w:eastAsia="en-PH"/>
        </w:rPr>
        <w:t xml:space="preserve">Dhakal, B. P. (2023). Digital Pedagogy for Self-Paced learning in Mathematics </w:t>
      </w:r>
      <w:r w:rsidRPr="00DA23B3">
        <w:rPr>
          <w:rFonts w:ascii="Times New Roman" w:eastAsia="Times New Roman" w:hAnsi="Times New Roman" w:cs="Times New Roman"/>
          <w:sz w:val="24"/>
          <w:szCs w:val="24"/>
          <w:lang w:eastAsia="en-PH"/>
        </w:rPr>
        <w:tab/>
        <w:t xml:space="preserve">Education. </w:t>
      </w:r>
      <w:r w:rsidRPr="00DA23B3">
        <w:rPr>
          <w:rFonts w:ascii="Times New Roman" w:eastAsia="Times New Roman" w:hAnsi="Times New Roman" w:cs="Times New Roman"/>
          <w:i/>
          <w:iCs/>
          <w:sz w:val="24"/>
          <w:szCs w:val="24"/>
          <w:lang w:eastAsia="en-PH"/>
        </w:rPr>
        <w:t xml:space="preserve">JME </w:t>
      </w:r>
      <w:r w:rsidR="00DA23B3">
        <w:rPr>
          <w:rFonts w:ascii="Times New Roman" w:eastAsia="Times New Roman" w:hAnsi="Times New Roman" w:cs="Times New Roman"/>
          <w:i/>
          <w:iCs/>
          <w:sz w:val="24"/>
          <w:szCs w:val="24"/>
          <w:lang w:eastAsia="en-PH"/>
        </w:rPr>
        <w:tab/>
      </w:r>
      <w:r w:rsidRPr="00DA23B3">
        <w:rPr>
          <w:rFonts w:ascii="Times New Roman" w:eastAsia="Times New Roman" w:hAnsi="Times New Roman" w:cs="Times New Roman"/>
          <w:i/>
          <w:iCs/>
          <w:sz w:val="24"/>
          <w:szCs w:val="24"/>
          <w:lang w:eastAsia="en-PH"/>
        </w:rPr>
        <w:t xml:space="preserve">(Journal of Mathematics Education). </w:t>
      </w:r>
      <w:r w:rsidRPr="00DA23B3">
        <w:rPr>
          <w:rFonts w:ascii="Times New Roman" w:eastAsia="Times New Roman" w:hAnsi="Times New Roman" w:cs="Times New Roman"/>
          <w:sz w:val="24"/>
          <w:szCs w:val="24"/>
          <w:lang w:eastAsia="en-PH"/>
        </w:rPr>
        <w:t xml:space="preserve">Retrieved form </w:t>
      </w:r>
      <w:r w:rsidRPr="00DA23B3">
        <w:rPr>
          <w:rFonts w:ascii="Times New Roman" w:eastAsia="Times New Roman" w:hAnsi="Times New Roman" w:cs="Times New Roman"/>
          <w:sz w:val="24"/>
          <w:szCs w:val="24"/>
          <w:lang w:eastAsia="en-PH"/>
        </w:rPr>
        <w:tab/>
      </w:r>
      <w:hyperlink r:id="rId16" w:history="1">
        <w:r w:rsidRPr="00DA23B3">
          <w:rPr>
            <w:rStyle w:val="Hyperlink"/>
            <w:rFonts w:ascii="Times New Roman" w:eastAsia="Times New Roman" w:hAnsi="Times New Roman" w:cs="Times New Roman"/>
            <w:color w:val="auto"/>
            <w:sz w:val="24"/>
            <w:szCs w:val="24"/>
            <w:u w:val="none"/>
            <w:lang w:eastAsia="en-PH"/>
          </w:rPr>
          <w:t>https://doi.org/10.3126/jme.v5i1.60846</w:t>
        </w:r>
      </w:hyperlink>
      <w:bookmarkEnd w:id="12"/>
    </w:p>
    <w:p w14:paraId="0CB47EFF" w14:textId="3FDF5F97" w:rsidR="000674EF" w:rsidRPr="00DA23B3" w:rsidRDefault="000674EF" w:rsidP="003F74AA">
      <w:pPr>
        <w:pStyle w:val="NoSpacing"/>
        <w:ind w:left="720" w:hanging="720"/>
        <w:jc w:val="both"/>
        <w:rPr>
          <w:rFonts w:ascii="Times New Roman" w:hAnsi="Times New Roman" w:cs="Times New Roman"/>
          <w:sz w:val="24"/>
          <w:szCs w:val="24"/>
        </w:rPr>
      </w:pPr>
      <w:r w:rsidRPr="00DA23B3">
        <w:rPr>
          <w:rFonts w:ascii="Times New Roman" w:hAnsi="Times New Roman" w:cs="Times New Roman"/>
          <w:sz w:val="24"/>
          <w:szCs w:val="24"/>
        </w:rPr>
        <w:t xml:space="preserve">Ferri, F., </w:t>
      </w:r>
      <w:proofErr w:type="spellStart"/>
      <w:r w:rsidRPr="00DA23B3">
        <w:rPr>
          <w:rFonts w:ascii="Times New Roman" w:hAnsi="Times New Roman" w:cs="Times New Roman"/>
          <w:sz w:val="24"/>
          <w:szCs w:val="24"/>
        </w:rPr>
        <w:t>Grifoni</w:t>
      </w:r>
      <w:proofErr w:type="spellEnd"/>
      <w:r w:rsidRPr="00DA23B3">
        <w:rPr>
          <w:rFonts w:ascii="Times New Roman" w:hAnsi="Times New Roman" w:cs="Times New Roman"/>
          <w:sz w:val="24"/>
          <w:szCs w:val="24"/>
        </w:rPr>
        <w:t xml:space="preserve">, P., &amp; Guzzo, T. (2020). Online learning and emergency remote </w:t>
      </w:r>
      <w:r w:rsidRPr="00DA23B3">
        <w:rPr>
          <w:rFonts w:ascii="Times New Roman" w:hAnsi="Times New Roman" w:cs="Times New Roman"/>
          <w:sz w:val="24"/>
          <w:szCs w:val="24"/>
        </w:rPr>
        <w:tab/>
        <w:t xml:space="preserve">teaching: Opportunities and challenges in emergency situations. </w:t>
      </w:r>
      <w:r w:rsidRPr="00DA23B3">
        <w:rPr>
          <w:rFonts w:ascii="Times New Roman" w:hAnsi="Times New Roman" w:cs="Times New Roman"/>
          <w:sz w:val="24"/>
          <w:szCs w:val="24"/>
        </w:rPr>
        <w:tab/>
      </w:r>
      <w:r w:rsidRPr="00DA23B3">
        <w:rPr>
          <w:rFonts w:ascii="Times New Roman" w:hAnsi="Times New Roman" w:cs="Times New Roman"/>
          <w:i/>
          <w:iCs/>
          <w:sz w:val="24"/>
          <w:szCs w:val="24"/>
        </w:rPr>
        <w:t>Education Sciences, 10</w:t>
      </w:r>
      <w:r w:rsidRPr="00DA23B3">
        <w:rPr>
          <w:rFonts w:ascii="Times New Roman" w:hAnsi="Times New Roman" w:cs="Times New Roman"/>
          <w:sz w:val="24"/>
          <w:szCs w:val="24"/>
        </w:rPr>
        <w:t xml:space="preserve">(10), 1–14. </w:t>
      </w:r>
      <w:hyperlink r:id="rId17" w:history="1">
        <w:r w:rsidR="00DA23B3" w:rsidRPr="00740069">
          <w:rPr>
            <w:rStyle w:val="Hyperlink"/>
            <w:rFonts w:ascii="Times New Roman" w:hAnsi="Times New Roman" w:cs="Times New Roman"/>
            <w:color w:val="auto"/>
            <w:sz w:val="24"/>
            <w:szCs w:val="24"/>
            <w:u w:val="none"/>
          </w:rPr>
          <w:t>https://doi.org/10.3390/educsci10100276</w:t>
        </w:r>
      </w:hyperlink>
    </w:p>
    <w:p w14:paraId="0378C266" w14:textId="4CF16233" w:rsidR="000674EF" w:rsidRPr="00DA23B3" w:rsidRDefault="000674EF" w:rsidP="003F74AA">
      <w:pPr>
        <w:spacing w:after="0" w:line="240" w:lineRule="auto"/>
        <w:contextualSpacing/>
        <w:jc w:val="both"/>
        <w:rPr>
          <w:rFonts w:ascii="Times New Roman" w:hAnsi="Times New Roman" w:cs="Times New Roman"/>
          <w:sz w:val="24"/>
          <w:szCs w:val="24"/>
        </w:rPr>
      </w:pPr>
      <w:proofErr w:type="spellStart"/>
      <w:r w:rsidRPr="00DA23B3">
        <w:rPr>
          <w:rFonts w:ascii="Times New Roman" w:hAnsi="Times New Roman" w:cs="Times New Roman"/>
          <w:sz w:val="24"/>
          <w:szCs w:val="24"/>
        </w:rPr>
        <w:t>Gerabon</w:t>
      </w:r>
      <w:proofErr w:type="spellEnd"/>
      <w:r w:rsidRPr="00DA23B3">
        <w:rPr>
          <w:rFonts w:ascii="Times New Roman" w:hAnsi="Times New Roman" w:cs="Times New Roman"/>
          <w:sz w:val="24"/>
          <w:szCs w:val="24"/>
        </w:rPr>
        <w:t xml:space="preserve"> et al. (2024). Modality-Based Assessment Practices and Strategies </w:t>
      </w:r>
      <w:r w:rsidRPr="00DA23B3">
        <w:rPr>
          <w:rFonts w:ascii="Times New Roman" w:hAnsi="Times New Roman" w:cs="Times New Roman"/>
          <w:sz w:val="24"/>
          <w:szCs w:val="24"/>
        </w:rPr>
        <w:tab/>
        <w:t xml:space="preserve">during Pandemic.   </w:t>
      </w:r>
      <w:r w:rsidR="00DA23B3">
        <w:rPr>
          <w:rFonts w:ascii="Times New Roman" w:hAnsi="Times New Roman" w:cs="Times New Roman"/>
          <w:sz w:val="24"/>
          <w:szCs w:val="24"/>
        </w:rPr>
        <w:tab/>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10.62596/ja5vhj56</w:t>
      </w:r>
    </w:p>
    <w:p w14:paraId="59C2C5A4" w14:textId="3F4D42A9" w:rsidR="000674EF" w:rsidRPr="00DA23B3" w:rsidRDefault="000674EF" w:rsidP="003F74AA">
      <w:pPr>
        <w:spacing w:after="0" w:line="240" w:lineRule="auto"/>
        <w:jc w:val="both"/>
        <w:rPr>
          <w:rFonts w:ascii="Times New Roman" w:hAnsi="Times New Roman" w:cs="Times New Roman"/>
          <w:sz w:val="24"/>
          <w:szCs w:val="24"/>
          <w:shd w:val="clear" w:color="auto" w:fill="FFFFFF"/>
        </w:rPr>
      </w:pPr>
      <w:proofErr w:type="spellStart"/>
      <w:r w:rsidRPr="00DA23B3">
        <w:rPr>
          <w:rFonts w:ascii="Times New Roman" w:hAnsi="Times New Roman" w:cs="Times New Roman"/>
          <w:sz w:val="24"/>
          <w:szCs w:val="24"/>
          <w:shd w:val="clear" w:color="auto" w:fill="FFFFFF"/>
        </w:rPr>
        <w:t>Gumasing</w:t>
      </w:r>
      <w:proofErr w:type="spellEnd"/>
      <w:r w:rsidRPr="00DA23B3">
        <w:rPr>
          <w:rFonts w:ascii="Times New Roman" w:hAnsi="Times New Roman" w:cs="Times New Roman"/>
          <w:sz w:val="24"/>
          <w:szCs w:val="24"/>
          <w:shd w:val="clear" w:color="auto" w:fill="FFFFFF"/>
        </w:rPr>
        <w:t xml:space="preserve"> et al. (2022). User Preference Analysis of a Sustainable Workstation </w:t>
      </w:r>
      <w:r w:rsidRPr="00DA23B3">
        <w:rPr>
          <w:rFonts w:ascii="Times New Roman" w:hAnsi="Times New Roman" w:cs="Times New Roman"/>
          <w:sz w:val="24"/>
          <w:szCs w:val="24"/>
          <w:shd w:val="clear" w:color="auto" w:fill="FFFFFF"/>
        </w:rPr>
        <w:tab/>
        <w:t xml:space="preserve">Design for Online </w:t>
      </w:r>
      <w:r w:rsidR="00DA23B3">
        <w:rPr>
          <w:rFonts w:ascii="Times New Roman" w:hAnsi="Times New Roman" w:cs="Times New Roman"/>
          <w:sz w:val="24"/>
          <w:szCs w:val="24"/>
          <w:shd w:val="clear" w:color="auto" w:fill="FFFFFF"/>
        </w:rPr>
        <w:tab/>
      </w:r>
      <w:r w:rsidRPr="00DA23B3">
        <w:rPr>
          <w:rFonts w:ascii="Times New Roman" w:hAnsi="Times New Roman" w:cs="Times New Roman"/>
          <w:sz w:val="24"/>
          <w:szCs w:val="24"/>
          <w:shd w:val="clear" w:color="auto" w:fill="FFFFFF"/>
        </w:rPr>
        <w:t xml:space="preserve">Classes: A Conjoint Analysis Approach. </w:t>
      </w:r>
      <w:r w:rsidRPr="00DA23B3">
        <w:rPr>
          <w:rFonts w:ascii="Times New Roman" w:hAnsi="Times New Roman" w:cs="Times New Roman"/>
          <w:i/>
          <w:iCs/>
          <w:sz w:val="24"/>
          <w:szCs w:val="24"/>
          <w:shd w:val="clear" w:color="auto" w:fill="FFFFFF"/>
        </w:rPr>
        <w:t xml:space="preserve">Sustainability, </w:t>
      </w:r>
      <w:r w:rsidRPr="00DA23B3">
        <w:rPr>
          <w:rFonts w:ascii="Times New Roman" w:hAnsi="Times New Roman" w:cs="Times New Roman"/>
          <w:i/>
          <w:iCs/>
          <w:sz w:val="24"/>
          <w:szCs w:val="24"/>
          <w:shd w:val="clear" w:color="auto" w:fill="FFFFFF"/>
        </w:rPr>
        <w:tab/>
        <w:t>14(19).</w:t>
      </w:r>
      <w:r w:rsidRPr="00DA23B3">
        <w:rPr>
          <w:rFonts w:ascii="Times New Roman" w:hAnsi="Times New Roman" w:cs="Times New Roman"/>
          <w:sz w:val="24"/>
          <w:szCs w:val="24"/>
          <w:shd w:val="clear" w:color="auto" w:fill="FFFFFF"/>
        </w:rPr>
        <w:t xml:space="preserve"> </w:t>
      </w:r>
      <w:proofErr w:type="spellStart"/>
      <w:r w:rsidRPr="00DA23B3">
        <w:rPr>
          <w:rFonts w:ascii="Times New Roman" w:hAnsi="Times New Roman" w:cs="Times New Roman"/>
          <w:sz w:val="24"/>
          <w:szCs w:val="24"/>
          <w:shd w:val="clear" w:color="auto" w:fill="FFFFFF"/>
        </w:rPr>
        <w:t>doi</w:t>
      </w:r>
      <w:proofErr w:type="spellEnd"/>
      <w:r w:rsidRPr="00DA23B3">
        <w:rPr>
          <w:rFonts w:ascii="Times New Roman" w:hAnsi="Times New Roman" w:cs="Times New Roman"/>
          <w:sz w:val="24"/>
          <w:szCs w:val="24"/>
          <w:shd w:val="clear" w:color="auto" w:fill="FFFFFF"/>
        </w:rPr>
        <w:t>: 10.3390/su141912346</w:t>
      </w:r>
    </w:p>
    <w:p w14:paraId="08B01470" w14:textId="6608F16E" w:rsidR="000674EF" w:rsidRPr="00DA23B3" w:rsidRDefault="00013AB2" w:rsidP="003F74AA">
      <w:pPr>
        <w:pStyle w:val="NoSpacing"/>
        <w:ind w:left="720" w:hanging="720"/>
        <w:jc w:val="both"/>
        <w:rPr>
          <w:rFonts w:ascii="Times New Roman" w:hAnsi="Times New Roman" w:cs="Times New Roman"/>
          <w:sz w:val="24"/>
          <w:szCs w:val="24"/>
        </w:rPr>
      </w:pPr>
      <w:bookmarkStart w:id="13" w:name="_Hlk198560533"/>
      <w:r w:rsidRPr="00013AB2">
        <w:rPr>
          <w:rFonts w:ascii="Times New Roman" w:hAnsi="Times New Roman" w:cs="Times New Roman"/>
          <w:sz w:val="24"/>
          <w:szCs w:val="24"/>
        </w:rPr>
        <w:t xml:space="preserve">Ham, D. W., Imai, K., &amp; Janson, L. (2024). Using Machine Learning to Test Causal Hypotheses in Conjoint Analysis. </w:t>
      </w:r>
      <w:r w:rsidRPr="00013AB2">
        <w:rPr>
          <w:rFonts w:ascii="Times New Roman" w:hAnsi="Times New Roman" w:cs="Times New Roman"/>
          <w:i/>
          <w:iCs/>
          <w:sz w:val="24"/>
          <w:szCs w:val="24"/>
        </w:rPr>
        <w:t xml:space="preserve">Political Analysis, </w:t>
      </w:r>
      <w:r w:rsidRPr="00013AB2">
        <w:rPr>
          <w:rFonts w:ascii="Times New Roman" w:hAnsi="Times New Roman" w:cs="Times New Roman"/>
          <w:sz w:val="24"/>
          <w:szCs w:val="24"/>
        </w:rPr>
        <w:t>1 – 16. https://doi.org/10.1017/pan.2023.41</w:t>
      </w:r>
      <w:bookmarkStart w:id="14" w:name="_Hlk198560507"/>
      <w:bookmarkEnd w:id="13"/>
    </w:p>
    <w:p w14:paraId="14B02300" w14:textId="77777777" w:rsidR="000D1019" w:rsidRPr="000D1019" w:rsidRDefault="000D1019" w:rsidP="003F74AA">
      <w:pPr>
        <w:spacing w:after="0" w:line="240" w:lineRule="auto"/>
        <w:contextualSpacing/>
        <w:jc w:val="both"/>
        <w:rPr>
          <w:rFonts w:ascii="Times New Roman" w:hAnsi="Times New Roman" w:cs="Times New Roman"/>
          <w:sz w:val="24"/>
          <w:szCs w:val="24"/>
        </w:rPr>
      </w:pPr>
      <w:r w:rsidRPr="000D1019">
        <w:rPr>
          <w:rFonts w:ascii="Times New Roman" w:hAnsi="Times New Roman" w:cs="Times New Roman"/>
          <w:sz w:val="24"/>
          <w:szCs w:val="24"/>
        </w:rPr>
        <w:t xml:space="preserve">Huertas-García, R., Núñez-Carballosa, A., &amp; </w:t>
      </w:r>
      <w:proofErr w:type="spellStart"/>
      <w:r w:rsidRPr="000D1019">
        <w:rPr>
          <w:rFonts w:ascii="Times New Roman" w:hAnsi="Times New Roman" w:cs="Times New Roman"/>
          <w:sz w:val="24"/>
          <w:szCs w:val="24"/>
        </w:rPr>
        <w:t>Miravitlles</w:t>
      </w:r>
      <w:proofErr w:type="spellEnd"/>
      <w:r w:rsidRPr="000D1019">
        <w:rPr>
          <w:rFonts w:ascii="Times New Roman" w:hAnsi="Times New Roman" w:cs="Times New Roman"/>
          <w:sz w:val="24"/>
          <w:szCs w:val="24"/>
        </w:rPr>
        <w:t>, P. (2016). Statistical and cognitive optimization of experimental designs in conjoint analysis. </w:t>
      </w:r>
      <w:r w:rsidRPr="000D1019">
        <w:rPr>
          <w:rFonts w:ascii="Times New Roman" w:hAnsi="Times New Roman" w:cs="Times New Roman"/>
          <w:i/>
          <w:iCs/>
          <w:sz w:val="24"/>
          <w:szCs w:val="24"/>
        </w:rPr>
        <w:t>European Journal of Management</w:t>
      </w:r>
      <w:r w:rsidRPr="000D1019">
        <w:rPr>
          <w:rFonts w:ascii="Times New Roman" w:hAnsi="Times New Roman" w:cs="Times New Roman"/>
          <w:sz w:val="24"/>
          <w:szCs w:val="24"/>
        </w:rPr>
        <w:t>, </w:t>
      </w:r>
      <w:r w:rsidRPr="000D1019">
        <w:rPr>
          <w:rFonts w:ascii="Times New Roman" w:hAnsi="Times New Roman" w:cs="Times New Roman"/>
          <w:i/>
          <w:iCs/>
          <w:sz w:val="24"/>
          <w:szCs w:val="24"/>
        </w:rPr>
        <w:t>25</w:t>
      </w:r>
      <w:r w:rsidRPr="000D1019">
        <w:rPr>
          <w:rFonts w:ascii="Times New Roman" w:hAnsi="Times New Roman" w:cs="Times New Roman"/>
          <w:sz w:val="24"/>
          <w:szCs w:val="24"/>
        </w:rPr>
        <w:t>(3), 142–149. https://doi.org/10.1016/J.REDEE.2015.10.001</w:t>
      </w:r>
    </w:p>
    <w:bookmarkEnd w:id="14"/>
    <w:p w14:paraId="7C8BF0C3" w14:textId="77777777" w:rsidR="000674EF" w:rsidRPr="00DA23B3" w:rsidRDefault="000674EF" w:rsidP="003F74AA">
      <w:pPr>
        <w:spacing w:after="0" w:line="240" w:lineRule="auto"/>
        <w:contextualSpacing/>
        <w:jc w:val="both"/>
        <w:rPr>
          <w:rFonts w:ascii="Times New Roman" w:hAnsi="Times New Roman" w:cs="Times New Roman"/>
          <w:sz w:val="24"/>
          <w:szCs w:val="24"/>
        </w:rPr>
      </w:pPr>
    </w:p>
    <w:p w14:paraId="1FA06406" w14:textId="26D81D2B" w:rsidR="000674EF" w:rsidRPr="00DA23B3" w:rsidRDefault="000674EF" w:rsidP="003F74AA">
      <w:pPr>
        <w:spacing w:after="0" w:line="240" w:lineRule="auto"/>
        <w:contextualSpacing/>
        <w:jc w:val="both"/>
        <w:rPr>
          <w:rFonts w:ascii="Times New Roman" w:hAnsi="Times New Roman" w:cs="Times New Roman"/>
          <w:sz w:val="24"/>
          <w:szCs w:val="24"/>
        </w:rPr>
      </w:pPr>
      <w:bookmarkStart w:id="15" w:name="_Hlk198560944"/>
      <w:r w:rsidRPr="00DA23B3">
        <w:rPr>
          <w:rFonts w:ascii="Times New Roman" w:hAnsi="Times New Roman" w:cs="Times New Roman"/>
          <w:sz w:val="24"/>
          <w:szCs w:val="24"/>
        </w:rPr>
        <w:t xml:space="preserve">Iannone, P., &amp; Simpson, A. (2019). Students’ preferences in undergraduate </w:t>
      </w:r>
      <w:r w:rsidRPr="00DA23B3">
        <w:rPr>
          <w:rFonts w:ascii="Times New Roman" w:hAnsi="Times New Roman" w:cs="Times New Roman"/>
          <w:sz w:val="24"/>
          <w:szCs w:val="24"/>
        </w:rPr>
        <w:tab/>
        <w:t xml:space="preserve">mathematics </w:t>
      </w:r>
      <w:r w:rsidR="00DA23B3">
        <w:rPr>
          <w:rFonts w:ascii="Times New Roman" w:hAnsi="Times New Roman" w:cs="Times New Roman"/>
          <w:sz w:val="24"/>
          <w:szCs w:val="24"/>
        </w:rPr>
        <w:tab/>
      </w:r>
      <w:r w:rsidRPr="00DA23B3">
        <w:rPr>
          <w:rFonts w:ascii="Times New Roman" w:hAnsi="Times New Roman" w:cs="Times New Roman"/>
          <w:sz w:val="24"/>
          <w:szCs w:val="24"/>
        </w:rPr>
        <w:t>assessment. </w:t>
      </w:r>
      <w:r w:rsidRPr="00DA23B3">
        <w:rPr>
          <w:rFonts w:ascii="Times New Roman" w:hAnsi="Times New Roman" w:cs="Times New Roman"/>
          <w:i/>
          <w:iCs/>
          <w:sz w:val="24"/>
          <w:szCs w:val="24"/>
        </w:rPr>
        <w:t>Studies in Higher Education</w:t>
      </w:r>
      <w:r w:rsidRPr="00DA23B3">
        <w:rPr>
          <w:rFonts w:ascii="Times New Roman" w:hAnsi="Times New Roman" w:cs="Times New Roman"/>
          <w:sz w:val="24"/>
          <w:szCs w:val="24"/>
        </w:rPr>
        <w:t>, </w:t>
      </w:r>
      <w:r w:rsidRPr="00DA23B3">
        <w:rPr>
          <w:rFonts w:ascii="Times New Roman" w:hAnsi="Times New Roman" w:cs="Times New Roman"/>
          <w:i/>
          <w:iCs/>
          <w:sz w:val="24"/>
          <w:szCs w:val="24"/>
        </w:rPr>
        <w:t>40</w:t>
      </w:r>
      <w:r w:rsidRPr="00DA23B3">
        <w:rPr>
          <w:rFonts w:ascii="Times New Roman" w:hAnsi="Times New Roman" w:cs="Times New Roman"/>
          <w:sz w:val="24"/>
          <w:szCs w:val="24"/>
        </w:rPr>
        <w:t xml:space="preserve">(6), 1046–1067. </w:t>
      </w:r>
      <w:r w:rsidRPr="00DA23B3">
        <w:rPr>
          <w:rFonts w:ascii="Times New Roman" w:hAnsi="Times New Roman" w:cs="Times New Roman"/>
          <w:sz w:val="24"/>
          <w:szCs w:val="24"/>
        </w:rPr>
        <w:tab/>
        <w:t>https://doi.org/10.1080/03075079.2013.858683</w:t>
      </w:r>
    </w:p>
    <w:bookmarkEnd w:id="15"/>
    <w:p w14:paraId="672A0555" w14:textId="77777777" w:rsidR="000674EF" w:rsidRPr="00DA23B3" w:rsidRDefault="000674EF" w:rsidP="003F74AA">
      <w:pPr>
        <w:spacing w:after="0" w:line="240" w:lineRule="auto"/>
        <w:contextualSpacing/>
        <w:jc w:val="both"/>
        <w:rPr>
          <w:rFonts w:ascii="Times New Roman" w:hAnsi="Times New Roman" w:cs="Times New Roman"/>
          <w:sz w:val="24"/>
          <w:szCs w:val="24"/>
        </w:rPr>
      </w:pPr>
    </w:p>
    <w:p w14:paraId="6F551FF4" w14:textId="679CE479" w:rsidR="000674EF" w:rsidRPr="00013AB2" w:rsidRDefault="000674EF" w:rsidP="003F74AA">
      <w:pPr>
        <w:spacing w:after="0" w:line="240" w:lineRule="auto"/>
        <w:contextualSpacing/>
        <w:jc w:val="both"/>
        <w:rPr>
          <w:rFonts w:ascii="Times New Roman" w:hAnsi="Times New Roman" w:cs="Times New Roman"/>
          <w:sz w:val="24"/>
          <w:szCs w:val="24"/>
        </w:rPr>
      </w:pPr>
      <w:bookmarkStart w:id="16" w:name="_Hlk198560980"/>
      <w:r w:rsidRPr="00DA23B3">
        <w:rPr>
          <w:rFonts w:ascii="Times New Roman" w:hAnsi="Times New Roman" w:cs="Times New Roman"/>
          <w:sz w:val="24"/>
          <w:szCs w:val="24"/>
        </w:rPr>
        <w:t xml:space="preserve">Juma, Z., </w:t>
      </w:r>
      <w:proofErr w:type="spellStart"/>
      <w:r w:rsidRPr="00DA23B3">
        <w:rPr>
          <w:rFonts w:ascii="Times New Roman" w:hAnsi="Times New Roman" w:cs="Times New Roman"/>
          <w:sz w:val="24"/>
          <w:szCs w:val="24"/>
        </w:rPr>
        <w:t>Chelleri</w:t>
      </w:r>
      <w:proofErr w:type="spellEnd"/>
      <w:r w:rsidRPr="00DA23B3">
        <w:rPr>
          <w:rFonts w:ascii="Times New Roman" w:hAnsi="Times New Roman" w:cs="Times New Roman"/>
          <w:sz w:val="24"/>
          <w:szCs w:val="24"/>
        </w:rPr>
        <w:t xml:space="preserve">, E., </w:t>
      </w:r>
      <w:proofErr w:type="spellStart"/>
      <w:r w:rsidRPr="00DA23B3">
        <w:rPr>
          <w:rFonts w:ascii="Times New Roman" w:hAnsi="Times New Roman" w:cs="Times New Roman"/>
          <w:sz w:val="24"/>
          <w:szCs w:val="24"/>
        </w:rPr>
        <w:t>Doz</w:t>
      </w:r>
      <w:proofErr w:type="spellEnd"/>
      <w:r w:rsidRPr="00DA23B3">
        <w:rPr>
          <w:rFonts w:ascii="Times New Roman" w:hAnsi="Times New Roman" w:cs="Times New Roman"/>
          <w:sz w:val="24"/>
          <w:szCs w:val="24"/>
        </w:rPr>
        <w:t xml:space="preserve">, D., Lewanski, D. (2024). Students Attitudes on </w:t>
      </w:r>
      <w:r w:rsidRPr="00DA23B3">
        <w:rPr>
          <w:rFonts w:ascii="Times New Roman" w:hAnsi="Times New Roman" w:cs="Times New Roman"/>
          <w:sz w:val="24"/>
          <w:szCs w:val="24"/>
        </w:rPr>
        <w:tab/>
        <w:t xml:space="preserve">STACK content: A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Pilot Study at the University of Trieste, Italy. </w:t>
      </w:r>
      <w:r w:rsidRPr="00DA23B3">
        <w:rPr>
          <w:rFonts w:ascii="Times New Roman" w:hAnsi="Times New Roman" w:cs="Times New Roman"/>
          <w:i/>
          <w:iCs/>
          <w:sz w:val="24"/>
          <w:szCs w:val="24"/>
        </w:rPr>
        <w:t xml:space="preserve">Journal of </w:t>
      </w:r>
      <w:r w:rsidRPr="00DA23B3">
        <w:rPr>
          <w:rFonts w:ascii="Times New Roman" w:hAnsi="Times New Roman" w:cs="Times New Roman"/>
          <w:i/>
          <w:iCs/>
          <w:sz w:val="24"/>
          <w:szCs w:val="24"/>
        </w:rPr>
        <w:tab/>
        <w:t xml:space="preserve">Advanced Sciences and Mathematics </w:t>
      </w:r>
      <w:r w:rsidR="00DA23B3">
        <w:rPr>
          <w:rFonts w:ascii="Times New Roman" w:hAnsi="Times New Roman" w:cs="Times New Roman"/>
          <w:i/>
          <w:iCs/>
          <w:sz w:val="24"/>
          <w:szCs w:val="24"/>
        </w:rPr>
        <w:tab/>
      </w:r>
      <w:r w:rsidRPr="00DA23B3">
        <w:rPr>
          <w:rFonts w:ascii="Times New Roman" w:hAnsi="Times New Roman" w:cs="Times New Roman"/>
          <w:i/>
          <w:iCs/>
          <w:sz w:val="24"/>
          <w:szCs w:val="24"/>
        </w:rPr>
        <w:t xml:space="preserve">Education. </w:t>
      </w:r>
      <w:r w:rsidRPr="00DA23B3">
        <w:rPr>
          <w:rFonts w:ascii="Times New Roman" w:hAnsi="Times New Roman" w:cs="Times New Roman"/>
          <w:i/>
          <w:iCs/>
          <w:sz w:val="24"/>
          <w:szCs w:val="24"/>
        </w:rPr>
        <w:tab/>
      </w:r>
      <w:r w:rsidRPr="00DA23B3">
        <w:rPr>
          <w:rFonts w:ascii="Times New Roman" w:hAnsi="Times New Roman" w:cs="Times New Roman"/>
          <w:sz w:val="24"/>
          <w:szCs w:val="24"/>
        </w:rPr>
        <w:t xml:space="preserve">Retrieved from </w:t>
      </w:r>
      <w:r w:rsidRPr="00DA23B3">
        <w:rPr>
          <w:rFonts w:ascii="Times New Roman" w:hAnsi="Times New Roman" w:cs="Times New Roman"/>
          <w:sz w:val="24"/>
          <w:szCs w:val="24"/>
        </w:rPr>
        <w:tab/>
        <w:t>https://doi.org/10.58524/jasme.v4i1.357</w:t>
      </w:r>
      <w:bookmarkStart w:id="17" w:name="_Hlk198560269"/>
      <w:bookmarkEnd w:id="16"/>
    </w:p>
    <w:bookmarkEnd w:id="17"/>
    <w:p w14:paraId="792220AC" w14:textId="77777777" w:rsidR="004C421D" w:rsidRDefault="000674EF" w:rsidP="003F74AA">
      <w:pPr>
        <w:pStyle w:val="NoSpacing"/>
        <w:jc w:val="both"/>
        <w:rPr>
          <w:rFonts w:ascii="Times New Roman" w:hAnsi="Times New Roman" w:cs="Times New Roman"/>
          <w:sz w:val="24"/>
          <w:szCs w:val="24"/>
        </w:rPr>
      </w:pPr>
      <w:r w:rsidRPr="00DA23B3">
        <w:rPr>
          <w:rFonts w:ascii="Times New Roman" w:hAnsi="Times New Roman" w:cs="Times New Roman"/>
          <w:sz w:val="24"/>
          <w:szCs w:val="24"/>
        </w:rPr>
        <w:t xml:space="preserve">Kulsum and Amelia. (2024). Didactical Obstacles for Junior High School </w:t>
      </w:r>
      <w:r w:rsidRPr="00DA23B3">
        <w:rPr>
          <w:rFonts w:ascii="Times New Roman" w:hAnsi="Times New Roman" w:cs="Times New Roman"/>
          <w:sz w:val="24"/>
          <w:szCs w:val="24"/>
        </w:rPr>
        <w:tab/>
        <w:t xml:space="preserve">Students in </w:t>
      </w:r>
      <w:r w:rsidRPr="00DA23B3">
        <w:rPr>
          <w:rFonts w:ascii="Times New Roman" w:hAnsi="Times New Roman" w:cs="Times New Roman"/>
          <w:sz w:val="24"/>
          <w:szCs w:val="24"/>
        </w:rPr>
        <w:tab/>
        <w:t xml:space="preserve">Post-Pandemic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Mathematics Learning. </w:t>
      </w:r>
      <w:r w:rsidRPr="00DA23B3">
        <w:rPr>
          <w:rFonts w:ascii="Times New Roman" w:hAnsi="Times New Roman" w:cs="Times New Roman"/>
          <w:i/>
          <w:iCs/>
          <w:sz w:val="24"/>
          <w:szCs w:val="24"/>
        </w:rPr>
        <w:t xml:space="preserve">Journal of innovative </w:t>
      </w:r>
      <w:r w:rsidRPr="00DA23B3">
        <w:rPr>
          <w:rFonts w:ascii="Times New Roman" w:hAnsi="Times New Roman" w:cs="Times New Roman"/>
          <w:i/>
          <w:iCs/>
          <w:sz w:val="24"/>
          <w:szCs w:val="24"/>
        </w:rPr>
        <w:tab/>
        <w:t xml:space="preserve">mathematics </w:t>
      </w:r>
      <w:r w:rsidRPr="00DA23B3">
        <w:rPr>
          <w:rFonts w:ascii="Times New Roman" w:hAnsi="Times New Roman" w:cs="Times New Roman"/>
          <w:i/>
          <w:iCs/>
          <w:sz w:val="24"/>
          <w:szCs w:val="24"/>
        </w:rPr>
        <w:tab/>
        <w:t>learning.</w:t>
      </w:r>
      <w:r w:rsidRPr="00DA23B3">
        <w:rPr>
          <w:rFonts w:ascii="Times New Roman" w:hAnsi="Times New Roman" w:cs="Times New Roman"/>
          <w:sz w:val="24"/>
          <w:szCs w:val="24"/>
        </w:rPr>
        <w:t xml:space="preserve"> </w:t>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xml:space="preserve">: </w:t>
      </w:r>
      <w:r w:rsidR="00DA23B3">
        <w:rPr>
          <w:rFonts w:ascii="Times New Roman" w:hAnsi="Times New Roman" w:cs="Times New Roman"/>
          <w:sz w:val="24"/>
          <w:szCs w:val="24"/>
        </w:rPr>
        <w:tab/>
      </w:r>
      <w:r w:rsidRPr="00DA23B3">
        <w:rPr>
          <w:rFonts w:ascii="Times New Roman" w:hAnsi="Times New Roman" w:cs="Times New Roman"/>
          <w:sz w:val="24"/>
          <w:szCs w:val="24"/>
        </w:rPr>
        <w:t>10.22460/</w:t>
      </w:r>
      <w:proofErr w:type="gramStart"/>
      <w:r w:rsidRPr="00DA23B3">
        <w:rPr>
          <w:rFonts w:ascii="Times New Roman" w:hAnsi="Times New Roman" w:cs="Times New Roman"/>
          <w:sz w:val="24"/>
          <w:szCs w:val="24"/>
        </w:rPr>
        <w:t>jiml.v</w:t>
      </w:r>
      <w:proofErr w:type="gramEnd"/>
      <w:r w:rsidRPr="00DA23B3">
        <w:rPr>
          <w:rFonts w:ascii="Times New Roman" w:hAnsi="Times New Roman" w:cs="Times New Roman"/>
          <w:sz w:val="24"/>
          <w:szCs w:val="24"/>
        </w:rPr>
        <w:t>7i1.19678</w:t>
      </w:r>
    </w:p>
    <w:p w14:paraId="62F051B3" w14:textId="4CC7619F" w:rsidR="00AA5838" w:rsidRPr="00AA5838" w:rsidRDefault="00AA5838" w:rsidP="003F74AA">
      <w:pPr>
        <w:pStyle w:val="NoSpacing"/>
        <w:ind w:left="720" w:hanging="720"/>
        <w:jc w:val="both"/>
        <w:rPr>
          <w:rFonts w:ascii="Times New Roman" w:hAnsi="Times New Roman" w:cs="Times New Roman"/>
          <w:sz w:val="24"/>
          <w:szCs w:val="24"/>
        </w:rPr>
      </w:pPr>
      <w:proofErr w:type="spellStart"/>
      <w:r w:rsidRPr="00AA5838">
        <w:rPr>
          <w:rFonts w:ascii="Times New Roman" w:hAnsi="Times New Roman" w:cs="Times New Roman"/>
          <w:sz w:val="24"/>
          <w:szCs w:val="24"/>
        </w:rPr>
        <w:t>Kuzmanoviã</w:t>
      </w:r>
      <w:proofErr w:type="spellEnd"/>
      <w:r w:rsidRPr="00AA5838">
        <w:rPr>
          <w:rFonts w:ascii="Times New Roman" w:hAnsi="Times New Roman" w:cs="Times New Roman"/>
          <w:sz w:val="24"/>
          <w:szCs w:val="24"/>
        </w:rPr>
        <w:t xml:space="preserve">, M., Krèevinac, S., &amp; </w:t>
      </w:r>
      <w:proofErr w:type="spellStart"/>
      <w:r w:rsidRPr="00AA5838">
        <w:rPr>
          <w:rFonts w:ascii="Times New Roman" w:hAnsi="Times New Roman" w:cs="Times New Roman"/>
          <w:sz w:val="24"/>
          <w:szCs w:val="24"/>
        </w:rPr>
        <w:t>Vukmiroviã</w:t>
      </w:r>
      <w:proofErr w:type="spellEnd"/>
      <w:r w:rsidRPr="00AA5838">
        <w:rPr>
          <w:rFonts w:ascii="Times New Roman" w:hAnsi="Times New Roman" w:cs="Times New Roman"/>
          <w:sz w:val="24"/>
          <w:szCs w:val="24"/>
        </w:rPr>
        <w:t>, D</w:t>
      </w:r>
      <w:r w:rsidR="00F41A53">
        <w:rPr>
          <w:rFonts w:ascii="Times New Roman" w:hAnsi="Times New Roman" w:cs="Times New Roman"/>
          <w:sz w:val="24"/>
          <w:szCs w:val="24"/>
        </w:rPr>
        <w:t xml:space="preserve"> (n.d.)</w:t>
      </w:r>
      <w:r w:rsidRPr="00AA5838">
        <w:rPr>
          <w:rFonts w:ascii="Times New Roman" w:hAnsi="Times New Roman" w:cs="Times New Roman"/>
          <w:sz w:val="24"/>
          <w:szCs w:val="24"/>
        </w:rPr>
        <w:t xml:space="preserve">. </w:t>
      </w:r>
      <w:r w:rsidR="003F74AA" w:rsidRPr="00AA5838">
        <w:rPr>
          <w:rFonts w:ascii="Times New Roman" w:hAnsi="Times New Roman" w:cs="Times New Roman"/>
          <w:sz w:val="24"/>
          <w:szCs w:val="24"/>
        </w:rPr>
        <w:t>The algorithms for constructing efficient experimental designs in conjoint analysis.</w:t>
      </w:r>
    </w:p>
    <w:p w14:paraId="68B314F0" w14:textId="7D25CC6B" w:rsidR="000674EF" w:rsidRPr="00DA23B3" w:rsidRDefault="000674EF" w:rsidP="003F74AA">
      <w:pPr>
        <w:spacing w:after="0" w:line="240" w:lineRule="auto"/>
        <w:jc w:val="both"/>
        <w:rPr>
          <w:rFonts w:ascii="Times New Roman" w:hAnsi="Times New Roman" w:cs="Times New Roman"/>
          <w:sz w:val="24"/>
          <w:szCs w:val="24"/>
        </w:rPr>
      </w:pPr>
      <w:proofErr w:type="spellStart"/>
      <w:r w:rsidRPr="00DA23B3">
        <w:rPr>
          <w:rFonts w:ascii="Times New Roman" w:hAnsi="Times New Roman" w:cs="Times New Roman"/>
          <w:sz w:val="24"/>
          <w:szCs w:val="24"/>
        </w:rPr>
        <w:t>Limbong</w:t>
      </w:r>
      <w:proofErr w:type="spellEnd"/>
      <w:r w:rsidRPr="00DA23B3">
        <w:rPr>
          <w:rFonts w:ascii="Times New Roman" w:hAnsi="Times New Roman" w:cs="Times New Roman"/>
          <w:sz w:val="24"/>
          <w:szCs w:val="24"/>
        </w:rPr>
        <w:t xml:space="preserve"> and </w:t>
      </w:r>
      <w:proofErr w:type="spellStart"/>
      <w:r w:rsidRPr="00DA23B3">
        <w:rPr>
          <w:rFonts w:ascii="Times New Roman" w:hAnsi="Times New Roman" w:cs="Times New Roman"/>
          <w:sz w:val="24"/>
          <w:szCs w:val="24"/>
        </w:rPr>
        <w:t>Simbolon</w:t>
      </w:r>
      <w:proofErr w:type="spellEnd"/>
      <w:r w:rsidRPr="00DA23B3">
        <w:rPr>
          <w:rFonts w:ascii="Times New Roman" w:hAnsi="Times New Roman" w:cs="Times New Roman"/>
          <w:sz w:val="24"/>
          <w:szCs w:val="24"/>
        </w:rPr>
        <w:t xml:space="preserve">. (2024). The Effect of the COVID-19 on Students’ </w:t>
      </w:r>
      <w:r w:rsidRPr="00DA23B3">
        <w:rPr>
          <w:rFonts w:ascii="Times New Roman" w:hAnsi="Times New Roman" w:cs="Times New Roman"/>
          <w:sz w:val="24"/>
          <w:szCs w:val="24"/>
        </w:rPr>
        <w:tab/>
        <w:t xml:space="preserve">Learning </w:t>
      </w:r>
      <w:r w:rsidRPr="00DA23B3">
        <w:rPr>
          <w:rFonts w:ascii="Times New Roman" w:hAnsi="Times New Roman" w:cs="Times New Roman"/>
          <w:sz w:val="24"/>
          <w:szCs w:val="24"/>
        </w:rPr>
        <w:tab/>
        <w:t xml:space="preserve">Model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Preferences in the New Normal Era. </w:t>
      </w:r>
      <w:r w:rsidRPr="00DA23B3">
        <w:rPr>
          <w:rFonts w:ascii="Times New Roman" w:hAnsi="Times New Roman" w:cs="Times New Roman"/>
          <w:i/>
          <w:iCs/>
          <w:sz w:val="24"/>
          <w:szCs w:val="24"/>
        </w:rPr>
        <w:t xml:space="preserve">Public Knowledge </w:t>
      </w:r>
      <w:r w:rsidRPr="00DA23B3">
        <w:rPr>
          <w:rFonts w:ascii="Times New Roman" w:hAnsi="Times New Roman" w:cs="Times New Roman"/>
          <w:i/>
          <w:iCs/>
          <w:sz w:val="24"/>
          <w:szCs w:val="24"/>
        </w:rPr>
        <w:tab/>
        <w:t>Project PLN, 6(1):1-</w:t>
      </w:r>
      <w:r w:rsidRPr="00DA23B3">
        <w:rPr>
          <w:rFonts w:ascii="Times New Roman" w:hAnsi="Times New Roman" w:cs="Times New Roman"/>
          <w:i/>
          <w:iCs/>
          <w:sz w:val="24"/>
          <w:szCs w:val="24"/>
        </w:rPr>
        <w:tab/>
        <w:t>9.</w:t>
      </w:r>
      <w:r w:rsidRPr="00DA23B3">
        <w:rPr>
          <w:rFonts w:ascii="Times New Roman" w:hAnsi="Times New Roman" w:cs="Times New Roman"/>
          <w:sz w:val="24"/>
          <w:szCs w:val="24"/>
        </w:rPr>
        <w:t xml:space="preserve"> </w:t>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xml:space="preserve">: </w:t>
      </w:r>
      <w:r w:rsidR="00DA23B3">
        <w:rPr>
          <w:rFonts w:ascii="Times New Roman" w:hAnsi="Times New Roman" w:cs="Times New Roman"/>
          <w:sz w:val="24"/>
          <w:szCs w:val="24"/>
        </w:rPr>
        <w:tab/>
      </w:r>
      <w:r w:rsidRPr="00DA23B3">
        <w:rPr>
          <w:rFonts w:ascii="Times New Roman" w:hAnsi="Times New Roman" w:cs="Times New Roman"/>
          <w:sz w:val="24"/>
          <w:szCs w:val="24"/>
        </w:rPr>
        <w:t>10.53842/</w:t>
      </w:r>
      <w:proofErr w:type="gramStart"/>
      <w:r w:rsidRPr="00DA23B3">
        <w:rPr>
          <w:rFonts w:ascii="Times New Roman" w:hAnsi="Times New Roman" w:cs="Times New Roman"/>
          <w:sz w:val="24"/>
          <w:szCs w:val="24"/>
        </w:rPr>
        <w:t>juki.v</w:t>
      </w:r>
      <w:proofErr w:type="gramEnd"/>
      <w:r w:rsidRPr="00DA23B3">
        <w:rPr>
          <w:rFonts w:ascii="Times New Roman" w:hAnsi="Times New Roman" w:cs="Times New Roman"/>
          <w:sz w:val="24"/>
          <w:szCs w:val="24"/>
        </w:rPr>
        <w:t>6i1.473</w:t>
      </w:r>
    </w:p>
    <w:p w14:paraId="393732A0" w14:textId="2E201796" w:rsidR="000674EF" w:rsidRPr="00DA23B3" w:rsidRDefault="000674EF" w:rsidP="003F74AA">
      <w:pPr>
        <w:spacing w:after="0" w:line="240" w:lineRule="auto"/>
        <w:jc w:val="both"/>
        <w:rPr>
          <w:rFonts w:ascii="Times New Roman" w:eastAsia="Times New Roman" w:hAnsi="Times New Roman" w:cs="Times New Roman"/>
          <w:sz w:val="24"/>
          <w:szCs w:val="24"/>
          <w:lang w:eastAsia="en-PH"/>
        </w:rPr>
      </w:pPr>
      <w:bookmarkStart w:id="18" w:name="_Hlk198562161"/>
      <w:r w:rsidRPr="00DA23B3">
        <w:rPr>
          <w:rFonts w:ascii="Times New Roman" w:eastAsia="Times New Roman" w:hAnsi="Times New Roman" w:cs="Times New Roman"/>
          <w:sz w:val="24"/>
          <w:szCs w:val="24"/>
          <w:lang w:eastAsia="en-PH"/>
        </w:rPr>
        <w:lastRenderedPageBreak/>
        <w:t xml:space="preserve">Meehan, M., Howard, E (2024). The university mathematics lecture: to record, </w:t>
      </w:r>
      <w:r w:rsidRPr="00DA23B3">
        <w:rPr>
          <w:rFonts w:ascii="Times New Roman" w:eastAsia="Times New Roman" w:hAnsi="Times New Roman" w:cs="Times New Roman"/>
          <w:sz w:val="24"/>
          <w:szCs w:val="24"/>
          <w:lang w:eastAsia="en-PH"/>
        </w:rPr>
        <w:tab/>
        <w:t xml:space="preserve">or not </w:t>
      </w:r>
      <w:r w:rsidRPr="00DA23B3">
        <w:rPr>
          <w:rFonts w:ascii="Times New Roman" w:eastAsia="Times New Roman" w:hAnsi="Times New Roman" w:cs="Times New Roman"/>
          <w:sz w:val="24"/>
          <w:szCs w:val="24"/>
          <w:lang w:eastAsia="en-PH"/>
        </w:rPr>
        <w:tab/>
        <w:t xml:space="preserve">to record, that </w:t>
      </w:r>
      <w:r w:rsidR="00DA23B3">
        <w:rPr>
          <w:rFonts w:ascii="Times New Roman" w:eastAsia="Times New Roman" w:hAnsi="Times New Roman" w:cs="Times New Roman"/>
          <w:sz w:val="24"/>
          <w:szCs w:val="24"/>
          <w:lang w:eastAsia="en-PH"/>
        </w:rPr>
        <w:tab/>
      </w:r>
      <w:r w:rsidRPr="00DA23B3">
        <w:rPr>
          <w:rFonts w:ascii="Times New Roman" w:eastAsia="Times New Roman" w:hAnsi="Times New Roman" w:cs="Times New Roman"/>
          <w:sz w:val="24"/>
          <w:szCs w:val="24"/>
          <w:lang w:eastAsia="en-PH"/>
        </w:rPr>
        <w:t>is the question. </w:t>
      </w:r>
      <w:r w:rsidRPr="00DA23B3">
        <w:rPr>
          <w:rFonts w:ascii="Times New Roman" w:eastAsia="Times New Roman" w:hAnsi="Times New Roman" w:cs="Times New Roman"/>
          <w:i/>
          <w:iCs/>
          <w:sz w:val="24"/>
          <w:szCs w:val="24"/>
          <w:lang w:eastAsia="en-PH"/>
        </w:rPr>
        <w:t xml:space="preserve">Mathematics Education Research </w:t>
      </w:r>
      <w:r w:rsidRPr="00DA23B3">
        <w:rPr>
          <w:rFonts w:ascii="Times New Roman" w:eastAsia="Times New Roman" w:hAnsi="Times New Roman" w:cs="Times New Roman"/>
          <w:i/>
          <w:iCs/>
          <w:sz w:val="24"/>
          <w:szCs w:val="24"/>
          <w:lang w:eastAsia="en-PH"/>
        </w:rPr>
        <w:tab/>
        <w:t xml:space="preserve">Journal. </w:t>
      </w:r>
      <w:r w:rsidRPr="00DA23B3">
        <w:rPr>
          <w:rFonts w:ascii="Times New Roman" w:eastAsia="Times New Roman" w:hAnsi="Times New Roman" w:cs="Times New Roman"/>
          <w:sz w:val="24"/>
          <w:szCs w:val="24"/>
          <w:lang w:eastAsia="en-PH"/>
        </w:rPr>
        <w:tab/>
        <w:t>https://doi.org/10.1007/s13394-023-00444-2</w:t>
      </w:r>
    </w:p>
    <w:p w14:paraId="3F7AA56E" w14:textId="77777777" w:rsidR="00F41A53" w:rsidRPr="00F41A53" w:rsidRDefault="00F41A53" w:rsidP="003F74AA">
      <w:pPr>
        <w:pStyle w:val="NormalWeb"/>
        <w:spacing w:before="0" w:beforeAutospacing="0" w:after="0" w:afterAutospacing="0"/>
        <w:jc w:val="both"/>
        <w:rPr>
          <w:color w:val="000000" w:themeColor="text1"/>
          <w:shd w:val="clear" w:color="auto" w:fill="FFFFFF"/>
        </w:rPr>
      </w:pPr>
      <w:bookmarkStart w:id="19" w:name="_Hlk198561027"/>
      <w:bookmarkEnd w:id="18"/>
      <w:r w:rsidRPr="00F41A53">
        <w:rPr>
          <w:shd w:val="clear" w:color="auto" w:fill="FFFFFF"/>
        </w:rPr>
        <w:t xml:space="preserve">Minitab. (n.d.). Orthogonal designs. </w:t>
      </w:r>
      <w:hyperlink r:id="rId18" w:history="1">
        <w:r w:rsidRPr="00A54A2A">
          <w:rPr>
            <w:rStyle w:val="Hyperlink"/>
            <w:color w:val="000000" w:themeColor="text1"/>
            <w:u w:val="none"/>
            <w:shd w:val="clear" w:color="auto" w:fill="FFFFFF"/>
          </w:rPr>
          <w:t>https://support.minitab.com/en-us/minitab/help-and-how-</w:t>
        </w:r>
        <w:r w:rsidRPr="00F41A53">
          <w:rPr>
            <w:rStyle w:val="Hyperlink"/>
            <w:color w:val="000000" w:themeColor="text1"/>
            <w:u w:val="none"/>
            <w:shd w:val="clear" w:color="auto" w:fill="FFFFFF"/>
          </w:rPr>
          <w:tab/>
        </w:r>
        <w:r w:rsidRPr="00A54A2A">
          <w:rPr>
            <w:rStyle w:val="Hyperlink"/>
            <w:color w:val="000000" w:themeColor="text1"/>
            <w:u w:val="none"/>
            <w:shd w:val="clear" w:color="auto" w:fill="FFFFFF"/>
          </w:rPr>
          <w:t>to/statistical-modeling/doe/supporting-topics/basics/orthogonal-designs/</w:t>
        </w:r>
      </w:hyperlink>
    </w:p>
    <w:p w14:paraId="3C32DCD5" w14:textId="3CE5304C"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t xml:space="preserve">Nguyen, T., Netto, C. L. M., et al. (2020). Digital competence of students and </w:t>
      </w:r>
      <w:r w:rsidRPr="00DA23B3">
        <w:rPr>
          <w:shd w:val="clear" w:color="auto" w:fill="FFFFFF"/>
        </w:rPr>
        <w:tab/>
        <w:t xml:space="preserve">teachers in school: A </w:t>
      </w:r>
      <w:r w:rsidR="00DA23B3">
        <w:rPr>
          <w:shd w:val="clear" w:color="auto" w:fill="FFFFFF"/>
        </w:rPr>
        <w:tab/>
      </w:r>
      <w:r w:rsidRPr="00DA23B3">
        <w:rPr>
          <w:shd w:val="clear" w:color="auto" w:fill="FFFFFF"/>
        </w:rPr>
        <w:t>systematics review. Computers &amp; Education.</w:t>
      </w:r>
      <w:bookmarkEnd w:id="19"/>
    </w:p>
    <w:p w14:paraId="20E6107D" w14:textId="77777777" w:rsidR="008A49B5" w:rsidRPr="008A49B5" w:rsidRDefault="008A49B5" w:rsidP="003F74AA">
      <w:pPr>
        <w:pStyle w:val="NoSpacing"/>
        <w:jc w:val="both"/>
        <w:rPr>
          <w:rFonts w:ascii="Times New Roman" w:hAnsi="Times New Roman" w:cs="Times New Roman"/>
          <w:sz w:val="24"/>
          <w:szCs w:val="24"/>
        </w:rPr>
      </w:pPr>
      <w:r w:rsidRPr="008A49B5">
        <w:rPr>
          <w:rFonts w:ascii="Times New Roman" w:hAnsi="Times New Roman" w:cs="Times New Roman"/>
          <w:sz w:val="24"/>
          <w:szCs w:val="24"/>
        </w:rPr>
        <w:t>Notz, W. I. (n.d.). </w:t>
      </w:r>
      <w:r w:rsidRPr="008A49B5">
        <w:rPr>
          <w:rFonts w:ascii="Times New Roman" w:hAnsi="Times New Roman" w:cs="Times New Roman"/>
          <w:i/>
          <w:iCs/>
          <w:sz w:val="24"/>
          <w:szCs w:val="24"/>
        </w:rPr>
        <w:t>Orthogonal Arrays</w:t>
      </w:r>
      <w:r w:rsidRPr="008A49B5">
        <w:rPr>
          <w:rFonts w:ascii="Times New Roman" w:hAnsi="Times New Roman" w:cs="Times New Roman"/>
          <w:sz w:val="24"/>
          <w:szCs w:val="24"/>
        </w:rPr>
        <w:t>. https://doi.org/10.1002/9780470061572.eqr019</w:t>
      </w:r>
    </w:p>
    <w:p w14:paraId="1056CC88" w14:textId="6FC43E34"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t xml:space="preserve">Saga (2023). Teaching Challenges in Limited Face-to-Face Classes in </w:t>
      </w:r>
      <w:r w:rsidRPr="00DA23B3">
        <w:rPr>
          <w:shd w:val="clear" w:color="auto" w:fill="FFFFFF"/>
        </w:rPr>
        <w:tab/>
        <w:t xml:space="preserve">Mathematics Implementation: </w:t>
      </w:r>
      <w:r w:rsidR="00DA23B3">
        <w:rPr>
          <w:shd w:val="clear" w:color="auto" w:fill="FFFFFF"/>
        </w:rPr>
        <w:tab/>
      </w:r>
      <w:r w:rsidRPr="00DA23B3">
        <w:rPr>
          <w:shd w:val="clear" w:color="auto" w:fill="FFFFFF"/>
        </w:rPr>
        <w:t xml:space="preserve">A Case Study of Modality Transitioning in a </w:t>
      </w:r>
      <w:r w:rsidRPr="00DA23B3">
        <w:rPr>
          <w:shd w:val="clear" w:color="auto" w:fill="FFFFFF"/>
        </w:rPr>
        <w:tab/>
        <w:t xml:space="preserve">High School in the Philippines. </w:t>
      </w:r>
      <w:r w:rsidRPr="00DA23B3">
        <w:rPr>
          <w:i/>
          <w:iCs/>
          <w:shd w:val="clear" w:color="auto" w:fill="FFFFFF"/>
        </w:rPr>
        <w:t xml:space="preserve">Southeast </w:t>
      </w:r>
      <w:r w:rsidR="00DA23B3">
        <w:rPr>
          <w:i/>
          <w:iCs/>
          <w:shd w:val="clear" w:color="auto" w:fill="FFFFFF"/>
        </w:rPr>
        <w:tab/>
      </w:r>
      <w:r w:rsidRPr="00DA23B3">
        <w:rPr>
          <w:i/>
          <w:iCs/>
          <w:shd w:val="clear" w:color="auto" w:fill="FFFFFF"/>
        </w:rPr>
        <w:t xml:space="preserve">Asian Mathematics Education </w:t>
      </w:r>
      <w:r w:rsidRPr="00DA23B3">
        <w:rPr>
          <w:i/>
          <w:iCs/>
          <w:shd w:val="clear" w:color="auto" w:fill="FFFFFF"/>
        </w:rPr>
        <w:tab/>
        <w:t>Journal, 13(2):73-84.</w:t>
      </w:r>
      <w:r w:rsidRPr="00DA23B3">
        <w:rPr>
          <w:shd w:val="clear" w:color="auto" w:fill="FFFFFF"/>
        </w:rPr>
        <w:t xml:space="preserve"> </w:t>
      </w:r>
      <w:proofErr w:type="spellStart"/>
      <w:r w:rsidRPr="00DA23B3">
        <w:rPr>
          <w:shd w:val="clear" w:color="auto" w:fill="FFFFFF"/>
        </w:rPr>
        <w:t>doi</w:t>
      </w:r>
      <w:proofErr w:type="spellEnd"/>
      <w:r w:rsidRPr="00DA23B3">
        <w:rPr>
          <w:shd w:val="clear" w:color="auto" w:fill="FFFFFF"/>
        </w:rPr>
        <w:t>: 10.46517/</w:t>
      </w:r>
      <w:proofErr w:type="gramStart"/>
      <w:r w:rsidRPr="00DA23B3">
        <w:rPr>
          <w:shd w:val="clear" w:color="auto" w:fill="FFFFFF"/>
        </w:rPr>
        <w:t>seamej.v</w:t>
      </w:r>
      <w:proofErr w:type="gramEnd"/>
      <w:r w:rsidRPr="00DA23B3">
        <w:rPr>
          <w:shd w:val="clear" w:color="auto" w:fill="FFFFFF"/>
        </w:rPr>
        <w:t>13i2.189</w:t>
      </w:r>
    </w:p>
    <w:p w14:paraId="6CF142F0" w14:textId="321DA434" w:rsidR="000674EF" w:rsidRDefault="000674EF" w:rsidP="003F74AA">
      <w:pPr>
        <w:pStyle w:val="NoSpacing"/>
        <w:jc w:val="both"/>
        <w:rPr>
          <w:rFonts w:ascii="Times New Roman" w:hAnsi="Times New Roman" w:cs="Times New Roman"/>
          <w:sz w:val="24"/>
          <w:szCs w:val="24"/>
        </w:rPr>
      </w:pPr>
      <w:r w:rsidRPr="00DA23B3">
        <w:rPr>
          <w:rFonts w:ascii="Times New Roman" w:hAnsi="Times New Roman" w:cs="Times New Roman"/>
          <w:sz w:val="24"/>
          <w:szCs w:val="24"/>
        </w:rPr>
        <w:t xml:space="preserve">Salac, R. A., &amp; Kim, Y. S. (2020). A study on the internet connectivity in the Philippines for online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learning. </w:t>
      </w:r>
      <w:r w:rsidRPr="00DA23B3">
        <w:rPr>
          <w:rFonts w:ascii="Times New Roman" w:hAnsi="Times New Roman" w:cs="Times New Roman"/>
          <w:i/>
          <w:iCs/>
          <w:sz w:val="24"/>
          <w:szCs w:val="24"/>
        </w:rPr>
        <w:t>Human Behavior, Development and Society</w:t>
      </w:r>
      <w:r w:rsidRPr="00DA23B3">
        <w:rPr>
          <w:rFonts w:ascii="Times New Roman" w:hAnsi="Times New Roman" w:cs="Times New Roman"/>
          <w:sz w:val="24"/>
          <w:szCs w:val="24"/>
        </w:rPr>
        <w:t xml:space="preserve">, </w:t>
      </w:r>
      <w:r w:rsidRPr="00DA23B3">
        <w:rPr>
          <w:rFonts w:ascii="Times New Roman" w:hAnsi="Times New Roman" w:cs="Times New Roman"/>
          <w:sz w:val="24"/>
          <w:szCs w:val="24"/>
        </w:rPr>
        <w:tab/>
      </w:r>
      <w:r w:rsidRPr="00DA23B3">
        <w:rPr>
          <w:rFonts w:ascii="Times New Roman" w:hAnsi="Times New Roman" w:cs="Times New Roman"/>
          <w:i/>
          <w:iCs/>
          <w:sz w:val="24"/>
          <w:szCs w:val="24"/>
        </w:rPr>
        <w:t>21</w:t>
      </w:r>
      <w:r w:rsidRPr="00DA23B3">
        <w:rPr>
          <w:rFonts w:ascii="Times New Roman" w:hAnsi="Times New Roman" w:cs="Times New Roman"/>
          <w:sz w:val="24"/>
          <w:szCs w:val="24"/>
        </w:rPr>
        <w:t>(1), 1–10.</w:t>
      </w:r>
    </w:p>
    <w:p w14:paraId="52DD8924" w14:textId="77777777" w:rsidR="00B3248C" w:rsidRPr="00B3248C" w:rsidRDefault="00B3248C" w:rsidP="00B3248C">
      <w:pPr>
        <w:spacing w:after="0" w:line="240" w:lineRule="auto"/>
        <w:ind w:left="630" w:hanging="630"/>
        <w:contextualSpacing/>
        <w:jc w:val="both"/>
        <w:rPr>
          <w:rFonts w:ascii="Times New Roman" w:hAnsi="Times New Roman" w:cs="Times New Roman"/>
          <w:sz w:val="26"/>
          <w:szCs w:val="24"/>
        </w:rPr>
      </w:pPr>
      <w:r w:rsidRPr="003F74AA">
        <w:rPr>
          <w:rFonts w:ascii="Times New Roman" w:hAnsi="Times New Roman" w:cs="Times New Roman"/>
          <w:sz w:val="24"/>
        </w:rPr>
        <w:t xml:space="preserve">Salimaco, R. A. (2020). </w:t>
      </w:r>
      <w:r w:rsidRPr="00B3248C">
        <w:rPr>
          <w:rFonts w:ascii="Times New Roman" w:hAnsi="Times New Roman" w:cs="Times New Roman"/>
          <w:iCs/>
          <w:sz w:val="24"/>
        </w:rPr>
        <w:t>Mathematics achievement of senior high school students: Impact of study habits and anxiety.</w:t>
      </w:r>
      <w:r w:rsidRPr="003F74AA">
        <w:rPr>
          <w:rFonts w:ascii="Times New Roman" w:hAnsi="Times New Roman" w:cs="Times New Roman"/>
          <w:sz w:val="24"/>
        </w:rPr>
        <w:t xml:space="preserve"> </w:t>
      </w:r>
      <w:r w:rsidRPr="003F74AA">
        <w:rPr>
          <w:rFonts w:ascii="Times New Roman" w:hAnsi="Times New Roman" w:cs="Times New Roman"/>
          <w:i/>
          <w:iCs/>
          <w:sz w:val="24"/>
        </w:rPr>
        <w:t>International Journal of English and Education</w:t>
      </w:r>
      <w:r w:rsidRPr="003F74AA">
        <w:rPr>
          <w:rFonts w:ascii="Times New Roman" w:hAnsi="Times New Roman" w:cs="Times New Roman"/>
          <w:sz w:val="24"/>
        </w:rPr>
        <w:t xml:space="preserve">, </w:t>
      </w:r>
      <w:r w:rsidRPr="003F74AA">
        <w:rPr>
          <w:rFonts w:ascii="Times New Roman" w:hAnsi="Times New Roman" w:cs="Times New Roman"/>
          <w:i/>
          <w:iCs/>
          <w:sz w:val="24"/>
        </w:rPr>
        <w:t>9</w:t>
      </w:r>
      <w:r w:rsidRPr="003F74AA">
        <w:rPr>
          <w:rFonts w:ascii="Times New Roman" w:hAnsi="Times New Roman" w:cs="Times New Roman"/>
          <w:sz w:val="24"/>
        </w:rPr>
        <w:t xml:space="preserve">(3), 202–213. </w:t>
      </w:r>
      <w:hyperlink r:id="rId19" w:history="1">
        <w:r w:rsidRPr="00B3248C">
          <w:rPr>
            <w:rStyle w:val="Hyperlink"/>
            <w:rFonts w:ascii="Times New Roman" w:hAnsi="Times New Roman" w:cs="Times New Roman"/>
            <w:color w:val="auto"/>
            <w:sz w:val="24"/>
            <w:u w:val="none"/>
          </w:rPr>
          <w:t>https://www.researchgate.net/publication/343276344</w:t>
        </w:r>
      </w:hyperlink>
    </w:p>
    <w:p w14:paraId="1C4FC71D" w14:textId="17E2FD54" w:rsidR="003F74AA" w:rsidRPr="00B3248C" w:rsidRDefault="003F74AA" w:rsidP="003F74AA">
      <w:pPr>
        <w:pStyle w:val="NoSpacing"/>
        <w:ind w:left="720" w:hanging="720"/>
        <w:jc w:val="both"/>
        <w:rPr>
          <w:rStyle w:val="Hyperlink"/>
          <w:rFonts w:ascii="Times New Roman" w:hAnsi="Times New Roman" w:cs="Times New Roman"/>
          <w:color w:val="auto"/>
          <w:sz w:val="24"/>
          <w:u w:val="none"/>
        </w:rPr>
      </w:pPr>
      <w:r w:rsidRPr="00B3248C">
        <w:rPr>
          <w:rFonts w:ascii="Times New Roman" w:hAnsi="Times New Roman" w:cs="Times New Roman"/>
          <w:sz w:val="24"/>
        </w:rPr>
        <w:t xml:space="preserve">Salimaco, R. A. (2022). </w:t>
      </w:r>
      <w:r w:rsidRPr="00B3248C">
        <w:rPr>
          <w:rFonts w:ascii="Times New Roman" w:hAnsi="Times New Roman" w:cs="Times New Roman"/>
          <w:iCs/>
          <w:sz w:val="24"/>
        </w:rPr>
        <w:t>Teaching mathematics virtually in higher education amidst the pandemic: A phenomenological inquiry.</w:t>
      </w:r>
      <w:r w:rsidRPr="00B3248C">
        <w:rPr>
          <w:rFonts w:ascii="Times New Roman" w:hAnsi="Times New Roman" w:cs="Times New Roman"/>
          <w:sz w:val="24"/>
        </w:rPr>
        <w:t xml:space="preserve"> </w:t>
      </w:r>
      <w:r w:rsidRPr="00B3248C">
        <w:rPr>
          <w:rFonts w:ascii="Times New Roman" w:hAnsi="Times New Roman" w:cs="Times New Roman"/>
          <w:i/>
          <w:iCs/>
          <w:sz w:val="24"/>
        </w:rPr>
        <w:t>MIER Journal of Educational Studies, Trends &amp; Practices</w:t>
      </w:r>
      <w:r w:rsidRPr="00B3248C">
        <w:rPr>
          <w:rFonts w:ascii="Times New Roman" w:hAnsi="Times New Roman" w:cs="Times New Roman"/>
          <w:sz w:val="24"/>
        </w:rPr>
        <w:t xml:space="preserve">, </w:t>
      </w:r>
      <w:r w:rsidRPr="00B3248C">
        <w:rPr>
          <w:rFonts w:ascii="Times New Roman" w:hAnsi="Times New Roman" w:cs="Times New Roman"/>
          <w:i/>
          <w:iCs/>
          <w:sz w:val="24"/>
        </w:rPr>
        <w:t>12</w:t>
      </w:r>
      <w:r w:rsidRPr="00B3248C">
        <w:rPr>
          <w:rFonts w:ascii="Times New Roman" w:hAnsi="Times New Roman" w:cs="Times New Roman"/>
          <w:sz w:val="24"/>
        </w:rPr>
        <w:t xml:space="preserve">(2), 45–53. </w:t>
      </w:r>
      <w:hyperlink r:id="rId20" w:history="1">
        <w:r w:rsidRPr="00B3248C">
          <w:rPr>
            <w:rStyle w:val="Hyperlink"/>
            <w:rFonts w:ascii="Times New Roman" w:hAnsi="Times New Roman" w:cs="Times New Roman"/>
            <w:color w:val="auto"/>
            <w:sz w:val="24"/>
            <w:u w:val="none"/>
          </w:rPr>
          <w:t>https://www.mierjs.in/index.php/mjestp/article/view/2426</w:t>
        </w:r>
      </w:hyperlink>
    </w:p>
    <w:p w14:paraId="7A1D2B6C" w14:textId="2AD6E5F4" w:rsidR="00B3248C" w:rsidRPr="00B3248C" w:rsidRDefault="00B3248C" w:rsidP="003F74AA">
      <w:pPr>
        <w:pStyle w:val="NoSpacing"/>
        <w:ind w:left="720" w:hanging="720"/>
        <w:jc w:val="both"/>
        <w:rPr>
          <w:rFonts w:ascii="Times New Roman" w:hAnsi="Times New Roman" w:cs="Times New Roman"/>
          <w:sz w:val="26"/>
          <w:szCs w:val="24"/>
        </w:rPr>
      </w:pPr>
      <w:r w:rsidRPr="00B3248C">
        <w:rPr>
          <w:rFonts w:ascii="Times New Roman" w:hAnsi="Times New Roman" w:cs="Times New Roman"/>
          <w:sz w:val="24"/>
          <w:szCs w:val="24"/>
        </w:rPr>
        <w:t xml:space="preserve">Salimaco, R. A., &amp; Tan, R. G. (2023). </w:t>
      </w:r>
      <w:r w:rsidRPr="00B3248C">
        <w:rPr>
          <w:rFonts w:ascii="Times New Roman" w:hAnsi="Times New Roman" w:cs="Times New Roman"/>
          <w:iCs/>
          <w:sz w:val="24"/>
          <w:szCs w:val="24"/>
        </w:rPr>
        <w:t>Standards on teaching mathematics through blended modality among higher education institutions: An exploratory factor analysis.</w:t>
      </w:r>
      <w:r w:rsidRPr="00B3248C">
        <w:rPr>
          <w:rFonts w:ascii="Times New Roman" w:hAnsi="Times New Roman" w:cs="Times New Roman"/>
          <w:sz w:val="24"/>
          <w:szCs w:val="24"/>
        </w:rPr>
        <w:t xml:space="preserve"> </w:t>
      </w:r>
      <w:r w:rsidRPr="00B3248C">
        <w:rPr>
          <w:rFonts w:ascii="Times New Roman" w:hAnsi="Times New Roman" w:cs="Times New Roman"/>
          <w:i/>
          <w:iCs/>
          <w:sz w:val="24"/>
          <w:szCs w:val="24"/>
        </w:rPr>
        <w:t>Science International (Lahore)</w:t>
      </w:r>
      <w:r w:rsidRPr="00B3248C">
        <w:rPr>
          <w:rFonts w:ascii="Times New Roman" w:hAnsi="Times New Roman" w:cs="Times New Roman"/>
          <w:sz w:val="24"/>
          <w:szCs w:val="24"/>
        </w:rPr>
        <w:t xml:space="preserve">, </w:t>
      </w:r>
      <w:r w:rsidRPr="00B3248C">
        <w:rPr>
          <w:rFonts w:ascii="Times New Roman" w:hAnsi="Times New Roman" w:cs="Times New Roman"/>
          <w:i/>
          <w:iCs/>
          <w:sz w:val="24"/>
          <w:szCs w:val="24"/>
        </w:rPr>
        <w:t>35</w:t>
      </w:r>
      <w:r w:rsidRPr="00B3248C">
        <w:rPr>
          <w:rFonts w:ascii="Times New Roman" w:hAnsi="Times New Roman" w:cs="Times New Roman"/>
          <w:sz w:val="24"/>
          <w:szCs w:val="24"/>
        </w:rPr>
        <w:t xml:space="preserve">(2), 265–270. </w:t>
      </w:r>
      <w:hyperlink r:id="rId21" w:history="1">
        <w:r w:rsidRPr="00B3248C">
          <w:rPr>
            <w:rStyle w:val="Hyperlink"/>
            <w:rFonts w:ascii="Times New Roman" w:hAnsi="Times New Roman" w:cs="Times New Roman"/>
            <w:color w:val="auto"/>
            <w:sz w:val="24"/>
            <w:szCs w:val="24"/>
            <w:u w:val="none"/>
          </w:rPr>
          <w:t>https://www.researchgate.net/publication/371314685</w:t>
        </w:r>
      </w:hyperlink>
    </w:p>
    <w:p w14:paraId="2332780C" w14:textId="77777777" w:rsidR="000674EF" w:rsidRPr="00DA23B3" w:rsidRDefault="000674EF" w:rsidP="003F74AA">
      <w:pPr>
        <w:spacing w:after="0" w:line="240" w:lineRule="auto"/>
        <w:contextualSpacing/>
        <w:jc w:val="both"/>
        <w:rPr>
          <w:rFonts w:ascii="Times New Roman" w:hAnsi="Times New Roman" w:cs="Times New Roman"/>
          <w:sz w:val="24"/>
          <w:szCs w:val="24"/>
        </w:rPr>
      </w:pPr>
      <w:bookmarkStart w:id="20" w:name="_Hlk198560898"/>
      <w:r w:rsidRPr="00DA23B3">
        <w:rPr>
          <w:rFonts w:ascii="Times New Roman" w:hAnsi="Times New Roman" w:cs="Times New Roman"/>
          <w:sz w:val="24"/>
          <w:szCs w:val="24"/>
        </w:rPr>
        <w:t>Slavin, R. E. (2018). Educational psychology: Theory and practice. Pearson.</w:t>
      </w:r>
    </w:p>
    <w:bookmarkEnd w:id="20"/>
    <w:p w14:paraId="5D3B801F" w14:textId="4A452ACD" w:rsidR="005E59A5" w:rsidRPr="005E59A5" w:rsidRDefault="005E59A5" w:rsidP="003F74AA">
      <w:pPr>
        <w:spacing w:after="0" w:line="240" w:lineRule="auto"/>
        <w:contextualSpacing/>
        <w:jc w:val="both"/>
        <w:rPr>
          <w:rFonts w:ascii="Times New Roman" w:hAnsi="Times New Roman" w:cs="Times New Roman"/>
          <w:color w:val="000000" w:themeColor="text1"/>
          <w:sz w:val="24"/>
          <w:szCs w:val="24"/>
        </w:rPr>
      </w:pPr>
      <w:r w:rsidRPr="005E59A5">
        <w:rPr>
          <w:rFonts w:ascii="Times New Roman" w:hAnsi="Times New Roman" w:cs="Times New Roman"/>
          <w:sz w:val="24"/>
          <w:szCs w:val="24"/>
        </w:rPr>
        <w:t xml:space="preserve">Sood, K. A., Darekar, A. K., Mishra, P., Maharana, B., &amp; Kumar, S. (2022). “Feel the decibels closely”: </w:t>
      </w:r>
      <w:r>
        <w:rPr>
          <w:rFonts w:ascii="Times New Roman" w:hAnsi="Times New Roman" w:cs="Times New Roman"/>
          <w:sz w:val="24"/>
          <w:szCs w:val="24"/>
        </w:rPr>
        <w:tab/>
      </w:r>
      <w:r w:rsidRPr="005E59A5">
        <w:rPr>
          <w:rFonts w:ascii="Times New Roman" w:hAnsi="Times New Roman" w:cs="Times New Roman"/>
          <w:sz w:val="24"/>
          <w:szCs w:val="24"/>
        </w:rPr>
        <w:t>Earphones preference study using conjoint analysis. </w:t>
      </w:r>
      <w:r w:rsidRPr="005E59A5">
        <w:rPr>
          <w:rFonts w:ascii="Times New Roman" w:hAnsi="Times New Roman" w:cs="Times New Roman"/>
          <w:i/>
          <w:iCs/>
          <w:sz w:val="24"/>
          <w:szCs w:val="24"/>
        </w:rPr>
        <w:t xml:space="preserve">Model Assisted Statistics and </w:t>
      </w:r>
      <w:r>
        <w:rPr>
          <w:rFonts w:ascii="Times New Roman" w:hAnsi="Times New Roman" w:cs="Times New Roman"/>
          <w:i/>
          <w:iCs/>
          <w:sz w:val="24"/>
          <w:szCs w:val="24"/>
        </w:rPr>
        <w:tab/>
      </w:r>
      <w:r w:rsidRPr="005E59A5">
        <w:rPr>
          <w:rFonts w:ascii="Times New Roman" w:hAnsi="Times New Roman" w:cs="Times New Roman"/>
          <w:i/>
          <w:iCs/>
          <w:sz w:val="24"/>
          <w:szCs w:val="24"/>
        </w:rPr>
        <w:t>Applications</w:t>
      </w:r>
      <w:r w:rsidRPr="005E59A5">
        <w:rPr>
          <w:rFonts w:ascii="Times New Roman" w:hAnsi="Times New Roman" w:cs="Times New Roman"/>
          <w:sz w:val="24"/>
          <w:szCs w:val="24"/>
        </w:rPr>
        <w:t>, </w:t>
      </w:r>
      <w:r w:rsidRPr="005E59A5">
        <w:rPr>
          <w:rFonts w:ascii="Times New Roman" w:hAnsi="Times New Roman" w:cs="Times New Roman"/>
          <w:i/>
          <w:iCs/>
          <w:sz w:val="24"/>
          <w:szCs w:val="24"/>
        </w:rPr>
        <w:t>17</w:t>
      </w:r>
      <w:r w:rsidRPr="005E59A5">
        <w:rPr>
          <w:rFonts w:ascii="Times New Roman" w:hAnsi="Times New Roman" w:cs="Times New Roman"/>
          <w:sz w:val="24"/>
          <w:szCs w:val="24"/>
        </w:rPr>
        <w:t xml:space="preserve">(4), 279–283. </w:t>
      </w:r>
      <w:hyperlink r:id="rId22" w:history="1">
        <w:r w:rsidRPr="005E59A5">
          <w:rPr>
            <w:rStyle w:val="Hyperlink"/>
            <w:rFonts w:ascii="Times New Roman" w:hAnsi="Times New Roman" w:cs="Times New Roman"/>
            <w:color w:val="000000" w:themeColor="text1"/>
            <w:sz w:val="24"/>
            <w:szCs w:val="24"/>
            <w:u w:val="none"/>
          </w:rPr>
          <w:t>https://doi.org/10.3233/mas-220409</w:t>
        </w:r>
      </w:hyperlink>
    </w:p>
    <w:p w14:paraId="3D52FD9A" w14:textId="2594EC57" w:rsidR="00576ADB" w:rsidRPr="00576ADB" w:rsidRDefault="00576ADB" w:rsidP="003F74AA">
      <w:pPr>
        <w:spacing w:after="0" w:line="240" w:lineRule="auto"/>
        <w:contextualSpacing/>
        <w:jc w:val="both"/>
        <w:rPr>
          <w:rFonts w:ascii="Times New Roman" w:hAnsi="Times New Roman" w:cs="Times New Roman"/>
          <w:sz w:val="24"/>
          <w:szCs w:val="24"/>
        </w:rPr>
      </w:pPr>
      <w:r w:rsidRPr="00576ADB">
        <w:rPr>
          <w:rFonts w:ascii="Times New Roman" w:hAnsi="Times New Roman" w:cs="Times New Roman"/>
          <w:sz w:val="24"/>
          <w:szCs w:val="24"/>
        </w:rPr>
        <w:t>Sung, B., Park, K.-M., Park, C. G., Kim, Y.-H., Lee, J. Y., &amp; Jin, T. (2023). </w:t>
      </w:r>
      <w:r w:rsidRPr="00576ADB">
        <w:rPr>
          <w:rFonts w:ascii="Times New Roman" w:hAnsi="Times New Roman" w:cs="Times New Roman"/>
          <w:i/>
          <w:iCs/>
          <w:sz w:val="24"/>
          <w:szCs w:val="24"/>
        </w:rPr>
        <w:t xml:space="preserve">What drives a researcher’s </w:t>
      </w:r>
      <w:r>
        <w:rPr>
          <w:rFonts w:ascii="Times New Roman" w:hAnsi="Times New Roman" w:cs="Times New Roman"/>
          <w:i/>
          <w:iCs/>
          <w:sz w:val="24"/>
          <w:szCs w:val="24"/>
        </w:rPr>
        <w:tab/>
      </w:r>
      <w:r w:rsidRPr="00576ADB">
        <w:rPr>
          <w:rFonts w:ascii="Times New Roman" w:hAnsi="Times New Roman" w:cs="Times New Roman"/>
          <w:i/>
          <w:iCs/>
          <w:sz w:val="24"/>
          <w:szCs w:val="24"/>
        </w:rPr>
        <w:t>preferences for chemical compounds? Evidence from conjoint analysis</w:t>
      </w:r>
      <w:r w:rsidRPr="00576ADB">
        <w:rPr>
          <w:rFonts w:ascii="Times New Roman" w:hAnsi="Times New Roman" w:cs="Times New Roman"/>
          <w:sz w:val="24"/>
          <w:szCs w:val="24"/>
        </w:rPr>
        <w:t xml:space="preserve">. </w:t>
      </w:r>
      <w:r>
        <w:rPr>
          <w:rFonts w:ascii="Times New Roman" w:hAnsi="Times New Roman" w:cs="Times New Roman"/>
          <w:sz w:val="24"/>
          <w:szCs w:val="24"/>
        </w:rPr>
        <w:tab/>
      </w:r>
      <w:r w:rsidRPr="00576ADB">
        <w:rPr>
          <w:rFonts w:ascii="Times New Roman" w:hAnsi="Times New Roman" w:cs="Times New Roman"/>
          <w:sz w:val="24"/>
          <w:szCs w:val="24"/>
        </w:rPr>
        <w:t>https://doi.org/10.6084/m9.figshare.23122511.v1</w:t>
      </w:r>
    </w:p>
    <w:p w14:paraId="04DC2EE6" w14:textId="2B22EB56" w:rsidR="000674EF" w:rsidRPr="00DA23B3" w:rsidRDefault="000674EF" w:rsidP="003F74AA">
      <w:pPr>
        <w:spacing w:after="0" w:line="240" w:lineRule="auto"/>
        <w:contextualSpacing/>
        <w:jc w:val="both"/>
        <w:rPr>
          <w:rFonts w:ascii="Times New Roman" w:hAnsi="Times New Roman" w:cs="Times New Roman"/>
          <w:sz w:val="24"/>
          <w:szCs w:val="24"/>
        </w:rPr>
      </w:pPr>
      <w:proofErr w:type="spellStart"/>
      <w:r w:rsidRPr="00DA23B3">
        <w:rPr>
          <w:rFonts w:ascii="Times New Roman" w:hAnsi="Times New Roman" w:cs="Times New Roman"/>
          <w:sz w:val="24"/>
          <w:szCs w:val="24"/>
        </w:rPr>
        <w:t>Yandug</w:t>
      </w:r>
      <w:proofErr w:type="spellEnd"/>
      <w:r w:rsidRPr="00DA23B3">
        <w:rPr>
          <w:rFonts w:ascii="Times New Roman" w:hAnsi="Times New Roman" w:cs="Times New Roman"/>
          <w:sz w:val="24"/>
          <w:szCs w:val="24"/>
        </w:rPr>
        <w:t xml:space="preserve"> et al. (2023). A Conjoint Analysis Approach, Implications, and Mitigation </w:t>
      </w:r>
      <w:r w:rsidRPr="00DA23B3">
        <w:rPr>
          <w:rFonts w:ascii="Times New Roman" w:hAnsi="Times New Roman" w:cs="Times New Roman"/>
          <w:sz w:val="24"/>
          <w:szCs w:val="24"/>
        </w:rPr>
        <w:tab/>
        <w:t xml:space="preserve">Plans in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Analyzing Students’ Preferences for Online Learning Delivery </w:t>
      </w:r>
      <w:r w:rsidRPr="00DA23B3">
        <w:rPr>
          <w:rFonts w:ascii="Times New Roman" w:hAnsi="Times New Roman" w:cs="Times New Roman"/>
          <w:sz w:val="24"/>
          <w:szCs w:val="24"/>
        </w:rPr>
        <w:tab/>
        <w:t xml:space="preserve">Types </w:t>
      </w:r>
      <w:r w:rsidRPr="00DA23B3">
        <w:rPr>
          <w:rFonts w:ascii="Times New Roman" w:hAnsi="Times New Roman" w:cs="Times New Roman"/>
          <w:sz w:val="24"/>
          <w:szCs w:val="24"/>
        </w:rPr>
        <w:tab/>
        <w:t xml:space="preserve">during the COVID-19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Pandemic for Engineering Students: A Case </w:t>
      </w:r>
      <w:r w:rsidRPr="00DA23B3">
        <w:rPr>
          <w:rFonts w:ascii="Times New Roman" w:hAnsi="Times New Roman" w:cs="Times New Roman"/>
          <w:sz w:val="24"/>
          <w:szCs w:val="24"/>
        </w:rPr>
        <w:tab/>
        <w:t xml:space="preserve">Study in the </w:t>
      </w:r>
      <w:r w:rsidRPr="00DA23B3">
        <w:rPr>
          <w:rFonts w:ascii="Times New Roman" w:hAnsi="Times New Roman" w:cs="Times New Roman"/>
          <w:sz w:val="24"/>
          <w:szCs w:val="24"/>
        </w:rPr>
        <w:tab/>
        <w:t>Philippines.</w:t>
      </w:r>
      <w:r w:rsidR="00C85637">
        <w:rPr>
          <w:rFonts w:ascii="Times New Roman" w:hAnsi="Times New Roman" w:cs="Times New Roman"/>
          <w:sz w:val="24"/>
          <w:szCs w:val="24"/>
        </w:rPr>
        <w:t xml:space="preserve"> </w:t>
      </w:r>
      <w:r w:rsidRPr="00DA23B3">
        <w:rPr>
          <w:rFonts w:ascii="Times New Roman" w:hAnsi="Times New Roman" w:cs="Times New Roman"/>
          <w:sz w:val="24"/>
          <w:szCs w:val="24"/>
        </w:rPr>
        <w:t xml:space="preserve">Sustainability,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15(6):5513-5513. </w:t>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10.3390/su15065513</w:t>
      </w:r>
    </w:p>
    <w:p w14:paraId="2CF87B1D" w14:textId="158E59D2" w:rsidR="000674EF" w:rsidRPr="00DA23B3" w:rsidRDefault="00F41A53" w:rsidP="003F74AA">
      <w:pPr>
        <w:spacing w:after="0" w:line="240" w:lineRule="auto"/>
        <w:contextualSpacing/>
        <w:jc w:val="both"/>
        <w:rPr>
          <w:rFonts w:ascii="Times New Roman" w:hAnsi="Times New Roman" w:cs="Times New Roman"/>
          <w:sz w:val="24"/>
          <w:szCs w:val="24"/>
        </w:rPr>
      </w:pPr>
      <w:r w:rsidRPr="00F41A53">
        <w:rPr>
          <w:rFonts w:ascii="Times New Roman" w:hAnsi="Times New Roman" w:cs="Times New Roman"/>
          <w:sz w:val="24"/>
          <w:szCs w:val="24"/>
        </w:rPr>
        <w:t xml:space="preserve">Yao, L., Wang, Y., &amp; Wang, X. (2020). Experimental design. In </w:t>
      </w:r>
      <w:r w:rsidRPr="00F41A53">
        <w:rPr>
          <w:rFonts w:ascii="Times New Roman" w:hAnsi="Times New Roman" w:cs="Times New Roman"/>
          <w:i/>
          <w:iCs/>
          <w:sz w:val="24"/>
          <w:szCs w:val="24"/>
        </w:rPr>
        <w:t xml:space="preserve">Discrete Choice Experiments </w:t>
      </w:r>
      <w:r w:rsidRPr="00F41A53">
        <w:rPr>
          <w:rFonts w:ascii="Times New Roman" w:hAnsi="Times New Roman" w:cs="Times New Roman"/>
          <w:sz w:val="24"/>
          <w:szCs w:val="24"/>
        </w:rPr>
        <w:t>(pp. 45-</w:t>
      </w:r>
      <w:r>
        <w:rPr>
          <w:rFonts w:ascii="Times New Roman" w:hAnsi="Times New Roman" w:cs="Times New Roman"/>
          <w:sz w:val="24"/>
          <w:szCs w:val="24"/>
        </w:rPr>
        <w:tab/>
      </w:r>
      <w:r w:rsidRPr="00F41A53">
        <w:rPr>
          <w:rFonts w:ascii="Times New Roman" w:hAnsi="Times New Roman" w:cs="Times New Roman"/>
          <w:sz w:val="24"/>
          <w:szCs w:val="24"/>
        </w:rPr>
        <w:t>67). Springer.</w:t>
      </w:r>
    </w:p>
    <w:sectPr w:rsidR="000674EF" w:rsidRPr="00DA23B3" w:rsidSect="00260993">
      <w:headerReference w:type="even" r:id="rId23"/>
      <w:headerReference w:type="default" r:id="rId24"/>
      <w:footerReference w:type="even" r:id="rId25"/>
      <w:footerReference w:type="default" r:id="rId26"/>
      <w:headerReference w:type="first" r:id="rId27"/>
      <w:footerReference w:type="first" r:id="rId28"/>
      <w:pgSz w:w="11907" w:h="16840" w:code="9"/>
      <w:pgMar w:top="680" w:right="907" w:bottom="340" w:left="90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BF21" w14:textId="77777777" w:rsidR="007748D5" w:rsidRDefault="007748D5" w:rsidP="00275C63">
      <w:pPr>
        <w:spacing w:after="0" w:line="240" w:lineRule="auto"/>
      </w:pPr>
      <w:r>
        <w:separator/>
      </w:r>
    </w:p>
  </w:endnote>
  <w:endnote w:type="continuationSeparator" w:id="0">
    <w:p w14:paraId="42F80560" w14:textId="77777777" w:rsidR="007748D5" w:rsidRDefault="007748D5" w:rsidP="0027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201D" w14:textId="77777777" w:rsidR="00C20D4A" w:rsidRDefault="00C2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4C810" w14:textId="77777777" w:rsidR="00C20D4A" w:rsidRDefault="00C20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DE19" w14:textId="77777777" w:rsidR="00C20D4A" w:rsidRDefault="00C2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F0BF7" w14:textId="77777777" w:rsidR="007748D5" w:rsidRDefault="007748D5" w:rsidP="00275C63">
      <w:pPr>
        <w:spacing w:after="0" w:line="240" w:lineRule="auto"/>
      </w:pPr>
      <w:r>
        <w:separator/>
      </w:r>
    </w:p>
  </w:footnote>
  <w:footnote w:type="continuationSeparator" w:id="0">
    <w:p w14:paraId="1D785A42" w14:textId="77777777" w:rsidR="007748D5" w:rsidRDefault="007748D5" w:rsidP="00275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192A" w14:textId="2B26EC49" w:rsidR="00C20D4A" w:rsidRDefault="00C20D4A">
    <w:pPr>
      <w:pStyle w:val="Header"/>
    </w:pPr>
    <w:r>
      <w:rPr>
        <w:noProof/>
      </w:rPr>
      <w:pict w14:anchorId="6B515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421172" o:spid="_x0000_s1026" type="#_x0000_t136" style="position:absolute;margin-left:0;margin-top:0;width:599.15pt;height:11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7E44" w14:textId="2CAC1C67" w:rsidR="00275C63" w:rsidRDefault="00C20D4A">
    <w:pPr>
      <w:pStyle w:val="Header"/>
      <w:jc w:val="right"/>
    </w:pPr>
    <w:r>
      <w:rPr>
        <w:noProof/>
      </w:rPr>
      <w:pict w14:anchorId="03AA0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421173" o:spid="_x0000_s1027" type="#_x0000_t136" style="position:absolute;left:0;text-align:left;margin-left:0;margin-top:0;width:599.15pt;height:11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2124688405"/>
        <w:docPartObj>
          <w:docPartGallery w:val="Page Numbers (Top of Page)"/>
          <w:docPartUnique/>
        </w:docPartObj>
      </w:sdtPr>
      <w:sdtEndPr>
        <w:rPr>
          <w:noProof/>
        </w:rPr>
      </w:sdtEndPr>
      <w:sdtContent>
        <w:r w:rsidR="00275C63">
          <w:fldChar w:fldCharType="begin"/>
        </w:r>
        <w:r w:rsidR="00275C63">
          <w:instrText xml:space="preserve"> PAGE   \* MERGEFORMAT </w:instrText>
        </w:r>
        <w:r w:rsidR="00275C63">
          <w:fldChar w:fldCharType="separate"/>
        </w:r>
        <w:r w:rsidR="00275C63">
          <w:rPr>
            <w:noProof/>
          </w:rPr>
          <w:t>2</w:t>
        </w:r>
        <w:r w:rsidR="00275C63">
          <w:rPr>
            <w:noProof/>
          </w:rPr>
          <w:fldChar w:fldCharType="end"/>
        </w:r>
      </w:sdtContent>
    </w:sdt>
  </w:p>
  <w:p w14:paraId="078F3745" w14:textId="77777777" w:rsidR="00275C63" w:rsidRDefault="00275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DD62" w14:textId="4B8A673C" w:rsidR="00C20D4A" w:rsidRDefault="00C20D4A">
    <w:pPr>
      <w:pStyle w:val="Header"/>
    </w:pPr>
    <w:r>
      <w:rPr>
        <w:noProof/>
      </w:rPr>
      <w:pict w14:anchorId="3D5D9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421171" o:spid="_x0000_s1025" type="#_x0000_t136" style="position:absolute;margin-left:0;margin-top:0;width:599.15pt;height:11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633"/>
    <w:multiLevelType w:val="multilevel"/>
    <w:tmpl w:val="44D2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C10A5"/>
    <w:multiLevelType w:val="hybridMultilevel"/>
    <w:tmpl w:val="59EE57F2"/>
    <w:lvl w:ilvl="0" w:tplc="585C2BB0">
      <w:start w:val="1"/>
      <w:numFmt w:val="bullet"/>
      <w:lvlText w:val="•"/>
      <w:lvlJc w:val="left"/>
      <w:pPr>
        <w:tabs>
          <w:tab w:val="num" w:pos="720"/>
        </w:tabs>
        <w:ind w:left="720" w:hanging="360"/>
      </w:pPr>
      <w:rPr>
        <w:rFonts w:ascii="Arial" w:hAnsi="Arial" w:hint="default"/>
      </w:rPr>
    </w:lvl>
    <w:lvl w:ilvl="1" w:tplc="7BCA4FEC" w:tentative="1">
      <w:start w:val="1"/>
      <w:numFmt w:val="bullet"/>
      <w:lvlText w:val="•"/>
      <w:lvlJc w:val="left"/>
      <w:pPr>
        <w:tabs>
          <w:tab w:val="num" w:pos="1440"/>
        </w:tabs>
        <w:ind w:left="1440" w:hanging="360"/>
      </w:pPr>
      <w:rPr>
        <w:rFonts w:ascii="Arial" w:hAnsi="Arial" w:hint="default"/>
      </w:rPr>
    </w:lvl>
    <w:lvl w:ilvl="2" w:tplc="91365384" w:tentative="1">
      <w:start w:val="1"/>
      <w:numFmt w:val="bullet"/>
      <w:lvlText w:val="•"/>
      <w:lvlJc w:val="left"/>
      <w:pPr>
        <w:tabs>
          <w:tab w:val="num" w:pos="2160"/>
        </w:tabs>
        <w:ind w:left="2160" w:hanging="360"/>
      </w:pPr>
      <w:rPr>
        <w:rFonts w:ascii="Arial" w:hAnsi="Arial" w:hint="default"/>
      </w:rPr>
    </w:lvl>
    <w:lvl w:ilvl="3" w:tplc="5FBC028E" w:tentative="1">
      <w:start w:val="1"/>
      <w:numFmt w:val="bullet"/>
      <w:lvlText w:val="•"/>
      <w:lvlJc w:val="left"/>
      <w:pPr>
        <w:tabs>
          <w:tab w:val="num" w:pos="2880"/>
        </w:tabs>
        <w:ind w:left="2880" w:hanging="360"/>
      </w:pPr>
      <w:rPr>
        <w:rFonts w:ascii="Arial" w:hAnsi="Arial" w:hint="default"/>
      </w:rPr>
    </w:lvl>
    <w:lvl w:ilvl="4" w:tplc="54EC67AA" w:tentative="1">
      <w:start w:val="1"/>
      <w:numFmt w:val="bullet"/>
      <w:lvlText w:val="•"/>
      <w:lvlJc w:val="left"/>
      <w:pPr>
        <w:tabs>
          <w:tab w:val="num" w:pos="3600"/>
        </w:tabs>
        <w:ind w:left="3600" w:hanging="360"/>
      </w:pPr>
      <w:rPr>
        <w:rFonts w:ascii="Arial" w:hAnsi="Arial" w:hint="default"/>
      </w:rPr>
    </w:lvl>
    <w:lvl w:ilvl="5" w:tplc="7C1A4DEA" w:tentative="1">
      <w:start w:val="1"/>
      <w:numFmt w:val="bullet"/>
      <w:lvlText w:val="•"/>
      <w:lvlJc w:val="left"/>
      <w:pPr>
        <w:tabs>
          <w:tab w:val="num" w:pos="4320"/>
        </w:tabs>
        <w:ind w:left="4320" w:hanging="360"/>
      </w:pPr>
      <w:rPr>
        <w:rFonts w:ascii="Arial" w:hAnsi="Arial" w:hint="default"/>
      </w:rPr>
    </w:lvl>
    <w:lvl w:ilvl="6" w:tplc="647078C8" w:tentative="1">
      <w:start w:val="1"/>
      <w:numFmt w:val="bullet"/>
      <w:lvlText w:val="•"/>
      <w:lvlJc w:val="left"/>
      <w:pPr>
        <w:tabs>
          <w:tab w:val="num" w:pos="5040"/>
        </w:tabs>
        <w:ind w:left="5040" w:hanging="360"/>
      </w:pPr>
      <w:rPr>
        <w:rFonts w:ascii="Arial" w:hAnsi="Arial" w:hint="default"/>
      </w:rPr>
    </w:lvl>
    <w:lvl w:ilvl="7" w:tplc="00AC398E" w:tentative="1">
      <w:start w:val="1"/>
      <w:numFmt w:val="bullet"/>
      <w:lvlText w:val="•"/>
      <w:lvlJc w:val="left"/>
      <w:pPr>
        <w:tabs>
          <w:tab w:val="num" w:pos="5760"/>
        </w:tabs>
        <w:ind w:left="5760" w:hanging="360"/>
      </w:pPr>
      <w:rPr>
        <w:rFonts w:ascii="Arial" w:hAnsi="Arial" w:hint="default"/>
      </w:rPr>
    </w:lvl>
    <w:lvl w:ilvl="8" w:tplc="843C69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C1E8A"/>
    <w:multiLevelType w:val="multilevel"/>
    <w:tmpl w:val="B9AE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CAC"/>
    <w:multiLevelType w:val="multilevel"/>
    <w:tmpl w:val="C670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B1C5E"/>
    <w:multiLevelType w:val="hybridMultilevel"/>
    <w:tmpl w:val="D5084D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50B50"/>
    <w:multiLevelType w:val="multilevel"/>
    <w:tmpl w:val="36142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33A01"/>
    <w:multiLevelType w:val="multilevel"/>
    <w:tmpl w:val="DBA6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35"/>
    <w:multiLevelType w:val="multilevel"/>
    <w:tmpl w:val="BCB4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C4378"/>
    <w:multiLevelType w:val="hybridMultilevel"/>
    <w:tmpl w:val="502618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021449"/>
    <w:multiLevelType w:val="hybridMultilevel"/>
    <w:tmpl w:val="CD086356"/>
    <w:lvl w:ilvl="0" w:tplc="502C1B80">
      <w:start w:val="1"/>
      <w:numFmt w:val="bullet"/>
      <w:lvlText w:val="•"/>
      <w:lvlJc w:val="left"/>
      <w:pPr>
        <w:tabs>
          <w:tab w:val="num" w:pos="720"/>
        </w:tabs>
        <w:ind w:left="720" w:hanging="360"/>
      </w:pPr>
      <w:rPr>
        <w:rFonts w:ascii="Arial" w:hAnsi="Arial" w:hint="default"/>
      </w:rPr>
    </w:lvl>
    <w:lvl w:ilvl="1" w:tplc="44D4E2FA" w:tentative="1">
      <w:start w:val="1"/>
      <w:numFmt w:val="bullet"/>
      <w:lvlText w:val="•"/>
      <w:lvlJc w:val="left"/>
      <w:pPr>
        <w:tabs>
          <w:tab w:val="num" w:pos="1440"/>
        </w:tabs>
        <w:ind w:left="1440" w:hanging="360"/>
      </w:pPr>
      <w:rPr>
        <w:rFonts w:ascii="Arial" w:hAnsi="Arial" w:hint="default"/>
      </w:rPr>
    </w:lvl>
    <w:lvl w:ilvl="2" w:tplc="4D4A7A66" w:tentative="1">
      <w:start w:val="1"/>
      <w:numFmt w:val="bullet"/>
      <w:lvlText w:val="•"/>
      <w:lvlJc w:val="left"/>
      <w:pPr>
        <w:tabs>
          <w:tab w:val="num" w:pos="2160"/>
        </w:tabs>
        <w:ind w:left="2160" w:hanging="360"/>
      </w:pPr>
      <w:rPr>
        <w:rFonts w:ascii="Arial" w:hAnsi="Arial" w:hint="default"/>
      </w:rPr>
    </w:lvl>
    <w:lvl w:ilvl="3" w:tplc="17600D58" w:tentative="1">
      <w:start w:val="1"/>
      <w:numFmt w:val="bullet"/>
      <w:lvlText w:val="•"/>
      <w:lvlJc w:val="left"/>
      <w:pPr>
        <w:tabs>
          <w:tab w:val="num" w:pos="2880"/>
        </w:tabs>
        <w:ind w:left="2880" w:hanging="360"/>
      </w:pPr>
      <w:rPr>
        <w:rFonts w:ascii="Arial" w:hAnsi="Arial" w:hint="default"/>
      </w:rPr>
    </w:lvl>
    <w:lvl w:ilvl="4" w:tplc="3F642EAA" w:tentative="1">
      <w:start w:val="1"/>
      <w:numFmt w:val="bullet"/>
      <w:lvlText w:val="•"/>
      <w:lvlJc w:val="left"/>
      <w:pPr>
        <w:tabs>
          <w:tab w:val="num" w:pos="3600"/>
        </w:tabs>
        <w:ind w:left="3600" w:hanging="360"/>
      </w:pPr>
      <w:rPr>
        <w:rFonts w:ascii="Arial" w:hAnsi="Arial" w:hint="default"/>
      </w:rPr>
    </w:lvl>
    <w:lvl w:ilvl="5" w:tplc="B0D8F4A8" w:tentative="1">
      <w:start w:val="1"/>
      <w:numFmt w:val="bullet"/>
      <w:lvlText w:val="•"/>
      <w:lvlJc w:val="left"/>
      <w:pPr>
        <w:tabs>
          <w:tab w:val="num" w:pos="4320"/>
        </w:tabs>
        <w:ind w:left="4320" w:hanging="360"/>
      </w:pPr>
      <w:rPr>
        <w:rFonts w:ascii="Arial" w:hAnsi="Arial" w:hint="default"/>
      </w:rPr>
    </w:lvl>
    <w:lvl w:ilvl="6" w:tplc="5C8AA39A" w:tentative="1">
      <w:start w:val="1"/>
      <w:numFmt w:val="bullet"/>
      <w:lvlText w:val="•"/>
      <w:lvlJc w:val="left"/>
      <w:pPr>
        <w:tabs>
          <w:tab w:val="num" w:pos="5040"/>
        </w:tabs>
        <w:ind w:left="5040" w:hanging="360"/>
      </w:pPr>
      <w:rPr>
        <w:rFonts w:ascii="Arial" w:hAnsi="Arial" w:hint="default"/>
      </w:rPr>
    </w:lvl>
    <w:lvl w:ilvl="7" w:tplc="D02E300A" w:tentative="1">
      <w:start w:val="1"/>
      <w:numFmt w:val="bullet"/>
      <w:lvlText w:val="•"/>
      <w:lvlJc w:val="left"/>
      <w:pPr>
        <w:tabs>
          <w:tab w:val="num" w:pos="5760"/>
        </w:tabs>
        <w:ind w:left="5760" w:hanging="360"/>
      </w:pPr>
      <w:rPr>
        <w:rFonts w:ascii="Arial" w:hAnsi="Arial" w:hint="default"/>
      </w:rPr>
    </w:lvl>
    <w:lvl w:ilvl="8" w:tplc="5664B3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8756E7"/>
    <w:multiLevelType w:val="multilevel"/>
    <w:tmpl w:val="5542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6080D"/>
    <w:multiLevelType w:val="hybridMultilevel"/>
    <w:tmpl w:val="054A2ABA"/>
    <w:lvl w:ilvl="0" w:tplc="6E6CBB6E">
      <w:start w:val="1"/>
      <w:numFmt w:val="bullet"/>
      <w:lvlText w:val="•"/>
      <w:lvlJc w:val="left"/>
      <w:pPr>
        <w:tabs>
          <w:tab w:val="num" w:pos="720"/>
        </w:tabs>
        <w:ind w:left="720" w:hanging="360"/>
      </w:pPr>
      <w:rPr>
        <w:rFonts w:ascii="Arial" w:hAnsi="Arial" w:hint="default"/>
      </w:rPr>
    </w:lvl>
    <w:lvl w:ilvl="1" w:tplc="062626E6" w:tentative="1">
      <w:start w:val="1"/>
      <w:numFmt w:val="bullet"/>
      <w:lvlText w:val="•"/>
      <w:lvlJc w:val="left"/>
      <w:pPr>
        <w:tabs>
          <w:tab w:val="num" w:pos="1440"/>
        </w:tabs>
        <w:ind w:left="1440" w:hanging="360"/>
      </w:pPr>
      <w:rPr>
        <w:rFonts w:ascii="Arial" w:hAnsi="Arial" w:hint="default"/>
      </w:rPr>
    </w:lvl>
    <w:lvl w:ilvl="2" w:tplc="94C029FC" w:tentative="1">
      <w:start w:val="1"/>
      <w:numFmt w:val="bullet"/>
      <w:lvlText w:val="•"/>
      <w:lvlJc w:val="left"/>
      <w:pPr>
        <w:tabs>
          <w:tab w:val="num" w:pos="2160"/>
        </w:tabs>
        <w:ind w:left="2160" w:hanging="360"/>
      </w:pPr>
      <w:rPr>
        <w:rFonts w:ascii="Arial" w:hAnsi="Arial" w:hint="default"/>
      </w:rPr>
    </w:lvl>
    <w:lvl w:ilvl="3" w:tplc="251649EE" w:tentative="1">
      <w:start w:val="1"/>
      <w:numFmt w:val="bullet"/>
      <w:lvlText w:val="•"/>
      <w:lvlJc w:val="left"/>
      <w:pPr>
        <w:tabs>
          <w:tab w:val="num" w:pos="2880"/>
        </w:tabs>
        <w:ind w:left="2880" w:hanging="360"/>
      </w:pPr>
      <w:rPr>
        <w:rFonts w:ascii="Arial" w:hAnsi="Arial" w:hint="default"/>
      </w:rPr>
    </w:lvl>
    <w:lvl w:ilvl="4" w:tplc="88E6592A" w:tentative="1">
      <w:start w:val="1"/>
      <w:numFmt w:val="bullet"/>
      <w:lvlText w:val="•"/>
      <w:lvlJc w:val="left"/>
      <w:pPr>
        <w:tabs>
          <w:tab w:val="num" w:pos="3600"/>
        </w:tabs>
        <w:ind w:left="3600" w:hanging="360"/>
      </w:pPr>
      <w:rPr>
        <w:rFonts w:ascii="Arial" w:hAnsi="Arial" w:hint="default"/>
      </w:rPr>
    </w:lvl>
    <w:lvl w:ilvl="5" w:tplc="FFF63152" w:tentative="1">
      <w:start w:val="1"/>
      <w:numFmt w:val="bullet"/>
      <w:lvlText w:val="•"/>
      <w:lvlJc w:val="left"/>
      <w:pPr>
        <w:tabs>
          <w:tab w:val="num" w:pos="4320"/>
        </w:tabs>
        <w:ind w:left="4320" w:hanging="360"/>
      </w:pPr>
      <w:rPr>
        <w:rFonts w:ascii="Arial" w:hAnsi="Arial" w:hint="default"/>
      </w:rPr>
    </w:lvl>
    <w:lvl w:ilvl="6" w:tplc="8A321FBC" w:tentative="1">
      <w:start w:val="1"/>
      <w:numFmt w:val="bullet"/>
      <w:lvlText w:val="•"/>
      <w:lvlJc w:val="left"/>
      <w:pPr>
        <w:tabs>
          <w:tab w:val="num" w:pos="5040"/>
        </w:tabs>
        <w:ind w:left="5040" w:hanging="360"/>
      </w:pPr>
      <w:rPr>
        <w:rFonts w:ascii="Arial" w:hAnsi="Arial" w:hint="default"/>
      </w:rPr>
    </w:lvl>
    <w:lvl w:ilvl="7" w:tplc="D17E76DE" w:tentative="1">
      <w:start w:val="1"/>
      <w:numFmt w:val="bullet"/>
      <w:lvlText w:val="•"/>
      <w:lvlJc w:val="left"/>
      <w:pPr>
        <w:tabs>
          <w:tab w:val="num" w:pos="5760"/>
        </w:tabs>
        <w:ind w:left="5760" w:hanging="360"/>
      </w:pPr>
      <w:rPr>
        <w:rFonts w:ascii="Arial" w:hAnsi="Arial" w:hint="default"/>
      </w:rPr>
    </w:lvl>
    <w:lvl w:ilvl="8" w:tplc="94A87E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B65ABB"/>
    <w:multiLevelType w:val="hybridMultilevel"/>
    <w:tmpl w:val="0054D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4C43E2"/>
    <w:multiLevelType w:val="hybridMultilevel"/>
    <w:tmpl w:val="E27AF3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7B30C8F"/>
    <w:multiLevelType w:val="multilevel"/>
    <w:tmpl w:val="E1B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B20DE"/>
    <w:multiLevelType w:val="hybridMultilevel"/>
    <w:tmpl w:val="2ABA746A"/>
    <w:lvl w:ilvl="0" w:tplc="73F02890">
      <w:start w:val="1"/>
      <w:numFmt w:val="bullet"/>
      <w:lvlText w:val="•"/>
      <w:lvlJc w:val="left"/>
      <w:pPr>
        <w:tabs>
          <w:tab w:val="num" w:pos="720"/>
        </w:tabs>
        <w:ind w:left="720" w:hanging="360"/>
      </w:pPr>
      <w:rPr>
        <w:rFonts w:ascii="Arial" w:hAnsi="Arial" w:hint="default"/>
      </w:rPr>
    </w:lvl>
    <w:lvl w:ilvl="1" w:tplc="90CAF796" w:tentative="1">
      <w:start w:val="1"/>
      <w:numFmt w:val="bullet"/>
      <w:lvlText w:val="•"/>
      <w:lvlJc w:val="left"/>
      <w:pPr>
        <w:tabs>
          <w:tab w:val="num" w:pos="1440"/>
        </w:tabs>
        <w:ind w:left="1440" w:hanging="360"/>
      </w:pPr>
      <w:rPr>
        <w:rFonts w:ascii="Arial" w:hAnsi="Arial" w:hint="default"/>
      </w:rPr>
    </w:lvl>
    <w:lvl w:ilvl="2" w:tplc="FD4629DA" w:tentative="1">
      <w:start w:val="1"/>
      <w:numFmt w:val="bullet"/>
      <w:lvlText w:val="•"/>
      <w:lvlJc w:val="left"/>
      <w:pPr>
        <w:tabs>
          <w:tab w:val="num" w:pos="2160"/>
        </w:tabs>
        <w:ind w:left="2160" w:hanging="360"/>
      </w:pPr>
      <w:rPr>
        <w:rFonts w:ascii="Arial" w:hAnsi="Arial" w:hint="default"/>
      </w:rPr>
    </w:lvl>
    <w:lvl w:ilvl="3" w:tplc="D3A61FDE" w:tentative="1">
      <w:start w:val="1"/>
      <w:numFmt w:val="bullet"/>
      <w:lvlText w:val="•"/>
      <w:lvlJc w:val="left"/>
      <w:pPr>
        <w:tabs>
          <w:tab w:val="num" w:pos="2880"/>
        </w:tabs>
        <w:ind w:left="2880" w:hanging="360"/>
      </w:pPr>
      <w:rPr>
        <w:rFonts w:ascii="Arial" w:hAnsi="Arial" w:hint="default"/>
      </w:rPr>
    </w:lvl>
    <w:lvl w:ilvl="4" w:tplc="F14A4246" w:tentative="1">
      <w:start w:val="1"/>
      <w:numFmt w:val="bullet"/>
      <w:lvlText w:val="•"/>
      <w:lvlJc w:val="left"/>
      <w:pPr>
        <w:tabs>
          <w:tab w:val="num" w:pos="3600"/>
        </w:tabs>
        <w:ind w:left="3600" w:hanging="360"/>
      </w:pPr>
      <w:rPr>
        <w:rFonts w:ascii="Arial" w:hAnsi="Arial" w:hint="default"/>
      </w:rPr>
    </w:lvl>
    <w:lvl w:ilvl="5" w:tplc="DD860E46" w:tentative="1">
      <w:start w:val="1"/>
      <w:numFmt w:val="bullet"/>
      <w:lvlText w:val="•"/>
      <w:lvlJc w:val="left"/>
      <w:pPr>
        <w:tabs>
          <w:tab w:val="num" w:pos="4320"/>
        </w:tabs>
        <w:ind w:left="4320" w:hanging="360"/>
      </w:pPr>
      <w:rPr>
        <w:rFonts w:ascii="Arial" w:hAnsi="Arial" w:hint="default"/>
      </w:rPr>
    </w:lvl>
    <w:lvl w:ilvl="6" w:tplc="F51AAC96" w:tentative="1">
      <w:start w:val="1"/>
      <w:numFmt w:val="bullet"/>
      <w:lvlText w:val="•"/>
      <w:lvlJc w:val="left"/>
      <w:pPr>
        <w:tabs>
          <w:tab w:val="num" w:pos="5040"/>
        </w:tabs>
        <w:ind w:left="5040" w:hanging="360"/>
      </w:pPr>
      <w:rPr>
        <w:rFonts w:ascii="Arial" w:hAnsi="Arial" w:hint="default"/>
      </w:rPr>
    </w:lvl>
    <w:lvl w:ilvl="7" w:tplc="9F68006C" w:tentative="1">
      <w:start w:val="1"/>
      <w:numFmt w:val="bullet"/>
      <w:lvlText w:val="•"/>
      <w:lvlJc w:val="left"/>
      <w:pPr>
        <w:tabs>
          <w:tab w:val="num" w:pos="5760"/>
        </w:tabs>
        <w:ind w:left="5760" w:hanging="360"/>
      </w:pPr>
      <w:rPr>
        <w:rFonts w:ascii="Arial" w:hAnsi="Arial" w:hint="default"/>
      </w:rPr>
    </w:lvl>
    <w:lvl w:ilvl="8" w:tplc="7EC4BD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735B17"/>
    <w:multiLevelType w:val="hybridMultilevel"/>
    <w:tmpl w:val="47167A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826CB1"/>
    <w:multiLevelType w:val="multilevel"/>
    <w:tmpl w:val="1122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44E3A"/>
    <w:multiLevelType w:val="multilevel"/>
    <w:tmpl w:val="95A2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B6E7F"/>
    <w:multiLevelType w:val="multilevel"/>
    <w:tmpl w:val="9ACE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240F9"/>
    <w:multiLevelType w:val="multilevel"/>
    <w:tmpl w:val="82B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05B51"/>
    <w:multiLevelType w:val="hybridMultilevel"/>
    <w:tmpl w:val="E08CE93E"/>
    <w:lvl w:ilvl="0" w:tplc="B27004BA">
      <w:start w:val="1"/>
      <w:numFmt w:val="bullet"/>
      <w:lvlText w:val="•"/>
      <w:lvlJc w:val="left"/>
      <w:pPr>
        <w:tabs>
          <w:tab w:val="num" w:pos="720"/>
        </w:tabs>
        <w:ind w:left="720" w:hanging="360"/>
      </w:pPr>
      <w:rPr>
        <w:rFonts w:ascii="Arial" w:hAnsi="Arial" w:hint="default"/>
      </w:rPr>
    </w:lvl>
    <w:lvl w:ilvl="1" w:tplc="996C59E4" w:tentative="1">
      <w:start w:val="1"/>
      <w:numFmt w:val="bullet"/>
      <w:lvlText w:val="•"/>
      <w:lvlJc w:val="left"/>
      <w:pPr>
        <w:tabs>
          <w:tab w:val="num" w:pos="1440"/>
        </w:tabs>
        <w:ind w:left="1440" w:hanging="360"/>
      </w:pPr>
      <w:rPr>
        <w:rFonts w:ascii="Arial" w:hAnsi="Arial" w:hint="default"/>
      </w:rPr>
    </w:lvl>
    <w:lvl w:ilvl="2" w:tplc="013E0C68" w:tentative="1">
      <w:start w:val="1"/>
      <w:numFmt w:val="bullet"/>
      <w:lvlText w:val="•"/>
      <w:lvlJc w:val="left"/>
      <w:pPr>
        <w:tabs>
          <w:tab w:val="num" w:pos="2160"/>
        </w:tabs>
        <w:ind w:left="2160" w:hanging="360"/>
      </w:pPr>
      <w:rPr>
        <w:rFonts w:ascii="Arial" w:hAnsi="Arial" w:hint="default"/>
      </w:rPr>
    </w:lvl>
    <w:lvl w:ilvl="3" w:tplc="4B9ABCC6" w:tentative="1">
      <w:start w:val="1"/>
      <w:numFmt w:val="bullet"/>
      <w:lvlText w:val="•"/>
      <w:lvlJc w:val="left"/>
      <w:pPr>
        <w:tabs>
          <w:tab w:val="num" w:pos="2880"/>
        </w:tabs>
        <w:ind w:left="2880" w:hanging="360"/>
      </w:pPr>
      <w:rPr>
        <w:rFonts w:ascii="Arial" w:hAnsi="Arial" w:hint="default"/>
      </w:rPr>
    </w:lvl>
    <w:lvl w:ilvl="4" w:tplc="A09AC844" w:tentative="1">
      <w:start w:val="1"/>
      <w:numFmt w:val="bullet"/>
      <w:lvlText w:val="•"/>
      <w:lvlJc w:val="left"/>
      <w:pPr>
        <w:tabs>
          <w:tab w:val="num" w:pos="3600"/>
        </w:tabs>
        <w:ind w:left="3600" w:hanging="360"/>
      </w:pPr>
      <w:rPr>
        <w:rFonts w:ascii="Arial" w:hAnsi="Arial" w:hint="default"/>
      </w:rPr>
    </w:lvl>
    <w:lvl w:ilvl="5" w:tplc="885E00F2" w:tentative="1">
      <w:start w:val="1"/>
      <w:numFmt w:val="bullet"/>
      <w:lvlText w:val="•"/>
      <w:lvlJc w:val="left"/>
      <w:pPr>
        <w:tabs>
          <w:tab w:val="num" w:pos="4320"/>
        </w:tabs>
        <w:ind w:left="4320" w:hanging="360"/>
      </w:pPr>
      <w:rPr>
        <w:rFonts w:ascii="Arial" w:hAnsi="Arial" w:hint="default"/>
      </w:rPr>
    </w:lvl>
    <w:lvl w:ilvl="6" w:tplc="858EFF2E" w:tentative="1">
      <w:start w:val="1"/>
      <w:numFmt w:val="bullet"/>
      <w:lvlText w:val="•"/>
      <w:lvlJc w:val="left"/>
      <w:pPr>
        <w:tabs>
          <w:tab w:val="num" w:pos="5040"/>
        </w:tabs>
        <w:ind w:left="5040" w:hanging="360"/>
      </w:pPr>
      <w:rPr>
        <w:rFonts w:ascii="Arial" w:hAnsi="Arial" w:hint="default"/>
      </w:rPr>
    </w:lvl>
    <w:lvl w:ilvl="7" w:tplc="424A7124" w:tentative="1">
      <w:start w:val="1"/>
      <w:numFmt w:val="bullet"/>
      <w:lvlText w:val="•"/>
      <w:lvlJc w:val="left"/>
      <w:pPr>
        <w:tabs>
          <w:tab w:val="num" w:pos="5760"/>
        </w:tabs>
        <w:ind w:left="5760" w:hanging="360"/>
      </w:pPr>
      <w:rPr>
        <w:rFonts w:ascii="Arial" w:hAnsi="Arial" w:hint="default"/>
      </w:rPr>
    </w:lvl>
    <w:lvl w:ilvl="8" w:tplc="FB9ADA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442F71"/>
    <w:multiLevelType w:val="multilevel"/>
    <w:tmpl w:val="857A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525586"/>
    <w:multiLevelType w:val="multilevel"/>
    <w:tmpl w:val="91F0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8A1E76"/>
    <w:multiLevelType w:val="hybridMultilevel"/>
    <w:tmpl w:val="01FC8E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6768FF"/>
    <w:multiLevelType w:val="multilevel"/>
    <w:tmpl w:val="996E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2C3D9D"/>
    <w:multiLevelType w:val="multilevel"/>
    <w:tmpl w:val="D98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2226A7"/>
    <w:multiLevelType w:val="multilevel"/>
    <w:tmpl w:val="FCD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A6AE9"/>
    <w:multiLevelType w:val="multilevel"/>
    <w:tmpl w:val="7BC2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9D2DF1"/>
    <w:multiLevelType w:val="hybridMultilevel"/>
    <w:tmpl w:val="5A5E54F0"/>
    <w:lvl w:ilvl="0" w:tplc="13DA01F4">
      <w:start w:val="1"/>
      <w:numFmt w:val="bullet"/>
      <w:lvlText w:val="•"/>
      <w:lvlJc w:val="left"/>
      <w:pPr>
        <w:tabs>
          <w:tab w:val="num" w:pos="720"/>
        </w:tabs>
        <w:ind w:left="720" w:hanging="360"/>
      </w:pPr>
      <w:rPr>
        <w:rFonts w:ascii="Arial" w:hAnsi="Arial" w:hint="default"/>
      </w:rPr>
    </w:lvl>
    <w:lvl w:ilvl="1" w:tplc="5FE0A3D2" w:tentative="1">
      <w:start w:val="1"/>
      <w:numFmt w:val="bullet"/>
      <w:lvlText w:val="•"/>
      <w:lvlJc w:val="left"/>
      <w:pPr>
        <w:tabs>
          <w:tab w:val="num" w:pos="1440"/>
        </w:tabs>
        <w:ind w:left="1440" w:hanging="360"/>
      </w:pPr>
      <w:rPr>
        <w:rFonts w:ascii="Arial" w:hAnsi="Arial" w:hint="default"/>
      </w:rPr>
    </w:lvl>
    <w:lvl w:ilvl="2" w:tplc="317E2EC8" w:tentative="1">
      <w:start w:val="1"/>
      <w:numFmt w:val="bullet"/>
      <w:lvlText w:val="•"/>
      <w:lvlJc w:val="left"/>
      <w:pPr>
        <w:tabs>
          <w:tab w:val="num" w:pos="2160"/>
        </w:tabs>
        <w:ind w:left="2160" w:hanging="360"/>
      </w:pPr>
      <w:rPr>
        <w:rFonts w:ascii="Arial" w:hAnsi="Arial" w:hint="default"/>
      </w:rPr>
    </w:lvl>
    <w:lvl w:ilvl="3" w:tplc="089A6CCA" w:tentative="1">
      <w:start w:val="1"/>
      <w:numFmt w:val="bullet"/>
      <w:lvlText w:val="•"/>
      <w:lvlJc w:val="left"/>
      <w:pPr>
        <w:tabs>
          <w:tab w:val="num" w:pos="2880"/>
        </w:tabs>
        <w:ind w:left="2880" w:hanging="360"/>
      </w:pPr>
      <w:rPr>
        <w:rFonts w:ascii="Arial" w:hAnsi="Arial" w:hint="default"/>
      </w:rPr>
    </w:lvl>
    <w:lvl w:ilvl="4" w:tplc="24CADDBE" w:tentative="1">
      <w:start w:val="1"/>
      <w:numFmt w:val="bullet"/>
      <w:lvlText w:val="•"/>
      <w:lvlJc w:val="left"/>
      <w:pPr>
        <w:tabs>
          <w:tab w:val="num" w:pos="3600"/>
        </w:tabs>
        <w:ind w:left="3600" w:hanging="360"/>
      </w:pPr>
      <w:rPr>
        <w:rFonts w:ascii="Arial" w:hAnsi="Arial" w:hint="default"/>
      </w:rPr>
    </w:lvl>
    <w:lvl w:ilvl="5" w:tplc="54548012" w:tentative="1">
      <w:start w:val="1"/>
      <w:numFmt w:val="bullet"/>
      <w:lvlText w:val="•"/>
      <w:lvlJc w:val="left"/>
      <w:pPr>
        <w:tabs>
          <w:tab w:val="num" w:pos="4320"/>
        </w:tabs>
        <w:ind w:left="4320" w:hanging="360"/>
      </w:pPr>
      <w:rPr>
        <w:rFonts w:ascii="Arial" w:hAnsi="Arial" w:hint="default"/>
      </w:rPr>
    </w:lvl>
    <w:lvl w:ilvl="6" w:tplc="A9C21D00" w:tentative="1">
      <w:start w:val="1"/>
      <w:numFmt w:val="bullet"/>
      <w:lvlText w:val="•"/>
      <w:lvlJc w:val="left"/>
      <w:pPr>
        <w:tabs>
          <w:tab w:val="num" w:pos="5040"/>
        </w:tabs>
        <w:ind w:left="5040" w:hanging="360"/>
      </w:pPr>
      <w:rPr>
        <w:rFonts w:ascii="Arial" w:hAnsi="Arial" w:hint="default"/>
      </w:rPr>
    </w:lvl>
    <w:lvl w:ilvl="7" w:tplc="EA16E408" w:tentative="1">
      <w:start w:val="1"/>
      <w:numFmt w:val="bullet"/>
      <w:lvlText w:val="•"/>
      <w:lvlJc w:val="left"/>
      <w:pPr>
        <w:tabs>
          <w:tab w:val="num" w:pos="5760"/>
        </w:tabs>
        <w:ind w:left="5760" w:hanging="360"/>
      </w:pPr>
      <w:rPr>
        <w:rFonts w:ascii="Arial" w:hAnsi="Arial" w:hint="default"/>
      </w:rPr>
    </w:lvl>
    <w:lvl w:ilvl="8" w:tplc="A8AA28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38162D"/>
    <w:multiLevelType w:val="multilevel"/>
    <w:tmpl w:val="CBCE4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AA483D"/>
    <w:multiLevelType w:val="multilevel"/>
    <w:tmpl w:val="07DE1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CB238F"/>
    <w:multiLevelType w:val="multilevel"/>
    <w:tmpl w:val="B08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3623B"/>
    <w:multiLevelType w:val="multilevel"/>
    <w:tmpl w:val="9FD6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F3AC3"/>
    <w:multiLevelType w:val="multilevel"/>
    <w:tmpl w:val="3B7A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680A46"/>
    <w:multiLevelType w:val="hybridMultilevel"/>
    <w:tmpl w:val="FF4EF8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4B64C45"/>
    <w:multiLevelType w:val="hybridMultilevel"/>
    <w:tmpl w:val="8570BD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F63457"/>
    <w:multiLevelType w:val="multilevel"/>
    <w:tmpl w:val="557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90551"/>
    <w:multiLevelType w:val="multilevel"/>
    <w:tmpl w:val="51BA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AF3F63"/>
    <w:multiLevelType w:val="multilevel"/>
    <w:tmpl w:val="04D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196243">
    <w:abstractNumId w:val="28"/>
  </w:num>
  <w:num w:numId="2" w16cid:durableId="222523469">
    <w:abstractNumId w:val="25"/>
  </w:num>
  <w:num w:numId="3" w16cid:durableId="468322939">
    <w:abstractNumId w:val="34"/>
  </w:num>
  <w:num w:numId="4" w16cid:durableId="1359552435">
    <w:abstractNumId w:val="32"/>
  </w:num>
  <w:num w:numId="5" w16cid:durableId="1114177999">
    <w:abstractNumId w:val="18"/>
  </w:num>
  <w:num w:numId="6" w16cid:durableId="973676654">
    <w:abstractNumId w:val="14"/>
  </w:num>
  <w:num w:numId="7" w16cid:durableId="2119176683">
    <w:abstractNumId w:val="20"/>
  </w:num>
  <w:num w:numId="8" w16cid:durableId="748691910">
    <w:abstractNumId w:val="27"/>
  </w:num>
  <w:num w:numId="9" w16cid:durableId="2141460291">
    <w:abstractNumId w:val="31"/>
  </w:num>
  <w:num w:numId="10" w16cid:durableId="1754622544">
    <w:abstractNumId w:val="17"/>
  </w:num>
  <w:num w:numId="11" w16cid:durableId="1393039395">
    <w:abstractNumId w:val="30"/>
  </w:num>
  <w:num w:numId="12" w16cid:durableId="272133518">
    <w:abstractNumId w:val="38"/>
  </w:num>
  <w:num w:numId="13" w16cid:durableId="1103187271">
    <w:abstractNumId w:val="22"/>
  </w:num>
  <w:num w:numId="14" w16cid:durableId="1881241317">
    <w:abstractNumId w:val="33"/>
  </w:num>
  <w:num w:numId="15" w16cid:durableId="1652100068">
    <w:abstractNumId w:val="12"/>
  </w:num>
  <w:num w:numId="16" w16cid:durableId="863120">
    <w:abstractNumId w:val="23"/>
  </w:num>
  <w:num w:numId="17" w16cid:durableId="1640185297">
    <w:abstractNumId w:val="3"/>
  </w:num>
  <w:num w:numId="18" w16cid:durableId="495415124">
    <w:abstractNumId w:val="39"/>
  </w:num>
  <w:num w:numId="19" w16cid:durableId="1361587615">
    <w:abstractNumId w:val="0"/>
  </w:num>
  <w:num w:numId="20" w16cid:durableId="1176379300">
    <w:abstractNumId w:val="37"/>
  </w:num>
  <w:num w:numId="21" w16cid:durableId="1021590039">
    <w:abstractNumId w:val="9"/>
  </w:num>
  <w:num w:numId="22" w16cid:durableId="484057382">
    <w:abstractNumId w:val="11"/>
  </w:num>
  <w:num w:numId="23" w16cid:durableId="1058747856">
    <w:abstractNumId w:val="15"/>
  </w:num>
  <w:num w:numId="24" w16cid:durableId="2121758037">
    <w:abstractNumId w:val="21"/>
  </w:num>
  <w:num w:numId="25" w16cid:durableId="1934319415">
    <w:abstractNumId w:val="29"/>
  </w:num>
  <w:num w:numId="26" w16cid:durableId="712584993">
    <w:abstractNumId w:val="1"/>
  </w:num>
  <w:num w:numId="27" w16cid:durableId="438254816">
    <w:abstractNumId w:val="36"/>
  </w:num>
  <w:num w:numId="28" w16cid:durableId="2026981723">
    <w:abstractNumId w:val="4"/>
  </w:num>
  <w:num w:numId="29" w16cid:durableId="720520439">
    <w:abstractNumId w:val="16"/>
  </w:num>
  <w:num w:numId="30" w16cid:durableId="1398167112">
    <w:abstractNumId w:val="8"/>
  </w:num>
  <w:num w:numId="31" w16cid:durableId="1797017002">
    <w:abstractNumId w:val="24"/>
  </w:num>
  <w:num w:numId="32" w16cid:durableId="435055631">
    <w:abstractNumId w:val="19"/>
  </w:num>
  <w:num w:numId="33" w16cid:durableId="980504485">
    <w:abstractNumId w:val="10"/>
  </w:num>
  <w:num w:numId="34" w16cid:durableId="1320574282">
    <w:abstractNumId w:val="5"/>
  </w:num>
  <w:num w:numId="35" w16cid:durableId="216741302">
    <w:abstractNumId w:val="6"/>
  </w:num>
  <w:num w:numId="36" w16cid:durableId="1370761809">
    <w:abstractNumId w:val="26"/>
  </w:num>
  <w:num w:numId="37" w16cid:durableId="329989163">
    <w:abstractNumId w:val="7"/>
  </w:num>
  <w:num w:numId="38" w16cid:durableId="1246450405">
    <w:abstractNumId w:val="13"/>
  </w:num>
  <w:num w:numId="39" w16cid:durableId="796727430">
    <w:abstractNumId w:val="2"/>
  </w:num>
  <w:num w:numId="40" w16cid:durableId="10504928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06"/>
    <w:rsid w:val="00001342"/>
    <w:rsid w:val="00002E97"/>
    <w:rsid w:val="0000656F"/>
    <w:rsid w:val="00013AB2"/>
    <w:rsid w:val="00014DC4"/>
    <w:rsid w:val="00024144"/>
    <w:rsid w:val="00024918"/>
    <w:rsid w:val="000427DA"/>
    <w:rsid w:val="00046306"/>
    <w:rsid w:val="000624F7"/>
    <w:rsid w:val="00063A3C"/>
    <w:rsid w:val="00066219"/>
    <w:rsid w:val="000674EF"/>
    <w:rsid w:val="00076217"/>
    <w:rsid w:val="00085E08"/>
    <w:rsid w:val="000940A3"/>
    <w:rsid w:val="00095934"/>
    <w:rsid w:val="0009776C"/>
    <w:rsid w:val="000A790C"/>
    <w:rsid w:val="000A79AD"/>
    <w:rsid w:val="000B71E5"/>
    <w:rsid w:val="000B7BBC"/>
    <w:rsid w:val="000C048A"/>
    <w:rsid w:val="000D1019"/>
    <w:rsid w:val="000D1370"/>
    <w:rsid w:val="000D3BDD"/>
    <w:rsid w:val="000E1DEC"/>
    <w:rsid w:val="000E2A9B"/>
    <w:rsid w:val="000E372E"/>
    <w:rsid w:val="000E3C15"/>
    <w:rsid w:val="000E68FE"/>
    <w:rsid w:val="000F0689"/>
    <w:rsid w:val="000F65FA"/>
    <w:rsid w:val="00101D10"/>
    <w:rsid w:val="001175D1"/>
    <w:rsid w:val="001177B2"/>
    <w:rsid w:val="00125921"/>
    <w:rsid w:val="0012772B"/>
    <w:rsid w:val="001300AE"/>
    <w:rsid w:val="00137E7F"/>
    <w:rsid w:val="00142DFE"/>
    <w:rsid w:val="00143A83"/>
    <w:rsid w:val="00150AD4"/>
    <w:rsid w:val="001523EA"/>
    <w:rsid w:val="00152DF9"/>
    <w:rsid w:val="0015477A"/>
    <w:rsid w:val="001577A4"/>
    <w:rsid w:val="00160C87"/>
    <w:rsid w:val="00167186"/>
    <w:rsid w:val="00170C6C"/>
    <w:rsid w:val="0017503D"/>
    <w:rsid w:val="00176836"/>
    <w:rsid w:val="00183AD3"/>
    <w:rsid w:val="00184AC6"/>
    <w:rsid w:val="00185442"/>
    <w:rsid w:val="00193796"/>
    <w:rsid w:val="001973A1"/>
    <w:rsid w:val="001A207A"/>
    <w:rsid w:val="001A4B32"/>
    <w:rsid w:val="001A6BD1"/>
    <w:rsid w:val="001C20F6"/>
    <w:rsid w:val="001C210B"/>
    <w:rsid w:val="001C6B6D"/>
    <w:rsid w:val="001D0CCE"/>
    <w:rsid w:val="001D54F9"/>
    <w:rsid w:val="001D63E4"/>
    <w:rsid w:val="001D6CB5"/>
    <w:rsid w:val="001E34BB"/>
    <w:rsid w:val="001E53EE"/>
    <w:rsid w:val="001F6F7D"/>
    <w:rsid w:val="001F775F"/>
    <w:rsid w:val="001F7A55"/>
    <w:rsid w:val="002048C2"/>
    <w:rsid w:val="00213E6F"/>
    <w:rsid w:val="002150B1"/>
    <w:rsid w:val="00225730"/>
    <w:rsid w:val="00234E73"/>
    <w:rsid w:val="00235597"/>
    <w:rsid w:val="00240B25"/>
    <w:rsid w:val="00246154"/>
    <w:rsid w:val="00252F67"/>
    <w:rsid w:val="00256734"/>
    <w:rsid w:val="00260993"/>
    <w:rsid w:val="00267002"/>
    <w:rsid w:val="00267366"/>
    <w:rsid w:val="0026777E"/>
    <w:rsid w:val="00271DD5"/>
    <w:rsid w:val="00275C63"/>
    <w:rsid w:val="00280080"/>
    <w:rsid w:val="002837E2"/>
    <w:rsid w:val="002845EC"/>
    <w:rsid w:val="00286B06"/>
    <w:rsid w:val="0029245D"/>
    <w:rsid w:val="00294FEA"/>
    <w:rsid w:val="002A54D4"/>
    <w:rsid w:val="002B2F4C"/>
    <w:rsid w:val="002B5356"/>
    <w:rsid w:val="002C5184"/>
    <w:rsid w:val="002D3735"/>
    <w:rsid w:val="002D5B65"/>
    <w:rsid w:val="002D615B"/>
    <w:rsid w:val="002D7AE7"/>
    <w:rsid w:val="002E1B5E"/>
    <w:rsid w:val="002E1CA6"/>
    <w:rsid w:val="002F6E09"/>
    <w:rsid w:val="00304ADB"/>
    <w:rsid w:val="00305563"/>
    <w:rsid w:val="0032688D"/>
    <w:rsid w:val="00330515"/>
    <w:rsid w:val="00354933"/>
    <w:rsid w:val="00362935"/>
    <w:rsid w:val="00363029"/>
    <w:rsid w:val="003705AC"/>
    <w:rsid w:val="0037764B"/>
    <w:rsid w:val="003801BD"/>
    <w:rsid w:val="00382C38"/>
    <w:rsid w:val="003873FD"/>
    <w:rsid w:val="0039563D"/>
    <w:rsid w:val="00397026"/>
    <w:rsid w:val="003A3C64"/>
    <w:rsid w:val="003B2D62"/>
    <w:rsid w:val="003B39BF"/>
    <w:rsid w:val="003B6857"/>
    <w:rsid w:val="003C26C5"/>
    <w:rsid w:val="003C307A"/>
    <w:rsid w:val="003C42F7"/>
    <w:rsid w:val="003C4A09"/>
    <w:rsid w:val="003C7819"/>
    <w:rsid w:val="003D7057"/>
    <w:rsid w:val="003F40FF"/>
    <w:rsid w:val="003F74AA"/>
    <w:rsid w:val="00400742"/>
    <w:rsid w:val="00401CE0"/>
    <w:rsid w:val="004125FF"/>
    <w:rsid w:val="004131C8"/>
    <w:rsid w:val="00420C6A"/>
    <w:rsid w:val="004233A3"/>
    <w:rsid w:val="004235EE"/>
    <w:rsid w:val="004333B1"/>
    <w:rsid w:val="0043481B"/>
    <w:rsid w:val="004355B9"/>
    <w:rsid w:val="00436D14"/>
    <w:rsid w:val="004412DF"/>
    <w:rsid w:val="00447836"/>
    <w:rsid w:val="0045008D"/>
    <w:rsid w:val="00451175"/>
    <w:rsid w:val="00452F77"/>
    <w:rsid w:val="0045537C"/>
    <w:rsid w:val="004622CD"/>
    <w:rsid w:val="0046441D"/>
    <w:rsid w:val="004668EE"/>
    <w:rsid w:val="00475890"/>
    <w:rsid w:val="004804F7"/>
    <w:rsid w:val="004917F6"/>
    <w:rsid w:val="004A0409"/>
    <w:rsid w:val="004B5248"/>
    <w:rsid w:val="004C1DA1"/>
    <w:rsid w:val="004C3B52"/>
    <w:rsid w:val="004C421D"/>
    <w:rsid w:val="004D3E48"/>
    <w:rsid w:val="004E1855"/>
    <w:rsid w:val="004E3E65"/>
    <w:rsid w:val="004F55B0"/>
    <w:rsid w:val="004F72A0"/>
    <w:rsid w:val="00511F61"/>
    <w:rsid w:val="005145C3"/>
    <w:rsid w:val="00515C31"/>
    <w:rsid w:val="00520681"/>
    <w:rsid w:val="00532BAD"/>
    <w:rsid w:val="00535A56"/>
    <w:rsid w:val="005368DF"/>
    <w:rsid w:val="00541EB1"/>
    <w:rsid w:val="00546267"/>
    <w:rsid w:val="00557339"/>
    <w:rsid w:val="00561CA8"/>
    <w:rsid w:val="00567CA3"/>
    <w:rsid w:val="00576ADB"/>
    <w:rsid w:val="0058033D"/>
    <w:rsid w:val="0058455A"/>
    <w:rsid w:val="00584B99"/>
    <w:rsid w:val="00590F73"/>
    <w:rsid w:val="00592084"/>
    <w:rsid w:val="005A2B36"/>
    <w:rsid w:val="005A3754"/>
    <w:rsid w:val="005A668E"/>
    <w:rsid w:val="005B34EF"/>
    <w:rsid w:val="005B3F8A"/>
    <w:rsid w:val="005C386A"/>
    <w:rsid w:val="005C5787"/>
    <w:rsid w:val="005E5405"/>
    <w:rsid w:val="005E59A5"/>
    <w:rsid w:val="005F3D32"/>
    <w:rsid w:val="00607B59"/>
    <w:rsid w:val="00607FAB"/>
    <w:rsid w:val="006124E3"/>
    <w:rsid w:val="0062092E"/>
    <w:rsid w:val="00623535"/>
    <w:rsid w:val="00630FF0"/>
    <w:rsid w:val="00636B28"/>
    <w:rsid w:val="00640F3D"/>
    <w:rsid w:val="00646692"/>
    <w:rsid w:val="00650C6F"/>
    <w:rsid w:val="006540C6"/>
    <w:rsid w:val="00662B75"/>
    <w:rsid w:val="0067655D"/>
    <w:rsid w:val="006828E0"/>
    <w:rsid w:val="006845BD"/>
    <w:rsid w:val="006A1EF4"/>
    <w:rsid w:val="006A27A3"/>
    <w:rsid w:val="006B135C"/>
    <w:rsid w:val="006C3D48"/>
    <w:rsid w:val="006C5012"/>
    <w:rsid w:val="006D0A27"/>
    <w:rsid w:val="006D515E"/>
    <w:rsid w:val="006D6391"/>
    <w:rsid w:val="006D6AC4"/>
    <w:rsid w:val="006E4274"/>
    <w:rsid w:val="006F17F9"/>
    <w:rsid w:val="006F2E93"/>
    <w:rsid w:val="006F7954"/>
    <w:rsid w:val="00704A77"/>
    <w:rsid w:val="007058FC"/>
    <w:rsid w:val="007104DD"/>
    <w:rsid w:val="00711A9D"/>
    <w:rsid w:val="0071319F"/>
    <w:rsid w:val="007179E5"/>
    <w:rsid w:val="007216CA"/>
    <w:rsid w:val="00724EB3"/>
    <w:rsid w:val="0073471B"/>
    <w:rsid w:val="00740069"/>
    <w:rsid w:val="00742EC6"/>
    <w:rsid w:val="00745A3C"/>
    <w:rsid w:val="007535FD"/>
    <w:rsid w:val="00756D6E"/>
    <w:rsid w:val="007748D5"/>
    <w:rsid w:val="007766AF"/>
    <w:rsid w:val="00780408"/>
    <w:rsid w:val="007846C4"/>
    <w:rsid w:val="00791FE1"/>
    <w:rsid w:val="0079342B"/>
    <w:rsid w:val="00793990"/>
    <w:rsid w:val="007A420E"/>
    <w:rsid w:val="007A6D90"/>
    <w:rsid w:val="007A727B"/>
    <w:rsid w:val="007B5FED"/>
    <w:rsid w:val="007C4BC2"/>
    <w:rsid w:val="007D0C85"/>
    <w:rsid w:val="007D1C35"/>
    <w:rsid w:val="007D4635"/>
    <w:rsid w:val="007D4C6D"/>
    <w:rsid w:val="00800BAE"/>
    <w:rsid w:val="0080697C"/>
    <w:rsid w:val="00811544"/>
    <w:rsid w:val="00815418"/>
    <w:rsid w:val="008246ED"/>
    <w:rsid w:val="00826A64"/>
    <w:rsid w:val="00850BB9"/>
    <w:rsid w:val="00853C8E"/>
    <w:rsid w:val="00853E95"/>
    <w:rsid w:val="00860656"/>
    <w:rsid w:val="00864BC3"/>
    <w:rsid w:val="00882A3B"/>
    <w:rsid w:val="00884B46"/>
    <w:rsid w:val="008954F3"/>
    <w:rsid w:val="00897599"/>
    <w:rsid w:val="008A05C8"/>
    <w:rsid w:val="008A49B5"/>
    <w:rsid w:val="008A7831"/>
    <w:rsid w:val="008C1C20"/>
    <w:rsid w:val="008D4685"/>
    <w:rsid w:val="008E5345"/>
    <w:rsid w:val="008E546E"/>
    <w:rsid w:val="008F0869"/>
    <w:rsid w:val="008F1E3F"/>
    <w:rsid w:val="008F7C54"/>
    <w:rsid w:val="00905D4E"/>
    <w:rsid w:val="0090701C"/>
    <w:rsid w:val="0091401E"/>
    <w:rsid w:val="009158F3"/>
    <w:rsid w:val="009236C7"/>
    <w:rsid w:val="0094585D"/>
    <w:rsid w:val="0096523D"/>
    <w:rsid w:val="00971147"/>
    <w:rsid w:val="00974A18"/>
    <w:rsid w:val="00974E7E"/>
    <w:rsid w:val="0098474C"/>
    <w:rsid w:val="00984F7E"/>
    <w:rsid w:val="0099059C"/>
    <w:rsid w:val="00996E56"/>
    <w:rsid w:val="009A5135"/>
    <w:rsid w:val="009B0DFC"/>
    <w:rsid w:val="009B3B9C"/>
    <w:rsid w:val="009B7981"/>
    <w:rsid w:val="009D2713"/>
    <w:rsid w:val="009D769A"/>
    <w:rsid w:val="009D7815"/>
    <w:rsid w:val="009F7FE8"/>
    <w:rsid w:val="00A03B55"/>
    <w:rsid w:val="00A069C4"/>
    <w:rsid w:val="00A11E81"/>
    <w:rsid w:val="00A156AE"/>
    <w:rsid w:val="00A15C90"/>
    <w:rsid w:val="00A1765E"/>
    <w:rsid w:val="00A246BE"/>
    <w:rsid w:val="00A26330"/>
    <w:rsid w:val="00A3213C"/>
    <w:rsid w:val="00A33AF7"/>
    <w:rsid w:val="00A37F5A"/>
    <w:rsid w:val="00A41C48"/>
    <w:rsid w:val="00A43599"/>
    <w:rsid w:val="00A43E33"/>
    <w:rsid w:val="00A44E39"/>
    <w:rsid w:val="00A4601C"/>
    <w:rsid w:val="00A477C4"/>
    <w:rsid w:val="00A51F51"/>
    <w:rsid w:val="00A6322F"/>
    <w:rsid w:val="00A73D11"/>
    <w:rsid w:val="00A81A9A"/>
    <w:rsid w:val="00A87198"/>
    <w:rsid w:val="00A903FA"/>
    <w:rsid w:val="00A90C5C"/>
    <w:rsid w:val="00A96947"/>
    <w:rsid w:val="00AA5838"/>
    <w:rsid w:val="00AB0DAF"/>
    <w:rsid w:val="00AB3853"/>
    <w:rsid w:val="00AC6D83"/>
    <w:rsid w:val="00AD3106"/>
    <w:rsid w:val="00AD46E9"/>
    <w:rsid w:val="00AE7A1F"/>
    <w:rsid w:val="00AF02C4"/>
    <w:rsid w:val="00AF28C1"/>
    <w:rsid w:val="00AF3596"/>
    <w:rsid w:val="00B13682"/>
    <w:rsid w:val="00B22ECE"/>
    <w:rsid w:val="00B3248C"/>
    <w:rsid w:val="00B331B5"/>
    <w:rsid w:val="00B442A4"/>
    <w:rsid w:val="00B45501"/>
    <w:rsid w:val="00B526B3"/>
    <w:rsid w:val="00B526CD"/>
    <w:rsid w:val="00B61813"/>
    <w:rsid w:val="00B66CBA"/>
    <w:rsid w:val="00B77795"/>
    <w:rsid w:val="00B77B34"/>
    <w:rsid w:val="00B82F30"/>
    <w:rsid w:val="00BA12AC"/>
    <w:rsid w:val="00BA2A2B"/>
    <w:rsid w:val="00BB0A04"/>
    <w:rsid w:val="00BB1E79"/>
    <w:rsid w:val="00BB438C"/>
    <w:rsid w:val="00BC4006"/>
    <w:rsid w:val="00BC4FF0"/>
    <w:rsid w:val="00BD03A9"/>
    <w:rsid w:val="00BD690C"/>
    <w:rsid w:val="00BD6DE9"/>
    <w:rsid w:val="00BD7498"/>
    <w:rsid w:val="00BE7DF8"/>
    <w:rsid w:val="00BF2A09"/>
    <w:rsid w:val="00BF5C02"/>
    <w:rsid w:val="00C021C4"/>
    <w:rsid w:val="00C0470D"/>
    <w:rsid w:val="00C06479"/>
    <w:rsid w:val="00C1014C"/>
    <w:rsid w:val="00C11B88"/>
    <w:rsid w:val="00C20296"/>
    <w:rsid w:val="00C20D4A"/>
    <w:rsid w:val="00C3237D"/>
    <w:rsid w:val="00C35980"/>
    <w:rsid w:val="00C43A83"/>
    <w:rsid w:val="00C67536"/>
    <w:rsid w:val="00C70622"/>
    <w:rsid w:val="00C73A7E"/>
    <w:rsid w:val="00C763A8"/>
    <w:rsid w:val="00C77AC1"/>
    <w:rsid w:val="00C85637"/>
    <w:rsid w:val="00C90E43"/>
    <w:rsid w:val="00CA69EA"/>
    <w:rsid w:val="00CC7C92"/>
    <w:rsid w:val="00CD1EB4"/>
    <w:rsid w:val="00CD72AA"/>
    <w:rsid w:val="00CD7F35"/>
    <w:rsid w:val="00CE2EE1"/>
    <w:rsid w:val="00CE6D9F"/>
    <w:rsid w:val="00CF778D"/>
    <w:rsid w:val="00D01D84"/>
    <w:rsid w:val="00D058E5"/>
    <w:rsid w:val="00D06CF2"/>
    <w:rsid w:val="00D07320"/>
    <w:rsid w:val="00D15256"/>
    <w:rsid w:val="00D2402E"/>
    <w:rsid w:val="00D258C8"/>
    <w:rsid w:val="00D30751"/>
    <w:rsid w:val="00D429F8"/>
    <w:rsid w:val="00D6346C"/>
    <w:rsid w:val="00D71DBD"/>
    <w:rsid w:val="00D757F9"/>
    <w:rsid w:val="00D83252"/>
    <w:rsid w:val="00D836AA"/>
    <w:rsid w:val="00D87367"/>
    <w:rsid w:val="00D94A41"/>
    <w:rsid w:val="00D94DBC"/>
    <w:rsid w:val="00DA07A3"/>
    <w:rsid w:val="00DA23B3"/>
    <w:rsid w:val="00DA6171"/>
    <w:rsid w:val="00DB48E1"/>
    <w:rsid w:val="00DC1BE2"/>
    <w:rsid w:val="00DC1D54"/>
    <w:rsid w:val="00DD20E6"/>
    <w:rsid w:val="00DE7B7E"/>
    <w:rsid w:val="00E03663"/>
    <w:rsid w:val="00E063C2"/>
    <w:rsid w:val="00E1032C"/>
    <w:rsid w:val="00E11658"/>
    <w:rsid w:val="00E16B7A"/>
    <w:rsid w:val="00E21A33"/>
    <w:rsid w:val="00E24078"/>
    <w:rsid w:val="00E276CC"/>
    <w:rsid w:val="00E3603A"/>
    <w:rsid w:val="00E43D6A"/>
    <w:rsid w:val="00E4401E"/>
    <w:rsid w:val="00E61164"/>
    <w:rsid w:val="00E63042"/>
    <w:rsid w:val="00E73AB3"/>
    <w:rsid w:val="00E861B0"/>
    <w:rsid w:val="00E9218C"/>
    <w:rsid w:val="00E934E5"/>
    <w:rsid w:val="00EA312A"/>
    <w:rsid w:val="00EA77FA"/>
    <w:rsid w:val="00EB307C"/>
    <w:rsid w:val="00EB336B"/>
    <w:rsid w:val="00EB7F13"/>
    <w:rsid w:val="00EC2ABC"/>
    <w:rsid w:val="00ED3D0C"/>
    <w:rsid w:val="00EF3B95"/>
    <w:rsid w:val="00F1395D"/>
    <w:rsid w:val="00F231DB"/>
    <w:rsid w:val="00F237AA"/>
    <w:rsid w:val="00F40E02"/>
    <w:rsid w:val="00F41A53"/>
    <w:rsid w:val="00F44A35"/>
    <w:rsid w:val="00F46836"/>
    <w:rsid w:val="00F53D6D"/>
    <w:rsid w:val="00F5451C"/>
    <w:rsid w:val="00F554EF"/>
    <w:rsid w:val="00F60567"/>
    <w:rsid w:val="00F60EBF"/>
    <w:rsid w:val="00F66B32"/>
    <w:rsid w:val="00F85F51"/>
    <w:rsid w:val="00F90094"/>
    <w:rsid w:val="00F93506"/>
    <w:rsid w:val="00FA2F07"/>
    <w:rsid w:val="00FB4DF8"/>
    <w:rsid w:val="00FD38CB"/>
    <w:rsid w:val="00FD430A"/>
    <w:rsid w:val="00FD65D8"/>
    <w:rsid w:val="00FF1059"/>
    <w:rsid w:val="00FF184D"/>
    <w:rsid w:val="00FF7AC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60A4"/>
  <w15:chartTrackingRefBased/>
  <w15:docId w15:val="{A72C38E7-39AC-4178-BCE3-D9BF3998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006"/>
  </w:style>
  <w:style w:type="paragraph" w:styleId="Heading1">
    <w:name w:val="heading 1"/>
    <w:basedOn w:val="Normal"/>
    <w:next w:val="Normal"/>
    <w:link w:val="Heading1Char"/>
    <w:uiPriority w:val="9"/>
    <w:qFormat/>
    <w:rsid w:val="007058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81A9A"/>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next w:val="Normal"/>
    <w:link w:val="Heading4Char"/>
    <w:uiPriority w:val="9"/>
    <w:unhideWhenUsed/>
    <w:qFormat/>
    <w:rsid w:val="00AD31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D310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00A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006"/>
    <w:pPr>
      <w:ind w:left="720"/>
      <w:contextualSpacing/>
    </w:pPr>
  </w:style>
  <w:style w:type="paragraph" w:styleId="NoSpacing">
    <w:name w:val="No Spacing"/>
    <w:uiPriority w:val="1"/>
    <w:qFormat/>
    <w:rsid w:val="00BC4006"/>
    <w:pPr>
      <w:spacing w:after="0" w:line="240" w:lineRule="auto"/>
    </w:pPr>
  </w:style>
  <w:style w:type="character" w:customStyle="1" w:styleId="Heading3Char">
    <w:name w:val="Heading 3 Char"/>
    <w:basedOn w:val="DefaultParagraphFont"/>
    <w:link w:val="Heading3"/>
    <w:uiPriority w:val="9"/>
    <w:rsid w:val="00A81A9A"/>
    <w:rPr>
      <w:rFonts w:ascii="Times New Roman" w:eastAsia="Times New Roman" w:hAnsi="Times New Roman" w:cs="Times New Roman"/>
      <w:b/>
      <w:bCs/>
      <w:sz w:val="27"/>
      <w:szCs w:val="27"/>
      <w:lang w:eastAsia="en-PH"/>
    </w:rPr>
  </w:style>
  <w:style w:type="character" w:styleId="Emphasis">
    <w:name w:val="Emphasis"/>
    <w:basedOn w:val="DefaultParagraphFont"/>
    <w:uiPriority w:val="20"/>
    <w:qFormat/>
    <w:rsid w:val="00A81A9A"/>
    <w:rPr>
      <w:i/>
      <w:iCs/>
    </w:rPr>
  </w:style>
  <w:style w:type="character" w:styleId="Strong">
    <w:name w:val="Strong"/>
    <w:basedOn w:val="DefaultParagraphFont"/>
    <w:uiPriority w:val="22"/>
    <w:qFormat/>
    <w:rsid w:val="00A81A9A"/>
    <w:rPr>
      <w:b/>
      <w:bCs/>
    </w:rPr>
  </w:style>
  <w:style w:type="paragraph" w:styleId="NormalWeb">
    <w:name w:val="Normal (Web)"/>
    <w:basedOn w:val="Normal"/>
    <w:uiPriority w:val="99"/>
    <w:unhideWhenUsed/>
    <w:qFormat/>
    <w:rsid w:val="00A81A9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4Char">
    <w:name w:val="Heading 4 Char"/>
    <w:basedOn w:val="DefaultParagraphFont"/>
    <w:link w:val="Heading4"/>
    <w:uiPriority w:val="9"/>
    <w:rsid w:val="00AD310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D3106"/>
    <w:rPr>
      <w:rFonts w:asciiTheme="majorHAnsi" w:eastAsiaTheme="majorEastAsia" w:hAnsiTheme="majorHAnsi" w:cstheme="majorBidi"/>
      <w:color w:val="2F5496" w:themeColor="accent1" w:themeShade="BF"/>
    </w:rPr>
  </w:style>
  <w:style w:type="character" w:customStyle="1" w:styleId="authors">
    <w:name w:val="authors"/>
    <w:basedOn w:val="DefaultParagraphFont"/>
    <w:rsid w:val="00971147"/>
  </w:style>
  <w:style w:type="character" w:customStyle="1" w:styleId="Date1">
    <w:name w:val="Date1"/>
    <w:basedOn w:val="DefaultParagraphFont"/>
    <w:rsid w:val="00971147"/>
  </w:style>
  <w:style w:type="table" w:styleId="TableGrid">
    <w:name w:val="Table Grid"/>
    <w:basedOn w:val="TableNormal"/>
    <w:uiPriority w:val="39"/>
    <w:qFormat/>
    <w:rsid w:val="003C307A"/>
    <w:pPr>
      <w:spacing w:after="0" w:line="240" w:lineRule="auto"/>
    </w:pPr>
    <w:rPr>
      <w:rFonts w:eastAsiaTheme="minorEastAsia"/>
      <w:lang w:eastAsia="en-P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3C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95D"/>
    <w:rPr>
      <w:color w:val="0563C1" w:themeColor="hyperlink"/>
      <w:u w:val="single"/>
    </w:rPr>
  </w:style>
  <w:style w:type="character" w:styleId="UnresolvedMention">
    <w:name w:val="Unresolved Mention"/>
    <w:basedOn w:val="DefaultParagraphFont"/>
    <w:uiPriority w:val="99"/>
    <w:semiHidden/>
    <w:unhideWhenUsed/>
    <w:rsid w:val="00F1395D"/>
    <w:rPr>
      <w:color w:val="605E5C"/>
      <w:shd w:val="clear" w:color="auto" w:fill="E1DFDD"/>
    </w:rPr>
  </w:style>
  <w:style w:type="character" w:customStyle="1" w:styleId="Heading6Char">
    <w:name w:val="Heading 6 Char"/>
    <w:basedOn w:val="DefaultParagraphFont"/>
    <w:link w:val="Heading6"/>
    <w:uiPriority w:val="9"/>
    <w:semiHidden/>
    <w:rsid w:val="001300AE"/>
    <w:rPr>
      <w:rFonts w:asciiTheme="majorHAnsi" w:eastAsiaTheme="majorEastAsia" w:hAnsiTheme="majorHAnsi" w:cstheme="majorBidi"/>
      <w:color w:val="1F3763" w:themeColor="accent1" w:themeShade="7F"/>
    </w:rPr>
  </w:style>
  <w:style w:type="paragraph" w:customStyle="1" w:styleId="Default">
    <w:name w:val="Default"/>
    <w:qFormat/>
    <w:rsid w:val="00275C63"/>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paragraph" w:styleId="Header">
    <w:name w:val="header"/>
    <w:basedOn w:val="Normal"/>
    <w:link w:val="HeaderChar"/>
    <w:uiPriority w:val="99"/>
    <w:unhideWhenUsed/>
    <w:rsid w:val="0027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C63"/>
  </w:style>
  <w:style w:type="paragraph" w:styleId="Footer">
    <w:name w:val="footer"/>
    <w:basedOn w:val="Normal"/>
    <w:link w:val="FooterChar"/>
    <w:uiPriority w:val="99"/>
    <w:unhideWhenUsed/>
    <w:rsid w:val="0027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C63"/>
  </w:style>
  <w:style w:type="character" w:styleId="FollowedHyperlink">
    <w:name w:val="FollowedHyperlink"/>
    <w:basedOn w:val="DefaultParagraphFont"/>
    <w:uiPriority w:val="99"/>
    <w:semiHidden/>
    <w:unhideWhenUsed/>
    <w:rsid w:val="004131C8"/>
    <w:rPr>
      <w:color w:val="954F72" w:themeColor="followedHyperlink"/>
      <w:u w:val="single"/>
    </w:rPr>
  </w:style>
  <w:style w:type="character" w:customStyle="1" w:styleId="Heading1Char">
    <w:name w:val="Heading 1 Char"/>
    <w:basedOn w:val="DefaultParagraphFont"/>
    <w:link w:val="Heading1"/>
    <w:uiPriority w:val="9"/>
    <w:rsid w:val="007058FC"/>
    <w:rPr>
      <w:rFonts w:asciiTheme="majorHAnsi" w:eastAsiaTheme="majorEastAsia" w:hAnsiTheme="majorHAnsi" w:cstheme="majorBidi"/>
      <w:color w:val="2F5496" w:themeColor="accent1" w:themeShade="BF"/>
      <w:sz w:val="32"/>
      <w:szCs w:val="32"/>
    </w:rPr>
  </w:style>
  <w:style w:type="character" w:customStyle="1" w:styleId="nlmarticle-title">
    <w:name w:val="nlm_article-title"/>
    <w:basedOn w:val="DefaultParagraphFont"/>
    <w:rsid w:val="007058FC"/>
  </w:style>
  <w:style w:type="character" w:customStyle="1" w:styleId="nlmfpage">
    <w:name w:val="nlm_fpage"/>
    <w:basedOn w:val="DefaultParagraphFont"/>
    <w:rsid w:val="007058FC"/>
  </w:style>
  <w:style w:type="character" w:customStyle="1" w:styleId="nlmlpage">
    <w:name w:val="nlm_lpage"/>
    <w:basedOn w:val="DefaultParagraphFont"/>
    <w:rsid w:val="007058FC"/>
  </w:style>
  <w:style w:type="character" w:customStyle="1" w:styleId="arttitle">
    <w:name w:val="art_title"/>
    <w:basedOn w:val="DefaultParagraphFont"/>
    <w:rsid w:val="007058FC"/>
  </w:style>
  <w:style w:type="character" w:customStyle="1" w:styleId="serialtitle">
    <w:name w:val="serial_title"/>
    <w:basedOn w:val="DefaultParagraphFont"/>
    <w:rsid w:val="007058FC"/>
  </w:style>
  <w:style w:type="character" w:customStyle="1" w:styleId="volumeissue">
    <w:name w:val="volume_issue"/>
    <w:basedOn w:val="DefaultParagraphFont"/>
    <w:rsid w:val="007058FC"/>
  </w:style>
  <w:style w:type="character" w:customStyle="1" w:styleId="pagerange">
    <w:name w:val="page_range"/>
    <w:basedOn w:val="DefaultParagraphFont"/>
    <w:rsid w:val="007058FC"/>
  </w:style>
  <w:style w:type="character" w:customStyle="1" w:styleId="doilink">
    <w:name w:val="doi_link"/>
    <w:basedOn w:val="DefaultParagraphFont"/>
    <w:rsid w:val="007058FC"/>
  </w:style>
  <w:style w:type="character" w:customStyle="1" w:styleId="Date3">
    <w:name w:val="Date3"/>
    <w:basedOn w:val="DefaultParagraphFont"/>
    <w:rsid w:val="007058FC"/>
  </w:style>
  <w:style w:type="character" w:styleId="PlaceholderText">
    <w:name w:val="Placeholder Text"/>
    <w:basedOn w:val="DefaultParagraphFont"/>
    <w:uiPriority w:val="99"/>
    <w:semiHidden/>
    <w:rsid w:val="00853E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869">
      <w:bodyDiv w:val="1"/>
      <w:marLeft w:val="0"/>
      <w:marRight w:val="0"/>
      <w:marTop w:val="0"/>
      <w:marBottom w:val="0"/>
      <w:divBdr>
        <w:top w:val="none" w:sz="0" w:space="0" w:color="auto"/>
        <w:left w:val="none" w:sz="0" w:space="0" w:color="auto"/>
        <w:bottom w:val="none" w:sz="0" w:space="0" w:color="auto"/>
        <w:right w:val="none" w:sz="0" w:space="0" w:color="auto"/>
      </w:divBdr>
    </w:div>
    <w:div w:id="75441111">
      <w:bodyDiv w:val="1"/>
      <w:marLeft w:val="0"/>
      <w:marRight w:val="0"/>
      <w:marTop w:val="0"/>
      <w:marBottom w:val="0"/>
      <w:divBdr>
        <w:top w:val="none" w:sz="0" w:space="0" w:color="auto"/>
        <w:left w:val="none" w:sz="0" w:space="0" w:color="auto"/>
        <w:bottom w:val="none" w:sz="0" w:space="0" w:color="auto"/>
        <w:right w:val="none" w:sz="0" w:space="0" w:color="auto"/>
      </w:divBdr>
      <w:divsChild>
        <w:div w:id="2097629214">
          <w:marLeft w:val="360"/>
          <w:marRight w:val="0"/>
          <w:marTop w:val="0"/>
          <w:marBottom w:val="0"/>
          <w:divBdr>
            <w:top w:val="none" w:sz="0" w:space="0" w:color="auto"/>
            <w:left w:val="none" w:sz="0" w:space="0" w:color="auto"/>
            <w:bottom w:val="none" w:sz="0" w:space="0" w:color="auto"/>
            <w:right w:val="none" w:sz="0" w:space="0" w:color="auto"/>
          </w:divBdr>
        </w:div>
        <w:div w:id="1777404572">
          <w:marLeft w:val="360"/>
          <w:marRight w:val="0"/>
          <w:marTop w:val="0"/>
          <w:marBottom w:val="0"/>
          <w:divBdr>
            <w:top w:val="none" w:sz="0" w:space="0" w:color="auto"/>
            <w:left w:val="none" w:sz="0" w:space="0" w:color="auto"/>
            <w:bottom w:val="none" w:sz="0" w:space="0" w:color="auto"/>
            <w:right w:val="none" w:sz="0" w:space="0" w:color="auto"/>
          </w:divBdr>
        </w:div>
      </w:divsChild>
    </w:div>
    <w:div w:id="122970640">
      <w:bodyDiv w:val="1"/>
      <w:marLeft w:val="0"/>
      <w:marRight w:val="0"/>
      <w:marTop w:val="0"/>
      <w:marBottom w:val="0"/>
      <w:divBdr>
        <w:top w:val="none" w:sz="0" w:space="0" w:color="auto"/>
        <w:left w:val="none" w:sz="0" w:space="0" w:color="auto"/>
        <w:bottom w:val="none" w:sz="0" w:space="0" w:color="auto"/>
        <w:right w:val="none" w:sz="0" w:space="0" w:color="auto"/>
      </w:divBdr>
    </w:div>
    <w:div w:id="124933813">
      <w:bodyDiv w:val="1"/>
      <w:marLeft w:val="0"/>
      <w:marRight w:val="0"/>
      <w:marTop w:val="0"/>
      <w:marBottom w:val="0"/>
      <w:divBdr>
        <w:top w:val="none" w:sz="0" w:space="0" w:color="auto"/>
        <w:left w:val="none" w:sz="0" w:space="0" w:color="auto"/>
        <w:bottom w:val="none" w:sz="0" w:space="0" w:color="auto"/>
        <w:right w:val="none" w:sz="0" w:space="0" w:color="auto"/>
      </w:divBdr>
    </w:div>
    <w:div w:id="207840199">
      <w:bodyDiv w:val="1"/>
      <w:marLeft w:val="0"/>
      <w:marRight w:val="0"/>
      <w:marTop w:val="0"/>
      <w:marBottom w:val="0"/>
      <w:divBdr>
        <w:top w:val="none" w:sz="0" w:space="0" w:color="auto"/>
        <w:left w:val="none" w:sz="0" w:space="0" w:color="auto"/>
        <w:bottom w:val="none" w:sz="0" w:space="0" w:color="auto"/>
        <w:right w:val="none" w:sz="0" w:space="0" w:color="auto"/>
      </w:divBdr>
    </w:div>
    <w:div w:id="247543198">
      <w:bodyDiv w:val="1"/>
      <w:marLeft w:val="0"/>
      <w:marRight w:val="0"/>
      <w:marTop w:val="0"/>
      <w:marBottom w:val="0"/>
      <w:divBdr>
        <w:top w:val="none" w:sz="0" w:space="0" w:color="auto"/>
        <w:left w:val="none" w:sz="0" w:space="0" w:color="auto"/>
        <w:bottom w:val="none" w:sz="0" w:space="0" w:color="auto"/>
        <w:right w:val="none" w:sz="0" w:space="0" w:color="auto"/>
      </w:divBdr>
      <w:divsChild>
        <w:div w:id="1526405936">
          <w:marLeft w:val="360"/>
          <w:marRight w:val="0"/>
          <w:marTop w:val="0"/>
          <w:marBottom w:val="0"/>
          <w:divBdr>
            <w:top w:val="none" w:sz="0" w:space="0" w:color="auto"/>
            <w:left w:val="none" w:sz="0" w:space="0" w:color="auto"/>
            <w:bottom w:val="none" w:sz="0" w:space="0" w:color="auto"/>
            <w:right w:val="none" w:sz="0" w:space="0" w:color="auto"/>
          </w:divBdr>
        </w:div>
      </w:divsChild>
    </w:div>
    <w:div w:id="364134968">
      <w:bodyDiv w:val="1"/>
      <w:marLeft w:val="0"/>
      <w:marRight w:val="0"/>
      <w:marTop w:val="0"/>
      <w:marBottom w:val="0"/>
      <w:divBdr>
        <w:top w:val="none" w:sz="0" w:space="0" w:color="auto"/>
        <w:left w:val="none" w:sz="0" w:space="0" w:color="auto"/>
        <w:bottom w:val="none" w:sz="0" w:space="0" w:color="auto"/>
        <w:right w:val="none" w:sz="0" w:space="0" w:color="auto"/>
      </w:divBdr>
    </w:div>
    <w:div w:id="388573996">
      <w:bodyDiv w:val="1"/>
      <w:marLeft w:val="0"/>
      <w:marRight w:val="0"/>
      <w:marTop w:val="0"/>
      <w:marBottom w:val="0"/>
      <w:divBdr>
        <w:top w:val="none" w:sz="0" w:space="0" w:color="auto"/>
        <w:left w:val="none" w:sz="0" w:space="0" w:color="auto"/>
        <w:bottom w:val="none" w:sz="0" w:space="0" w:color="auto"/>
        <w:right w:val="none" w:sz="0" w:space="0" w:color="auto"/>
      </w:divBdr>
      <w:divsChild>
        <w:div w:id="2129617538">
          <w:marLeft w:val="0"/>
          <w:marRight w:val="0"/>
          <w:marTop w:val="0"/>
          <w:marBottom w:val="0"/>
          <w:divBdr>
            <w:top w:val="none" w:sz="0" w:space="0" w:color="auto"/>
            <w:left w:val="none" w:sz="0" w:space="0" w:color="auto"/>
            <w:bottom w:val="none" w:sz="0" w:space="0" w:color="auto"/>
            <w:right w:val="none" w:sz="0" w:space="0" w:color="auto"/>
          </w:divBdr>
          <w:divsChild>
            <w:div w:id="1449816452">
              <w:marLeft w:val="0"/>
              <w:marRight w:val="0"/>
              <w:marTop w:val="0"/>
              <w:marBottom w:val="0"/>
              <w:divBdr>
                <w:top w:val="none" w:sz="0" w:space="0" w:color="auto"/>
                <w:left w:val="none" w:sz="0" w:space="0" w:color="auto"/>
                <w:bottom w:val="none" w:sz="0" w:space="0" w:color="auto"/>
                <w:right w:val="none" w:sz="0" w:space="0" w:color="auto"/>
              </w:divBdr>
              <w:divsChild>
                <w:div w:id="772674410">
                  <w:marLeft w:val="0"/>
                  <w:marRight w:val="0"/>
                  <w:marTop w:val="0"/>
                  <w:marBottom w:val="0"/>
                  <w:divBdr>
                    <w:top w:val="none" w:sz="0" w:space="0" w:color="auto"/>
                    <w:left w:val="none" w:sz="0" w:space="0" w:color="auto"/>
                    <w:bottom w:val="none" w:sz="0" w:space="0" w:color="auto"/>
                    <w:right w:val="none" w:sz="0" w:space="0" w:color="auto"/>
                  </w:divBdr>
                  <w:divsChild>
                    <w:div w:id="869534448">
                      <w:marLeft w:val="0"/>
                      <w:marRight w:val="0"/>
                      <w:marTop w:val="0"/>
                      <w:marBottom w:val="0"/>
                      <w:divBdr>
                        <w:top w:val="none" w:sz="0" w:space="0" w:color="auto"/>
                        <w:left w:val="none" w:sz="0" w:space="0" w:color="auto"/>
                        <w:bottom w:val="none" w:sz="0" w:space="0" w:color="auto"/>
                        <w:right w:val="none" w:sz="0" w:space="0" w:color="auto"/>
                      </w:divBdr>
                      <w:divsChild>
                        <w:div w:id="995569355">
                          <w:marLeft w:val="0"/>
                          <w:marRight w:val="0"/>
                          <w:marTop w:val="0"/>
                          <w:marBottom w:val="0"/>
                          <w:divBdr>
                            <w:top w:val="none" w:sz="0" w:space="0" w:color="auto"/>
                            <w:left w:val="none" w:sz="0" w:space="0" w:color="auto"/>
                            <w:bottom w:val="none" w:sz="0" w:space="0" w:color="auto"/>
                            <w:right w:val="none" w:sz="0" w:space="0" w:color="auto"/>
                          </w:divBdr>
                          <w:divsChild>
                            <w:div w:id="632365156">
                              <w:marLeft w:val="0"/>
                              <w:marRight w:val="0"/>
                              <w:marTop w:val="0"/>
                              <w:marBottom w:val="0"/>
                              <w:divBdr>
                                <w:top w:val="none" w:sz="0" w:space="0" w:color="auto"/>
                                <w:left w:val="none" w:sz="0" w:space="0" w:color="auto"/>
                                <w:bottom w:val="none" w:sz="0" w:space="0" w:color="auto"/>
                                <w:right w:val="none" w:sz="0" w:space="0" w:color="auto"/>
                              </w:divBdr>
                              <w:divsChild>
                                <w:div w:id="11030157">
                                  <w:marLeft w:val="0"/>
                                  <w:marRight w:val="0"/>
                                  <w:marTop w:val="0"/>
                                  <w:marBottom w:val="0"/>
                                  <w:divBdr>
                                    <w:top w:val="none" w:sz="0" w:space="0" w:color="auto"/>
                                    <w:left w:val="none" w:sz="0" w:space="0" w:color="auto"/>
                                    <w:bottom w:val="none" w:sz="0" w:space="0" w:color="auto"/>
                                    <w:right w:val="none" w:sz="0" w:space="0" w:color="auto"/>
                                  </w:divBdr>
                                  <w:divsChild>
                                    <w:div w:id="21145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6037">
                          <w:marLeft w:val="0"/>
                          <w:marRight w:val="0"/>
                          <w:marTop w:val="0"/>
                          <w:marBottom w:val="0"/>
                          <w:divBdr>
                            <w:top w:val="none" w:sz="0" w:space="0" w:color="auto"/>
                            <w:left w:val="none" w:sz="0" w:space="0" w:color="auto"/>
                            <w:bottom w:val="none" w:sz="0" w:space="0" w:color="auto"/>
                            <w:right w:val="none" w:sz="0" w:space="0" w:color="auto"/>
                          </w:divBdr>
                          <w:divsChild>
                            <w:div w:id="1222136355">
                              <w:marLeft w:val="0"/>
                              <w:marRight w:val="0"/>
                              <w:marTop w:val="0"/>
                              <w:marBottom w:val="0"/>
                              <w:divBdr>
                                <w:top w:val="none" w:sz="0" w:space="0" w:color="auto"/>
                                <w:left w:val="none" w:sz="0" w:space="0" w:color="auto"/>
                                <w:bottom w:val="none" w:sz="0" w:space="0" w:color="auto"/>
                                <w:right w:val="none" w:sz="0" w:space="0" w:color="auto"/>
                              </w:divBdr>
                              <w:divsChild>
                                <w:div w:id="343476954">
                                  <w:marLeft w:val="0"/>
                                  <w:marRight w:val="0"/>
                                  <w:marTop w:val="0"/>
                                  <w:marBottom w:val="0"/>
                                  <w:divBdr>
                                    <w:top w:val="none" w:sz="0" w:space="0" w:color="auto"/>
                                    <w:left w:val="none" w:sz="0" w:space="0" w:color="auto"/>
                                    <w:bottom w:val="none" w:sz="0" w:space="0" w:color="auto"/>
                                    <w:right w:val="none" w:sz="0" w:space="0" w:color="auto"/>
                                  </w:divBdr>
                                  <w:divsChild>
                                    <w:div w:id="12501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12691">
          <w:marLeft w:val="0"/>
          <w:marRight w:val="0"/>
          <w:marTop w:val="0"/>
          <w:marBottom w:val="0"/>
          <w:divBdr>
            <w:top w:val="none" w:sz="0" w:space="0" w:color="auto"/>
            <w:left w:val="none" w:sz="0" w:space="0" w:color="auto"/>
            <w:bottom w:val="none" w:sz="0" w:space="0" w:color="auto"/>
            <w:right w:val="none" w:sz="0" w:space="0" w:color="auto"/>
          </w:divBdr>
          <w:divsChild>
            <w:div w:id="1534995982">
              <w:marLeft w:val="0"/>
              <w:marRight w:val="0"/>
              <w:marTop w:val="0"/>
              <w:marBottom w:val="0"/>
              <w:divBdr>
                <w:top w:val="none" w:sz="0" w:space="0" w:color="auto"/>
                <w:left w:val="none" w:sz="0" w:space="0" w:color="auto"/>
                <w:bottom w:val="none" w:sz="0" w:space="0" w:color="auto"/>
                <w:right w:val="none" w:sz="0" w:space="0" w:color="auto"/>
              </w:divBdr>
              <w:divsChild>
                <w:div w:id="1427532463">
                  <w:marLeft w:val="0"/>
                  <w:marRight w:val="0"/>
                  <w:marTop w:val="0"/>
                  <w:marBottom w:val="0"/>
                  <w:divBdr>
                    <w:top w:val="none" w:sz="0" w:space="0" w:color="auto"/>
                    <w:left w:val="none" w:sz="0" w:space="0" w:color="auto"/>
                    <w:bottom w:val="none" w:sz="0" w:space="0" w:color="auto"/>
                    <w:right w:val="none" w:sz="0" w:space="0" w:color="auto"/>
                  </w:divBdr>
                  <w:divsChild>
                    <w:div w:id="613246415">
                      <w:marLeft w:val="0"/>
                      <w:marRight w:val="0"/>
                      <w:marTop w:val="0"/>
                      <w:marBottom w:val="0"/>
                      <w:divBdr>
                        <w:top w:val="none" w:sz="0" w:space="0" w:color="auto"/>
                        <w:left w:val="none" w:sz="0" w:space="0" w:color="auto"/>
                        <w:bottom w:val="none" w:sz="0" w:space="0" w:color="auto"/>
                        <w:right w:val="none" w:sz="0" w:space="0" w:color="auto"/>
                      </w:divBdr>
                      <w:divsChild>
                        <w:div w:id="648940959">
                          <w:marLeft w:val="0"/>
                          <w:marRight w:val="0"/>
                          <w:marTop w:val="0"/>
                          <w:marBottom w:val="0"/>
                          <w:divBdr>
                            <w:top w:val="none" w:sz="0" w:space="0" w:color="auto"/>
                            <w:left w:val="none" w:sz="0" w:space="0" w:color="auto"/>
                            <w:bottom w:val="none" w:sz="0" w:space="0" w:color="auto"/>
                            <w:right w:val="none" w:sz="0" w:space="0" w:color="auto"/>
                          </w:divBdr>
                          <w:divsChild>
                            <w:div w:id="1411002702">
                              <w:marLeft w:val="0"/>
                              <w:marRight w:val="0"/>
                              <w:marTop w:val="0"/>
                              <w:marBottom w:val="0"/>
                              <w:divBdr>
                                <w:top w:val="none" w:sz="0" w:space="0" w:color="auto"/>
                                <w:left w:val="none" w:sz="0" w:space="0" w:color="auto"/>
                                <w:bottom w:val="none" w:sz="0" w:space="0" w:color="auto"/>
                                <w:right w:val="none" w:sz="0" w:space="0" w:color="auto"/>
                              </w:divBdr>
                              <w:divsChild>
                                <w:div w:id="557790918">
                                  <w:marLeft w:val="0"/>
                                  <w:marRight w:val="0"/>
                                  <w:marTop w:val="0"/>
                                  <w:marBottom w:val="0"/>
                                  <w:divBdr>
                                    <w:top w:val="none" w:sz="0" w:space="0" w:color="auto"/>
                                    <w:left w:val="none" w:sz="0" w:space="0" w:color="auto"/>
                                    <w:bottom w:val="none" w:sz="0" w:space="0" w:color="auto"/>
                                    <w:right w:val="none" w:sz="0" w:space="0" w:color="auto"/>
                                  </w:divBdr>
                                  <w:divsChild>
                                    <w:div w:id="1142885835">
                                      <w:marLeft w:val="0"/>
                                      <w:marRight w:val="0"/>
                                      <w:marTop w:val="0"/>
                                      <w:marBottom w:val="0"/>
                                      <w:divBdr>
                                        <w:top w:val="none" w:sz="0" w:space="0" w:color="auto"/>
                                        <w:left w:val="none" w:sz="0" w:space="0" w:color="auto"/>
                                        <w:bottom w:val="none" w:sz="0" w:space="0" w:color="auto"/>
                                        <w:right w:val="none" w:sz="0" w:space="0" w:color="auto"/>
                                      </w:divBdr>
                                      <w:divsChild>
                                        <w:div w:id="6788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73375">
          <w:marLeft w:val="0"/>
          <w:marRight w:val="0"/>
          <w:marTop w:val="0"/>
          <w:marBottom w:val="0"/>
          <w:divBdr>
            <w:top w:val="none" w:sz="0" w:space="0" w:color="auto"/>
            <w:left w:val="none" w:sz="0" w:space="0" w:color="auto"/>
            <w:bottom w:val="none" w:sz="0" w:space="0" w:color="auto"/>
            <w:right w:val="none" w:sz="0" w:space="0" w:color="auto"/>
          </w:divBdr>
          <w:divsChild>
            <w:div w:id="1931155656">
              <w:marLeft w:val="0"/>
              <w:marRight w:val="0"/>
              <w:marTop w:val="0"/>
              <w:marBottom w:val="0"/>
              <w:divBdr>
                <w:top w:val="none" w:sz="0" w:space="0" w:color="auto"/>
                <w:left w:val="none" w:sz="0" w:space="0" w:color="auto"/>
                <w:bottom w:val="none" w:sz="0" w:space="0" w:color="auto"/>
                <w:right w:val="none" w:sz="0" w:space="0" w:color="auto"/>
              </w:divBdr>
              <w:divsChild>
                <w:div w:id="979841885">
                  <w:marLeft w:val="0"/>
                  <w:marRight w:val="0"/>
                  <w:marTop w:val="0"/>
                  <w:marBottom w:val="0"/>
                  <w:divBdr>
                    <w:top w:val="none" w:sz="0" w:space="0" w:color="auto"/>
                    <w:left w:val="none" w:sz="0" w:space="0" w:color="auto"/>
                    <w:bottom w:val="none" w:sz="0" w:space="0" w:color="auto"/>
                    <w:right w:val="none" w:sz="0" w:space="0" w:color="auto"/>
                  </w:divBdr>
                  <w:divsChild>
                    <w:div w:id="118452096">
                      <w:marLeft w:val="0"/>
                      <w:marRight w:val="0"/>
                      <w:marTop w:val="0"/>
                      <w:marBottom w:val="0"/>
                      <w:divBdr>
                        <w:top w:val="none" w:sz="0" w:space="0" w:color="auto"/>
                        <w:left w:val="none" w:sz="0" w:space="0" w:color="auto"/>
                        <w:bottom w:val="none" w:sz="0" w:space="0" w:color="auto"/>
                        <w:right w:val="none" w:sz="0" w:space="0" w:color="auto"/>
                      </w:divBdr>
                      <w:divsChild>
                        <w:div w:id="1178882634">
                          <w:marLeft w:val="0"/>
                          <w:marRight w:val="0"/>
                          <w:marTop w:val="0"/>
                          <w:marBottom w:val="0"/>
                          <w:divBdr>
                            <w:top w:val="none" w:sz="0" w:space="0" w:color="auto"/>
                            <w:left w:val="none" w:sz="0" w:space="0" w:color="auto"/>
                            <w:bottom w:val="none" w:sz="0" w:space="0" w:color="auto"/>
                            <w:right w:val="none" w:sz="0" w:space="0" w:color="auto"/>
                          </w:divBdr>
                          <w:divsChild>
                            <w:div w:id="1085880699">
                              <w:marLeft w:val="0"/>
                              <w:marRight w:val="0"/>
                              <w:marTop w:val="0"/>
                              <w:marBottom w:val="0"/>
                              <w:divBdr>
                                <w:top w:val="none" w:sz="0" w:space="0" w:color="auto"/>
                                <w:left w:val="none" w:sz="0" w:space="0" w:color="auto"/>
                                <w:bottom w:val="none" w:sz="0" w:space="0" w:color="auto"/>
                                <w:right w:val="none" w:sz="0" w:space="0" w:color="auto"/>
                              </w:divBdr>
                              <w:divsChild>
                                <w:div w:id="17904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5818">
                  <w:marLeft w:val="0"/>
                  <w:marRight w:val="0"/>
                  <w:marTop w:val="0"/>
                  <w:marBottom w:val="0"/>
                  <w:divBdr>
                    <w:top w:val="none" w:sz="0" w:space="0" w:color="auto"/>
                    <w:left w:val="none" w:sz="0" w:space="0" w:color="auto"/>
                    <w:bottom w:val="none" w:sz="0" w:space="0" w:color="auto"/>
                    <w:right w:val="none" w:sz="0" w:space="0" w:color="auto"/>
                  </w:divBdr>
                  <w:divsChild>
                    <w:div w:id="684091459">
                      <w:marLeft w:val="0"/>
                      <w:marRight w:val="0"/>
                      <w:marTop w:val="0"/>
                      <w:marBottom w:val="0"/>
                      <w:divBdr>
                        <w:top w:val="none" w:sz="0" w:space="0" w:color="auto"/>
                        <w:left w:val="none" w:sz="0" w:space="0" w:color="auto"/>
                        <w:bottom w:val="none" w:sz="0" w:space="0" w:color="auto"/>
                        <w:right w:val="none" w:sz="0" w:space="0" w:color="auto"/>
                      </w:divBdr>
                      <w:divsChild>
                        <w:div w:id="1529443855">
                          <w:marLeft w:val="0"/>
                          <w:marRight w:val="0"/>
                          <w:marTop w:val="0"/>
                          <w:marBottom w:val="0"/>
                          <w:divBdr>
                            <w:top w:val="none" w:sz="0" w:space="0" w:color="auto"/>
                            <w:left w:val="none" w:sz="0" w:space="0" w:color="auto"/>
                            <w:bottom w:val="none" w:sz="0" w:space="0" w:color="auto"/>
                            <w:right w:val="none" w:sz="0" w:space="0" w:color="auto"/>
                          </w:divBdr>
                          <w:divsChild>
                            <w:div w:id="11345971">
                              <w:marLeft w:val="0"/>
                              <w:marRight w:val="0"/>
                              <w:marTop w:val="0"/>
                              <w:marBottom w:val="0"/>
                              <w:divBdr>
                                <w:top w:val="none" w:sz="0" w:space="0" w:color="auto"/>
                                <w:left w:val="none" w:sz="0" w:space="0" w:color="auto"/>
                                <w:bottom w:val="none" w:sz="0" w:space="0" w:color="auto"/>
                                <w:right w:val="none" w:sz="0" w:space="0" w:color="auto"/>
                              </w:divBdr>
                              <w:divsChild>
                                <w:div w:id="131870003">
                                  <w:marLeft w:val="0"/>
                                  <w:marRight w:val="0"/>
                                  <w:marTop w:val="0"/>
                                  <w:marBottom w:val="0"/>
                                  <w:divBdr>
                                    <w:top w:val="none" w:sz="0" w:space="0" w:color="auto"/>
                                    <w:left w:val="none" w:sz="0" w:space="0" w:color="auto"/>
                                    <w:bottom w:val="none" w:sz="0" w:space="0" w:color="auto"/>
                                    <w:right w:val="none" w:sz="0" w:space="0" w:color="auto"/>
                                  </w:divBdr>
                                  <w:divsChild>
                                    <w:div w:id="1884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3737">
                          <w:marLeft w:val="0"/>
                          <w:marRight w:val="0"/>
                          <w:marTop w:val="0"/>
                          <w:marBottom w:val="0"/>
                          <w:divBdr>
                            <w:top w:val="none" w:sz="0" w:space="0" w:color="auto"/>
                            <w:left w:val="none" w:sz="0" w:space="0" w:color="auto"/>
                            <w:bottom w:val="none" w:sz="0" w:space="0" w:color="auto"/>
                            <w:right w:val="none" w:sz="0" w:space="0" w:color="auto"/>
                          </w:divBdr>
                          <w:divsChild>
                            <w:div w:id="2124495958">
                              <w:marLeft w:val="0"/>
                              <w:marRight w:val="0"/>
                              <w:marTop w:val="0"/>
                              <w:marBottom w:val="0"/>
                              <w:divBdr>
                                <w:top w:val="none" w:sz="0" w:space="0" w:color="auto"/>
                                <w:left w:val="none" w:sz="0" w:space="0" w:color="auto"/>
                                <w:bottom w:val="none" w:sz="0" w:space="0" w:color="auto"/>
                                <w:right w:val="none" w:sz="0" w:space="0" w:color="auto"/>
                              </w:divBdr>
                              <w:divsChild>
                                <w:div w:id="517544581">
                                  <w:marLeft w:val="0"/>
                                  <w:marRight w:val="0"/>
                                  <w:marTop w:val="0"/>
                                  <w:marBottom w:val="0"/>
                                  <w:divBdr>
                                    <w:top w:val="none" w:sz="0" w:space="0" w:color="auto"/>
                                    <w:left w:val="none" w:sz="0" w:space="0" w:color="auto"/>
                                    <w:bottom w:val="none" w:sz="0" w:space="0" w:color="auto"/>
                                    <w:right w:val="none" w:sz="0" w:space="0" w:color="auto"/>
                                  </w:divBdr>
                                  <w:divsChild>
                                    <w:div w:id="14296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796994">
          <w:marLeft w:val="0"/>
          <w:marRight w:val="0"/>
          <w:marTop w:val="0"/>
          <w:marBottom w:val="0"/>
          <w:divBdr>
            <w:top w:val="none" w:sz="0" w:space="0" w:color="auto"/>
            <w:left w:val="none" w:sz="0" w:space="0" w:color="auto"/>
            <w:bottom w:val="none" w:sz="0" w:space="0" w:color="auto"/>
            <w:right w:val="none" w:sz="0" w:space="0" w:color="auto"/>
          </w:divBdr>
          <w:divsChild>
            <w:div w:id="916864884">
              <w:marLeft w:val="0"/>
              <w:marRight w:val="0"/>
              <w:marTop w:val="0"/>
              <w:marBottom w:val="0"/>
              <w:divBdr>
                <w:top w:val="none" w:sz="0" w:space="0" w:color="auto"/>
                <w:left w:val="none" w:sz="0" w:space="0" w:color="auto"/>
                <w:bottom w:val="none" w:sz="0" w:space="0" w:color="auto"/>
                <w:right w:val="none" w:sz="0" w:space="0" w:color="auto"/>
              </w:divBdr>
              <w:divsChild>
                <w:div w:id="455686096">
                  <w:marLeft w:val="0"/>
                  <w:marRight w:val="0"/>
                  <w:marTop w:val="0"/>
                  <w:marBottom w:val="0"/>
                  <w:divBdr>
                    <w:top w:val="none" w:sz="0" w:space="0" w:color="auto"/>
                    <w:left w:val="none" w:sz="0" w:space="0" w:color="auto"/>
                    <w:bottom w:val="none" w:sz="0" w:space="0" w:color="auto"/>
                    <w:right w:val="none" w:sz="0" w:space="0" w:color="auto"/>
                  </w:divBdr>
                  <w:divsChild>
                    <w:div w:id="77867352">
                      <w:marLeft w:val="0"/>
                      <w:marRight w:val="0"/>
                      <w:marTop w:val="0"/>
                      <w:marBottom w:val="0"/>
                      <w:divBdr>
                        <w:top w:val="none" w:sz="0" w:space="0" w:color="auto"/>
                        <w:left w:val="none" w:sz="0" w:space="0" w:color="auto"/>
                        <w:bottom w:val="none" w:sz="0" w:space="0" w:color="auto"/>
                        <w:right w:val="none" w:sz="0" w:space="0" w:color="auto"/>
                      </w:divBdr>
                      <w:divsChild>
                        <w:div w:id="1213038244">
                          <w:marLeft w:val="0"/>
                          <w:marRight w:val="0"/>
                          <w:marTop w:val="0"/>
                          <w:marBottom w:val="0"/>
                          <w:divBdr>
                            <w:top w:val="none" w:sz="0" w:space="0" w:color="auto"/>
                            <w:left w:val="none" w:sz="0" w:space="0" w:color="auto"/>
                            <w:bottom w:val="none" w:sz="0" w:space="0" w:color="auto"/>
                            <w:right w:val="none" w:sz="0" w:space="0" w:color="auto"/>
                          </w:divBdr>
                          <w:divsChild>
                            <w:div w:id="244192396">
                              <w:marLeft w:val="0"/>
                              <w:marRight w:val="0"/>
                              <w:marTop w:val="0"/>
                              <w:marBottom w:val="0"/>
                              <w:divBdr>
                                <w:top w:val="none" w:sz="0" w:space="0" w:color="auto"/>
                                <w:left w:val="none" w:sz="0" w:space="0" w:color="auto"/>
                                <w:bottom w:val="none" w:sz="0" w:space="0" w:color="auto"/>
                                <w:right w:val="none" w:sz="0" w:space="0" w:color="auto"/>
                              </w:divBdr>
                              <w:divsChild>
                                <w:div w:id="673605519">
                                  <w:marLeft w:val="0"/>
                                  <w:marRight w:val="0"/>
                                  <w:marTop w:val="0"/>
                                  <w:marBottom w:val="0"/>
                                  <w:divBdr>
                                    <w:top w:val="none" w:sz="0" w:space="0" w:color="auto"/>
                                    <w:left w:val="none" w:sz="0" w:space="0" w:color="auto"/>
                                    <w:bottom w:val="none" w:sz="0" w:space="0" w:color="auto"/>
                                    <w:right w:val="none" w:sz="0" w:space="0" w:color="auto"/>
                                  </w:divBdr>
                                  <w:divsChild>
                                    <w:div w:id="1510676579">
                                      <w:marLeft w:val="0"/>
                                      <w:marRight w:val="0"/>
                                      <w:marTop w:val="0"/>
                                      <w:marBottom w:val="0"/>
                                      <w:divBdr>
                                        <w:top w:val="none" w:sz="0" w:space="0" w:color="auto"/>
                                        <w:left w:val="none" w:sz="0" w:space="0" w:color="auto"/>
                                        <w:bottom w:val="none" w:sz="0" w:space="0" w:color="auto"/>
                                        <w:right w:val="none" w:sz="0" w:space="0" w:color="auto"/>
                                      </w:divBdr>
                                      <w:divsChild>
                                        <w:div w:id="448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32208">
          <w:marLeft w:val="0"/>
          <w:marRight w:val="0"/>
          <w:marTop w:val="0"/>
          <w:marBottom w:val="0"/>
          <w:divBdr>
            <w:top w:val="none" w:sz="0" w:space="0" w:color="auto"/>
            <w:left w:val="none" w:sz="0" w:space="0" w:color="auto"/>
            <w:bottom w:val="none" w:sz="0" w:space="0" w:color="auto"/>
            <w:right w:val="none" w:sz="0" w:space="0" w:color="auto"/>
          </w:divBdr>
          <w:divsChild>
            <w:div w:id="566765938">
              <w:marLeft w:val="0"/>
              <w:marRight w:val="0"/>
              <w:marTop w:val="0"/>
              <w:marBottom w:val="0"/>
              <w:divBdr>
                <w:top w:val="none" w:sz="0" w:space="0" w:color="auto"/>
                <w:left w:val="none" w:sz="0" w:space="0" w:color="auto"/>
                <w:bottom w:val="none" w:sz="0" w:space="0" w:color="auto"/>
                <w:right w:val="none" w:sz="0" w:space="0" w:color="auto"/>
              </w:divBdr>
              <w:divsChild>
                <w:div w:id="1284653814">
                  <w:marLeft w:val="0"/>
                  <w:marRight w:val="0"/>
                  <w:marTop w:val="0"/>
                  <w:marBottom w:val="0"/>
                  <w:divBdr>
                    <w:top w:val="none" w:sz="0" w:space="0" w:color="auto"/>
                    <w:left w:val="none" w:sz="0" w:space="0" w:color="auto"/>
                    <w:bottom w:val="none" w:sz="0" w:space="0" w:color="auto"/>
                    <w:right w:val="none" w:sz="0" w:space="0" w:color="auto"/>
                  </w:divBdr>
                  <w:divsChild>
                    <w:div w:id="187647246">
                      <w:marLeft w:val="0"/>
                      <w:marRight w:val="0"/>
                      <w:marTop w:val="0"/>
                      <w:marBottom w:val="0"/>
                      <w:divBdr>
                        <w:top w:val="none" w:sz="0" w:space="0" w:color="auto"/>
                        <w:left w:val="none" w:sz="0" w:space="0" w:color="auto"/>
                        <w:bottom w:val="none" w:sz="0" w:space="0" w:color="auto"/>
                        <w:right w:val="none" w:sz="0" w:space="0" w:color="auto"/>
                      </w:divBdr>
                      <w:divsChild>
                        <w:div w:id="2099711828">
                          <w:marLeft w:val="0"/>
                          <w:marRight w:val="0"/>
                          <w:marTop w:val="0"/>
                          <w:marBottom w:val="0"/>
                          <w:divBdr>
                            <w:top w:val="none" w:sz="0" w:space="0" w:color="auto"/>
                            <w:left w:val="none" w:sz="0" w:space="0" w:color="auto"/>
                            <w:bottom w:val="none" w:sz="0" w:space="0" w:color="auto"/>
                            <w:right w:val="none" w:sz="0" w:space="0" w:color="auto"/>
                          </w:divBdr>
                          <w:divsChild>
                            <w:div w:id="1675693297">
                              <w:marLeft w:val="0"/>
                              <w:marRight w:val="0"/>
                              <w:marTop w:val="0"/>
                              <w:marBottom w:val="0"/>
                              <w:divBdr>
                                <w:top w:val="none" w:sz="0" w:space="0" w:color="auto"/>
                                <w:left w:val="none" w:sz="0" w:space="0" w:color="auto"/>
                                <w:bottom w:val="none" w:sz="0" w:space="0" w:color="auto"/>
                                <w:right w:val="none" w:sz="0" w:space="0" w:color="auto"/>
                              </w:divBdr>
                              <w:divsChild>
                                <w:div w:id="1713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4513">
                  <w:marLeft w:val="0"/>
                  <w:marRight w:val="0"/>
                  <w:marTop w:val="0"/>
                  <w:marBottom w:val="0"/>
                  <w:divBdr>
                    <w:top w:val="none" w:sz="0" w:space="0" w:color="auto"/>
                    <w:left w:val="none" w:sz="0" w:space="0" w:color="auto"/>
                    <w:bottom w:val="none" w:sz="0" w:space="0" w:color="auto"/>
                    <w:right w:val="none" w:sz="0" w:space="0" w:color="auto"/>
                  </w:divBdr>
                  <w:divsChild>
                    <w:div w:id="1489521732">
                      <w:marLeft w:val="0"/>
                      <w:marRight w:val="0"/>
                      <w:marTop w:val="0"/>
                      <w:marBottom w:val="0"/>
                      <w:divBdr>
                        <w:top w:val="none" w:sz="0" w:space="0" w:color="auto"/>
                        <w:left w:val="none" w:sz="0" w:space="0" w:color="auto"/>
                        <w:bottom w:val="none" w:sz="0" w:space="0" w:color="auto"/>
                        <w:right w:val="none" w:sz="0" w:space="0" w:color="auto"/>
                      </w:divBdr>
                      <w:divsChild>
                        <w:div w:id="401100309">
                          <w:marLeft w:val="0"/>
                          <w:marRight w:val="0"/>
                          <w:marTop w:val="0"/>
                          <w:marBottom w:val="0"/>
                          <w:divBdr>
                            <w:top w:val="none" w:sz="0" w:space="0" w:color="auto"/>
                            <w:left w:val="none" w:sz="0" w:space="0" w:color="auto"/>
                            <w:bottom w:val="none" w:sz="0" w:space="0" w:color="auto"/>
                            <w:right w:val="none" w:sz="0" w:space="0" w:color="auto"/>
                          </w:divBdr>
                          <w:divsChild>
                            <w:div w:id="2066103281">
                              <w:marLeft w:val="0"/>
                              <w:marRight w:val="0"/>
                              <w:marTop w:val="0"/>
                              <w:marBottom w:val="0"/>
                              <w:divBdr>
                                <w:top w:val="none" w:sz="0" w:space="0" w:color="auto"/>
                                <w:left w:val="none" w:sz="0" w:space="0" w:color="auto"/>
                                <w:bottom w:val="none" w:sz="0" w:space="0" w:color="auto"/>
                                <w:right w:val="none" w:sz="0" w:space="0" w:color="auto"/>
                              </w:divBdr>
                              <w:divsChild>
                                <w:div w:id="1429692563">
                                  <w:marLeft w:val="0"/>
                                  <w:marRight w:val="0"/>
                                  <w:marTop w:val="0"/>
                                  <w:marBottom w:val="0"/>
                                  <w:divBdr>
                                    <w:top w:val="none" w:sz="0" w:space="0" w:color="auto"/>
                                    <w:left w:val="none" w:sz="0" w:space="0" w:color="auto"/>
                                    <w:bottom w:val="none" w:sz="0" w:space="0" w:color="auto"/>
                                    <w:right w:val="none" w:sz="0" w:space="0" w:color="auto"/>
                                  </w:divBdr>
                                  <w:divsChild>
                                    <w:div w:id="6767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5748">
                          <w:marLeft w:val="0"/>
                          <w:marRight w:val="0"/>
                          <w:marTop w:val="0"/>
                          <w:marBottom w:val="0"/>
                          <w:divBdr>
                            <w:top w:val="none" w:sz="0" w:space="0" w:color="auto"/>
                            <w:left w:val="none" w:sz="0" w:space="0" w:color="auto"/>
                            <w:bottom w:val="none" w:sz="0" w:space="0" w:color="auto"/>
                            <w:right w:val="none" w:sz="0" w:space="0" w:color="auto"/>
                          </w:divBdr>
                          <w:divsChild>
                            <w:div w:id="1549805983">
                              <w:marLeft w:val="0"/>
                              <w:marRight w:val="0"/>
                              <w:marTop w:val="0"/>
                              <w:marBottom w:val="0"/>
                              <w:divBdr>
                                <w:top w:val="none" w:sz="0" w:space="0" w:color="auto"/>
                                <w:left w:val="none" w:sz="0" w:space="0" w:color="auto"/>
                                <w:bottom w:val="none" w:sz="0" w:space="0" w:color="auto"/>
                                <w:right w:val="none" w:sz="0" w:space="0" w:color="auto"/>
                              </w:divBdr>
                              <w:divsChild>
                                <w:div w:id="533882559">
                                  <w:marLeft w:val="0"/>
                                  <w:marRight w:val="0"/>
                                  <w:marTop w:val="0"/>
                                  <w:marBottom w:val="0"/>
                                  <w:divBdr>
                                    <w:top w:val="none" w:sz="0" w:space="0" w:color="auto"/>
                                    <w:left w:val="none" w:sz="0" w:space="0" w:color="auto"/>
                                    <w:bottom w:val="none" w:sz="0" w:space="0" w:color="auto"/>
                                    <w:right w:val="none" w:sz="0" w:space="0" w:color="auto"/>
                                  </w:divBdr>
                                  <w:divsChild>
                                    <w:div w:id="2347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8128">
          <w:marLeft w:val="0"/>
          <w:marRight w:val="0"/>
          <w:marTop w:val="0"/>
          <w:marBottom w:val="0"/>
          <w:divBdr>
            <w:top w:val="none" w:sz="0" w:space="0" w:color="auto"/>
            <w:left w:val="none" w:sz="0" w:space="0" w:color="auto"/>
            <w:bottom w:val="none" w:sz="0" w:space="0" w:color="auto"/>
            <w:right w:val="none" w:sz="0" w:space="0" w:color="auto"/>
          </w:divBdr>
          <w:divsChild>
            <w:div w:id="1867715166">
              <w:marLeft w:val="0"/>
              <w:marRight w:val="0"/>
              <w:marTop w:val="0"/>
              <w:marBottom w:val="0"/>
              <w:divBdr>
                <w:top w:val="none" w:sz="0" w:space="0" w:color="auto"/>
                <w:left w:val="none" w:sz="0" w:space="0" w:color="auto"/>
                <w:bottom w:val="none" w:sz="0" w:space="0" w:color="auto"/>
                <w:right w:val="none" w:sz="0" w:space="0" w:color="auto"/>
              </w:divBdr>
              <w:divsChild>
                <w:div w:id="2039701303">
                  <w:marLeft w:val="0"/>
                  <w:marRight w:val="0"/>
                  <w:marTop w:val="0"/>
                  <w:marBottom w:val="0"/>
                  <w:divBdr>
                    <w:top w:val="none" w:sz="0" w:space="0" w:color="auto"/>
                    <w:left w:val="none" w:sz="0" w:space="0" w:color="auto"/>
                    <w:bottom w:val="none" w:sz="0" w:space="0" w:color="auto"/>
                    <w:right w:val="none" w:sz="0" w:space="0" w:color="auto"/>
                  </w:divBdr>
                  <w:divsChild>
                    <w:div w:id="617495613">
                      <w:marLeft w:val="0"/>
                      <w:marRight w:val="0"/>
                      <w:marTop w:val="0"/>
                      <w:marBottom w:val="0"/>
                      <w:divBdr>
                        <w:top w:val="none" w:sz="0" w:space="0" w:color="auto"/>
                        <w:left w:val="none" w:sz="0" w:space="0" w:color="auto"/>
                        <w:bottom w:val="none" w:sz="0" w:space="0" w:color="auto"/>
                        <w:right w:val="none" w:sz="0" w:space="0" w:color="auto"/>
                      </w:divBdr>
                      <w:divsChild>
                        <w:div w:id="1624195251">
                          <w:marLeft w:val="0"/>
                          <w:marRight w:val="0"/>
                          <w:marTop w:val="0"/>
                          <w:marBottom w:val="0"/>
                          <w:divBdr>
                            <w:top w:val="none" w:sz="0" w:space="0" w:color="auto"/>
                            <w:left w:val="none" w:sz="0" w:space="0" w:color="auto"/>
                            <w:bottom w:val="none" w:sz="0" w:space="0" w:color="auto"/>
                            <w:right w:val="none" w:sz="0" w:space="0" w:color="auto"/>
                          </w:divBdr>
                          <w:divsChild>
                            <w:div w:id="1475676890">
                              <w:marLeft w:val="0"/>
                              <w:marRight w:val="0"/>
                              <w:marTop w:val="0"/>
                              <w:marBottom w:val="0"/>
                              <w:divBdr>
                                <w:top w:val="none" w:sz="0" w:space="0" w:color="auto"/>
                                <w:left w:val="none" w:sz="0" w:space="0" w:color="auto"/>
                                <w:bottom w:val="none" w:sz="0" w:space="0" w:color="auto"/>
                                <w:right w:val="none" w:sz="0" w:space="0" w:color="auto"/>
                              </w:divBdr>
                              <w:divsChild>
                                <w:div w:id="1383291412">
                                  <w:marLeft w:val="0"/>
                                  <w:marRight w:val="0"/>
                                  <w:marTop w:val="0"/>
                                  <w:marBottom w:val="0"/>
                                  <w:divBdr>
                                    <w:top w:val="none" w:sz="0" w:space="0" w:color="auto"/>
                                    <w:left w:val="none" w:sz="0" w:space="0" w:color="auto"/>
                                    <w:bottom w:val="none" w:sz="0" w:space="0" w:color="auto"/>
                                    <w:right w:val="none" w:sz="0" w:space="0" w:color="auto"/>
                                  </w:divBdr>
                                  <w:divsChild>
                                    <w:div w:id="174461365">
                                      <w:marLeft w:val="0"/>
                                      <w:marRight w:val="0"/>
                                      <w:marTop w:val="0"/>
                                      <w:marBottom w:val="0"/>
                                      <w:divBdr>
                                        <w:top w:val="none" w:sz="0" w:space="0" w:color="auto"/>
                                        <w:left w:val="none" w:sz="0" w:space="0" w:color="auto"/>
                                        <w:bottom w:val="none" w:sz="0" w:space="0" w:color="auto"/>
                                        <w:right w:val="none" w:sz="0" w:space="0" w:color="auto"/>
                                      </w:divBdr>
                                      <w:divsChild>
                                        <w:div w:id="19390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361830">
          <w:marLeft w:val="0"/>
          <w:marRight w:val="0"/>
          <w:marTop w:val="0"/>
          <w:marBottom w:val="0"/>
          <w:divBdr>
            <w:top w:val="none" w:sz="0" w:space="0" w:color="auto"/>
            <w:left w:val="none" w:sz="0" w:space="0" w:color="auto"/>
            <w:bottom w:val="none" w:sz="0" w:space="0" w:color="auto"/>
            <w:right w:val="none" w:sz="0" w:space="0" w:color="auto"/>
          </w:divBdr>
          <w:divsChild>
            <w:div w:id="895436406">
              <w:marLeft w:val="0"/>
              <w:marRight w:val="0"/>
              <w:marTop w:val="0"/>
              <w:marBottom w:val="0"/>
              <w:divBdr>
                <w:top w:val="none" w:sz="0" w:space="0" w:color="auto"/>
                <w:left w:val="none" w:sz="0" w:space="0" w:color="auto"/>
                <w:bottom w:val="none" w:sz="0" w:space="0" w:color="auto"/>
                <w:right w:val="none" w:sz="0" w:space="0" w:color="auto"/>
              </w:divBdr>
              <w:divsChild>
                <w:div w:id="28844080">
                  <w:marLeft w:val="0"/>
                  <w:marRight w:val="0"/>
                  <w:marTop w:val="0"/>
                  <w:marBottom w:val="0"/>
                  <w:divBdr>
                    <w:top w:val="none" w:sz="0" w:space="0" w:color="auto"/>
                    <w:left w:val="none" w:sz="0" w:space="0" w:color="auto"/>
                    <w:bottom w:val="none" w:sz="0" w:space="0" w:color="auto"/>
                    <w:right w:val="none" w:sz="0" w:space="0" w:color="auto"/>
                  </w:divBdr>
                  <w:divsChild>
                    <w:div w:id="1740323717">
                      <w:marLeft w:val="0"/>
                      <w:marRight w:val="0"/>
                      <w:marTop w:val="0"/>
                      <w:marBottom w:val="0"/>
                      <w:divBdr>
                        <w:top w:val="none" w:sz="0" w:space="0" w:color="auto"/>
                        <w:left w:val="none" w:sz="0" w:space="0" w:color="auto"/>
                        <w:bottom w:val="none" w:sz="0" w:space="0" w:color="auto"/>
                        <w:right w:val="none" w:sz="0" w:space="0" w:color="auto"/>
                      </w:divBdr>
                      <w:divsChild>
                        <w:div w:id="1320966049">
                          <w:marLeft w:val="0"/>
                          <w:marRight w:val="0"/>
                          <w:marTop w:val="0"/>
                          <w:marBottom w:val="0"/>
                          <w:divBdr>
                            <w:top w:val="none" w:sz="0" w:space="0" w:color="auto"/>
                            <w:left w:val="none" w:sz="0" w:space="0" w:color="auto"/>
                            <w:bottom w:val="none" w:sz="0" w:space="0" w:color="auto"/>
                            <w:right w:val="none" w:sz="0" w:space="0" w:color="auto"/>
                          </w:divBdr>
                          <w:divsChild>
                            <w:div w:id="901062330">
                              <w:marLeft w:val="0"/>
                              <w:marRight w:val="0"/>
                              <w:marTop w:val="0"/>
                              <w:marBottom w:val="0"/>
                              <w:divBdr>
                                <w:top w:val="none" w:sz="0" w:space="0" w:color="auto"/>
                                <w:left w:val="none" w:sz="0" w:space="0" w:color="auto"/>
                                <w:bottom w:val="none" w:sz="0" w:space="0" w:color="auto"/>
                                <w:right w:val="none" w:sz="0" w:space="0" w:color="auto"/>
                              </w:divBdr>
                              <w:divsChild>
                                <w:div w:id="364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7322">
                  <w:marLeft w:val="0"/>
                  <w:marRight w:val="0"/>
                  <w:marTop w:val="0"/>
                  <w:marBottom w:val="0"/>
                  <w:divBdr>
                    <w:top w:val="none" w:sz="0" w:space="0" w:color="auto"/>
                    <w:left w:val="none" w:sz="0" w:space="0" w:color="auto"/>
                    <w:bottom w:val="none" w:sz="0" w:space="0" w:color="auto"/>
                    <w:right w:val="none" w:sz="0" w:space="0" w:color="auto"/>
                  </w:divBdr>
                  <w:divsChild>
                    <w:div w:id="729428882">
                      <w:marLeft w:val="0"/>
                      <w:marRight w:val="0"/>
                      <w:marTop w:val="0"/>
                      <w:marBottom w:val="0"/>
                      <w:divBdr>
                        <w:top w:val="none" w:sz="0" w:space="0" w:color="auto"/>
                        <w:left w:val="none" w:sz="0" w:space="0" w:color="auto"/>
                        <w:bottom w:val="none" w:sz="0" w:space="0" w:color="auto"/>
                        <w:right w:val="none" w:sz="0" w:space="0" w:color="auto"/>
                      </w:divBdr>
                      <w:divsChild>
                        <w:div w:id="622006307">
                          <w:marLeft w:val="0"/>
                          <w:marRight w:val="0"/>
                          <w:marTop w:val="0"/>
                          <w:marBottom w:val="0"/>
                          <w:divBdr>
                            <w:top w:val="none" w:sz="0" w:space="0" w:color="auto"/>
                            <w:left w:val="none" w:sz="0" w:space="0" w:color="auto"/>
                            <w:bottom w:val="none" w:sz="0" w:space="0" w:color="auto"/>
                            <w:right w:val="none" w:sz="0" w:space="0" w:color="auto"/>
                          </w:divBdr>
                          <w:divsChild>
                            <w:div w:id="1170607186">
                              <w:marLeft w:val="0"/>
                              <w:marRight w:val="0"/>
                              <w:marTop w:val="0"/>
                              <w:marBottom w:val="0"/>
                              <w:divBdr>
                                <w:top w:val="none" w:sz="0" w:space="0" w:color="auto"/>
                                <w:left w:val="none" w:sz="0" w:space="0" w:color="auto"/>
                                <w:bottom w:val="none" w:sz="0" w:space="0" w:color="auto"/>
                                <w:right w:val="none" w:sz="0" w:space="0" w:color="auto"/>
                              </w:divBdr>
                              <w:divsChild>
                                <w:div w:id="1771774406">
                                  <w:marLeft w:val="0"/>
                                  <w:marRight w:val="0"/>
                                  <w:marTop w:val="0"/>
                                  <w:marBottom w:val="0"/>
                                  <w:divBdr>
                                    <w:top w:val="none" w:sz="0" w:space="0" w:color="auto"/>
                                    <w:left w:val="none" w:sz="0" w:space="0" w:color="auto"/>
                                    <w:bottom w:val="none" w:sz="0" w:space="0" w:color="auto"/>
                                    <w:right w:val="none" w:sz="0" w:space="0" w:color="auto"/>
                                  </w:divBdr>
                                  <w:divsChild>
                                    <w:div w:id="14256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15857">
      <w:bodyDiv w:val="1"/>
      <w:marLeft w:val="0"/>
      <w:marRight w:val="0"/>
      <w:marTop w:val="0"/>
      <w:marBottom w:val="0"/>
      <w:divBdr>
        <w:top w:val="none" w:sz="0" w:space="0" w:color="auto"/>
        <w:left w:val="none" w:sz="0" w:space="0" w:color="auto"/>
        <w:bottom w:val="none" w:sz="0" w:space="0" w:color="auto"/>
        <w:right w:val="none" w:sz="0" w:space="0" w:color="auto"/>
      </w:divBdr>
      <w:divsChild>
        <w:div w:id="1831409986">
          <w:marLeft w:val="907"/>
          <w:marRight w:val="0"/>
          <w:marTop w:val="0"/>
          <w:marBottom w:val="0"/>
          <w:divBdr>
            <w:top w:val="none" w:sz="0" w:space="0" w:color="auto"/>
            <w:left w:val="none" w:sz="0" w:space="0" w:color="auto"/>
            <w:bottom w:val="none" w:sz="0" w:space="0" w:color="auto"/>
            <w:right w:val="none" w:sz="0" w:space="0" w:color="auto"/>
          </w:divBdr>
        </w:div>
        <w:div w:id="1012685491">
          <w:marLeft w:val="907"/>
          <w:marRight w:val="0"/>
          <w:marTop w:val="0"/>
          <w:marBottom w:val="0"/>
          <w:divBdr>
            <w:top w:val="none" w:sz="0" w:space="0" w:color="auto"/>
            <w:left w:val="none" w:sz="0" w:space="0" w:color="auto"/>
            <w:bottom w:val="none" w:sz="0" w:space="0" w:color="auto"/>
            <w:right w:val="none" w:sz="0" w:space="0" w:color="auto"/>
          </w:divBdr>
        </w:div>
      </w:divsChild>
    </w:div>
    <w:div w:id="580338097">
      <w:bodyDiv w:val="1"/>
      <w:marLeft w:val="0"/>
      <w:marRight w:val="0"/>
      <w:marTop w:val="0"/>
      <w:marBottom w:val="0"/>
      <w:divBdr>
        <w:top w:val="none" w:sz="0" w:space="0" w:color="auto"/>
        <w:left w:val="none" w:sz="0" w:space="0" w:color="auto"/>
        <w:bottom w:val="none" w:sz="0" w:space="0" w:color="auto"/>
        <w:right w:val="none" w:sz="0" w:space="0" w:color="auto"/>
      </w:divBdr>
    </w:div>
    <w:div w:id="620260564">
      <w:bodyDiv w:val="1"/>
      <w:marLeft w:val="0"/>
      <w:marRight w:val="0"/>
      <w:marTop w:val="0"/>
      <w:marBottom w:val="0"/>
      <w:divBdr>
        <w:top w:val="none" w:sz="0" w:space="0" w:color="auto"/>
        <w:left w:val="none" w:sz="0" w:space="0" w:color="auto"/>
        <w:bottom w:val="none" w:sz="0" w:space="0" w:color="auto"/>
        <w:right w:val="none" w:sz="0" w:space="0" w:color="auto"/>
      </w:divBdr>
    </w:div>
    <w:div w:id="706488382">
      <w:bodyDiv w:val="1"/>
      <w:marLeft w:val="0"/>
      <w:marRight w:val="0"/>
      <w:marTop w:val="0"/>
      <w:marBottom w:val="0"/>
      <w:divBdr>
        <w:top w:val="none" w:sz="0" w:space="0" w:color="auto"/>
        <w:left w:val="none" w:sz="0" w:space="0" w:color="auto"/>
        <w:bottom w:val="none" w:sz="0" w:space="0" w:color="auto"/>
        <w:right w:val="none" w:sz="0" w:space="0" w:color="auto"/>
      </w:divBdr>
      <w:divsChild>
        <w:div w:id="89350603">
          <w:marLeft w:val="360"/>
          <w:marRight w:val="0"/>
          <w:marTop w:val="0"/>
          <w:marBottom w:val="0"/>
          <w:divBdr>
            <w:top w:val="none" w:sz="0" w:space="0" w:color="auto"/>
            <w:left w:val="none" w:sz="0" w:space="0" w:color="auto"/>
            <w:bottom w:val="none" w:sz="0" w:space="0" w:color="auto"/>
            <w:right w:val="none" w:sz="0" w:space="0" w:color="auto"/>
          </w:divBdr>
        </w:div>
        <w:div w:id="77290046">
          <w:marLeft w:val="360"/>
          <w:marRight w:val="0"/>
          <w:marTop w:val="0"/>
          <w:marBottom w:val="0"/>
          <w:divBdr>
            <w:top w:val="none" w:sz="0" w:space="0" w:color="auto"/>
            <w:left w:val="none" w:sz="0" w:space="0" w:color="auto"/>
            <w:bottom w:val="none" w:sz="0" w:space="0" w:color="auto"/>
            <w:right w:val="none" w:sz="0" w:space="0" w:color="auto"/>
          </w:divBdr>
        </w:div>
      </w:divsChild>
    </w:div>
    <w:div w:id="722362693">
      <w:bodyDiv w:val="1"/>
      <w:marLeft w:val="0"/>
      <w:marRight w:val="0"/>
      <w:marTop w:val="0"/>
      <w:marBottom w:val="0"/>
      <w:divBdr>
        <w:top w:val="none" w:sz="0" w:space="0" w:color="auto"/>
        <w:left w:val="none" w:sz="0" w:space="0" w:color="auto"/>
        <w:bottom w:val="none" w:sz="0" w:space="0" w:color="auto"/>
        <w:right w:val="none" w:sz="0" w:space="0" w:color="auto"/>
      </w:divBdr>
    </w:div>
    <w:div w:id="965161461">
      <w:bodyDiv w:val="1"/>
      <w:marLeft w:val="0"/>
      <w:marRight w:val="0"/>
      <w:marTop w:val="0"/>
      <w:marBottom w:val="0"/>
      <w:divBdr>
        <w:top w:val="none" w:sz="0" w:space="0" w:color="auto"/>
        <w:left w:val="none" w:sz="0" w:space="0" w:color="auto"/>
        <w:bottom w:val="none" w:sz="0" w:space="0" w:color="auto"/>
        <w:right w:val="none" w:sz="0" w:space="0" w:color="auto"/>
      </w:divBdr>
    </w:div>
    <w:div w:id="975838735">
      <w:bodyDiv w:val="1"/>
      <w:marLeft w:val="0"/>
      <w:marRight w:val="0"/>
      <w:marTop w:val="0"/>
      <w:marBottom w:val="0"/>
      <w:divBdr>
        <w:top w:val="none" w:sz="0" w:space="0" w:color="auto"/>
        <w:left w:val="none" w:sz="0" w:space="0" w:color="auto"/>
        <w:bottom w:val="none" w:sz="0" w:space="0" w:color="auto"/>
        <w:right w:val="none" w:sz="0" w:space="0" w:color="auto"/>
      </w:divBdr>
    </w:div>
    <w:div w:id="1156535028">
      <w:bodyDiv w:val="1"/>
      <w:marLeft w:val="0"/>
      <w:marRight w:val="0"/>
      <w:marTop w:val="0"/>
      <w:marBottom w:val="0"/>
      <w:divBdr>
        <w:top w:val="none" w:sz="0" w:space="0" w:color="auto"/>
        <w:left w:val="none" w:sz="0" w:space="0" w:color="auto"/>
        <w:bottom w:val="none" w:sz="0" w:space="0" w:color="auto"/>
        <w:right w:val="none" w:sz="0" w:space="0" w:color="auto"/>
      </w:divBdr>
    </w:div>
    <w:div w:id="1230504012">
      <w:bodyDiv w:val="1"/>
      <w:marLeft w:val="0"/>
      <w:marRight w:val="0"/>
      <w:marTop w:val="0"/>
      <w:marBottom w:val="0"/>
      <w:divBdr>
        <w:top w:val="none" w:sz="0" w:space="0" w:color="auto"/>
        <w:left w:val="none" w:sz="0" w:space="0" w:color="auto"/>
        <w:bottom w:val="none" w:sz="0" w:space="0" w:color="auto"/>
        <w:right w:val="none" w:sz="0" w:space="0" w:color="auto"/>
      </w:divBdr>
    </w:div>
    <w:div w:id="1241022395">
      <w:bodyDiv w:val="1"/>
      <w:marLeft w:val="0"/>
      <w:marRight w:val="0"/>
      <w:marTop w:val="0"/>
      <w:marBottom w:val="0"/>
      <w:divBdr>
        <w:top w:val="none" w:sz="0" w:space="0" w:color="auto"/>
        <w:left w:val="none" w:sz="0" w:space="0" w:color="auto"/>
        <w:bottom w:val="none" w:sz="0" w:space="0" w:color="auto"/>
        <w:right w:val="none" w:sz="0" w:space="0" w:color="auto"/>
      </w:divBdr>
      <w:divsChild>
        <w:div w:id="1469711576">
          <w:marLeft w:val="360"/>
          <w:marRight w:val="0"/>
          <w:marTop w:val="0"/>
          <w:marBottom w:val="0"/>
          <w:divBdr>
            <w:top w:val="none" w:sz="0" w:space="0" w:color="auto"/>
            <w:left w:val="none" w:sz="0" w:space="0" w:color="auto"/>
            <w:bottom w:val="none" w:sz="0" w:space="0" w:color="auto"/>
            <w:right w:val="none" w:sz="0" w:space="0" w:color="auto"/>
          </w:divBdr>
        </w:div>
        <w:div w:id="359167640">
          <w:marLeft w:val="360"/>
          <w:marRight w:val="0"/>
          <w:marTop w:val="0"/>
          <w:marBottom w:val="0"/>
          <w:divBdr>
            <w:top w:val="none" w:sz="0" w:space="0" w:color="auto"/>
            <w:left w:val="none" w:sz="0" w:space="0" w:color="auto"/>
            <w:bottom w:val="none" w:sz="0" w:space="0" w:color="auto"/>
            <w:right w:val="none" w:sz="0" w:space="0" w:color="auto"/>
          </w:divBdr>
        </w:div>
      </w:divsChild>
    </w:div>
    <w:div w:id="1369183953">
      <w:bodyDiv w:val="1"/>
      <w:marLeft w:val="0"/>
      <w:marRight w:val="0"/>
      <w:marTop w:val="0"/>
      <w:marBottom w:val="0"/>
      <w:divBdr>
        <w:top w:val="none" w:sz="0" w:space="0" w:color="auto"/>
        <w:left w:val="none" w:sz="0" w:space="0" w:color="auto"/>
        <w:bottom w:val="none" w:sz="0" w:space="0" w:color="auto"/>
        <w:right w:val="none" w:sz="0" w:space="0" w:color="auto"/>
      </w:divBdr>
    </w:div>
    <w:div w:id="1370031045">
      <w:bodyDiv w:val="1"/>
      <w:marLeft w:val="0"/>
      <w:marRight w:val="0"/>
      <w:marTop w:val="0"/>
      <w:marBottom w:val="0"/>
      <w:divBdr>
        <w:top w:val="none" w:sz="0" w:space="0" w:color="auto"/>
        <w:left w:val="none" w:sz="0" w:space="0" w:color="auto"/>
        <w:bottom w:val="none" w:sz="0" w:space="0" w:color="auto"/>
        <w:right w:val="none" w:sz="0" w:space="0" w:color="auto"/>
      </w:divBdr>
    </w:div>
    <w:div w:id="1382948608">
      <w:bodyDiv w:val="1"/>
      <w:marLeft w:val="0"/>
      <w:marRight w:val="0"/>
      <w:marTop w:val="0"/>
      <w:marBottom w:val="0"/>
      <w:divBdr>
        <w:top w:val="none" w:sz="0" w:space="0" w:color="auto"/>
        <w:left w:val="none" w:sz="0" w:space="0" w:color="auto"/>
        <w:bottom w:val="none" w:sz="0" w:space="0" w:color="auto"/>
        <w:right w:val="none" w:sz="0" w:space="0" w:color="auto"/>
      </w:divBdr>
    </w:div>
    <w:div w:id="1411536342">
      <w:bodyDiv w:val="1"/>
      <w:marLeft w:val="0"/>
      <w:marRight w:val="0"/>
      <w:marTop w:val="0"/>
      <w:marBottom w:val="0"/>
      <w:divBdr>
        <w:top w:val="none" w:sz="0" w:space="0" w:color="auto"/>
        <w:left w:val="none" w:sz="0" w:space="0" w:color="auto"/>
        <w:bottom w:val="none" w:sz="0" w:space="0" w:color="auto"/>
        <w:right w:val="none" w:sz="0" w:space="0" w:color="auto"/>
      </w:divBdr>
    </w:div>
    <w:div w:id="1472597356">
      <w:bodyDiv w:val="1"/>
      <w:marLeft w:val="0"/>
      <w:marRight w:val="0"/>
      <w:marTop w:val="0"/>
      <w:marBottom w:val="0"/>
      <w:divBdr>
        <w:top w:val="none" w:sz="0" w:space="0" w:color="auto"/>
        <w:left w:val="none" w:sz="0" w:space="0" w:color="auto"/>
        <w:bottom w:val="none" w:sz="0" w:space="0" w:color="auto"/>
        <w:right w:val="none" w:sz="0" w:space="0" w:color="auto"/>
      </w:divBdr>
    </w:div>
    <w:div w:id="1529679176">
      <w:bodyDiv w:val="1"/>
      <w:marLeft w:val="0"/>
      <w:marRight w:val="0"/>
      <w:marTop w:val="0"/>
      <w:marBottom w:val="0"/>
      <w:divBdr>
        <w:top w:val="none" w:sz="0" w:space="0" w:color="auto"/>
        <w:left w:val="none" w:sz="0" w:space="0" w:color="auto"/>
        <w:bottom w:val="none" w:sz="0" w:space="0" w:color="auto"/>
        <w:right w:val="none" w:sz="0" w:space="0" w:color="auto"/>
      </w:divBdr>
    </w:div>
    <w:div w:id="1530141860">
      <w:bodyDiv w:val="1"/>
      <w:marLeft w:val="0"/>
      <w:marRight w:val="0"/>
      <w:marTop w:val="0"/>
      <w:marBottom w:val="0"/>
      <w:divBdr>
        <w:top w:val="none" w:sz="0" w:space="0" w:color="auto"/>
        <w:left w:val="none" w:sz="0" w:space="0" w:color="auto"/>
        <w:bottom w:val="none" w:sz="0" w:space="0" w:color="auto"/>
        <w:right w:val="none" w:sz="0" w:space="0" w:color="auto"/>
      </w:divBdr>
      <w:divsChild>
        <w:div w:id="1652295332">
          <w:marLeft w:val="360"/>
          <w:marRight w:val="0"/>
          <w:marTop w:val="0"/>
          <w:marBottom w:val="0"/>
          <w:divBdr>
            <w:top w:val="none" w:sz="0" w:space="0" w:color="auto"/>
            <w:left w:val="none" w:sz="0" w:space="0" w:color="auto"/>
            <w:bottom w:val="none" w:sz="0" w:space="0" w:color="auto"/>
            <w:right w:val="none" w:sz="0" w:space="0" w:color="auto"/>
          </w:divBdr>
        </w:div>
        <w:div w:id="515191013">
          <w:marLeft w:val="360"/>
          <w:marRight w:val="0"/>
          <w:marTop w:val="0"/>
          <w:marBottom w:val="0"/>
          <w:divBdr>
            <w:top w:val="none" w:sz="0" w:space="0" w:color="auto"/>
            <w:left w:val="none" w:sz="0" w:space="0" w:color="auto"/>
            <w:bottom w:val="none" w:sz="0" w:space="0" w:color="auto"/>
            <w:right w:val="none" w:sz="0" w:space="0" w:color="auto"/>
          </w:divBdr>
        </w:div>
      </w:divsChild>
    </w:div>
    <w:div w:id="1616673697">
      <w:bodyDiv w:val="1"/>
      <w:marLeft w:val="0"/>
      <w:marRight w:val="0"/>
      <w:marTop w:val="0"/>
      <w:marBottom w:val="0"/>
      <w:divBdr>
        <w:top w:val="none" w:sz="0" w:space="0" w:color="auto"/>
        <w:left w:val="none" w:sz="0" w:space="0" w:color="auto"/>
        <w:bottom w:val="none" w:sz="0" w:space="0" w:color="auto"/>
        <w:right w:val="none" w:sz="0" w:space="0" w:color="auto"/>
      </w:divBdr>
    </w:div>
    <w:div w:id="1662464490">
      <w:bodyDiv w:val="1"/>
      <w:marLeft w:val="0"/>
      <w:marRight w:val="0"/>
      <w:marTop w:val="0"/>
      <w:marBottom w:val="0"/>
      <w:divBdr>
        <w:top w:val="none" w:sz="0" w:space="0" w:color="auto"/>
        <w:left w:val="none" w:sz="0" w:space="0" w:color="auto"/>
        <w:bottom w:val="none" w:sz="0" w:space="0" w:color="auto"/>
        <w:right w:val="none" w:sz="0" w:space="0" w:color="auto"/>
      </w:divBdr>
    </w:div>
    <w:div w:id="1675567769">
      <w:bodyDiv w:val="1"/>
      <w:marLeft w:val="0"/>
      <w:marRight w:val="0"/>
      <w:marTop w:val="0"/>
      <w:marBottom w:val="0"/>
      <w:divBdr>
        <w:top w:val="none" w:sz="0" w:space="0" w:color="auto"/>
        <w:left w:val="none" w:sz="0" w:space="0" w:color="auto"/>
        <w:bottom w:val="none" w:sz="0" w:space="0" w:color="auto"/>
        <w:right w:val="none" w:sz="0" w:space="0" w:color="auto"/>
      </w:divBdr>
    </w:div>
    <w:div w:id="1771926256">
      <w:bodyDiv w:val="1"/>
      <w:marLeft w:val="0"/>
      <w:marRight w:val="0"/>
      <w:marTop w:val="0"/>
      <w:marBottom w:val="0"/>
      <w:divBdr>
        <w:top w:val="none" w:sz="0" w:space="0" w:color="auto"/>
        <w:left w:val="none" w:sz="0" w:space="0" w:color="auto"/>
        <w:bottom w:val="none" w:sz="0" w:space="0" w:color="auto"/>
        <w:right w:val="none" w:sz="0" w:space="0" w:color="auto"/>
      </w:divBdr>
    </w:div>
    <w:div w:id="1881747568">
      <w:bodyDiv w:val="1"/>
      <w:marLeft w:val="0"/>
      <w:marRight w:val="0"/>
      <w:marTop w:val="0"/>
      <w:marBottom w:val="0"/>
      <w:divBdr>
        <w:top w:val="none" w:sz="0" w:space="0" w:color="auto"/>
        <w:left w:val="none" w:sz="0" w:space="0" w:color="auto"/>
        <w:bottom w:val="none" w:sz="0" w:space="0" w:color="auto"/>
        <w:right w:val="none" w:sz="0" w:space="0" w:color="auto"/>
      </w:divBdr>
    </w:div>
    <w:div w:id="20299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29333/iji.2020.13334a" TargetMode="External"/><Relationship Id="rId18" Type="http://schemas.openxmlformats.org/officeDocument/2006/relationships/hyperlink" Target="https://support.minitab.com/en-us/minitab/help-and-how-%09to/statistical-modeling/doe/supporting-topics/basics/orthogonal-design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searchgate.net/publication/371314685" TargetMode="External"/><Relationship Id="rId7" Type="http://schemas.openxmlformats.org/officeDocument/2006/relationships/endnotes" Target="endnotes.xml"/><Relationship Id="rId12" Type="http://schemas.openxmlformats.org/officeDocument/2006/relationships/hyperlink" Target="https://doi.org/10.35631/ijmoe.621024" TargetMode="External"/><Relationship Id="rId17" Type="http://schemas.openxmlformats.org/officeDocument/2006/relationships/hyperlink" Target="https://doi.org/10.3390/educsci1010027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3126/jme.v5i1.60846" TargetMode="External"/><Relationship Id="rId20" Type="http://schemas.openxmlformats.org/officeDocument/2006/relationships/hyperlink" Target="https://www.mierjs.in/index.php/mjestp/article/view/242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3390/educsci1401001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s://www.researchgate.net/publication/34327634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proceedings.mlr.press/v162/arbour22a.html" TargetMode="External"/><Relationship Id="rId22" Type="http://schemas.openxmlformats.org/officeDocument/2006/relationships/hyperlink" Target="https://doi.org/10.3233/mas-220409"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Average Part-Worth Utility Estimates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Sheet1!$A$3:$A$5</c:f>
              <c:strCache>
                <c:ptCount val="3"/>
                <c:pt idx="0">
                  <c:v>Face-to-face</c:v>
                </c:pt>
                <c:pt idx="1">
                  <c:v>Online</c:v>
                </c:pt>
                <c:pt idx="2">
                  <c:v>Blended</c:v>
                </c:pt>
              </c:strCache>
            </c:strRef>
          </c:cat>
          <c:val>
            <c:numRef>
              <c:f>Sheet1!$B$3:$B$5</c:f>
              <c:numCache>
                <c:formatCode>General</c:formatCode>
                <c:ptCount val="3"/>
                <c:pt idx="0">
                  <c:v>0.75</c:v>
                </c:pt>
                <c:pt idx="1">
                  <c:v>-0.51800000000000002</c:v>
                </c:pt>
                <c:pt idx="2">
                  <c:v>-0.23100000000000001</c:v>
                </c:pt>
              </c:numCache>
            </c:numRef>
          </c:val>
          <c:extLst>
            <c:ext xmlns:c16="http://schemas.microsoft.com/office/drawing/2014/chart" uri="{C3380CC4-5D6E-409C-BE32-E72D297353CC}">
              <c16:uniqueId val="{00000000-6EDE-4176-A684-777F4E8EBEF2}"/>
            </c:ext>
          </c:extLst>
        </c:ser>
        <c:dLbls>
          <c:showLegendKey val="0"/>
          <c:showVal val="1"/>
          <c:showCatName val="0"/>
          <c:showSerName val="0"/>
          <c:showPercent val="0"/>
          <c:showBubbleSize val="0"/>
        </c:dLbls>
        <c:gapWidth val="65"/>
        <c:shape val="box"/>
        <c:axId val="867520944"/>
        <c:axId val="793927968"/>
        <c:axId val="0"/>
      </c:bar3DChart>
      <c:catAx>
        <c:axId val="8675209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all" baseline="0">
                <a:solidFill>
                  <a:schemeClr val="dk1">
                    <a:lumMod val="75000"/>
                    <a:lumOff val="25000"/>
                  </a:schemeClr>
                </a:solidFill>
                <a:latin typeface="Bookman Old Style" panose="02050604050505020204" pitchFamily="18" charset="0"/>
                <a:ea typeface="+mn-ea"/>
                <a:cs typeface="+mn-cs"/>
              </a:defRPr>
            </a:pPr>
            <a:endParaRPr lang="en-US"/>
          </a:p>
        </c:txPr>
        <c:crossAx val="793927968"/>
        <c:crosses val="autoZero"/>
        <c:auto val="1"/>
        <c:lblAlgn val="ctr"/>
        <c:lblOffset val="100"/>
        <c:noMultiLvlLbl val="0"/>
      </c:catAx>
      <c:valAx>
        <c:axId val="7939279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Bookman Old Style" panose="02050604050505020204" pitchFamily="18" charset="0"/>
                <a:ea typeface="+mn-ea"/>
                <a:cs typeface="+mn-cs"/>
              </a:defRPr>
            </a:pPr>
            <a:endParaRPr lang="en-US"/>
          </a:p>
        </c:txPr>
        <c:crossAx val="867520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Sheet1!$A$21:$A$23</c:f>
              <c:strCache>
                <c:ptCount val="3"/>
                <c:pt idx="0">
                  <c:v>Textbooks and Modules</c:v>
                </c:pt>
                <c:pt idx="1">
                  <c:v>Digital Resources</c:v>
                </c:pt>
                <c:pt idx="2">
                  <c:v>Video Tutorials</c:v>
                </c:pt>
              </c:strCache>
            </c:strRef>
          </c:cat>
          <c:val>
            <c:numRef>
              <c:f>Sheet1!$B$21:$B$23</c:f>
              <c:numCache>
                <c:formatCode>General</c:formatCode>
                <c:ptCount val="3"/>
                <c:pt idx="0">
                  <c:v>4.3999999999999997E-2</c:v>
                </c:pt>
                <c:pt idx="1">
                  <c:v>0.20799999999999999</c:v>
                </c:pt>
                <c:pt idx="2">
                  <c:v>-0.251</c:v>
                </c:pt>
              </c:numCache>
            </c:numRef>
          </c:val>
          <c:extLst>
            <c:ext xmlns:c16="http://schemas.microsoft.com/office/drawing/2014/chart" uri="{C3380CC4-5D6E-409C-BE32-E72D297353CC}">
              <c16:uniqueId val="{00000000-6F67-4B50-9554-BA438E0B7337}"/>
            </c:ext>
          </c:extLst>
        </c:ser>
        <c:dLbls>
          <c:showLegendKey val="0"/>
          <c:showVal val="1"/>
          <c:showCatName val="0"/>
          <c:showSerName val="0"/>
          <c:showPercent val="0"/>
          <c:showBubbleSize val="0"/>
        </c:dLbls>
        <c:gapWidth val="150"/>
        <c:shape val="box"/>
        <c:axId val="1010719504"/>
        <c:axId val="1010704528"/>
        <c:axId val="0"/>
      </c:bar3DChart>
      <c:catAx>
        <c:axId val="10107195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crossAx val="1010704528"/>
        <c:crosses val="autoZero"/>
        <c:auto val="1"/>
        <c:lblAlgn val="ctr"/>
        <c:lblOffset val="100"/>
        <c:noMultiLvlLbl val="0"/>
      </c:catAx>
      <c:valAx>
        <c:axId val="101070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en-US"/>
          </a:p>
        </c:txPr>
        <c:crossAx val="1010719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Sheet1!$A$36:$A$38</c:f>
              <c:strCache>
                <c:ptCount val="3"/>
                <c:pt idx="0">
                  <c:v>Lecture-based</c:v>
                </c:pt>
                <c:pt idx="1">
                  <c:v>Class Interactions</c:v>
                </c:pt>
                <c:pt idx="2">
                  <c:v>Group Works</c:v>
                </c:pt>
              </c:strCache>
            </c:strRef>
          </c:cat>
          <c:val>
            <c:numRef>
              <c:f>Sheet1!$B$36:$B$38</c:f>
              <c:numCache>
                <c:formatCode>General</c:formatCode>
                <c:ptCount val="3"/>
                <c:pt idx="0">
                  <c:v>3.9E-2</c:v>
                </c:pt>
                <c:pt idx="1">
                  <c:v>-8.5999999999999993E-2</c:v>
                </c:pt>
                <c:pt idx="2">
                  <c:v>4.7E-2</c:v>
                </c:pt>
              </c:numCache>
            </c:numRef>
          </c:val>
          <c:extLst>
            <c:ext xmlns:c16="http://schemas.microsoft.com/office/drawing/2014/chart" uri="{C3380CC4-5D6E-409C-BE32-E72D297353CC}">
              <c16:uniqueId val="{00000000-E336-476F-835F-BB8D8A12E3DF}"/>
            </c:ext>
          </c:extLst>
        </c:ser>
        <c:dLbls>
          <c:showLegendKey val="0"/>
          <c:showVal val="1"/>
          <c:showCatName val="0"/>
          <c:showSerName val="0"/>
          <c:showPercent val="0"/>
          <c:showBubbleSize val="0"/>
        </c:dLbls>
        <c:gapWidth val="150"/>
        <c:shape val="box"/>
        <c:axId val="793941696"/>
        <c:axId val="793928384"/>
        <c:axId val="0"/>
      </c:bar3DChart>
      <c:catAx>
        <c:axId val="793941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crossAx val="793928384"/>
        <c:crosses val="autoZero"/>
        <c:auto val="1"/>
        <c:lblAlgn val="ctr"/>
        <c:lblOffset val="100"/>
        <c:noMultiLvlLbl val="0"/>
      </c:catAx>
      <c:valAx>
        <c:axId val="793928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en-US"/>
          </a:p>
        </c:txPr>
        <c:crossAx val="79394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1"/>
              <c:layout>
                <c:manualLayout>
                  <c:x val="0.05"/>
                  <c:y val="0.157408865558471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3B-4E27-96FC-4A4F386D1342}"/>
                </c:ext>
              </c:extLst>
            </c:dLbl>
            <c:dLbl>
              <c:idx val="2"/>
              <c:layout>
                <c:manualLayout>
                  <c:x val="0.05"/>
                  <c:y val="0.217593686205890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3B-4E27-96FC-4A4F386D134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Sheet1!$A$58:$A$60</c:f>
              <c:strCache>
                <c:ptCount val="3"/>
                <c:pt idx="0">
                  <c:v>Traditional Tests</c:v>
                </c:pt>
                <c:pt idx="1">
                  <c:v>Project-based</c:v>
                </c:pt>
                <c:pt idx="2">
                  <c:v>Digital Assessment</c:v>
                </c:pt>
              </c:strCache>
            </c:strRef>
          </c:cat>
          <c:val>
            <c:numRef>
              <c:f>Sheet1!$B$58:$B$60</c:f>
              <c:numCache>
                <c:formatCode>General</c:formatCode>
                <c:ptCount val="3"/>
                <c:pt idx="0">
                  <c:v>0.27800000000000002</c:v>
                </c:pt>
                <c:pt idx="1">
                  <c:v>-9.2999999999999999E-2</c:v>
                </c:pt>
                <c:pt idx="2">
                  <c:v>-0.185</c:v>
                </c:pt>
              </c:numCache>
            </c:numRef>
          </c:val>
          <c:extLst>
            <c:ext xmlns:c16="http://schemas.microsoft.com/office/drawing/2014/chart" uri="{C3380CC4-5D6E-409C-BE32-E72D297353CC}">
              <c16:uniqueId val="{00000000-A6D8-4CCD-BB10-D04BD0133AA5}"/>
            </c:ext>
          </c:extLst>
        </c:ser>
        <c:dLbls>
          <c:showLegendKey val="0"/>
          <c:showVal val="1"/>
          <c:showCatName val="0"/>
          <c:showSerName val="0"/>
          <c:showPercent val="0"/>
          <c:showBubbleSize val="0"/>
        </c:dLbls>
        <c:gapWidth val="150"/>
        <c:shape val="box"/>
        <c:axId val="1018902640"/>
        <c:axId val="1018900976"/>
        <c:axId val="0"/>
      </c:bar3DChart>
      <c:catAx>
        <c:axId val="1018902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crossAx val="1018900976"/>
        <c:crosses val="autoZero"/>
        <c:auto val="1"/>
        <c:lblAlgn val="ctr"/>
        <c:lblOffset val="100"/>
        <c:noMultiLvlLbl val="0"/>
      </c:catAx>
      <c:valAx>
        <c:axId val="101890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en-US"/>
          </a:p>
        </c:txPr>
        <c:crossAx val="1018902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Bry00</b:Tag>
    <b:SourceType>ConferenceProceedings</b:SourceType>
    <b:Guid>{6BB84BAF-B365-4EF9-B41F-0A9182FE640A}</b:Guid>
    <b:Title>An Overview and Comparison of  Design Strategies for Choice-based conjoint analysis</b:Title>
    <b:Year>2000</b:Year>
    <b:Author>
      <b:Author>
        <b:NameList>
          <b:Person>
            <b:Last>Orme</b:Last>
            <b:First>Bryan</b:First>
          </b:Person>
        </b:NameList>
      </b:Author>
    </b:Author>
    <b:Pages>161-174</b:Pages>
    <b:ConferenceName> Sawtooth Software Conference Proceedings</b:ConferenceName>
    <b:City>Washington</b:City>
    <b:Publisher>Sawtooth Software</b:Publisher>
    <b:RefOrder>1</b:RefOrder>
  </b:Source>
  <b:Source>
    <b:Tag>Gus13</b:Tag>
    <b:SourceType>ElectronicSource</b:SourceType>
    <b:Guid>{3980AADE-CD09-4687-9B71-6C9FB1392F39}</b:Guid>
    <b:Title>Conjoint Measurement: Methods and Applications</b:Title>
    <b:Year>2013</b:Year>
    <b:Author>
      <b:Author>
        <b:NameList>
          <b:Person>
            <b:Last>Gustaffson</b:Last>
            <b:First>A.&amp;</b:First>
            <b:Middle>Johnson, M.D.</b:Middle>
          </b:Person>
        </b:NameList>
      </b:Author>
      <b:Editor>
        <b:NameList>
          <b:Person>
            <b:Last>Gustaffson</b:Last>
            <b:First>A.,</b:First>
            <b:Middle>Hermann,A.,Huber,F.</b:Middle>
          </b:Person>
        </b:NameList>
      </b:Editor>
    </b:Author>
    <b:Publisher>Springer Science &amp; Business Media</b:Publisher>
    <b:Edition>3rd</b:Edition>
    <b:RefOrder>2</b:RefOrder>
  </b:Source>
  <b:Source>
    <b:Tag>Qua19</b:Tag>
    <b:SourceType>DocumentFromInternetSite</b:SourceType>
    <b:Guid>{7D58917F-3AA8-457C-8667-C89C2BB4C127}</b:Guid>
    <b:Author>
      <b:Author>
        <b:Corporate>Qualtrics</b:Corporate>
      </b:Author>
    </b:Author>
    <b:Title>What is a Conjoint Analysis? Conjoint Types &amp; When to Use Them</b:Title>
    <b:Year>2019</b:Year>
    <b:InternetSiteTitle>Qualtrics</b:InternetSiteTitle>
    <b:YearAccessed>2019</b:YearAccessed>
    <b:MonthAccessed>June</b:MonthAccessed>
    <b:DayAccessed>11</b:DayAccessed>
    <b:URL>https://www.qualtrics.com/experience-management/research/types-of-conjoint/</b:URL>
    <b:RefOrder>3</b:RefOrder>
  </b:Source>
  <b:Source>
    <b:Tag>Sawnd</b:Tag>
    <b:SourceType>InternetSite</b:SourceType>
    <b:Guid>{BA498C4E-E26D-4D5F-A9C2-3A6B72B7025B}</b:Guid>
    <b:InternetSiteTitle>Lighthouse:ACA</b:InternetSiteTitle>
    <b:Year>n.d.</b:Year>
    <b:YearAccessed>2019</b:YearAccessed>
    <b:MonthAccessed>June</b:MonthAccessed>
    <b:DayAccessed>11</b:DayAccessed>
    <b:URL>https://www.sawtoothsoftware.com/products/conjoint-choice-analysis/aca#overview</b:URL>
    <b:Title>Sawtooth Software</b:Title>
    <b:RefOrder>4</b:RefOrder>
  </b:Source>
  <b:Source>
    <b:Tag>Chr94</b:Tag>
    <b:SourceType>DocumentFromInternetSite</b:SourceType>
    <b:Guid>{2747F576-B13F-42C4-BE7E-728DBB7E17CF}</b:Guid>
    <b:Year>1994</b:Year>
    <b:YearAccessed>2019</b:YearAccessed>
    <b:MonthAccessed>June</b:MonthAccessed>
    <b:DayAccessed>11</b:DayAccessed>
    <b:URL>https://doi.org/10.1007/BF00994106</b:URL>
    <b:Author>
      <b:Author>
        <b:NameList>
          <b:Person>
            <b:Last>Chrzan</b:Last>
            <b:First>K.</b:First>
          </b:Person>
        </b:NameList>
      </b:Author>
    </b:Author>
    <b:Title>Three kinds of order effects in choice-based conjoint analysis</b:Title>
    <b:InternetSiteTitle>www.springer.com</b:InternetSiteTitle>
    <b:Month>April</b:Month>
    <b:RefOrder>5</b:RefOrder>
  </b:Source>
  <b:Source>
    <b:Tag>Fiend</b:Tag>
    <b:SourceType>InternetSite</b:SourceType>
    <b:Guid>{694B628C-11D6-4298-B81E-9F6CFE1D4E33}</b:Guid>
    <b:Title>Conjoint Analysis 101</b:Title>
    <b:Year>n.d.</b:Year>
    <b:YearAccessed>2019</b:YearAccessed>
    <b:MonthAccessed>June</b:MonthAccessed>
    <b:DayAccessed>11</b:DayAccessed>
    <b:URL>https://www.fieldboom.com/conjoint-analysis</b:URL>
    <b:Author>
      <b:Author>
        <b:NameList>
          <b:Person>
            <b:Last>Fieldbloom</b:Last>
          </b:Person>
        </b:NameList>
      </b:Author>
    </b:Author>
    <b:RefOrder>6</b:RefOrder>
  </b:Source>
  <b:Source>
    <b:Tag>Samnd</b:Tag>
    <b:SourceType>DocumentFromInternetSite</b:SourceType>
    <b:Guid>{734313E0-A834-417E-913E-DED436B4AB02}</b:Guid>
    <b:Author>
      <b:Author>
        <b:NameList>
          <b:Person>
            <b:Last>Sambanjan</b:Last>
            <b:First>Rajan</b:First>
          </b:Person>
        </b:NameList>
      </b:Author>
    </b:Author>
    <b:Title>Conjoint Analysis vs. Self-Explicated Method: A Comparison</b:Title>
    <b:InternetSiteTitle>TRC</b:InternetSiteTitle>
    <b:Year>n.d.</b:Year>
    <b:YearAccessed>2019</b:YearAccessed>
    <b:MonthAccessed>June </b:MonthAccessed>
    <b:DayAccessed>11</b:DayAccessed>
    <b:URL>https://www.trchome.com/research-knowledge/white-paper-library/209-conjoint-analysis-vs-self-explicated-method-complete</b:URL>
    <b:RefOrder>7</b:RefOrder>
  </b:Source>
  <b:Source>
    <b:Tag>Surnd</b:Tag>
    <b:SourceType>DocumentFromInternetSite</b:SourceType>
    <b:Guid>{1060D039-3E38-45EB-99CA-40AE8AF252B2}</b:Guid>
    <b:Author>
      <b:Author>
        <b:Corporate>Analytics Survey</b:Corporate>
      </b:Author>
    </b:Author>
    <b:Title>Self Explicated Conjoint Analysis</b:Title>
    <b:InternetSiteTitle>Question Pro</b:InternetSiteTitle>
    <b:Year>n.d.</b:Year>
    <b:YearAccessed>2019</b:YearAccessed>
    <b:MonthAccessed>June</b:MonthAccessed>
    <b:DayAccessed>11</b:DayAccessed>
    <b:URL>https://www.surveyanalytics.com/conjoint/self-explicated-model.html</b:URL>
    <b:RefOrder>8</b:RefOrder>
  </b:Source>
</b:Sources>
</file>

<file path=customXml/itemProps1.xml><?xml version="1.0" encoding="utf-8"?>
<ds:datastoreItem xmlns:ds="http://schemas.openxmlformats.org/officeDocument/2006/customXml" ds:itemID="{85E9BDFC-BE58-4608-984B-DF067231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6</cp:revision>
  <dcterms:created xsi:type="dcterms:W3CDTF">2025-06-01T07:25:00Z</dcterms:created>
  <dcterms:modified xsi:type="dcterms:W3CDTF">2025-06-07T13:20:00Z</dcterms:modified>
</cp:coreProperties>
</file>