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FF358" w14:textId="096BE960" w:rsidR="004626A9" w:rsidRPr="00F4297E" w:rsidRDefault="004626A9" w:rsidP="004626A9">
      <w:pPr>
        <w:pStyle w:val="Author"/>
        <w:spacing w:line="240" w:lineRule="auto"/>
        <w:rPr>
          <w:rFonts w:ascii="Arial" w:hAnsi="Arial" w:cs="Arial"/>
          <w:bCs/>
          <w:iCs/>
          <w:kern w:val="28"/>
          <w:sz w:val="36"/>
        </w:rPr>
      </w:pPr>
      <w:r w:rsidRPr="00F4297E">
        <w:rPr>
          <w:rFonts w:ascii="Arial" w:hAnsi="Arial" w:cs="Arial"/>
          <w:bCs/>
          <w:iCs/>
          <w:kern w:val="28"/>
          <w:sz w:val="36"/>
        </w:rPr>
        <w:t>Acceptance Level of Elementary Teachers in Teaching Sex Education</w:t>
      </w:r>
    </w:p>
    <w:p w14:paraId="04074366" w14:textId="77777777" w:rsidR="004626A9" w:rsidRPr="00F4297E" w:rsidRDefault="004626A9" w:rsidP="004626A9">
      <w:pPr>
        <w:pStyle w:val="Author"/>
        <w:spacing w:line="240" w:lineRule="auto"/>
        <w:jc w:val="both"/>
        <w:rPr>
          <w:rFonts w:ascii="Arial" w:hAnsi="Arial" w:cs="Arial"/>
          <w:sz w:val="36"/>
        </w:rPr>
      </w:pPr>
    </w:p>
    <w:p w14:paraId="2C0F10D0" w14:textId="77777777" w:rsidR="00F4297E" w:rsidRPr="00F4297E" w:rsidRDefault="00F4297E" w:rsidP="004626A9">
      <w:pPr>
        <w:pStyle w:val="Author"/>
        <w:spacing w:line="240" w:lineRule="auto"/>
        <w:rPr>
          <w:rFonts w:ascii="Arial" w:hAnsi="Arial" w:cs="Arial"/>
          <w:b w:val="0"/>
          <w:i/>
          <w:sz w:val="16"/>
        </w:rPr>
      </w:pPr>
    </w:p>
    <w:p w14:paraId="23AF73C3" w14:textId="658C7B6E" w:rsidR="00373C44" w:rsidRPr="00F4297E" w:rsidRDefault="004626A9">
      <w:pPr>
        <w:rPr>
          <w:rFonts w:ascii="Arial" w:hAnsi="Arial" w:cs="Arial"/>
        </w:rPr>
      </w:pPr>
      <w:r w:rsidRPr="00F4297E">
        <w:rPr>
          <w:rFonts w:ascii="Arial" w:hAnsi="Arial" w:cs="Arial"/>
          <w:noProof/>
        </w:rPr>
        <mc:AlternateContent>
          <mc:Choice Requires="wps">
            <w:drawing>
              <wp:inline distT="0" distB="0" distL="0" distR="0" wp14:anchorId="59681BE0" wp14:editId="0A025651">
                <wp:extent cx="5303520" cy="635"/>
                <wp:effectExtent l="0" t="12700" r="5080" b="12065"/>
                <wp:docPr id="12609672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18FF2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p>
    <w:p w14:paraId="60E5C976" w14:textId="4FCEE9A1" w:rsidR="00F4297E" w:rsidRPr="00F4297E" w:rsidRDefault="00F4297E">
      <w:pPr>
        <w:rPr>
          <w:rFonts w:ascii="Arial" w:hAnsi="Arial" w:cs="Arial"/>
          <w:b/>
          <w:bCs/>
          <w:sz w:val="22"/>
          <w:szCs w:val="22"/>
        </w:rPr>
      </w:pP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1B52F554" wp14:editId="7E5407D6">
                <wp:simplePos x="0" y="0"/>
                <wp:positionH relativeFrom="column">
                  <wp:posOffset>-1618</wp:posOffset>
                </wp:positionH>
                <wp:positionV relativeFrom="paragraph">
                  <wp:posOffset>210388</wp:posOffset>
                </wp:positionV>
                <wp:extent cx="5303520" cy="2629912"/>
                <wp:effectExtent l="0" t="0" r="17780" b="12065"/>
                <wp:wrapNone/>
                <wp:docPr id="1700814322" name="Text Box 1"/>
                <wp:cNvGraphicFramePr/>
                <a:graphic xmlns:a="http://schemas.openxmlformats.org/drawingml/2006/main">
                  <a:graphicData uri="http://schemas.microsoft.com/office/word/2010/wordprocessingShape">
                    <wps:wsp>
                      <wps:cNvSpPr txBox="1"/>
                      <wps:spPr>
                        <a:xfrm>
                          <a:off x="0" y="0"/>
                          <a:ext cx="5303520" cy="2629912"/>
                        </a:xfrm>
                        <a:prstGeom prst="rect">
                          <a:avLst/>
                        </a:prstGeom>
                        <a:solidFill>
                          <a:schemeClr val="bg2"/>
                        </a:solidFill>
                        <a:ln w="6350">
                          <a:solidFill>
                            <a:schemeClr val="tx1"/>
                          </a:solidFill>
                        </a:ln>
                      </wps:spPr>
                      <wps:txbx>
                        <w:txbxContent>
                          <w:p w14:paraId="702FBC7A" w14:textId="41F32618" w:rsidR="00F4297E" w:rsidRDefault="00F4297E" w:rsidP="00F4297E">
                            <w:pPr>
                              <w:jc w:val="both"/>
                            </w:pPr>
                            <w:r w:rsidRPr="00F4297E">
                              <w:rPr>
                                <w:rFonts w:ascii="Arial" w:hAnsi="Arial" w:cs="Arial"/>
                                <w:sz w:val="20"/>
                                <w:szCs w:val="20"/>
                              </w:rPr>
                              <w:t xml:space="preserve">Sex education in primary schools has severe problems that impede the effective transmission of critical knowledge to young children. Educators frequently struggle to give developmentally appropriate knowledge while navigating the varied cultural beliefs of families, resulting in insufficient or contradictory information. This study aims to determine the level of teachers teaching sex education by </w:t>
                            </w:r>
                            <w:proofErr w:type="spellStart"/>
                            <w:r w:rsidRPr="00F4297E">
                              <w:rPr>
                                <w:rFonts w:ascii="Arial" w:hAnsi="Arial" w:cs="Arial"/>
                                <w:sz w:val="20"/>
                                <w:szCs w:val="20"/>
                              </w:rPr>
                              <w:t>analyzing</w:t>
                            </w:r>
                            <w:proofErr w:type="spellEnd"/>
                            <w:r w:rsidRPr="00F4297E">
                              <w:rPr>
                                <w:rFonts w:ascii="Arial" w:hAnsi="Arial" w:cs="Arial"/>
                                <w:sz w:val="20"/>
                                <w:szCs w:val="20"/>
                              </w:rPr>
                              <w:t xml:space="preserve"> Age, Gender, civil status, and years of teaching.</w:t>
                            </w:r>
                            <w:r w:rsidRPr="00F4297E">
                              <w:rPr>
                                <w:rFonts w:ascii="Arial" w:hAnsi="Arial" w:cs="Arial"/>
                                <w:spacing w:val="-5"/>
                                <w:sz w:val="20"/>
                                <w:szCs w:val="20"/>
                              </w:rPr>
                              <w:t xml:space="preserve"> </w:t>
                            </w:r>
                            <w:r w:rsidRPr="00F4297E">
                              <w:rPr>
                                <w:rFonts w:ascii="Arial" w:hAnsi="Arial" w:cs="Arial"/>
                                <w:sz w:val="20"/>
                                <w:szCs w:val="20"/>
                              </w:rPr>
                              <w:t>The</w:t>
                            </w:r>
                            <w:r w:rsidRPr="00F4297E">
                              <w:rPr>
                                <w:rFonts w:ascii="Arial" w:hAnsi="Arial" w:cs="Arial"/>
                                <w:spacing w:val="-6"/>
                                <w:sz w:val="20"/>
                                <w:szCs w:val="20"/>
                              </w:rPr>
                              <w:t xml:space="preserve"> </w:t>
                            </w:r>
                            <w:r w:rsidRPr="00F4297E">
                              <w:rPr>
                                <w:rFonts w:ascii="Arial" w:hAnsi="Arial" w:cs="Arial"/>
                                <w:sz w:val="20"/>
                                <w:szCs w:val="20"/>
                              </w:rPr>
                              <w:t>participants of</w:t>
                            </w:r>
                            <w:r w:rsidRPr="00F4297E">
                              <w:rPr>
                                <w:rFonts w:ascii="Arial" w:hAnsi="Arial" w:cs="Arial"/>
                                <w:spacing w:val="-6"/>
                                <w:sz w:val="20"/>
                                <w:szCs w:val="20"/>
                              </w:rPr>
                              <w:t xml:space="preserve"> </w:t>
                            </w:r>
                            <w:r w:rsidRPr="00F4297E">
                              <w:rPr>
                                <w:rFonts w:ascii="Arial" w:hAnsi="Arial" w:cs="Arial"/>
                                <w:sz w:val="20"/>
                                <w:szCs w:val="20"/>
                              </w:rPr>
                              <w:t>this</w:t>
                            </w:r>
                            <w:r w:rsidRPr="00F4297E">
                              <w:rPr>
                                <w:rFonts w:ascii="Arial" w:hAnsi="Arial" w:cs="Arial"/>
                                <w:spacing w:val="-1"/>
                                <w:sz w:val="20"/>
                                <w:szCs w:val="20"/>
                              </w:rPr>
                              <w:t xml:space="preserve"> </w:t>
                            </w:r>
                            <w:r w:rsidRPr="00F4297E">
                              <w:rPr>
                                <w:rFonts w:ascii="Arial" w:hAnsi="Arial" w:cs="Arial"/>
                                <w:sz w:val="20"/>
                                <w:szCs w:val="20"/>
                              </w:rPr>
                              <w:t>study were</w:t>
                            </w:r>
                            <w:r w:rsidRPr="00F4297E">
                              <w:rPr>
                                <w:rFonts w:ascii="Arial" w:hAnsi="Arial" w:cs="Arial"/>
                                <w:spacing w:val="-5"/>
                                <w:sz w:val="20"/>
                                <w:szCs w:val="20"/>
                              </w:rPr>
                              <w:t xml:space="preserve"> </w:t>
                            </w:r>
                            <w:r w:rsidRPr="00F4297E">
                              <w:rPr>
                                <w:rFonts w:ascii="Arial" w:hAnsi="Arial" w:cs="Arial"/>
                                <w:sz w:val="20"/>
                                <w:szCs w:val="20"/>
                              </w:rPr>
                              <w:t>150</w:t>
                            </w:r>
                            <w:r w:rsidRPr="00F4297E">
                              <w:rPr>
                                <w:rFonts w:ascii="Arial" w:hAnsi="Arial" w:cs="Arial"/>
                                <w:spacing w:val="-1"/>
                                <w:sz w:val="20"/>
                                <w:szCs w:val="20"/>
                              </w:rPr>
                              <w:t xml:space="preserve"> </w:t>
                            </w:r>
                            <w:r w:rsidRPr="00F4297E">
                              <w:rPr>
                                <w:rFonts w:ascii="Arial" w:hAnsi="Arial" w:cs="Arial"/>
                                <w:sz w:val="20"/>
                                <w:szCs w:val="20"/>
                              </w:rPr>
                              <w:t>public</w:t>
                            </w:r>
                            <w:r w:rsidRPr="00F4297E">
                              <w:rPr>
                                <w:rFonts w:ascii="Arial" w:hAnsi="Arial" w:cs="Arial"/>
                                <w:spacing w:val="-9"/>
                                <w:sz w:val="20"/>
                                <w:szCs w:val="20"/>
                              </w:rPr>
                              <w:t xml:space="preserve"> </w:t>
                            </w:r>
                            <w:r w:rsidRPr="00F4297E">
                              <w:rPr>
                                <w:rFonts w:ascii="Arial" w:hAnsi="Arial" w:cs="Arial"/>
                                <w:sz w:val="20"/>
                                <w:szCs w:val="20"/>
                              </w:rPr>
                              <w:t>elementary teachers</w:t>
                            </w:r>
                            <w:r w:rsidRPr="00F4297E">
                              <w:rPr>
                                <w:rFonts w:ascii="Arial" w:hAnsi="Arial" w:cs="Arial"/>
                                <w:spacing w:val="-5"/>
                                <w:sz w:val="20"/>
                                <w:szCs w:val="20"/>
                              </w:rPr>
                              <w:t xml:space="preserve"> </w:t>
                            </w:r>
                            <w:r w:rsidRPr="00F4297E">
                              <w:rPr>
                                <w:rFonts w:ascii="Arial" w:hAnsi="Arial" w:cs="Arial"/>
                                <w:sz w:val="20"/>
                                <w:szCs w:val="20"/>
                              </w:rPr>
                              <w:t xml:space="preserve">in </w:t>
                            </w:r>
                            <w:proofErr w:type="spellStart"/>
                            <w:r w:rsidRPr="00F4297E">
                              <w:rPr>
                                <w:rFonts w:ascii="Arial" w:hAnsi="Arial" w:cs="Arial"/>
                                <w:sz w:val="20"/>
                                <w:szCs w:val="20"/>
                              </w:rPr>
                              <w:t>Hagonoy</w:t>
                            </w:r>
                            <w:proofErr w:type="spellEnd"/>
                            <w:r w:rsidRPr="00F4297E">
                              <w:rPr>
                                <w:rFonts w:ascii="Arial" w:hAnsi="Arial" w:cs="Arial"/>
                                <w:sz w:val="20"/>
                                <w:szCs w:val="20"/>
                              </w:rPr>
                              <w:t xml:space="preserve">, Division of Davao del Sur. This study used the adopted research questionnaire </w:t>
                            </w:r>
                            <w:proofErr w:type="spellStart"/>
                            <w:r w:rsidRPr="00F4297E">
                              <w:rPr>
                                <w:rFonts w:ascii="Arial" w:hAnsi="Arial" w:cs="Arial"/>
                                <w:sz w:val="20"/>
                                <w:szCs w:val="20"/>
                              </w:rPr>
                              <w:t>Kruskall</w:t>
                            </w:r>
                            <w:proofErr w:type="spellEnd"/>
                            <w:r w:rsidRPr="00F4297E">
                              <w:rPr>
                                <w:rFonts w:ascii="Arial" w:hAnsi="Arial" w:cs="Arial"/>
                                <w:sz w:val="20"/>
                                <w:szCs w:val="20"/>
                              </w:rPr>
                              <w:t>-Wallis H and Mann-Whitney U</w:t>
                            </w:r>
                            <w:r>
                              <w:rPr>
                                <w:rFonts w:ascii="Arial" w:hAnsi="Arial" w:cs="Arial"/>
                                <w:sz w:val="20"/>
                                <w:szCs w:val="20"/>
                              </w:rPr>
                              <w:t>,</w:t>
                            </w:r>
                            <w:r w:rsidRPr="00F4297E">
                              <w:rPr>
                                <w:rFonts w:ascii="Arial" w:hAnsi="Arial" w:cs="Arial"/>
                                <w:sz w:val="20"/>
                                <w:szCs w:val="20"/>
                              </w:rPr>
                              <w:t xml:space="preserve"> to treat the data statistically.</w:t>
                            </w:r>
                            <w:r>
                              <w:rPr>
                                <w:rFonts w:ascii="Arial" w:hAnsi="Arial" w:cs="Arial"/>
                                <w:sz w:val="20"/>
                                <w:szCs w:val="20"/>
                              </w:rPr>
                              <w:t xml:space="preserve"> </w:t>
                            </w:r>
                            <w:r w:rsidRPr="00F4297E">
                              <w:rPr>
                                <w:rFonts w:ascii="Arial" w:hAnsi="Arial" w:cs="Arial"/>
                                <w:sz w:val="20"/>
                                <w:szCs w:val="20"/>
                              </w:rPr>
                              <w:t>The results showed that the overall level of teachers teaching sex education was very high. Also, the level of teachers teaching sex education, grouped by Age, Gender, civil status, and years of teaching, shows no significant</w:t>
                            </w:r>
                            <w:r w:rsidRPr="00F4297E">
                              <w:rPr>
                                <w:rFonts w:ascii="Arial" w:hAnsi="Arial" w:cs="Arial"/>
                                <w:spacing w:val="-1"/>
                                <w:sz w:val="20"/>
                                <w:szCs w:val="20"/>
                              </w:rPr>
                              <w:t xml:space="preserve"> </w:t>
                            </w:r>
                            <w:r w:rsidRPr="00F4297E">
                              <w:rPr>
                                <w:rFonts w:ascii="Arial" w:hAnsi="Arial" w:cs="Arial"/>
                                <w:sz w:val="20"/>
                                <w:szCs w:val="20"/>
                              </w:rPr>
                              <w:t>difference. Among</w:t>
                            </w:r>
                            <w:r w:rsidRPr="00F4297E">
                              <w:rPr>
                                <w:rFonts w:ascii="Arial" w:hAnsi="Arial" w:cs="Arial"/>
                                <w:spacing w:val="-2"/>
                                <w:sz w:val="20"/>
                                <w:szCs w:val="20"/>
                              </w:rPr>
                              <w:t xml:space="preserve"> </w:t>
                            </w:r>
                            <w:r w:rsidRPr="00F4297E">
                              <w:rPr>
                                <w:rFonts w:ascii="Arial" w:hAnsi="Arial" w:cs="Arial"/>
                                <w:sz w:val="20"/>
                                <w:szCs w:val="20"/>
                              </w:rPr>
                              <w:t>all the</w:t>
                            </w:r>
                            <w:r w:rsidRPr="00F4297E">
                              <w:rPr>
                                <w:rFonts w:ascii="Arial" w:hAnsi="Arial" w:cs="Arial"/>
                                <w:spacing w:val="-2"/>
                                <w:sz w:val="20"/>
                                <w:szCs w:val="20"/>
                              </w:rPr>
                              <w:t xml:space="preserve"> </w:t>
                            </w:r>
                            <w:r w:rsidRPr="00F4297E">
                              <w:rPr>
                                <w:rFonts w:ascii="Arial" w:hAnsi="Arial" w:cs="Arial"/>
                                <w:sz w:val="20"/>
                                <w:szCs w:val="20"/>
                              </w:rPr>
                              <w:t xml:space="preserve">indicators, </w:t>
                            </w:r>
                            <w:r w:rsidRPr="00F4297E">
                              <w:rPr>
                                <w:rFonts w:ascii="Arial" w:hAnsi="Arial" w:cs="Arial"/>
                                <w:i/>
                                <w:sz w:val="20"/>
                                <w:szCs w:val="20"/>
                              </w:rPr>
                              <w:t xml:space="preserve">confidence </w:t>
                            </w:r>
                            <w:r w:rsidRPr="00F4297E">
                              <w:rPr>
                                <w:rFonts w:ascii="Arial" w:hAnsi="Arial" w:cs="Arial"/>
                                <w:sz w:val="20"/>
                                <w:szCs w:val="20"/>
                              </w:rPr>
                              <w:t>received</w:t>
                            </w:r>
                            <w:r w:rsidRPr="00F4297E">
                              <w:rPr>
                                <w:rFonts w:ascii="Arial" w:hAnsi="Arial" w:cs="Arial"/>
                                <w:spacing w:val="-1"/>
                                <w:sz w:val="20"/>
                                <w:szCs w:val="20"/>
                              </w:rPr>
                              <w:t xml:space="preserve"> </w:t>
                            </w:r>
                            <w:r w:rsidRPr="00F4297E">
                              <w:rPr>
                                <w:rFonts w:ascii="Arial" w:hAnsi="Arial" w:cs="Arial"/>
                                <w:sz w:val="20"/>
                                <w:szCs w:val="20"/>
                              </w:rPr>
                              <w:t>the</w:t>
                            </w:r>
                            <w:r w:rsidRPr="00F4297E">
                              <w:rPr>
                                <w:rFonts w:ascii="Arial" w:hAnsi="Arial" w:cs="Arial"/>
                                <w:spacing w:val="-2"/>
                                <w:sz w:val="20"/>
                                <w:szCs w:val="20"/>
                              </w:rPr>
                              <w:t xml:space="preserve"> </w:t>
                            </w:r>
                            <w:r w:rsidRPr="00F4297E">
                              <w:rPr>
                                <w:rFonts w:ascii="Arial" w:hAnsi="Arial" w:cs="Arial"/>
                                <w:sz w:val="20"/>
                                <w:szCs w:val="20"/>
                              </w:rPr>
                              <w:t>lowest mean score out of all the measures. This means that teachers should be confident in teaching sex education. Additionally, the school administration holds workshops and seminars to boost teachers' confidence in teaching sex education; even students should be sufficiently resilient about it</w:t>
                            </w:r>
                            <w:r w:rsidR="00A36769">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52F554" id="_x0000_t202" coordsize="21600,21600" o:spt="202" path="m,l,21600r21600,l21600,xe">
                <v:stroke joinstyle="miter"/>
                <v:path gradientshapeok="t" o:connecttype="rect"/>
              </v:shapetype>
              <v:shape id="Text Box 1" o:spid="_x0000_s1026" type="#_x0000_t202" style="position:absolute;margin-left:-.15pt;margin-top:16.55pt;width:417.6pt;height:20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" fillcolor="#e8e8e8 [3214]" strokecolor="black [3213]" strokeweight=".5pt">
                <v:textbox>
                  <w:txbxContent>
                    <w:p w14:paraId="702FBC7A" w14:textId="41F32618" w:rsidR="00F4297E" w:rsidRDefault="00F4297E" w:rsidP="00F4297E">
                      <w:pPr>
                        <w:jc w:val="both"/>
                      </w:pPr>
                      <w:r w:rsidRPr="00F4297E">
                        <w:rPr>
                          <w:rFonts w:ascii="Arial" w:hAnsi="Arial" w:cs="Arial"/>
                          <w:sz w:val="20"/>
                          <w:szCs w:val="20"/>
                        </w:rPr>
                        <w:t xml:space="preserve">Sex education in primary schools has severe problems that impede the effective transmission of critical knowledge to young children. Educators frequently struggle to give developmentally appropriate knowledge while navigating the varied cultural beliefs of families, resulting in insufficient or contradictory information. This study aims to determine the level of teachers teaching sex education by </w:t>
                      </w:r>
                      <w:proofErr w:type="spellStart"/>
                      <w:r w:rsidRPr="00F4297E">
                        <w:rPr>
                          <w:rFonts w:ascii="Arial" w:hAnsi="Arial" w:cs="Arial"/>
                          <w:sz w:val="20"/>
                          <w:szCs w:val="20"/>
                        </w:rPr>
                        <w:t>analyzing</w:t>
                      </w:r>
                      <w:proofErr w:type="spellEnd"/>
                      <w:r w:rsidRPr="00F4297E">
                        <w:rPr>
                          <w:rFonts w:ascii="Arial" w:hAnsi="Arial" w:cs="Arial"/>
                          <w:sz w:val="20"/>
                          <w:szCs w:val="20"/>
                        </w:rPr>
                        <w:t xml:space="preserve"> Age, Gender, civil status, and years of teaching.</w:t>
                      </w:r>
                      <w:r w:rsidRPr="00F4297E">
                        <w:rPr>
                          <w:rFonts w:ascii="Arial" w:hAnsi="Arial" w:cs="Arial"/>
                          <w:spacing w:val="-5"/>
                          <w:sz w:val="20"/>
                          <w:szCs w:val="20"/>
                        </w:rPr>
                        <w:t xml:space="preserve"> </w:t>
                      </w:r>
                      <w:r w:rsidRPr="00F4297E">
                        <w:rPr>
                          <w:rFonts w:ascii="Arial" w:hAnsi="Arial" w:cs="Arial"/>
                          <w:sz w:val="20"/>
                          <w:szCs w:val="20"/>
                        </w:rPr>
                        <w:t>The</w:t>
                      </w:r>
                      <w:r w:rsidRPr="00F4297E">
                        <w:rPr>
                          <w:rFonts w:ascii="Arial" w:hAnsi="Arial" w:cs="Arial"/>
                          <w:spacing w:val="-6"/>
                          <w:sz w:val="20"/>
                          <w:szCs w:val="20"/>
                        </w:rPr>
                        <w:t xml:space="preserve"> </w:t>
                      </w:r>
                      <w:r w:rsidRPr="00F4297E">
                        <w:rPr>
                          <w:rFonts w:ascii="Arial" w:hAnsi="Arial" w:cs="Arial"/>
                          <w:sz w:val="20"/>
                          <w:szCs w:val="20"/>
                        </w:rPr>
                        <w:t>participants of</w:t>
                      </w:r>
                      <w:r w:rsidRPr="00F4297E">
                        <w:rPr>
                          <w:rFonts w:ascii="Arial" w:hAnsi="Arial" w:cs="Arial"/>
                          <w:spacing w:val="-6"/>
                          <w:sz w:val="20"/>
                          <w:szCs w:val="20"/>
                        </w:rPr>
                        <w:t xml:space="preserve"> </w:t>
                      </w:r>
                      <w:r w:rsidRPr="00F4297E">
                        <w:rPr>
                          <w:rFonts w:ascii="Arial" w:hAnsi="Arial" w:cs="Arial"/>
                          <w:sz w:val="20"/>
                          <w:szCs w:val="20"/>
                        </w:rPr>
                        <w:t>this</w:t>
                      </w:r>
                      <w:r w:rsidRPr="00F4297E">
                        <w:rPr>
                          <w:rFonts w:ascii="Arial" w:hAnsi="Arial" w:cs="Arial"/>
                          <w:spacing w:val="-1"/>
                          <w:sz w:val="20"/>
                          <w:szCs w:val="20"/>
                        </w:rPr>
                        <w:t xml:space="preserve"> </w:t>
                      </w:r>
                      <w:r w:rsidRPr="00F4297E">
                        <w:rPr>
                          <w:rFonts w:ascii="Arial" w:hAnsi="Arial" w:cs="Arial"/>
                          <w:sz w:val="20"/>
                          <w:szCs w:val="20"/>
                        </w:rPr>
                        <w:t>study were</w:t>
                      </w:r>
                      <w:r w:rsidRPr="00F4297E">
                        <w:rPr>
                          <w:rFonts w:ascii="Arial" w:hAnsi="Arial" w:cs="Arial"/>
                          <w:spacing w:val="-5"/>
                          <w:sz w:val="20"/>
                          <w:szCs w:val="20"/>
                        </w:rPr>
                        <w:t xml:space="preserve"> </w:t>
                      </w:r>
                      <w:r w:rsidRPr="00F4297E">
                        <w:rPr>
                          <w:rFonts w:ascii="Arial" w:hAnsi="Arial" w:cs="Arial"/>
                          <w:sz w:val="20"/>
                          <w:szCs w:val="20"/>
                        </w:rPr>
                        <w:t>150</w:t>
                      </w:r>
                      <w:r w:rsidRPr="00F4297E">
                        <w:rPr>
                          <w:rFonts w:ascii="Arial" w:hAnsi="Arial" w:cs="Arial"/>
                          <w:spacing w:val="-1"/>
                          <w:sz w:val="20"/>
                          <w:szCs w:val="20"/>
                        </w:rPr>
                        <w:t xml:space="preserve"> </w:t>
                      </w:r>
                      <w:r w:rsidRPr="00F4297E">
                        <w:rPr>
                          <w:rFonts w:ascii="Arial" w:hAnsi="Arial" w:cs="Arial"/>
                          <w:sz w:val="20"/>
                          <w:szCs w:val="20"/>
                        </w:rPr>
                        <w:t>public</w:t>
                      </w:r>
                      <w:r w:rsidRPr="00F4297E">
                        <w:rPr>
                          <w:rFonts w:ascii="Arial" w:hAnsi="Arial" w:cs="Arial"/>
                          <w:spacing w:val="-9"/>
                          <w:sz w:val="20"/>
                          <w:szCs w:val="20"/>
                        </w:rPr>
                        <w:t xml:space="preserve"> </w:t>
                      </w:r>
                      <w:r w:rsidRPr="00F4297E">
                        <w:rPr>
                          <w:rFonts w:ascii="Arial" w:hAnsi="Arial" w:cs="Arial"/>
                          <w:sz w:val="20"/>
                          <w:szCs w:val="20"/>
                        </w:rPr>
                        <w:t>elementary teachers</w:t>
                      </w:r>
                      <w:r w:rsidRPr="00F4297E">
                        <w:rPr>
                          <w:rFonts w:ascii="Arial" w:hAnsi="Arial" w:cs="Arial"/>
                          <w:spacing w:val="-5"/>
                          <w:sz w:val="20"/>
                          <w:szCs w:val="20"/>
                        </w:rPr>
                        <w:t xml:space="preserve"> </w:t>
                      </w:r>
                      <w:r w:rsidRPr="00F4297E">
                        <w:rPr>
                          <w:rFonts w:ascii="Arial" w:hAnsi="Arial" w:cs="Arial"/>
                          <w:sz w:val="20"/>
                          <w:szCs w:val="20"/>
                        </w:rPr>
                        <w:t xml:space="preserve">in </w:t>
                      </w:r>
                      <w:proofErr w:type="spellStart"/>
                      <w:r w:rsidRPr="00F4297E">
                        <w:rPr>
                          <w:rFonts w:ascii="Arial" w:hAnsi="Arial" w:cs="Arial"/>
                          <w:sz w:val="20"/>
                          <w:szCs w:val="20"/>
                        </w:rPr>
                        <w:t>Hagonoy</w:t>
                      </w:r>
                      <w:proofErr w:type="spellEnd"/>
                      <w:r w:rsidRPr="00F4297E">
                        <w:rPr>
                          <w:rFonts w:ascii="Arial" w:hAnsi="Arial" w:cs="Arial"/>
                          <w:sz w:val="20"/>
                          <w:szCs w:val="20"/>
                        </w:rPr>
                        <w:t xml:space="preserve">, Division of Davao del Sur. This study used the adopted research questionnaire </w:t>
                      </w:r>
                      <w:proofErr w:type="spellStart"/>
                      <w:r w:rsidRPr="00F4297E">
                        <w:rPr>
                          <w:rFonts w:ascii="Arial" w:hAnsi="Arial" w:cs="Arial"/>
                          <w:sz w:val="20"/>
                          <w:szCs w:val="20"/>
                        </w:rPr>
                        <w:t>Kruskall</w:t>
                      </w:r>
                      <w:proofErr w:type="spellEnd"/>
                      <w:r w:rsidRPr="00F4297E">
                        <w:rPr>
                          <w:rFonts w:ascii="Arial" w:hAnsi="Arial" w:cs="Arial"/>
                          <w:sz w:val="20"/>
                          <w:szCs w:val="20"/>
                        </w:rPr>
                        <w:t>-Wallis H and Mann-Whitney U</w:t>
                      </w:r>
                      <w:r>
                        <w:rPr>
                          <w:rFonts w:ascii="Arial" w:hAnsi="Arial" w:cs="Arial"/>
                          <w:sz w:val="20"/>
                          <w:szCs w:val="20"/>
                        </w:rPr>
                        <w:t>,</w:t>
                      </w:r>
                      <w:r w:rsidRPr="00F4297E">
                        <w:rPr>
                          <w:rFonts w:ascii="Arial" w:hAnsi="Arial" w:cs="Arial"/>
                          <w:sz w:val="20"/>
                          <w:szCs w:val="20"/>
                        </w:rPr>
                        <w:t xml:space="preserve"> to treat the data statistically.</w:t>
                      </w:r>
                      <w:r>
                        <w:rPr>
                          <w:rFonts w:ascii="Arial" w:hAnsi="Arial" w:cs="Arial"/>
                          <w:sz w:val="20"/>
                          <w:szCs w:val="20"/>
                        </w:rPr>
                        <w:t xml:space="preserve"> </w:t>
                      </w:r>
                      <w:r w:rsidRPr="00F4297E">
                        <w:rPr>
                          <w:rFonts w:ascii="Arial" w:hAnsi="Arial" w:cs="Arial"/>
                          <w:sz w:val="20"/>
                          <w:szCs w:val="20"/>
                        </w:rPr>
                        <w:t>The results showed that the overall level of teachers teaching sex education was very high. Also, the level of teachers teaching sex education, grouped by Age, Gender, civil status, and years of teaching, shows no significant</w:t>
                      </w:r>
                      <w:r w:rsidRPr="00F4297E">
                        <w:rPr>
                          <w:rFonts w:ascii="Arial" w:hAnsi="Arial" w:cs="Arial"/>
                          <w:spacing w:val="-1"/>
                          <w:sz w:val="20"/>
                          <w:szCs w:val="20"/>
                        </w:rPr>
                        <w:t xml:space="preserve"> </w:t>
                      </w:r>
                      <w:r w:rsidRPr="00F4297E">
                        <w:rPr>
                          <w:rFonts w:ascii="Arial" w:hAnsi="Arial" w:cs="Arial"/>
                          <w:sz w:val="20"/>
                          <w:szCs w:val="20"/>
                        </w:rPr>
                        <w:t>difference. Among</w:t>
                      </w:r>
                      <w:r w:rsidRPr="00F4297E">
                        <w:rPr>
                          <w:rFonts w:ascii="Arial" w:hAnsi="Arial" w:cs="Arial"/>
                          <w:spacing w:val="-2"/>
                          <w:sz w:val="20"/>
                          <w:szCs w:val="20"/>
                        </w:rPr>
                        <w:t xml:space="preserve"> </w:t>
                      </w:r>
                      <w:r w:rsidRPr="00F4297E">
                        <w:rPr>
                          <w:rFonts w:ascii="Arial" w:hAnsi="Arial" w:cs="Arial"/>
                          <w:sz w:val="20"/>
                          <w:szCs w:val="20"/>
                        </w:rPr>
                        <w:t>all the</w:t>
                      </w:r>
                      <w:r w:rsidRPr="00F4297E">
                        <w:rPr>
                          <w:rFonts w:ascii="Arial" w:hAnsi="Arial" w:cs="Arial"/>
                          <w:spacing w:val="-2"/>
                          <w:sz w:val="20"/>
                          <w:szCs w:val="20"/>
                        </w:rPr>
                        <w:t xml:space="preserve"> </w:t>
                      </w:r>
                      <w:r w:rsidRPr="00F4297E">
                        <w:rPr>
                          <w:rFonts w:ascii="Arial" w:hAnsi="Arial" w:cs="Arial"/>
                          <w:sz w:val="20"/>
                          <w:szCs w:val="20"/>
                        </w:rPr>
                        <w:t xml:space="preserve">indicators, </w:t>
                      </w:r>
                      <w:r w:rsidRPr="00F4297E">
                        <w:rPr>
                          <w:rFonts w:ascii="Arial" w:hAnsi="Arial" w:cs="Arial"/>
                          <w:i/>
                          <w:sz w:val="20"/>
                          <w:szCs w:val="20"/>
                        </w:rPr>
                        <w:t xml:space="preserve">confidence </w:t>
                      </w:r>
                      <w:r w:rsidRPr="00F4297E">
                        <w:rPr>
                          <w:rFonts w:ascii="Arial" w:hAnsi="Arial" w:cs="Arial"/>
                          <w:sz w:val="20"/>
                          <w:szCs w:val="20"/>
                        </w:rPr>
                        <w:t>received</w:t>
                      </w:r>
                      <w:r w:rsidRPr="00F4297E">
                        <w:rPr>
                          <w:rFonts w:ascii="Arial" w:hAnsi="Arial" w:cs="Arial"/>
                          <w:spacing w:val="-1"/>
                          <w:sz w:val="20"/>
                          <w:szCs w:val="20"/>
                        </w:rPr>
                        <w:t xml:space="preserve"> </w:t>
                      </w:r>
                      <w:r w:rsidRPr="00F4297E">
                        <w:rPr>
                          <w:rFonts w:ascii="Arial" w:hAnsi="Arial" w:cs="Arial"/>
                          <w:sz w:val="20"/>
                          <w:szCs w:val="20"/>
                        </w:rPr>
                        <w:t>the</w:t>
                      </w:r>
                      <w:r w:rsidRPr="00F4297E">
                        <w:rPr>
                          <w:rFonts w:ascii="Arial" w:hAnsi="Arial" w:cs="Arial"/>
                          <w:spacing w:val="-2"/>
                          <w:sz w:val="20"/>
                          <w:szCs w:val="20"/>
                        </w:rPr>
                        <w:t xml:space="preserve"> </w:t>
                      </w:r>
                      <w:r w:rsidRPr="00F4297E">
                        <w:rPr>
                          <w:rFonts w:ascii="Arial" w:hAnsi="Arial" w:cs="Arial"/>
                          <w:sz w:val="20"/>
                          <w:szCs w:val="20"/>
                        </w:rPr>
                        <w:t>lowest mean score out of all the measures. This means that teachers should be confident in teaching sex education. Additionally, the school administration holds workshops and seminars to boost teachers' confidence in teaching sex education; even students should be sufficiently resilient about it</w:t>
                      </w:r>
                      <w:r w:rsidR="00A36769">
                        <w:rPr>
                          <w:rFonts w:ascii="Arial" w:hAnsi="Arial" w:cs="Arial"/>
                          <w:sz w:val="20"/>
                          <w:szCs w:val="20"/>
                        </w:rPr>
                        <w:t>.</w:t>
                      </w:r>
                    </w:p>
                  </w:txbxContent>
                </v:textbox>
              </v:shape>
            </w:pict>
          </mc:Fallback>
        </mc:AlternateContent>
      </w:r>
      <w:r w:rsidRPr="00F4297E">
        <w:rPr>
          <w:rFonts w:ascii="Arial" w:hAnsi="Arial" w:cs="Arial"/>
          <w:b/>
          <w:bCs/>
          <w:sz w:val="22"/>
          <w:szCs w:val="22"/>
        </w:rPr>
        <w:t>ABSTRACT</w:t>
      </w:r>
    </w:p>
    <w:p w14:paraId="51CFB6D5" w14:textId="51DF612C" w:rsidR="00F4297E" w:rsidRDefault="00F4297E" w:rsidP="00F4297E">
      <w:pPr>
        <w:pStyle w:val="BodyText"/>
        <w:ind w:right="-158"/>
        <w:jc w:val="both"/>
        <w:rPr>
          <w:rFonts w:ascii="Arial" w:hAnsi="Arial" w:cs="Arial"/>
          <w:b/>
          <w:bCs/>
          <w:sz w:val="20"/>
          <w:szCs w:val="20"/>
        </w:rPr>
      </w:pPr>
    </w:p>
    <w:p w14:paraId="00BF995D" w14:textId="18F37B53" w:rsidR="00F4297E" w:rsidRDefault="00F4297E" w:rsidP="00F4297E">
      <w:pPr>
        <w:pStyle w:val="BodyText"/>
        <w:ind w:right="-158"/>
        <w:jc w:val="both"/>
        <w:rPr>
          <w:rFonts w:ascii="Arial" w:hAnsi="Arial" w:cs="Arial"/>
          <w:b/>
          <w:bCs/>
          <w:sz w:val="20"/>
          <w:szCs w:val="20"/>
        </w:rPr>
      </w:pPr>
    </w:p>
    <w:p w14:paraId="17660A85" w14:textId="77777777" w:rsidR="00F4297E" w:rsidRDefault="00F4297E" w:rsidP="00F4297E">
      <w:pPr>
        <w:pStyle w:val="BodyText"/>
        <w:ind w:right="-158"/>
        <w:jc w:val="both"/>
        <w:rPr>
          <w:rFonts w:ascii="Arial" w:hAnsi="Arial" w:cs="Arial"/>
          <w:b/>
          <w:bCs/>
          <w:sz w:val="20"/>
          <w:szCs w:val="20"/>
        </w:rPr>
      </w:pPr>
    </w:p>
    <w:p w14:paraId="784BF5D6" w14:textId="77777777" w:rsidR="00F4297E" w:rsidRDefault="00F4297E" w:rsidP="00F4297E">
      <w:pPr>
        <w:pStyle w:val="BodyText"/>
        <w:ind w:right="-158"/>
        <w:jc w:val="both"/>
        <w:rPr>
          <w:rFonts w:ascii="Arial" w:hAnsi="Arial" w:cs="Arial"/>
          <w:b/>
          <w:bCs/>
          <w:sz w:val="20"/>
          <w:szCs w:val="20"/>
        </w:rPr>
      </w:pPr>
    </w:p>
    <w:p w14:paraId="7E94B455" w14:textId="77777777" w:rsidR="00F4297E" w:rsidRDefault="00F4297E" w:rsidP="00F4297E">
      <w:pPr>
        <w:pStyle w:val="BodyText"/>
        <w:ind w:right="-158"/>
        <w:jc w:val="both"/>
        <w:rPr>
          <w:rFonts w:ascii="Arial" w:hAnsi="Arial" w:cs="Arial"/>
          <w:b/>
          <w:bCs/>
          <w:sz w:val="20"/>
          <w:szCs w:val="20"/>
        </w:rPr>
      </w:pPr>
    </w:p>
    <w:p w14:paraId="3B0EEBF8" w14:textId="77777777" w:rsidR="00F4297E" w:rsidRDefault="00F4297E" w:rsidP="00F4297E">
      <w:pPr>
        <w:pStyle w:val="BodyText"/>
        <w:ind w:right="-158"/>
        <w:jc w:val="both"/>
        <w:rPr>
          <w:rFonts w:ascii="Arial" w:hAnsi="Arial" w:cs="Arial"/>
          <w:b/>
          <w:bCs/>
          <w:sz w:val="20"/>
          <w:szCs w:val="20"/>
        </w:rPr>
      </w:pPr>
    </w:p>
    <w:p w14:paraId="1DFAF3E8" w14:textId="77777777" w:rsidR="00F4297E" w:rsidRDefault="00F4297E" w:rsidP="00F4297E">
      <w:pPr>
        <w:pStyle w:val="BodyText"/>
        <w:ind w:right="-158"/>
        <w:jc w:val="both"/>
        <w:rPr>
          <w:rFonts w:ascii="Arial" w:hAnsi="Arial" w:cs="Arial"/>
          <w:b/>
          <w:bCs/>
          <w:sz w:val="20"/>
          <w:szCs w:val="20"/>
        </w:rPr>
      </w:pPr>
    </w:p>
    <w:p w14:paraId="25FD2D92" w14:textId="77777777" w:rsidR="00F4297E" w:rsidRDefault="00F4297E" w:rsidP="00F4297E">
      <w:pPr>
        <w:pStyle w:val="BodyText"/>
        <w:ind w:right="-158"/>
        <w:jc w:val="both"/>
        <w:rPr>
          <w:rFonts w:ascii="Arial" w:hAnsi="Arial" w:cs="Arial"/>
          <w:b/>
          <w:bCs/>
          <w:sz w:val="20"/>
          <w:szCs w:val="20"/>
        </w:rPr>
      </w:pPr>
    </w:p>
    <w:p w14:paraId="6B16C233" w14:textId="77777777" w:rsidR="00F4297E" w:rsidRDefault="00F4297E" w:rsidP="00F4297E">
      <w:pPr>
        <w:pStyle w:val="BodyText"/>
        <w:ind w:right="-158"/>
        <w:jc w:val="both"/>
        <w:rPr>
          <w:rFonts w:ascii="Arial" w:hAnsi="Arial" w:cs="Arial"/>
          <w:b/>
          <w:bCs/>
          <w:sz w:val="20"/>
          <w:szCs w:val="20"/>
        </w:rPr>
      </w:pPr>
    </w:p>
    <w:p w14:paraId="475C2C63" w14:textId="3CB5837A" w:rsidR="00F4297E" w:rsidRDefault="00F4297E" w:rsidP="00F4297E">
      <w:pPr>
        <w:pStyle w:val="BodyText"/>
        <w:ind w:right="-158"/>
        <w:jc w:val="both"/>
        <w:rPr>
          <w:rFonts w:ascii="Arial" w:hAnsi="Arial" w:cs="Arial"/>
          <w:sz w:val="20"/>
          <w:szCs w:val="20"/>
        </w:rPr>
      </w:pPr>
      <w:r w:rsidRPr="00F4297E">
        <w:rPr>
          <w:rFonts w:ascii="Arial" w:hAnsi="Arial" w:cs="Arial"/>
          <w:sz w:val="20"/>
          <w:szCs w:val="20"/>
        </w:rPr>
        <w:t>.</w:t>
      </w:r>
    </w:p>
    <w:p w14:paraId="3FF416DA" w14:textId="77777777" w:rsidR="00F4297E" w:rsidRDefault="00F4297E" w:rsidP="00F4297E">
      <w:pPr>
        <w:pStyle w:val="BodyText"/>
        <w:ind w:right="-158"/>
        <w:jc w:val="both"/>
        <w:rPr>
          <w:rFonts w:ascii="Arial" w:hAnsi="Arial" w:cs="Arial"/>
          <w:sz w:val="20"/>
          <w:szCs w:val="20"/>
        </w:rPr>
      </w:pPr>
    </w:p>
    <w:p w14:paraId="0537802A" w14:textId="77777777" w:rsidR="00F4297E" w:rsidRPr="00F4297E" w:rsidRDefault="00F4297E" w:rsidP="00F4297E">
      <w:pPr>
        <w:pStyle w:val="BodyText"/>
        <w:ind w:right="-158"/>
        <w:jc w:val="both"/>
        <w:rPr>
          <w:rFonts w:ascii="Arial" w:hAnsi="Arial" w:cs="Arial"/>
          <w:sz w:val="20"/>
          <w:szCs w:val="20"/>
        </w:rPr>
      </w:pPr>
    </w:p>
    <w:p w14:paraId="2EC64459" w14:textId="4FF8C89F" w:rsidR="00F4297E" w:rsidRDefault="00F4297E" w:rsidP="00F4297E">
      <w:pPr>
        <w:spacing w:line="240" w:lineRule="auto"/>
        <w:ind w:right="-158"/>
        <w:jc w:val="both"/>
        <w:rPr>
          <w:rFonts w:ascii="Arial" w:hAnsi="Arial" w:cs="Arial"/>
          <w:sz w:val="20"/>
          <w:szCs w:val="20"/>
        </w:rPr>
      </w:pPr>
    </w:p>
    <w:p w14:paraId="1BBC72CA" w14:textId="77777777" w:rsidR="00F4297E" w:rsidRDefault="00F4297E" w:rsidP="00F4297E">
      <w:pPr>
        <w:spacing w:line="240" w:lineRule="auto"/>
        <w:ind w:right="-158"/>
        <w:jc w:val="both"/>
        <w:rPr>
          <w:rFonts w:ascii="Arial" w:hAnsi="Arial" w:cs="Arial"/>
          <w:sz w:val="20"/>
          <w:szCs w:val="20"/>
        </w:rPr>
      </w:pPr>
    </w:p>
    <w:p w14:paraId="1CBCA59C" w14:textId="77777777" w:rsidR="00F4297E" w:rsidRDefault="00F4297E" w:rsidP="00F4297E">
      <w:pPr>
        <w:spacing w:line="240" w:lineRule="auto"/>
        <w:ind w:right="-158"/>
        <w:jc w:val="both"/>
        <w:rPr>
          <w:rFonts w:ascii="Arial" w:hAnsi="Arial" w:cs="Arial"/>
          <w:sz w:val="20"/>
          <w:szCs w:val="20"/>
        </w:rPr>
      </w:pPr>
    </w:p>
    <w:p w14:paraId="43CC4C33" w14:textId="77777777" w:rsidR="00F4297E" w:rsidRDefault="00F4297E" w:rsidP="00F4297E">
      <w:pPr>
        <w:spacing w:line="240" w:lineRule="auto"/>
        <w:ind w:right="-158"/>
        <w:jc w:val="both"/>
        <w:rPr>
          <w:rFonts w:ascii="Arial" w:hAnsi="Arial" w:cs="Arial"/>
          <w:sz w:val="20"/>
          <w:szCs w:val="20"/>
        </w:rPr>
      </w:pPr>
    </w:p>
    <w:p w14:paraId="7C8D62C3" w14:textId="0813FF23" w:rsidR="00F708E5" w:rsidRDefault="00F4297E" w:rsidP="00F708E5">
      <w:pPr>
        <w:pStyle w:val="Body"/>
        <w:spacing w:after="0"/>
        <w:jc w:val="left"/>
        <w:rPr>
          <w:rFonts w:ascii="Arial" w:hAnsi="Arial" w:cs="Arial"/>
          <w:i/>
        </w:rPr>
      </w:pPr>
      <w:r>
        <w:rPr>
          <w:rFonts w:ascii="Arial" w:hAnsi="Arial" w:cs="Arial"/>
          <w:i/>
        </w:rPr>
        <w:t>Keywords:</w:t>
      </w:r>
      <w:r w:rsidR="00F708E5">
        <w:rPr>
          <w:rFonts w:ascii="Arial" w:hAnsi="Arial" w:cs="Arial"/>
          <w:i/>
        </w:rPr>
        <w:t xml:space="preserve"> sex education, descriptive statistics, comprehensive sex education (CSE)</w:t>
      </w:r>
    </w:p>
    <w:p w14:paraId="29638E7C" w14:textId="17598ED1" w:rsidR="00F708E5" w:rsidRDefault="00F708E5" w:rsidP="00F708E5">
      <w:pPr>
        <w:pStyle w:val="Body"/>
        <w:spacing w:after="0"/>
        <w:jc w:val="left"/>
        <w:rPr>
          <w:rFonts w:ascii="Arial" w:hAnsi="Arial" w:cs="Arial"/>
          <w:i/>
        </w:rPr>
      </w:pPr>
      <w:r>
        <w:rPr>
          <w:rFonts w:ascii="Arial" w:hAnsi="Arial" w:cs="Arial"/>
          <w:i/>
        </w:rPr>
        <w:t>SGD Thrust: Quality Education, Good Health and Well-Being</w:t>
      </w:r>
    </w:p>
    <w:p w14:paraId="6B5169CF" w14:textId="77777777" w:rsidR="00F708E5" w:rsidRPr="00F708E5" w:rsidRDefault="00F708E5" w:rsidP="00F708E5">
      <w:pPr>
        <w:pStyle w:val="Body"/>
        <w:spacing w:after="0"/>
        <w:jc w:val="left"/>
        <w:rPr>
          <w:rFonts w:ascii="Arial" w:hAnsi="Arial" w:cs="Arial"/>
          <w:iCs/>
        </w:rPr>
      </w:pPr>
    </w:p>
    <w:p w14:paraId="224D3E3E" w14:textId="77777777" w:rsidR="00695C18" w:rsidRDefault="00695C18" w:rsidP="00266FD3">
      <w:pPr>
        <w:pStyle w:val="Body"/>
        <w:spacing w:after="0"/>
        <w:jc w:val="left"/>
        <w:rPr>
          <w:rFonts w:ascii="Arial" w:hAnsi="Arial" w:cs="Arial"/>
          <w:iCs/>
        </w:rPr>
      </w:pPr>
    </w:p>
    <w:p w14:paraId="66A16466" w14:textId="7C1B3D09" w:rsidR="00695C18" w:rsidRDefault="00695C18" w:rsidP="00266FD3">
      <w:pPr>
        <w:pStyle w:val="Body"/>
        <w:spacing w:after="0"/>
        <w:jc w:val="left"/>
        <w:rPr>
          <w:rFonts w:ascii="Arial" w:hAnsi="Arial" w:cs="Arial"/>
          <w:b/>
          <w:bCs/>
          <w:iCs/>
          <w:sz w:val="22"/>
          <w:szCs w:val="22"/>
        </w:rPr>
        <w:sectPr w:rsidR="00695C18" w:rsidSect="004626A9">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06" w:footer="706" w:gutter="0"/>
          <w:cols w:space="708"/>
          <w:docGrid w:linePitch="360"/>
        </w:sectPr>
      </w:pPr>
    </w:p>
    <w:p w14:paraId="7FEC87F4" w14:textId="77777777" w:rsidR="00704E80" w:rsidRDefault="00695C18" w:rsidP="00704E80">
      <w:pPr>
        <w:pStyle w:val="Body"/>
        <w:spacing w:after="0"/>
        <w:jc w:val="left"/>
        <w:rPr>
          <w:rFonts w:ascii="Arial" w:hAnsi="Arial" w:cs="Arial"/>
          <w:b/>
          <w:bCs/>
          <w:iCs/>
          <w:sz w:val="22"/>
          <w:szCs w:val="22"/>
        </w:rPr>
      </w:pPr>
      <w:r>
        <w:rPr>
          <w:rFonts w:ascii="Arial" w:hAnsi="Arial" w:cs="Arial"/>
          <w:b/>
          <w:bCs/>
          <w:iCs/>
          <w:sz w:val="22"/>
          <w:szCs w:val="22"/>
        </w:rPr>
        <w:t>1</w:t>
      </w:r>
      <w:r w:rsidR="00F708E5" w:rsidRPr="00F708E5">
        <w:rPr>
          <w:rFonts w:ascii="Arial" w:hAnsi="Arial" w:cs="Arial"/>
          <w:b/>
          <w:bCs/>
          <w:iCs/>
          <w:sz w:val="22"/>
          <w:szCs w:val="22"/>
        </w:rPr>
        <w:t>. INTRODUCTION</w:t>
      </w:r>
      <w:bookmarkStart w:id="0" w:name="Research_Objectives"/>
      <w:bookmarkStart w:id="1" w:name="_bookmark5"/>
      <w:bookmarkEnd w:id="0"/>
      <w:bookmarkEnd w:id="1"/>
    </w:p>
    <w:p w14:paraId="3B5D623F" w14:textId="77777777" w:rsidR="00704E80" w:rsidRDefault="00704E80" w:rsidP="00704E80">
      <w:pPr>
        <w:pStyle w:val="Body"/>
        <w:spacing w:after="0"/>
        <w:jc w:val="left"/>
        <w:rPr>
          <w:rFonts w:ascii="Arial" w:hAnsi="Arial" w:cs="Arial"/>
          <w:highlight w:val="white"/>
        </w:rPr>
      </w:pPr>
    </w:p>
    <w:p w14:paraId="7EB23908" w14:textId="7EB34B7D" w:rsidR="00704E80" w:rsidRDefault="00704E80" w:rsidP="00E137CE">
      <w:pPr>
        <w:pStyle w:val="Body"/>
        <w:spacing w:after="0"/>
        <w:ind w:right="-120"/>
        <w:rPr>
          <w:rFonts w:ascii="Arial" w:hAnsi="Arial" w:cs="Arial"/>
        </w:rPr>
      </w:pPr>
      <w:r w:rsidRPr="00704E80">
        <w:rPr>
          <w:rFonts w:ascii="Arial" w:hAnsi="Arial" w:cs="Arial"/>
          <w:highlight w:val="white"/>
        </w:rPr>
        <w:t xml:space="preserve">Teachers experience conflict in Comprehensive Sexuality Education (CSE) </w:t>
      </w:r>
      <w:r w:rsidRPr="00704E80">
        <w:rPr>
          <w:rFonts w:ascii="Arial" w:hAnsi="Arial" w:cs="Arial"/>
        </w:rPr>
        <w:t xml:space="preserve">due to differences between beliefs and cultural backgrounds </w:t>
      </w:r>
      <w:r w:rsidR="00FF5BFA">
        <w:rPr>
          <w:rFonts w:ascii="Arial" w:hAnsi="Arial" w:cs="Arial"/>
          <w:highlight w:val="white"/>
        </w:rPr>
        <w:t>[1]</w:t>
      </w:r>
      <w:r w:rsidRPr="00704E80">
        <w:rPr>
          <w:rFonts w:ascii="Arial" w:hAnsi="Arial" w:cs="Arial"/>
          <w:highlight w:val="white"/>
        </w:rPr>
        <w:t>. Lack of direction on how to teach the curriculum was linked to teachers' decisions regarding the CSE program, particularly about integrating sex education into existing subjects</w:t>
      </w:r>
      <w:r w:rsidR="00FF5BFA">
        <w:rPr>
          <w:rFonts w:ascii="Arial" w:hAnsi="Arial" w:cs="Arial"/>
          <w:highlight w:val="white"/>
        </w:rPr>
        <w:t xml:space="preserve"> [2]</w:t>
      </w:r>
      <w:r w:rsidRPr="00704E80">
        <w:rPr>
          <w:rFonts w:ascii="Arial" w:hAnsi="Arial" w:cs="Arial"/>
          <w:highlight w:val="white"/>
        </w:rPr>
        <w:t xml:space="preserve">. It is concluded that despite initiatives to put in place a thorough strategy for sexuality teaching that acknowledges sexuality as a human right </w:t>
      </w:r>
      <w:r w:rsidR="00FF5BFA">
        <w:rPr>
          <w:rFonts w:ascii="Arial" w:hAnsi="Arial" w:cs="Arial"/>
          <w:highlight w:val="white"/>
        </w:rPr>
        <w:t>[3]</w:t>
      </w:r>
      <w:r w:rsidRPr="00704E80">
        <w:rPr>
          <w:rFonts w:ascii="Arial" w:hAnsi="Arial" w:cs="Arial"/>
          <w:highlight w:val="white"/>
        </w:rPr>
        <w:t xml:space="preserve">, primary school teachers still encounter challenges in delivering sex education in schools as a result of inadequate training and concerns that parents prohibit their kids from learning about and having conversations about sexuality. Teachers usually agree with the </w:t>
      </w:r>
      <w:r w:rsidRPr="00704E80">
        <w:rPr>
          <w:rFonts w:ascii="Arial" w:hAnsi="Arial" w:cs="Arial"/>
          <w:highlight w:val="white"/>
        </w:rPr>
        <w:t xml:space="preserve">research of Zhuravleva and Helmer </w:t>
      </w:r>
      <w:r w:rsidR="00FF5BFA">
        <w:rPr>
          <w:rFonts w:ascii="Arial" w:hAnsi="Arial" w:cs="Arial"/>
          <w:highlight w:val="white"/>
        </w:rPr>
        <w:t>[4]</w:t>
      </w:r>
      <w:r w:rsidRPr="00704E80">
        <w:rPr>
          <w:rFonts w:ascii="Arial" w:hAnsi="Arial" w:cs="Arial"/>
          <w:highlight w:val="white"/>
        </w:rPr>
        <w:t xml:space="preserve"> on including sex education throughout several categories. Nevertheless, regardless of their academic environment or personal background, many require greater confidence or comfort to impart it adequately. The rising use of sex education in educational contexts </w:t>
      </w:r>
      <w:r w:rsidR="00FF5BFA">
        <w:rPr>
          <w:rFonts w:ascii="Arial" w:hAnsi="Arial" w:cs="Arial"/>
          <w:highlight w:val="white"/>
        </w:rPr>
        <w:t xml:space="preserve">[5] </w:t>
      </w:r>
      <w:r w:rsidRPr="00704E80">
        <w:rPr>
          <w:rFonts w:ascii="Arial" w:hAnsi="Arial" w:cs="Arial"/>
          <w:highlight w:val="white"/>
        </w:rPr>
        <w:t xml:space="preserve">necessitates bettering student teachers' readiness for dealing with sex education through teacher education. </w:t>
      </w:r>
    </w:p>
    <w:p w14:paraId="4A0B9A2B" w14:textId="77777777" w:rsidR="00704E80" w:rsidRPr="00704E80" w:rsidRDefault="00704E80" w:rsidP="00704E80">
      <w:pPr>
        <w:pStyle w:val="Body"/>
        <w:spacing w:after="0"/>
        <w:rPr>
          <w:rFonts w:ascii="Arial" w:hAnsi="Arial" w:cs="Arial"/>
          <w:b/>
          <w:bCs/>
          <w:iCs/>
          <w:sz w:val="22"/>
          <w:szCs w:val="22"/>
        </w:rPr>
      </w:pPr>
    </w:p>
    <w:p w14:paraId="7E7028E6" w14:textId="5AC0092A" w:rsidR="00704E80" w:rsidRDefault="00704E80" w:rsidP="00704E80">
      <w:pPr>
        <w:spacing w:after="0" w:line="240" w:lineRule="auto"/>
        <w:jc w:val="both"/>
        <w:rPr>
          <w:rFonts w:ascii="Arial" w:hAnsi="Arial" w:cs="Arial"/>
          <w:sz w:val="20"/>
          <w:szCs w:val="20"/>
          <w:highlight w:val="white"/>
        </w:rPr>
      </w:pPr>
      <w:r w:rsidRPr="00704E80">
        <w:rPr>
          <w:rFonts w:ascii="Arial" w:hAnsi="Arial" w:cs="Arial"/>
          <w:sz w:val="20"/>
          <w:szCs w:val="20"/>
          <w:highlight w:val="white"/>
        </w:rPr>
        <w:t xml:space="preserve">As children get older, their awareness of their surroundings changes. Thus, teaching children how to recognize, prevent, and report sexual abuse is one of the most crucial elements in stopping child sexual abuse. Parents must watch over their kids closely and help them make important decisions. In the study of Ali </w:t>
      </w:r>
      <w:r w:rsidR="00FF5BFA">
        <w:rPr>
          <w:rFonts w:ascii="Arial" w:hAnsi="Arial" w:cs="Arial"/>
          <w:sz w:val="20"/>
          <w:szCs w:val="20"/>
          <w:highlight w:val="white"/>
        </w:rPr>
        <w:t>[6]</w:t>
      </w:r>
      <w:r w:rsidRPr="00704E80">
        <w:rPr>
          <w:rFonts w:ascii="Arial" w:hAnsi="Arial" w:cs="Arial"/>
          <w:sz w:val="20"/>
          <w:szCs w:val="20"/>
          <w:highlight w:val="white"/>
        </w:rPr>
        <w:t xml:space="preserve">, </w:t>
      </w:r>
      <w:r w:rsidRPr="00704E80">
        <w:rPr>
          <w:rFonts w:ascii="Arial" w:hAnsi="Arial" w:cs="Arial"/>
          <w:sz w:val="20"/>
          <w:szCs w:val="20"/>
          <w:highlight w:val="white"/>
        </w:rPr>
        <w:lastRenderedPageBreak/>
        <w:t>there is increasing evidence that parents may reduce their child's risk of sexual abuse, although they seldom participate in research or prevention education. Teachers encounter conflicts in implementing CSE when</w:t>
      </w:r>
      <w:r>
        <w:rPr>
          <w:rFonts w:ascii="Arial" w:hAnsi="Arial" w:cs="Arial"/>
          <w:sz w:val="20"/>
          <w:szCs w:val="20"/>
          <w:highlight w:val="white"/>
        </w:rPr>
        <w:t xml:space="preserve"> </w:t>
      </w:r>
      <w:r w:rsidRPr="00704E80">
        <w:rPr>
          <w:rFonts w:ascii="Arial" w:hAnsi="Arial" w:cs="Arial"/>
          <w:sz w:val="20"/>
          <w:szCs w:val="20"/>
          <w:highlight w:val="white"/>
        </w:rPr>
        <w:t xml:space="preserve">teaching sexuality topics in local contexts, especially when traditional religious and cultural norms often prohibit the transmission of knowledge about sexuality and contraception </w:t>
      </w:r>
      <w:r w:rsidR="00FF5BFA">
        <w:rPr>
          <w:rFonts w:ascii="Arial" w:hAnsi="Arial" w:cs="Arial"/>
          <w:sz w:val="20"/>
          <w:szCs w:val="20"/>
          <w:highlight w:val="white"/>
        </w:rPr>
        <w:t>[1]</w:t>
      </w:r>
      <w:r w:rsidRPr="00704E80">
        <w:rPr>
          <w:rFonts w:ascii="Arial" w:hAnsi="Arial" w:cs="Arial"/>
          <w:sz w:val="20"/>
          <w:szCs w:val="20"/>
          <w:highlight w:val="white"/>
        </w:rPr>
        <w:t xml:space="preserve">. It is known that implementing sex education faces many difficulties </w:t>
      </w:r>
      <w:r w:rsidRPr="00704E80">
        <w:rPr>
          <w:rFonts w:ascii="Arial" w:hAnsi="Arial" w:cs="Arial"/>
          <w:sz w:val="20"/>
          <w:szCs w:val="20"/>
        </w:rPr>
        <w:t xml:space="preserve">due to the differences between the beliefs and cultural backgrounds of society and community. </w:t>
      </w:r>
      <w:r w:rsidRPr="00704E80">
        <w:rPr>
          <w:rFonts w:ascii="Arial" w:hAnsi="Arial" w:cs="Arial"/>
          <w:sz w:val="20"/>
          <w:szCs w:val="20"/>
          <w:highlight w:val="white"/>
        </w:rPr>
        <w:t xml:space="preserve">According to </w:t>
      </w:r>
      <w:proofErr w:type="spellStart"/>
      <w:r w:rsidRPr="00704E80">
        <w:rPr>
          <w:rFonts w:ascii="Arial" w:hAnsi="Arial" w:cs="Arial"/>
          <w:sz w:val="20"/>
          <w:szCs w:val="20"/>
          <w:highlight w:val="white"/>
        </w:rPr>
        <w:t>Rotondano</w:t>
      </w:r>
      <w:proofErr w:type="spellEnd"/>
      <w:r w:rsidRPr="00704E80">
        <w:rPr>
          <w:rFonts w:ascii="Arial" w:hAnsi="Arial" w:cs="Arial"/>
          <w:sz w:val="20"/>
          <w:szCs w:val="20"/>
          <w:highlight w:val="white"/>
        </w:rPr>
        <w:t xml:space="preserve"> </w:t>
      </w:r>
      <w:r w:rsidR="00FF5BFA">
        <w:rPr>
          <w:rFonts w:ascii="Arial" w:hAnsi="Arial" w:cs="Arial"/>
          <w:sz w:val="20"/>
          <w:szCs w:val="20"/>
          <w:highlight w:val="white"/>
        </w:rPr>
        <w:t>[7]</w:t>
      </w:r>
      <w:r w:rsidRPr="00704E80">
        <w:rPr>
          <w:rFonts w:ascii="Arial" w:hAnsi="Arial" w:cs="Arial"/>
          <w:sz w:val="20"/>
          <w:szCs w:val="20"/>
          <w:highlight w:val="white"/>
        </w:rPr>
        <w:t xml:space="preserve">, the school Division still lacked psychologists on staff, a group deemed "most prepared to address such a complex theme," which is why teacher training in sexuality was labelled as a "problem" by one of the educators interviewed who took part in the push for the implementation of the DDPM (Division for Professional Development of Teaching Staff). </w:t>
      </w:r>
    </w:p>
    <w:p w14:paraId="1BD0271D" w14:textId="77777777" w:rsidR="00704E80" w:rsidRPr="00704E80" w:rsidRDefault="00704E80" w:rsidP="00704E80">
      <w:pPr>
        <w:spacing w:after="0" w:line="240" w:lineRule="auto"/>
        <w:jc w:val="both"/>
        <w:rPr>
          <w:rFonts w:ascii="Arial" w:hAnsi="Arial" w:cs="Arial"/>
          <w:sz w:val="20"/>
          <w:szCs w:val="20"/>
          <w:highlight w:val="white"/>
        </w:rPr>
      </w:pPr>
    </w:p>
    <w:p w14:paraId="2FDE0CA5" w14:textId="5CBDD890"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The effectiveness of sex education in Ugandan classrooms mostly depends on the level of competency of the teachers engaged.    Established by the Ugandan government as a "National Framework for Sexuality Education," it is expected to include several topics, including sexual development, gender identity, and interpersonal interactions. Moreover, owing to its dependence on convictions and cultural norms regarding morality and virginity, the system primarily promotes sexual abstinence and, according to Ugandan law, does not endorse sexual inclusivity</w:t>
      </w:r>
      <w:r w:rsidR="00FF5BFA">
        <w:rPr>
          <w:rFonts w:ascii="Arial" w:hAnsi="Arial" w:cs="Arial"/>
          <w:sz w:val="20"/>
          <w:szCs w:val="20"/>
        </w:rPr>
        <w:t xml:space="preserve"> [8]</w:t>
      </w:r>
      <w:r w:rsidRPr="00704E80">
        <w:rPr>
          <w:rFonts w:ascii="Arial" w:hAnsi="Arial" w:cs="Arial"/>
          <w:sz w:val="20"/>
          <w:szCs w:val="20"/>
        </w:rPr>
        <w:t>. Education centred in schools plays a crucial role in providing insights into students' sexual and reproductive health.</w:t>
      </w:r>
    </w:p>
    <w:p w14:paraId="387169AC" w14:textId="77777777" w:rsidR="00FF5BFA" w:rsidRPr="00704E80" w:rsidRDefault="00FF5BFA" w:rsidP="00704E80">
      <w:pPr>
        <w:spacing w:after="0" w:line="240" w:lineRule="auto"/>
        <w:jc w:val="both"/>
        <w:rPr>
          <w:rFonts w:ascii="Arial" w:hAnsi="Arial" w:cs="Arial"/>
          <w:sz w:val="20"/>
          <w:szCs w:val="20"/>
        </w:rPr>
      </w:pPr>
    </w:p>
    <w:p w14:paraId="7497F0FA" w14:textId="01A909C1"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As Darabi et al.</w:t>
      </w:r>
      <w:r w:rsidR="00FF5BFA">
        <w:rPr>
          <w:rFonts w:ascii="Arial" w:hAnsi="Arial" w:cs="Arial"/>
          <w:sz w:val="20"/>
          <w:szCs w:val="20"/>
        </w:rPr>
        <w:t xml:space="preserve"> [9]</w:t>
      </w:r>
      <w:r w:rsidRPr="00704E80">
        <w:rPr>
          <w:rFonts w:ascii="Arial" w:hAnsi="Arial" w:cs="Arial"/>
          <w:sz w:val="20"/>
          <w:szCs w:val="20"/>
        </w:rPr>
        <w:t xml:space="preserve"> noted, educators significantly enhance Ugandan students' comprehension of sexual and reproductive health and rights. Moreover, UNESCO has identified in-curricular school-based sex education as the most economically efficient and ecologically advantageous method for educators to interact with a multitude of young children.</w:t>
      </w:r>
    </w:p>
    <w:p w14:paraId="18FD4930" w14:textId="77777777" w:rsidR="00704E80" w:rsidRPr="00704E80" w:rsidRDefault="00704E80" w:rsidP="00704E80">
      <w:pPr>
        <w:spacing w:after="0" w:line="240" w:lineRule="auto"/>
        <w:jc w:val="both"/>
        <w:rPr>
          <w:rFonts w:ascii="Arial" w:hAnsi="Arial" w:cs="Arial"/>
          <w:sz w:val="20"/>
          <w:szCs w:val="20"/>
        </w:rPr>
      </w:pPr>
    </w:p>
    <w:p w14:paraId="34227897" w14:textId="2D64FBCF"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highlight w:val="white"/>
        </w:rPr>
        <w:t>In addition, the United Nations Educational, Scientific and Cultural Organization UNESCO</w:t>
      </w:r>
      <w:r w:rsidR="00FF5BFA">
        <w:rPr>
          <w:rFonts w:ascii="Arial" w:hAnsi="Arial" w:cs="Arial"/>
          <w:sz w:val="20"/>
          <w:szCs w:val="20"/>
          <w:highlight w:val="white"/>
        </w:rPr>
        <w:t xml:space="preserve"> [10]</w:t>
      </w:r>
      <w:r w:rsidRPr="00704E80">
        <w:rPr>
          <w:rFonts w:ascii="Arial" w:hAnsi="Arial" w:cs="Arial"/>
          <w:sz w:val="20"/>
          <w:szCs w:val="20"/>
          <w:highlight w:val="white"/>
        </w:rPr>
        <w:t xml:space="preserve"> encourages conceptual and broad sexuality as a methodological assumption, as this proposed curriculum for CSE education proves that pupils begin learning at a young age. Living fully and entirely with their sexuality, exercising accountability and respect for others. That implies that the foundation of CSE is human rights and that its goals include encouraging individuals to shatter the taboos that have historically body-sex sensations that are suppressed and forbidden, limiting it to sexual activity and encircling it with legends as well as anxieties that are never or never founded on the many advances made in this subject by science. In the study by Herat et al. </w:t>
      </w:r>
      <w:r w:rsidR="00FF5BFA">
        <w:rPr>
          <w:rFonts w:ascii="Arial" w:hAnsi="Arial" w:cs="Arial"/>
          <w:sz w:val="20"/>
          <w:szCs w:val="20"/>
          <w:highlight w:val="white"/>
        </w:rPr>
        <w:t>[11]</w:t>
      </w:r>
      <w:r w:rsidRPr="00704E80">
        <w:rPr>
          <w:rFonts w:ascii="Arial" w:hAnsi="Arial" w:cs="Arial"/>
          <w:sz w:val="20"/>
          <w:szCs w:val="20"/>
          <w:highlight w:val="white"/>
        </w:rPr>
        <w:t xml:space="preserve">, eight curriculum points in CSE interact with one another. Other and cover subjects including values, relationships, and rights - knowing gender, sexuality and culture, violence, safety, health, well-being skills, the development, sexuality, and anatomy of the human body, sexual and reproductive health, as well as </w:t>
      </w:r>
      <w:proofErr w:type="spellStart"/>
      <w:r w:rsidRPr="00704E80">
        <w:rPr>
          <w:rFonts w:ascii="Arial" w:hAnsi="Arial" w:cs="Arial"/>
          <w:sz w:val="20"/>
          <w:szCs w:val="20"/>
          <w:highlight w:val="white"/>
        </w:rPr>
        <w:t>behavior</w:t>
      </w:r>
      <w:proofErr w:type="spellEnd"/>
      <w:r w:rsidRPr="00704E80">
        <w:rPr>
          <w:rFonts w:ascii="Arial" w:hAnsi="Arial" w:cs="Arial"/>
          <w:sz w:val="20"/>
          <w:szCs w:val="20"/>
          <w:highlight w:val="white"/>
        </w:rPr>
        <w:t>. Professors and educational</w:t>
      </w:r>
      <w:r w:rsidR="00FF5BFA">
        <w:rPr>
          <w:rFonts w:ascii="Arial" w:hAnsi="Arial" w:cs="Arial"/>
          <w:sz w:val="20"/>
          <w:szCs w:val="20"/>
          <w:highlight w:val="white"/>
        </w:rPr>
        <w:t xml:space="preserve"> [12]</w:t>
      </w:r>
      <w:r w:rsidRPr="00704E80">
        <w:rPr>
          <w:rFonts w:ascii="Arial" w:hAnsi="Arial" w:cs="Arial"/>
          <w:sz w:val="20"/>
          <w:szCs w:val="20"/>
          <w:highlight w:val="white"/>
        </w:rPr>
        <w:t xml:space="preserve"> communities need to establish protocols to identify, report, and follow</w:t>
      </w:r>
      <w:r w:rsidR="00FF5BFA">
        <w:rPr>
          <w:rFonts w:ascii="Arial" w:hAnsi="Arial" w:cs="Arial"/>
          <w:sz w:val="20"/>
          <w:szCs w:val="20"/>
          <w:highlight w:val="white"/>
        </w:rPr>
        <w:t xml:space="preserve"> </w:t>
      </w:r>
      <w:r w:rsidRPr="00704E80">
        <w:rPr>
          <w:rFonts w:ascii="Arial" w:hAnsi="Arial" w:cs="Arial"/>
          <w:sz w:val="20"/>
          <w:szCs w:val="20"/>
          <w:highlight w:val="white"/>
        </w:rPr>
        <w:t>up on the population that has experienced sexual abuse. However, teachers may contribute to the culture of silence surrounding this phenomenon by avoiding it due to their own traumatic experiences, which increases the likelihood that the victim will continue to experience abuse.</w:t>
      </w:r>
    </w:p>
    <w:p w14:paraId="426D79BC" w14:textId="77777777" w:rsidR="00FF5BFA" w:rsidRDefault="00FF5BFA" w:rsidP="00704E80">
      <w:pPr>
        <w:spacing w:after="0" w:line="240" w:lineRule="auto"/>
        <w:jc w:val="both"/>
        <w:rPr>
          <w:rFonts w:ascii="Arial" w:hAnsi="Arial" w:cs="Arial"/>
          <w:sz w:val="20"/>
          <w:szCs w:val="20"/>
        </w:rPr>
      </w:pPr>
    </w:p>
    <w:p w14:paraId="2A6FFFAA" w14:textId="0B78C29F" w:rsidR="00704E80" w:rsidRPr="00704E80" w:rsidRDefault="00704E80" w:rsidP="00704E80">
      <w:pPr>
        <w:spacing w:after="0" w:line="240" w:lineRule="auto"/>
        <w:jc w:val="both"/>
        <w:rPr>
          <w:rFonts w:ascii="Arial" w:hAnsi="Arial" w:cs="Arial"/>
          <w:sz w:val="20"/>
          <w:szCs w:val="20"/>
          <w:highlight w:val="white"/>
        </w:rPr>
      </w:pPr>
      <w:r w:rsidRPr="00704E80">
        <w:rPr>
          <w:rFonts w:ascii="Arial" w:hAnsi="Arial" w:cs="Arial"/>
          <w:sz w:val="20"/>
          <w:szCs w:val="20"/>
        </w:rPr>
        <w:t xml:space="preserve">In the Philippine context, the Philippine Institute of Development Studies (PIDS) claims numerous obstacles to implementing comprehensive sex education, including a lack of school resources and facilities and necessary training </w:t>
      </w:r>
      <w:r w:rsidR="00FF5BFA">
        <w:rPr>
          <w:rFonts w:ascii="Arial" w:hAnsi="Arial" w:cs="Arial"/>
          <w:sz w:val="20"/>
          <w:szCs w:val="20"/>
        </w:rPr>
        <w:t>[13]</w:t>
      </w:r>
      <w:r w:rsidRPr="00704E80">
        <w:rPr>
          <w:rFonts w:ascii="Arial" w:hAnsi="Arial" w:cs="Arial"/>
          <w:sz w:val="20"/>
          <w:szCs w:val="20"/>
        </w:rPr>
        <w:t xml:space="preserve">. The Philippines is adopting sex education, but slowly. First, rather than combining sex education with other topics, the Department of Education is thinking of </w:t>
      </w:r>
      <w:r w:rsidR="00FF5BFA">
        <w:rPr>
          <w:rFonts w:ascii="Arial" w:hAnsi="Arial" w:cs="Arial"/>
          <w:sz w:val="20"/>
          <w:szCs w:val="20"/>
        </w:rPr>
        <w:t>[14]</w:t>
      </w:r>
      <w:r w:rsidRPr="00704E80">
        <w:rPr>
          <w:rFonts w:ascii="Arial" w:hAnsi="Arial" w:cs="Arial"/>
          <w:sz w:val="20"/>
          <w:szCs w:val="20"/>
        </w:rPr>
        <w:t xml:space="preserve"> creating a stand-alone course on the</w:t>
      </w:r>
      <w:r>
        <w:rPr>
          <w:rFonts w:ascii="Arial" w:hAnsi="Arial" w:cs="Arial"/>
          <w:sz w:val="20"/>
          <w:szCs w:val="20"/>
        </w:rPr>
        <w:t xml:space="preserve"> </w:t>
      </w:r>
      <w:r w:rsidRPr="00704E80">
        <w:rPr>
          <w:rFonts w:ascii="Arial" w:hAnsi="Arial" w:cs="Arial"/>
          <w:sz w:val="20"/>
          <w:szCs w:val="20"/>
        </w:rPr>
        <w:t xml:space="preserve">subject. Rather than asking other educators to change their curriculum, it </w:t>
      </w:r>
      <w:r w:rsidRPr="00704E80">
        <w:rPr>
          <w:rFonts w:ascii="Arial" w:hAnsi="Arial" w:cs="Arial"/>
          <w:sz w:val="20"/>
          <w:szCs w:val="20"/>
        </w:rPr>
        <w:lastRenderedPageBreak/>
        <w:t xml:space="preserve">enables schools to employ teachers who specialize in this area. Although it is not taught in secondary or even primary schools, Perez </w:t>
      </w:r>
      <w:r w:rsidR="00FF5BFA">
        <w:rPr>
          <w:rFonts w:ascii="Arial" w:hAnsi="Arial" w:cs="Arial"/>
          <w:sz w:val="20"/>
          <w:szCs w:val="20"/>
        </w:rPr>
        <w:t>[15]</w:t>
      </w:r>
      <w:r w:rsidRPr="00704E80">
        <w:rPr>
          <w:rFonts w:ascii="Arial" w:hAnsi="Arial" w:cs="Arial"/>
          <w:sz w:val="20"/>
          <w:szCs w:val="20"/>
        </w:rPr>
        <w:t>, sex education is not a subject in the Philippines. To ensure that young people are safe when they become older, there is a push for sex education in the Philippines.</w:t>
      </w:r>
    </w:p>
    <w:p w14:paraId="6665AF90" w14:textId="77777777" w:rsidR="00704E80" w:rsidRDefault="00704E80" w:rsidP="00704E80">
      <w:pPr>
        <w:spacing w:after="0" w:line="240" w:lineRule="auto"/>
        <w:jc w:val="both"/>
        <w:rPr>
          <w:rFonts w:ascii="Arial" w:hAnsi="Arial" w:cs="Arial"/>
          <w:sz w:val="20"/>
          <w:szCs w:val="20"/>
          <w:highlight w:val="white"/>
        </w:rPr>
      </w:pPr>
    </w:p>
    <w:p w14:paraId="25AFF540" w14:textId="1594CE94" w:rsidR="00704E80" w:rsidRPr="00704E80" w:rsidRDefault="00704E80" w:rsidP="00704E80">
      <w:pPr>
        <w:spacing w:after="0" w:line="240" w:lineRule="auto"/>
        <w:jc w:val="both"/>
        <w:rPr>
          <w:rFonts w:ascii="Arial" w:hAnsi="Arial" w:cs="Arial"/>
          <w:sz w:val="20"/>
          <w:szCs w:val="20"/>
          <w:highlight w:val="white"/>
        </w:rPr>
      </w:pPr>
      <w:r w:rsidRPr="00704E80">
        <w:rPr>
          <w:rFonts w:ascii="Arial" w:hAnsi="Arial" w:cs="Arial"/>
          <w:sz w:val="20"/>
          <w:szCs w:val="20"/>
          <w:highlight w:val="white"/>
        </w:rPr>
        <w:t xml:space="preserve">Teachers experience conflict in </w:t>
      </w:r>
      <w:r w:rsidRPr="00704E80">
        <w:rPr>
          <w:rFonts w:ascii="Arial" w:hAnsi="Arial" w:cs="Arial"/>
          <w:sz w:val="20"/>
          <w:szCs w:val="20"/>
        </w:rPr>
        <w:t xml:space="preserve">CSE due to the differences between beliefs and cultural backgrounds </w:t>
      </w:r>
      <w:r w:rsidR="00C957E0">
        <w:rPr>
          <w:rFonts w:ascii="Arial" w:hAnsi="Arial" w:cs="Arial"/>
          <w:sz w:val="20"/>
          <w:szCs w:val="20"/>
        </w:rPr>
        <w:t>[1]</w:t>
      </w:r>
      <w:r w:rsidRPr="00704E80">
        <w:rPr>
          <w:rFonts w:ascii="Arial" w:hAnsi="Arial" w:cs="Arial"/>
          <w:sz w:val="20"/>
          <w:szCs w:val="20"/>
          <w:highlight w:val="white"/>
        </w:rPr>
        <w:t xml:space="preserve">. Students want sex education classes to be taught by credible people </w:t>
      </w:r>
      <w:r w:rsidR="00FF5BFA">
        <w:rPr>
          <w:rFonts w:ascii="Arial" w:hAnsi="Arial" w:cs="Arial"/>
          <w:sz w:val="20"/>
          <w:szCs w:val="20"/>
          <w:highlight w:val="white"/>
        </w:rPr>
        <w:t xml:space="preserve">[16]. </w:t>
      </w:r>
      <w:r w:rsidRPr="00704E80">
        <w:rPr>
          <w:rFonts w:ascii="Arial" w:hAnsi="Arial" w:cs="Arial"/>
          <w:sz w:val="20"/>
          <w:szCs w:val="20"/>
          <w:highlight w:val="white"/>
        </w:rPr>
        <w:t>Low-income families prefer to have sex education included in the school curriculum. However</w:t>
      </w:r>
      <w:r w:rsidR="00FF5BFA">
        <w:rPr>
          <w:rFonts w:ascii="Arial" w:hAnsi="Arial" w:cs="Arial"/>
          <w:sz w:val="20"/>
          <w:szCs w:val="20"/>
          <w:highlight w:val="white"/>
        </w:rPr>
        <w:t>,</w:t>
      </w:r>
      <w:r w:rsidRPr="00704E80">
        <w:rPr>
          <w:rFonts w:ascii="Arial" w:hAnsi="Arial" w:cs="Arial"/>
          <w:sz w:val="20"/>
          <w:szCs w:val="20"/>
          <w:highlight w:val="white"/>
        </w:rPr>
        <w:t xml:space="preserve"> </w:t>
      </w:r>
      <w:r w:rsidR="00FF5BFA">
        <w:rPr>
          <w:rFonts w:ascii="Arial" w:hAnsi="Arial" w:cs="Arial"/>
          <w:sz w:val="20"/>
          <w:szCs w:val="20"/>
          <w:highlight w:val="white"/>
        </w:rPr>
        <w:t>[17],</w:t>
      </w:r>
      <w:r w:rsidRPr="00704E80">
        <w:rPr>
          <w:rFonts w:ascii="Arial" w:hAnsi="Arial" w:cs="Arial"/>
          <w:sz w:val="20"/>
          <w:szCs w:val="20"/>
          <w:highlight w:val="white"/>
        </w:rPr>
        <w:t xml:space="preserve"> </w:t>
      </w:r>
      <w:r w:rsidR="00FF5BFA">
        <w:rPr>
          <w:rFonts w:ascii="Arial" w:hAnsi="Arial" w:cs="Arial"/>
          <w:sz w:val="20"/>
          <w:szCs w:val="20"/>
          <w:highlight w:val="white"/>
        </w:rPr>
        <w:t>[18]</w:t>
      </w:r>
      <w:r w:rsidRPr="00704E80">
        <w:rPr>
          <w:rFonts w:ascii="Arial" w:hAnsi="Arial" w:cs="Arial"/>
          <w:sz w:val="20"/>
          <w:szCs w:val="20"/>
          <w:highlight w:val="white"/>
        </w:rPr>
        <w:t xml:space="preserve">, the majority still shun education on the Reproductive Health (RH) Bill, according to a recent survey by the city's largest university. According to the author, the literature on receptivity to organizational innovation needs to be more accurate in emphasizing the theoretical assessment of receptivity correlates. It wrongly implies that people are generally resistant to change. For example, he presents research on hypothesis testing based on information from a poll of </w:t>
      </w:r>
      <w:r w:rsidR="00FF5BFA" w:rsidRPr="00704E80">
        <w:rPr>
          <w:rFonts w:ascii="Arial" w:hAnsi="Arial" w:cs="Arial"/>
          <w:sz w:val="20"/>
          <w:szCs w:val="20"/>
          <w:highlight w:val="white"/>
        </w:rPr>
        <w:t>public-school</w:t>
      </w:r>
      <w:r w:rsidRPr="00704E80">
        <w:rPr>
          <w:rFonts w:ascii="Arial" w:hAnsi="Arial" w:cs="Arial"/>
          <w:sz w:val="20"/>
          <w:szCs w:val="20"/>
          <w:highlight w:val="white"/>
        </w:rPr>
        <w:t xml:space="preserve"> educators' reactions to sex education being taught in elementary schools </w:t>
      </w:r>
      <w:r w:rsidR="00FF5BFA">
        <w:rPr>
          <w:rFonts w:ascii="Arial" w:hAnsi="Arial" w:cs="Arial"/>
          <w:sz w:val="20"/>
          <w:szCs w:val="20"/>
          <w:highlight w:val="white"/>
        </w:rPr>
        <w:t>[</w:t>
      </w:r>
      <w:r w:rsidR="00C957E0">
        <w:rPr>
          <w:rFonts w:ascii="Arial" w:hAnsi="Arial" w:cs="Arial"/>
          <w:sz w:val="20"/>
          <w:szCs w:val="20"/>
          <w:highlight w:val="white"/>
        </w:rPr>
        <w:t>19</w:t>
      </w:r>
      <w:r w:rsidR="00FF5BFA">
        <w:rPr>
          <w:rFonts w:ascii="Arial" w:hAnsi="Arial" w:cs="Arial"/>
          <w:sz w:val="20"/>
          <w:szCs w:val="20"/>
          <w:highlight w:val="white"/>
        </w:rPr>
        <w:t>]</w:t>
      </w:r>
      <w:r w:rsidRPr="00704E80">
        <w:rPr>
          <w:rFonts w:ascii="Arial" w:hAnsi="Arial" w:cs="Arial"/>
          <w:sz w:val="20"/>
          <w:szCs w:val="20"/>
          <w:highlight w:val="white"/>
        </w:rPr>
        <w:t>.</w:t>
      </w:r>
    </w:p>
    <w:p w14:paraId="5A99418C" w14:textId="77777777" w:rsidR="00704E80" w:rsidRDefault="00704E80" w:rsidP="00704E80">
      <w:pPr>
        <w:spacing w:after="0" w:line="240" w:lineRule="auto"/>
        <w:jc w:val="both"/>
        <w:rPr>
          <w:rFonts w:ascii="Arial" w:hAnsi="Arial" w:cs="Arial"/>
          <w:sz w:val="20"/>
          <w:szCs w:val="20"/>
          <w:highlight w:val="white"/>
        </w:rPr>
      </w:pPr>
    </w:p>
    <w:p w14:paraId="6A605F94" w14:textId="1A17CE59" w:rsidR="00704E80" w:rsidRPr="00704E80" w:rsidRDefault="00704E80" w:rsidP="00704E80">
      <w:pPr>
        <w:spacing w:after="0" w:line="240" w:lineRule="auto"/>
        <w:jc w:val="both"/>
        <w:rPr>
          <w:rFonts w:ascii="Arial" w:hAnsi="Arial" w:cs="Arial"/>
          <w:sz w:val="20"/>
          <w:szCs w:val="20"/>
          <w:lang w:val="en-US"/>
        </w:rPr>
      </w:pPr>
      <w:r w:rsidRPr="00704E80">
        <w:rPr>
          <w:rFonts w:ascii="Arial" w:hAnsi="Arial" w:cs="Arial"/>
          <w:sz w:val="20"/>
          <w:szCs w:val="20"/>
          <w:highlight w:val="white"/>
        </w:rPr>
        <w:t xml:space="preserve">The Reasoned Action Theory of Martin Fishbein </w:t>
      </w:r>
      <w:r w:rsidR="00FF5BFA">
        <w:rPr>
          <w:rFonts w:ascii="Arial" w:hAnsi="Arial" w:cs="Arial"/>
          <w:sz w:val="20"/>
          <w:szCs w:val="20"/>
          <w:highlight w:val="white"/>
        </w:rPr>
        <w:t>[</w:t>
      </w:r>
      <w:r w:rsidR="00C957E0">
        <w:rPr>
          <w:rFonts w:ascii="Arial" w:hAnsi="Arial" w:cs="Arial"/>
          <w:sz w:val="20"/>
          <w:szCs w:val="20"/>
          <w:highlight w:val="white"/>
        </w:rPr>
        <w:t>20</w:t>
      </w:r>
      <w:r w:rsidR="00FF5BFA">
        <w:rPr>
          <w:rFonts w:ascii="Arial" w:hAnsi="Arial" w:cs="Arial"/>
          <w:sz w:val="20"/>
          <w:szCs w:val="20"/>
          <w:highlight w:val="white"/>
        </w:rPr>
        <w:t>]</w:t>
      </w:r>
      <w:r w:rsidRPr="00704E80">
        <w:rPr>
          <w:rFonts w:ascii="Arial" w:hAnsi="Arial" w:cs="Arial"/>
          <w:sz w:val="20"/>
          <w:szCs w:val="20"/>
          <w:highlight w:val="white"/>
        </w:rPr>
        <w:t xml:space="preserve"> was the foundation for this study. This theory </w:t>
      </w:r>
      <w:r w:rsidRPr="00704E80">
        <w:rPr>
          <w:rFonts w:ascii="Arial" w:hAnsi="Arial" w:cs="Arial"/>
          <w:sz w:val="20"/>
          <w:szCs w:val="20"/>
        </w:rPr>
        <w:t xml:space="preserve">suggests that individual behaviour influences personal actions. Moreover, it is affected by points of view on behaviour and personal </w:t>
      </w:r>
      <w:r w:rsidRPr="00704E80">
        <w:rPr>
          <w:rFonts w:ascii="Arial" w:hAnsi="Arial" w:cs="Arial"/>
          <w:sz w:val="20"/>
          <w:szCs w:val="20"/>
          <w:highlight w:val="white"/>
        </w:rPr>
        <w:t>standards. Understanding teachers' acceptance of sex education can benefit from this theory since their readiness to educate depends on their attitudes and the expected standards of peers and society. It provides evidence of theoretical and empirical grounds to assume that conservative</w:t>
      </w:r>
      <w:r w:rsidRPr="00704E80">
        <w:rPr>
          <w:rFonts w:ascii="Arial" w:hAnsi="Arial" w:cs="Arial"/>
          <w:sz w:val="20"/>
          <w:szCs w:val="20"/>
          <w:lang w:val="en-US"/>
        </w:rPr>
        <w:t xml:space="preserve"> </w:t>
      </w:r>
      <w:r w:rsidRPr="00704E80">
        <w:rPr>
          <w:rFonts w:ascii="Arial" w:hAnsi="Arial" w:cs="Arial"/>
          <w:sz w:val="20"/>
          <w:szCs w:val="20"/>
          <w:highlight w:val="white"/>
        </w:rPr>
        <w:t xml:space="preserve">worldviews significantly influence </w:t>
      </w:r>
      <w:proofErr w:type="spellStart"/>
      <w:r w:rsidRPr="00704E80">
        <w:rPr>
          <w:rFonts w:ascii="Arial" w:hAnsi="Arial" w:cs="Arial"/>
          <w:sz w:val="20"/>
          <w:szCs w:val="20"/>
          <w:highlight w:val="white"/>
        </w:rPr>
        <w:t>behavioral</w:t>
      </w:r>
      <w:proofErr w:type="spellEnd"/>
      <w:r w:rsidRPr="00704E80">
        <w:rPr>
          <w:rFonts w:ascii="Arial" w:hAnsi="Arial" w:cs="Arial"/>
          <w:sz w:val="20"/>
          <w:szCs w:val="20"/>
          <w:highlight w:val="white"/>
        </w:rPr>
        <w:t xml:space="preserve"> intentions concerning sex education </w:t>
      </w:r>
      <w:hyperlink r:id="rId14" w:tgtFrame="_blank" w:history="1">
        <w:r w:rsidRPr="00704E80">
          <w:rPr>
            <w:rStyle w:val="Hyperlink"/>
            <w:rFonts w:ascii="Arial" w:hAnsi="Arial" w:cs="Arial"/>
            <w:color w:val="000000" w:themeColor="text1"/>
            <w:sz w:val="20"/>
            <w:szCs w:val="20"/>
            <w:highlight w:val="white"/>
          </w:rPr>
          <w:t>Grigoropoulos</w:t>
        </w:r>
      </w:hyperlink>
      <w:r w:rsidRPr="00704E80">
        <w:rPr>
          <w:rFonts w:ascii="Arial" w:hAnsi="Arial" w:cs="Arial"/>
          <w:color w:val="000000" w:themeColor="text1"/>
          <w:sz w:val="20"/>
          <w:szCs w:val="20"/>
          <w:highlight w:val="white"/>
        </w:rPr>
        <w:t xml:space="preserve"> </w:t>
      </w:r>
      <w:r w:rsidR="00FF5BFA">
        <w:rPr>
          <w:rFonts w:ascii="Arial" w:hAnsi="Arial" w:cs="Arial"/>
          <w:sz w:val="20"/>
          <w:szCs w:val="20"/>
        </w:rPr>
        <w:t>[</w:t>
      </w:r>
      <w:r w:rsidR="00C957E0">
        <w:rPr>
          <w:rFonts w:ascii="Arial" w:hAnsi="Arial" w:cs="Arial"/>
          <w:sz w:val="20"/>
          <w:szCs w:val="20"/>
        </w:rPr>
        <w:t>21</w:t>
      </w:r>
      <w:r w:rsidR="00FF5BFA">
        <w:rPr>
          <w:rFonts w:ascii="Arial" w:hAnsi="Arial" w:cs="Arial"/>
          <w:sz w:val="20"/>
          <w:szCs w:val="20"/>
        </w:rPr>
        <w:t>].</w:t>
      </w:r>
    </w:p>
    <w:p w14:paraId="41F5B4CE" w14:textId="77777777" w:rsidR="00704E80" w:rsidRDefault="00704E80" w:rsidP="00704E80">
      <w:pPr>
        <w:spacing w:after="0" w:line="240" w:lineRule="auto"/>
        <w:jc w:val="both"/>
        <w:rPr>
          <w:rFonts w:ascii="Arial" w:hAnsi="Arial" w:cs="Arial"/>
          <w:sz w:val="20"/>
          <w:szCs w:val="20"/>
          <w:highlight w:val="white"/>
        </w:rPr>
      </w:pPr>
    </w:p>
    <w:p w14:paraId="0E3FADF9" w14:textId="44746FE6" w:rsidR="00704E80" w:rsidRPr="00704E80" w:rsidRDefault="00704E80" w:rsidP="00704E80">
      <w:pPr>
        <w:spacing w:after="0" w:line="240" w:lineRule="auto"/>
        <w:jc w:val="both"/>
        <w:rPr>
          <w:rFonts w:ascii="Arial" w:hAnsi="Arial" w:cs="Arial"/>
          <w:sz w:val="20"/>
          <w:szCs w:val="20"/>
          <w:highlight w:val="white"/>
        </w:rPr>
      </w:pPr>
      <w:r w:rsidRPr="00704E80">
        <w:rPr>
          <w:rFonts w:ascii="Arial" w:hAnsi="Arial" w:cs="Arial"/>
          <w:sz w:val="20"/>
          <w:szCs w:val="20"/>
          <w:highlight w:val="white"/>
        </w:rPr>
        <w:t xml:space="preserve">This study aims to determine the primary school teachers' acceptance level in teaching sex education. The paragraph discusses how cultural and religious variables make it difficult to administer </w:t>
      </w:r>
      <w:r w:rsidRPr="00704E80">
        <w:rPr>
          <w:rFonts w:ascii="Arial" w:hAnsi="Arial" w:cs="Arial"/>
          <w:sz w:val="20"/>
          <w:szCs w:val="20"/>
          <w:highlight w:val="white"/>
        </w:rPr>
        <w:t xml:space="preserve">Comprehensive Sexuality Education (CSE). Although sex education rules are in place in 85% of the nations assessed, their efficacy is hampered by inadequate curricula and teachers' lack of confidence. Teachers feel uneasy when social conventions and personal beliefs influence their teaching. There are obstacles to using CSE because of community context, culture, and religion. For CSE implementation in school health policies to be successful, it is stressed how important it is to consider cultural and religious backgrounds. </w:t>
      </w:r>
    </w:p>
    <w:p w14:paraId="70A8C73A" w14:textId="77777777" w:rsidR="00704E80" w:rsidRDefault="00704E80" w:rsidP="00704E80">
      <w:pPr>
        <w:spacing w:after="0" w:line="240" w:lineRule="auto"/>
        <w:jc w:val="both"/>
        <w:rPr>
          <w:rFonts w:ascii="Arial" w:hAnsi="Arial" w:cs="Arial"/>
          <w:sz w:val="20"/>
          <w:szCs w:val="20"/>
          <w:highlight w:val="white"/>
        </w:rPr>
      </w:pPr>
    </w:p>
    <w:p w14:paraId="3C01F0F0" w14:textId="0A260C0B" w:rsidR="00704E80" w:rsidRPr="00704E80" w:rsidRDefault="00704E80" w:rsidP="00704E80">
      <w:pPr>
        <w:spacing w:after="0" w:line="240" w:lineRule="auto"/>
        <w:jc w:val="both"/>
        <w:rPr>
          <w:rFonts w:ascii="Arial" w:hAnsi="Arial" w:cs="Arial"/>
          <w:sz w:val="20"/>
          <w:szCs w:val="20"/>
          <w:highlight w:val="white"/>
        </w:rPr>
      </w:pPr>
      <w:r w:rsidRPr="00704E80">
        <w:rPr>
          <w:rFonts w:ascii="Arial" w:hAnsi="Arial" w:cs="Arial"/>
          <w:sz w:val="20"/>
          <w:szCs w:val="20"/>
          <w:highlight w:val="white"/>
        </w:rPr>
        <w:t>Thus, the findings of this study may benefit the school, administrators, teachers, and students as a guide in assessing the acceptance level of teachers teaching sex education. Hence, the research questionnaire aims to determine this level. Despite the challenges of teaching sex education in the classroom, teachers are committed to understanding the function the educational system performs in providing students with good health by leading the execution of thorough sex education (CSE).</w:t>
      </w:r>
    </w:p>
    <w:p w14:paraId="0F811467" w14:textId="38C8B84F" w:rsidR="00266FD3" w:rsidRDefault="00266FD3" w:rsidP="00266FD3">
      <w:pPr>
        <w:pStyle w:val="Body"/>
        <w:spacing w:after="0"/>
        <w:ind w:right="-252"/>
        <w:rPr>
          <w:rFonts w:ascii="Arial" w:hAnsi="Arial" w:cs="Arial"/>
          <w:sz w:val="24"/>
          <w:szCs w:val="24"/>
        </w:rPr>
      </w:pPr>
    </w:p>
    <w:p w14:paraId="7425614B" w14:textId="4E64E4FE" w:rsidR="00266FD3" w:rsidRDefault="00266FD3" w:rsidP="00266FD3">
      <w:pPr>
        <w:pStyle w:val="Body"/>
        <w:spacing w:after="0"/>
        <w:ind w:right="-252"/>
        <w:rPr>
          <w:rFonts w:ascii="Arial" w:hAnsi="Arial" w:cs="Arial"/>
          <w:b/>
          <w:bCs/>
          <w:sz w:val="22"/>
          <w:szCs w:val="22"/>
        </w:rPr>
      </w:pPr>
      <w:r w:rsidRPr="00266FD3">
        <w:rPr>
          <w:rFonts w:ascii="Arial" w:hAnsi="Arial" w:cs="Arial"/>
          <w:b/>
          <w:bCs/>
          <w:sz w:val="22"/>
          <w:szCs w:val="22"/>
        </w:rPr>
        <w:t>2. RESEARCH OBJECTIVES</w:t>
      </w:r>
    </w:p>
    <w:p w14:paraId="659CB4F0" w14:textId="77777777" w:rsidR="00266FD3" w:rsidRDefault="00266FD3" w:rsidP="00266FD3">
      <w:pPr>
        <w:pStyle w:val="Body"/>
        <w:spacing w:after="0"/>
        <w:ind w:right="-252"/>
        <w:rPr>
          <w:rFonts w:ascii="Arial" w:hAnsi="Arial" w:cs="Arial"/>
          <w:b/>
          <w:bCs/>
          <w:sz w:val="22"/>
          <w:szCs w:val="22"/>
        </w:rPr>
      </w:pPr>
    </w:p>
    <w:p w14:paraId="04A546B4" w14:textId="130B9058" w:rsidR="00266FD3" w:rsidRDefault="00266FD3" w:rsidP="00E137CE">
      <w:pPr>
        <w:pStyle w:val="Body"/>
        <w:spacing w:after="0"/>
        <w:ind w:right="-30"/>
        <w:rPr>
          <w:rFonts w:ascii="Arial" w:hAnsi="Arial" w:cs="Arial"/>
          <w:sz w:val="22"/>
          <w:szCs w:val="22"/>
        </w:rPr>
      </w:pPr>
      <w:r>
        <w:rPr>
          <w:rFonts w:ascii="Arial" w:hAnsi="Arial" w:cs="Arial"/>
          <w:sz w:val="22"/>
          <w:szCs w:val="22"/>
        </w:rPr>
        <w:t>This study aimed to determine the acceptance level of elementary teachers in teaching sex education. It sought to answer the following:</w:t>
      </w:r>
    </w:p>
    <w:p w14:paraId="3978C421" w14:textId="77777777" w:rsidR="00266FD3" w:rsidRDefault="00266FD3" w:rsidP="00266FD3">
      <w:pPr>
        <w:pStyle w:val="Body"/>
        <w:spacing w:after="0"/>
        <w:ind w:right="-252"/>
        <w:rPr>
          <w:rFonts w:ascii="Arial" w:hAnsi="Arial" w:cs="Arial"/>
          <w:sz w:val="22"/>
          <w:szCs w:val="22"/>
        </w:rPr>
      </w:pPr>
    </w:p>
    <w:p w14:paraId="17AA6C71" w14:textId="72F7B38E" w:rsidR="00266FD3" w:rsidRDefault="00266FD3" w:rsidP="00823743">
      <w:pPr>
        <w:pStyle w:val="Body"/>
        <w:numPr>
          <w:ilvl w:val="0"/>
          <w:numId w:val="1"/>
        </w:numPr>
        <w:spacing w:after="0"/>
        <w:ind w:right="60"/>
        <w:rPr>
          <w:rFonts w:ascii="Arial" w:hAnsi="Arial" w:cs="Arial"/>
          <w:sz w:val="22"/>
          <w:szCs w:val="22"/>
        </w:rPr>
      </w:pPr>
      <w:r>
        <w:rPr>
          <w:rFonts w:ascii="Arial" w:hAnsi="Arial" w:cs="Arial"/>
          <w:sz w:val="22"/>
          <w:szCs w:val="22"/>
        </w:rPr>
        <w:t>To describe the profile of the respondents in terms of:</w:t>
      </w:r>
    </w:p>
    <w:p w14:paraId="0D55EB47" w14:textId="59CF92DB" w:rsidR="00C82482" w:rsidRDefault="00C82482" w:rsidP="00823743">
      <w:pPr>
        <w:pStyle w:val="Body"/>
        <w:numPr>
          <w:ilvl w:val="1"/>
          <w:numId w:val="1"/>
        </w:numPr>
        <w:spacing w:after="0"/>
        <w:ind w:right="60"/>
        <w:rPr>
          <w:rFonts w:ascii="Arial" w:hAnsi="Arial" w:cs="Arial"/>
          <w:sz w:val="22"/>
          <w:szCs w:val="22"/>
        </w:rPr>
      </w:pPr>
      <w:r>
        <w:rPr>
          <w:rFonts w:ascii="Arial" w:hAnsi="Arial" w:cs="Arial"/>
          <w:sz w:val="22"/>
          <w:szCs w:val="22"/>
        </w:rPr>
        <w:t>Age;</w:t>
      </w:r>
    </w:p>
    <w:p w14:paraId="78EA9128" w14:textId="31C26AC5" w:rsidR="00C82482" w:rsidRDefault="00C82482" w:rsidP="00823743">
      <w:pPr>
        <w:pStyle w:val="Body"/>
        <w:numPr>
          <w:ilvl w:val="1"/>
          <w:numId w:val="1"/>
        </w:numPr>
        <w:spacing w:after="0"/>
        <w:ind w:right="60"/>
        <w:rPr>
          <w:rFonts w:ascii="Arial" w:hAnsi="Arial" w:cs="Arial"/>
          <w:sz w:val="22"/>
          <w:szCs w:val="22"/>
        </w:rPr>
      </w:pPr>
      <w:r>
        <w:rPr>
          <w:rFonts w:ascii="Arial" w:hAnsi="Arial" w:cs="Arial"/>
          <w:sz w:val="22"/>
          <w:szCs w:val="22"/>
        </w:rPr>
        <w:t>Civil Status;</w:t>
      </w:r>
    </w:p>
    <w:p w14:paraId="7120BFDE" w14:textId="230E3D64" w:rsidR="00C82482" w:rsidRDefault="00C82482" w:rsidP="00823743">
      <w:pPr>
        <w:pStyle w:val="Body"/>
        <w:numPr>
          <w:ilvl w:val="1"/>
          <w:numId w:val="1"/>
        </w:numPr>
        <w:spacing w:after="0"/>
        <w:ind w:right="60"/>
        <w:rPr>
          <w:rFonts w:ascii="Arial" w:hAnsi="Arial" w:cs="Arial"/>
          <w:sz w:val="22"/>
          <w:szCs w:val="22"/>
        </w:rPr>
      </w:pPr>
      <w:r>
        <w:rPr>
          <w:rFonts w:ascii="Arial" w:hAnsi="Arial" w:cs="Arial"/>
          <w:sz w:val="22"/>
          <w:szCs w:val="22"/>
        </w:rPr>
        <w:t>Gender; and</w:t>
      </w:r>
    </w:p>
    <w:p w14:paraId="1EE0AC30" w14:textId="7A4126AE" w:rsidR="00C82482" w:rsidRDefault="00C82482" w:rsidP="00823743">
      <w:pPr>
        <w:pStyle w:val="Body"/>
        <w:numPr>
          <w:ilvl w:val="1"/>
          <w:numId w:val="1"/>
        </w:numPr>
        <w:spacing w:after="0"/>
        <w:ind w:right="60"/>
        <w:rPr>
          <w:rFonts w:ascii="Arial" w:hAnsi="Arial" w:cs="Arial"/>
          <w:sz w:val="22"/>
          <w:szCs w:val="22"/>
        </w:rPr>
      </w:pPr>
      <w:r>
        <w:rPr>
          <w:rFonts w:ascii="Arial" w:hAnsi="Arial" w:cs="Arial"/>
          <w:sz w:val="22"/>
          <w:szCs w:val="22"/>
        </w:rPr>
        <w:t>Years in Teaching.</w:t>
      </w:r>
    </w:p>
    <w:p w14:paraId="35B44CEA" w14:textId="77777777" w:rsidR="00C82482" w:rsidRDefault="00C82482" w:rsidP="00E137CE">
      <w:pPr>
        <w:pStyle w:val="Body"/>
        <w:spacing w:after="0"/>
        <w:ind w:left="1080" w:right="60"/>
        <w:rPr>
          <w:rFonts w:ascii="Arial" w:hAnsi="Arial" w:cs="Arial"/>
          <w:sz w:val="22"/>
          <w:szCs w:val="22"/>
        </w:rPr>
      </w:pPr>
    </w:p>
    <w:p w14:paraId="3A19B79B" w14:textId="3C299189" w:rsidR="00266FD3" w:rsidRDefault="00266FD3" w:rsidP="00823743">
      <w:pPr>
        <w:pStyle w:val="Body"/>
        <w:numPr>
          <w:ilvl w:val="0"/>
          <w:numId w:val="1"/>
        </w:numPr>
        <w:spacing w:after="0"/>
        <w:ind w:right="60"/>
        <w:rPr>
          <w:rFonts w:ascii="Arial" w:hAnsi="Arial" w:cs="Arial"/>
          <w:sz w:val="22"/>
          <w:szCs w:val="22"/>
        </w:rPr>
      </w:pPr>
      <w:r>
        <w:rPr>
          <w:rFonts w:ascii="Arial" w:hAnsi="Arial" w:cs="Arial"/>
          <w:sz w:val="22"/>
          <w:szCs w:val="22"/>
        </w:rPr>
        <w:t>To determine the level of acceptance of elementary school teachers on the implementation of sex education in the classroom in terms of:</w:t>
      </w:r>
    </w:p>
    <w:p w14:paraId="526C6124" w14:textId="00F7B1D5" w:rsidR="00C82482" w:rsidRDefault="00C82482" w:rsidP="00823743">
      <w:pPr>
        <w:pStyle w:val="Body"/>
        <w:numPr>
          <w:ilvl w:val="1"/>
          <w:numId w:val="1"/>
        </w:numPr>
        <w:spacing w:after="0"/>
        <w:ind w:right="60"/>
        <w:rPr>
          <w:rFonts w:ascii="Arial" w:hAnsi="Arial" w:cs="Arial"/>
          <w:sz w:val="22"/>
          <w:szCs w:val="22"/>
        </w:rPr>
      </w:pPr>
      <w:r>
        <w:rPr>
          <w:rFonts w:ascii="Arial" w:hAnsi="Arial" w:cs="Arial"/>
          <w:sz w:val="22"/>
          <w:szCs w:val="22"/>
        </w:rPr>
        <w:t>Approval</w:t>
      </w:r>
    </w:p>
    <w:p w14:paraId="45A5B403" w14:textId="6BF833BA" w:rsidR="00C82482" w:rsidRDefault="00C82482" w:rsidP="00823743">
      <w:pPr>
        <w:pStyle w:val="Body"/>
        <w:numPr>
          <w:ilvl w:val="1"/>
          <w:numId w:val="1"/>
        </w:numPr>
        <w:spacing w:after="0"/>
        <w:ind w:right="60"/>
        <w:rPr>
          <w:rFonts w:ascii="Arial" w:hAnsi="Arial" w:cs="Arial"/>
          <w:sz w:val="22"/>
          <w:szCs w:val="22"/>
        </w:rPr>
      </w:pPr>
      <w:r>
        <w:rPr>
          <w:rFonts w:ascii="Arial" w:hAnsi="Arial" w:cs="Arial"/>
          <w:sz w:val="22"/>
          <w:szCs w:val="22"/>
        </w:rPr>
        <w:t xml:space="preserve">Job effectiveness; and </w:t>
      </w:r>
    </w:p>
    <w:p w14:paraId="1A14D225" w14:textId="3835C9D8" w:rsidR="00C82482" w:rsidRDefault="00C82482" w:rsidP="00823743">
      <w:pPr>
        <w:pStyle w:val="Body"/>
        <w:numPr>
          <w:ilvl w:val="1"/>
          <w:numId w:val="1"/>
        </w:numPr>
        <w:spacing w:after="0"/>
        <w:ind w:right="60"/>
        <w:rPr>
          <w:rFonts w:ascii="Arial" w:hAnsi="Arial" w:cs="Arial"/>
          <w:sz w:val="22"/>
          <w:szCs w:val="22"/>
        </w:rPr>
      </w:pPr>
      <w:r>
        <w:rPr>
          <w:rFonts w:ascii="Arial" w:hAnsi="Arial" w:cs="Arial"/>
          <w:sz w:val="22"/>
          <w:szCs w:val="22"/>
        </w:rPr>
        <w:lastRenderedPageBreak/>
        <w:t>Confidence.</w:t>
      </w:r>
    </w:p>
    <w:p w14:paraId="00E5C0D2" w14:textId="77777777" w:rsidR="00C82482" w:rsidRDefault="00C82482" w:rsidP="00E137CE">
      <w:pPr>
        <w:pStyle w:val="Body"/>
        <w:spacing w:after="0"/>
        <w:ind w:left="1080" w:right="60"/>
        <w:rPr>
          <w:rFonts w:ascii="Arial" w:hAnsi="Arial" w:cs="Arial"/>
          <w:sz w:val="22"/>
          <w:szCs w:val="22"/>
        </w:rPr>
      </w:pPr>
    </w:p>
    <w:p w14:paraId="3B9CF176" w14:textId="290E542A" w:rsidR="00C82482" w:rsidRDefault="00266FD3" w:rsidP="00823743">
      <w:pPr>
        <w:pStyle w:val="Body"/>
        <w:numPr>
          <w:ilvl w:val="0"/>
          <w:numId w:val="1"/>
        </w:numPr>
        <w:spacing w:after="0"/>
        <w:ind w:right="60"/>
        <w:rPr>
          <w:rFonts w:ascii="Arial" w:hAnsi="Arial" w:cs="Arial"/>
          <w:sz w:val="22"/>
          <w:szCs w:val="22"/>
        </w:rPr>
      </w:pPr>
      <w:r>
        <w:rPr>
          <w:rFonts w:ascii="Arial" w:hAnsi="Arial" w:cs="Arial"/>
          <w:sz w:val="22"/>
          <w:szCs w:val="22"/>
        </w:rPr>
        <w:t xml:space="preserve">This study aims to determine whether there is </w:t>
      </w:r>
      <w:r w:rsidR="00C82482">
        <w:rPr>
          <w:rFonts w:ascii="Arial" w:hAnsi="Arial" w:cs="Arial"/>
          <w:sz w:val="22"/>
          <w:szCs w:val="22"/>
        </w:rPr>
        <w:t>a</w:t>
      </w:r>
      <w:r>
        <w:rPr>
          <w:rFonts w:ascii="Arial" w:hAnsi="Arial" w:cs="Arial"/>
          <w:sz w:val="22"/>
          <w:szCs w:val="22"/>
        </w:rPr>
        <w:t xml:space="preserve"> significant difference in the </w:t>
      </w:r>
      <w:r w:rsidR="00C82482">
        <w:rPr>
          <w:rFonts w:ascii="Arial" w:hAnsi="Arial" w:cs="Arial"/>
          <w:sz w:val="22"/>
          <w:szCs w:val="22"/>
        </w:rPr>
        <w:t>acceptance level of elementary school teachers in teaching sex education when analyzed by profile.</w:t>
      </w:r>
    </w:p>
    <w:p w14:paraId="4481F8DC" w14:textId="77777777" w:rsidR="00C82482" w:rsidRDefault="00C82482" w:rsidP="00C82482">
      <w:pPr>
        <w:pStyle w:val="Body"/>
        <w:spacing w:after="0"/>
        <w:ind w:right="-252"/>
        <w:rPr>
          <w:rFonts w:ascii="Arial" w:hAnsi="Arial" w:cs="Arial"/>
          <w:sz w:val="22"/>
          <w:szCs w:val="22"/>
        </w:rPr>
      </w:pPr>
    </w:p>
    <w:p w14:paraId="002BF613" w14:textId="7EDBD2D4" w:rsidR="00C82482" w:rsidRDefault="00C82482" w:rsidP="00C82482">
      <w:pPr>
        <w:pStyle w:val="Body"/>
        <w:spacing w:after="0"/>
        <w:ind w:right="-252"/>
        <w:rPr>
          <w:rFonts w:ascii="Arial" w:hAnsi="Arial" w:cs="Arial"/>
          <w:b/>
          <w:bCs/>
          <w:sz w:val="22"/>
          <w:szCs w:val="22"/>
        </w:rPr>
      </w:pPr>
      <w:r w:rsidRPr="00C82482">
        <w:rPr>
          <w:rFonts w:ascii="Arial" w:hAnsi="Arial" w:cs="Arial"/>
          <w:b/>
          <w:bCs/>
          <w:sz w:val="22"/>
          <w:szCs w:val="22"/>
        </w:rPr>
        <w:t>3. METHODS</w:t>
      </w:r>
    </w:p>
    <w:p w14:paraId="32584798" w14:textId="77777777" w:rsidR="00C82482" w:rsidRDefault="00C82482" w:rsidP="00C82482">
      <w:pPr>
        <w:pStyle w:val="Body"/>
        <w:spacing w:after="0"/>
        <w:ind w:right="-252"/>
        <w:rPr>
          <w:rFonts w:ascii="Arial" w:hAnsi="Arial" w:cs="Arial"/>
          <w:b/>
          <w:bCs/>
          <w:sz w:val="22"/>
          <w:szCs w:val="22"/>
        </w:rPr>
      </w:pPr>
    </w:p>
    <w:p w14:paraId="5245EFF3" w14:textId="77777777" w:rsidR="00C82482" w:rsidRDefault="00C82482" w:rsidP="00C82482">
      <w:pPr>
        <w:pStyle w:val="Body"/>
        <w:spacing w:after="0"/>
        <w:ind w:right="-252"/>
        <w:rPr>
          <w:rFonts w:ascii="Arial" w:hAnsi="Arial" w:cs="Arial"/>
          <w:b/>
          <w:bCs/>
          <w:sz w:val="22"/>
          <w:szCs w:val="22"/>
        </w:rPr>
      </w:pPr>
      <w:r>
        <w:rPr>
          <w:rFonts w:ascii="Arial" w:hAnsi="Arial" w:cs="Arial"/>
          <w:b/>
          <w:bCs/>
          <w:sz w:val="22"/>
          <w:szCs w:val="22"/>
        </w:rPr>
        <w:t>3.1 RESPONDENTS</w:t>
      </w:r>
    </w:p>
    <w:p w14:paraId="6C44D0E7" w14:textId="77777777" w:rsidR="00C82482" w:rsidRDefault="00C82482" w:rsidP="00C82482">
      <w:pPr>
        <w:pStyle w:val="Body"/>
        <w:spacing w:after="0"/>
        <w:ind w:right="-252"/>
        <w:rPr>
          <w:rFonts w:ascii="Arial" w:hAnsi="Arial" w:cs="Arial"/>
          <w:sz w:val="24"/>
          <w:szCs w:val="24"/>
        </w:rPr>
      </w:pPr>
    </w:p>
    <w:p w14:paraId="0B30C104" w14:textId="348EC666" w:rsidR="00704E80" w:rsidRDefault="00704E80" w:rsidP="00E137CE">
      <w:pPr>
        <w:spacing w:after="0" w:line="240" w:lineRule="auto"/>
        <w:ind w:right="-30"/>
        <w:jc w:val="both"/>
        <w:rPr>
          <w:rFonts w:ascii="Arial" w:eastAsia="Arial" w:hAnsi="Arial" w:cs="Arial"/>
          <w:color w:val="000000"/>
          <w:sz w:val="20"/>
          <w:szCs w:val="20"/>
          <w:lang w:eastAsia="en-PH"/>
        </w:rPr>
      </w:pPr>
      <w:r w:rsidRPr="00704E80">
        <w:rPr>
          <w:rFonts w:ascii="Arial" w:eastAsia="Arial" w:hAnsi="Arial" w:cs="Arial"/>
          <w:color w:val="000000"/>
          <w:sz w:val="20"/>
          <w:szCs w:val="20"/>
          <w:lang w:eastAsia="en-PH"/>
        </w:rPr>
        <w:t xml:space="preserve">This study's participants were 150 elementary teachers in the Division of Davao del Sur. Simple random sampling </w:t>
      </w:r>
      <w:r w:rsidR="001E43F8">
        <w:rPr>
          <w:rFonts w:ascii="Arial" w:eastAsia="Arial" w:hAnsi="Arial" w:cs="Arial"/>
          <w:color w:val="000000"/>
          <w:sz w:val="20"/>
          <w:szCs w:val="20"/>
          <w:lang w:eastAsia="en-PH"/>
        </w:rPr>
        <w:t>[</w:t>
      </w:r>
      <w:r w:rsidR="00C957E0">
        <w:rPr>
          <w:rFonts w:ascii="Arial" w:eastAsia="Arial" w:hAnsi="Arial" w:cs="Arial"/>
          <w:color w:val="000000"/>
          <w:sz w:val="20"/>
          <w:szCs w:val="20"/>
          <w:lang w:eastAsia="en-PH"/>
        </w:rPr>
        <w:t>22</w:t>
      </w:r>
      <w:r w:rsidR="001E43F8">
        <w:rPr>
          <w:rFonts w:ascii="Arial" w:eastAsia="Arial" w:hAnsi="Arial" w:cs="Arial"/>
          <w:color w:val="000000"/>
          <w:sz w:val="20"/>
          <w:szCs w:val="20"/>
          <w:lang w:eastAsia="en-PH"/>
        </w:rPr>
        <w:t>]</w:t>
      </w:r>
      <w:r w:rsidRPr="00704E80">
        <w:rPr>
          <w:rFonts w:ascii="Arial" w:eastAsia="Arial" w:hAnsi="Arial" w:cs="Arial"/>
          <w:color w:val="000000"/>
          <w:sz w:val="20"/>
          <w:szCs w:val="20"/>
          <w:lang w:eastAsia="en-PH"/>
        </w:rPr>
        <w:t xml:space="preserve"> </w:t>
      </w:r>
      <w:r w:rsidRPr="00704E80">
        <w:rPr>
          <w:rFonts w:ascii="Arial" w:hAnsi="Arial" w:cs="Arial"/>
          <w:sz w:val="20"/>
          <w:szCs w:val="20"/>
        </w:rPr>
        <w:t>was employed to choose respondents based</w:t>
      </w:r>
      <w:r w:rsidRPr="00704E80">
        <w:rPr>
          <w:rFonts w:ascii="Arial" w:eastAsia="Arial" w:hAnsi="Arial" w:cs="Arial"/>
          <w:color w:val="000000"/>
          <w:sz w:val="20"/>
          <w:szCs w:val="20"/>
          <w:lang w:eastAsia="en-PH"/>
        </w:rPr>
        <w:t xml:space="preserve"> on Age, Gender, civil status, and years of teaching. According to Thomas </w:t>
      </w:r>
      <w:r w:rsidR="001E43F8">
        <w:rPr>
          <w:rFonts w:ascii="Arial" w:eastAsia="Arial" w:hAnsi="Arial" w:cs="Arial"/>
          <w:color w:val="000000"/>
          <w:sz w:val="20"/>
          <w:szCs w:val="20"/>
          <w:lang w:eastAsia="en-PH"/>
        </w:rPr>
        <w:t>[</w:t>
      </w:r>
      <w:r w:rsidR="00C957E0">
        <w:rPr>
          <w:rFonts w:ascii="Arial" w:eastAsia="Arial" w:hAnsi="Arial" w:cs="Arial"/>
          <w:color w:val="000000"/>
          <w:sz w:val="20"/>
          <w:szCs w:val="20"/>
          <w:lang w:eastAsia="en-PH"/>
        </w:rPr>
        <w:t>23</w:t>
      </w:r>
      <w:r w:rsidR="001E43F8">
        <w:rPr>
          <w:rFonts w:ascii="Arial" w:eastAsia="Arial" w:hAnsi="Arial" w:cs="Arial"/>
          <w:color w:val="000000"/>
          <w:sz w:val="20"/>
          <w:szCs w:val="20"/>
          <w:lang w:eastAsia="en-PH"/>
        </w:rPr>
        <w:t>]</w:t>
      </w:r>
      <w:r w:rsidRPr="00704E80">
        <w:rPr>
          <w:rFonts w:ascii="Arial" w:hAnsi="Arial" w:cs="Arial"/>
          <w:sz w:val="20"/>
          <w:szCs w:val="20"/>
        </w:rPr>
        <w:t xml:space="preserve">, simple random sampling ensures that each member of a population has an equal probability of selection in their response. </w:t>
      </w:r>
      <w:r w:rsidRPr="00704E80">
        <w:rPr>
          <w:rFonts w:ascii="Arial" w:eastAsia="Arial" w:hAnsi="Arial" w:cs="Arial"/>
          <w:color w:val="000000"/>
          <w:sz w:val="20"/>
          <w:szCs w:val="20"/>
          <w:lang w:eastAsia="en-PH"/>
        </w:rPr>
        <w:t>Only teachers who agreed to participate in the data collection are eligible for this survey.</w:t>
      </w:r>
    </w:p>
    <w:p w14:paraId="61DEE0EC" w14:textId="77777777" w:rsidR="00704E80" w:rsidRPr="00704E80" w:rsidRDefault="00704E80" w:rsidP="00E137CE">
      <w:pPr>
        <w:spacing w:after="0" w:line="240" w:lineRule="auto"/>
        <w:ind w:right="-300"/>
        <w:jc w:val="both"/>
        <w:rPr>
          <w:rFonts w:ascii="Arial" w:hAnsi="Arial" w:cs="Arial"/>
          <w:sz w:val="20"/>
          <w:szCs w:val="20"/>
        </w:rPr>
      </w:pPr>
    </w:p>
    <w:p w14:paraId="68697BC2" w14:textId="0C86A4E2" w:rsidR="00704E80" w:rsidRPr="00704E80" w:rsidRDefault="00704E80" w:rsidP="00E137CE">
      <w:pPr>
        <w:spacing w:after="0" w:line="240" w:lineRule="auto"/>
        <w:ind w:right="-30"/>
        <w:jc w:val="both"/>
        <w:rPr>
          <w:rFonts w:ascii="Arial" w:hAnsi="Arial" w:cs="Arial"/>
          <w:sz w:val="20"/>
          <w:szCs w:val="20"/>
          <w:lang w:val="en-US"/>
        </w:rPr>
      </w:pPr>
      <w:r w:rsidRPr="00704E80">
        <w:rPr>
          <w:rFonts w:ascii="Arial" w:eastAsia="Arial" w:hAnsi="Arial" w:cs="Arial"/>
          <w:color w:val="000000"/>
          <w:sz w:val="20"/>
          <w:szCs w:val="20"/>
          <w:lang w:eastAsia="en-PH"/>
        </w:rPr>
        <w:t xml:space="preserve">In choosing the research participants of this study, the following criteria were strictly followed: (1) must be a teacher in a </w:t>
      </w:r>
      <w:r w:rsidRPr="00704E80">
        <w:rPr>
          <w:rFonts w:ascii="Arial" w:eastAsia="Arial" w:hAnsi="Arial" w:cs="Arial"/>
          <w:sz w:val="20"/>
          <w:szCs w:val="20"/>
          <w:lang w:eastAsia="en-PH"/>
        </w:rPr>
        <w:t xml:space="preserve">public school, (2) the teacher must have at least one (1) year of teaching experience </w:t>
      </w:r>
      <w:r w:rsidR="001E43F8">
        <w:rPr>
          <w:rFonts w:ascii="Arial" w:eastAsia="Arial" w:hAnsi="Arial" w:cs="Arial"/>
          <w:sz w:val="20"/>
          <w:szCs w:val="20"/>
          <w:lang w:eastAsia="en-PH"/>
        </w:rPr>
        <w:t>[</w:t>
      </w:r>
      <w:r w:rsidR="00C957E0">
        <w:rPr>
          <w:rFonts w:ascii="Arial" w:eastAsia="Arial" w:hAnsi="Arial" w:cs="Arial"/>
          <w:sz w:val="20"/>
          <w:szCs w:val="20"/>
          <w:lang w:eastAsia="en-PH"/>
        </w:rPr>
        <w:t>22</w:t>
      </w:r>
      <w:r w:rsidR="001E43F8">
        <w:rPr>
          <w:rFonts w:ascii="Arial" w:eastAsia="Arial" w:hAnsi="Arial" w:cs="Arial"/>
          <w:sz w:val="20"/>
          <w:szCs w:val="20"/>
          <w:lang w:eastAsia="en-PH"/>
        </w:rPr>
        <w:t>]</w:t>
      </w:r>
      <w:r w:rsidRPr="00704E80">
        <w:rPr>
          <w:rFonts w:ascii="Arial" w:eastAsia="Arial" w:hAnsi="Arial" w:cs="Arial"/>
          <w:sz w:val="20"/>
          <w:szCs w:val="20"/>
          <w:lang w:eastAsia="en-PH"/>
        </w:rPr>
        <w:t xml:space="preserve">, and </w:t>
      </w:r>
      <w:r w:rsidRPr="00704E80">
        <w:rPr>
          <w:rFonts w:ascii="Arial" w:eastAsia="Arial" w:hAnsi="Arial" w:cs="Arial"/>
          <w:color w:val="000000"/>
          <w:sz w:val="20"/>
          <w:szCs w:val="20"/>
          <w:lang w:eastAsia="en-PH"/>
        </w:rPr>
        <w:t xml:space="preserve">(3) the teacher is willing to participate in answering the survey questionnaire. Moreover, the withdrawal criteria are the following: (1) not a </w:t>
      </w:r>
      <w:r w:rsidR="001E43F8" w:rsidRPr="00704E80">
        <w:rPr>
          <w:rFonts w:ascii="Arial" w:eastAsia="Arial" w:hAnsi="Arial" w:cs="Arial"/>
          <w:color w:val="000000"/>
          <w:sz w:val="20"/>
          <w:szCs w:val="20"/>
          <w:lang w:eastAsia="en-PH"/>
        </w:rPr>
        <w:t>public-school</w:t>
      </w:r>
      <w:r w:rsidRPr="00704E80">
        <w:rPr>
          <w:rFonts w:ascii="Arial" w:hAnsi="Arial" w:cs="Arial"/>
          <w:sz w:val="20"/>
          <w:szCs w:val="20"/>
          <w:lang w:val="en-US"/>
        </w:rPr>
        <w:t xml:space="preserve"> </w:t>
      </w:r>
      <w:r w:rsidRPr="00704E80">
        <w:rPr>
          <w:rFonts w:ascii="Arial" w:eastAsia="Arial" w:hAnsi="Arial" w:cs="Arial"/>
          <w:color w:val="000000"/>
          <w:sz w:val="20"/>
          <w:szCs w:val="20"/>
          <w:lang w:eastAsia="en-PH"/>
        </w:rPr>
        <w:t>teacher, (2) less than one (1) year of teaching experience, (3) not responsive to any questions, and (4) not meeting the criteria during the conduct of data collection.</w:t>
      </w:r>
    </w:p>
    <w:p w14:paraId="185D166E" w14:textId="77777777" w:rsidR="00C82482" w:rsidRDefault="00C82482" w:rsidP="00C82482">
      <w:pPr>
        <w:pStyle w:val="Body"/>
        <w:spacing w:after="0"/>
        <w:ind w:right="-252"/>
        <w:rPr>
          <w:rFonts w:ascii="Arial" w:hAnsi="Arial" w:cs="Arial"/>
          <w:b/>
          <w:bCs/>
          <w:sz w:val="22"/>
          <w:szCs w:val="22"/>
        </w:rPr>
      </w:pPr>
    </w:p>
    <w:p w14:paraId="2B95CC95" w14:textId="77777777" w:rsidR="00C82482" w:rsidRDefault="00C82482" w:rsidP="00C82482">
      <w:pPr>
        <w:pStyle w:val="Body"/>
        <w:spacing w:after="0"/>
        <w:ind w:right="-252"/>
        <w:rPr>
          <w:rFonts w:ascii="Arial" w:hAnsi="Arial" w:cs="Arial"/>
          <w:b/>
          <w:bCs/>
          <w:sz w:val="22"/>
          <w:szCs w:val="22"/>
        </w:rPr>
      </w:pPr>
      <w:r>
        <w:rPr>
          <w:rFonts w:ascii="Arial" w:hAnsi="Arial" w:cs="Arial"/>
          <w:b/>
          <w:bCs/>
          <w:sz w:val="22"/>
          <w:szCs w:val="22"/>
        </w:rPr>
        <w:t>3.2 INSTRUMENTS</w:t>
      </w:r>
    </w:p>
    <w:p w14:paraId="32343F8A" w14:textId="77777777" w:rsidR="00C82482" w:rsidRDefault="00C82482" w:rsidP="00C82482">
      <w:pPr>
        <w:pStyle w:val="Body"/>
        <w:spacing w:after="0"/>
        <w:ind w:right="-252"/>
        <w:rPr>
          <w:rFonts w:ascii="Arial" w:hAnsi="Arial" w:cs="Arial"/>
          <w:b/>
          <w:bCs/>
          <w:sz w:val="22"/>
          <w:szCs w:val="22"/>
        </w:rPr>
      </w:pPr>
    </w:p>
    <w:p w14:paraId="28257044" w14:textId="00BC9BCC" w:rsidR="00704E80" w:rsidRDefault="00704E80" w:rsidP="00E137CE">
      <w:pPr>
        <w:spacing w:after="0" w:line="240" w:lineRule="auto"/>
        <w:ind w:right="60"/>
        <w:jc w:val="both"/>
        <w:rPr>
          <w:rFonts w:ascii="Arial" w:eastAsia="Arial" w:hAnsi="Arial" w:cs="Arial"/>
          <w:bCs/>
          <w:color w:val="000000"/>
          <w:sz w:val="20"/>
          <w:szCs w:val="20"/>
          <w:lang w:eastAsia="en-PH"/>
        </w:rPr>
      </w:pPr>
      <w:r w:rsidRPr="00704E80">
        <w:rPr>
          <w:rFonts w:ascii="Arial" w:eastAsia="Arial" w:hAnsi="Arial" w:cs="Arial"/>
          <w:bCs/>
          <w:color w:val="000000"/>
          <w:sz w:val="20"/>
          <w:szCs w:val="20"/>
          <w:lang w:eastAsia="en-PH"/>
        </w:rPr>
        <w:t xml:space="preserve">The instrument was composed of two parts. Part I deals with the demographic </w:t>
      </w:r>
      <w:r w:rsidRPr="00704E80">
        <w:rPr>
          <w:rFonts w:ascii="Arial" w:eastAsia="Arial" w:hAnsi="Arial" w:cs="Arial"/>
          <w:bCs/>
          <w:color w:val="000000"/>
          <w:sz w:val="20"/>
          <w:szCs w:val="20"/>
          <w:lang w:eastAsia="en-PH"/>
        </w:rPr>
        <w:t>profiles of the respondents in terms of Age, Gender, civil status, and years of teaching. Part II deals with the acceptance level of teachers teaching sex education, which has three indicators: approval, job effectiveness, and confidence. The second part was a 16-item questionnaire adopted from</w:t>
      </w:r>
      <w:r w:rsidRPr="00704E80">
        <w:rPr>
          <w:rFonts w:ascii="Arial" w:eastAsia="Arial" w:hAnsi="Arial" w:cs="Arial"/>
          <w:bCs/>
          <w:sz w:val="20"/>
          <w:szCs w:val="20"/>
          <w:lang w:eastAsia="en-PH"/>
        </w:rPr>
        <w:t xml:space="preserve"> Mchunu </w:t>
      </w:r>
      <w:r w:rsidR="001E43F8">
        <w:rPr>
          <w:rFonts w:ascii="Arial" w:eastAsia="Arial" w:hAnsi="Arial" w:cs="Arial"/>
          <w:bCs/>
          <w:sz w:val="20"/>
          <w:szCs w:val="20"/>
          <w:lang w:eastAsia="en-PH"/>
        </w:rPr>
        <w:t>[</w:t>
      </w:r>
      <w:r w:rsidR="00C957E0">
        <w:rPr>
          <w:rFonts w:ascii="Arial" w:eastAsia="Arial" w:hAnsi="Arial" w:cs="Arial"/>
          <w:bCs/>
          <w:sz w:val="20"/>
          <w:szCs w:val="20"/>
          <w:lang w:eastAsia="en-PH"/>
        </w:rPr>
        <w:t>24</w:t>
      </w:r>
      <w:r w:rsidR="001E43F8">
        <w:rPr>
          <w:rFonts w:ascii="Arial" w:eastAsia="Arial" w:hAnsi="Arial" w:cs="Arial"/>
          <w:bCs/>
          <w:sz w:val="20"/>
          <w:szCs w:val="20"/>
          <w:lang w:eastAsia="en-PH"/>
        </w:rPr>
        <w:t>]</w:t>
      </w:r>
      <w:r w:rsidRPr="00704E80">
        <w:rPr>
          <w:rFonts w:ascii="Arial" w:eastAsia="Arial" w:hAnsi="Arial" w:cs="Arial"/>
          <w:bCs/>
          <w:color w:val="000000"/>
          <w:sz w:val="20"/>
          <w:szCs w:val="20"/>
          <w:lang w:eastAsia="en-PH"/>
        </w:rPr>
        <w:t xml:space="preserve">, with six (6) items for approval, five (5) items for job effectiveness, and five (5) items for confidence. Hence, the reliability test of the 16-item scale </w:t>
      </w:r>
      <m:oMath>
        <m:r>
          <w:rPr>
            <w:rFonts w:ascii="Cambria Math" w:eastAsia="Arial" w:hAnsi="Cambria Math" w:cs="Arial"/>
            <w:color w:val="000000"/>
            <w:sz w:val="20"/>
            <w:szCs w:val="20"/>
            <w:lang w:eastAsia="en-PH"/>
          </w:rPr>
          <m:t>α=.835</m:t>
        </m:r>
      </m:oMath>
      <w:r w:rsidRPr="00704E80">
        <w:rPr>
          <w:rFonts w:ascii="Arial" w:eastAsia="Arial" w:hAnsi="Arial" w:cs="Arial"/>
          <w:bCs/>
          <w:color w:val="000000"/>
          <w:sz w:val="20"/>
          <w:szCs w:val="20"/>
          <w:lang w:eastAsia="en-PH"/>
        </w:rPr>
        <w:t xml:space="preserve">suggested that the items have a relatively high internal consistency. </w:t>
      </w:r>
    </w:p>
    <w:p w14:paraId="7F2AB47D" w14:textId="77777777" w:rsidR="00704E80" w:rsidRPr="00704E80" w:rsidRDefault="00704E80" w:rsidP="00704E80">
      <w:pPr>
        <w:spacing w:after="0" w:line="240" w:lineRule="auto"/>
        <w:jc w:val="both"/>
        <w:rPr>
          <w:rFonts w:ascii="Arial" w:eastAsia="Arial" w:hAnsi="Arial" w:cs="Arial"/>
          <w:bCs/>
          <w:color w:val="000000"/>
          <w:sz w:val="20"/>
          <w:szCs w:val="20"/>
          <w:lang w:eastAsia="en-PH"/>
        </w:rPr>
      </w:pPr>
    </w:p>
    <w:p w14:paraId="3F50AA5C" w14:textId="77777777" w:rsidR="00704E80" w:rsidRPr="00704E80" w:rsidRDefault="00704E80" w:rsidP="00704E80">
      <w:pPr>
        <w:spacing w:after="0" w:line="240" w:lineRule="auto"/>
        <w:jc w:val="both"/>
        <w:rPr>
          <w:rFonts w:ascii="Arial" w:eastAsia="Arial" w:hAnsi="Arial" w:cs="Arial"/>
          <w:bCs/>
          <w:color w:val="000000"/>
          <w:sz w:val="20"/>
          <w:szCs w:val="20"/>
          <w:lang w:eastAsia="en-PH"/>
        </w:rPr>
      </w:pPr>
      <w:r w:rsidRPr="00704E80">
        <w:rPr>
          <w:rFonts w:ascii="Arial" w:eastAsia="Arial" w:hAnsi="Arial" w:cs="Arial"/>
          <w:bCs/>
          <w:color w:val="000000"/>
          <w:sz w:val="20"/>
          <w:szCs w:val="20"/>
          <w:lang w:eastAsia="en-PH"/>
        </w:rPr>
        <w:t xml:space="preserve">In this study, the researchers used a 5-likert scale to interpret the teachers’ responses to the level of teachers teaching sex education. The scale below was used to </w:t>
      </w:r>
      <w:proofErr w:type="spellStart"/>
      <w:r w:rsidRPr="00704E80">
        <w:rPr>
          <w:rFonts w:ascii="Arial" w:eastAsia="Arial" w:hAnsi="Arial" w:cs="Arial"/>
          <w:bCs/>
          <w:color w:val="000000"/>
          <w:sz w:val="20"/>
          <w:szCs w:val="20"/>
          <w:lang w:eastAsia="en-PH"/>
        </w:rPr>
        <w:t>analyze</w:t>
      </w:r>
      <w:proofErr w:type="spellEnd"/>
      <w:r w:rsidRPr="00704E80">
        <w:rPr>
          <w:rFonts w:ascii="Arial" w:eastAsia="Arial" w:hAnsi="Arial" w:cs="Arial"/>
          <w:bCs/>
          <w:color w:val="000000"/>
          <w:sz w:val="20"/>
          <w:szCs w:val="20"/>
          <w:lang w:eastAsia="en-PH"/>
        </w:rPr>
        <w:t xml:space="preserve"> the data.</w:t>
      </w:r>
    </w:p>
    <w:p w14:paraId="585518AC" w14:textId="77777777" w:rsidR="00C82482" w:rsidRDefault="00C82482" w:rsidP="00C82482">
      <w:pPr>
        <w:pStyle w:val="Body"/>
        <w:spacing w:after="0"/>
        <w:ind w:right="-252"/>
        <w:rPr>
          <w:rFonts w:ascii="Arial" w:hAnsi="Arial" w:cs="Arial"/>
          <w:b/>
          <w:bCs/>
          <w:sz w:val="22"/>
          <w:szCs w:val="22"/>
        </w:rPr>
      </w:pPr>
    </w:p>
    <w:p w14:paraId="3B008F5D" w14:textId="77777777" w:rsidR="00C82482" w:rsidRDefault="00C82482" w:rsidP="00C82482">
      <w:pPr>
        <w:pStyle w:val="Body"/>
        <w:spacing w:after="0"/>
        <w:ind w:right="-252"/>
        <w:rPr>
          <w:rFonts w:ascii="Arial" w:hAnsi="Arial" w:cs="Arial"/>
          <w:b/>
          <w:bCs/>
          <w:sz w:val="22"/>
          <w:szCs w:val="22"/>
        </w:rPr>
      </w:pPr>
      <w:r>
        <w:rPr>
          <w:rFonts w:ascii="Arial" w:hAnsi="Arial" w:cs="Arial"/>
          <w:b/>
          <w:bCs/>
          <w:sz w:val="22"/>
          <w:szCs w:val="22"/>
        </w:rPr>
        <w:t>3.3 DESIGN AND PROCEDURE</w:t>
      </w:r>
    </w:p>
    <w:p w14:paraId="5C90AE19" w14:textId="77777777" w:rsidR="00C82482" w:rsidRDefault="00C82482" w:rsidP="00C82482">
      <w:pPr>
        <w:pStyle w:val="Body"/>
        <w:spacing w:after="0"/>
        <w:ind w:right="-252"/>
        <w:rPr>
          <w:rFonts w:ascii="Arial" w:hAnsi="Arial" w:cs="Arial"/>
          <w:b/>
          <w:bCs/>
          <w:sz w:val="22"/>
          <w:szCs w:val="22"/>
        </w:rPr>
      </w:pPr>
    </w:p>
    <w:p w14:paraId="600A185A" w14:textId="5E731D04" w:rsidR="00704E80" w:rsidRDefault="00704E80" w:rsidP="00704E80">
      <w:pPr>
        <w:pBdr>
          <w:top w:val="nil"/>
          <w:left w:val="nil"/>
          <w:bottom w:val="nil"/>
          <w:right w:val="nil"/>
          <w:between w:val="nil"/>
        </w:pBdr>
        <w:spacing w:after="0" w:line="240" w:lineRule="auto"/>
        <w:jc w:val="both"/>
        <w:rPr>
          <w:rFonts w:ascii="Arial" w:eastAsia="Arial" w:hAnsi="Arial" w:cs="Arial"/>
          <w:color w:val="000000"/>
          <w:sz w:val="20"/>
          <w:szCs w:val="20"/>
          <w:lang w:eastAsia="en-PH"/>
        </w:rPr>
      </w:pPr>
      <w:r w:rsidRPr="00704E80">
        <w:rPr>
          <w:rFonts w:ascii="Arial" w:hAnsi="Arial" w:cs="Arial"/>
          <w:sz w:val="20"/>
          <w:szCs w:val="20"/>
        </w:rPr>
        <w:t>This study utilized descriptive statistics to systematically synthesize data by elucidating the association between variables within a sample or population Kaur et al.</w:t>
      </w:r>
      <w:r w:rsidR="001E43F8">
        <w:rPr>
          <w:rFonts w:ascii="Arial" w:hAnsi="Arial" w:cs="Arial"/>
          <w:sz w:val="20"/>
          <w:szCs w:val="20"/>
        </w:rPr>
        <w:t xml:space="preserve"> [</w:t>
      </w:r>
      <w:r w:rsidR="00C957E0">
        <w:rPr>
          <w:rFonts w:ascii="Arial" w:hAnsi="Arial" w:cs="Arial"/>
          <w:sz w:val="20"/>
          <w:szCs w:val="20"/>
        </w:rPr>
        <w:t>25</w:t>
      </w:r>
      <w:r w:rsidR="001E43F8">
        <w:rPr>
          <w:rFonts w:ascii="Arial" w:hAnsi="Arial" w:cs="Arial"/>
          <w:sz w:val="20"/>
          <w:szCs w:val="20"/>
        </w:rPr>
        <w:t>]</w:t>
      </w:r>
      <w:r w:rsidRPr="00704E80">
        <w:rPr>
          <w:rFonts w:ascii="Arial" w:eastAsia="Arial" w:hAnsi="Arial" w:cs="Arial"/>
          <w:sz w:val="20"/>
          <w:szCs w:val="20"/>
          <w:lang w:eastAsia="en-PH"/>
        </w:rPr>
        <w:t xml:space="preserve">. </w:t>
      </w:r>
      <w:r w:rsidRPr="00704E80">
        <w:rPr>
          <w:rFonts w:ascii="Arial" w:eastAsia="Arial" w:hAnsi="Arial" w:cs="Arial"/>
          <w:color w:val="000000"/>
          <w:sz w:val="20"/>
          <w:szCs w:val="20"/>
          <w:lang w:eastAsia="en-PH"/>
        </w:rPr>
        <w:t xml:space="preserve">It also provides appropriate and precise explanations of such information with, without, or sometimes with minimal statistical procedures that focus on the acceptance level of teachers teaching sex education. </w:t>
      </w:r>
    </w:p>
    <w:p w14:paraId="59318459" w14:textId="77777777" w:rsidR="001E43F8" w:rsidRPr="00704E80" w:rsidRDefault="001E43F8" w:rsidP="00704E80">
      <w:pPr>
        <w:pBdr>
          <w:top w:val="nil"/>
          <w:left w:val="nil"/>
          <w:bottom w:val="nil"/>
          <w:right w:val="nil"/>
          <w:between w:val="nil"/>
        </w:pBdr>
        <w:spacing w:after="0" w:line="240" w:lineRule="auto"/>
        <w:jc w:val="both"/>
        <w:rPr>
          <w:rFonts w:ascii="Arial" w:eastAsia="Arial" w:hAnsi="Arial" w:cs="Arial"/>
          <w:color w:val="000000"/>
          <w:sz w:val="20"/>
          <w:szCs w:val="20"/>
          <w:lang w:eastAsia="en-PH"/>
        </w:rPr>
      </w:pPr>
    </w:p>
    <w:p w14:paraId="7E55271B" w14:textId="77777777" w:rsidR="00704E80" w:rsidRDefault="00704E80" w:rsidP="00704E80">
      <w:pPr>
        <w:pBdr>
          <w:top w:val="nil"/>
          <w:left w:val="nil"/>
          <w:bottom w:val="nil"/>
          <w:right w:val="nil"/>
          <w:between w:val="nil"/>
        </w:pBdr>
        <w:spacing w:after="0" w:line="240" w:lineRule="auto"/>
        <w:jc w:val="both"/>
        <w:rPr>
          <w:rFonts w:ascii="Arial" w:eastAsia="Arial" w:hAnsi="Arial" w:cs="Arial"/>
          <w:color w:val="000000"/>
          <w:sz w:val="20"/>
          <w:szCs w:val="20"/>
          <w:lang w:eastAsia="en-PH"/>
        </w:rPr>
      </w:pPr>
      <w:r w:rsidRPr="00704E80">
        <w:rPr>
          <w:rFonts w:ascii="Arial" w:eastAsia="Arial" w:hAnsi="Arial" w:cs="Arial"/>
          <w:color w:val="000000"/>
          <w:sz w:val="20"/>
          <w:szCs w:val="20"/>
          <w:lang w:eastAsia="en-PH"/>
        </w:rPr>
        <w:t xml:space="preserve">The researchers began by sending letters to the Division Office of Davao Del Sur to request permission to conduct the study. Once approval was granted, additional permissions were obtained from the school heads for the appropriate survey schedules. Subsequently, the researchers met with the teachers to explain the study's purpose and significance and distribute the survey questionnaire. </w:t>
      </w:r>
    </w:p>
    <w:p w14:paraId="2FFCAB95" w14:textId="77777777" w:rsidR="00704E80" w:rsidRPr="00704E80" w:rsidRDefault="00704E80" w:rsidP="00704E80">
      <w:pPr>
        <w:pBdr>
          <w:top w:val="nil"/>
          <w:left w:val="nil"/>
          <w:bottom w:val="nil"/>
          <w:right w:val="nil"/>
          <w:between w:val="nil"/>
        </w:pBdr>
        <w:spacing w:after="0" w:line="240" w:lineRule="auto"/>
        <w:jc w:val="both"/>
        <w:rPr>
          <w:rFonts w:ascii="Arial" w:eastAsia="Arial" w:hAnsi="Arial" w:cs="Arial"/>
          <w:color w:val="000000"/>
          <w:sz w:val="20"/>
          <w:szCs w:val="20"/>
          <w:lang w:eastAsia="en-PH"/>
        </w:rPr>
      </w:pPr>
    </w:p>
    <w:p w14:paraId="23FD1512" w14:textId="77777777" w:rsidR="00534089" w:rsidRDefault="00534089" w:rsidP="00704E80">
      <w:pPr>
        <w:spacing w:after="0" w:line="240" w:lineRule="auto"/>
        <w:jc w:val="both"/>
        <w:rPr>
          <w:rFonts w:ascii="Arial" w:eastAsia="Arial" w:hAnsi="Arial" w:cs="Arial"/>
          <w:color w:val="000000"/>
          <w:sz w:val="20"/>
          <w:szCs w:val="20"/>
          <w:lang w:eastAsia="en-PH"/>
        </w:rPr>
      </w:pPr>
    </w:p>
    <w:p w14:paraId="722CD3B9" w14:textId="77777777" w:rsidR="00534089" w:rsidRDefault="00534089" w:rsidP="00704E80">
      <w:pPr>
        <w:spacing w:after="0" w:line="240" w:lineRule="auto"/>
        <w:jc w:val="both"/>
        <w:rPr>
          <w:rFonts w:ascii="Arial" w:eastAsia="Arial" w:hAnsi="Arial" w:cs="Arial"/>
          <w:color w:val="000000"/>
          <w:sz w:val="20"/>
          <w:szCs w:val="20"/>
          <w:lang w:eastAsia="en-PH"/>
        </w:rPr>
        <w:sectPr w:rsidR="00534089" w:rsidSect="00695C18">
          <w:type w:val="continuous"/>
          <w:pgSz w:w="12240" w:h="15840"/>
          <w:pgMar w:top="1440" w:right="2016" w:bottom="2016" w:left="2016" w:header="706" w:footer="706" w:gutter="0"/>
          <w:cols w:num="2" w:space="708"/>
          <w:docGrid w:linePitch="360"/>
        </w:sectPr>
      </w:pPr>
    </w:p>
    <w:p w14:paraId="2C1D4780" w14:textId="77777777" w:rsidR="00534089" w:rsidRPr="00534089" w:rsidRDefault="00534089" w:rsidP="009B61F0">
      <w:pPr>
        <w:spacing w:after="0" w:line="240" w:lineRule="auto"/>
        <w:jc w:val="center"/>
        <w:rPr>
          <w:rFonts w:ascii="Arial" w:eastAsia="Arial" w:hAnsi="Arial" w:cs="Arial"/>
          <w:b/>
          <w:i/>
          <w:iCs/>
          <w:color w:val="000000"/>
          <w:sz w:val="20"/>
          <w:szCs w:val="20"/>
          <w:lang w:eastAsia="en-PH"/>
        </w:rPr>
      </w:pPr>
      <w:r w:rsidRPr="00534089">
        <w:rPr>
          <w:rFonts w:ascii="Arial" w:eastAsia="Arial" w:hAnsi="Arial" w:cs="Arial"/>
          <w:b/>
          <w:color w:val="000000"/>
          <w:sz w:val="20"/>
          <w:szCs w:val="20"/>
          <w:lang w:eastAsia="en-PH"/>
        </w:rPr>
        <w:t xml:space="preserve">Table 1. </w:t>
      </w:r>
      <w:r w:rsidRPr="00534089">
        <w:rPr>
          <w:rFonts w:ascii="Arial" w:eastAsia="Arial" w:hAnsi="Arial" w:cs="Arial"/>
          <w:b/>
          <w:i/>
          <w:iCs/>
          <w:color w:val="000000"/>
          <w:sz w:val="20"/>
          <w:szCs w:val="20"/>
          <w:lang w:eastAsia="en-PH"/>
        </w:rPr>
        <w:t>Table for Interpretation for Acceptance Level.</w:t>
      </w:r>
    </w:p>
    <w:tbl>
      <w:tblPr>
        <w:tblpPr w:leftFromText="180" w:rightFromText="180" w:vertAnchor="text" w:horzAnchor="margin" w:tblpX="-550" w:tblpY="112"/>
        <w:tblW w:w="609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811"/>
        <w:gridCol w:w="1713"/>
        <w:gridCol w:w="2001"/>
        <w:gridCol w:w="5472"/>
      </w:tblGrid>
      <w:tr w:rsidR="00534089" w:rsidRPr="00534089" w14:paraId="206CB096" w14:textId="77777777" w:rsidTr="00534089">
        <w:trPr>
          <w:trHeight w:val="493"/>
        </w:trPr>
        <w:tc>
          <w:tcPr>
            <w:tcW w:w="405" w:type="pct"/>
            <w:tcBorders>
              <w:top w:val="single" w:sz="4" w:space="0" w:color="auto"/>
              <w:bottom w:val="single" w:sz="4" w:space="0" w:color="auto"/>
            </w:tcBorders>
            <w:vAlign w:val="center"/>
          </w:tcPr>
          <w:p w14:paraId="7A4CBDD5" w14:textId="77777777" w:rsidR="00534089" w:rsidRPr="00534089" w:rsidRDefault="00534089" w:rsidP="00534089">
            <w:pPr>
              <w:widowControl w:val="0"/>
              <w:autoSpaceDE w:val="0"/>
              <w:autoSpaceDN w:val="0"/>
              <w:spacing w:after="0" w:line="240" w:lineRule="auto"/>
              <w:jc w:val="center"/>
              <w:rPr>
                <w:rFonts w:ascii="Arial" w:eastAsia="Arial" w:hAnsi="Arial" w:cs="Arial"/>
                <w:b/>
                <w:bCs/>
                <w:sz w:val="20"/>
                <w:szCs w:val="20"/>
                <w:lang w:eastAsia="en-PH"/>
              </w:rPr>
            </w:pPr>
            <w:r w:rsidRPr="00534089">
              <w:rPr>
                <w:rFonts w:ascii="Arial" w:eastAsia="Arial" w:hAnsi="Arial" w:cs="Arial"/>
                <w:b/>
                <w:bCs/>
                <w:sz w:val="20"/>
                <w:szCs w:val="20"/>
                <w:lang w:eastAsia="en-PH"/>
              </w:rPr>
              <w:t>Scale</w:t>
            </w:r>
          </w:p>
        </w:tc>
        <w:tc>
          <w:tcPr>
            <w:tcW w:w="857" w:type="pct"/>
            <w:tcBorders>
              <w:top w:val="single" w:sz="4" w:space="0" w:color="auto"/>
              <w:bottom w:val="single" w:sz="4" w:space="0" w:color="auto"/>
            </w:tcBorders>
            <w:vAlign w:val="center"/>
            <w:hideMark/>
          </w:tcPr>
          <w:p w14:paraId="6D1B8764" w14:textId="77777777" w:rsidR="00534089" w:rsidRPr="00534089" w:rsidRDefault="00534089" w:rsidP="00534089">
            <w:pPr>
              <w:widowControl w:val="0"/>
              <w:autoSpaceDE w:val="0"/>
              <w:autoSpaceDN w:val="0"/>
              <w:spacing w:after="0" w:line="240" w:lineRule="auto"/>
              <w:jc w:val="center"/>
              <w:rPr>
                <w:rFonts w:ascii="Arial" w:eastAsia="Arial" w:hAnsi="Arial" w:cs="Arial"/>
                <w:b/>
                <w:bCs/>
                <w:sz w:val="20"/>
                <w:szCs w:val="20"/>
                <w:lang w:eastAsia="en-PH"/>
              </w:rPr>
            </w:pPr>
            <w:r w:rsidRPr="00534089">
              <w:rPr>
                <w:rFonts w:ascii="Arial" w:eastAsia="Arial" w:hAnsi="Arial" w:cs="Arial"/>
                <w:b/>
                <w:bCs/>
                <w:sz w:val="20"/>
                <w:szCs w:val="20"/>
                <w:lang w:eastAsia="en-PH"/>
              </w:rPr>
              <w:t>Range of Means</w:t>
            </w:r>
          </w:p>
        </w:tc>
        <w:tc>
          <w:tcPr>
            <w:tcW w:w="1001" w:type="pct"/>
            <w:tcBorders>
              <w:top w:val="single" w:sz="4" w:space="0" w:color="auto"/>
              <w:bottom w:val="single" w:sz="4" w:space="0" w:color="auto"/>
            </w:tcBorders>
            <w:vAlign w:val="center"/>
            <w:hideMark/>
          </w:tcPr>
          <w:p w14:paraId="542600A3" w14:textId="77777777" w:rsidR="00534089" w:rsidRPr="00534089" w:rsidRDefault="00534089" w:rsidP="00534089">
            <w:pPr>
              <w:widowControl w:val="0"/>
              <w:autoSpaceDE w:val="0"/>
              <w:autoSpaceDN w:val="0"/>
              <w:spacing w:after="0" w:line="240" w:lineRule="auto"/>
              <w:jc w:val="center"/>
              <w:rPr>
                <w:rFonts w:ascii="Arial" w:eastAsia="Arial" w:hAnsi="Arial" w:cs="Arial"/>
                <w:b/>
                <w:bCs/>
                <w:sz w:val="20"/>
                <w:szCs w:val="20"/>
                <w:lang w:eastAsia="en-PH"/>
              </w:rPr>
            </w:pPr>
            <w:r w:rsidRPr="00534089">
              <w:rPr>
                <w:rFonts w:ascii="Arial" w:eastAsia="Arial" w:hAnsi="Arial" w:cs="Arial"/>
                <w:b/>
                <w:bCs/>
                <w:spacing w:val="-2"/>
                <w:sz w:val="20"/>
                <w:szCs w:val="20"/>
                <w:lang w:eastAsia="en-PH"/>
              </w:rPr>
              <w:t>Description Levels</w:t>
            </w:r>
          </w:p>
        </w:tc>
        <w:tc>
          <w:tcPr>
            <w:tcW w:w="2738" w:type="pct"/>
            <w:tcBorders>
              <w:top w:val="single" w:sz="4" w:space="0" w:color="auto"/>
              <w:bottom w:val="single" w:sz="4" w:space="0" w:color="auto"/>
            </w:tcBorders>
            <w:vAlign w:val="center"/>
            <w:hideMark/>
          </w:tcPr>
          <w:p w14:paraId="50F34A0D" w14:textId="77777777" w:rsidR="00534089" w:rsidRPr="00534089" w:rsidRDefault="00534089" w:rsidP="00534089">
            <w:pPr>
              <w:widowControl w:val="0"/>
              <w:autoSpaceDE w:val="0"/>
              <w:autoSpaceDN w:val="0"/>
              <w:spacing w:after="0" w:line="240" w:lineRule="auto"/>
              <w:ind w:left="1215"/>
              <w:rPr>
                <w:rFonts w:ascii="Arial" w:eastAsia="Arial" w:hAnsi="Arial" w:cs="Arial"/>
                <w:b/>
                <w:bCs/>
                <w:sz w:val="20"/>
                <w:szCs w:val="20"/>
                <w:lang w:eastAsia="en-PH"/>
              </w:rPr>
            </w:pPr>
            <w:r w:rsidRPr="00534089">
              <w:rPr>
                <w:rFonts w:ascii="Arial" w:eastAsia="Arial" w:hAnsi="Arial" w:cs="Arial"/>
                <w:b/>
                <w:bCs/>
                <w:spacing w:val="-2"/>
                <w:sz w:val="20"/>
                <w:szCs w:val="20"/>
                <w:lang w:eastAsia="en-PH"/>
              </w:rPr>
              <w:t>Interpretation</w:t>
            </w:r>
          </w:p>
        </w:tc>
      </w:tr>
      <w:tr w:rsidR="00534089" w:rsidRPr="00534089" w14:paraId="4F602C24" w14:textId="77777777" w:rsidTr="00534089">
        <w:trPr>
          <w:trHeight w:val="653"/>
        </w:trPr>
        <w:tc>
          <w:tcPr>
            <w:tcW w:w="405" w:type="pct"/>
            <w:tcBorders>
              <w:top w:val="single" w:sz="4" w:space="0" w:color="auto"/>
            </w:tcBorders>
            <w:vAlign w:val="center"/>
          </w:tcPr>
          <w:p w14:paraId="04BF387F" w14:textId="77777777" w:rsidR="00534089" w:rsidRPr="00534089" w:rsidRDefault="00534089" w:rsidP="00534089">
            <w:pPr>
              <w:widowControl w:val="0"/>
              <w:autoSpaceDE w:val="0"/>
              <w:autoSpaceDN w:val="0"/>
              <w:spacing w:after="0" w:line="240" w:lineRule="auto"/>
              <w:ind w:left="107"/>
              <w:jc w:val="center"/>
              <w:rPr>
                <w:rFonts w:ascii="Arial" w:eastAsia="Arial" w:hAnsi="Arial" w:cs="Arial"/>
                <w:b/>
                <w:bCs/>
                <w:spacing w:val="-2"/>
                <w:sz w:val="20"/>
                <w:szCs w:val="20"/>
                <w:lang w:eastAsia="en-PH"/>
              </w:rPr>
            </w:pPr>
            <w:r w:rsidRPr="00534089">
              <w:rPr>
                <w:rFonts w:ascii="Arial" w:eastAsia="Arial" w:hAnsi="Arial" w:cs="Arial"/>
                <w:b/>
                <w:bCs/>
                <w:spacing w:val="-2"/>
                <w:sz w:val="20"/>
                <w:szCs w:val="20"/>
                <w:lang w:eastAsia="en-PH"/>
              </w:rPr>
              <w:t>5</w:t>
            </w:r>
          </w:p>
        </w:tc>
        <w:tc>
          <w:tcPr>
            <w:tcW w:w="857" w:type="pct"/>
            <w:tcBorders>
              <w:top w:val="single" w:sz="4" w:space="0" w:color="auto"/>
            </w:tcBorders>
            <w:vAlign w:val="center"/>
            <w:hideMark/>
          </w:tcPr>
          <w:p w14:paraId="36E716FC" w14:textId="77777777" w:rsidR="00534089" w:rsidRPr="00534089" w:rsidRDefault="00534089" w:rsidP="00534089">
            <w:pPr>
              <w:widowControl w:val="0"/>
              <w:autoSpaceDE w:val="0"/>
              <w:autoSpaceDN w:val="0"/>
              <w:spacing w:after="0" w:line="240" w:lineRule="auto"/>
              <w:ind w:left="107"/>
              <w:jc w:val="center"/>
              <w:rPr>
                <w:rFonts w:ascii="Arial" w:eastAsia="Arial" w:hAnsi="Arial" w:cs="Arial"/>
                <w:b/>
                <w:bCs/>
                <w:sz w:val="20"/>
                <w:szCs w:val="20"/>
                <w:lang w:eastAsia="en-PH"/>
              </w:rPr>
            </w:pPr>
            <w:r w:rsidRPr="00534089">
              <w:rPr>
                <w:rFonts w:ascii="Arial" w:eastAsia="Arial" w:hAnsi="Arial" w:cs="Arial"/>
                <w:b/>
                <w:bCs/>
                <w:spacing w:val="-2"/>
                <w:sz w:val="20"/>
                <w:szCs w:val="20"/>
                <w:lang w:eastAsia="en-PH"/>
              </w:rPr>
              <w:t>4.20-</w:t>
            </w:r>
            <w:r w:rsidRPr="00534089">
              <w:rPr>
                <w:rFonts w:ascii="Arial" w:eastAsia="Arial" w:hAnsi="Arial" w:cs="Arial"/>
                <w:b/>
                <w:bCs/>
                <w:spacing w:val="-4"/>
                <w:sz w:val="20"/>
                <w:szCs w:val="20"/>
                <w:lang w:eastAsia="en-PH"/>
              </w:rPr>
              <w:t>5.00</w:t>
            </w:r>
          </w:p>
        </w:tc>
        <w:tc>
          <w:tcPr>
            <w:tcW w:w="1001" w:type="pct"/>
            <w:tcBorders>
              <w:top w:val="single" w:sz="4" w:space="0" w:color="auto"/>
            </w:tcBorders>
            <w:vAlign w:val="center"/>
            <w:hideMark/>
          </w:tcPr>
          <w:p w14:paraId="5A6999E3" w14:textId="77777777" w:rsidR="00534089" w:rsidRPr="00534089" w:rsidRDefault="00534089" w:rsidP="00534089">
            <w:pPr>
              <w:widowControl w:val="0"/>
              <w:autoSpaceDE w:val="0"/>
              <w:autoSpaceDN w:val="0"/>
              <w:spacing w:after="0" w:line="240" w:lineRule="auto"/>
              <w:ind w:left="28"/>
              <w:jc w:val="center"/>
              <w:rPr>
                <w:rFonts w:ascii="Arial" w:eastAsia="Arial" w:hAnsi="Arial" w:cs="Arial"/>
                <w:b/>
                <w:bCs/>
                <w:sz w:val="20"/>
                <w:szCs w:val="20"/>
                <w:lang w:eastAsia="en-PH"/>
              </w:rPr>
            </w:pPr>
            <w:r w:rsidRPr="00534089">
              <w:rPr>
                <w:rFonts w:ascii="Arial" w:eastAsia="Arial" w:hAnsi="Arial" w:cs="Arial"/>
                <w:b/>
                <w:bCs/>
                <w:sz w:val="20"/>
                <w:szCs w:val="20"/>
                <w:lang w:eastAsia="en-PH"/>
              </w:rPr>
              <w:t>Very</w:t>
            </w:r>
            <w:r w:rsidRPr="00534089">
              <w:rPr>
                <w:rFonts w:ascii="Arial" w:eastAsia="Arial" w:hAnsi="Arial" w:cs="Arial"/>
                <w:b/>
                <w:bCs/>
                <w:spacing w:val="-2"/>
                <w:sz w:val="20"/>
                <w:szCs w:val="20"/>
                <w:lang w:eastAsia="en-PH"/>
              </w:rPr>
              <w:t xml:space="preserve"> </w:t>
            </w:r>
            <w:r w:rsidRPr="00534089">
              <w:rPr>
                <w:rFonts w:ascii="Arial" w:eastAsia="Arial" w:hAnsi="Arial" w:cs="Arial"/>
                <w:b/>
                <w:bCs/>
                <w:spacing w:val="-4"/>
                <w:sz w:val="20"/>
                <w:szCs w:val="20"/>
                <w:lang w:eastAsia="en-PH"/>
              </w:rPr>
              <w:t>high</w:t>
            </w:r>
          </w:p>
        </w:tc>
        <w:tc>
          <w:tcPr>
            <w:tcW w:w="2738" w:type="pct"/>
            <w:tcBorders>
              <w:top w:val="single" w:sz="4" w:space="0" w:color="auto"/>
            </w:tcBorders>
            <w:hideMark/>
          </w:tcPr>
          <w:p w14:paraId="0AD45ECB" w14:textId="11E457FB" w:rsidR="00534089" w:rsidRPr="00534089" w:rsidRDefault="00534089" w:rsidP="00534089">
            <w:pPr>
              <w:widowControl w:val="0"/>
              <w:autoSpaceDE w:val="0"/>
              <w:autoSpaceDN w:val="0"/>
              <w:spacing w:after="0" w:line="240" w:lineRule="auto"/>
              <w:ind w:right="231"/>
              <w:jc w:val="both"/>
              <w:rPr>
                <w:rFonts w:ascii="Arial" w:eastAsia="Arial" w:hAnsi="Arial" w:cs="Arial"/>
                <w:sz w:val="20"/>
                <w:szCs w:val="20"/>
                <w:lang w:eastAsia="en-PH"/>
              </w:rPr>
            </w:pPr>
            <w:r w:rsidRPr="00534089">
              <w:rPr>
                <w:rFonts w:ascii="Arial" w:eastAsia="Arial" w:hAnsi="Arial" w:cs="Arial"/>
                <w:sz w:val="20"/>
                <w:szCs w:val="20"/>
                <w:lang w:eastAsia="en-PH"/>
              </w:rPr>
              <w:t>It indicates that the items relating to the acceptance level of elementary teachers in teaching sex education embodied</w:t>
            </w:r>
            <w:r w:rsidRPr="00534089">
              <w:rPr>
                <w:rFonts w:ascii="Arial" w:eastAsia="Arial" w:hAnsi="Arial" w:cs="Arial"/>
                <w:spacing w:val="-11"/>
                <w:sz w:val="20"/>
                <w:szCs w:val="20"/>
                <w:lang w:eastAsia="en-PH"/>
              </w:rPr>
              <w:t xml:space="preserve"> </w:t>
            </w:r>
            <w:r w:rsidRPr="00534089">
              <w:rPr>
                <w:rFonts w:ascii="Arial" w:eastAsia="Arial" w:hAnsi="Arial" w:cs="Arial"/>
                <w:sz w:val="20"/>
                <w:szCs w:val="20"/>
                <w:lang w:eastAsia="en-PH"/>
              </w:rPr>
              <w:t>in</w:t>
            </w:r>
            <w:r w:rsidRPr="00534089">
              <w:rPr>
                <w:rFonts w:ascii="Arial" w:eastAsia="Arial" w:hAnsi="Arial" w:cs="Arial"/>
                <w:spacing w:val="-14"/>
                <w:sz w:val="20"/>
                <w:szCs w:val="20"/>
                <w:lang w:eastAsia="en-PH"/>
              </w:rPr>
              <w:t xml:space="preserve"> </w:t>
            </w:r>
            <w:r w:rsidRPr="00534089">
              <w:rPr>
                <w:rFonts w:ascii="Arial" w:eastAsia="Arial" w:hAnsi="Arial" w:cs="Arial"/>
                <w:sz w:val="20"/>
                <w:szCs w:val="20"/>
                <w:lang w:eastAsia="en-PH"/>
              </w:rPr>
              <w:t>the</w:t>
            </w:r>
            <w:r w:rsidRPr="00534089">
              <w:rPr>
                <w:rFonts w:ascii="Arial" w:eastAsia="Arial" w:hAnsi="Arial" w:cs="Arial"/>
                <w:spacing w:val="-11"/>
                <w:sz w:val="20"/>
                <w:szCs w:val="20"/>
                <w:lang w:eastAsia="en-PH"/>
              </w:rPr>
              <w:t xml:space="preserve"> </w:t>
            </w:r>
            <w:r w:rsidRPr="00534089">
              <w:rPr>
                <w:rFonts w:ascii="Arial" w:eastAsia="Arial" w:hAnsi="Arial" w:cs="Arial"/>
                <w:sz w:val="20"/>
                <w:szCs w:val="20"/>
                <w:lang w:eastAsia="en-PH"/>
              </w:rPr>
              <w:t>item</w:t>
            </w:r>
            <w:r w:rsidRPr="00534089">
              <w:rPr>
                <w:rFonts w:ascii="Arial" w:eastAsia="Arial" w:hAnsi="Arial" w:cs="Arial"/>
                <w:spacing w:val="-10"/>
                <w:sz w:val="20"/>
                <w:szCs w:val="20"/>
                <w:lang w:eastAsia="en-PH"/>
              </w:rPr>
              <w:t xml:space="preserve"> </w:t>
            </w:r>
            <w:r w:rsidRPr="00534089">
              <w:rPr>
                <w:rFonts w:ascii="Arial" w:eastAsia="Arial" w:hAnsi="Arial" w:cs="Arial"/>
                <w:sz w:val="20"/>
                <w:szCs w:val="20"/>
                <w:lang w:eastAsia="en-PH"/>
              </w:rPr>
              <w:t>were always present.</w:t>
            </w:r>
          </w:p>
          <w:p w14:paraId="1045587B" w14:textId="77777777" w:rsidR="00534089" w:rsidRPr="00534089" w:rsidRDefault="00534089" w:rsidP="00534089">
            <w:pPr>
              <w:widowControl w:val="0"/>
              <w:autoSpaceDE w:val="0"/>
              <w:autoSpaceDN w:val="0"/>
              <w:spacing w:after="0" w:line="240" w:lineRule="auto"/>
              <w:ind w:right="231"/>
              <w:jc w:val="both"/>
              <w:rPr>
                <w:rFonts w:ascii="Arial" w:eastAsia="Arial" w:hAnsi="Arial" w:cs="Arial"/>
                <w:sz w:val="20"/>
                <w:szCs w:val="20"/>
                <w:lang w:eastAsia="en-PH"/>
              </w:rPr>
            </w:pPr>
          </w:p>
        </w:tc>
      </w:tr>
      <w:tr w:rsidR="00534089" w:rsidRPr="00534089" w14:paraId="28380B52" w14:textId="77777777" w:rsidTr="00534089">
        <w:trPr>
          <w:trHeight w:val="785"/>
        </w:trPr>
        <w:tc>
          <w:tcPr>
            <w:tcW w:w="405" w:type="pct"/>
            <w:vAlign w:val="center"/>
          </w:tcPr>
          <w:p w14:paraId="378A4987" w14:textId="77777777" w:rsidR="00534089" w:rsidRPr="00534089" w:rsidRDefault="00534089" w:rsidP="00534089">
            <w:pPr>
              <w:widowControl w:val="0"/>
              <w:autoSpaceDE w:val="0"/>
              <w:autoSpaceDN w:val="0"/>
              <w:spacing w:after="0" w:line="240" w:lineRule="auto"/>
              <w:ind w:left="107"/>
              <w:jc w:val="center"/>
              <w:rPr>
                <w:rFonts w:ascii="Arial" w:eastAsia="Arial" w:hAnsi="Arial" w:cs="Arial"/>
                <w:b/>
                <w:bCs/>
                <w:spacing w:val="-2"/>
                <w:sz w:val="20"/>
                <w:szCs w:val="20"/>
                <w:lang w:eastAsia="en-PH"/>
              </w:rPr>
            </w:pPr>
            <w:r w:rsidRPr="00534089">
              <w:rPr>
                <w:rFonts w:ascii="Arial" w:eastAsia="Arial" w:hAnsi="Arial" w:cs="Arial"/>
                <w:b/>
                <w:bCs/>
                <w:spacing w:val="-2"/>
                <w:sz w:val="20"/>
                <w:szCs w:val="20"/>
                <w:lang w:eastAsia="en-PH"/>
              </w:rPr>
              <w:lastRenderedPageBreak/>
              <w:t>4</w:t>
            </w:r>
          </w:p>
        </w:tc>
        <w:tc>
          <w:tcPr>
            <w:tcW w:w="857" w:type="pct"/>
            <w:vAlign w:val="center"/>
            <w:hideMark/>
          </w:tcPr>
          <w:p w14:paraId="4F33A1D3" w14:textId="77777777" w:rsidR="00534089" w:rsidRPr="00534089" w:rsidRDefault="00534089" w:rsidP="00534089">
            <w:pPr>
              <w:widowControl w:val="0"/>
              <w:autoSpaceDE w:val="0"/>
              <w:autoSpaceDN w:val="0"/>
              <w:spacing w:after="0" w:line="240" w:lineRule="auto"/>
              <w:ind w:left="107"/>
              <w:jc w:val="center"/>
              <w:rPr>
                <w:rFonts w:ascii="Arial" w:eastAsia="Arial" w:hAnsi="Arial" w:cs="Arial"/>
                <w:b/>
                <w:bCs/>
                <w:sz w:val="20"/>
                <w:szCs w:val="20"/>
                <w:lang w:eastAsia="en-PH"/>
              </w:rPr>
            </w:pPr>
            <w:r w:rsidRPr="00534089">
              <w:rPr>
                <w:rFonts w:ascii="Arial" w:eastAsia="Arial" w:hAnsi="Arial" w:cs="Arial"/>
                <w:b/>
                <w:bCs/>
                <w:spacing w:val="-2"/>
                <w:sz w:val="20"/>
                <w:szCs w:val="20"/>
                <w:lang w:eastAsia="en-PH"/>
              </w:rPr>
              <w:t>3.40-</w:t>
            </w:r>
            <w:r w:rsidRPr="00534089">
              <w:rPr>
                <w:rFonts w:ascii="Arial" w:eastAsia="Arial" w:hAnsi="Arial" w:cs="Arial"/>
                <w:b/>
                <w:bCs/>
                <w:spacing w:val="-4"/>
                <w:sz w:val="20"/>
                <w:szCs w:val="20"/>
                <w:lang w:eastAsia="en-PH"/>
              </w:rPr>
              <w:t>4.19</w:t>
            </w:r>
          </w:p>
        </w:tc>
        <w:tc>
          <w:tcPr>
            <w:tcW w:w="1001" w:type="pct"/>
            <w:vAlign w:val="center"/>
            <w:hideMark/>
          </w:tcPr>
          <w:p w14:paraId="0AD3F712" w14:textId="77777777" w:rsidR="00534089" w:rsidRPr="00534089" w:rsidRDefault="00534089" w:rsidP="00534089">
            <w:pPr>
              <w:widowControl w:val="0"/>
              <w:autoSpaceDE w:val="0"/>
              <w:autoSpaceDN w:val="0"/>
              <w:spacing w:after="0" w:line="240" w:lineRule="auto"/>
              <w:ind w:left="28"/>
              <w:jc w:val="center"/>
              <w:rPr>
                <w:rFonts w:ascii="Arial" w:eastAsia="Arial" w:hAnsi="Arial" w:cs="Arial"/>
                <w:b/>
                <w:bCs/>
                <w:sz w:val="20"/>
                <w:szCs w:val="20"/>
                <w:lang w:eastAsia="en-PH"/>
              </w:rPr>
            </w:pPr>
            <w:r w:rsidRPr="00534089">
              <w:rPr>
                <w:rFonts w:ascii="Arial" w:eastAsia="Arial" w:hAnsi="Arial" w:cs="Arial"/>
                <w:b/>
                <w:bCs/>
                <w:spacing w:val="-4"/>
                <w:sz w:val="20"/>
                <w:szCs w:val="20"/>
                <w:lang w:eastAsia="en-PH"/>
              </w:rPr>
              <w:t>High</w:t>
            </w:r>
          </w:p>
        </w:tc>
        <w:tc>
          <w:tcPr>
            <w:tcW w:w="2738" w:type="pct"/>
            <w:hideMark/>
          </w:tcPr>
          <w:p w14:paraId="00BA11BC" w14:textId="77777777" w:rsidR="00534089" w:rsidRPr="00534089" w:rsidRDefault="00534089" w:rsidP="00534089">
            <w:pPr>
              <w:widowControl w:val="0"/>
              <w:autoSpaceDE w:val="0"/>
              <w:autoSpaceDN w:val="0"/>
              <w:spacing w:after="0" w:line="240" w:lineRule="auto"/>
              <w:ind w:right="231"/>
              <w:jc w:val="both"/>
              <w:rPr>
                <w:rFonts w:ascii="Arial" w:eastAsia="Arial" w:hAnsi="Arial" w:cs="Arial"/>
                <w:sz w:val="20"/>
                <w:szCs w:val="20"/>
                <w:lang w:eastAsia="en-PH"/>
              </w:rPr>
            </w:pPr>
            <w:r w:rsidRPr="00534089">
              <w:rPr>
                <w:rFonts w:ascii="Arial" w:eastAsia="Arial" w:hAnsi="Arial" w:cs="Arial"/>
                <w:sz w:val="20"/>
                <w:szCs w:val="20"/>
                <w:lang w:eastAsia="en-PH"/>
              </w:rPr>
              <w:t>It indicates that the items relating to the acceptance level of elementary teachers in teaching sex education embodied</w:t>
            </w:r>
            <w:r w:rsidRPr="00534089">
              <w:rPr>
                <w:rFonts w:ascii="Arial" w:eastAsia="Arial" w:hAnsi="Arial" w:cs="Arial"/>
                <w:spacing w:val="-11"/>
                <w:sz w:val="20"/>
                <w:szCs w:val="20"/>
                <w:lang w:eastAsia="en-PH"/>
              </w:rPr>
              <w:t xml:space="preserve"> </w:t>
            </w:r>
            <w:r w:rsidRPr="00534089">
              <w:rPr>
                <w:rFonts w:ascii="Arial" w:eastAsia="Arial" w:hAnsi="Arial" w:cs="Arial"/>
                <w:sz w:val="20"/>
                <w:szCs w:val="20"/>
                <w:lang w:eastAsia="en-PH"/>
              </w:rPr>
              <w:t>in</w:t>
            </w:r>
            <w:r w:rsidRPr="00534089">
              <w:rPr>
                <w:rFonts w:ascii="Arial" w:eastAsia="Arial" w:hAnsi="Arial" w:cs="Arial"/>
                <w:spacing w:val="-14"/>
                <w:sz w:val="20"/>
                <w:szCs w:val="20"/>
                <w:lang w:eastAsia="en-PH"/>
              </w:rPr>
              <w:t xml:space="preserve"> </w:t>
            </w:r>
            <w:r w:rsidRPr="00534089">
              <w:rPr>
                <w:rFonts w:ascii="Arial" w:eastAsia="Arial" w:hAnsi="Arial" w:cs="Arial"/>
                <w:sz w:val="20"/>
                <w:szCs w:val="20"/>
                <w:lang w:eastAsia="en-PH"/>
              </w:rPr>
              <w:t>the</w:t>
            </w:r>
            <w:r w:rsidRPr="00534089">
              <w:rPr>
                <w:rFonts w:ascii="Arial" w:eastAsia="Arial" w:hAnsi="Arial" w:cs="Arial"/>
                <w:spacing w:val="-11"/>
                <w:sz w:val="20"/>
                <w:szCs w:val="20"/>
                <w:lang w:eastAsia="en-PH"/>
              </w:rPr>
              <w:t xml:space="preserve"> </w:t>
            </w:r>
            <w:r w:rsidRPr="00534089">
              <w:rPr>
                <w:rFonts w:ascii="Arial" w:eastAsia="Arial" w:hAnsi="Arial" w:cs="Arial"/>
                <w:sz w:val="20"/>
                <w:szCs w:val="20"/>
                <w:lang w:eastAsia="en-PH"/>
              </w:rPr>
              <w:t>item</w:t>
            </w:r>
            <w:r w:rsidRPr="00534089">
              <w:rPr>
                <w:rFonts w:ascii="Arial" w:eastAsia="Arial" w:hAnsi="Arial" w:cs="Arial"/>
                <w:spacing w:val="-10"/>
                <w:sz w:val="20"/>
                <w:szCs w:val="20"/>
                <w:lang w:eastAsia="en-PH"/>
              </w:rPr>
              <w:t xml:space="preserve"> </w:t>
            </w:r>
            <w:r w:rsidRPr="00534089">
              <w:rPr>
                <w:rFonts w:ascii="Arial" w:eastAsia="Arial" w:hAnsi="Arial" w:cs="Arial"/>
                <w:sz w:val="20"/>
                <w:szCs w:val="20"/>
                <w:lang w:eastAsia="en-PH"/>
              </w:rPr>
              <w:t>were sometimes present.</w:t>
            </w:r>
          </w:p>
          <w:p w14:paraId="7D470281" w14:textId="77777777" w:rsidR="00534089" w:rsidRPr="00534089" w:rsidRDefault="00534089" w:rsidP="00534089">
            <w:pPr>
              <w:widowControl w:val="0"/>
              <w:autoSpaceDE w:val="0"/>
              <w:autoSpaceDN w:val="0"/>
              <w:spacing w:after="0" w:line="240" w:lineRule="auto"/>
              <w:ind w:left="57" w:right="231"/>
              <w:jc w:val="both"/>
              <w:rPr>
                <w:rFonts w:ascii="Arial" w:eastAsia="Arial" w:hAnsi="Arial" w:cs="Arial"/>
                <w:sz w:val="20"/>
                <w:szCs w:val="20"/>
                <w:lang w:eastAsia="en-PH"/>
              </w:rPr>
            </w:pPr>
          </w:p>
        </w:tc>
      </w:tr>
      <w:tr w:rsidR="00534089" w:rsidRPr="00534089" w14:paraId="406FC5DE" w14:textId="77777777" w:rsidTr="00534089">
        <w:trPr>
          <w:trHeight w:val="767"/>
        </w:trPr>
        <w:tc>
          <w:tcPr>
            <w:tcW w:w="405" w:type="pct"/>
            <w:vAlign w:val="center"/>
          </w:tcPr>
          <w:p w14:paraId="091722C8" w14:textId="77777777" w:rsidR="00534089" w:rsidRPr="00534089" w:rsidRDefault="00534089" w:rsidP="00534089">
            <w:pPr>
              <w:widowControl w:val="0"/>
              <w:autoSpaceDE w:val="0"/>
              <w:autoSpaceDN w:val="0"/>
              <w:spacing w:after="0" w:line="240" w:lineRule="auto"/>
              <w:ind w:left="107"/>
              <w:jc w:val="center"/>
              <w:rPr>
                <w:rFonts w:ascii="Arial" w:eastAsia="Arial" w:hAnsi="Arial" w:cs="Arial"/>
                <w:b/>
                <w:bCs/>
                <w:spacing w:val="-2"/>
                <w:sz w:val="20"/>
                <w:szCs w:val="20"/>
                <w:lang w:eastAsia="en-PH"/>
              </w:rPr>
            </w:pPr>
            <w:r w:rsidRPr="00534089">
              <w:rPr>
                <w:rFonts w:ascii="Arial" w:eastAsia="Arial" w:hAnsi="Arial" w:cs="Arial"/>
                <w:b/>
                <w:bCs/>
                <w:spacing w:val="-2"/>
                <w:sz w:val="20"/>
                <w:szCs w:val="20"/>
                <w:lang w:eastAsia="en-PH"/>
              </w:rPr>
              <w:t>3</w:t>
            </w:r>
          </w:p>
        </w:tc>
        <w:tc>
          <w:tcPr>
            <w:tcW w:w="857" w:type="pct"/>
            <w:vAlign w:val="center"/>
            <w:hideMark/>
          </w:tcPr>
          <w:p w14:paraId="579E0BE6" w14:textId="77777777" w:rsidR="00534089" w:rsidRPr="00534089" w:rsidRDefault="00534089" w:rsidP="00534089">
            <w:pPr>
              <w:widowControl w:val="0"/>
              <w:autoSpaceDE w:val="0"/>
              <w:autoSpaceDN w:val="0"/>
              <w:spacing w:after="0" w:line="240" w:lineRule="auto"/>
              <w:ind w:left="107"/>
              <w:jc w:val="center"/>
              <w:rPr>
                <w:rFonts w:ascii="Arial" w:eastAsia="Arial" w:hAnsi="Arial" w:cs="Arial"/>
                <w:b/>
                <w:bCs/>
                <w:sz w:val="20"/>
                <w:szCs w:val="20"/>
                <w:lang w:eastAsia="en-PH"/>
              </w:rPr>
            </w:pPr>
            <w:r w:rsidRPr="00534089">
              <w:rPr>
                <w:rFonts w:ascii="Arial" w:eastAsia="Arial" w:hAnsi="Arial" w:cs="Arial"/>
                <w:b/>
                <w:bCs/>
                <w:spacing w:val="-2"/>
                <w:sz w:val="20"/>
                <w:szCs w:val="20"/>
                <w:lang w:eastAsia="en-PH"/>
              </w:rPr>
              <w:t>2.60-</w:t>
            </w:r>
            <w:r w:rsidRPr="00534089">
              <w:rPr>
                <w:rFonts w:ascii="Arial" w:eastAsia="Arial" w:hAnsi="Arial" w:cs="Arial"/>
                <w:b/>
                <w:bCs/>
                <w:spacing w:val="-4"/>
                <w:sz w:val="20"/>
                <w:szCs w:val="20"/>
                <w:lang w:eastAsia="en-PH"/>
              </w:rPr>
              <w:t>3.39</w:t>
            </w:r>
          </w:p>
        </w:tc>
        <w:tc>
          <w:tcPr>
            <w:tcW w:w="1001" w:type="pct"/>
            <w:vAlign w:val="center"/>
            <w:hideMark/>
          </w:tcPr>
          <w:p w14:paraId="653B6E10" w14:textId="77777777" w:rsidR="00534089" w:rsidRPr="00534089" w:rsidRDefault="00534089" w:rsidP="00534089">
            <w:pPr>
              <w:widowControl w:val="0"/>
              <w:autoSpaceDE w:val="0"/>
              <w:autoSpaceDN w:val="0"/>
              <w:spacing w:after="0" w:line="240" w:lineRule="auto"/>
              <w:ind w:left="28"/>
              <w:jc w:val="center"/>
              <w:rPr>
                <w:rFonts w:ascii="Arial" w:eastAsia="Arial" w:hAnsi="Arial" w:cs="Arial"/>
                <w:b/>
                <w:bCs/>
                <w:sz w:val="20"/>
                <w:szCs w:val="20"/>
                <w:lang w:eastAsia="en-PH"/>
              </w:rPr>
            </w:pPr>
            <w:r w:rsidRPr="00534089">
              <w:rPr>
                <w:rFonts w:ascii="Arial" w:eastAsia="Arial" w:hAnsi="Arial" w:cs="Arial"/>
                <w:b/>
                <w:bCs/>
                <w:spacing w:val="-2"/>
                <w:sz w:val="20"/>
                <w:szCs w:val="20"/>
                <w:lang w:eastAsia="en-PH"/>
              </w:rPr>
              <w:t>Moderate</w:t>
            </w:r>
          </w:p>
        </w:tc>
        <w:tc>
          <w:tcPr>
            <w:tcW w:w="2738" w:type="pct"/>
            <w:hideMark/>
          </w:tcPr>
          <w:p w14:paraId="250809E1" w14:textId="77777777" w:rsidR="00534089" w:rsidRPr="00534089" w:rsidRDefault="00534089" w:rsidP="00534089">
            <w:pPr>
              <w:widowControl w:val="0"/>
              <w:autoSpaceDE w:val="0"/>
              <w:autoSpaceDN w:val="0"/>
              <w:spacing w:after="0" w:line="240" w:lineRule="auto"/>
              <w:ind w:right="231"/>
              <w:jc w:val="both"/>
              <w:rPr>
                <w:rFonts w:ascii="Arial" w:eastAsia="Arial" w:hAnsi="Arial" w:cs="Arial"/>
                <w:sz w:val="20"/>
                <w:szCs w:val="20"/>
                <w:lang w:eastAsia="en-PH"/>
              </w:rPr>
            </w:pPr>
            <w:r w:rsidRPr="00534089">
              <w:rPr>
                <w:rFonts w:ascii="Arial" w:eastAsia="Arial" w:hAnsi="Arial" w:cs="Arial"/>
                <w:sz w:val="20"/>
                <w:szCs w:val="20"/>
                <w:lang w:eastAsia="en-PH"/>
              </w:rPr>
              <w:t>It indicates that the items relating to the acceptance level of elementary teachers in teaching sex education embodied</w:t>
            </w:r>
            <w:r w:rsidRPr="00534089">
              <w:rPr>
                <w:rFonts w:ascii="Arial" w:eastAsia="Arial" w:hAnsi="Arial" w:cs="Arial"/>
                <w:spacing w:val="-11"/>
                <w:sz w:val="20"/>
                <w:szCs w:val="20"/>
                <w:lang w:eastAsia="en-PH"/>
              </w:rPr>
              <w:t xml:space="preserve"> </w:t>
            </w:r>
            <w:r w:rsidRPr="00534089">
              <w:rPr>
                <w:rFonts w:ascii="Arial" w:eastAsia="Arial" w:hAnsi="Arial" w:cs="Arial"/>
                <w:sz w:val="20"/>
                <w:szCs w:val="20"/>
                <w:lang w:eastAsia="en-PH"/>
              </w:rPr>
              <w:t>in</w:t>
            </w:r>
            <w:r w:rsidRPr="00534089">
              <w:rPr>
                <w:rFonts w:ascii="Arial" w:eastAsia="Arial" w:hAnsi="Arial" w:cs="Arial"/>
                <w:spacing w:val="-14"/>
                <w:sz w:val="20"/>
                <w:szCs w:val="20"/>
                <w:lang w:eastAsia="en-PH"/>
              </w:rPr>
              <w:t xml:space="preserve"> </w:t>
            </w:r>
            <w:r w:rsidRPr="00534089">
              <w:rPr>
                <w:rFonts w:ascii="Arial" w:eastAsia="Arial" w:hAnsi="Arial" w:cs="Arial"/>
                <w:sz w:val="20"/>
                <w:szCs w:val="20"/>
                <w:lang w:eastAsia="en-PH"/>
              </w:rPr>
              <w:t>the</w:t>
            </w:r>
            <w:r w:rsidRPr="00534089">
              <w:rPr>
                <w:rFonts w:ascii="Arial" w:eastAsia="Arial" w:hAnsi="Arial" w:cs="Arial"/>
                <w:spacing w:val="-11"/>
                <w:sz w:val="20"/>
                <w:szCs w:val="20"/>
                <w:lang w:eastAsia="en-PH"/>
              </w:rPr>
              <w:t xml:space="preserve"> </w:t>
            </w:r>
            <w:r w:rsidRPr="00534089">
              <w:rPr>
                <w:rFonts w:ascii="Arial" w:eastAsia="Arial" w:hAnsi="Arial" w:cs="Arial"/>
                <w:sz w:val="20"/>
                <w:szCs w:val="20"/>
                <w:lang w:eastAsia="en-PH"/>
              </w:rPr>
              <w:t>item</w:t>
            </w:r>
            <w:r w:rsidRPr="00534089">
              <w:rPr>
                <w:rFonts w:ascii="Arial" w:eastAsia="Arial" w:hAnsi="Arial" w:cs="Arial"/>
                <w:spacing w:val="-10"/>
                <w:sz w:val="20"/>
                <w:szCs w:val="20"/>
                <w:lang w:eastAsia="en-PH"/>
              </w:rPr>
              <w:t xml:space="preserve"> </w:t>
            </w:r>
            <w:r w:rsidRPr="00534089">
              <w:rPr>
                <w:rFonts w:ascii="Arial" w:eastAsia="Arial" w:hAnsi="Arial" w:cs="Arial"/>
                <w:sz w:val="20"/>
                <w:szCs w:val="20"/>
                <w:lang w:eastAsia="en-PH"/>
              </w:rPr>
              <w:t>were often present.</w:t>
            </w:r>
          </w:p>
        </w:tc>
      </w:tr>
      <w:tr w:rsidR="00534089" w:rsidRPr="00534089" w14:paraId="772E4424" w14:textId="77777777" w:rsidTr="00534089">
        <w:trPr>
          <w:trHeight w:val="740"/>
        </w:trPr>
        <w:tc>
          <w:tcPr>
            <w:tcW w:w="405" w:type="pct"/>
            <w:vAlign w:val="center"/>
          </w:tcPr>
          <w:p w14:paraId="1B06BA48" w14:textId="77777777" w:rsidR="00534089" w:rsidRPr="00534089" w:rsidRDefault="00534089" w:rsidP="00534089">
            <w:pPr>
              <w:widowControl w:val="0"/>
              <w:autoSpaceDE w:val="0"/>
              <w:autoSpaceDN w:val="0"/>
              <w:spacing w:after="0" w:line="240" w:lineRule="auto"/>
              <w:ind w:left="107"/>
              <w:jc w:val="center"/>
              <w:rPr>
                <w:rFonts w:ascii="Arial" w:eastAsia="Arial" w:hAnsi="Arial" w:cs="Arial"/>
                <w:b/>
                <w:bCs/>
                <w:spacing w:val="-2"/>
                <w:sz w:val="20"/>
                <w:szCs w:val="20"/>
                <w:lang w:eastAsia="en-PH"/>
              </w:rPr>
            </w:pPr>
            <w:r w:rsidRPr="00534089">
              <w:rPr>
                <w:rFonts w:ascii="Arial" w:eastAsia="Arial" w:hAnsi="Arial" w:cs="Arial"/>
                <w:b/>
                <w:bCs/>
                <w:spacing w:val="-2"/>
                <w:sz w:val="20"/>
                <w:szCs w:val="20"/>
                <w:lang w:eastAsia="en-PH"/>
              </w:rPr>
              <w:t>2</w:t>
            </w:r>
          </w:p>
        </w:tc>
        <w:tc>
          <w:tcPr>
            <w:tcW w:w="857" w:type="pct"/>
            <w:vAlign w:val="center"/>
            <w:hideMark/>
          </w:tcPr>
          <w:p w14:paraId="6C250D75" w14:textId="77777777" w:rsidR="00534089" w:rsidRPr="00534089" w:rsidRDefault="00534089" w:rsidP="00534089">
            <w:pPr>
              <w:widowControl w:val="0"/>
              <w:autoSpaceDE w:val="0"/>
              <w:autoSpaceDN w:val="0"/>
              <w:spacing w:after="0" w:line="240" w:lineRule="auto"/>
              <w:ind w:left="107"/>
              <w:jc w:val="center"/>
              <w:rPr>
                <w:rFonts w:ascii="Arial" w:eastAsia="Arial" w:hAnsi="Arial" w:cs="Arial"/>
                <w:b/>
                <w:bCs/>
                <w:sz w:val="20"/>
                <w:szCs w:val="20"/>
                <w:lang w:eastAsia="en-PH"/>
              </w:rPr>
            </w:pPr>
            <w:r w:rsidRPr="00534089">
              <w:rPr>
                <w:rFonts w:ascii="Arial" w:eastAsia="Arial" w:hAnsi="Arial" w:cs="Arial"/>
                <w:b/>
                <w:bCs/>
                <w:spacing w:val="-2"/>
                <w:sz w:val="20"/>
                <w:szCs w:val="20"/>
                <w:lang w:eastAsia="en-PH"/>
              </w:rPr>
              <w:t>1.80-</w:t>
            </w:r>
            <w:r w:rsidRPr="00534089">
              <w:rPr>
                <w:rFonts w:ascii="Arial" w:eastAsia="Arial" w:hAnsi="Arial" w:cs="Arial"/>
                <w:b/>
                <w:bCs/>
                <w:spacing w:val="-4"/>
                <w:sz w:val="20"/>
                <w:szCs w:val="20"/>
                <w:lang w:eastAsia="en-PH"/>
              </w:rPr>
              <w:t>2.59</w:t>
            </w:r>
          </w:p>
        </w:tc>
        <w:tc>
          <w:tcPr>
            <w:tcW w:w="1001" w:type="pct"/>
            <w:vAlign w:val="center"/>
            <w:hideMark/>
          </w:tcPr>
          <w:p w14:paraId="64822F46" w14:textId="77777777" w:rsidR="00534089" w:rsidRPr="00534089" w:rsidRDefault="00534089" w:rsidP="00534089">
            <w:pPr>
              <w:widowControl w:val="0"/>
              <w:autoSpaceDE w:val="0"/>
              <w:autoSpaceDN w:val="0"/>
              <w:spacing w:after="0" w:line="240" w:lineRule="auto"/>
              <w:ind w:left="28"/>
              <w:jc w:val="center"/>
              <w:rPr>
                <w:rFonts w:ascii="Arial" w:eastAsia="Arial" w:hAnsi="Arial" w:cs="Arial"/>
                <w:b/>
                <w:bCs/>
                <w:sz w:val="20"/>
                <w:szCs w:val="20"/>
                <w:lang w:eastAsia="en-PH"/>
              </w:rPr>
            </w:pPr>
            <w:r w:rsidRPr="00534089">
              <w:rPr>
                <w:rFonts w:ascii="Arial" w:eastAsia="Arial" w:hAnsi="Arial" w:cs="Arial"/>
                <w:b/>
                <w:bCs/>
                <w:spacing w:val="-5"/>
                <w:sz w:val="20"/>
                <w:szCs w:val="20"/>
                <w:lang w:eastAsia="en-PH"/>
              </w:rPr>
              <w:t>Low</w:t>
            </w:r>
          </w:p>
        </w:tc>
        <w:tc>
          <w:tcPr>
            <w:tcW w:w="2738" w:type="pct"/>
            <w:hideMark/>
          </w:tcPr>
          <w:p w14:paraId="0200E3C2" w14:textId="77777777" w:rsidR="00534089" w:rsidRPr="00534089" w:rsidRDefault="00534089" w:rsidP="00534089">
            <w:pPr>
              <w:widowControl w:val="0"/>
              <w:autoSpaceDE w:val="0"/>
              <w:autoSpaceDN w:val="0"/>
              <w:spacing w:after="0" w:line="240" w:lineRule="auto"/>
              <w:ind w:right="231"/>
              <w:jc w:val="both"/>
              <w:rPr>
                <w:rFonts w:ascii="Arial" w:eastAsia="Arial" w:hAnsi="Arial" w:cs="Arial"/>
                <w:sz w:val="20"/>
                <w:szCs w:val="20"/>
                <w:lang w:eastAsia="en-PH"/>
              </w:rPr>
            </w:pPr>
            <w:r w:rsidRPr="00534089">
              <w:rPr>
                <w:rFonts w:ascii="Arial" w:eastAsia="Arial" w:hAnsi="Arial" w:cs="Arial"/>
                <w:sz w:val="20"/>
                <w:szCs w:val="20"/>
                <w:lang w:eastAsia="en-PH"/>
              </w:rPr>
              <w:t>It indicates that the items relating to the</w:t>
            </w:r>
            <w:r w:rsidRPr="00534089">
              <w:rPr>
                <w:rFonts w:ascii="Arial" w:eastAsia="Calibri" w:hAnsi="Arial" w:cs="Arial"/>
                <w:sz w:val="20"/>
                <w:szCs w:val="20"/>
                <w:lang w:eastAsia="en-PH"/>
              </w:rPr>
              <w:t xml:space="preserve"> </w:t>
            </w:r>
            <w:r w:rsidRPr="00534089">
              <w:rPr>
                <w:rFonts w:ascii="Arial" w:eastAsia="Arial" w:hAnsi="Arial" w:cs="Arial"/>
                <w:sz w:val="20"/>
                <w:szCs w:val="20"/>
                <w:lang w:eastAsia="en-PH"/>
              </w:rPr>
              <w:t>acceptance level of elementary teachers in teaching sex education embodied</w:t>
            </w:r>
            <w:r w:rsidRPr="00534089">
              <w:rPr>
                <w:rFonts w:ascii="Arial" w:eastAsia="Arial" w:hAnsi="Arial" w:cs="Arial"/>
                <w:spacing w:val="-11"/>
                <w:sz w:val="20"/>
                <w:szCs w:val="20"/>
                <w:lang w:eastAsia="en-PH"/>
              </w:rPr>
              <w:t xml:space="preserve"> </w:t>
            </w:r>
            <w:r w:rsidRPr="00534089">
              <w:rPr>
                <w:rFonts w:ascii="Arial" w:eastAsia="Arial" w:hAnsi="Arial" w:cs="Arial"/>
                <w:sz w:val="20"/>
                <w:szCs w:val="20"/>
                <w:lang w:eastAsia="en-PH"/>
              </w:rPr>
              <w:t>in</w:t>
            </w:r>
            <w:r w:rsidRPr="00534089">
              <w:rPr>
                <w:rFonts w:ascii="Arial" w:eastAsia="Arial" w:hAnsi="Arial" w:cs="Arial"/>
                <w:spacing w:val="-14"/>
                <w:sz w:val="20"/>
                <w:szCs w:val="20"/>
                <w:lang w:eastAsia="en-PH"/>
              </w:rPr>
              <w:t xml:space="preserve"> </w:t>
            </w:r>
            <w:r w:rsidRPr="00534089">
              <w:rPr>
                <w:rFonts w:ascii="Arial" w:eastAsia="Arial" w:hAnsi="Arial" w:cs="Arial"/>
                <w:sz w:val="20"/>
                <w:szCs w:val="20"/>
                <w:lang w:eastAsia="en-PH"/>
              </w:rPr>
              <w:t>the</w:t>
            </w:r>
            <w:r w:rsidRPr="00534089">
              <w:rPr>
                <w:rFonts w:ascii="Arial" w:eastAsia="Arial" w:hAnsi="Arial" w:cs="Arial"/>
                <w:spacing w:val="-11"/>
                <w:sz w:val="20"/>
                <w:szCs w:val="20"/>
                <w:lang w:eastAsia="en-PH"/>
              </w:rPr>
              <w:t xml:space="preserve"> </w:t>
            </w:r>
            <w:r w:rsidRPr="00534089">
              <w:rPr>
                <w:rFonts w:ascii="Arial" w:eastAsia="Arial" w:hAnsi="Arial" w:cs="Arial"/>
                <w:sz w:val="20"/>
                <w:szCs w:val="20"/>
                <w:lang w:eastAsia="en-PH"/>
              </w:rPr>
              <w:t>item</w:t>
            </w:r>
            <w:r w:rsidRPr="00534089">
              <w:rPr>
                <w:rFonts w:ascii="Arial" w:eastAsia="Arial" w:hAnsi="Arial" w:cs="Arial"/>
                <w:spacing w:val="-10"/>
                <w:sz w:val="20"/>
                <w:szCs w:val="20"/>
                <w:lang w:eastAsia="en-PH"/>
              </w:rPr>
              <w:t xml:space="preserve"> </w:t>
            </w:r>
            <w:r w:rsidRPr="00534089">
              <w:rPr>
                <w:rFonts w:ascii="Arial" w:eastAsia="Arial" w:hAnsi="Arial" w:cs="Arial"/>
                <w:sz w:val="20"/>
                <w:szCs w:val="20"/>
                <w:lang w:eastAsia="en-PH"/>
              </w:rPr>
              <w:t>were seldom present.</w:t>
            </w:r>
          </w:p>
        </w:tc>
      </w:tr>
      <w:tr w:rsidR="00534089" w:rsidRPr="00534089" w14:paraId="0FAAB9D1" w14:textId="77777777" w:rsidTr="00534089">
        <w:trPr>
          <w:trHeight w:val="698"/>
        </w:trPr>
        <w:tc>
          <w:tcPr>
            <w:tcW w:w="405" w:type="pct"/>
            <w:vAlign w:val="center"/>
          </w:tcPr>
          <w:p w14:paraId="44F921E6" w14:textId="77777777" w:rsidR="00534089" w:rsidRPr="00534089" w:rsidRDefault="00534089" w:rsidP="00534089">
            <w:pPr>
              <w:widowControl w:val="0"/>
              <w:autoSpaceDE w:val="0"/>
              <w:autoSpaceDN w:val="0"/>
              <w:spacing w:after="0" w:line="240" w:lineRule="auto"/>
              <w:ind w:left="107"/>
              <w:jc w:val="center"/>
              <w:rPr>
                <w:rFonts w:ascii="Arial" w:eastAsia="Arial" w:hAnsi="Arial" w:cs="Arial"/>
                <w:b/>
                <w:bCs/>
                <w:spacing w:val="-2"/>
                <w:sz w:val="20"/>
                <w:szCs w:val="20"/>
                <w:lang w:eastAsia="en-PH"/>
              </w:rPr>
            </w:pPr>
            <w:r w:rsidRPr="00534089">
              <w:rPr>
                <w:rFonts w:ascii="Arial" w:eastAsia="Arial" w:hAnsi="Arial" w:cs="Arial"/>
                <w:b/>
                <w:bCs/>
                <w:spacing w:val="-2"/>
                <w:sz w:val="20"/>
                <w:szCs w:val="20"/>
                <w:lang w:eastAsia="en-PH"/>
              </w:rPr>
              <w:t>1</w:t>
            </w:r>
          </w:p>
        </w:tc>
        <w:tc>
          <w:tcPr>
            <w:tcW w:w="857" w:type="pct"/>
            <w:vAlign w:val="center"/>
            <w:hideMark/>
          </w:tcPr>
          <w:p w14:paraId="249658E3" w14:textId="77777777" w:rsidR="00534089" w:rsidRPr="00534089" w:rsidRDefault="00534089" w:rsidP="00534089">
            <w:pPr>
              <w:widowControl w:val="0"/>
              <w:autoSpaceDE w:val="0"/>
              <w:autoSpaceDN w:val="0"/>
              <w:spacing w:after="0" w:line="240" w:lineRule="auto"/>
              <w:ind w:left="107"/>
              <w:jc w:val="center"/>
              <w:rPr>
                <w:rFonts w:ascii="Arial" w:eastAsia="Arial" w:hAnsi="Arial" w:cs="Arial"/>
                <w:b/>
                <w:bCs/>
                <w:sz w:val="20"/>
                <w:szCs w:val="20"/>
                <w:lang w:eastAsia="en-PH"/>
              </w:rPr>
            </w:pPr>
            <w:r w:rsidRPr="00534089">
              <w:rPr>
                <w:rFonts w:ascii="Arial" w:eastAsia="Arial" w:hAnsi="Arial" w:cs="Arial"/>
                <w:b/>
                <w:bCs/>
                <w:spacing w:val="-2"/>
                <w:sz w:val="20"/>
                <w:szCs w:val="20"/>
                <w:lang w:eastAsia="en-PH"/>
              </w:rPr>
              <w:t>1.00-</w:t>
            </w:r>
            <w:r w:rsidRPr="00534089">
              <w:rPr>
                <w:rFonts w:ascii="Arial" w:eastAsia="Arial" w:hAnsi="Arial" w:cs="Arial"/>
                <w:b/>
                <w:bCs/>
                <w:spacing w:val="-4"/>
                <w:sz w:val="20"/>
                <w:szCs w:val="20"/>
                <w:lang w:eastAsia="en-PH"/>
              </w:rPr>
              <w:t>1.79</w:t>
            </w:r>
          </w:p>
        </w:tc>
        <w:tc>
          <w:tcPr>
            <w:tcW w:w="1001" w:type="pct"/>
            <w:vAlign w:val="center"/>
            <w:hideMark/>
          </w:tcPr>
          <w:p w14:paraId="36DCB842" w14:textId="77777777" w:rsidR="00534089" w:rsidRPr="00534089" w:rsidRDefault="00534089" w:rsidP="00534089">
            <w:pPr>
              <w:widowControl w:val="0"/>
              <w:autoSpaceDE w:val="0"/>
              <w:autoSpaceDN w:val="0"/>
              <w:spacing w:after="0" w:line="240" w:lineRule="auto"/>
              <w:ind w:left="28"/>
              <w:jc w:val="center"/>
              <w:rPr>
                <w:rFonts w:ascii="Arial" w:eastAsia="Arial" w:hAnsi="Arial" w:cs="Arial"/>
                <w:b/>
                <w:bCs/>
                <w:sz w:val="20"/>
                <w:szCs w:val="20"/>
                <w:lang w:eastAsia="en-PH"/>
              </w:rPr>
            </w:pPr>
            <w:r w:rsidRPr="00534089">
              <w:rPr>
                <w:rFonts w:ascii="Arial" w:eastAsia="Arial" w:hAnsi="Arial" w:cs="Arial"/>
                <w:b/>
                <w:bCs/>
                <w:sz w:val="20"/>
                <w:szCs w:val="20"/>
                <w:lang w:eastAsia="en-PH"/>
              </w:rPr>
              <w:t xml:space="preserve">Very </w:t>
            </w:r>
            <w:r w:rsidRPr="00534089">
              <w:rPr>
                <w:rFonts w:ascii="Arial" w:eastAsia="Arial" w:hAnsi="Arial" w:cs="Arial"/>
                <w:b/>
                <w:bCs/>
                <w:spacing w:val="-5"/>
                <w:sz w:val="20"/>
                <w:szCs w:val="20"/>
                <w:lang w:eastAsia="en-PH"/>
              </w:rPr>
              <w:t>Low</w:t>
            </w:r>
          </w:p>
        </w:tc>
        <w:tc>
          <w:tcPr>
            <w:tcW w:w="2738" w:type="pct"/>
            <w:hideMark/>
          </w:tcPr>
          <w:p w14:paraId="215687F6" w14:textId="77777777" w:rsidR="00534089" w:rsidRPr="00534089" w:rsidRDefault="00534089" w:rsidP="00534089">
            <w:pPr>
              <w:widowControl w:val="0"/>
              <w:autoSpaceDE w:val="0"/>
              <w:autoSpaceDN w:val="0"/>
              <w:spacing w:after="0" w:line="240" w:lineRule="auto"/>
              <w:ind w:right="231"/>
              <w:jc w:val="both"/>
              <w:rPr>
                <w:rFonts w:ascii="Arial" w:eastAsia="Arial" w:hAnsi="Arial" w:cs="Arial"/>
                <w:sz w:val="20"/>
                <w:szCs w:val="20"/>
                <w:lang w:eastAsia="en-PH"/>
              </w:rPr>
            </w:pPr>
            <w:r w:rsidRPr="00534089">
              <w:rPr>
                <w:rFonts w:ascii="Arial" w:eastAsia="Arial" w:hAnsi="Arial" w:cs="Arial"/>
                <w:sz w:val="20"/>
                <w:szCs w:val="20"/>
                <w:lang w:eastAsia="en-PH"/>
              </w:rPr>
              <w:t>It indicates that the items relating to the acceptance level of elementary teachers in teaching sex education embodied in the item were absent.</w:t>
            </w:r>
          </w:p>
        </w:tc>
      </w:tr>
    </w:tbl>
    <w:p w14:paraId="11D15B6B" w14:textId="77777777" w:rsidR="00534089" w:rsidRDefault="00534089" w:rsidP="00534089">
      <w:pPr>
        <w:spacing w:after="0" w:line="480" w:lineRule="auto"/>
        <w:jc w:val="both"/>
        <w:rPr>
          <w:rFonts w:ascii="Arial" w:eastAsia="Arial" w:hAnsi="Arial" w:cs="Arial"/>
          <w:b/>
          <w:color w:val="000000"/>
          <w:lang w:eastAsia="en-PH"/>
        </w:rPr>
        <w:sectPr w:rsidR="00534089" w:rsidSect="00534089">
          <w:type w:val="continuous"/>
          <w:pgSz w:w="12240" w:h="15840"/>
          <w:pgMar w:top="1440" w:right="2016" w:bottom="2016" w:left="2016" w:header="706" w:footer="706" w:gutter="0"/>
          <w:cols w:space="708"/>
          <w:docGrid w:linePitch="360"/>
        </w:sectPr>
      </w:pPr>
    </w:p>
    <w:p w14:paraId="3CC35193" w14:textId="77777777" w:rsidR="00534089" w:rsidRDefault="00534089" w:rsidP="00534089">
      <w:pPr>
        <w:spacing w:after="0" w:line="240" w:lineRule="auto"/>
        <w:jc w:val="both"/>
        <w:rPr>
          <w:rFonts w:ascii="Arial" w:eastAsia="Arial" w:hAnsi="Arial" w:cs="Arial"/>
          <w:color w:val="000000"/>
          <w:sz w:val="20"/>
          <w:szCs w:val="20"/>
          <w:lang w:eastAsia="en-PH"/>
        </w:rPr>
        <w:sectPr w:rsidR="00534089" w:rsidSect="00534089">
          <w:type w:val="continuous"/>
          <w:pgSz w:w="12240" w:h="15840"/>
          <w:pgMar w:top="1440" w:right="2016" w:bottom="2016" w:left="2016" w:header="706" w:footer="706" w:gutter="0"/>
          <w:cols w:num="2" w:space="708"/>
          <w:docGrid w:linePitch="360"/>
        </w:sectPr>
      </w:pPr>
    </w:p>
    <w:p w14:paraId="27ACBFCF" w14:textId="77777777" w:rsidR="00534089" w:rsidRDefault="00534089" w:rsidP="00704E80">
      <w:pPr>
        <w:spacing w:after="0" w:line="240" w:lineRule="auto"/>
        <w:jc w:val="both"/>
        <w:rPr>
          <w:rFonts w:ascii="Arial" w:eastAsia="Arial" w:hAnsi="Arial" w:cs="Arial"/>
          <w:color w:val="000000"/>
          <w:sz w:val="20"/>
          <w:szCs w:val="20"/>
          <w:lang w:eastAsia="en-PH"/>
        </w:rPr>
        <w:sectPr w:rsidR="00534089" w:rsidSect="00534089">
          <w:type w:val="continuous"/>
          <w:pgSz w:w="12240" w:h="15840"/>
          <w:pgMar w:top="1440" w:right="2016" w:bottom="2016" w:left="2016" w:header="706" w:footer="706" w:gutter="0"/>
          <w:cols w:num="2" w:space="708"/>
          <w:docGrid w:linePitch="360"/>
        </w:sectPr>
      </w:pPr>
    </w:p>
    <w:p w14:paraId="55A23547" w14:textId="77777777" w:rsidR="00DD1554" w:rsidRDefault="00DD1554" w:rsidP="00704E80">
      <w:pPr>
        <w:spacing w:after="0" w:line="240" w:lineRule="auto"/>
        <w:jc w:val="both"/>
        <w:rPr>
          <w:rFonts w:ascii="Arial" w:eastAsia="Arial" w:hAnsi="Arial" w:cs="Arial"/>
          <w:color w:val="000000"/>
          <w:sz w:val="20"/>
          <w:szCs w:val="20"/>
          <w:lang w:eastAsia="en-PH"/>
        </w:rPr>
      </w:pPr>
    </w:p>
    <w:p w14:paraId="21C6C794" w14:textId="5B3D3189" w:rsidR="00704E80" w:rsidRDefault="00704E80" w:rsidP="00704E80">
      <w:pPr>
        <w:spacing w:after="0" w:line="240" w:lineRule="auto"/>
        <w:jc w:val="both"/>
        <w:rPr>
          <w:rFonts w:ascii="Arial" w:eastAsia="Arial" w:hAnsi="Arial" w:cs="Arial"/>
          <w:color w:val="000000"/>
          <w:sz w:val="20"/>
          <w:szCs w:val="20"/>
          <w:lang w:eastAsia="en-PH"/>
        </w:rPr>
      </w:pPr>
      <w:r w:rsidRPr="00704E80">
        <w:rPr>
          <w:rFonts w:ascii="Arial" w:eastAsia="Arial" w:hAnsi="Arial" w:cs="Arial"/>
          <w:color w:val="000000"/>
          <w:sz w:val="20"/>
          <w:szCs w:val="20"/>
          <w:lang w:eastAsia="en-PH"/>
        </w:rPr>
        <w:t xml:space="preserve">The survey questionnaire was developed with the assistance of the Research Publication </w:t>
      </w:r>
      <w:proofErr w:type="spellStart"/>
      <w:r w:rsidRPr="00704E80">
        <w:rPr>
          <w:rFonts w:ascii="Arial" w:eastAsia="Arial" w:hAnsi="Arial" w:cs="Arial"/>
          <w:color w:val="000000"/>
          <w:sz w:val="20"/>
          <w:szCs w:val="20"/>
          <w:lang w:eastAsia="en-PH"/>
        </w:rPr>
        <w:t>Center</w:t>
      </w:r>
      <w:proofErr w:type="spellEnd"/>
      <w:r w:rsidRPr="00704E80">
        <w:rPr>
          <w:rFonts w:ascii="Arial" w:eastAsia="Arial" w:hAnsi="Arial" w:cs="Arial"/>
          <w:color w:val="000000"/>
          <w:sz w:val="20"/>
          <w:szCs w:val="20"/>
          <w:lang w:eastAsia="en-PH"/>
        </w:rPr>
        <w:t xml:space="preserve"> (RPPC) at UM </w:t>
      </w:r>
      <w:proofErr w:type="spellStart"/>
      <w:r w:rsidRPr="00704E80">
        <w:rPr>
          <w:rFonts w:ascii="Arial" w:eastAsia="Arial" w:hAnsi="Arial" w:cs="Arial"/>
          <w:color w:val="000000"/>
          <w:sz w:val="20"/>
          <w:szCs w:val="20"/>
          <w:lang w:eastAsia="en-PH"/>
        </w:rPr>
        <w:t>Digos</w:t>
      </w:r>
      <w:proofErr w:type="spellEnd"/>
      <w:r w:rsidRPr="00704E80">
        <w:rPr>
          <w:rFonts w:ascii="Arial" w:eastAsia="Arial" w:hAnsi="Arial" w:cs="Arial"/>
          <w:color w:val="000000"/>
          <w:sz w:val="20"/>
          <w:szCs w:val="20"/>
          <w:lang w:eastAsia="en-PH"/>
        </w:rPr>
        <w:t xml:space="preserve"> College, and the RPPC office validated it to ensure reliability. Following data collection, the researchers coordinated with the RPPC and provided the collected data to the</w:t>
      </w:r>
      <w:r>
        <w:rPr>
          <w:rFonts w:ascii="Arial" w:hAnsi="Arial" w:cs="Arial"/>
          <w:sz w:val="20"/>
          <w:szCs w:val="20"/>
          <w:lang w:val="en-US"/>
        </w:rPr>
        <w:t xml:space="preserve"> </w:t>
      </w:r>
      <w:r w:rsidRPr="00704E80">
        <w:rPr>
          <w:rFonts w:ascii="Arial" w:eastAsia="Arial" w:hAnsi="Arial" w:cs="Arial"/>
          <w:color w:val="000000"/>
          <w:sz w:val="20"/>
          <w:szCs w:val="20"/>
          <w:lang w:eastAsia="en-PH"/>
        </w:rPr>
        <w:t>statistician. The researchers totalled and catalogued the survey results before passing them to the statistician. After data analysis, the statistician forwards the findings to the researchers. Strictly and morally, the procedure was followed to ensure that the results would significantly enhance the sex education initiative.</w:t>
      </w:r>
    </w:p>
    <w:p w14:paraId="08BE5402" w14:textId="77777777" w:rsidR="00704E80" w:rsidRPr="00704E80" w:rsidRDefault="00704E80" w:rsidP="00704E80">
      <w:pPr>
        <w:spacing w:after="0" w:line="240" w:lineRule="auto"/>
        <w:jc w:val="both"/>
        <w:rPr>
          <w:rFonts w:ascii="Arial" w:hAnsi="Arial" w:cs="Arial"/>
          <w:sz w:val="20"/>
          <w:szCs w:val="20"/>
          <w:lang w:val="en-US"/>
        </w:rPr>
      </w:pPr>
    </w:p>
    <w:p w14:paraId="777321A0" w14:textId="77777777" w:rsidR="00DD1554" w:rsidRDefault="00704E80" w:rsidP="00704E80">
      <w:pPr>
        <w:pBdr>
          <w:top w:val="nil"/>
          <w:left w:val="nil"/>
          <w:bottom w:val="nil"/>
          <w:right w:val="nil"/>
          <w:between w:val="nil"/>
        </w:pBdr>
        <w:spacing w:after="0" w:line="240" w:lineRule="auto"/>
        <w:jc w:val="both"/>
        <w:rPr>
          <w:rFonts w:ascii="Arial" w:eastAsia="Arial" w:hAnsi="Arial" w:cs="Arial"/>
          <w:color w:val="000000"/>
          <w:sz w:val="20"/>
          <w:szCs w:val="20"/>
          <w:lang w:eastAsia="en-PH"/>
        </w:rPr>
      </w:pPr>
      <w:r w:rsidRPr="00704E80">
        <w:rPr>
          <w:rFonts w:ascii="Arial" w:eastAsia="Arial" w:hAnsi="Arial" w:cs="Arial"/>
          <w:color w:val="000000"/>
          <w:sz w:val="20"/>
          <w:szCs w:val="20"/>
          <w:lang w:eastAsia="en-PH"/>
        </w:rPr>
        <w:t xml:space="preserve">The research study used the following descriptive statistical analysis, including the respondents' frequency, percentages, means, and standard deviation testing, to represent how well the method measures something about the study. The frequency of the value in the number of times it occurs in a dataset </w:t>
      </w:r>
      <w:r w:rsidR="001E43F8">
        <w:rPr>
          <w:rFonts w:ascii="Arial" w:eastAsia="Arial" w:hAnsi="Arial" w:cs="Arial"/>
          <w:color w:val="000000" w:themeColor="text1"/>
          <w:sz w:val="20"/>
          <w:szCs w:val="20"/>
          <w:lang w:eastAsia="en-PH"/>
        </w:rPr>
        <w:t>[</w:t>
      </w:r>
      <w:r w:rsidR="002F6F94">
        <w:rPr>
          <w:rFonts w:ascii="Arial" w:eastAsia="Arial" w:hAnsi="Arial" w:cs="Arial"/>
          <w:color w:val="000000" w:themeColor="text1"/>
          <w:sz w:val="20"/>
          <w:szCs w:val="20"/>
          <w:lang w:eastAsia="en-PH"/>
        </w:rPr>
        <w:t>26</w:t>
      </w:r>
      <w:r w:rsidR="001E43F8">
        <w:rPr>
          <w:rFonts w:ascii="Arial" w:eastAsia="Arial" w:hAnsi="Arial" w:cs="Arial"/>
          <w:color w:val="000000" w:themeColor="text1"/>
          <w:sz w:val="20"/>
          <w:szCs w:val="20"/>
          <w:lang w:eastAsia="en-PH"/>
        </w:rPr>
        <w:t>]</w:t>
      </w:r>
      <w:r w:rsidRPr="00704E80">
        <w:rPr>
          <w:rFonts w:ascii="Arial" w:eastAsia="Arial" w:hAnsi="Arial" w:cs="Arial"/>
          <w:color w:val="000000" w:themeColor="text1"/>
          <w:sz w:val="20"/>
          <w:szCs w:val="20"/>
          <w:lang w:eastAsia="en-PH"/>
        </w:rPr>
        <w:t xml:space="preserve">. </w:t>
      </w:r>
      <w:r w:rsidRPr="00704E80">
        <w:rPr>
          <w:rFonts w:ascii="Arial" w:hAnsi="Arial" w:cs="Arial"/>
          <w:sz w:val="20"/>
          <w:szCs w:val="20"/>
        </w:rPr>
        <w:t xml:space="preserve">The percentage generally represents data that indicates the proportion of observations for each data point or collection of data points </w:t>
      </w:r>
      <w:r w:rsidR="001E43F8">
        <w:rPr>
          <w:rFonts w:ascii="Arial" w:eastAsia="Arial" w:hAnsi="Arial" w:cs="Arial"/>
          <w:color w:val="000000"/>
          <w:sz w:val="20"/>
          <w:szCs w:val="20"/>
          <w:lang w:eastAsia="en-PH"/>
        </w:rPr>
        <w:t>[</w:t>
      </w:r>
      <w:r w:rsidR="002F6F94">
        <w:rPr>
          <w:rFonts w:ascii="Arial" w:eastAsia="Arial" w:hAnsi="Arial" w:cs="Arial"/>
          <w:color w:val="000000"/>
          <w:sz w:val="20"/>
          <w:szCs w:val="20"/>
          <w:lang w:eastAsia="en-PH"/>
        </w:rPr>
        <w:t>27</w:t>
      </w:r>
      <w:r w:rsidR="001E43F8">
        <w:rPr>
          <w:rFonts w:ascii="Arial" w:eastAsia="Arial" w:hAnsi="Arial" w:cs="Arial"/>
          <w:color w:val="000000"/>
          <w:sz w:val="20"/>
          <w:szCs w:val="20"/>
          <w:lang w:eastAsia="en-PH"/>
        </w:rPr>
        <w:t>]</w:t>
      </w:r>
      <w:r w:rsidRPr="00704E80">
        <w:rPr>
          <w:rFonts w:ascii="Arial" w:eastAsia="Arial" w:hAnsi="Arial" w:cs="Arial"/>
          <w:color w:val="000000"/>
          <w:sz w:val="20"/>
          <w:szCs w:val="20"/>
          <w:lang w:eastAsia="en-PH"/>
        </w:rPr>
        <w:t xml:space="preserve">. Moreover, the mean was used to define the entire sum of the values in a sample </w:t>
      </w:r>
      <w:r w:rsidRPr="00704E80">
        <w:rPr>
          <w:rFonts w:ascii="Arial" w:eastAsia="Arial" w:hAnsi="Arial" w:cs="Arial"/>
          <w:sz w:val="20"/>
          <w:szCs w:val="20"/>
          <w:lang w:eastAsia="en-PH"/>
        </w:rPr>
        <w:t>Hurley &amp; Tenny</w:t>
      </w:r>
      <w:r w:rsidR="001E43F8">
        <w:rPr>
          <w:rFonts w:ascii="Arial" w:eastAsia="Arial" w:hAnsi="Arial" w:cs="Arial"/>
          <w:sz w:val="20"/>
          <w:szCs w:val="20"/>
          <w:lang w:eastAsia="en-PH"/>
        </w:rPr>
        <w:t xml:space="preserve"> [</w:t>
      </w:r>
      <w:r w:rsidR="002F6F94">
        <w:rPr>
          <w:rFonts w:ascii="Arial" w:eastAsia="Arial" w:hAnsi="Arial" w:cs="Arial"/>
          <w:sz w:val="20"/>
          <w:szCs w:val="20"/>
          <w:lang w:eastAsia="en-PH"/>
        </w:rPr>
        <w:t>28</w:t>
      </w:r>
      <w:r w:rsidR="001E43F8">
        <w:rPr>
          <w:rFonts w:ascii="Arial" w:eastAsia="Arial" w:hAnsi="Arial" w:cs="Arial"/>
          <w:sz w:val="20"/>
          <w:szCs w:val="20"/>
          <w:lang w:eastAsia="en-PH"/>
        </w:rPr>
        <w:t xml:space="preserve">] </w:t>
      </w:r>
      <w:r w:rsidRPr="00704E80">
        <w:rPr>
          <w:rFonts w:ascii="Arial" w:eastAsia="Arial" w:hAnsi="Arial" w:cs="Arial"/>
          <w:color w:val="000000"/>
          <w:sz w:val="20"/>
          <w:szCs w:val="20"/>
          <w:lang w:eastAsia="en-PH"/>
        </w:rPr>
        <w:t xml:space="preserve">divided by the total number of values in the sample. Finally, usually about </w:t>
      </w:r>
    </w:p>
    <w:p w14:paraId="59E7FFF9" w14:textId="77777777" w:rsidR="00DD1554" w:rsidRDefault="00DD1554" w:rsidP="00704E80">
      <w:pPr>
        <w:pBdr>
          <w:top w:val="nil"/>
          <w:left w:val="nil"/>
          <w:bottom w:val="nil"/>
          <w:right w:val="nil"/>
          <w:between w:val="nil"/>
        </w:pBdr>
        <w:spacing w:after="0" w:line="240" w:lineRule="auto"/>
        <w:jc w:val="both"/>
        <w:rPr>
          <w:rFonts w:ascii="Arial" w:eastAsia="Arial" w:hAnsi="Arial" w:cs="Arial"/>
          <w:color w:val="000000"/>
          <w:sz w:val="20"/>
          <w:szCs w:val="20"/>
          <w:lang w:eastAsia="en-PH"/>
        </w:rPr>
      </w:pPr>
    </w:p>
    <w:p w14:paraId="71F6708C" w14:textId="5EB192A3" w:rsidR="00C82482" w:rsidRDefault="00704E80" w:rsidP="00704E80">
      <w:pPr>
        <w:pBdr>
          <w:top w:val="nil"/>
          <w:left w:val="nil"/>
          <w:bottom w:val="nil"/>
          <w:right w:val="nil"/>
          <w:between w:val="nil"/>
        </w:pBdr>
        <w:spacing w:after="0" w:line="240" w:lineRule="auto"/>
        <w:jc w:val="both"/>
        <w:rPr>
          <w:rFonts w:ascii="Arial" w:hAnsi="Arial" w:cs="Arial"/>
          <w:sz w:val="20"/>
          <w:szCs w:val="20"/>
        </w:rPr>
      </w:pPr>
      <w:r w:rsidRPr="00704E80">
        <w:rPr>
          <w:rFonts w:ascii="Arial" w:eastAsia="Arial" w:hAnsi="Arial" w:cs="Arial"/>
          <w:color w:val="000000"/>
          <w:sz w:val="20"/>
          <w:szCs w:val="20"/>
          <w:lang w:eastAsia="en-PH"/>
        </w:rPr>
        <w:t>the mean value of the data set, the standard deviation (SD)</w:t>
      </w:r>
      <w:r w:rsidR="003739DC">
        <w:rPr>
          <w:rFonts w:ascii="Arial" w:eastAsia="Arial" w:hAnsi="Arial" w:cs="Arial"/>
          <w:color w:val="000000"/>
          <w:sz w:val="20"/>
          <w:szCs w:val="20"/>
          <w:lang w:eastAsia="en-PH"/>
        </w:rPr>
        <w:t>,</w:t>
      </w:r>
      <w:r w:rsidRPr="00704E80">
        <w:rPr>
          <w:rFonts w:ascii="Arial" w:eastAsia="Arial" w:hAnsi="Arial" w:cs="Arial"/>
          <w:color w:val="000000"/>
          <w:sz w:val="20"/>
          <w:szCs w:val="20"/>
          <w:lang w:eastAsia="en-PH"/>
        </w:rPr>
        <w:t xml:space="preserve"> was used to gauge the degree of scattering in a set of values. Standard deviation computation in the study </w:t>
      </w:r>
      <w:proofErr w:type="spellStart"/>
      <w:r w:rsidRPr="00704E80">
        <w:rPr>
          <w:rFonts w:ascii="Arial" w:eastAsia="Arial" w:hAnsi="Arial" w:cs="Arial"/>
          <w:sz w:val="20"/>
          <w:szCs w:val="20"/>
          <w:lang w:eastAsia="en-PH"/>
        </w:rPr>
        <w:t>Omda</w:t>
      </w:r>
      <w:proofErr w:type="spellEnd"/>
      <w:r w:rsidRPr="00704E80">
        <w:rPr>
          <w:rFonts w:ascii="Arial" w:eastAsia="Arial" w:hAnsi="Arial" w:cs="Arial"/>
          <w:sz w:val="20"/>
          <w:szCs w:val="20"/>
          <w:lang w:eastAsia="en-PH"/>
        </w:rPr>
        <w:t xml:space="preserve"> &amp; </w:t>
      </w:r>
      <w:proofErr w:type="spellStart"/>
      <w:r w:rsidRPr="00704E80">
        <w:rPr>
          <w:rFonts w:ascii="Arial" w:eastAsia="Arial" w:hAnsi="Arial" w:cs="Arial"/>
          <w:sz w:val="20"/>
          <w:szCs w:val="20"/>
          <w:lang w:eastAsia="en-PH"/>
        </w:rPr>
        <w:t>Sergent</w:t>
      </w:r>
      <w:proofErr w:type="spellEnd"/>
      <w:r w:rsidR="001E43F8">
        <w:rPr>
          <w:rFonts w:ascii="Arial" w:hAnsi="Arial" w:cs="Arial"/>
          <w:sz w:val="20"/>
          <w:szCs w:val="20"/>
        </w:rPr>
        <w:t xml:space="preserve"> [</w:t>
      </w:r>
      <w:r w:rsidR="002F6F94">
        <w:rPr>
          <w:rFonts w:ascii="Arial" w:hAnsi="Arial" w:cs="Arial"/>
          <w:sz w:val="20"/>
          <w:szCs w:val="20"/>
        </w:rPr>
        <w:t>29</w:t>
      </w:r>
      <w:r w:rsidR="001E43F8">
        <w:rPr>
          <w:rFonts w:ascii="Arial" w:hAnsi="Arial" w:cs="Arial"/>
          <w:sz w:val="20"/>
          <w:szCs w:val="20"/>
        </w:rPr>
        <w:t xml:space="preserve">] </w:t>
      </w:r>
      <w:r w:rsidRPr="00704E80">
        <w:rPr>
          <w:rFonts w:ascii="Arial" w:hAnsi="Arial" w:cs="Arial"/>
          <w:sz w:val="20"/>
          <w:szCs w:val="20"/>
        </w:rPr>
        <w:t xml:space="preserve">depends on whether the dataset reflects a sample or the whole population. </w:t>
      </w:r>
    </w:p>
    <w:p w14:paraId="685EA649" w14:textId="77777777" w:rsidR="00704E80" w:rsidRPr="00704E80" w:rsidRDefault="00704E80" w:rsidP="00704E80">
      <w:pPr>
        <w:pBdr>
          <w:top w:val="nil"/>
          <w:left w:val="nil"/>
          <w:bottom w:val="nil"/>
          <w:right w:val="nil"/>
          <w:between w:val="nil"/>
        </w:pBdr>
        <w:spacing w:after="0" w:line="240" w:lineRule="auto"/>
        <w:jc w:val="both"/>
        <w:rPr>
          <w:rFonts w:ascii="Arial" w:eastAsia="Arial" w:hAnsi="Arial" w:cs="Arial"/>
          <w:color w:val="000000"/>
          <w:sz w:val="20"/>
          <w:szCs w:val="20"/>
          <w:lang w:eastAsia="en-PH"/>
        </w:rPr>
      </w:pPr>
    </w:p>
    <w:p w14:paraId="4AAE63D9" w14:textId="77777777" w:rsidR="00C82482" w:rsidRDefault="00C82482" w:rsidP="00C82482">
      <w:pPr>
        <w:pStyle w:val="Body"/>
        <w:spacing w:after="0"/>
        <w:ind w:right="-252"/>
        <w:rPr>
          <w:rFonts w:ascii="Arial" w:hAnsi="Arial" w:cs="Arial"/>
          <w:b/>
          <w:bCs/>
          <w:sz w:val="22"/>
          <w:szCs w:val="22"/>
        </w:rPr>
      </w:pPr>
      <w:r>
        <w:rPr>
          <w:rFonts w:ascii="Arial" w:hAnsi="Arial" w:cs="Arial"/>
          <w:b/>
          <w:bCs/>
          <w:sz w:val="22"/>
          <w:szCs w:val="22"/>
        </w:rPr>
        <w:t>3.4 ETHICAL CONSIDERATIONS</w:t>
      </w:r>
    </w:p>
    <w:p w14:paraId="17D5A948" w14:textId="77777777" w:rsidR="00C82482" w:rsidRDefault="00C82482" w:rsidP="00C82482">
      <w:pPr>
        <w:pStyle w:val="Body"/>
        <w:spacing w:after="0"/>
        <w:ind w:right="-252"/>
        <w:rPr>
          <w:rFonts w:ascii="Arial" w:hAnsi="Arial" w:cs="Arial"/>
          <w:b/>
          <w:bCs/>
          <w:sz w:val="22"/>
          <w:szCs w:val="22"/>
        </w:rPr>
      </w:pPr>
    </w:p>
    <w:p w14:paraId="3A0EA70D" w14:textId="77777777" w:rsidR="00C82482" w:rsidRPr="00C82482" w:rsidRDefault="00C82482" w:rsidP="00C82482">
      <w:pPr>
        <w:pStyle w:val="Body"/>
        <w:spacing w:after="0"/>
        <w:ind w:right="-252"/>
        <w:rPr>
          <w:rFonts w:ascii="Arial" w:hAnsi="Arial" w:cs="Arial"/>
        </w:rPr>
      </w:pPr>
      <w:r w:rsidRPr="00C82482">
        <w:rPr>
          <w:rFonts w:ascii="Arial" w:hAnsi="Arial" w:cs="Arial"/>
        </w:rPr>
        <w:t>Throughout this investigation, ethical guidelines and practices of the University</w:t>
      </w:r>
      <w:r w:rsidRPr="00C82482">
        <w:rPr>
          <w:rFonts w:ascii="Arial" w:hAnsi="Arial" w:cs="Arial"/>
          <w:spacing w:val="-3"/>
        </w:rPr>
        <w:t xml:space="preserve"> </w:t>
      </w:r>
      <w:r w:rsidRPr="00C82482">
        <w:rPr>
          <w:rFonts w:ascii="Arial" w:hAnsi="Arial" w:cs="Arial"/>
        </w:rPr>
        <w:t>of</w:t>
      </w:r>
      <w:r w:rsidRPr="00C82482">
        <w:rPr>
          <w:rFonts w:ascii="Arial" w:hAnsi="Arial" w:cs="Arial"/>
          <w:spacing w:val="-4"/>
        </w:rPr>
        <w:t xml:space="preserve"> </w:t>
      </w:r>
      <w:r w:rsidRPr="00C82482">
        <w:rPr>
          <w:rFonts w:ascii="Arial" w:hAnsi="Arial" w:cs="Arial"/>
        </w:rPr>
        <w:t>Mindanao</w:t>
      </w:r>
      <w:r w:rsidRPr="00C82482">
        <w:rPr>
          <w:rFonts w:ascii="Arial" w:hAnsi="Arial" w:cs="Arial"/>
          <w:spacing w:val="-2"/>
        </w:rPr>
        <w:t xml:space="preserve"> </w:t>
      </w:r>
      <w:r w:rsidRPr="00C82482">
        <w:rPr>
          <w:rFonts w:ascii="Arial" w:hAnsi="Arial" w:cs="Arial"/>
        </w:rPr>
        <w:t>Ethics</w:t>
      </w:r>
      <w:r w:rsidRPr="00C82482">
        <w:rPr>
          <w:rFonts w:ascii="Arial" w:hAnsi="Arial" w:cs="Arial"/>
          <w:spacing w:val="-3"/>
        </w:rPr>
        <w:t xml:space="preserve"> </w:t>
      </w:r>
      <w:r w:rsidRPr="00C82482">
        <w:rPr>
          <w:rFonts w:ascii="Arial" w:hAnsi="Arial" w:cs="Arial"/>
        </w:rPr>
        <w:t>Committee</w:t>
      </w:r>
      <w:r w:rsidRPr="00C82482">
        <w:rPr>
          <w:rFonts w:ascii="Arial" w:hAnsi="Arial" w:cs="Arial"/>
          <w:spacing w:val="-2"/>
        </w:rPr>
        <w:t xml:space="preserve"> </w:t>
      </w:r>
      <w:r w:rsidRPr="00C82482">
        <w:rPr>
          <w:rFonts w:ascii="Arial" w:hAnsi="Arial" w:cs="Arial"/>
        </w:rPr>
        <w:t>were</w:t>
      </w:r>
      <w:r w:rsidRPr="00C82482">
        <w:rPr>
          <w:rFonts w:ascii="Arial" w:hAnsi="Arial" w:cs="Arial"/>
          <w:spacing w:val="-3"/>
        </w:rPr>
        <w:t xml:space="preserve"> </w:t>
      </w:r>
      <w:r w:rsidRPr="00C82482">
        <w:rPr>
          <w:rFonts w:ascii="Arial" w:hAnsi="Arial" w:cs="Arial"/>
        </w:rPr>
        <w:t>rigorously</w:t>
      </w:r>
      <w:r w:rsidRPr="00C82482">
        <w:rPr>
          <w:rFonts w:ascii="Arial" w:hAnsi="Arial" w:cs="Arial"/>
          <w:spacing w:val="-2"/>
        </w:rPr>
        <w:t xml:space="preserve"> </w:t>
      </w:r>
      <w:r w:rsidRPr="00C82482">
        <w:rPr>
          <w:rFonts w:ascii="Arial" w:hAnsi="Arial" w:cs="Arial"/>
        </w:rPr>
        <w:t>observed.</w:t>
      </w:r>
      <w:r w:rsidRPr="00C82482">
        <w:rPr>
          <w:rFonts w:ascii="Arial" w:hAnsi="Arial" w:cs="Arial"/>
          <w:spacing w:val="-6"/>
        </w:rPr>
        <w:t xml:space="preserve"> </w:t>
      </w:r>
      <w:r w:rsidRPr="00C82482">
        <w:rPr>
          <w:rFonts w:ascii="Arial" w:hAnsi="Arial" w:cs="Arial"/>
        </w:rPr>
        <w:t>Often,</w:t>
      </w:r>
      <w:r w:rsidRPr="00C82482">
        <w:rPr>
          <w:rFonts w:ascii="Arial" w:hAnsi="Arial" w:cs="Arial"/>
          <w:spacing w:val="-2"/>
        </w:rPr>
        <w:t xml:space="preserve"> </w:t>
      </w:r>
      <w:r w:rsidRPr="00C82482">
        <w:rPr>
          <w:rFonts w:ascii="Arial" w:hAnsi="Arial" w:cs="Arial"/>
        </w:rPr>
        <w:t>the researchers asked for and got letters from important institution officials. Permission</w:t>
      </w:r>
      <w:r w:rsidRPr="00C82482">
        <w:rPr>
          <w:rFonts w:ascii="Arial" w:hAnsi="Arial" w:cs="Arial"/>
          <w:spacing w:val="-1"/>
        </w:rPr>
        <w:t xml:space="preserve"> </w:t>
      </w:r>
      <w:r w:rsidRPr="00C82482">
        <w:rPr>
          <w:rFonts w:ascii="Arial" w:hAnsi="Arial" w:cs="Arial"/>
        </w:rPr>
        <w:t>is needed to do this research. The researchers assessed the risks and safety measures to be taken against the</w:t>
      </w:r>
      <w:r w:rsidRPr="00C82482">
        <w:rPr>
          <w:rFonts w:ascii="Arial" w:hAnsi="Arial" w:cs="Arial"/>
          <w:spacing w:val="-3"/>
        </w:rPr>
        <w:t xml:space="preserve"> </w:t>
      </w:r>
      <w:r w:rsidRPr="00C82482">
        <w:rPr>
          <w:rFonts w:ascii="Arial" w:hAnsi="Arial" w:cs="Arial"/>
        </w:rPr>
        <w:t>identified recruitment parties and verified that they were suitable (including social, psychological, and physical dangers). The study's sample also provides proper authorization and consent, and they are assured that all of their rights will be respected, especially when processing the data, which includes but is not limited to:</w:t>
      </w:r>
    </w:p>
    <w:p w14:paraId="1F57BADA" w14:textId="77777777" w:rsidR="00C82482" w:rsidRPr="00C82482" w:rsidRDefault="00C82482" w:rsidP="00C82482">
      <w:pPr>
        <w:pStyle w:val="Body"/>
        <w:spacing w:after="0"/>
        <w:ind w:right="-252"/>
        <w:rPr>
          <w:rFonts w:ascii="Arial" w:hAnsi="Arial" w:cs="Arial"/>
        </w:rPr>
      </w:pPr>
    </w:p>
    <w:p w14:paraId="30A40570" w14:textId="77777777" w:rsidR="00DD1554" w:rsidRDefault="00C82482" w:rsidP="00C82482">
      <w:pPr>
        <w:pStyle w:val="Body"/>
        <w:spacing w:after="0"/>
        <w:ind w:right="-252"/>
        <w:rPr>
          <w:rFonts w:ascii="Arial" w:hAnsi="Arial" w:cs="Arial"/>
        </w:rPr>
      </w:pPr>
      <w:r w:rsidRPr="00C82482">
        <w:rPr>
          <w:rFonts w:ascii="Arial" w:hAnsi="Arial" w:cs="Arial"/>
          <w:b/>
        </w:rPr>
        <w:t>Informed</w:t>
      </w:r>
      <w:r w:rsidRPr="00C82482">
        <w:rPr>
          <w:rFonts w:ascii="Arial" w:hAnsi="Arial" w:cs="Arial"/>
          <w:b/>
          <w:spacing w:val="-13"/>
        </w:rPr>
        <w:t xml:space="preserve"> </w:t>
      </w:r>
      <w:r w:rsidRPr="00C82482">
        <w:rPr>
          <w:rFonts w:ascii="Arial" w:hAnsi="Arial" w:cs="Arial"/>
          <w:b/>
        </w:rPr>
        <w:t>Consent</w:t>
      </w:r>
      <w:r w:rsidRPr="00C82482">
        <w:rPr>
          <w:rFonts w:ascii="Arial" w:hAnsi="Arial" w:cs="Arial"/>
          <w:b/>
          <w:spacing w:val="-13"/>
        </w:rPr>
        <w:t xml:space="preserve"> </w:t>
      </w:r>
      <w:r w:rsidRPr="00C82482">
        <w:rPr>
          <w:rFonts w:ascii="Arial" w:hAnsi="Arial" w:cs="Arial"/>
          <w:b/>
        </w:rPr>
        <w:t>and</w:t>
      </w:r>
      <w:r w:rsidRPr="00C82482">
        <w:rPr>
          <w:rFonts w:ascii="Arial" w:hAnsi="Arial" w:cs="Arial"/>
          <w:b/>
          <w:spacing w:val="-13"/>
        </w:rPr>
        <w:t xml:space="preserve"> </w:t>
      </w:r>
      <w:r w:rsidRPr="00C82482">
        <w:rPr>
          <w:rFonts w:ascii="Arial" w:hAnsi="Arial" w:cs="Arial"/>
          <w:b/>
        </w:rPr>
        <w:t>Voluntary</w:t>
      </w:r>
      <w:r w:rsidRPr="00C82482">
        <w:rPr>
          <w:rFonts w:ascii="Arial" w:hAnsi="Arial" w:cs="Arial"/>
          <w:b/>
          <w:spacing w:val="-17"/>
        </w:rPr>
        <w:t xml:space="preserve"> </w:t>
      </w:r>
      <w:r w:rsidRPr="00C82482">
        <w:rPr>
          <w:rFonts w:ascii="Arial" w:hAnsi="Arial" w:cs="Arial"/>
          <w:b/>
        </w:rPr>
        <w:t>Participation.</w:t>
      </w:r>
      <w:r w:rsidRPr="00C82482">
        <w:rPr>
          <w:rFonts w:ascii="Arial" w:hAnsi="Arial" w:cs="Arial"/>
          <w:b/>
          <w:spacing w:val="-13"/>
        </w:rPr>
        <w:t xml:space="preserve"> </w:t>
      </w:r>
      <w:r w:rsidRPr="00C82482">
        <w:rPr>
          <w:rFonts w:ascii="Arial" w:hAnsi="Arial" w:cs="Arial"/>
        </w:rPr>
        <w:t>Every</w:t>
      </w:r>
      <w:r w:rsidRPr="00C82482">
        <w:rPr>
          <w:rFonts w:ascii="Arial" w:hAnsi="Arial" w:cs="Arial"/>
          <w:spacing w:val="-12"/>
        </w:rPr>
        <w:t xml:space="preserve"> </w:t>
      </w:r>
      <w:r w:rsidRPr="00C82482">
        <w:rPr>
          <w:rFonts w:ascii="Arial" w:hAnsi="Arial" w:cs="Arial"/>
        </w:rPr>
        <w:t>participant</w:t>
      </w:r>
      <w:r w:rsidRPr="00C82482">
        <w:rPr>
          <w:rFonts w:ascii="Arial" w:hAnsi="Arial" w:cs="Arial"/>
          <w:spacing w:val="-10"/>
        </w:rPr>
        <w:t xml:space="preserve"> </w:t>
      </w:r>
      <w:r w:rsidRPr="00C82482">
        <w:rPr>
          <w:rFonts w:ascii="Arial" w:hAnsi="Arial" w:cs="Arial"/>
        </w:rPr>
        <w:t>was under the obligation to provide signed informed consent. Individual potential volunteers</w:t>
      </w:r>
      <w:r w:rsidRPr="00C82482">
        <w:rPr>
          <w:rFonts w:ascii="Arial" w:hAnsi="Arial" w:cs="Arial"/>
          <w:spacing w:val="-3"/>
        </w:rPr>
        <w:t xml:space="preserve"> </w:t>
      </w:r>
      <w:r w:rsidRPr="00C82482">
        <w:rPr>
          <w:rFonts w:ascii="Arial" w:hAnsi="Arial" w:cs="Arial"/>
        </w:rPr>
        <w:t xml:space="preserve">were </w:t>
      </w:r>
    </w:p>
    <w:p w14:paraId="287CBA19" w14:textId="77777777" w:rsidR="00DD1554" w:rsidRDefault="00DD1554" w:rsidP="00C82482">
      <w:pPr>
        <w:pStyle w:val="Body"/>
        <w:spacing w:after="0"/>
        <w:ind w:right="-252"/>
        <w:rPr>
          <w:rFonts w:ascii="Arial" w:hAnsi="Arial" w:cs="Arial"/>
        </w:rPr>
        <w:sectPr w:rsidR="00DD1554" w:rsidSect="00695C18">
          <w:type w:val="continuous"/>
          <w:pgSz w:w="12240" w:h="15840"/>
          <w:pgMar w:top="1440" w:right="2016" w:bottom="2016" w:left="2016" w:header="706" w:footer="706" w:gutter="0"/>
          <w:cols w:num="2" w:space="708"/>
          <w:docGrid w:linePitch="360"/>
        </w:sectPr>
      </w:pPr>
    </w:p>
    <w:p w14:paraId="0E118D1F" w14:textId="77777777" w:rsidR="00DD1554" w:rsidRDefault="00DD1554" w:rsidP="00DD1554">
      <w:pPr>
        <w:spacing w:after="0" w:line="240" w:lineRule="auto"/>
        <w:jc w:val="center"/>
        <w:rPr>
          <w:rFonts w:ascii="Arial" w:hAnsi="Arial" w:cs="Arial"/>
          <w:b/>
          <w:bCs/>
          <w:sz w:val="20"/>
          <w:szCs w:val="20"/>
        </w:rPr>
      </w:pPr>
    </w:p>
    <w:p w14:paraId="2F370969" w14:textId="3453CDF9" w:rsidR="00DD1554" w:rsidRDefault="00DD1554" w:rsidP="00DD1554">
      <w:pPr>
        <w:spacing w:after="0" w:line="240" w:lineRule="auto"/>
        <w:jc w:val="center"/>
        <w:rPr>
          <w:rFonts w:ascii="Arial" w:hAnsi="Arial" w:cs="Arial"/>
          <w:i/>
          <w:iCs/>
          <w:sz w:val="20"/>
          <w:szCs w:val="20"/>
        </w:rPr>
      </w:pPr>
      <w:r w:rsidRPr="00DD1554">
        <w:rPr>
          <w:rFonts w:ascii="Arial" w:hAnsi="Arial" w:cs="Arial"/>
          <w:b/>
          <w:bCs/>
          <w:sz w:val="20"/>
          <w:szCs w:val="20"/>
        </w:rPr>
        <w:t xml:space="preserve">Table 2. </w:t>
      </w:r>
      <w:r w:rsidRPr="00DD1554">
        <w:rPr>
          <w:rFonts w:ascii="Arial" w:hAnsi="Arial" w:cs="Arial"/>
          <w:b/>
          <w:bCs/>
          <w:i/>
          <w:iCs/>
          <w:sz w:val="20"/>
          <w:szCs w:val="20"/>
        </w:rPr>
        <w:t>Demographic Profile of the Respondents (n=150</w:t>
      </w:r>
      <w:r w:rsidRPr="00DD1554">
        <w:rPr>
          <w:rFonts w:ascii="Arial" w:hAnsi="Arial" w:cs="Arial"/>
          <w:i/>
          <w:iCs/>
          <w:sz w:val="20"/>
          <w:szCs w:val="20"/>
        </w:rPr>
        <w:t>)</w:t>
      </w:r>
    </w:p>
    <w:p w14:paraId="4FE01647" w14:textId="77777777" w:rsidR="00DD1554" w:rsidRPr="00DD1554" w:rsidRDefault="00DD1554" w:rsidP="00DD1554">
      <w:pPr>
        <w:spacing w:after="0" w:line="240" w:lineRule="auto"/>
        <w:jc w:val="center"/>
        <w:rPr>
          <w:rFonts w:ascii="Arial" w:hAnsi="Arial" w:cs="Arial"/>
          <w:iCs/>
          <w:sz w:val="20"/>
          <w:szCs w:val="20"/>
        </w:rPr>
      </w:pPr>
    </w:p>
    <w:tbl>
      <w:tblPr>
        <w:tblStyle w:val="TableGrid"/>
        <w:tblpPr w:leftFromText="180" w:rightFromText="180" w:vertAnchor="text" w:tblpY="1"/>
        <w:tblOverlap w:val="never"/>
        <w:tblW w:w="82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1708"/>
        <w:gridCol w:w="1850"/>
      </w:tblGrid>
      <w:tr w:rsidR="00DD1554" w:rsidRPr="00DD1554" w14:paraId="79197440" w14:textId="77777777" w:rsidTr="00DD1554">
        <w:trPr>
          <w:trHeight w:val="380"/>
        </w:trPr>
        <w:tc>
          <w:tcPr>
            <w:tcW w:w="4690" w:type="dxa"/>
            <w:tcBorders>
              <w:top w:val="single" w:sz="4" w:space="0" w:color="auto"/>
              <w:bottom w:val="single" w:sz="4" w:space="0" w:color="auto"/>
            </w:tcBorders>
          </w:tcPr>
          <w:p w14:paraId="6D70BE0F" w14:textId="77777777" w:rsidR="00DD1554" w:rsidRPr="00DD1554" w:rsidRDefault="00DD1554" w:rsidP="00DD1554">
            <w:pPr>
              <w:jc w:val="center"/>
              <w:rPr>
                <w:rFonts w:ascii="Arial" w:hAnsi="Arial" w:cs="Arial"/>
                <w:b/>
                <w:bCs/>
                <w:sz w:val="20"/>
                <w:szCs w:val="20"/>
              </w:rPr>
            </w:pPr>
            <w:r w:rsidRPr="00DD1554">
              <w:rPr>
                <w:rFonts w:ascii="Arial" w:hAnsi="Arial" w:cs="Arial"/>
                <w:b/>
                <w:bCs/>
                <w:sz w:val="20"/>
                <w:szCs w:val="20"/>
              </w:rPr>
              <w:lastRenderedPageBreak/>
              <w:t>Profile</w:t>
            </w:r>
          </w:p>
        </w:tc>
        <w:tc>
          <w:tcPr>
            <w:tcW w:w="1708" w:type="dxa"/>
            <w:tcBorders>
              <w:top w:val="single" w:sz="4" w:space="0" w:color="auto"/>
              <w:bottom w:val="single" w:sz="4" w:space="0" w:color="auto"/>
            </w:tcBorders>
          </w:tcPr>
          <w:p w14:paraId="19383924" w14:textId="77777777" w:rsidR="00DD1554" w:rsidRPr="00DD1554" w:rsidRDefault="00DD1554" w:rsidP="00DD1554">
            <w:pPr>
              <w:jc w:val="center"/>
              <w:rPr>
                <w:rFonts w:ascii="Arial" w:hAnsi="Arial" w:cs="Arial"/>
                <w:b/>
                <w:bCs/>
                <w:sz w:val="20"/>
                <w:szCs w:val="20"/>
              </w:rPr>
            </w:pPr>
            <w:r w:rsidRPr="00DD1554">
              <w:rPr>
                <w:rFonts w:ascii="Arial" w:hAnsi="Arial" w:cs="Arial"/>
                <w:b/>
                <w:bCs/>
                <w:sz w:val="20"/>
                <w:szCs w:val="20"/>
              </w:rPr>
              <w:t>f</w:t>
            </w:r>
          </w:p>
        </w:tc>
        <w:tc>
          <w:tcPr>
            <w:tcW w:w="1850" w:type="dxa"/>
            <w:tcBorders>
              <w:top w:val="single" w:sz="4" w:space="0" w:color="auto"/>
              <w:bottom w:val="single" w:sz="4" w:space="0" w:color="auto"/>
            </w:tcBorders>
          </w:tcPr>
          <w:p w14:paraId="1CF4DEF1" w14:textId="77777777" w:rsidR="00DD1554" w:rsidRPr="00DD1554" w:rsidRDefault="00DD1554" w:rsidP="00DD1554">
            <w:pPr>
              <w:jc w:val="center"/>
              <w:rPr>
                <w:rFonts w:ascii="Arial" w:hAnsi="Arial" w:cs="Arial"/>
                <w:b/>
                <w:bCs/>
                <w:sz w:val="20"/>
                <w:szCs w:val="20"/>
              </w:rPr>
            </w:pPr>
            <w:r w:rsidRPr="00DD1554">
              <w:rPr>
                <w:rFonts w:ascii="Arial" w:hAnsi="Arial" w:cs="Arial"/>
                <w:b/>
                <w:bCs/>
                <w:sz w:val="20"/>
                <w:szCs w:val="20"/>
              </w:rPr>
              <w:t>%</w:t>
            </w:r>
          </w:p>
        </w:tc>
      </w:tr>
      <w:tr w:rsidR="00DD1554" w:rsidRPr="00DD1554" w14:paraId="13D96E43" w14:textId="77777777" w:rsidTr="00DD1554">
        <w:trPr>
          <w:trHeight w:val="672"/>
        </w:trPr>
        <w:tc>
          <w:tcPr>
            <w:tcW w:w="4690" w:type="dxa"/>
            <w:tcBorders>
              <w:top w:val="single" w:sz="4" w:space="0" w:color="auto"/>
            </w:tcBorders>
          </w:tcPr>
          <w:p w14:paraId="608DBE00" w14:textId="77777777" w:rsidR="00DD1554" w:rsidRPr="00DD1554" w:rsidRDefault="00DD1554" w:rsidP="00DD1554">
            <w:pPr>
              <w:contextualSpacing/>
              <w:jc w:val="both"/>
              <w:rPr>
                <w:rFonts w:ascii="Arial" w:hAnsi="Arial" w:cs="Arial"/>
                <w:b/>
                <w:bCs/>
                <w:sz w:val="20"/>
                <w:szCs w:val="20"/>
              </w:rPr>
            </w:pPr>
            <w:r w:rsidRPr="00DD1554">
              <w:rPr>
                <w:rFonts w:ascii="Arial" w:hAnsi="Arial" w:cs="Arial"/>
                <w:b/>
                <w:bCs/>
                <w:sz w:val="20"/>
                <w:szCs w:val="20"/>
              </w:rPr>
              <w:t>Age</w:t>
            </w:r>
          </w:p>
          <w:p w14:paraId="38BEDE7E" w14:textId="77777777" w:rsidR="00DD1554" w:rsidRPr="00DD1554" w:rsidRDefault="00DD1554" w:rsidP="00DD1554">
            <w:pPr>
              <w:contextualSpacing/>
              <w:jc w:val="both"/>
              <w:rPr>
                <w:rFonts w:ascii="Arial" w:hAnsi="Arial" w:cs="Arial"/>
                <w:sz w:val="20"/>
                <w:szCs w:val="20"/>
              </w:rPr>
            </w:pPr>
            <w:r w:rsidRPr="00DD1554">
              <w:rPr>
                <w:rFonts w:ascii="Arial" w:hAnsi="Arial" w:cs="Arial"/>
                <w:sz w:val="20"/>
                <w:szCs w:val="20"/>
              </w:rPr>
              <w:t xml:space="preserve">      20-30 years old</w:t>
            </w:r>
          </w:p>
          <w:p w14:paraId="0D6A4F1C" w14:textId="77777777" w:rsidR="00DD1554" w:rsidRPr="00DD1554" w:rsidRDefault="00DD1554" w:rsidP="00DD1554">
            <w:pPr>
              <w:contextualSpacing/>
              <w:jc w:val="both"/>
              <w:rPr>
                <w:rFonts w:ascii="Arial" w:hAnsi="Arial" w:cs="Arial"/>
                <w:sz w:val="20"/>
                <w:szCs w:val="20"/>
              </w:rPr>
            </w:pPr>
            <w:r w:rsidRPr="00DD1554">
              <w:rPr>
                <w:rFonts w:ascii="Arial" w:hAnsi="Arial" w:cs="Arial"/>
                <w:sz w:val="20"/>
                <w:szCs w:val="20"/>
              </w:rPr>
              <w:t xml:space="preserve">      31-40 years old  </w:t>
            </w:r>
          </w:p>
          <w:p w14:paraId="426995A7" w14:textId="77777777" w:rsidR="00DD1554" w:rsidRPr="00DD1554" w:rsidRDefault="00DD1554" w:rsidP="00DD1554">
            <w:pPr>
              <w:contextualSpacing/>
              <w:jc w:val="both"/>
              <w:rPr>
                <w:rFonts w:ascii="Arial" w:hAnsi="Arial" w:cs="Arial"/>
                <w:sz w:val="20"/>
                <w:szCs w:val="20"/>
              </w:rPr>
            </w:pPr>
            <w:r w:rsidRPr="00DD1554">
              <w:rPr>
                <w:rFonts w:ascii="Arial" w:hAnsi="Arial" w:cs="Arial"/>
                <w:sz w:val="20"/>
                <w:szCs w:val="20"/>
              </w:rPr>
              <w:t xml:space="preserve">      41-50 years old</w:t>
            </w:r>
          </w:p>
          <w:p w14:paraId="679EEF26" w14:textId="77777777" w:rsidR="00DD1554" w:rsidRPr="00DD1554" w:rsidRDefault="00DD1554" w:rsidP="00DD1554">
            <w:pPr>
              <w:contextualSpacing/>
              <w:jc w:val="both"/>
              <w:rPr>
                <w:rFonts w:ascii="Arial" w:hAnsi="Arial" w:cs="Arial"/>
                <w:sz w:val="20"/>
                <w:szCs w:val="20"/>
              </w:rPr>
            </w:pPr>
            <w:r w:rsidRPr="00DD1554">
              <w:rPr>
                <w:rFonts w:ascii="Arial" w:hAnsi="Arial" w:cs="Arial"/>
                <w:sz w:val="20"/>
                <w:szCs w:val="20"/>
              </w:rPr>
              <w:t xml:space="preserve">      51-60 years old</w:t>
            </w:r>
          </w:p>
          <w:p w14:paraId="57496995" w14:textId="77777777" w:rsidR="00DD1554" w:rsidRPr="00DD1554" w:rsidRDefault="00DD1554" w:rsidP="00DD1554">
            <w:pPr>
              <w:contextualSpacing/>
              <w:jc w:val="both"/>
              <w:rPr>
                <w:rFonts w:ascii="Arial" w:hAnsi="Arial" w:cs="Arial"/>
                <w:sz w:val="20"/>
                <w:szCs w:val="20"/>
              </w:rPr>
            </w:pPr>
            <w:r w:rsidRPr="00DD1554">
              <w:rPr>
                <w:rFonts w:ascii="Arial" w:hAnsi="Arial" w:cs="Arial"/>
                <w:sz w:val="20"/>
                <w:szCs w:val="20"/>
              </w:rPr>
              <w:t xml:space="preserve">      Above 60 years old</w:t>
            </w:r>
          </w:p>
        </w:tc>
        <w:tc>
          <w:tcPr>
            <w:tcW w:w="1708" w:type="dxa"/>
            <w:tcBorders>
              <w:top w:val="single" w:sz="4" w:space="0" w:color="auto"/>
            </w:tcBorders>
          </w:tcPr>
          <w:p w14:paraId="36645EBC" w14:textId="77777777" w:rsidR="00DD1554" w:rsidRPr="00DD1554" w:rsidRDefault="00DD1554" w:rsidP="00DD1554">
            <w:pPr>
              <w:contextualSpacing/>
              <w:jc w:val="center"/>
              <w:rPr>
                <w:rFonts w:ascii="Arial" w:hAnsi="Arial" w:cs="Arial"/>
                <w:sz w:val="20"/>
                <w:szCs w:val="20"/>
              </w:rPr>
            </w:pPr>
          </w:p>
          <w:p w14:paraId="43931176"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14</w:t>
            </w:r>
          </w:p>
          <w:p w14:paraId="7C11BA6C"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31</w:t>
            </w:r>
          </w:p>
          <w:p w14:paraId="4F29CA47"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40</w:t>
            </w:r>
          </w:p>
          <w:p w14:paraId="1141E82D"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64</w:t>
            </w:r>
          </w:p>
          <w:p w14:paraId="2874CCC8"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1</w:t>
            </w:r>
          </w:p>
        </w:tc>
        <w:tc>
          <w:tcPr>
            <w:tcW w:w="1850" w:type="dxa"/>
            <w:tcBorders>
              <w:top w:val="single" w:sz="4" w:space="0" w:color="auto"/>
            </w:tcBorders>
          </w:tcPr>
          <w:p w14:paraId="23E0E49B" w14:textId="77777777" w:rsidR="00DD1554" w:rsidRPr="00DD1554" w:rsidRDefault="00DD1554" w:rsidP="00DD1554">
            <w:pPr>
              <w:contextualSpacing/>
              <w:jc w:val="center"/>
              <w:rPr>
                <w:rFonts w:ascii="Arial" w:hAnsi="Arial" w:cs="Arial"/>
                <w:sz w:val="20"/>
                <w:szCs w:val="20"/>
              </w:rPr>
            </w:pPr>
          </w:p>
          <w:p w14:paraId="05AEE0E2"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9.3</w:t>
            </w:r>
          </w:p>
          <w:p w14:paraId="20F5F806"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20.7</w:t>
            </w:r>
          </w:p>
          <w:p w14:paraId="1738C151"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26.7</w:t>
            </w:r>
          </w:p>
          <w:p w14:paraId="775D10AC"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42.7</w:t>
            </w:r>
          </w:p>
          <w:p w14:paraId="485584EE"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.7</w:t>
            </w:r>
          </w:p>
        </w:tc>
      </w:tr>
      <w:tr w:rsidR="00DD1554" w:rsidRPr="00DD1554" w14:paraId="06968AD4" w14:textId="77777777" w:rsidTr="00DD1554">
        <w:trPr>
          <w:trHeight w:val="695"/>
        </w:trPr>
        <w:tc>
          <w:tcPr>
            <w:tcW w:w="4690" w:type="dxa"/>
          </w:tcPr>
          <w:p w14:paraId="1767C4FA" w14:textId="77777777" w:rsidR="00DD1554" w:rsidRPr="00DD1554" w:rsidRDefault="00DD1554" w:rsidP="00DD1554">
            <w:pPr>
              <w:contextualSpacing/>
              <w:jc w:val="both"/>
              <w:rPr>
                <w:rFonts w:ascii="Arial" w:hAnsi="Arial" w:cs="Arial"/>
                <w:b/>
                <w:bCs/>
                <w:sz w:val="20"/>
                <w:szCs w:val="20"/>
              </w:rPr>
            </w:pPr>
            <w:r w:rsidRPr="00DD1554">
              <w:rPr>
                <w:rFonts w:ascii="Arial" w:hAnsi="Arial" w:cs="Arial"/>
                <w:b/>
                <w:bCs/>
                <w:sz w:val="20"/>
                <w:szCs w:val="20"/>
              </w:rPr>
              <w:t>Civil Status</w:t>
            </w:r>
          </w:p>
          <w:p w14:paraId="02FC6CFC" w14:textId="77777777" w:rsidR="00DD1554" w:rsidRPr="00DD1554" w:rsidRDefault="00DD1554" w:rsidP="00DD1554">
            <w:pPr>
              <w:contextualSpacing/>
              <w:jc w:val="both"/>
              <w:rPr>
                <w:rFonts w:ascii="Arial" w:hAnsi="Arial" w:cs="Arial"/>
                <w:sz w:val="20"/>
                <w:szCs w:val="20"/>
              </w:rPr>
            </w:pPr>
            <w:r w:rsidRPr="00DD1554">
              <w:rPr>
                <w:rFonts w:ascii="Arial" w:hAnsi="Arial" w:cs="Arial"/>
                <w:sz w:val="20"/>
                <w:szCs w:val="20"/>
              </w:rPr>
              <w:t xml:space="preserve">     Single </w:t>
            </w:r>
          </w:p>
          <w:p w14:paraId="28EDC1EF" w14:textId="77777777" w:rsidR="00DD1554" w:rsidRPr="00DD1554" w:rsidRDefault="00DD1554" w:rsidP="00DD1554">
            <w:pPr>
              <w:contextualSpacing/>
              <w:jc w:val="both"/>
              <w:rPr>
                <w:rFonts w:ascii="Arial" w:hAnsi="Arial" w:cs="Arial"/>
                <w:sz w:val="20"/>
                <w:szCs w:val="20"/>
              </w:rPr>
            </w:pPr>
            <w:r w:rsidRPr="00DD1554">
              <w:rPr>
                <w:rFonts w:ascii="Arial" w:hAnsi="Arial" w:cs="Arial"/>
                <w:sz w:val="20"/>
                <w:szCs w:val="20"/>
              </w:rPr>
              <w:t xml:space="preserve">     Married </w:t>
            </w:r>
          </w:p>
          <w:p w14:paraId="4435C51E" w14:textId="77777777" w:rsidR="00DD1554" w:rsidRPr="00DD1554" w:rsidRDefault="00DD1554" w:rsidP="00DD1554">
            <w:pPr>
              <w:contextualSpacing/>
              <w:jc w:val="both"/>
              <w:rPr>
                <w:rFonts w:ascii="Arial" w:hAnsi="Arial" w:cs="Arial"/>
                <w:sz w:val="20"/>
                <w:szCs w:val="20"/>
              </w:rPr>
            </w:pPr>
            <w:r w:rsidRPr="00DD1554">
              <w:rPr>
                <w:rFonts w:ascii="Arial" w:hAnsi="Arial" w:cs="Arial"/>
                <w:sz w:val="20"/>
                <w:szCs w:val="20"/>
              </w:rPr>
              <w:t xml:space="preserve">     Separated </w:t>
            </w:r>
          </w:p>
          <w:p w14:paraId="5DD7F1D4" w14:textId="77777777" w:rsidR="00DD1554" w:rsidRPr="00DD1554" w:rsidRDefault="00DD1554" w:rsidP="00DD1554">
            <w:pPr>
              <w:contextualSpacing/>
              <w:jc w:val="both"/>
              <w:rPr>
                <w:rFonts w:ascii="Arial" w:hAnsi="Arial" w:cs="Arial"/>
                <w:sz w:val="20"/>
                <w:szCs w:val="20"/>
              </w:rPr>
            </w:pPr>
            <w:r w:rsidRPr="00DD1554">
              <w:rPr>
                <w:rFonts w:ascii="Arial" w:hAnsi="Arial" w:cs="Arial"/>
                <w:sz w:val="20"/>
                <w:szCs w:val="20"/>
              </w:rPr>
              <w:t xml:space="preserve">     Widow(er)</w:t>
            </w:r>
          </w:p>
        </w:tc>
        <w:tc>
          <w:tcPr>
            <w:tcW w:w="1708" w:type="dxa"/>
          </w:tcPr>
          <w:p w14:paraId="40653B5D" w14:textId="77777777" w:rsidR="00DD1554" w:rsidRPr="00DD1554" w:rsidRDefault="00DD1554" w:rsidP="00DD1554">
            <w:pPr>
              <w:contextualSpacing/>
              <w:jc w:val="center"/>
              <w:rPr>
                <w:rFonts w:ascii="Arial" w:hAnsi="Arial" w:cs="Arial"/>
                <w:sz w:val="20"/>
                <w:szCs w:val="20"/>
              </w:rPr>
            </w:pPr>
          </w:p>
          <w:p w14:paraId="06A34777"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38</w:t>
            </w:r>
          </w:p>
          <w:p w14:paraId="40F94A31"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50</w:t>
            </w:r>
          </w:p>
          <w:p w14:paraId="36A008DA"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31</w:t>
            </w:r>
          </w:p>
          <w:p w14:paraId="34805EE0"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31</w:t>
            </w:r>
          </w:p>
        </w:tc>
        <w:tc>
          <w:tcPr>
            <w:tcW w:w="1850" w:type="dxa"/>
          </w:tcPr>
          <w:p w14:paraId="3BC47C62" w14:textId="77777777" w:rsidR="00DD1554" w:rsidRPr="00DD1554" w:rsidRDefault="00DD1554" w:rsidP="00DD1554">
            <w:pPr>
              <w:contextualSpacing/>
              <w:jc w:val="center"/>
              <w:rPr>
                <w:rFonts w:ascii="Arial" w:hAnsi="Arial" w:cs="Arial"/>
                <w:sz w:val="20"/>
                <w:szCs w:val="20"/>
              </w:rPr>
            </w:pPr>
          </w:p>
          <w:p w14:paraId="7BE4A09A"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25.3</w:t>
            </w:r>
          </w:p>
          <w:p w14:paraId="0CF22E75"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33.3</w:t>
            </w:r>
          </w:p>
          <w:p w14:paraId="41ECF161"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20.7</w:t>
            </w:r>
          </w:p>
          <w:p w14:paraId="39F4FCE4"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20.7</w:t>
            </w:r>
          </w:p>
        </w:tc>
      </w:tr>
      <w:tr w:rsidR="00DD1554" w:rsidRPr="00DD1554" w14:paraId="211E01BF" w14:textId="77777777" w:rsidTr="00DD1554">
        <w:trPr>
          <w:trHeight w:val="113"/>
        </w:trPr>
        <w:tc>
          <w:tcPr>
            <w:tcW w:w="4690" w:type="dxa"/>
          </w:tcPr>
          <w:p w14:paraId="58588BE1" w14:textId="77777777" w:rsidR="00DD1554" w:rsidRPr="00DD1554" w:rsidRDefault="00DD1554" w:rsidP="00DD1554">
            <w:pPr>
              <w:contextualSpacing/>
              <w:jc w:val="both"/>
              <w:rPr>
                <w:rFonts w:ascii="Arial" w:hAnsi="Arial" w:cs="Arial"/>
                <w:b/>
                <w:bCs/>
                <w:sz w:val="20"/>
                <w:szCs w:val="20"/>
              </w:rPr>
            </w:pPr>
            <w:r w:rsidRPr="00DD1554">
              <w:rPr>
                <w:rFonts w:ascii="Arial" w:hAnsi="Arial" w:cs="Arial"/>
                <w:b/>
                <w:bCs/>
                <w:sz w:val="20"/>
                <w:szCs w:val="20"/>
              </w:rPr>
              <w:t>Gender</w:t>
            </w:r>
          </w:p>
          <w:p w14:paraId="57FB1EAA" w14:textId="77777777" w:rsidR="00DD1554" w:rsidRPr="00DD1554" w:rsidRDefault="00DD1554" w:rsidP="00DD1554">
            <w:pPr>
              <w:ind w:left="360"/>
              <w:contextualSpacing/>
              <w:jc w:val="both"/>
              <w:rPr>
                <w:rFonts w:ascii="Arial" w:hAnsi="Arial" w:cs="Arial"/>
                <w:sz w:val="20"/>
                <w:szCs w:val="20"/>
              </w:rPr>
            </w:pPr>
            <w:r w:rsidRPr="00DD1554">
              <w:rPr>
                <w:rFonts w:ascii="Arial" w:hAnsi="Arial" w:cs="Arial"/>
                <w:sz w:val="20"/>
                <w:szCs w:val="20"/>
              </w:rPr>
              <w:t xml:space="preserve">Male </w:t>
            </w:r>
          </w:p>
          <w:p w14:paraId="57D43720" w14:textId="77777777" w:rsidR="00DD1554" w:rsidRPr="00DD1554" w:rsidRDefault="00DD1554" w:rsidP="00DD1554">
            <w:pPr>
              <w:ind w:left="360"/>
              <w:contextualSpacing/>
              <w:jc w:val="both"/>
              <w:rPr>
                <w:rFonts w:ascii="Arial" w:hAnsi="Arial" w:cs="Arial"/>
                <w:sz w:val="20"/>
                <w:szCs w:val="20"/>
              </w:rPr>
            </w:pPr>
            <w:r w:rsidRPr="00DD1554">
              <w:rPr>
                <w:rFonts w:ascii="Arial" w:hAnsi="Arial" w:cs="Arial"/>
                <w:sz w:val="20"/>
                <w:szCs w:val="20"/>
              </w:rPr>
              <w:t>Female</w:t>
            </w:r>
          </w:p>
        </w:tc>
        <w:tc>
          <w:tcPr>
            <w:tcW w:w="1708" w:type="dxa"/>
          </w:tcPr>
          <w:p w14:paraId="03539887" w14:textId="77777777" w:rsidR="00DD1554" w:rsidRPr="00DD1554" w:rsidRDefault="00DD1554" w:rsidP="00DD1554">
            <w:pPr>
              <w:contextualSpacing/>
              <w:jc w:val="center"/>
              <w:rPr>
                <w:rFonts w:ascii="Arial" w:hAnsi="Arial" w:cs="Arial"/>
                <w:sz w:val="20"/>
                <w:szCs w:val="20"/>
              </w:rPr>
            </w:pPr>
          </w:p>
          <w:p w14:paraId="390F149D"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75</w:t>
            </w:r>
          </w:p>
          <w:p w14:paraId="12968CE7"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75</w:t>
            </w:r>
          </w:p>
        </w:tc>
        <w:tc>
          <w:tcPr>
            <w:tcW w:w="1850" w:type="dxa"/>
          </w:tcPr>
          <w:p w14:paraId="34A8376F" w14:textId="77777777" w:rsidR="00DD1554" w:rsidRPr="00DD1554" w:rsidRDefault="00DD1554" w:rsidP="00DD1554">
            <w:pPr>
              <w:contextualSpacing/>
              <w:jc w:val="center"/>
              <w:rPr>
                <w:rFonts w:ascii="Arial" w:hAnsi="Arial" w:cs="Arial"/>
                <w:sz w:val="20"/>
                <w:szCs w:val="20"/>
              </w:rPr>
            </w:pPr>
          </w:p>
          <w:p w14:paraId="34637C09"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50.0</w:t>
            </w:r>
          </w:p>
          <w:p w14:paraId="679A2F85"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50.0</w:t>
            </w:r>
          </w:p>
        </w:tc>
      </w:tr>
      <w:tr w:rsidR="00DD1554" w:rsidRPr="00DD1554" w14:paraId="6ED54E45" w14:textId="77777777" w:rsidTr="00DD1554">
        <w:trPr>
          <w:trHeight w:val="695"/>
        </w:trPr>
        <w:tc>
          <w:tcPr>
            <w:tcW w:w="4690" w:type="dxa"/>
          </w:tcPr>
          <w:p w14:paraId="1735BC9A" w14:textId="77777777" w:rsidR="00DD1554" w:rsidRPr="00DD1554" w:rsidRDefault="00DD1554" w:rsidP="00DD1554">
            <w:pPr>
              <w:contextualSpacing/>
              <w:jc w:val="both"/>
              <w:rPr>
                <w:rFonts w:ascii="Arial" w:hAnsi="Arial" w:cs="Arial"/>
                <w:b/>
                <w:bCs/>
                <w:sz w:val="20"/>
                <w:szCs w:val="20"/>
              </w:rPr>
            </w:pPr>
            <w:r w:rsidRPr="00DD1554">
              <w:rPr>
                <w:rFonts w:ascii="Arial" w:hAnsi="Arial" w:cs="Arial"/>
                <w:b/>
                <w:bCs/>
                <w:sz w:val="20"/>
                <w:szCs w:val="20"/>
              </w:rPr>
              <w:t xml:space="preserve">Years in Teaching </w:t>
            </w:r>
          </w:p>
          <w:p w14:paraId="03912CFA" w14:textId="77777777" w:rsidR="00DD1554" w:rsidRPr="00DD1554" w:rsidRDefault="00DD1554" w:rsidP="00DD1554">
            <w:pPr>
              <w:contextualSpacing/>
              <w:jc w:val="both"/>
              <w:rPr>
                <w:rFonts w:ascii="Arial" w:hAnsi="Arial" w:cs="Arial"/>
                <w:sz w:val="20"/>
                <w:szCs w:val="20"/>
              </w:rPr>
            </w:pPr>
            <w:r w:rsidRPr="00DD1554">
              <w:rPr>
                <w:rFonts w:ascii="Arial" w:hAnsi="Arial" w:cs="Arial"/>
                <w:sz w:val="20"/>
                <w:szCs w:val="20"/>
              </w:rPr>
              <w:t xml:space="preserve">     3-5 years </w:t>
            </w:r>
          </w:p>
          <w:p w14:paraId="73771BCE" w14:textId="77777777" w:rsidR="00DD1554" w:rsidRPr="00DD1554" w:rsidRDefault="00DD1554" w:rsidP="00DD1554">
            <w:pPr>
              <w:contextualSpacing/>
              <w:jc w:val="both"/>
              <w:rPr>
                <w:rFonts w:ascii="Arial" w:hAnsi="Arial" w:cs="Arial"/>
                <w:sz w:val="20"/>
                <w:szCs w:val="20"/>
              </w:rPr>
            </w:pPr>
            <w:r w:rsidRPr="00DD1554">
              <w:rPr>
                <w:rFonts w:ascii="Arial" w:hAnsi="Arial" w:cs="Arial"/>
                <w:sz w:val="20"/>
                <w:szCs w:val="20"/>
              </w:rPr>
              <w:t xml:space="preserve">     6-10 years </w:t>
            </w:r>
          </w:p>
          <w:p w14:paraId="3B729563" w14:textId="77777777" w:rsidR="00DD1554" w:rsidRPr="00DD1554" w:rsidRDefault="00DD1554" w:rsidP="00DD1554">
            <w:pPr>
              <w:contextualSpacing/>
              <w:jc w:val="both"/>
              <w:rPr>
                <w:rFonts w:ascii="Arial" w:hAnsi="Arial" w:cs="Arial"/>
                <w:sz w:val="20"/>
                <w:szCs w:val="20"/>
              </w:rPr>
            </w:pPr>
            <w:r w:rsidRPr="00DD1554">
              <w:rPr>
                <w:rFonts w:ascii="Arial" w:hAnsi="Arial" w:cs="Arial"/>
                <w:sz w:val="20"/>
                <w:szCs w:val="20"/>
              </w:rPr>
              <w:t xml:space="preserve">     More than 12 years </w:t>
            </w:r>
          </w:p>
        </w:tc>
        <w:tc>
          <w:tcPr>
            <w:tcW w:w="1708" w:type="dxa"/>
          </w:tcPr>
          <w:p w14:paraId="35D9D1DB" w14:textId="77777777" w:rsidR="00DD1554" w:rsidRPr="00DD1554" w:rsidRDefault="00DD1554" w:rsidP="00DD1554">
            <w:pPr>
              <w:contextualSpacing/>
              <w:jc w:val="center"/>
              <w:rPr>
                <w:rFonts w:ascii="Arial" w:hAnsi="Arial" w:cs="Arial"/>
                <w:sz w:val="20"/>
                <w:szCs w:val="20"/>
              </w:rPr>
            </w:pPr>
          </w:p>
          <w:p w14:paraId="00547EB4"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37</w:t>
            </w:r>
          </w:p>
          <w:p w14:paraId="448D5F16"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47</w:t>
            </w:r>
          </w:p>
          <w:p w14:paraId="7E85A276"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66</w:t>
            </w:r>
          </w:p>
        </w:tc>
        <w:tc>
          <w:tcPr>
            <w:tcW w:w="1850" w:type="dxa"/>
          </w:tcPr>
          <w:p w14:paraId="67B67E6D" w14:textId="77777777" w:rsidR="00DD1554" w:rsidRPr="00DD1554" w:rsidRDefault="00DD1554" w:rsidP="00DD1554">
            <w:pPr>
              <w:contextualSpacing/>
              <w:jc w:val="center"/>
              <w:rPr>
                <w:rFonts w:ascii="Arial" w:hAnsi="Arial" w:cs="Arial"/>
                <w:sz w:val="20"/>
                <w:szCs w:val="20"/>
              </w:rPr>
            </w:pPr>
          </w:p>
          <w:p w14:paraId="5F1D1BA6"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24.7</w:t>
            </w:r>
          </w:p>
          <w:p w14:paraId="7ABA9966"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31.3</w:t>
            </w:r>
          </w:p>
          <w:p w14:paraId="639BE60C" w14:textId="77777777" w:rsidR="00DD1554" w:rsidRPr="00DD1554" w:rsidRDefault="00DD1554" w:rsidP="00DD1554">
            <w:pPr>
              <w:contextualSpacing/>
              <w:jc w:val="center"/>
              <w:rPr>
                <w:rFonts w:ascii="Arial" w:hAnsi="Arial" w:cs="Arial"/>
                <w:sz w:val="20"/>
                <w:szCs w:val="20"/>
              </w:rPr>
            </w:pPr>
            <w:r w:rsidRPr="00DD1554">
              <w:rPr>
                <w:rFonts w:ascii="Arial" w:hAnsi="Arial" w:cs="Arial"/>
                <w:sz w:val="20"/>
                <w:szCs w:val="20"/>
              </w:rPr>
              <w:t>44.0</w:t>
            </w:r>
          </w:p>
        </w:tc>
      </w:tr>
    </w:tbl>
    <w:p w14:paraId="71928636" w14:textId="77777777" w:rsidR="00DD1554" w:rsidRDefault="00DD1554" w:rsidP="00C82482">
      <w:pPr>
        <w:pStyle w:val="Body"/>
        <w:spacing w:after="0"/>
        <w:ind w:right="-252"/>
        <w:rPr>
          <w:rFonts w:ascii="Arial" w:hAnsi="Arial" w:cs="Arial"/>
        </w:rPr>
        <w:sectPr w:rsidR="00DD1554" w:rsidSect="00DD1554">
          <w:type w:val="continuous"/>
          <w:pgSz w:w="12240" w:h="15840"/>
          <w:pgMar w:top="1440" w:right="2016" w:bottom="2016" w:left="2016" w:header="706" w:footer="706" w:gutter="0"/>
          <w:cols w:space="708"/>
          <w:docGrid w:linePitch="360"/>
        </w:sectPr>
      </w:pPr>
    </w:p>
    <w:p w14:paraId="53FC0FA5" w14:textId="77777777" w:rsidR="00DD1554" w:rsidRDefault="00DD1554" w:rsidP="00C82482">
      <w:pPr>
        <w:pStyle w:val="Body"/>
        <w:spacing w:after="0"/>
        <w:ind w:right="-252"/>
        <w:rPr>
          <w:rFonts w:ascii="Arial" w:hAnsi="Arial" w:cs="Arial"/>
        </w:rPr>
        <w:sectPr w:rsidR="00DD1554" w:rsidSect="00DD1554">
          <w:type w:val="continuous"/>
          <w:pgSz w:w="12240" w:h="15840"/>
          <w:pgMar w:top="1440" w:right="2016" w:bottom="2016" w:left="2016" w:header="706" w:footer="706" w:gutter="0"/>
          <w:cols w:num="2" w:space="708"/>
          <w:docGrid w:linePitch="360"/>
        </w:sectPr>
      </w:pPr>
    </w:p>
    <w:p w14:paraId="1D33C2D3" w14:textId="77777777" w:rsidR="00DD1554" w:rsidRDefault="00DD1554" w:rsidP="00C82482">
      <w:pPr>
        <w:pStyle w:val="Body"/>
        <w:spacing w:after="0"/>
        <w:ind w:right="-252"/>
        <w:rPr>
          <w:rFonts w:ascii="Arial" w:hAnsi="Arial" w:cs="Arial"/>
        </w:rPr>
        <w:sectPr w:rsidR="00DD1554" w:rsidSect="00DD1554">
          <w:type w:val="continuous"/>
          <w:pgSz w:w="12240" w:h="15840"/>
          <w:pgMar w:top="1440" w:right="2016" w:bottom="2016" w:left="2016" w:header="706" w:footer="706" w:gutter="0"/>
          <w:cols w:num="2" w:space="708"/>
          <w:docGrid w:linePitch="360"/>
        </w:sectPr>
      </w:pPr>
    </w:p>
    <w:p w14:paraId="0D40685B" w14:textId="77777777" w:rsidR="00DD1554" w:rsidRDefault="00DD1554" w:rsidP="00C82482">
      <w:pPr>
        <w:pStyle w:val="Body"/>
        <w:spacing w:after="0"/>
        <w:ind w:right="-252"/>
        <w:rPr>
          <w:rFonts w:ascii="Arial" w:hAnsi="Arial" w:cs="Arial"/>
        </w:rPr>
      </w:pPr>
    </w:p>
    <w:p w14:paraId="788A8A83" w14:textId="13CBD1E8" w:rsidR="00C82482" w:rsidRPr="00C82482" w:rsidRDefault="00C82482" w:rsidP="00C82482">
      <w:pPr>
        <w:pStyle w:val="Body"/>
        <w:spacing w:after="0"/>
        <w:ind w:right="-252"/>
        <w:rPr>
          <w:rFonts w:ascii="Arial" w:hAnsi="Arial" w:cs="Arial"/>
          <w:spacing w:val="-2"/>
        </w:rPr>
      </w:pPr>
      <w:r w:rsidRPr="00C82482">
        <w:rPr>
          <w:rFonts w:ascii="Arial" w:hAnsi="Arial" w:cs="Arial"/>
        </w:rPr>
        <w:t>contacted</w:t>
      </w:r>
      <w:r w:rsidRPr="00C82482">
        <w:rPr>
          <w:rFonts w:ascii="Arial" w:hAnsi="Arial" w:cs="Arial"/>
          <w:spacing w:val="-3"/>
        </w:rPr>
        <w:t xml:space="preserve"> </w:t>
      </w:r>
      <w:r w:rsidRPr="00C82482">
        <w:rPr>
          <w:rFonts w:ascii="Arial" w:hAnsi="Arial" w:cs="Arial"/>
        </w:rPr>
        <w:t>and</w:t>
      </w:r>
      <w:r w:rsidRPr="00C82482">
        <w:rPr>
          <w:rFonts w:ascii="Arial" w:hAnsi="Arial" w:cs="Arial"/>
          <w:spacing w:val="-3"/>
        </w:rPr>
        <w:t xml:space="preserve"> </w:t>
      </w:r>
      <w:r w:rsidRPr="00C82482">
        <w:rPr>
          <w:rFonts w:ascii="Arial" w:hAnsi="Arial" w:cs="Arial"/>
        </w:rPr>
        <w:t>advised</w:t>
      </w:r>
      <w:r w:rsidRPr="00C82482">
        <w:rPr>
          <w:rFonts w:ascii="Arial" w:hAnsi="Arial" w:cs="Arial"/>
          <w:spacing w:val="-3"/>
        </w:rPr>
        <w:t xml:space="preserve"> </w:t>
      </w:r>
      <w:r w:rsidRPr="00C82482">
        <w:rPr>
          <w:rFonts w:ascii="Arial" w:hAnsi="Arial" w:cs="Arial"/>
        </w:rPr>
        <w:t>of</w:t>
      </w:r>
      <w:r w:rsidRPr="00C82482">
        <w:rPr>
          <w:rFonts w:ascii="Arial" w:hAnsi="Arial" w:cs="Arial"/>
          <w:spacing w:val="-4"/>
        </w:rPr>
        <w:t xml:space="preserve"> </w:t>
      </w:r>
      <w:r w:rsidRPr="00C82482">
        <w:rPr>
          <w:rFonts w:ascii="Arial" w:hAnsi="Arial" w:cs="Arial"/>
        </w:rPr>
        <w:t>the</w:t>
      </w:r>
      <w:r w:rsidRPr="00C82482">
        <w:rPr>
          <w:rFonts w:ascii="Arial" w:hAnsi="Arial" w:cs="Arial"/>
          <w:spacing w:val="-4"/>
        </w:rPr>
        <w:t xml:space="preserve"> </w:t>
      </w:r>
      <w:r w:rsidRPr="00C82482">
        <w:rPr>
          <w:rFonts w:ascii="Arial" w:hAnsi="Arial" w:cs="Arial"/>
        </w:rPr>
        <w:t>study's</w:t>
      </w:r>
      <w:r w:rsidRPr="00C82482">
        <w:rPr>
          <w:rFonts w:ascii="Arial" w:hAnsi="Arial" w:cs="Arial"/>
          <w:spacing w:val="-3"/>
        </w:rPr>
        <w:t xml:space="preserve"> </w:t>
      </w:r>
      <w:r w:rsidRPr="00C82482">
        <w:rPr>
          <w:rFonts w:ascii="Arial" w:hAnsi="Arial" w:cs="Arial"/>
        </w:rPr>
        <w:t>goals</w:t>
      </w:r>
      <w:r w:rsidRPr="00C82482">
        <w:rPr>
          <w:rFonts w:ascii="Arial" w:hAnsi="Arial" w:cs="Arial"/>
          <w:spacing w:val="-9"/>
        </w:rPr>
        <w:t xml:space="preserve"> </w:t>
      </w:r>
      <w:r w:rsidRPr="00C82482">
        <w:rPr>
          <w:rFonts w:ascii="Arial" w:hAnsi="Arial" w:cs="Arial"/>
        </w:rPr>
        <w:t>and</w:t>
      </w:r>
      <w:r w:rsidRPr="00C82482">
        <w:rPr>
          <w:rFonts w:ascii="Arial" w:hAnsi="Arial" w:cs="Arial"/>
          <w:spacing w:val="-4"/>
        </w:rPr>
        <w:t xml:space="preserve"> </w:t>
      </w:r>
      <w:r w:rsidRPr="00C82482">
        <w:rPr>
          <w:rFonts w:ascii="Arial" w:hAnsi="Arial" w:cs="Arial"/>
        </w:rPr>
        <w:t>data</w:t>
      </w:r>
      <w:r w:rsidRPr="00C82482">
        <w:rPr>
          <w:rFonts w:ascii="Arial" w:hAnsi="Arial" w:cs="Arial"/>
          <w:spacing w:val="-3"/>
        </w:rPr>
        <w:t xml:space="preserve"> </w:t>
      </w:r>
      <w:r w:rsidRPr="00C82482">
        <w:rPr>
          <w:rFonts w:ascii="Arial" w:hAnsi="Arial" w:cs="Arial"/>
        </w:rPr>
        <w:t>collection method.</w:t>
      </w:r>
      <w:r w:rsidRPr="00C82482">
        <w:rPr>
          <w:rFonts w:ascii="Arial" w:hAnsi="Arial" w:cs="Arial"/>
          <w:spacing w:val="-10"/>
        </w:rPr>
        <w:t xml:space="preserve"> </w:t>
      </w:r>
      <w:r w:rsidRPr="00C82482">
        <w:rPr>
          <w:rFonts w:ascii="Arial" w:hAnsi="Arial" w:cs="Arial"/>
        </w:rPr>
        <w:t>They</w:t>
      </w:r>
      <w:r w:rsidRPr="00C82482">
        <w:rPr>
          <w:rFonts w:ascii="Arial" w:hAnsi="Arial" w:cs="Arial"/>
          <w:spacing w:val="-11"/>
        </w:rPr>
        <w:t xml:space="preserve"> </w:t>
      </w:r>
      <w:r w:rsidRPr="00C82482">
        <w:rPr>
          <w:rFonts w:ascii="Arial" w:hAnsi="Arial" w:cs="Arial"/>
        </w:rPr>
        <w:t>were</w:t>
      </w:r>
      <w:r w:rsidRPr="00C82482">
        <w:rPr>
          <w:rFonts w:ascii="Arial" w:hAnsi="Arial" w:cs="Arial"/>
          <w:spacing w:val="-14"/>
        </w:rPr>
        <w:t xml:space="preserve"> </w:t>
      </w:r>
      <w:r w:rsidRPr="00C82482">
        <w:rPr>
          <w:rFonts w:ascii="Arial" w:hAnsi="Arial" w:cs="Arial"/>
        </w:rPr>
        <w:t>given</w:t>
      </w:r>
      <w:r w:rsidRPr="00C82482">
        <w:rPr>
          <w:rFonts w:ascii="Arial" w:hAnsi="Arial" w:cs="Arial"/>
          <w:spacing w:val="-10"/>
        </w:rPr>
        <w:t xml:space="preserve"> </w:t>
      </w:r>
      <w:r w:rsidRPr="00C82482">
        <w:rPr>
          <w:rFonts w:ascii="Arial" w:hAnsi="Arial" w:cs="Arial"/>
        </w:rPr>
        <w:t>a</w:t>
      </w:r>
      <w:r w:rsidRPr="00C82482">
        <w:rPr>
          <w:rFonts w:ascii="Arial" w:hAnsi="Arial" w:cs="Arial"/>
          <w:spacing w:val="-16"/>
        </w:rPr>
        <w:t xml:space="preserve"> </w:t>
      </w:r>
      <w:r w:rsidRPr="00C82482">
        <w:rPr>
          <w:rFonts w:ascii="Arial" w:hAnsi="Arial" w:cs="Arial"/>
        </w:rPr>
        <w:t>reasonable</w:t>
      </w:r>
      <w:r w:rsidRPr="00C82482">
        <w:rPr>
          <w:rFonts w:ascii="Arial" w:hAnsi="Arial" w:cs="Arial"/>
          <w:spacing w:val="-14"/>
        </w:rPr>
        <w:t xml:space="preserve"> </w:t>
      </w:r>
      <w:r w:rsidRPr="00C82482">
        <w:rPr>
          <w:rFonts w:ascii="Arial" w:hAnsi="Arial" w:cs="Arial"/>
        </w:rPr>
        <w:t>time</w:t>
      </w:r>
      <w:r w:rsidRPr="00C82482">
        <w:rPr>
          <w:rFonts w:ascii="Arial" w:hAnsi="Arial" w:cs="Arial"/>
          <w:spacing w:val="-10"/>
        </w:rPr>
        <w:t xml:space="preserve"> </w:t>
      </w:r>
      <w:r w:rsidRPr="00C82482">
        <w:rPr>
          <w:rFonts w:ascii="Arial" w:hAnsi="Arial" w:cs="Arial"/>
        </w:rPr>
        <w:t>to</w:t>
      </w:r>
      <w:r w:rsidRPr="00C82482">
        <w:rPr>
          <w:rFonts w:ascii="Arial" w:hAnsi="Arial" w:cs="Arial"/>
          <w:spacing w:val="-11"/>
        </w:rPr>
        <w:t xml:space="preserve"> </w:t>
      </w:r>
      <w:r w:rsidRPr="00C82482">
        <w:rPr>
          <w:rFonts w:ascii="Arial" w:hAnsi="Arial" w:cs="Arial"/>
        </w:rPr>
        <w:t>ask</w:t>
      </w:r>
      <w:r w:rsidRPr="00C82482">
        <w:rPr>
          <w:rFonts w:ascii="Arial" w:hAnsi="Arial" w:cs="Arial"/>
          <w:spacing w:val="-11"/>
        </w:rPr>
        <w:t xml:space="preserve"> </w:t>
      </w:r>
      <w:r w:rsidRPr="00C82482">
        <w:rPr>
          <w:rFonts w:ascii="Arial" w:hAnsi="Arial" w:cs="Arial"/>
        </w:rPr>
        <w:t>questions</w:t>
      </w:r>
      <w:r w:rsidRPr="00C82482">
        <w:rPr>
          <w:rFonts w:ascii="Arial" w:hAnsi="Arial" w:cs="Arial"/>
          <w:spacing w:val="-10"/>
        </w:rPr>
        <w:t xml:space="preserve"> </w:t>
      </w:r>
      <w:r w:rsidRPr="00C82482">
        <w:rPr>
          <w:rFonts w:ascii="Arial" w:hAnsi="Arial" w:cs="Arial"/>
        </w:rPr>
        <w:t>and</w:t>
      </w:r>
      <w:r w:rsidRPr="00C82482">
        <w:rPr>
          <w:rFonts w:ascii="Arial" w:hAnsi="Arial" w:cs="Arial"/>
          <w:spacing w:val="-10"/>
        </w:rPr>
        <w:t xml:space="preserve"> </w:t>
      </w:r>
      <w:r w:rsidRPr="00C82482">
        <w:rPr>
          <w:rFonts w:ascii="Arial" w:hAnsi="Arial" w:cs="Arial"/>
        </w:rPr>
        <w:t xml:space="preserve">communicate any concerns. Their participation was voluntary; hence, opting to join or stop the study during its term would not affect their employment or care </w:t>
      </w:r>
      <w:r w:rsidR="001E43F8">
        <w:rPr>
          <w:rFonts w:ascii="Arial" w:hAnsi="Arial" w:cs="Arial"/>
        </w:rPr>
        <w:t>[</w:t>
      </w:r>
      <w:r w:rsidR="002F6F94">
        <w:rPr>
          <w:rFonts w:ascii="Arial" w:hAnsi="Arial" w:cs="Arial"/>
        </w:rPr>
        <w:t>30</w:t>
      </w:r>
      <w:r w:rsidR="001E43F8">
        <w:rPr>
          <w:rFonts w:ascii="Arial" w:hAnsi="Arial" w:cs="Arial"/>
        </w:rPr>
        <w:t>].</w:t>
      </w:r>
    </w:p>
    <w:p w14:paraId="2EF3472C" w14:textId="77777777" w:rsidR="00C82482" w:rsidRPr="00C82482" w:rsidRDefault="00C82482" w:rsidP="00C82482">
      <w:pPr>
        <w:pStyle w:val="Body"/>
        <w:spacing w:after="0"/>
        <w:ind w:right="-252"/>
        <w:rPr>
          <w:rFonts w:ascii="Arial" w:hAnsi="Arial" w:cs="Arial"/>
          <w:spacing w:val="-2"/>
        </w:rPr>
      </w:pPr>
    </w:p>
    <w:p w14:paraId="2647CFFF" w14:textId="6D0D87DA" w:rsidR="00C82482" w:rsidRPr="00C82482" w:rsidRDefault="00C82482" w:rsidP="00C82482">
      <w:pPr>
        <w:pStyle w:val="Body"/>
        <w:spacing w:after="0"/>
        <w:ind w:right="-252"/>
        <w:rPr>
          <w:rFonts w:ascii="Arial" w:hAnsi="Arial" w:cs="Arial"/>
          <w:b/>
          <w:bCs/>
        </w:rPr>
      </w:pPr>
      <w:r w:rsidRPr="00C82482">
        <w:rPr>
          <w:rFonts w:ascii="Arial" w:hAnsi="Arial" w:cs="Arial"/>
          <w:b/>
        </w:rPr>
        <w:t>Anonymity</w:t>
      </w:r>
      <w:r w:rsidRPr="00C82482">
        <w:rPr>
          <w:rFonts w:ascii="Arial" w:hAnsi="Arial" w:cs="Arial"/>
          <w:b/>
          <w:spacing w:val="-3"/>
        </w:rPr>
        <w:t xml:space="preserve"> </w:t>
      </w:r>
      <w:r w:rsidRPr="00C82482">
        <w:rPr>
          <w:rFonts w:ascii="Arial" w:hAnsi="Arial" w:cs="Arial"/>
          <w:b/>
        </w:rPr>
        <w:t xml:space="preserve">and Confidentiality. </w:t>
      </w:r>
      <w:r w:rsidRPr="00C82482">
        <w:rPr>
          <w:rFonts w:ascii="Arial" w:hAnsi="Arial" w:cs="Arial"/>
        </w:rPr>
        <w:t>Data collection,</w:t>
      </w:r>
      <w:r w:rsidRPr="00C82482">
        <w:rPr>
          <w:rFonts w:ascii="Arial" w:hAnsi="Arial" w:cs="Arial"/>
          <w:spacing w:val="-1"/>
        </w:rPr>
        <w:t xml:space="preserve"> </w:t>
      </w:r>
      <w:r w:rsidRPr="00C82482">
        <w:rPr>
          <w:rFonts w:ascii="Arial" w:hAnsi="Arial" w:cs="Arial"/>
        </w:rPr>
        <w:t>analysis, and release of the study findings preserved participants' anonymity and confidentiality by hiding their names and identities. Throughout phone contact, interview sessions,</w:t>
      </w:r>
      <w:r w:rsidRPr="00C82482">
        <w:rPr>
          <w:rFonts w:ascii="Arial" w:hAnsi="Arial" w:cs="Arial"/>
          <w:spacing w:val="-15"/>
        </w:rPr>
        <w:t xml:space="preserve"> </w:t>
      </w:r>
      <w:r w:rsidRPr="00C82482">
        <w:rPr>
          <w:rFonts w:ascii="Arial" w:hAnsi="Arial" w:cs="Arial"/>
        </w:rPr>
        <w:t>data</w:t>
      </w:r>
      <w:r w:rsidRPr="00C82482">
        <w:rPr>
          <w:rFonts w:ascii="Arial" w:hAnsi="Arial" w:cs="Arial"/>
          <w:spacing w:val="-15"/>
        </w:rPr>
        <w:t xml:space="preserve"> </w:t>
      </w:r>
      <w:r w:rsidRPr="00C82482">
        <w:rPr>
          <w:rFonts w:ascii="Arial" w:hAnsi="Arial" w:cs="Arial"/>
        </w:rPr>
        <w:t>processing,</w:t>
      </w:r>
      <w:r w:rsidRPr="00C82482">
        <w:rPr>
          <w:rFonts w:ascii="Arial" w:hAnsi="Arial" w:cs="Arial"/>
          <w:spacing w:val="-15"/>
        </w:rPr>
        <w:t xml:space="preserve"> </w:t>
      </w:r>
      <w:r w:rsidRPr="00C82482">
        <w:rPr>
          <w:rFonts w:ascii="Arial" w:hAnsi="Arial" w:cs="Arial"/>
        </w:rPr>
        <w:t>results</w:t>
      </w:r>
      <w:r w:rsidRPr="00C82482">
        <w:rPr>
          <w:rFonts w:ascii="Arial" w:hAnsi="Arial" w:cs="Arial"/>
          <w:spacing w:val="-16"/>
        </w:rPr>
        <w:t xml:space="preserve"> </w:t>
      </w:r>
      <w:r w:rsidRPr="00C82482">
        <w:rPr>
          <w:rFonts w:ascii="Arial" w:hAnsi="Arial" w:cs="Arial"/>
        </w:rPr>
        <w:t>distribution,</w:t>
      </w:r>
      <w:r w:rsidRPr="00C82482">
        <w:rPr>
          <w:rFonts w:ascii="Arial" w:hAnsi="Arial" w:cs="Arial"/>
          <w:spacing w:val="-15"/>
        </w:rPr>
        <w:t xml:space="preserve"> </w:t>
      </w:r>
      <w:r w:rsidRPr="00C82482">
        <w:rPr>
          <w:rFonts w:ascii="Arial" w:hAnsi="Arial" w:cs="Arial"/>
        </w:rPr>
        <w:t>privacy,</w:t>
      </w:r>
      <w:r w:rsidRPr="00C82482">
        <w:rPr>
          <w:rFonts w:ascii="Arial" w:hAnsi="Arial" w:cs="Arial"/>
          <w:spacing w:val="-15"/>
        </w:rPr>
        <w:t xml:space="preserve"> </w:t>
      </w:r>
      <w:r w:rsidRPr="00C82482">
        <w:rPr>
          <w:rFonts w:ascii="Arial" w:hAnsi="Arial" w:cs="Arial"/>
        </w:rPr>
        <w:t>and</w:t>
      </w:r>
      <w:r w:rsidRPr="00C82482">
        <w:rPr>
          <w:rFonts w:ascii="Arial" w:hAnsi="Arial" w:cs="Arial"/>
          <w:spacing w:val="-16"/>
        </w:rPr>
        <w:t xml:space="preserve"> </w:t>
      </w:r>
      <w:r w:rsidRPr="00C82482">
        <w:rPr>
          <w:rFonts w:ascii="Arial" w:hAnsi="Arial" w:cs="Arial"/>
        </w:rPr>
        <w:t>confidentiality</w:t>
      </w:r>
      <w:r w:rsidRPr="00C82482">
        <w:rPr>
          <w:rFonts w:ascii="Arial" w:hAnsi="Arial" w:cs="Arial"/>
          <w:spacing w:val="-15"/>
        </w:rPr>
        <w:t xml:space="preserve"> </w:t>
      </w:r>
      <w:r w:rsidRPr="00C82482">
        <w:rPr>
          <w:rFonts w:ascii="Arial" w:hAnsi="Arial" w:cs="Arial"/>
        </w:rPr>
        <w:t>in</w:t>
      </w:r>
      <w:r w:rsidRPr="00C82482">
        <w:rPr>
          <w:rFonts w:ascii="Arial" w:hAnsi="Arial" w:cs="Arial"/>
          <w:spacing w:val="-16"/>
        </w:rPr>
        <w:t xml:space="preserve"> </w:t>
      </w:r>
      <w:r w:rsidRPr="00C82482">
        <w:rPr>
          <w:rFonts w:ascii="Arial" w:hAnsi="Arial" w:cs="Arial"/>
        </w:rPr>
        <w:t>the interview environment were painstakingly upheld</w:t>
      </w:r>
      <w:r w:rsidR="001E43F8">
        <w:rPr>
          <w:rFonts w:ascii="Arial" w:hAnsi="Arial" w:cs="Arial"/>
        </w:rPr>
        <w:t xml:space="preserve"> [</w:t>
      </w:r>
      <w:r w:rsidR="002F6F94">
        <w:rPr>
          <w:rFonts w:ascii="Arial" w:hAnsi="Arial" w:cs="Arial"/>
        </w:rPr>
        <w:t>30</w:t>
      </w:r>
      <w:r w:rsidR="001E43F8">
        <w:rPr>
          <w:rFonts w:ascii="Arial" w:hAnsi="Arial" w:cs="Arial"/>
        </w:rPr>
        <w:t>].</w:t>
      </w:r>
    </w:p>
    <w:p w14:paraId="6692632C" w14:textId="77777777" w:rsidR="00C82482" w:rsidRDefault="00C82482" w:rsidP="00C82482">
      <w:pPr>
        <w:pStyle w:val="Body"/>
        <w:spacing w:after="0"/>
        <w:ind w:right="-252"/>
        <w:rPr>
          <w:rFonts w:ascii="Arial" w:hAnsi="Arial" w:cs="Arial"/>
          <w:b/>
          <w:bCs/>
        </w:rPr>
      </w:pPr>
    </w:p>
    <w:p w14:paraId="3020B3F1" w14:textId="77777777" w:rsidR="00494BD9" w:rsidRDefault="00494BD9" w:rsidP="00494BD9">
      <w:pPr>
        <w:pStyle w:val="Body"/>
        <w:spacing w:after="0"/>
        <w:ind w:right="-252"/>
        <w:rPr>
          <w:rFonts w:ascii="Arial" w:hAnsi="Arial" w:cs="Arial"/>
          <w:b/>
          <w:bCs/>
          <w:sz w:val="22"/>
          <w:szCs w:val="22"/>
        </w:rPr>
      </w:pPr>
      <w:r w:rsidRPr="00494BD9">
        <w:rPr>
          <w:rFonts w:ascii="Arial" w:hAnsi="Arial" w:cs="Arial"/>
          <w:b/>
          <w:bCs/>
          <w:sz w:val="22"/>
          <w:szCs w:val="22"/>
        </w:rPr>
        <w:t>4. RESULTS AND DISCUSSION</w:t>
      </w:r>
    </w:p>
    <w:p w14:paraId="37C57DA5" w14:textId="77777777" w:rsidR="00494BD9" w:rsidRDefault="00494BD9" w:rsidP="00494BD9">
      <w:pPr>
        <w:pStyle w:val="Body"/>
        <w:spacing w:after="0"/>
        <w:ind w:right="-252"/>
        <w:rPr>
          <w:rFonts w:ascii="Arial" w:hAnsi="Arial" w:cs="Arial"/>
          <w:b/>
          <w:bCs/>
          <w:sz w:val="22"/>
          <w:szCs w:val="22"/>
        </w:rPr>
      </w:pPr>
    </w:p>
    <w:p w14:paraId="638E7243" w14:textId="3B57FDE6" w:rsidR="00494BD9" w:rsidRDefault="00494BD9" w:rsidP="00494BD9">
      <w:pPr>
        <w:pStyle w:val="Body"/>
        <w:spacing w:after="0"/>
        <w:ind w:right="-252"/>
        <w:rPr>
          <w:rFonts w:ascii="Arial" w:hAnsi="Arial" w:cs="Arial"/>
          <w:b/>
          <w:bCs/>
          <w:sz w:val="22"/>
          <w:szCs w:val="22"/>
        </w:rPr>
      </w:pPr>
      <w:r>
        <w:rPr>
          <w:rFonts w:ascii="Arial" w:hAnsi="Arial" w:cs="Arial"/>
          <w:b/>
          <w:bCs/>
          <w:sz w:val="22"/>
          <w:szCs w:val="22"/>
        </w:rPr>
        <w:t xml:space="preserve">4.1 DEMOGRAPHIC PROFILE OF THE RESPONDENTS </w:t>
      </w:r>
    </w:p>
    <w:p w14:paraId="513411BE" w14:textId="77777777" w:rsidR="00494BD9" w:rsidRDefault="00494BD9" w:rsidP="00494BD9">
      <w:pPr>
        <w:pStyle w:val="Body"/>
        <w:spacing w:after="0"/>
        <w:ind w:right="-252"/>
        <w:rPr>
          <w:rFonts w:ascii="Arial" w:hAnsi="Arial" w:cs="Arial"/>
          <w:b/>
          <w:bCs/>
          <w:sz w:val="22"/>
          <w:szCs w:val="22"/>
        </w:rPr>
      </w:pPr>
    </w:p>
    <w:p w14:paraId="4CEEF031" w14:textId="77777777"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Table 2 represents the demographic profiles of the study respondents, namely, age, civil status, gender, and years in teaching. 150 respondents freely indicated they wanted to take part in the survey.</w:t>
      </w:r>
    </w:p>
    <w:p w14:paraId="421C9C1C" w14:textId="77777777" w:rsidR="00704E80" w:rsidRPr="00704E80" w:rsidRDefault="00704E80" w:rsidP="00704E80">
      <w:pPr>
        <w:spacing w:after="0" w:line="240" w:lineRule="auto"/>
        <w:jc w:val="both"/>
        <w:rPr>
          <w:rFonts w:ascii="Arial" w:hAnsi="Arial" w:cs="Arial"/>
          <w:sz w:val="20"/>
          <w:szCs w:val="20"/>
        </w:rPr>
      </w:pPr>
    </w:p>
    <w:p w14:paraId="6BB8BDF2" w14:textId="77777777" w:rsidR="00DD1554" w:rsidRDefault="00DD1554" w:rsidP="00704E80">
      <w:pPr>
        <w:spacing w:after="0" w:line="240" w:lineRule="auto"/>
        <w:contextualSpacing/>
        <w:jc w:val="both"/>
        <w:rPr>
          <w:rFonts w:ascii="Arial" w:hAnsi="Arial" w:cs="Arial"/>
          <w:b/>
          <w:bCs/>
          <w:sz w:val="20"/>
          <w:szCs w:val="20"/>
        </w:rPr>
      </w:pPr>
    </w:p>
    <w:p w14:paraId="41DBE0BD" w14:textId="77777777" w:rsidR="00DD1554" w:rsidRDefault="00DD1554" w:rsidP="00704E80">
      <w:pPr>
        <w:spacing w:after="0" w:line="240" w:lineRule="auto"/>
        <w:contextualSpacing/>
        <w:jc w:val="both"/>
        <w:rPr>
          <w:rFonts w:ascii="Arial" w:hAnsi="Arial" w:cs="Arial"/>
          <w:b/>
          <w:bCs/>
          <w:sz w:val="20"/>
          <w:szCs w:val="20"/>
        </w:rPr>
      </w:pPr>
    </w:p>
    <w:p w14:paraId="05816611" w14:textId="295BCD33" w:rsidR="00704E80" w:rsidRDefault="00704E80" w:rsidP="00704E80">
      <w:pPr>
        <w:spacing w:after="0" w:line="240" w:lineRule="auto"/>
        <w:contextualSpacing/>
        <w:jc w:val="both"/>
        <w:rPr>
          <w:rFonts w:ascii="Arial" w:hAnsi="Arial" w:cs="Arial"/>
          <w:sz w:val="20"/>
          <w:szCs w:val="20"/>
        </w:rPr>
      </w:pPr>
      <w:r w:rsidRPr="00704E80">
        <w:rPr>
          <w:rFonts w:ascii="Arial" w:hAnsi="Arial" w:cs="Arial"/>
          <w:b/>
          <w:bCs/>
          <w:sz w:val="20"/>
          <w:szCs w:val="20"/>
        </w:rPr>
        <w:t xml:space="preserve">Age. </w:t>
      </w:r>
      <w:r w:rsidRPr="00704E80">
        <w:rPr>
          <w:rFonts w:ascii="Arial" w:hAnsi="Arial" w:cs="Arial"/>
          <w:sz w:val="20"/>
          <w:szCs w:val="20"/>
        </w:rPr>
        <w:t>Table 2 shows that 20-30 years old got a frequency of 14, approximately 9.3%; 31-40 got a frequency of 31, approximately 20.7%; 41-50 years old and above got a frequency of 40, approximately 26.7%. This further revealed that 51-60 years-old got the highest frequency of 64, approximately 42.7%, while the remaining .7%, ages 60 and above, got the lowest frequency of 1.</w:t>
      </w:r>
    </w:p>
    <w:p w14:paraId="63BD3BDB" w14:textId="77777777" w:rsidR="00704E80" w:rsidRPr="00704E80" w:rsidRDefault="00704E80" w:rsidP="00704E80">
      <w:pPr>
        <w:spacing w:after="0" w:line="240" w:lineRule="auto"/>
        <w:contextualSpacing/>
        <w:jc w:val="both"/>
        <w:rPr>
          <w:rFonts w:ascii="Arial" w:hAnsi="Arial" w:cs="Arial"/>
          <w:b/>
          <w:bCs/>
          <w:sz w:val="20"/>
          <w:szCs w:val="20"/>
        </w:rPr>
      </w:pPr>
    </w:p>
    <w:p w14:paraId="50353A9E" w14:textId="60B83EF4" w:rsidR="00704E80" w:rsidRDefault="00704E80" w:rsidP="00704E80">
      <w:pPr>
        <w:spacing w:after="0" w:line="240" w:lineRule="auto"/>
        <w:contextualSpacing/>
        <w:jc w:val="both"/>
        <w:rPr>
          <w:rFonts w:ascii="Arial" w:hAnsi="Arial" w:cs="Arial"/>
          <w:sz w:val="20"/>
          <w:szCs w:val="20"/>
        </w:rPr>
      </w:pPr>
      <w:r w:rsidRPr="00704E80">
        <w:rPr>
          <w:rFonts w:ascii="Arial" w:hAnsi="Arial" w:cs="Arial"/>
          <w:b/>
          <w:bCs/>
          <w:sz w:val="20"/>
          <w:szCs w:val="20"/>
        </w:rPr>
        <w:t>Civil Status</w:t>
      </w:r>
      <w:r w:rsidRPr="00704E80">
        <w:rPr>
          <w:rFonts w:ascii="Arial" w:hAnsi="Arial" w:cs="Arial"/>
          <w:sz w:val="20"/>
          <w:szCs w:val="20"/>
        </w:rPr>
        <w:t xml:space="preserve">. Table 2 shows that out of 150 respondents, 38 belong to </w:t>
      </w:r>
      <w:r w:rsidR="003739DC">
        <w:rPr>
          <w:rFonts w:ascii="Arial" w:hAnsi="Arial" w:cs="Arial"/>
          <w:sz w:val="20"/>
          <w:szCs w:val="20"/>
        </w:rPr>
        <w:t xml:space="preserve">a </w:t>
      </w:r>
      <w:r w:rsidRPr="00704E80">
        <w:rPr>
          <w:rFonts w:ascii="Arial" w:hAnsi="Arial" w:cs="Arial"/>
          <w:sz w:val="20"/>
          <w:szCs w:val="20"/>
        </w:rPr>
        <w:t>single status, approximately 25.3%; 50 are married and got the highest frequency, approximately 33.3%; 31 are separated, approximately 20.7%; and the remaining 31 are widows(er), approximately 20.7%. Thus, with over 33.3% of the whole sample population of the study, married couples dominate the marital status results.</w:t>
      </w:r>
    </w:p>
    <w:p w14:paraId="7EA31AED" w14:textId="77777777" w:rsidR="00704E80" w:rsidRPr="00704E80" w:rsidRDefault="00704E80" w:rsidP="00704E80">
      <w:pPr>
        <w:spacing w:after="0" w:line="240" w:lineRule="auto"/>
        <w:contextualSpacing/>
        <w:jc w:val="both"/>
        <w:rPr>
          <w:rFonts w:ascii="Arial" w:hAnsi="Arial" w:cs="Arial"/>
          <w:sz w:val="20"/>
          <w:szCs w:val="20"/>
        </w:rPr>
      </w:pPr>
    </w:p>
    <w:p w14:paraId="2516B231" w14:textId="1753F979" w:rsidR="00704E80" w:rsidRDefault="00704E80" w:rsidP="00704E80">
      <w:pPr>
        <w:spacing w:after="0" w:line="240" w:lineRule="auto"/>
        <w:contextualSpacing/>
        <w:jc w:val="both"/>
        <w:rPr>
          <w:rFonts w:ascii="Arial" w:hAnsi="Arial" w:cs="Arial"/>
          <w:sz w:val="20"/>
          <w:szCs w:val="20"/>
        </w:rPr>
      </w:pPr>
      <w:r w:rsidRPr="00704E80">
        <w:rPr>
          <w:rFonts w:ascii="Arial" w:hAnsi="Arial" w:cs="Arial"/>
          <w:b/>
          <w:bCs/>
          <w:sz w:val="20"/>
          <w:szCs w:val="20"/>
        </w:rPr>
        <w:t xml:space="preserve"> Gender. </w:t>
      </w:r>
      <w:r w:rsidRPr="00704E80">
        <w:rPr>
          <w:rFonts w:ascii="Arial" w:hAnsi="Arial" w:cs="Arial"/>
          <w:sz w:val="20"/>
          <w:szCs w:val="20"/>
        </w:rPr>
        <w:t>Table 2 reveals an equal distribution of gender. According to the statistics, men and women have a frequency of 75, around 50.0% apiece. This reveals a perfectly balanced gender demographic in the sample population.</w:t>
      </w:r>
    </w:p>
    <w:p w14:paraId="6B755208" w14:textId="77777777" w:rsidR="00704E80" w:rsidRPr="00704E80" w:rsidRDefault="00704E80" w:rsidP="00704E80">
      <w:pPr>
        <w:spacing w:after="0" w:line="240" w:lineRule="auto"/>
        <w:contextualSpacing/>
        <w:jc w:val="both"/>
        <w:rPr>
          <w:rFonts w:ascii="Arial" w:hAnsi="Arial" w:cs="Arial"/>
          <w:sz w:val="20"/>
          <w:szCs w:val="20"/>
        </w:rPr>
      </w:pPr>
    </w:p>
    <w:p w14:paraId="7E439B52" w14:textId="0ED8E4C3" w:rsidR="00695C18" w:rsidRDefault="00704E80" w:rsidP="00704E80">
      <w:pPr>
        <w:spacing w:after="0" w:line="240" w:lineRule="auto"/>
        <w:contextualSpacing/>
        <w:jc w:val="both"/>
        <w:rPr>
          <w:rFonts w:ascii="Arial" w:hAnsi="Arial" w:cs="Arial"/>
          <w:sz w:val="20"/>
          <w:szCs w:val="20"/>
        </w:rPr>
      </w:pPr>
      <w:r w:rsidRPr="00704E80">
        <w:rPr>
          <w:rFonts w:ascii="Arial" w:hAnsi="Arial" w:cs="Arial"/>
          <w:b/>
          <w:bCs/>
          <w:sz w:val="20"/>
          <w:szCs w:val="20"/>
        </w:rPr>
        <w:t>Years in Teaching. </w:t>
      </w:r>
      <w:r w:rsidRPr="00704E80">
        <w:rPr>
          <w:rFonts w:ascii="Arial" w:hAnsi="Arial" w:cs="Arial"/>
          <w:sz w:val="20"/>
          <w:szCs w:val="20"/>
        </w:rPr>
        <w:t xml:space="preserve">Table 2 shows that in terms of years of teaching Experience, 3-5 years in teaching, got the lowest frequency (37), approximately 24.7%, while 6-10 years in teaching have a frequency of 47, </w:t>
      </w:r>
      <w:r w:rsidRPr="00704E80">
        <w:rPr>
          <w:rFonts w:ascii="Arial" w:hAnsi="Arial" w:cs="Arial"/>
          <w:sz w:val="20"/>
          <w:szCs w:val="20"/>
        </w:rPr>
        <w:lastRenderedPageBreak/>
        <w:t>approximately 31.4%. This further revealed that more than 12 years of teaching had the highest frequency of 64, approximately 44.0%.</w:t>
      </w:r>
    </w:p>
    <w:p w14:paraId="7AF587B1" w14:textId="77777777" w:rsidR="00704E80" w:rsidRPr="00704E80" w:rsidRDefault="00704E80" w:rsidP="00704E80">
      <w:pPr>
        <w:spacing w:after="0" w:line="240" w:lineRule="auto"/>
        <w:contextualSpacing/>
        <w:jc w:val="both"/>
        <w:rPr>
          <w:rFonts w:ascii="Arial" w:hAnsi="Arial" w:cs="Arial"/>
          <w:sz w:val="20"/>
          <w:szCs w:val="20"/>
        </w:rPr>
      </w:pPr>
    </w:p>
    <w:p w14:paraId="574D3442" w14:textId="77777777" w:rsidR="00494BD9" w:rsidRDefault="00494BD9" w:rsidP="00494BD9">
      <w:pPr>
        <w:pStyle w:val="Body"/>
        <w:spacing w:after="0"/>
        <w:ind w:right="-252"/>
        <w:rPr>
          <w:rFonts w:ascii="Arial" w:hAnsi="Arial" w:cs="Arial"/>
          <w:b/>
          <w:bCs/>
          <w:sz w:val="22"/>
          <w:szCs w:val="22"/>
        </w:rPr>
      </w:pPr>
      <w:r>
        <w:rPr>
          <w:rFonts w:ascii="Arial" w:hAnsi="Arial" w:cs="Arial"/>
          <w:b/>
          <w:bCs/>
          <w:sz w:val="22"/>
          <w:szCs w:val="22"/>
        </w:rPr>
        <w:t>4.2 ACCEPTANCE LEVEL OF ELEMENTARY SCHOOL TEACHERS ON THE IMPLEMENTATION OF SEX EDUCATION</w:t>
      </w:r>
    </w:p>
    <w:p w14:paraId="603A5B81" w14:textId="77777777" w:rsidR="00494BD9" w:rsidRDefault="00494BD9" w:rsidP="00494BD9">
      <w:pPr>
        <w:pStyle w:val="Body"/>
        <w:spacing w:after="0"/>
        <w:ind w:right="-252"/>
        <w:rPr>
          <w:rFonts w:ascii="Arial" w:hAnsi="Arial" w:cs="Arial"/>
          <w:b/>
          <w:bCs/>
          <w:sz w:val="22"/>
          <w:szCs w:val="22"/>
        </w:rPr>
      </w:pPr>
    </w:p>
    <w:p w14:paraId="6CD2077F" w14:textId="05B16000" w:rsidR="00704E80" w:rsidRDefault="00704E80" w:rsidP="00704E80">
      <w:pPr>
        <w:spacing w:after="0" w:line="240" w:lineRule="auto"/>
        <w:jc w:val="both"/>
        <w:rPr>
          <w:rFonts w:ascii="Arial" w:hAnsi="Arial" w:cs="Arial"/>
          <w:iCs/>
          <w:sz w:val="20"/>
          <w:szCs w:val="20"/>
        </w:rPr>
      </w:pPr>
      <w:r w:rsidRPr="00704E80">
        <w:rPr>
          <w:rFonts w:ascii="Arial" w:hAnsi="Arial" w:cs="Arial"/>
          <w:iCs/>
          <w:sz w:val="20"/>
          <w:szCs w:val="20"/>
        </w:rPr>
        <w:t>Table 3 shows elementary school teachers' acceptance level: approval, job effectiveness, and confidence. The overall level of teacher</w:t>
      </w:r>
      <w:r w:rsidR="003739DC">
        <w:rPr>
          <w:rFonts w:ascii="Arial" w:hAnsi="Arial" w:cs="Arial"/>
          <w:iCs/>
          <w:sz w:val="20"/>
          <w:szCs w:val="20"/>
        </w:rPr>
        <w:t>s'</w:t>
      </w:r>
      <w:r w:rsidRPr="00704E80">
        <w:rPr>
          <w:rFonts w:ascii="Arial" w:hAnsi="Arial" w:cs="Arial"/>
          <w:iCs/>
          <w:sz w:val="20"/>
          <w:szCs w:val="20"/>
        </w:rPr>
        <w:t xml:space="preserve"> acceptance (x̄=4.44; SD=0.36). This indicates that the level of teachers' acceptance of the implementation of sex education was very high. This implies that most of the respondents in the study favoured the implementation of sex education in the curriculum.</w:t>
      </w:r>
    </w:p>
    <w:p w14:paraId="5D7614DE" w14:textId="77777777" w:rsidR="00704E80" w:rsidRPr="00704E80" w:rsidRDefault="00704E80" w:rsidP="00704E80">
      <w:pPr>
        <w:spacing w:after="0" w:line="240" w:lineRule="auto"/>
        <w:jc w:val="both"/>
        <w:rPr>
          <w:rFonts w:ascii="Arial" w:hAnsi="Arial" w:cs="Arial"/>
          <w:bCs/>
          <w:iCs/>
          <w:sz w:val="20"/>
          <w:szCs w:val="20"/>
        </w:rPr>
      </w:pPr>
    </w:p>
    <w:p w14:paraId="50769164" w14:textId="5981EC2B" w:rsidR="00704E80" w:rsidRDefault="00704E80" w:rsidP="00704E80">
      <w:pPr>
        <w:spacing w:after="0" w:line="240" w:lineRule="auto"/>
        <w:jc w:val="both"/>
        <w:rPr>
          <w:rFonts w:ascii="Arial" w:hAnsi="Arial" w:cs="Arial"/>
          <w:iCs/>
          <w:sz w:val="20"/>
          <w:szCs w:val="20"/>
        </w:rPr>
      </w:pPr>
      <w:r w:rsidRPr="00704E80">
        <w:rPr>
          <w:rFonts w:ascii="Arial" w:hAnsi="Arial" w:cs="Arial"/>
          <w:iCs/>
          <w:sz w:val="20"/>
          <w:szCs w:val="20"/>
        </w:rPr>
        <w:t xml:space="preserve"> Sex education is mandated on a state level, whereas different states, districts, and school boards have the autonomy to determine the implementation of federal policies and funds for sex education. The system has been criticized for being a "highly diverse patchwork of sex education laws and practices Leung et al.</w:t>
      </w:r>
      <w:r w:rsidR="000316B7">
        <w:rPr>
          <w:rFonts w:ascii="Arial" w:hAnsi="Arial" w:cs="Arial"/>
          <w:iCs/>
          <w:sz w:val="20"/>
          <w:szCs w:val="20"/>
        </w:rPr>
        <w:t xml:space="preserve"> [31]</w:t>
      </w:r>
      <w:r w:rsidRPr="00704E80">
        <w:rPr>
          <w:rFonts w:ascii="Arial" w:hAnsi="Arial" w:cs="Arial"/>
          <w:iCs/>
          <w:sz w:val="20"/>
          <w:szCs w:val="20"/>
        </w:rPr>
        <w:t xml:space="preserve">. Shin et al. </w:t>
      </w:r>
      <w:r w:rsidR="000316B7">
        <w:rPr>
          <w:rFonts w:ascii="Arial" w:hAnsi="Arial" w:cs="Arial"/>
          <w:iCs/>
          <w:sz w:val="20"/>
          <w:szCs w:val="20"/>
        </w:rPr>
        <w:t>[32]</w:t>
      </w:r>
      <w:r w:rsidRPr="00704E80">
        <w:rPr>
          <w:rFonts w:ascii="Arial" w:hAnsi="Arial" w:cs="Arial"/>
          <w:sz w:val="20"/>
          <w:szCs w:val="20"/>
        </w:rPr>
        <w:t xml:space="preserve"> claimed that although most people agree that formal sex education is important for schools, teachers also have a great need to provide natural and ongoing sexual guidance</w:t>
      </w:r>
      <w:r w:rsidRPr="00704E80">
        <w:rPr>
          <w:rFonts w:ascii="Arial" w:hAnsi="Arial" w:cs="Arial"/>
          <w:iCs/>
          <w:sz w:val="20"/>
          <w:szCs w:val="20"/>
        </w:rPr>
        <w:t xml:space="preserve">. Examining </w:t>
      </w:r>
      <w:r w:rsidR="000316B7">
        <w:rPr>
          <w:rFonts w:ascii="Arial" w:hAnsi="Arial" w:cs="Arial"/>
          <w:iCs/>
          <w:sz w:val="20"/>
          <w:szCs w:val="20"/>
        </w:rPr>
        <w:t>[1]</w:t>
      </w:r>
      <w:r w:rsidRPr="00704E80">
        <w:rPr>
          <w:rFonts w:ascii="Arial" w:hAnsi="Arial" w:cs="Arial"/>
          <w:iCs/>
          <w:sz w:val="20"/>
          <w:szCs w:val="20"/>
        </w:rPr>
        <w:t xml:space="preserve"> requires one to take national values and culture into account in order to progress the integration of CSE into educational health programs. Beliefs and cultural elements affect the execution of CSE. Teachers' confidence in implementing CSE is compromised by the beliefs and cultural backgrounds of their communities, along with concerns about adverse outcomes, like promoting unhealthy sexual behaviour among students.</w:t>
      </w:r>
    </w:p>
    <w:p w14:paraId="4E71FFB6" w14:textId="77777777" w:rsidR="00704E80" w:rsidRPr="00704E80" w:rsidRDefault="00704E80" w:rsidP="00704E80">
      <w:pPr>
        <w:spacing w:after="0" w:line="240" w:lineRule="auto"/>
        <w:jc w:val="both"/>
        <w:rPr>
          <w:rFonts w:ascii="Arial" w:hAnsi="Arial" w:cs="Arial"/>
          <w:iCs/>
          <w:sz w:val="20"/>
          <w:szCs w:val="20"/>
        </w:rPr>
      </w:pPr>
    </w:p>
    <w:p w14:paraId="6FB485B6" w14:textId="77777777" w:rsidR="00704E80" w:rsidRDefault="00704E80" w:rsidP="00704E80">
      <w:pPr>
        <w:spacing w:after="0" w:line="240" w:lineRule="auto"/>
        <w:jc w:val="both"/>
        <w:rPr>
          <w:rFonts w:ascii="Arial" w:hAnsi="Arial" w:cs="Arial"/>
          <w:sz w:val="20"/>
          <w:szCs w:val="20"/>
        </w:rPr>
      </w:pPr>
      <w:r w:rsidRPr="00704E80">
        <w:rPr>
          <w:rFonts w:ascii="Arial" w:hAnsi="Arial" w:cs="Arial"/>
          <w:b/>
          <w:sz w:val="20"/>
          <w:szCs w:val="20"/>
        </w:rPr>
        <w:t>Approval.</w:t>
      </w:r>
      <w:r w:rsidRPr="00704E80">
        <w:rPr>
          <w:rFonts w:ascii="Arial" w:hAnsi="Arial" w:cs="Arial"/>
          <w:sz w:val="20"/>
          <w:szCs w:val="20"/>
        </w:rPr>
        <w:t xml:space="preserve"> Table 3 also shows that the level of teaching sex education</w:t>
      </w:r>
      <w:r w:rsidRPr="00704E80">
        <w:rPr>
          <w:rFonts w:ascii="Arial" w:hAnsi="Arial" w:cs="Arial"/>
          <w:b/>
          <w:bCs/>
          <w:sz w:val="20"/>
          <w:szCs w:val="20"/>
        </w:rPr>
        <w:t xml:space="preserve"> </w:t>
      </w:r>
      <w:r w:rsidRPr="00704E80">
        <w:rPr>
          <w:rFonts w:ascii="Arial" w:hAnsi="Arial" w:cs="Arial"/>
          <w:sz w:val="20"/>
          <w:szCs w:val="20"/>
        </w:rPr>
        <w:t>in terms of approval was very high (</w:t>
      </w:r>
      <w:r w:rsidRPr="00704E80">
        <w:rPr>
          <w:rFonts w:ascii="Arial" w:hAnsi="Arial" w:cs="Arial"/>
          <w:bCs/>
          <w:iCs/>
          <w:sz w:val="20"/>
          <w:szCs w:val="20"/>
        </w:rPr>
        <w:t>x̄=</w:t>
      </w:r>
      <w:r w:rsidRPr="00704E80">
        <w:rPr>
          <w:rFonts w:ascii="Arial" w:hAnsi="Arial" w:cs="Arial"/>
          <w:sz w:val="20"/>
          <w:szCs w:val="20"/>
        </w:rPr>
        <w:t xml:space="preserve">4.70; SD=0.37). It indicates that this level of acceptance of </w:t>
      </w:r>
      <w:r w:rsidRPr="00704E80">
        <w:rPr>
          <w:rFonts w:ascii="Arial" w:hAnsi="Arial" w:cs="Arial"/>
          <w:sz w:val="20"/>
          <w:szCs w:val="20"/>
        </w:rPr>
        <w:t xml:space="preserve">elementary teachers in teaching sex education was always observed. It implies that most of the selected elementary teachers in </w:t>
      </w:r>
      <w:proofErr w:type="spellStart"/>
      <w:r w:rsidRPr="00704E80">
        <w:rPr>
          <w:rFonts w:ascii="Arial" w:hAnsi="Arial" w:cs="Arial"/>
          <w:sz w:val="20"/>
          <w:szCs w:val="20"/>
        </w:rPr>
        <w:t>Hagonoy</w:t>
      </w:r>
      <w:proofErr w:type="spellEnd"/>
      <w:r w:rsidRPr="00704E80">
        <w:rPr>
          <w:rFonts w:ascii="Arial" w:hAnsi="Arial" w:cs="Arial"/>
          <w:sz w:val="20"/>
          <w:szCs w:val="20"/>
        </w:rPr>
        <w:t xml:space="preserve"> Davao Del Sur favoured implementing sex education in the curriculum.</w:t>
      </w:r>
    </w:p>
    <w:p w14:paraId="6E5CAB99" w14:textId="77777777" w:rsidR="00704E80" w:rsidRPr="00704E80" w:rsidRDefault="00704E80" w:rsidP="00704E80">
      <w:pPr>
        <w:spacing w:after="0" w:line="240" w:lineRule="auto"/>
        <w:jc w:val="both"/>
        <w:rPr>
          <w:rFonts w:ascii="Arial" w:hAnsi="Arial" w:cs="Arial"/>
          <w:color w:val="FF0000"/>
          <w:sz w:val="20"/>
          <w:szCs w:val="20"/>
        </w:rPr>
      </w:pPr>
    </w:p>
    <w:p w14:paraId="7B7A95E4" w14:textId="49E42093"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According to the DepEd Order No. 031, s. 2018, Comprehensive Sexuality Education (CSE) is a curriculum-based process encompassing the cognitive, emotional, physical, and social dimensions of sexuality, characterized by scientific rigour, age and development appropriateness, cultural and gender responsiveness, and a rights-based framework.</w:t>
      </w:r>
      <w:r w:rsidRPr="00704E80">
        <w:rPr>
          <w:sz w:val="20"/>
          <w:szCs w:val="20"/>
        </w:rPr>
        <w:t xml:space="preserve"> </w:t>
      </w:r>
      <w:r w:rsidRPr="00704E80">
        <w:rPr>
          <w:rFonts w:ascii="Arial" w:hAnsi="Arial" w:cs="Arial"/>
          <w:sz w:val="20"/>
          <w:szCs w:val="20"/>
        </w:rPr>
        <w:t>Teachers are frequently uneasy or defensive about teaching sex education since social standards and personal experiences heavily impact it</w:t>
      </w:r>
      <w:r w:rsidR="000316B7">
        <w:rPr>
          <w:rFonts w:ascii="Arial" w:hAnsi="Arial" w:cs="Arial"/>
          <w:sz w:val="20"/>
          <w:szCs w:val="20"/>
        </w:rPr>
        <w:t>,</w:t>
      </w:r>
      <w:r w:rsidRPr="00704E80">
        <w:rPr>
          <w:rFonts w:ascii="Arial" w:hAnsi="Arial" w:cs="Arial"/>
          <w:sz w:val="20"/>
          <w:szCs w:val="20"/>
        </w:rPr>
        <w:t xml:space="preserve"> </w:t>
      </w:r>
      <w:proofErr w:type="spellStart"/>
      <w:r w:rsidRPr="00704E80">
        <w:rPr>
          <w:rFonts w:ascii="Arial" w:hAnsi="Arial" w:cs="Arial"/>
          <w:sz w:val="20"/>
          <w:szCs w:val="20"/>
        </w:rPr>
        <w:t>Ngabaza</w:t>
      </w:r>
      <w:proofErr w:type="spellEnd"/>
      <w:r w:rsidRPr="00704E80">
        <w:rPr>
          <w:rFonts w:ascii="Arial" w:hAnsi="Arial" w:cs="Arial"/>
          <w:sz w:val="20"/>
          <w:szCs w:val="20"/>
        </w:rPr>
        <w:t xml:space="preserve"> &amp; </w:t>
      </w:r>
      <w:proofErr w:type="spellStart"/>
      <w:r w:rsidRPr="00704E80">
        <w:rPr>
          <w:rFonts w:ascii="Arial" w:hAnsi="Arial" w:cs="Arial"/>
          <w:sz w:val="20"/>
          <w:szCs w:val="20"/>
        </w:rPr>
        <w:t>Shefer</w:t>
      </w:r>
      <w:proofErr w:type="spellEnd"/>
      <w:r w:rsidR="000316B7">
        <w:rPr>
          <w:rFonts w:ascii="Arial" w:hAnsi="Arial" w:cs="Arial"/>
          <w:sz w:val="20"/>
          <w:szCs w:val="20"/>
        </w:rPr>
        <w:t xml:space="preserve"> [33]</w:t>
      </w:r>
      <w:r w:rsidRPr="00704E80">
        <w:rPr>
          <w:rFonts w:ascii="Arial" w:hAnsi="Arial" w:cs="Arial"/>
          <w:sz w:val="20"/>
          <w:szCs w:val="20"/>
        </w:rPr>
        <w:t xml:space="preserve">. Moreover, Adonis and </w:t>
      </w:r>
      <w:proofErr w:type="spellStart"/>
      <w:r w:rsidRPr="00704E80">
        <w:rPr>
          <w:rFonts w:ascii="Arial" w:hAnsi="Arial" w:cs="Arial"/>
          <w:sz w:val="20"/>
          <w:szCs w:val="20"/>
        </w:rPr>
        <w:t>Baxen</w:t>
      </w:r>
      <w:proofErr w:type="spellEnd"/>
      <w:r w:rsidRPr="00704E80">
        <w:rPr>
          <w:rFonts w:ascii="Arial" w:hAnsi="Arial" w:cs="Arial"/>
          <w:sz w:val="20"/>
          <w:szCs w:val="20"/>
        </w:rPr>
        <w:t xml:space="preserve"> </w:t>
      </w:r>
      <w:r w:rsidR="000316B7">
        <w:rPr>
          <w:rFonts w:ascii="Arial" w:hAnsi="Arial" w:cs="Arial"/>
          <w:sz w:val="20"/>
          <w:szCs w:val="20"/>
        </w:rPr>
        <w:t>[34]</w:t>
      </w:r>
      <w:r w:rsidRPr="00704E80">
        <w:rPr>
          <w:rFonts w:ascii="Arial" w:hAnsi="Arial" w:cs="Arial"/>
          <w:sz w:val="20"/>
          <w:szCs w:val="20"/>
        </w:rPr>
        <w:t xml:space="preserve"> stated that providing sex education in the classroom is a practical and emotional endeavour where educators actively build the knowledge they impart to their learners. In sex education in </w:t>
      </w:r>
      <w:r w:rsidR="000316B7">
        <w:rPr>
          <w:rFonts w:ascii="Arial" w:hAnsi="Arial" w:cs="Arial"/>
          <w:sz w:val="20"/>
          <w:szCs w:val="20"/>
        </w:rPr>
        <w:t>t</w:t>
      </w:r>
      <w:r w:rsidRPr="00704E80">
        <w:rPr>
          <w:rFonts w:ascii="Arial" w:hAnsi="Arial" w:cs="Arial"/>
          <w:sz w:val="20"/>
          <w:szCs w:val="20"/>
        </w:rPr>
        <w:t>he curriculum</w:t>
      </w:r>
      <w:r w:rsidR="000316B7">
        <w:rPr>
          <w:rFonts w:ascii="Arial" w:hAnsi="Arial" w:cs="Arial"/>
          <w:sz w:val="20"/>
          <w:szCs w:val="20"/>
        </w:rPr>
        <w:t>,</w:t>
      </w:r>
      <w:r w:rsidRPr="00704E80">
        <w:rPr>
          <w:rFonts w:ascii="Arial" w:hAnsi="Arial" w:cs="Arial"/>
          <w:sz w:val="20"/>
          <w:szCs w:val="20"/>
        </w:rPr>
        <w:t xml:space="preserve"> teachers are integral in delivering content that will not lead to students' misconceptions and interpretations.</w:t>
      </w:r>
    </w:p>
    <w:p w14:paraId="1B1D21F3" w14:textId="77777777" w:rsidR="00704E80" w:rsidRPr="00704E80" w:rsidRDefault="00704E80" w:rsidP="00704E80">
      <w:pPr>
        <w:spacing w:after="0" w:line="240" w:lineRule="auto"/>
        <w:jc w:val="both"/>
        <w:rPr>
          <w:rFonts w:ascii="Arial" w:hAnsi="Arial" w:cs="Arial"/>
          <w:sz w:val="20"/>
          <w:szCs w:val="20"/>
        </w:rPr>
      </w:pPr>
    </w:p>
    <w:p w14:paraId="0057E5AC" w14:textId="77777777" w:rsidR="009B61F0" w:rsidRDefault="00704E80" w:rsidP="00704E80">
      <w:pPr>
        <w:spacing w:after="0" w:line="240" w:lineRule="auto"/>
        <w:jc w:val="both"/>
        <w:rPr>
          <w:rFonts w:ascii="Arial" w:hAnsi="Arial" w:cs="Arial"/>
          <w:sz w:val="20"/>
          <w:szCs w:val="20"/>
        </w:rPr>
      </w:pPr>
      <w:r w:rsidRPr="00704E80">
        <w:rPr>
          <w:rFonts w:ascii="Arial" w:hAnsi="Arial" w:cs="Arial"/>
          <w:sz w:val="20"/>
          <w:szCs w:val="20"/>
        </w:rPr>
        <w:t xml:space="preserve">In addition, Buston et al. </w:t>
      </w:r>
      <w:r w:rsidR="000316B7">
        <w:rPr>
          <w:rFonts w:ascii="Arial" w:hAnsi="Arial" w:cs="Arial"/>
          <w:sz w:val="20"/>
          <w:szCs w:val="20"/>
        </w:rPr>
        <w:t>[35]</w:t>
      </w:r>
      <w:r w:rsidRPr="00704E80">
        <w:rPr>
          <w:rFonts w:ascii="Arial" w:hAnsi="Arial" w:cs="Arial"/>
          <w:sz w:val="20"/>
          <w:szCs w:val="20"/>
        </w:rPr>
        <w:t xml:space="preserve"> indicated that insufficient time is critical for comprehensive implementation. Given the sensitive nature of sex education, educators in both public and private institutions allocate considerable time deliberating on appropriate materials and information for classroom delivery</w:t>
      </w:r>
      <w:r w:rsidR="000316B7">
        <w:rPr>
          <w:rFonts w:ascii="Arial" w:hAnsi="Arial" w:cs="Arial"/>
          <w:sz w:val="20"/>
          <w:szCs w:val="20"/>
        </w:rPr>
        <w:t>,</w:t>
      </w:r>
      <w:r w:rsidRPr="00704E80">
        <w:rPr>
          <w:rFonts w:ascii="Arial" w:hAnsi="Arial" w:cs="Arial"/>
          <w:sz w:val="20"/>
          <w:szCs w:val="20"/>
        </w:rPr>
        <w:t xml:space="preserve"> </w:t>
      </w:r>
      <w:proofErr w:type="spellStart"/>
      <w:r w:rsidRPr="00704E80">
        <w:rPr>
          <w:rFonts w:ascii="Arial" w:hAnsi="Arial" w:cs="Arial"/>
          <w:sz w:val="20"/>
          <w:szCs w:val="20"/>
        </w:rPr>
        <w:t>Mkumbo</w:t>
      </w:r>
      <w:proofErr w:type="spellEnd"/>
      <w:r w:rsidR="000316B7">
        <w:rPr>
          <w:rFonts w:ascii="Arial" w:hAnsi="Arial" w:cs="Arial"/>
          <w:sz w:val="20"/>
          <w:szCs w:val="20"/>
        </w:rPr>
        <w:t xml:space="preserve"> [36]</w:t>
      </w:r>
      <w:r w:rsidRPr="00704E80">
        <w:rPr>
          <w:rFonts w:ascii="Arial" w:hAnsi="Arial" w:cs="Arial"/>
          <w:sz w:val="20"/>
          <w:szCs w:val="20"/>
        </w:rPr>
        <w:t>. Moreover, Helleve et al.</w:t>
      </w:r>
      <w:r w:rsidR="000316B7">
        <w:rPr>
          <w:rFonts w:ascii="Arial" w:hAnsi="Arial" w:cs="Arial"/>
          <w:sz w:val="20"/>
          <w:szCs w:val="20"/>
        </w:rPr>
        <w:t xml:space="preserve"> [37]</w:t>
      </w:r>
      <w:r w:rsidRPr="00704E80">
        <w:rPr>
          <w:rFonts w:ascii="Arial" w:hAnsi="Arial" w:cs="Arial"/>
          <w:sz w:val="20"/>
          <w:szCs w:val="20"/>
        </w:rPr>
        <w:t xml:space="preserve"> noted that curriculum reforms in general and specific domains of health and physical education necessitate teachers acquiring knowledge of sports training methodologies and sports health through a certification system, thereby diminishing the time for sex education. The scope of health and physical education content has expanded significantly. Educators need enhanced training or confidence to convey the information accurately. Inadequately trained teachers often exhibit reluctance to </w:t>
      </w:r>
    </w:p>
    <w:p w14:paraId="322CE68A" w14:textId="77777777" w:rsidR="009B61F0" w:rsidRDefault="009B61F0" w:rsidP="00704E80">
      <w:pPr>
        <w:spacing w:after="0" w:line="240" w:lineRule="auto"/>
        <w:jc w:val="both"/>
        <w:rPr>
          <w:rFonts w:ascii="Arial" w:hAnsi="Arial" w:cs="Arial"/>
          <w:sz w:val="20"/>
          <w:szCs w:val="20"/>
        </w:rPr>
        <w:sectPr w:rsidR="009B61F0" w:rsidSect="00695C18">
          <w:type w:val="continuous"/>
          <w:pgSz w:w="12240" w:h="15840"/>
          <w:pgMar w:top="1440" w:right="2016" w:bottom="2016" w:left="2016" w:header="706" w:footer="706" w:gutter="0"/>
          <w:cols w:num="2" w:space="708"/>
          <w:docGrid w:linePitch="360"/>
        </w:sectPr>
      </w:pPr>
    </w:p>
    <w:p w14:paraId="034010EA" w14:textId="77777777" w:rsidR="009B61F0" w:rsidRDefault="009B61F0" w:rsidP="009B61F0">
      <w:pPr>
        <w:spacing w:after="0" w:line="240" w:lineRule="auto"/>
        <w:contextualSpacing/>
        <w:jc w:val="center"/>
        <w:rPr>
          <w:rFonts w:ascii="Arial" w:hAnsi="Arial" w:cs="Arial"/>
          <w:b/>
          <w:bCs/>
          <w:i/>
          <w:iCs/>
          <w:sz w:val="22"/>
          <w:szCs w:val="22"/>
        </w:rPr>
      </w:pPr>
      <w:r w:rsidRPr="009B61F0">
        <w:rPr>
          <w:rFonts w:ascii="Arial" w:hAnsi="Arial" w:cs="Arial"/>
          <w:b/>
          <w:bCs/>
          <w:sz w:val="22"/>
          <w:szCs w:val="22"/>
        </w:rPr>
        <w:lastRenderedPageBreak/>
        <w:t>Table 3.</w:t>
      </w:r>
      <w:r w:rsidRPr="009B61F0">
        <w:rPr>
          <w:rFonts w:ascii="Arial" w:hAnsi="Arial" w:cs="Arial"/>
          <w:b/>
          <w:bCs/>
          <w:i/>
          <w:iCs/>
          <w:sz w:val="22"/>
          <w:szCs w:val="22"/>
        </w:rPr>
        <w:t xml:space="preserve"> Acceptance level of elementary school teachers on the implementation of sex education, n=150</w:t>
      </w:r>
    </w:p>
    <w:p w14:paraId="6B7676BD" w14:textId="77777777" w:rsidR="00A355E4" w:rsidRPr="009B61F0" w:rsidRDefault="00A355E4" w:rsidP="009B61F0">
      <w:pPr>
        <w:spacing w:after="0" w:line="240" w:lineRule="auto"/>
        <w:contextualSpacing/>
        <w:jc w:val="center"/>
        <w:rPr>
          <w:rFonts w:ascii="Arial" w:hAnsi="Arial" w:cs="Arial"/>
          <w:b/>
          <w:bCs/>
          <w:i/>
          <w:iCs/>
          <w:sz w:val="22"/>
          <w:szCs w:val="22"/>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2180"/>
        <w:gridCol w:w="1825"/>
      </w:tblGrid>
      <w:tr w:rsidR="009B61F0" w:rsidRPr="009B61F0" w14:paraId="74BE7B25" w14:textId="77777777" w:rsidTr="009B61F0">
        <w:trPr>
          <w:trHeight w:val="251"/>
        </w:trPr>
        <w:tc>
          <w:tcPr>
            <w:tcW w:w="4361" w:type="dxa"/>
            <w:tcBorders>
              <w:top w:val="single" w:sz="4" w:space="0" w:color="auto"/>
              <w:bottom w:val="single" w:sz="4" w:space="0" w:color="auto"/>
            </w:tcBorders>
          </w:tcPr>
          <w:p w14:paraId="4BD59AB4" w14:textId="77777777" w:rsidR="009B61F0" w:rsidRPr="009B61F0" w:rsidRDefault="009B61F0" w:rsidP="009B61F0">
            <w:pPr>
              <w:contextualSpacing/>
              <w:jc w:val="both"/>
              <w:rPr>
                <w:rFonts w:ascii="Arial" w:hAnsi="Arial" w:cs="Arial"/>
                <w:b/>
                <w:bCs/>
                <w:sz w:val="20"/>
                <w:szCs w:val="20"/>
              </w:rPr>
            </w:pPr>
            <w:r w:rsidRPr="009B61F0">
              <w:rPr>
                <w:rFonts w:ascii="Arial" w:hAnsi="Arial" w:cs="Arial"/>
                <w:b/>
                <w:bCs/>
                <w:sz w:val="20"/>
                <w:szCs w:val="20"/>
              </w:rPr>
              <w:t>Indicators</w:t>
            </w:r>
          </w:p>
        </w:tc>
        <w:tc>
          <w:tcPr>
            <w:tcW w:w="2268" w:type="dxa"/>
            <w:tcBorders>
              <w:top w:val="single" w:sz="4" w:space="0" w:color="auto"/>
              <w:bottom w:val="single" w:sz="4" w:space="0" w:color="auto"/>
            </w:tcBorders>
          </w:tcPr>
          <w:p w14:paraId="5C9CBFFC" w14:textId="77777777" w:rsidR="009B61F0" w:rsidRPr="009B61F0" w:rsidRDefault="009B61F0" w:rsidP="009B61F0">
            <w:pPr>
              <w:contextualSpacing/>
              <w:jc w:val="both"/>
              <w:rPr>
                <w:rFonts w:ascii="Arial" w:hAnsi="Arial" w:cs="Arial"/>
                <w:b/>
                <w:bCs/>
                <w:sz w:val="20"/>
                <w:szCs w:val="20"/>
              </w:rPr>
            </w:pPr>
            <w:r w:rsidRPr="009B61F0">
              <w:rPr>
                <w:rFonts w:ascii="Arial" w:hAnsi="Arial" w:cs="Arial"/>
                <w:bCs/>
                <w:iCs/>
                <w:sz w:val="20"/>
                <w:szCs w:val="20"/>
              </w:rPr>
              <w:t xml:space="preserve"> </w:t>
            </w:r>
            <w:r w:rsidRPr="009B61F0">
              <w:rPr>
                <w:rFonts w:ascii="Arial" w:hAnsi="Arial" w:cs="Arial"/>
                <w:b/>
                <w:bCs/>
                <w:iCs/>
                <w:sz w:val="20"/>
                <w:szCs w:val="20"/>
              </w:rPr>
              <w:t xml:space="preserve"> x̄</w:t>
            </w:r>
          </w:p>
        </w:tc>
        <w:tc>
          <w:tcPr>
            <w:tcW w:w="1893" w:type="dxa"/>
            <w:tcBorders>
              <w:top w:val="single" w:sz="4" w:space="0" w:color="auto"/>
              <w:bottom w:val="single" w:sz="4" w:space="0" w:color="auto"/>
            </w:tcBorders>
          </w:tcPr>
          <w:p w14:paraId="047E1A2A" w14:textId="77777777" w:rsidR="009B61F0" w:rsidRPr="009B61F0" w:rsidRDefault="009B61F0" w:rsidP="009B61F0">
            <w:pPr>
              <w:contextualSpacing/>
              <w:jc w:val="both"/>
              <w:rPr>
                <w:rFonts w:ascii="Arial" w:hAnsi="Arial" w:cs="Arial"/>
                <w:b/>
                <w:bCs/>
                <w:sz w:val="20"/>
                <w:szCs w:val="20"/>
              </w:rPr>
            </w:pPr>
            <w:r w:rsidRPr="009B61F0">
              <w:rPr>
                <w:rFonts w:ascii="Arial" w:hAnsi="Arial" w:cs="Arial"/>
                <w:b/>
                <w:bCs/>
                <w:sz w:val="20"/>
                <w:szCs w:val="20"/>
              </w:rPr>
              <w:t>SD</w:t>
            </w:r>
          </w:p>
        </w:tc>
      </w:tr>
      <w:tr w:rsidR="009B61F0" w:rsidRPr="009B61F0" w14:paraId="2C45565D" w14:textId="77777777" w:rsidTr="009B61F0">
        <w:tc>
          <w:tcPr>
            <w:tcW w:w="4361" w:type="dxa"/>
            <w:tcBorders>
              <w:top w:val="single" w:sz="4" w:space="0" w:color="auto"/>
            </w:tcBorders>
          </w:tcPr>
          <w:p w14:paraId="4A873BFE" w14:textId="77777777" w:rsidR="009B61F0" w:rsidRPr="009B61F0" w:rsidRDefault="009B61F0" w:rsidP="009B61F0">
            <w:pPr>
              <w:contextualSpacing/>
              <w:jc w:val="both"/>
              <w:rPr>
                <w:rFonts w:ascii="Arial" w:hAnsi="Arial" w:cs="Arial"/>
                <w:sz w:val="20"/>
                <w:szCs w:val="20"/>
              </w:rPr>
            </w:pPr>
            <w:r w:rsidRPr="009B61F0">
              <w:rPr>
                <w:rFonts w:ascii="Arial" w:hAnsi="Arial" w:cs="Arial"/>
                <w:sz w:val="20"/>
                <w:szCs w:val="20"/>
              </w:rPr>
              <w:t>Approval</w:t>
            </w:r>
          </w:p>
        </w:tc>
        <w:tc>
          <w:tcPr>
            <w:tcW w:w="2268" w:type="dxa"/>
            <w:tcBorders>
              <w:top w:val="single" w:sz="4" w:space="0" w:color="auto"/>
            </w:tcBorders>
          </w:tcPr>
          <w:p w14:paraId="41155B5C" w14:textId="77777777" w:rsidR="009B61F0" w:rsidRPr="009B61F0" w:rsidRDefault="009B61F0" w:rsidP="009B61F0">
            <w:pPr>
              <w:contextualSpacing/>
              <w:jc w:val="both"/>
              <w:rPr>
                <w:rFonts w:ascii="Arial" w:hAnsi="Arial" w:cs="Arial"/>
                <w:sz w:val="20"/>
                <w:szCs w:val="20"/>
              </w:rPr>
            </w:pPr>
            <w:r w:rsidRPr="009B61F0">
              <w:rPr>
                <w:rFonts w:ascii="Arial" w:hAnsi="Arial" w:cs="Arial"/>
                <w:sz w:val="20"/>
                <w:szCs w:val="20"/>
              </w:rPr>
              <w:t>4.70</w:t>
            </w:r>
          </w:p>
        </w:tc>
        <w:tc>
          <w:tcPr>
            <w:tcW w:w="1893" w:type="dxa"/>
            <w:tcBorders>
              <w:top w:val="single" w:sz="4" w:space="0" w:color="auto"/>
            </w:tcBorders>
          </w:tcPr>
          <w:p w14:paraId="6B5EBB53" w14:textId="77777777" w:rsidR="009B61F0" w:rsidRPr="009B61F0" w:rsidRDefault="009B61F0" w:rsidP="009B61F0">
            <w:pPr>
              <w:contextualSpacing/>
              <w:jc w:val="both"/>
              <w:rPr>
                <w:rFonts w:ascii="Arial" w:hAnsi="Arial" w:cs="Arial"/>
                <w:sz w:val="20"/>
                <w:szCs w:val="20"/>
              </w:rPr>
            </w:pPr>
            <w:r w:rsidRPr="009B61F0">
              <w:rPr>
                <w:rFonts w:ascii="Arial" w:hAnsi="Arial" w:cs="Arial"/>
                <w:sz w:val="20"/>
                <w:szCs w:val="20"/>
              </w:rPr>
              <w:t>0.37</w:t>
            </w:r>
          </w:p>
        </w:tc>
      </w:tr>
      <w:tr w:rsidR="009B61F0" w:rsidRPr="009B61F0" w14:paraId="371C20EA" w14:textId="77777777" w:rsidTr="009B61F0">
        <w:tc>
          <w:tcPr>
            <w:tcW w:w="4361" w:type="dxa"/>
          </w:tcPr>
          <w:p w14:paraId="7B0F0752" w14:textId="77777777" w:rsidR="009B61F0" w:rsidRPr="009B61F0" w:rsidRDefault="009B61F0" w:rsidP="009B61F0">
            <w:pPr>
              <w:contextualSpacing/>
              <w:jc w:val="both"/>
              <w:rPr>
                <w:rFonts w:ascii="Arial" w:hAnsi="Arial" w:cs="Arial"/>
                <w:sz w:val="20"/>
                <w:szCs w:val="20"/>
              </w:rPr>
            </w:pPr>
            <w:r w:rsidRPr="009B61F0">
              <w:rPr>
                <w:rFonts w:ascii="Arial" w:hAnsi="Arial" w:cs="Arial"/>
                <w:sz w:val="20"/>
                <w:szCs w:val="20"/>
              </w:rPr>
              <w:t>Job Effectiveness</w:t>
            </w:r>
          </w:p>
        </w:tc>
        <w:tc>
          <w:tcPr>
            <w:tcW w:w="2268" w:type="dxa"/>
          </w:tcPr>
          <w:p w14:paraId="0A98D751" w14:textId="77777777" w:rsidR="009B61F0" w:rsidRPr="009B61F0" w:rsidRDefault="009B61F0" w:rsidP="009B61F0">
            <w:pPr>
              <w:contextualSpacing/>
              <w:jc w:val="both"/>
              <w:rPr>
                <w:rFonts w:ascii="Arial" w:hAnsi="Arial" w:cs="Arial"/>
                <w:sz w:val="20"/>
                <w:szCs w:val="20"/>
              </w:rPr>
            </w:pPr>
            <w:r w:rsidRPr="009B61F0">
              <w:rPr>
                <w:rFonts w:ascii="Arial" w:hAnsi="Arial" w:cs="Arial"/>
                <w:sz w:val="20"/>
                <w:szCs w:val="20"/>
              </w:rPr>
              <w:t>4.40</w:t>
            </w:r>
          </w:p>
        </w:tc>
        <w:tc>
          <w:tcPr>
            <w:tcW w:w="1893" w:type="dxa"/>
          </w:tcPr>
          <w:p w14:paraId="248901F0" w14:textId="77777777" w:rsidR="009B61F0" w:rsidRPr="009B61F0" w:rsidRDefault="009B61F0" w:rsidP="009B61F0">
            <w:pPr>
              <w:contextualSpacing/>
              <w:jc w:val="both"/>
              <w:rPr>
                <w:rFonts w:ascii="Arial" w:hAnsi="Arial" w:cs="Arial"/>
                <w:sz w:val="20"/>
                <w:szCs w:val="20"/>
              </w:rPr>
            </w:pPr>
            <w:r w:rsidRPr="009B61F0">
              <w:rPr>
                <w:rFonts w:ascii="Arial" w:hAnsi="Arial" w:cs="Arial"/>
                <w:sz w:val="20"/>
                <w:szCs w:val="20"/>
              </w:rPr>
              <w:t>0.43</w:t>
            </w:r>
          </w:p>
        </w:tc>
      </w:tr>
      <w:tr w:rsidR="009B61F0" w:rsidRPr="009B61F0" w14:paraId="594779D7" w14:textId="77777777" w:rsidTr="009B61F0">
        <w:tc>
          <w:tcPr>
            <w:tcW w:w="4361" w:type="dxa"/>
          </w:tcPr>
          <w:p w14:paraId="4D278AD9" w14:textId="77777777" w:rsidR="009B61F0" w:rsidRPr="009B61F0" w:rsidRDefault="009B61F0" w:rsidP="009B61F0">
            <w:pPr>
              <w:contextualSpacing/>
              <w:jc w:val="both"/>
              <w:rPr>
                <w:rFonts w:ascii="Arial" w:hAnsi="Arial" w:cs="Arial"/>
                <w:sz w:val="20"/>
                <w:szCs w:val="20"/>
              </w:rPr>
            </w:pPr>
            <w:r w:rsidRPr="009B61F0">
              <w:rPr>
                <w:rFonts w:ascii="Arial" w:hAnsi="Arial" w:cs="Arial"/>
                <w:sz w:val="20"/>
                <w:szCs w:val="20"/>
              </w:rPr>
              <w:t xml:space="preserve">Confidence </w:t>
            </w:r>
          </w:p>
        </w:tc>
        <w:tc>
          <w:tcPr>
            <w:tcW w:w="2268" w:type="dxa"/>
          </w:tcPr>
          <w:p w14:paraId="01067882" w14:textId="77777777" w:rsidR="009B61F0" w:rsidRPr="009B61F0" w:rsidRDefault="009B61F0" w:rsidP="009B61F0">
            <w:pPr>
              <w:contextualSpacing/>
              <w:jc w:val="both"/>
              <w:rPr>
                <w:rFonts w:ascii="Arial" w:hAnsi="Arial" w:cs="Arial"/>
                <w:sz w:val="20"/>
                <w:szCs w:val="20"/>
              </w:rPr>
            </w:pPr>
            <w:r w:rsidRPr="009B61F0">
              <w:rPr>
                <w:rFonts w:ascii="Arial" w:hAnsi="Arial" w:cs="Arial"/>
                <w:sz w:val="20"/>
                <w:szCs w:val="20"/>
              </w:rPr>
              <w:t>4.22</w:t>
            </w:r>
          </w:p>
        </w:tc>
        <w:tc>
          <w:tcPr>
            <w:tcW w:w="1893" w:type="dxa"/>
          </w:tcPr>
          <w:p w14:paraId="7049C640" w14:textId="77777777" w:rsidR="009B61F0" w:rsidRPr="009B61F0" w:rsidRDefault="009B61F0" w:rsidP="009B61F0">
            <w:pPr>
              <w:contextualSpacing/>
              <w:jc w:val="both"/>
              <w:rPr>
                <w:rFonts w:ascii="Arial" w:hAnsi="Arial" w:cs="Arial"/>
                <w:sz w:val="20"/>
                <w:szCs w:val="20"/>
              </w:rPr>
            </w:pPr>
            <w:r w:rsidRPr="009B61F0">
              <w:rPr>
                <w:rFonts w:ascii="Arial" w:hAnsi="Arial" w:cs="Arial"/>
                <w:sz w:val="20"/>
                <w:szCs w:val="20"/>
              </w:rPr>
              <w:t>0.71</w:t>
            </w:r>
          </w:p>
        </w:tc>
      </w:tr>
      <w:tr w:rsidR="009B61F0" w:rsidRPr="009B61F0" w14:paraId="0B6FC770" w14:textId="77777777" w:rsidTr="009B61F0">
        <w:tc>
          <w:tcPr>
            <w:tcW w:w="4361" w:type="dxa"/>
          </w:tcPr>
          <w:p w14:paraId="261A0466" w14:textId="77777777" w:rsidR="009B61F0" w:rsidRPr="009B61F0" w:rsidRDefault="009B61F0" w:rsidP="009B61F0">
            <w:pPr>
              <w:contextualSpacing/>
              <w:jc w:val="both"/>
              <w:rPr>
                <w:rFonts w:ascii="Arial" w:hAnsi="Arial" w:cs="Arial"/>
                <w:b/>
                <w:bCs/>
                <w:sz w:val="20"/>
                <w:szCs w:val="20"/>
              </w:rPr>
            </w:pPr>
            <w:r w:rsidRPr="009B61F0">
              <w:rPr>
                <w:rFonts w:ascii="Arial" w:hAnsi="Arial" w:cs="Arial"/>
                <w:b/>
                <w:bCs/>
                <w:sz w:val="20"/>
                <w:szCs w:val="20"/>
              </w:rPr>
              <w:t>Total</w:t>
            </w:r>
          </w:p>
        </w:tc>
        <w:tc>
          <w:tcPr>
            <w:tcW w:w="2268" w:type="dxa"/>
          </w:tcPr>
          <w:p w14:paraId="4F2787FB" w14:textId="77777777" w:rsidR="009B61F0" w:rsidRPr="009B61F0" w:rsidRDefault="009B61F0" w:rsidP="009B61F0">
            <w:pPr>
              <w:contextualSpacing/>
              <w:jc w:val="both"/>
              <w:rPr>
                <w:rFonts w:ascii="Arial" w:hAnsi="Arial" w:cs="Arial"/>
                <w:b/>
                <w:bCs/>
                <w:sz w:val="20"/>
                <w:szCs w:val="20"/>
              </w:rPr>
            </w:pPr>
            <w:r w:rsidRPr="009B61F0">
              <w:rPr>
                <w:rFonts w:ascii="Arial" w:hAnsi="Arial" w:cs="Arial"/>
                <w:b/>
                <w:bCs/>
                <w:sz w:val="20"/>
                <w:szCs w:val="20"/>
              </w:rPr>
              <w:t>4.44</w:t>
            </w:r>
          </w:p>
        </w:tc>
        <w:tc>
          <w:tcPr>
            <w:tcW w:w="1893" w:type="dxa"/>
          </w:tcPr>
          <w:p w14:paraId="3A989A9A" w14:textId="77777777" w:rsidR="009B61F0" w:rsidRPr="009B61F0" w:rsidRDefault="009B61F0" w:rsidP="009B61F0">
            <w:pPr>
              <w:contextualSpacing/>
              <w:jc w:val="both"/>
              <w:rPr>
                <w:rFonts w:ascii="Arial" w:hAnsi="Arial" w:cs="Arial"/>
                <w:b/>
                <w:bCs/>
                <w:sz w:val="20"/>
                <w:szCs w:val="20"/>
              </w:rPr>
            </w:pPr>
            <w:r w:rsidRPr="009B61F0">
              <w:rPr>
                <w:rFonts w:ascii="Arial" w:hAnsi="Arial" w:cs="Arial"/>
                <w:b/>
                <w:bCs/>
                <w:sz w:val="20"/>
                <w:szCs w:val="20"/>
              </w:rPr>
              <w:t>0.36</w:t>
            </w:r>
          </w:p>
        </w:tc>
      </w:tr>
    </w:tbl>
    <w:p w14:paraId="659EA731" w14:textId="77777777" w:rsidR="009B61F0" w:rsidRDefault="009B61F0" w:rsidP="00704E80">
      <w:pPr>
        <w:spacing w:after="0" w:line="240" w:lineRule="auto"/>
        <w:jc w:val="both"/>
        <w:rPr>
          <w:rFonts w:ascii="Arial" w:hAnsi="Arial" w:cs="Arial"/>
          <w:sz w:val="20"/>
          <w:szCs w:val="20"/>
        </w:rPr>
        <w:sectPr w:rsidR="009B61F0" w:rsidSect="009B61F0">
          <w:type w:val="continuous"/>
          <w:pgSz w:w="12240" w:h="15840"/>
          <w:pgMar w:top="1440" w:right="2016" w:bottom="2016" w:left="2016" w:header="706" w:footer="706" w:gutter="0"/>
          <w:cols w:space="708"/>
          <w:docGrid w:linePitch="360"/>
        </w:sectPr>
      </w:pPr>
    </w:p>
    <w:p w14:paraId="7F95033C" w14:textId="77777777" w:rsidR="009B61F0" w:rsidRDefault="009B61F0" w:rsidP="00704E80">
      <w:pPr>
        <w:spacing w:after="0" w:line="240" w:lineRule="auto"/>
        <w:jc w:val="both"/>
        <w:rPr>
          <w:rFonts w:ascii="Arial" w:hAnsi="Arial" w:cs="Arial"/>
          <w:sz w:val="20"/>
          <w:szCs w:val="20"/>
        </w:rPr>
        <w:sectPr w:rsidR="009B61F0" w:rsidSect="009B61F0">
          <w:type w:val="continuous"/>
          <w:pgSz w:w="12240" w:h="15840"/>
          <w:pgMar w:top="1440" w:right="2016" w:bottom="2016" w:left="2016" w:header="706" w:footer="706" w:gutter="0"/>
          <w:cols w:num="2" w:space="708"/>
          <w:docGrid w:linePitch="360"/>
        </w:sectPr>
      </w:pPr>
    </w:p>
    <w:p w14:paraId="1280DD04" w14:textId="77777777" w:rsidR="009B61F0" w:rsidRDefault="009B61F0" w:rsidP="00704E80">
      <w:pPr>
        <w:spacing w:after="0" w:line="240" w:lineRule="auto"/>
        <w:jc w:val="both"/>
        <w:rPr>
          <w:rFonts w:ascii="Arial" w:hAnsi="Arial" w:cs="Arial"/>
          <w:sz w:val="20"/>
          <w:szCs w:val="20"/>
        </w:rPr>
        <w:sectPr w:rsidR="009B61F0" w:rsidSect="009B61F0">
          <w:type w:val="continuous"/>
          <w:pgSz w:w="12240" w:h="15840"/>
          <w:pgMar w:top="1440" w:right="2016" w:bottom="2016" w:left="2016" w:header="706" w:footer="706" w:gutter="0"/>
          <w:cols w:num="2" w:space="708"/>
          <w:docGrid w:linePitch="360"/>
        </w:sectPr>
      </w:pPr>
    </w:p>
    <w:p w14:paraId="79A2EF17" w14:textId="77777777" w:rsidR="009B61F0" w:rsidRDefault="009B61F0" w:rsidP="00704E80">
      <w:pPr>
        <w:spacing w:after="0" w:line="240" w:lineRule="auto"/>
        <w:jc w:val="both"/>
        <w:rPr>
          <w:rFonts w:ascii="Arial" w:hAnsi="Arial" w:cs="Arial"/>
          <w:sz w:val="20"/>
          <w:szCs w:val="20"/>
        </w:rPr>
      </w:pPr>
    </w:p>
    <w:p w14:paraId="2ACB94E5" w14:textId="74ABB09A"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 xml:space="preserve">teach sex education and frequently lack a sustained commitment to introducing these topics </w:t>
      </w:r>
      <w:proofErr w:type="spellStart"/>
      <w:r w:rsidRPr="00704E80">
        <w:rPr>
          <w:rFonts w:ascii="Arial" w:hAnsi="Arial" w:cs="Arial"/>
          <w:sz w:val="20"/>
          <w:szCs w:val="20"/>
        </w:rPr>
        <w:t>Haignere</w:t>
      </w:r>
      <w:proofErr w:type="spellEnd"/>
      <w:r w:rsidRPr="00704E80">
        <w:rPr>
          <w:rFonts w:ascii="Arial" w:hAnsi="Arial" w:cs="Arial"/>
          <w:sz w:val="20"/>
          <w:szCs w:val="20"/>
        </w:rPr>
        <w:t xml:space="preserve"> et al.</w:t>
      </w:r>
      <w:r w:rsidR="000316B7">
        <w:rPr>
          <w:rFonts w:ascii="Arial" w:hAnsi="Arial" w:cs="Arial"/>
          <w:sz w:val="20"/>
          <w:szCs w:val="20"/>
        </w:rPr>
        <w:t xml:space="preserve"> [38]</w:t>
      </w:r>
      <w:r w:rsidRPr="00704E80">
        <w:rPr>
          <w:rFonts w:ascii="Arial" w:hAnsi="Arial" w:cs="Arial"/>
          <w:sz w:val="20"/>
          <w:szCs w:val="20"/>
        </w:rPr>
        <w:t>.</w:t>
      </w:r>
    </w:p>
    <w:p w14:paraId="32D87546" w14:textId="77777777" w:rsidR="00704E80" w:rsidRPr="00704E80" w:rsidRDefault="00704E80" w:rsidP="00704E80">
      <w:pPr>
        <w:spacing w:after="0" w:line="240" w:lineRule="auto"/>
        <w:jc w:val="both"/>
        <w:rPr>
          <w:rFonts w:ascii="Arial" w:hAnsi="Arial" w:cs="Arial"/>
          <w:sz w:val="20"/>
          <w:szCs w:val="20"/>
        </w:rPr>
      </w:pPr>
    </w:p>
    <w:p w14:paraId="5F1BDE9F" w14:textId="77777777" w:rsidR="00704E80" w:rsidRDefault="00704E80" w:rsidP="00704E80">
      <w:pPr>
        <w:spacing w:after="0" w:line="240" w:lineRule="auto"/>
        <w:jc w:val="both"/>
        <w:rPr>
          <w:rFonts w:ascii="Arial" w:hAnsi="Arial" w:cs="Arial"/>
          <w:bCs/>
          <w:iCs/>
          <w:sz w:val="20"/>
          <w:szCs w:val="20"/>
        </w:rPr>
      </w:pPr>
      <w:r w:rsidRPr="00704E80">
        <w:rPr>
          <w:rFonts w:ascii="Arial" w:hAnsi="Arial" w:cs="Arial"/>
          <w:b/>
          <w:sz w:val="20"/>
          <w:szCs w:val="20"/>
        </w:rPr>
        <w:t xml:space="preserve">Job Effectiveness. </w:t>
      </w:r>
      <w:r w:rsidRPr="00704E80">
        <w:rPr>
          <w:rFonts w:ascii="Arial" w:hAnsi="Arial" w:cs="Arial"/>
          <w:sz w:val="20"/>
          <w:szCs w:val="20"/>
        </w:rPr>
        <w:t xml:space="preserve">Table 3 also </w:t>
      </w:r>
      <w:r w:rsidRPr="00704E80">
        <w:rPr>
          <w:rFonts w:ascii="Arial" w:hAnsi="Arial" w:cs="Arial"/>
          <w:iCs/>
          <w:sz w:val="20"/>
          <w:szCs w:val="20"/>
        </w:rPr>
        <w:t>displays high work effectiveness levels accepted by the teacher (</w:t>
      </w:r>
      <w:r w:rsidRPr="00704E80">
        <w:rPr>
          <w:rFonts w:ascii="Arial" w:hAnsi="Arial" w:cs="Arial"/>
          <w:bCs/>
          <w:iCs/>
          <w:sz w:val="20"/>
          <w:szCs w:val="20"/>
        </w:rPr>
        <w:t>x̄=4.40; SD=0.43). This suggests that the degree of teacher approval for applying for sex education was consistent. This implies that adding sex education will ensure a comprehensive teaching approach instead of negatively influencing the teacher's obligation and responsibility.</w:t>
      </w:r>
    </w:p>
    <w:p w14:paraId="19D0FD68" w14:textId="77777777" w:rsidR="00DF5B6E" w:rsidRDefault="00DF5B6E" w:rsidP="00704E80">
      <w:pPr>
        <w:spacing w:after="0" w:line="240" w:lineRule="auto"/>
        <w:jc w:val="both"/>
        <w:rPr>
          <w:rFonts w:ascii="Arial" w:hAnsi="Arial" w:cs="Arial"/>
          <w:sz w:val="20"/>
          <w:szCs w:val="20"/>
        </w:rPr>
      </w:pPr>
    </w:p>
    <w:p w14:paraId="4B3853E6" w14:textId="46F756FD"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Moreover, as said in the 2018 Policy Guidelines on Implementing Comprehensive Sexuality Education, the Department of Education is dedicated to helping teacher preparation in CSE. It intends to collaborate with the Curriculum and Learning Management Division to create CSE training programs. This division explicitly trains school leaders and educators to integrate CSE across various learning domains and coordinate with the School Governance and Operations Division. According to research done in South Africa, teachers regularly assume several roles</w:t>
      </w:r>
      <w:r w:rsidR="000316B7">
        <w:rPr>
          <w:rFonts w:ascii="Arial" w:hAnsi="Arial" w:cs="Arial"/>
          <w:sz w:val="20"/>
          <w:szCs w:val="20"/>
        </w:rPr>
        <w:t>,</w:t>
      </w:r>
      <w:r w:rsidRPr="00704E80">
        <w:rPr>
          <w:rFonts w:ascii="Arial" w:hAnsi="Arial" w:cs="Arial"/>
          <w:sz w:val="20"/>
          <w:szCs w:val="20"/>
        </w:rPr>
        <w:t xml:space="preserve"> including those of a parent, peer, and social worker in imparting sex education.</w:t>
      </w:r>
    </w:p>
    <w:p w14:paraId="434154C2" w14:textId="77777777" w:rsidR="00704E80" w:rsidRPr="00704E80" w:rsidRDefault="00704E80" w:rsidP="00704E80">
      <w:pPr>
        <w:spacing w:after="0" w:line="240" w:lineRule="auto"/>
        <w:jc w:val="both"/>
        <w:rPr>
          <w:rFonts w:ascii="Arial" w:hAnsi="Arial" w:cs="Arial"/>
          <w:sz w:val="20"/>
          <w:szCs w:val="20"/>
        </w:rPr>
      </w:pPr>
    </w:p>
    <w:p w14:paraId="2E3BB645" w14:textId="77777777" w:rsidR="00A355E4" w:rsidRDefault="00704E80" w:rsidP="00704E80">
      <w:pPr>
        <w:spacing w:after="0" w:line="240" w:lineRule="auto"/>
        <w:jc w:val="both"/>
        <w:rPr>
          <w:rFonts w:ascii="Arial" w:hAnsi="Arial" w:cs="Arial"/>
          <w:sz w:val="20"/>
          <w:szCs w:val="20"/>
        </w:rPr>
      </w:pPr>
      <w:r w:rsidRPr="00704E80">
        <w:rPr>
          <w:rFonts w:ascii="Arial" w:hAnsi="Arial" w:cs="Arial"/>
          <w:sz w:val="20"/>
          <w:szCs w:val="20"/>
        </w:rPr>
        <w:t>Conversely,</w:t>
      </w:r>
      <w:r w:rsidRPr="00704E80">
        <w:rPr>
          <w:sz w:val="20"/>
          <w:szCs w:val="20"/>
        </w:rPr>
        <w:t xml:space="preserve"> </w:t>
      </w:r>
      <w:r w:rsidRPr="00704E80">
        <w:rPr>
          <w:rFonts w:ascii="Arial" w:hAnsi="Arial" w:cs="Arial"/>
          <w:sz w:val="20"/>
          <w:szCs w:val="20"/>
        </w:rPr>
        <w:t>teachers could be reluctant to start these projects because of anxiety. These roles can be judged as connected to their teaching responsibilities or call for further training to provide student direction. Ahmed et al.</w:t>
      </w:r>
      <w:r w:rsidR="000316B7">
        <w:rPr>
          <w:rFonts w:ascii="Arial" w:hAnsi="Arial" w:cs="Arial"/>
          <w:sz w:val="20"/>
          <w:szCs w:val="20"/>
        </w:rPr>
        <w:t xml:space="preserve"> [39]</w:t>
      </w:r>
      <w:r w:rsidRPr="00704E80">
        <w:rPr>
          <w:rFonts w:ascii="Arial" w:hAnsi="Arial" w:cs="Arial"/>
          <w:sz w:val="20"/>
          <w:szCs w:val="20"/>
        </w:rPr>
        <w:t xml:space="preserve"> say that many educators feel that teaching sex education is immoral and that talking about a topic in class will cause "losing students' respect." The general understanding of sex education </w:t>
      </w:r>
    </w:p>
    <w:p w14:paraId="0DF3A35D" w14:textId="77777777" w:rsidR="00A355E4" w:rsidRDefault="00A355E4" w:rsidP="00704E80">
      <w:pPr>
        <w:spacing w:after="0" w:line="240" w:lineRule="auto"/>
        <w:jc w:val="both"/>
        <w:rPr>
          <w:rFonts w:ascii="Arial" w:hAnsi="Arial" w:cs="Arial"/>
          <w:sz w:val="20"/>
          <w:szCs w:val="20"/>
        </w:rPr>
      </w:pPr>
    </w:p>
    <w:p w14:paraId="5B13516E" w14:textId="77777777" w:rsidR="00A355E4" w:rsidRDefault="00A355E4" w:rsidP="00704E80">
      <w:pPr>
        <w:spacing w:after="0" w:line="240" w:lineRule="auto"/>
        <w:jc w:val="both"/>
        <w:rPr>
          <w:rFonts w:ascii="Arial" w:hAnsi="Arial" w:cs="Arial"/>
          <w:sz w:val="20"/>
          <w:szCs w:val="20"/>
        </w:rPr>
      </w:pPr>
    </w:p>
    <w:p w14:paraId="4AF78C19" w14:textId="56CEEAD2"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may not be covered until teachers are fully trained or instructed before teaching it.</w:t>
      </w:r>
    </w:p>
    <w:p w14:paraId="69C9ECA7" w14:textId="77777777" w:rsidR="00704E80" w:rsidRPr="00704E80" w:rsidRDefault="00704E80" w:rsidP="00704E80">
      <w:pPr>
        <w:spacing w:after="0" w:line="240" w:lineRule="auto"/>
        <w:jc w:val="both"/>
        <w:rPr>
          <w:rFonts w:ascii="Arial" w:hAnsi="Arial" w:cs="Arial"/>
          <w:sz w:val="20"/>
          <w:szCs w:val="20"/>
        </w:rPr>
      </w:pPr>
    </w:p>
    <w:p w14:paraId="15C68A5A" w14:textId="06ED2E9C"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 xml:space="preserve">Moreover, the recommended teaching approaches and guidelines should also be introduced to the teachers who are about to teach sex education to ease some identified barriers. Natividad </w:t>
      </w:r>
      <w:r w:rsidR="000316B7">
        <w:rPr>
          <w:rFonts w:ascii="Arial" w:hAnsi="Arial" w:cs="Arial"/>
          <w:sz w:val="20"/>
          <w:szCs w:val="20"/>
        </w:rPr>
        <w:t>[40]</w:t>
      </w:r>
      <w:r w:rsidRPr="00704E80">
        <w:rPr>
          <w:rFonts w:ascii="Arial" w:hAnsi="Arial" w:cs="Arial"/>
          <w:sz w:val="20"/>
          <w:szCs w:val="20"/>
        </w:rPr>
        <w:t xml:space="preserve"> states that most teachers do not usually integrate these topics and do not provide enough information to their students, resulting in poor knowledge about sex education. Moreover, without proper guidance and education from the teachers, problems concerning sex education will arise due to cultural orientations where an open discussion about sexuality results in the lack of job effectiveness of the teachers teaching sex education in the classroom </w:t>
      </w:r>
      <w:r w:rsidR="000316B7">
        <w:rPr>
          <w:rFonts w:ascii="Arial" w:hAnsi="Arial" w:cs="Arial"/>
          <w:sz w:val="20"/>
          <w:szCs w:val="20"/>
        </w:rPr>
        <w:t>[41]</w:t>
      </w:r>
      <w:r w:rsidRPr="00704E80">
        <w:rPr>
          <w:rFonts w:ascii="Arial" w:hAnsi="Arial" w:cs="Arial"/>
          <w:sz w:val="20"/>
          <w:szCs w:val="20"/>
        </w:rPr>
        <w:t>.</w:t>
      </w:r>
    </w:p>
    <w:p w14:paraId="51D9EB81" w14:textId="77777777" w:rsidR="00704E80" w:rsidRPr="00704E80" w:rsidRDefault="00704E80" w:rsidP="00704E80">
      <w:pPr>
        <w:spacing w:after="0" w:line="240" w:lineRule="auto"/>
        <w:jc w:val="both"/>
        <w:rPr>
          <w:rFonts w:ascii="Arial" w:hAnsi="Arial" w:cs="Arial"/>
          <w:sz w:val="20"/>
          <w:szCs w:val="20"/>
        </w:rPr>
      </w:pPr>
    </w:p>
    <w:p w14:paraId="7CB66E6A" w14:textId="77777777" w:rsidR="00704E80" w:rsidRDefault="00704E80" w:rsidP="00704E80">
      <w:pPr>
        <w:spacing w:after="0" w:line="240" w:lineRule="auto"/>
        <w:jc w:val="both"/>
        <w:rPr>
          <w:rFonts w:ascii="Arial" w:hAnsi="Arial" w:cs="Arial"/>
          <w:bCs/>
          <w:iCs/>
          <w:sz w:val="20"/>
          <w:szCs w:val="20"/>
        </w:rPr>
      </w:pPr>
      <w:r w:rsidRPr="00704E80">
        <w:rPr>
          <w:rFonts w:ascii="Arial" w:hAnsi="Arial" w:cs="Arial"/>
          <w:b/>
          <w:sz w:val="20"/>
          <w:szCs w:val="20"/>
        </w:rPr>
        <w:t>Confidence.</w:t>
      </w:r>
      <w:r w:rsidRPr="00704E80">
        <w:rPr>
          <w:rFonts w:ascii="Arial" w:hAnsi="Arial" w:cs="Arial"/>
          <w:sz w:val="20"/>
          <w:szCs w:val="20"/>
        </w:rPr>
        <w:t xml:space="preserve"> Table 3 also shows that the level of teacher acceptance of implementing sex education in terms of confidence was very high (</w:t>
      </w:r>
      <w:r w:rsidRPr="00704E80">
        <w:rPr>
          <w:rFonts w:ascii="Arial" w:hAnsi="Arial" w:cs="Arial"/>
          <w:bCs/>
          <w:iCs/>
          <w:sz w:val="20"/>
          <w:szCs w:val="20"/>
        </w:rPr>
        <w:t>x̄=4.22; SD=0.71). This indicates that this confidence level towards implementing sex education was always observed. It also implies that most of the selected elementary teachers were confident in teaching sex education in the curriculum.</w:t>
      </w:r>
    </w:p>
    <w:p w14:paraId="39E5E850" w14:textId="77777777" w:rsidR="00704E80" w:rsidRPr="00704E80" w:rsidRDefault="00704E80" w:rsidP="00704E80">
      <w:pPr>
        <w:spacing w:after="0" w:line="240" w:lineRule="auto"/>
        <w:jc w:val="both"/>
        <w:rPr>
          <w:rFonts w:ascii="Arial" w:hAnsi="Arial" w:cs="Arial"/>
          <w:bCs/>
          <w:iCs/>
          <w:sz w:val="20"/>
          <w:szCs w:val="20"/>
        </w:rPr>
      </w:pPr>
    </w:p>
    <w:p w14:paraId="206F14A7" w14:textId="348E6EE4" w:rsidR="00903B7F" w:rsidRDefault="00704E80" w:rsidP="00704E80">
      <w:pPr>
        <w:spacing w:after="0" w:line="240" w:lineRule="auto"/>
        <w:jc w:val="both"/>
        <w:rPr>
          <w:rFonts w:ascii="Arial" w:hAnsi="Arial" w:cs="Arial"/>
          <w:bCs/>
          <w:iCs/>
          <w:sz w:val="20"/>
          <w:szCs w:val="20"/>
        </w:rPr>
        <w:sectPr w:rsidR="00903B7F" w:rsidSect="00695C18">
          <w:type w:val="continuous"/>
          <w:pgSz w:w="12240" w:h="15840"/>
          <w:pgMar w:top="1440" w:right="2016" w:bottom="2016" w:left="2016" w:header="706" w:footer="706" w:gutter="0"/>
          <w:cols w:num="2" w:space="708"/>
          <w:docGrid w:linePitch="360"/>
        </w:sectPr>
      </w:pPr>
      <w:r w:rsidRPr="00704E80">
        <w:rPr>
          <w:rFonts w:ascii="Arial" w:hAnsi="Arial" w:cs="Arial"/>
          <w:bCs/>
          <w:iCs/>
          <w:sz w:val="20"/>
          <w:szCs w:val="20"/>
        </w:rPr>
        <w:t xml:space="preserve">The results are a consequence of </w:t>
      </w:r>
      <w:proofErr w:type="spellStart"/>
      <w:r w:rsidRPr="00704E80">
        <w:rPr>
          <w:rFonts w:ascii="Arial" w:hAnsi="Arial" w:cs="Arial"/>
          <w:bCs/>
          <w:iCs/>
          <w:sz w:val="20"/>
          <w:szCs w:val="20"/>
        </w:rPr>
        <w:t>Mukambika</w:t>
      </w:r>
      <w:r w:rsidR="003739DC">
        <w:rPr>
          <w:rFonts w:ascii="Arial" w:hAnsi="Arial" w:cs="Arial"/>
          <w:bCs/>
          <w:iCs/>
          <w:sz w:val="20"/>
          <w:szCs w:val="20"/>
        </w:rPr>
        <w:t>’s</w:t>
      </w:r>
      <w:proofErr w:type="spellEnd"/>
      <w:r w:rsidR="000316B7">
        <w:rPr>
          <w:rFonts w:ascii="Arial" w:hAnsi="Arial" w:cs="Arial"/>
          <w:bCs/>
          <w:iCs/>
          <w:sz w:val="20"/>
          <w:szCs w:val="20"/>
        </w:rPr>
        <w:t xml:space="preserve"> [42]</w:t>
      </w:r>
      <w:r w:rsidRPr="00704E80">
        <w:rPr>
          <w:rFonts w:ascii="Arial" w:hAnsi="Arial" w:cs="Arial"/>
          <w:bCs/>
          <w:iCs/>
          <w:sz w:val="20"/>
          <w:szCs w:val="20"/>
        </w:rPr>
        <w:t xml:space="preserve"> statement that work experience in teaching helped teachers become confident in understanding the role of sex education in schools and its effects on students. Bola et al.</w:t>
      </w:r>
      <w:r w:rsidR="000316B7">
        <w:rPr>
          <w:rFonts w:ascii="Arial" w:hAnsi="Arial" w:cs="Arial"/>
          <w:bCs/>
          <w:iCs/>
          <w:sz w:val="20"/>
          <w:szCs w:val="20"/>
        </w:rPr>
        <w:t xml:space="preserve"> [43]</w:t>
      </w:r>
      <w:r w:rsidR="0081471D">
        <w:rPr>
          <w:rFonts w:ascii="Arial" w:hAnsi="Arial" w:cs="Arial"/>
          <w:bCs/>
          <w:iCs/>
          <w:sz w:val="20"/>
          <w:szCs w:val="20"/>
        </w:rPr>
        <w:t xml:space="preserve"> </w:t>
      </w:r>
      <w:r w:rsidRPr="00704E80">
        <w:rPr>
          <w:rFonts w:ascii="Arial" w:hAnsi="Arial" w:cs="Arial"/>
          <w:bCs/>
          <w:iCs/>
          <w:sz w:val="20"/>
          <w:szCs w:val="20"/>
        </w:rPr>
        <w:t>state that teachers' positive attitudes toward sex education make them confident to teach the subject. It implies that they have a high indication understanding</w:t>
      </w:r>
      <w:r w:rsidR="003739DC">
        <w:rPr>
          <w:rFonts w:ascii="Arial" w:hAnsi="Arial" w:cs="Arial"/>
          <w:bCs/>
          <w:iCs/>
          <w:sz w:val="20"/>
          <w:szCs w:val="20"/>
        </w:rPr>
        <w:t xml:space="preserve"> of</w:t>
      </w:r>
      <w:r w:rsidRPr="00704E80">
        <w:rPr>
          <w:rFonts w:ascii="Arial" w:hAnsi="Arial" w:cs="Arial"/>
          <w:bCs/>
          <w:iCs/>
          <w:sz w:val="20"/>
          <w:szCs w:val="20"/>
        </w:rPr>
        <w:t xml:space="preserve"> sex education, like ensuring that in teaching,</w:t>
      </w:r>
      <w:r w:rsidR="000316B7">
        <w:rPr>
          <w:rFonts w:ascii="Arial" w:hAnsi="Arial" w:cs="Arial"/>
          <w:sz w:val="20"/>
          <w:szCs w:val="20"/>
          <w:lang w:val="en-US"/>
        </w:rPr>
        <w:t xml:space="preserve"> </w:t>
      </w:r>
    </w:p>
    <w:p w14:paraId="34A79567" w14:textId="77777777" w:rsidR="00903B7F" w:rsidRPr="00903B7F" w:rsidRDefault="00903B7F" w:rsidP="00704E80">
      <w:pPr>
        <w:spacing w:after="0" w:line="240" w:lineRule="auto"/>
        <w:jc w:val="both"/>
        <w:rPr>
          <w:rFonts w:ascii="Arial" w:hAnsi="Arial" w:cs="Arial"/>
          <w:bCs/>
          <w:iCs/>
          <w:sz w:val="20"/>
          <w:szCs w:val="20"/>
        </w:rPr>
        <w:sectPr w:rsidR="00903B7F" w:rsidRPr="00903B7F" w:rsidSect="00903B7F">
          <w:type w:val="continuous"/>
          <w:pgSz w:w="12240" w:h="15840"/>
          <w:pgMar w:top="1440" w:right="2016" w:bottom="2016" w:left="2016" w:header="706" w:footer="706" w:gutter="0"/>
          <w:cols w:num="2" w:space="708"/>
          <w:docGrid w:linePitch="360"/>
        </w:sectPr>
      </w:pPr>
    </w:p>
    <w:p w14:paraId="6044549E" w14:textId="77777777" w:rsidR="00903B7F" w:rsidRDefault="00903B7F" w:rsidP="00903B7F">
      <w:pPr>
        <w:spacing w:after="0" w:line="240" w:lineRule="auto"/>
        <w:jc w:val="center"/>
        <w:rPr>
          <w:rFonts w:ascii="Arial" w:hAnsi="Arial" w:cs="Arial"/>
          <w:b/>
          <w:bCs/>
          <w:i/>
          <w:iCs/>
          <w:sz w:val="22"/>
          <w:szCs w:val="22"/>
        </w:rPr>
      </w:pPr>
      <w:r w:rsidRPr="00903B7F">
        <w:rPr>
          <w:rFonts w:ascii="Arial" w:hAnsi="Arial" w:cs="Arial"/>
          <w:b/>
          <w:bCs/>
          <w:sz w:val="22"/>
          <w:szCs w:val="22"/>
        </w:rPr>
        <w:lastRenderedPageBreak/>
        <w:t>Table 4.</w:t>
      </w:r>
      <w:r w:rsidRPr="00903B7F">
        <w:rPr>
          <w:rFonts w:ascii="Arial" w:hAnsi="Arial" w:cs="Arial"/>
          <w:b/>
          <w:bCs/>
          <w:i/>
          <w:iCs/>
          <w:sz w:val="22"/>
          <w:szCs w:val="22"/>
        </w:rPr>
        <w:t xml:space="preserve"> The difference in acceptance level when </w:t>
      </w:r>
      <w:proofErr w:type="spellStart"/>
      <w:r w:rsidRPr="00903B7F">
        <w:rPr>
          <w:rFonts w:ascii="Arial" w:hAnsi="Arial" w:cs="Arial"/>
          <w:b/>
          <w:bCs/>
          <w:i/>
          <w:iCs/>
          <w:sz w:val="22"/>
          <w:szCs w:val="22"/>
        </w:rPr>
        <w:t>analyzed</w:t>
      </w:r>
      <w:proofErr w:type="spellEnd"/>
      <w:r w:rsidRPr="00903B7F">
        <w:rPr>
          <w:rFonts w:ascii="Arial" w:hAnsi="Arial" w:cs="Arial"/>
          <w:b/>
          <w:bCs/>
          <w:i/>
          <w:iCs/>
          <w:sz w:val="22"/>
          <w:szCs w:val="22"/>
        </w:rPr>
        <w:t xml:space="preserve"> by age</w:t>
      </w:r>
    </w:p>
    <w:p w14:paraId="42926715" w14:textId="77777777" w:rsidR="00903B7F" w:rsidRPr="00903B7F" w:rsidRDefault="00903B7F" w:rsidP="00903B7F">
      <w:pPr>
        <w:spacing w:after="0" w:line="240" w:lineRule="auto"/>
        <w:jc w:val="center"/>
        <w:rPr>
          <w:rFonts w:ascii="Arial" w:hAnsi="Arial" w:cs="Arial"/>
          <w:b/>
          <w:bCs/>
          <w:i/>
          <w:iCs/>
          <w:sz w:val="22"/>
          <w:szCs w:val="22"/>
        </w:rPr>
      </w:pPr>
    </w:p>
    <w:tbl>
      <w:tblPr>
        <w:tblStyle w:val="TableGrid"/>
        <w:tblpPr w:leftFromText="180" w:rightFromText="180" w:vertAnchor="text" w:tblpX="-545" w:tblpY="1"/>
        <w:tblOverlap w:val="never"/>
        <w:tblW w:w="587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1983"/>
        <w:gridCol w:w="935"/>
        <w:gridCol w:w="1317"/>
        <w:gridCol w:w="1261"/>
        <w:gridCol w:w="812"/>
        <w:gridCol w:w="1440"/>
      </w:tblGrid>
      <w:tr w:rsidR="00903B7F" w:rsidRPr="00903B7F" w14:paraId="429B7C69" w14:textId="77777777" w:rsidTr="00773B0A">
        <w:tc>
          <w:tcPr>
            <w:tcW w:w="981" w:type="pct"/>
            <w:tcBorders>
              <w:top w:val="single" w:sz="4" w:space="0" w:color="auto"/>
              <w:bottom w:val="single" w:sz="4" w:space="0" w:color="auto"/>
            </w:tcBorders>
          </w:tcPr>
          <w:p w14:paraId="386F0D30" w14:textId="77777777" w:rsidR="00903B7F" w:rsidRPr="00903B7F" w:rsidRDefault="00903B7F" w:rsidP="00903B7F">
            <w:pPr>
              <w:spacing w:line="276" w:lineRule="auto"/>
              <w:rPr>
                <w:rFonts w:ascii="Arial" w:hAnsi="Arial" w:cs="Arial"/>
                <w:sz w:val="20"/>
                <w:szCs w:val="20"/>
              </w:rPr>
            </w:pPr>
          </w:p>
        </w:tc>
        <w:tc>
          <w:tcPr>
            <w:tcW w:w="1028" w:type="pct"/>
            <w:tcBorders>
              <w:top w:val="single" w:sz="4" w:space="0" w:color="auto"/>
              <w:bottom w:val="single" w:sz="4" w:space="0" w:color="auto"/>
            </w:tcBorders>
          </w:tcPr>
          <w:p w14:paraId="1759B179" w14:textId="77777777" w:rsidR="00903B7F" w:rsidRPr="00903B7F" w:rsidRDefault="00903B7F" w:rsidP="00903B7F">
            <w:pPr>
              <w:spacing w:line="276" w:lineRule="auto"/>
              <w:jc w:val="center"/>
              <w:rPr>
                <w:rFonts w:ascii="Arial" w:hAnsi="Arial" w:cs="Arial"/>
                <w:sz w:val="20"/>
                <w:szCs w:val="20"/>
              </w:rPr>
            </w:pPr>
            <w:r w:rsidRPr="00903B7F">
              <w:rPr>
                <w:rFonts w:ascii="Arial" w:hAnsi="Arial" w:cs="Arial"/>
                <w:sz w:val="20"/>
                <w:szCs w:val="20"/>
              </w:rPr>
              <w:t>Age</w:t>
            </w:r>
          </w:p>
        </w:tc>
        <w:tc>
          <w:tcPr>
            <w:tcW w:w="485" w:type="pct"/>
            <w:tcBorders>
              <w:top w:val="single" w:sz="4" w:space="0" w:color="auto"/>
              <w:bottom w:val="single" w:sz="4" w:space="0" w:color="auto"/>
            </w:tcBorders>
          </w:tcPr>
          <w:p w14:paraId="66FA29EC" w14:textId="77777777" w:rsidR="00903B7F" w:rsidRPr="00903B7F" w:rsidRDefault="00903B7F" w:rsidP="00903B7F">
            <w:pPr>
              <w:spacing w:line="276" w:lineRule="auto"/>
              <w:jc w:val="center"/>
              <w:rPr>
                <w:rFonts w:ascii="Arial" w:hAnsi="Arial" w:cs="Arial"/>
                <w:sz w:val="20"/>
                <w:szCs w:val="20"/>
              </w:rPr>
            </w:pPr>
            <w:r w:rsidRPr="00903B7F">
              <w:rPr>
                <w:rFonts w:ascii="Arial" w:hAnsi="Arial" w:cs="Arial"/>
                <w:sz w:val="20"/>
                <w:szCs w:val="20"/>
              </w:rPr>
              <w:t>N</w:t>
            </w:r>
          </w:p>
        </w:tc>
        <w:tc>
          <w:tcPr>
            <w:tcW w:w="683" w:type="pct"/>
            <w:tcBorders>
              <w:top w:val="single" w:sz="4" w:space="0" w:color="auto"/>
              <w:bottom w:val="single" w:sz="4" w:space="0" w:color="auto"/>
            </w:tcBorders>
          </w:tcPr>
          <w:p w14:paraId="26274111" w14:textId="77777777" w:rsidR="00903B7F" w:rsidRPr="00903B7F" w:rsidRDefault="00903B7F" w:rsidP="00903B7F">
            <w:pPr>
              <w:spacing w:line="276" w:lineRule="auto"/>
              <w:jc w:val="center"/>
              <w:rPr>
                <w:rFonts w:ascii="Arial" w:hAnsi="Arial" w:cs="Arial"/>
                <w:sz w:val="20"/>
                <w:szCs w:val="20"/>
              </w:rPr>
            </w:pPr>
            <w:r w:rsidRPr="00903B7F">
              <w:rPr>
                <w:rFonts w:ascii="Arial" w:hAnsi="Arial" w:cs="Arial"/>
                <w:sz w:val="20"/>
                <w:szCs w:val="20"/>
              </w:rPr>
              <w:t>Mean Rank</w:t>
            </w:r>
          </w:p>
        </w:tc>
        <w:tc>
          <w:tcPr>
            <w:tcW w:w="654" w:type="pct"/>
            <w:tcBorders>
              <w:top w:val="single" w:sz="4" w:space="0" w:color="auto"/>
              <w:bottom w:val="single" w:sz="4" w:space="0" w:color="auto"/>
            </w:tcBorders>
          </w:tcPr>
          <w:p w14:paraId="4AF7E618" w14:textId="77777777" w:rsidR="00903B7F" w:rsidRPr="00903B7F" w:rsidRDefault="00903B7F" w:rsidP="00903B7F">
            <w:pPr>
              <w:spacing w:line="276" w:lineRule="auto"/>
              <w:jc w:val="center"/>
              <w:rPr>
                <w:rFonts w:ascii="Arial" w:hAnsi="Arial" w:cs="Arial"/>
                <w:sz w:val="20"/>
                <w:szCs w:val="20"/>
              </w:rPr>
            </w:pPr>
            <w:r w:rsidRPr="00903B7F">
              <w:rPr>
                <w:rFonts w:ascii="Arial" w:hAnsi="Arial" w:cs="Arial"/>
                <w:sz w:val="20"/>
                <w:szCs w:val="20"/>
              </w:rPr>
              <w:t>Chi-square</w:t>
            </w:r>
          </w:p>
        </w:tc>
        <w:tc>
          <w:tcPr>
            <w:tcW w:w="421" w:type="pct"/>
            <w:tcBorders>
              <w:top w:val="single" w:sz="4" w:space="0" w:color="auto"/>
              <w:bottom w:val="single" w:sz="4" w:space="0" w:color="auto"/>
            </w:tcBorders>
          </w:tcPr>
          <w:p w14:paraId="2342F40C" w14:textId="77777777" w:rsidR="00903B7F" w:rsidRPr="00903B7F" w:rsidRDefault="00903B7F" w:rsidP="00903B7F">
            <w:pPr>
              <w:spacing w:line="276" w:lineRule="auto"/>
              <w:jc w:val="center"/>
              <w:rPr>
                <w:rFonts w:ascii="Arial" w:hAnsi="Arial" w:cs="Arial"/>
                <w:sz w:val="20"/>
                <w:szCs w:val="20"/>
              </w:rPr>
            </w:pPr>
            <w:r w:rsidRPr="00903B7F">
              <w:rPr>
                <w:rFonts w:ascii="Arial" w:hAnsi="Arial" w:cs="Arial"/>
                <w:sz w:val="20"/>
                <w:szCs w:val="20"/>
              </w:rPr>
              <w:t>df</w:t>
            </w:r>
          </w:p>
        </w:tc>
        <w:tc>
          <w:tcPr>
            <w:tcW w:w="747" w:type="pct"/>
            <w:tcBorders>
              <w:top w:val="single" w:sz="4" w:space="0" w:color="auto"/>
              <w:bottom w:val="single" w:sz="4" w:space="0" w:color="auto"/>
            </w:tcBorders>
          </w:tcPr>
          <w:p w14:paraId="5A993538" w14:textId="77777777" w:rsidR="00903B7F" w:rsidRPr="00903B7F" w:rsidRDefault="00903B7F" w:rsidP="00903B7F">
            <w:pPr>
              <w:spacing w:line="276" w:lineRule="auto"/>
              <w:jc w:val="center"/>
              <w:rPr>
                <w:rFonts w:ascii="Arial" w:hAnsi="Arial" w:cs="Arial"/>
                <w:sz w:val="20"/>
                <w:szCs w:val="20"/>
              </w:rPr>
            </w:pPr>
            <w:proofErr w:type="spellStart"/>
            <w:r w:rsidRPr="00903B7F">
              <w:rPr>
                <w:rFonts w:ascii="Arial" w:hAnsi="Arial" w:cs="Arial"/>
                <w:sz w:val="20"/>
                <w:szCs w:val="20"/>
              </w:rPr>
              <w:t>Asymp</w:t>
            </w:r>
            <w:proofErr w:type="spellEnd"/>
            <w:r w:rsidRPr="00903B7F">
              <w:rPr>
                <w:rFonts w:ascii="Arial" w:hAnsi="Arial" w:cs="Arial"/>
                <w:sz w:val="20"/>
                <w:szCs w:val="20"/>
              </w:rPr>
              <w:t xml:space="preserve">. Sig. </w:t>
            </w:r>
          </w:p>
        </w:tc>
      </w:tr>
      <w:tr w:rsidR="00903B7F" w:rsidRPr="00903B7F" w14:paraId="69C86EA6" w14:textId="77777777" w:rsidTr="00773B0A">
        <w:tc>
          <w:tcPr>
            <w:tcW w:w="981" w:type="pct"/>
            <w:vMerge w:val="restart"/>
            <w:tcBorders>
              <w:top w:val="single" w:sz="4" w:space="0" w:color="auto"/>
              <w:bottom w:val="nil"/>
            </w:tcBorders>
            <w:vAlign w:val="center"/>
          </w:tcPr>
          <w:p w14:paraId="6200A488" w14:textId="77777777" w:rsidR="00903B7F" w:rsidRPr="00773B0A" w:rsidRDefault="00903B7F" w:rsidP="00773B0A">
            <w:pPr>
              <w:jc w:val="center"/>
              <w:rPr>
                <w:rFonts w:ascii="Arial" w:hAnsi="Arial" w:cs="Arial"/>
                <w:b/>
                <w:bCs/>
                <w:sz w:val="20"/>
                <w:szCs w:val="20"/>
              </w:rPr>
            </w:pPr>
            <w:r w:rsidRPr="00773B0A">
              <w:rPr>
                <w:rFonts w:ascii="Arial" w:hAnsi="Arial" w:cs="Arial"/>
                <w:b/>
                <w:bCs/>
                <w:sz w:val="20"/>
                <w:szCs w:val="20"/>
              </w:rPr>
              <w:t>Approval</w:t>
            </w:r>
          </w:p>
        </w:tc>
        <w:tc>
          <w:tcPr>
            <w:tcW w:w="1028" w:type="pct"/>
            <w:tcBorders>
              <w:top w:val="single" w:sz="4" w:space="0" w:color="auto"/>
              <w:bottom w:val="nil"/>
            </w:tcBorders>
          </w:tcPr>
          <w:p w14:paraId="4DB4CDD2" w14:textId="77777777" w:rsidR="00903B7F" w:rsidRPr="00903B7F" w:rsidRDefault="00903B7F" w:rsidP="00903B7F">
            <w:pPr>
              <w:rPr>
                <w:rFonts w:ascii="Arial" w:hAnsi="Arial" w:cs="Arial"/>
                <w:sz w:val="20"/>
                <w:szCs w:val="20"/>
              </w:rPr>
            </w:pPr>
            <w:r w:rsidRPr="00903B7F">
              <w:rPr>
                <w:rFonts w:ascii="Arial" w:hAnsi="Arial" w:cs="Arial"/>
                <w:sz w:val="20"/>
                <w:szCs w:val="20"/>
              </w:rPr>
              <w:t>20-30 yrs. Old</w:t>
            </w:r>
          </w:p>
        </w:tc>
        <w:tc>
          <w:tcPr>
            <w:tcW w:w="485" w:type="pct"/>
            <w:tcBorders>
              <w:top w:val="single" w:sz="4" w:space="0" w:color="auto"/>
              <w:bottom w:val="nil"/>
            </w:tcBorders>
          </w:tcPr>
          <w:p w14:paraId="2C48D804"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14</w:t>
            </w:r>
          </w:p>
        </w:tc>
        <w:tc>
          <w:tcPr>
            <w:tcW w:w="683" w:type="pct"/>
            <w:tcBorders>
              <w:top w:val="single" w:sz="4" w:space="0" w:color="auto"/>
              <w:bottom w:val="nil"/>
            </w:tcBorders>
          </w:tcPr>
          <w:p w14:paraId="0193EC6C"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70.29</w:t>
            </w:r>
          </w:p>
        </w:tc>
        <w:tc>
          <w:tcPr>
            <w:tcW w:w="654" w:type="pct"/>
            <w:tcBorders>
              <w:top w:val="single" w:sz="4" w:space="0" w:color="auto"/>
              <w:bottom w:val="nil"/>
            </w:tcBorders>
          </w:tcPr>
          <w:p w14:paraId="22E18BFB"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2.589</w:t>
            </w:r>
          </w:p>
        </w:tc>
        <w:tc>
          <w:tcPr>
            <w:tcW w:w="421" w:type="pct"/>
            <w:tcBorders>
              <w:top w:val="single" w:sz="4" w:space="0" w:color="auto"/>
              <w:bottom w:val="nil"/>
            </w:tcBorders>
          </w:tcPr>
          <w:p w14:paraId="41C3DE1F"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4</w:t>
            </w:r>
          </w:p>
        </w:tc>
        <w:tc>
          <w:tcPr>
            <w:tcW w:w="747" w:type="pct"/>
            <w:tcBorders>
              <w:top w:val="single" w:sz="4" w:space="0" w:color="auto"/>
              <w:bottom w:val="nil"/>
            </w:tcBorders>
          </w:tcPr>
          <w:p w14:paraId="122D2A9C"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0.629</w:t>
            </w:r>
          </w:p>
        </w:tc>
      </w:tr>
      <w:tr w:rsidR="00903B7F" w:rsidRPr="00903B7F" w14:paraId="17DEF41B" w14:textId="77777777" w:rsidTr="00773B0A">
        <w:tc>
          <w:tcPr>
            <w:tcW w:w="981" w:type="pct"/>
            <w:vMerge/>
            <w:tcBorders>
              <w:top w:val="nil"/>
              <w:bottom w:val="nil"/>
            </w:tcBorders>
            <w:vAlign w:val="center"/>
          </w:tcPr>
          <w:p w14:paraId="4949B730" w14:textId="77777777" w:rsidR="00903B7F" w:rsidRPr="00773B0A" w:rsidRDefault="00903B7F" w:rsidP="00773B0A">
            <w:pPr>
              <w:jc w:val="center"/>
              <w:rPr>
                <w:rFonts w:ascii="Arial" w:hAnsi="Arial" w:cs="Arial"/>
                <w:b/>
                <w:bCs/>
                <w:sz w:val="20"/>
                <w:szCs w:val="20"/>
              </w:rPr>
            </w:pPr>
          </w:p>
        </w:tc>
        <w:tc>
          <w:tcPr>
            <w:tcW w:w="1028" w:type="pct"/>
            <w:tcBorders>
              <w:top w:val="nil"/>
              <w:bottom w:val="nil"/>
            </w:tcBorders>
          </w:tcPr>
          <w:p w14:paraId="2C0580F5" w14:textId="77777777" w:rsidR="00903B7F" w:rsidRPr="00903B7F" w:rsidRDefault="00903B7F" w:rsidP="00903B7F">
            <w:pPr>
              <w:rPr>
                <w:rFonts w:ascii="Arial" w:hAnsi="Arial" w:cs="Arial"/>
                <w:sz w:val="20"/>
                <w:szCs w:val="20"/>
              </w:rPr>
            </w:pPr>
            <w:r w:rsidRPr="00903B7F">
              <w:rPr>
                <w:rFonts w:ascii="Arial" w:hAnsi="Arial" w:cs="Arial"/>
                <w:sz w:val="20"/>
                <w:szCs w:val="20"/>
              </w:rPr>
              <w:t xml:space="preserve"> 1-40 yrs. Old</w:t>
            </w:r>
          </w:p>
        </w:tc>
        <w:tc>
          <w:tcPr>
            <w:tcW w:w="485" w:type="pct"/>
            <w:tcBorders>
              <w:top w:val="nil"/>
              <w:bottom w:val="nil"/>
            </w:tcBorders>
          </w:tcPr>
          <w:p w14:paraId="6A310CA5"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31</w:t>
            </w:r>
          </w:p>
        </w:tc>
        <w:tc>
          <w:tcPr>
            <w:tcW w:w="683" w:type="pct"/>
            <w:tcBorders>
              <w:top w:val="nil"/>
              <w:bottom w:val="nil"/>
            </w:tcBorders>
          </w:tcPr>
          <w:p w14:paraId="76BF0761"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79.66</w:t>
            </w:r>
          </w:p>
        </w:tc>
        <w:tc>
          <w:tcPr>
            <w:tcW w:w="654" w:type="pct"/>
            <w:tcBorders>
              <w:top w:val="nil"/>
              <w:bottom w:val="nil"/>
            </w:tcBorders>
          </w:tcPr>
          <w:p w14:paraId="198B1498" w14:textId="77777777" w:rsidR="00903B7F" w:rsidRPr="00903B7F" w:rsidRDefault="00903B7F" w:rsidP="00903B7F">
            <w:pPr>
              <w:jc w:val="center"/>
              <w:rPr>
                <w:rFonts w:ascii="Arial" w:hAnsi="Arial" w:cs="Arial"/>
                <w:sz w:val="20"/>
                <w:szCs w:val="20"/>
              </w:rPr>
            </w:pPr>
          </w:p>
        </w:tc>
        <w:tc>
          <w:tcPr>
            <w:tcW w:w="421" w:type="pct"/>
            <w:tcBorders>
              <w:top w:val="nil"/>
              <w:bottom w:val="nil"/>
            </w:tcBorders>
          </w:tcPr>
          <w:p w14:paraId="07A1C48B" w14:textId="77777777" w:rsidR="00903B7F" w:rsidRPr="00903B7F" w:rsidRDefault="00903B7F" w:rsidP="00903B7F">
            <w:pPr>
              <w:jc w:val="center"/>
              <w:rPr>
                <w:rFonts w:ascii="Arial" w:hAnsi="Arial" w:cs="Arial"/>
                <w:sz w:val="20"/>
                <w:szCs w:val="20"/>
              </w:rPr>
            </w:pPr>
          </w:p>
        </w:tc>
        <w:tc>
          <w:tcPr>
            <w:tcW w:w="747" w:type="pct"/>
            <w:tcBorders>
              <w:top w:val="nil"/>
              <w:bottom w:val="nil"/>
            </w:tcBorders>
          </w:tcPr>
          <w:p w14:paraId="63FDBA3F" w14:textId="77777777" w:rsidR="00903B7F" w:rsidRPr="00903B7F" w:rsidRDefault="00903B7F" w:rsidP="00903B7F">
            <w:pPr>
              <w:jc w:val="center"/>
              <w:rPr>
                <w:rFonts w:ascii="Arial" w:hAnsi="Arial" w:cs="Arial"/>
                <w:sz w:val="20"/>
                <w:szCs w:val="20"/>
              </w:rPr>
            </w:pPr>
          </w:p>
        </w:tc>
      </w:tr>
      <w:tr w:rsidR="00903B7F" w:rsidRPr="00903B7F" w14:paraId="6F529652" w14:textId="77777777" w:rsidTr="00773B0A">
        <w:tc>
          <w:tcPr>
            <w:tcW w:w="981" w:type="pct"/>
            <w:vMerge/>
            <w:tcBorders>
              <w:top w:val="nil"/>
              <w:bottom w:val="nil"/>
            </w:tcBorders>
            <w:vAlign w:val="center"/>
          </w:tcPr>
          <w:p w14:paraId="5F4774E4" w14:textId="77777777" w:rsidR="00903B7F" w:rsidRPr="00773B0A" w:rsidRDefault="00903B7F" w:rsidP="00773B0A">
            <w:pPr>
              <w:jc w:val="center"/>
              <w:rPr>
                <w:rFonts w:ascii="Arial" w:hAnsi="Arial" w:cs="Arial"/>
                <w:b/>
                <w:bCs/>
                <w:sz w:val="20"/>
                <w:szCs w:val="20"/>
              </w:rPr>
            </w:pPr>
          </w:p>
        </w:tc>
        <w:tc>
          <w:tcPr>
            <w:tcW w:w="1028" w:type="pct"/>
            <w:tcBorders>
              <w:top w:val="nil"/>
              <w:bottom w:val="nil"/>
            </w:tcBorders>
          </w:tcPr>
          <w:p w14:paraId="535C3ACD" w14:textId="678FD47B" w:rsidR="00903B7F" w:rsidRPr="00903B7F" w:rsidRDefault="00903B7F" w:rsidP="00903B7F">
            <w:pPr>
              <w:rPr>
                <w:rFonts w:ascii="Arial" w:hAnsi="Arial" w:cs="Arial"/>
                <w:sz w:val="20"/>
                <w:szCs w:val="20"/>
              </w:rPr>
            </w:pPr>
            <w:r w:rsidRPr="00903B7F">
              <w:rPr>
                <w:rFonts w:ascii="Arial" w:hAnsi="Arial" w:cs="Arial"/>
                <w:sz w:val="20"/>
                <w:szCs w:val="20"/>
              </w:rPr>
              <w:t xml:space="preserve">41-50 yrs.  </w:t>
            </w:r>
            <w:r>
              <w:rPr>
                <w:rFonts w:ascii="Arial" w:hAnsi="Arial" w:cs="Arial"/>
                <w:sz w:val="20"/>
                <w:szCs w:val="20"/>
              </w:rPr>
              <w:t>o</w:t>
            </w:r>
            <w:r w:rsidRPr="00903B7F">
              <w:rPr>
                <w:rFonts w:ascii="Arial" w:hAnsi="Arial" w:cs="Arial"/>
                <w:sz w:val="20"/>
                <w:szCs w:val="20"/>
              </w:rPr>
              <w:t xml:space="preserve">ld </w:t>
            </w:r>
          </w:p>
        </w:tc>
        <w:tc>
          <w:tcPr>
            <w:tcW w:w="485" w:type="pct"/>
            <w:tcBorders>
              <w:top w:val="nil"/>
              <w:bottom w:val="nil"/>
            </w:tcBorders>
          </w:tcPr>
          <w:p w14:paraId="14489A80"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40</w:t>
            </w:r>
          </w:p>
        </w:tc>
        <w:tc>
          <w:tcPr>
            <w:tcW w:w="683" w:type="pct"/>
            <w:tcBorders>
              <w:top w:val="nil"/>
              <w:bottom w:val="nil"/>
            </w:tcBorders>
          </w:tcPr>
          <w:p w14:paraId="405BD3AD"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70.43</w:t>
            </w:r>
          </w:p>
        </w:tc>
        <w:tc>
          <w:tcPr>
            <w:tcW w:w="654" w:type="pct"/>
            <w:tcBorders>
              <w:top w:val="nil"/>
              <w:bottom w:val="nil"/>
            </w:tcBorders>
          </w:tcPr>
          <w:p w14:paraId="1DD47003" w14:textId="77777777" w:rsidR="00903B7F" w:rsidRPr="00903B7F" w:rsidRDefault="00903B7F" w:rsidP="00903B7F">
            <w:pPr>
              <w:jc w:val="center"/>
              <w:rPr>
                <w:rFonts w:ascii="Arial" w:hAnsi="Arial" w:cs="Arial"/>
                <w:sz w:val="20"/>
                <w:szCs w:val="20"/>
              </w:rPr>
            </w:pPr>
          </w:p>
        </w:tc>
        <w:tc>
          <w:tcPr>
            <w:tcW w:w="421" w:type="pct"/>
            <w:tcBorders>
              <w:top w:val="nil"/>
              <w:bottom w:val="nil"/>
            </w:tcBorders>
          </w:tcPr>
          <w:p w14:paraId="79D9E699" w14:textId="77777777" w:rsidR="00903B7F" w:rsidRPr="00903B7F" w:rsidRDefault="00903B7F" w:rsidP="00903B7F">
            <w:pPr>
              <w:jc w:val="center"/>
              <w:rPr>
                <w:rFonts w:ascii="Arial" w:hAnsi="Arial" w:cs="Arial"/>
                <w:sz w:val="20"/>
                <w:szCs w:val="20"/>
              </w:rPr>
            </w:pPr>
          </w:p>
        </w:tc>
        <w:tc>
          <w:tcPr>
            <w:tcW w:w="747" w:type="pct"/>
            <w:tcBorders>
              <w:top w:val="nil"/>
              <w:bottom w:val="nil"/>
            </w:tcBorders>
          </w:tcPr>
          <w:p w14:paraId="37706EAC" w14:textId="77777777" w:rsidR="00903B7F" w:rsidRPr="00903B7F" w:rsidRDefault="00903B7F" w:rsidP="00903B7F">
            <w:pPr>
              <w:jc w:val="center"/>
              <w:rPr>
                <w:rFonts w:ascii="Arial" w:hAnsi="Arial" w:cs="Arial"/>
                <w:sz w:val="20"/>
                <w:szCs w:val="20"/>
              </w:rPr>
            </w:pPr>
          </w:p>
        </w:tc>
      </w:tr>
      <w:tr w:rsidR="00903B7F" w:rsidRPr="00903B7F" w14:paraId="6FAC569F" w14:textId="77777777" w:rsidTr="00773B0A">
        <w:tc>
          <w:tcPr>
            <w:tcW w:w="981" w:type="pct"/>
            <w:vMerge/>
            <w:tcBorders>
              <w:top w:val="nil"/>
              <w:bottom w:val="nil"/>
            </w:tcBorders>
            <w:vAlign w:val="center"/>
          </w:tcPr>
          <w:p w14:paraId="4E5DBFD3" w14:textId="77777777" w:rsidR="00903B7F" w:rsidRPr="00773B0A" w:rsidRDefault="00903B7F" w:rsidP="00773B0A">
            <w:pPr>
              <w:jc w:val="center"/>
              <w:rPr>
                <w:rFonts w:ascii="Arial" w:hAnsi="Arial" w:cs="Arial"/>
                <w:b/>
                <w:bCs/>
                <w:sz w:val="20"/>
                <w:szCs w:val="20"/>
              </w:rPr>
            </w:pPr>
          </w:p>
        </w:tc>
        <w:tc>
          <w:tcPr>
            <w:tcW w:w="1028" w:type="pct"/>
            <w:tcBorders>
              <w:top w:val="nil"/>
              <w:bottom w:val="nil"/>
            </w:tcBorders>
          </w:tcPr>
          <w:p w14:paraId="7D94DB0A" w14:textId="77777777" w:rsidR="00903B7F" w:rsidRPr="00903B7F" w:rsidRDefault="00903B7F" w:rsidP="00903B7F">
            <w:pPr>
              <w:rPr>
                <w:rFonts w:ascii="Arial" w:hAnsi="Arial" w:cs="Arial"/>
                <w:sz w:val="20"/>
                <w:szCs w:val="20"/>
              </w:rPr>
            </w:pPr>
            <w:r w:rsidRPr="00903B7F">
              <w:rPr>
                <w:rFonts w:ascii="Arial" w:hAnsi="Arial" w:cs="Arial"/>
                <w:sz w:val="20"/>
                <w:szCs w:val="20"/>
              </w:rPr>
              <w:t>51-60 yrs. Old</w:t>
            </w:r>
          </w:p>
        </w:tc>
        <w:tc>
          <w:tcPr>
            <w:tcW w:w="485" w:type="pct"/>
            <w:tcBorders>
              <w:top w:val="nil"/>
              <w:bottom w:val="nil"/>
            </w:tcBorders>
          </w:tcPr>
          <w:p w14:paraId="52A40338"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64</w:t>
            </w:r>
          </w:p>
        </w:tc>
        <w:tc>
          <w:tcPr>
            <w:tcW w:w="683" w:type="pct"/>
            <w:tcBorders>
              <w:top w:val="nil"/>
              <w:bottom w:val="nil"/>
            </w:tcBorders>
          </w:tcPr>
          <w:p w14:paraId="791C6D75"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77.02</w:t>
            </w:r>
          </w:p>
        </w:tc>
        <w:tc>
          <w:tcPr>
            <w:tcW w:w="654" w:type="pct"/>
            <w:tcBorders>
              <w:top w:val="nil"/>
              <w:bottom w:val="nil"/>
            </w:tcBorders>
          </w:tcPr>
          <w:p w14:paraId="52A013D8" w14:textId="77777777" w:rsidR="00903B7F" w:rsidRPr="00903B7F" w:rsidRDefault="00903B7F" w:rsidP="00903B7F">
            <w:pPr>
              <w:jc w:val="center"/>
              <w:rPr>
                <w:rFonts w:ascii="Arial" w:hAnsi="Arial" w:cs="Arial"/>
                <w:sz w:val="20"/>
                <w:szCs w:val="20"/>
              </w:rPr>
            </w:pPr>
          </w:p>
        </w:tc>
        <w:tc>
          <w:tcPr>
            <w:tcW w:w="421" w:type="pct"/>
            <w:tcBorders>
              <w:top w:val="nil"/>
              <w:bottom w:val="nil"/>
            </w:tcBorders>
          </w:tcPr>
          <w:p w14:paraId="62262659" w14:textId="77777777" w:rsidR="00903B7F" w:rsidRPr="00903B7F" w:rsidRDefault="00903B7F" w:rsidP="00903B7F">
            <w:pPr>
              <w:jc w:val="center"/>
              <w:rPr>
                <w:rFonts w:ascii="Arial" w:hAnsi="Arial" w:cs="Arial"/>
                <w:sz w:val="20"/>
                <w:szCs w:val="20"/>
              </w:rPr>
            </w:pPr>
          </w:p>
        </w:tc>
        <w:tc>
          <w:tcPr>
            <w:tcW w:w="747" w:type="pct"/>
            <w:tcBorders>
              <w:top w:val="nil"/>
              <w:bottom w:val="nil"/>
            </w:tcBorders>
          </w:tcPr>
          <w:p w14:paraId="6C9A1F36" w14:textId="77777777" w:rsidR="00903B7F" w:rsidRPr="00903B7F" w:rsidRDefault="00903B7F" w:rsidP="00903B7F">
            <w:pPr>
              <w:jc w:val="center"/>
              <w:rPr>
                <w:rFonts w:ascii="Arial" w:hAnsi="Arial" w:cs="Arial"/>
                <w:sz w:val="20"/>
                <w:szCs w:val="20"/>
              </w:rPr>
            </w:pPr>
          </w:p>
        </w:tc>
      </w:tr>
      <w:tr w:rsidR="00903B7F" w:rsidRPr="00903B7F" w14:paraId="43275205" w14:textId="77777777" w:rsidTr="00773B0A">
        <w:tc>
          <w:tcPr>
            <w:tcW w:w="981" w:type="pct"/>
            <w:vMerge/>
            <w:tcBorders>
              <w:top w:val="nil"/>
              <w:bottom w:val="nil"/>
            </w:tcBorders>
            <w:vAlign w:val="center"/>
          </w:tcPr>
          <w:p w14:paraId="41840347" w14:textId="77777777" w:rsidR="00903B7F" w:rsidRPr="00773B0A" w:rsidRDefault="00903B7F" w:rsidP="00773B0A">
            <w:pPr>
              <w:jc w:val="center"/>
              <w:rPr>
                <w:rFonts w:ascii="Arial" w:hAnsi="Arial" w:cs="Arial"/>
                <w:b/>
                <w:bCs/>
                <w:sz w:val="20"/>
                <w:szCs w:val="20"/>
              </w:rPr>
            </w:pPr>
          </w:p>
        </w:tc>
        <w:tc>
          <w:tcPr>
            <w:tcW w:w="1028" w:type="pct"/>
            <w:tcBorders>
              <w:top w:val="nil"/>
              <w:bottom w:val="nil"/>
            </w:tcBorders>
          </w:tcPr>
          <w:p w14:paraId="007E9BD4" w14:textId="77777777" w:rsidR="00903B7F" w:rsidRPr="00903B7F" w:rsidRDefault="00903B7F" w:rsidP="00903B7F">
            <w:pPr>
              <w:rPr>
                <w:rFonts w:ascii="Arial" w:hAnsi="Arial" w:cs="Arial"/>
                <w:sz w:val="20"/>
                <w:szCs w:val="20"/>
              </w:rPr>
            </w:pPr>
            <w:r w:rsidRPr="00903B7F">
              <w:rPr>
                <w:rFonts w:ascii="Arial" w:hAnsi="Arial" w:cs="Arial"/>
                <w:sz w:val="20"/>
                <w:szCs w:val="20"/>
              </w:rPr>
              <w:t>Above 60 yr. old</w:t>
            </w:r>
          </w:p>
        </w:tc>
        <w:tc>
          <w:tcPr>
            <w:tcW w:w="485" w:type="pct"/>
            <w:tcBorders>
              <w:top w:val="nil"/>
              <w:bottom w:val="nil"/>
            </w:tcBorders>
          </w:tcPr>
          <w:p w14:paraId="142CD01C"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1</w:t>
            </w:r>
          </w:p>
        </w:tc>
        <w:tc>
          <w:tcPr>
            <w:tcW w:w="683" w:type="pct"/>
            <w:tcBorders>
              <w:top w:val="nil"/>
              <w:bottom w:val="nil"/>
            </w:tcBorders>
          </w:tcPr>
          <w:p w14:paraId="16388F94"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125</w:t>
            </w:r>
          </w:p>
        </w:tc>
        <w:tc>
          <w:tcPr>
            <w:tcW w:w="654" w:type="pct"/>
            <w:tcBorders>
              <w:top w:val="nil"/>
              <w:bottom w:val="nil"/>
            </w:tcBorders>
          </w:tcPr>
          <w:p w14:paraId="12E8D1BC" w14:textId="77777777" w:rsidR="00903B7F" w:rsidRPr="00903B7F" w:rsidRDefault="00903B7F" w:rsidP="00903B7F">
            <w:pPr>
              <w:jc w:val="center"/>
              <w:rPr>
                <w:rFonts w:ascii="Arial" w:hAnsi="Arial" w:cs="Arial"/>
                <w:sz w:val="20"/>
                <w:szCs w:val="20"/>
              </w:rPr>
            </w:pPr>
          </w:p>
        </w:tc>
        <w:tc>
          <w:tcPr>
            <w:tcW w:w="421" w:type="pct"/>
            <w:tcBorders>
              <w:top w:val="nil"/>
              <w:bottom w:val="nil"/>
            </w:tcBorders>
          </w:tcPr>
          <w:p w14:paraId="08C2D488" w14:textId="77777777" w:rsidR="00903B7F" w:rsidRPr="00903B7F" w:rsidRDefault="00903B7F" w:rsidP="00903B7F">
            <w:pPr>
              <w:jc w:val="center"/>
              <w:rPr>
                <w:rFonts w:ascii="Arial" w:hAnsi="Arial" w:cs="Arial"/>
                <w:sz w:val="20"/>
                <w:szCs w:val="20"/>
              </w:rPr>
            </w:pPr>
          </w:p>
        </w:tc>
        <w:tc>
          <w:tcPr>
            <w:tcW w:w="747" w:type="pct"/>
            <w:tcBorders>
              <w:top w:val="nil"/>
              <w:bottom w:val="nil"/>
            </w:tcBorders>
          </w:tcPr>
          <w:p w14:paraId="35601C38" w14:textId="77777777" w:rsidR="00903B7F" w:rsidRPr="00903B7F" w:rsidRDefault="00903B7F" w:rsidP="00903B7F">
            <w:pPr>
              <w:jc w:val="center"/>
              <w:rPr>
                <w:rFonts w:ascii="Arial" w:hAnsi="Arial" w:cs="Arial"/>
                <w:sz w:val="20"/>
                <w:szCs w:val="20"/>
              </w:rPr>
            </w:pPr>
          </w:p>
        </w:tc>
      </w:tr>
      <w:tr w:rsidR="00903B7F" w:rsidRPr="00903B7F" w14:paraId="13461643" w14:textId="77777777" w:rsidTr="00773B0A">
        <w:tc>
          <w:tcPr>
            <w:tcW w:w="981" w:type="pct"/>
            <w:vMerge/>
            <w:tcBorders>
              <w:top w:val="nil"/>
              <w:bottom w:val="single" w:sz="4" w:space="0" w:color="auto"/>
            </w:tcBorders>
            <w:vAlign w:val="center"/>
          </w:tcPr>
          <w:p w14:paraId="56825874" w14:textId="77777777" w:rsidR="00903B7F" w:rsidRPr="00773B0A" w:rsidRDefault="00903B7F" w:rsidP="00773B0A">
            <w:pPr>
              <w:jc w:val="center"/>
              <w:rPr>
                <w:rFonts w:ascii="Arial" w:hAnsi="Arial" w:cs="Arial"/>
                <w:b/>
                <w:bCs/>
                <w:sz w:val="20"/>
                <w:szCs w:val="20"/>
              </w:rPr>
            </w:pPr>
          </w:p>
        </w:tc>
        <w:tc>
          <w:tcPr>
            <w:tcW w:w="1028" w:type="pct"/>
            <w:tcBorders>
              <w:top w:val="nil"/>
              <w:bottom w:val="single" w:sz="4" w:space="0" w:color="auto"/>
            </w:tcBorders>
          </w:tcPr>
          <w:p w14:paraId="61883913" w14:textId="77777777" w:rsidR="00903B7F" w:rsidRPr="00903B7F" w:rsidRDefault="00903B7F" w:rsidP="00903B7F">
            <w:pPr>
              <w:rPr>
                <w:rFonts w:ascii="Arial" w:hAnsi="Arial" w:cs="Arial"/>
                <w:sz w:val="20"/>
                <w:szCs w:val="20"/>
              </w:rPr>
            </w:pPr>
            <w:r w:rsidRPr="00903B7F">
              <w:rPr>
                <w:rFonts w:ascii="Arial" w:hAnsi="Arial" w:cs="Arial"/>
                <w:sz w:val="20"/>
                <w:szCs w:val="20"/>
              </w:rPr>
              <w:t>Total</w:t>
            </w:r>
          </w:p>
        </w:tc>
        <w:tc>
          <w:tcPr>
            <w:tcW w:w="485" w:type="pct"/>
            <w:tcBorders>
              <w:top w:val="nil"/>
              <w:bottom w:val="single" w:sz="4" w:space="0" w:color="auto"/>
            </w:tcBorders>
          </w:tcPr>
          <w:p w14:paraId="42026D10"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150</w:t>
            </w:r>
          </w:p>
        </w:tc>
        <w:tc>
          <w:tcPr>
            <w:tcW w:w="683" w:type="pct"/>
            <w:tcBorders>
              <w:top w:val="nil"/>
              <w:bottom w:val="single" w:sz="4" w:space="0" w:color="auto"/>
            </w:tcBorders>
          </w:tcPr>
          <w:p w14:paraId="721ECC83" w14:textId="77777777" w:rsidR="00903B7F" w:rsidRPr="00903B7F" w:rsidRDefault="00903B7F" w:rsidP="00903B7F">
            <w:pPr>
              <w:jc w:val="center"/>
              <w:rPr>
                <w:rFonts w:ascii="Arial" w:hAnsi="Arial" w:cs="Arial"/>
                <w:sz w:val="20"/>
                <w:szCs w:val="20"/>
              </w:rPr>
            </w:pPr>
          </w:p>
        </w:tc>
        <w:tc>
          <w:tcPr>
            <w:tcW w:w="654" w:type="pct"/>
            <w:tcBorders>
              <w:top w:val="nil"/>
              <w:bottom w:val="single" w:sz="4" w:space="0" w:color="auto"/>
            </w:tcBorders>
          </w:tcPr>
          <w:p w14:paraId="2298A54B" w14:textId="77777777" w:rsidR="00903B7F" w:rsidRPr="00903B7F" w:rsidRDefault="00903B7F" w:rsidP="00903B7F">
            <w:pPr>
              <w:jc w:val="center"/>
              <w:rPr>
                <w:rFonts w:ascii="Arial" w:hAnsi="Arial" w:cs="Arial"/>
                <w:sz w:val="20"/>
                <w:szCs w:val="20"/>
              </w:rPr>
            </w:pPr>
          </w:p>
        </w:tc>
        <w:tc>
          <w:tcPr>
            <w:tcW w:w="421" w:type="pct"/>
            <w:tcBorders>
              <w:top w:val="nil"/>
              <w:bottom w:val="single" w:sz="4" w:space="0" w:color="auto"/>
            </w:tcBorders>
          </w:tcPr>
          <w:p w14:paraId="5509F0B5" w14:textId="77777777" w:rsidR="00903B7F" w:rsidRPr="00903B7F" w:rsidRDefault="00903B7F" w:rsidP="00903B7F">
            <w:pPr>
              <w:jc w:val="center"/>
              <w:rPr>
                <w:rFonts w:ascii="Arial" w:hAnsi="Arial" w:cs="Arial"/>
                <w:sz w:val="20"/>
                <w:szCs w:val="20"/>
              </w:rPr>
            </w:pPr>
          </w:p>
        </w:tc>
        <w:tc>
          <w:tcPr>
            <w:tcW w:w="747" w:type="pct"/>
            <w:tcBorders>
              <w:top w:val="nil"/>
              <w:bottom w:val="single" w:sz="4" w:space="0" w:color="auto"/>
            </w:tcBorders>
          </w:tcPr>
          <w:p w14:paraId="79642E03" w14:textId="77777777" w:rsidR="00903B7F" w:rsidRPr="00903B7F" w:rsidRDefault="00903B7F" w:rsidP="00903B7F">
            <w:pPr>
              <w:rPr>
                <w:rFonts w:ascii="Arial" w:hAnsi="Arial" w:cs="Arial"/>
                <w:sz w:val="20"/>
                <w:szCs w:val="20"/>
              </w:rPr>
            </w:pPr>
          </w:p>
        </w:tc>
      </w:tr>
      <w:tr w:rsidR="00903B7F" w:rsidRPr="00903B7F" w14:paraId="64F98BCF" w14:textId="77777777" w:rsidTr="00773B0A">
        <w:tc>
          <w:tcPr>
            <w:tcW w:w="981" w:type="pct"/>
            <w:vMerge w:val="restart"/>
            <w:tcBorders>
              <w:top w:val="single" w:sz="4" w:space="0" w:color="auto"/>
              <w:bottom w:val="nil"/>
            </w:tcBorders>
            <w:vAlign w:val="center"/>
          </w:tcPr>
          <w:p w14:paraId="0848479F" w14:textId="77777777" w:rsidR="00903B7F" w:rsidRPr="00773B0A" w:rsidRDefault="00903B7F" w:rsidP="00773B0A">
            <w:pPr>
              <w:jc w:val="center"/>
              <w:rPr>
                <w:rFonts w:ascii="Arial" w:hAnsi="Arial" w:cs="Arial"/>
                <w:b/>
                <w:bCs/>
                <w:sz w:val="20"/>
                <w:szCs w:val="20"/>
              </w:rPr>
            </w:pPr>
            <w:r w:rsidRPr="00773B0A">
              <w:rPr>
                <w:rFonts w:ascii="Arial" w:hAnsi="Arial" w:cs="Arial"/>
                <w:b/>
                <w:bCs/>
                <w:sz w:val="20"/>
                <w:szCs w:val="20"/>
              </w:rPr>
              <w:t>Job Effectiveness</w:t>
            </w:r>
          </w:p>
        </w:tc>
        <w:tc>
          <w:tcPr>
            <w:tcW w:w="1028" w:type="pct"/>
            <w:tcBorders>
              <w:top w:val="single" w:sz="4" w:space="0" w:color="auto"/>
              <w:bottom w:val="nil"/>
            </w:tcBorders>
          </w:tcPr>
          <w:p w14:paraId="57F057EE" w14:textId="77777777" w:rsidR="00903B7F" w:rsidRPr="00903B7F" w:rsidRDefault="00903B7F" w:rsidP="00903B7F">
            <w:pPr>
              <w:rPr>
                <w:rFonts w:ascii="Arial" w:hAnsi="Arial" w:cs="Arial"/>
                <w:sz w:val="20"/>
                <w:szCs w:val="20"/>
              </w:rPr>
            </w:pPr>
            <w:r w:rsidRPr="00903B7F">
              <w:rPr>
                <w:rFonts w:ascii="Arial" w:hAnsi="Arial" w:cs="Arial"/>
                <w:sz w:val="20"/>
                <w:szCs w:val="20"/>
              </w:rPr>
              <w:t>20-30 yrs. Old</w:t>
            </w:r>
          </w:p>
        </w:tc>
        <w:tc>
          <w:tcPr>
            <w:tcW w:w="485" w:type="pct"/>
            <w:tcBorders>
              <w:top w:val="single" w:sz="4" w:space="0" w:color="auto"/>
              <w:bottom w:val="nil"/>
            </w:tcBorders>
          </w:tcPr>
          <w:p w14:paraId="3A6A3601"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14</w:t>
            </w:r>
          </w:p>
        </w:tc>
        <w:tc>
          <w:tcPr>
            <w:tcW w:w="683" w:type="pct"/>
            <w:tcBorders>
              <w:top w:val="single" w:sz="4" w:space="0" w:color="auto"/>
              <w:bottom w:val="nil"/>
            </w:tcBorders>
          </w:tcPr>
          <w:p w14:paraId="17A69776"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101.5</w:t>
            </w:r>
          </w:p>
        </w:tc>
        <w:tc>
          <w:tcPr>
            <w:tcW w:w="654" w:type="pct"/>
            <w:tcBorders>
              <w:top w:val="single" w:sz="4" w:space="0" w:color="auto"/>
              <w:bottom w:val="nil"/>
            </w:tcBorders>
          </w:tcPr>
          <w:p w14:paraId="6D0D4E33"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5.799</w:t>
            </w:r>
          </w:p>
        </w:tc>
        <w:tc>
          <w:tcPr>
            <w:tcW w:w="421" w:type="pct"/>
            <w:tcBorders>
              <w:top w:val="single" w:sz="4" w:space="0" w:color="auto"/>
              <w:bottom w:val="nil"/>
            </w:tcBorders>
          </w:tcPr>
          <w:p w14:paraId="327DED8B"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4</w:t>
            </w:r>
          </w:p>
        </w:tc>
        <w:tc>
          <w:tcPr>
            <w:tcW w:w="747" w:type="pct"/>
            <w:tcBorders>
              <w:top w:val="single" w:sz="4" w:space="0" w:color="auto"/>
              <w:bottom w:val="nil"/>
            </w:tcBorders>
          </w:tcPr>
          <w:p w14:paraId="240EC072"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0.215</w:t>
            </w:r>
          </w:p>
        </w:tc>
      </w:tr>
      <w:tr w:rsidR="00903B7F" w:rsidRPr="00903B7F" w14:paraId="63E53DEE" w14:textId="77777777" w:rsidTr="00773B0A">
        <w:tc>
          <w:tcPr>
            <w:tcW w:w="981" w:type="pct"/>
            <w:vMerge/>
            <w:tcBorders>
              <w:top w:val="nil"/>
              <w:bottom w:val="nil"/>
            </w:tcBorders>
            <w:vAlign w:val="center"/>
          </w:tcPr>
          <w:p w14:paraId="54757F75" w14:textId="77777777" w:rsidR="00903B7F" w:rsidRPr="00773B0A" w:rsidRDefault="00903B7F" w:rsidP="00773B0A">
            <w:pPr>
              <w:jc w:val="center"/>
              <w:rPr>
                <w:rFonts w:ascii="Arial" w:hAnsi="Arial" w:cs="Arial"/>
                <w:b/>
                <w:bCs/>
                <w:sz w:val="20"/>
                <w:szCs w:val="20"/>
              </w:rPr>
            </w:pPr>
          </w:p>
        </w:tc>
        <w:tc>
          <w:tcPr>
            <w:tcW w:w="1028" w:type="pct"/>
            <w:tcBorders>
              <w:top w:val="nil"/>
              <w:bottom w:val="nil"/>
            </w:tcBorders>
          </w:tcPr>
          <w:p w14:paraId="3AA77DA0" w14:textId="77777777" w:rsidR="00903B7F" w:rsidRPr="00903B7F" w:rsidRDefault="00903B7F" w:rsidP="00903B7F">
            <w:pPr>
              <w:rPr>
                <w:rFonts w:ascii="Arial" w:hAnsi="Arial" w:cs="Arial"/>
                <w:sz w:val="20"/>
                <w:szCs w:val="20"/>
              </w:rPr>
            </w:pPr>
            <w:r w:rsidRPr="00903B7F">
              <w:rPr>
                <w:rFonts w:ascii="Arial" w:hAnsi="Arial" w:cs="Arial"/>
                <w:sz w:val="20"/>
                <w:szCs w:val="20"/>
              </w:rPr>
              <w:t xml:space="preserve"> 1-40 yrs. old</w:t>
            </w:r>
          </w:p>
        </w:tc>
        <w:tc>
          <w:tcPr>
            <w:tcW w:w="485" w:type="pct"/>
            <w:tcBorders>
              <w:top w:val="nil"/>
              <w:bottom w:val="nil"/>
            </w:tcBorders>
          </w:tcPr>
          <w:p w14:paraId="468B3FF6"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31</w:t>
            </w:r>
          </w:p>
        </w:tc>
        <w:tc>
          <w:tcPr>
            <w:tcW w:w="683" w:type="pct"/>
            <w:tcBorders>
              <w:top w:val="nil"/>
              <w:bottom w:val="nil"/>
            </w:tcBorders>
          </w:tcPr>
          <w:p w14:paraId="67219C3A"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73.05</w:t>
            </w:r>
          </w:p>
        </w:tc>
        <w:tc>
          <w:tcPr>
            <w:tcW w:w="654" w:type="pct"/>
            <w:tcBorders>
              <w:top w:val="nil"/>
              <w:bottom w:val="nil"/>
            </w:tcBorders>
          </w:tcPr>
          <w:p w14:paraId="0F735170" w14:textId="77777777" w:rsidR="00903B7F" w:rsidRPr="00903B7F" w:rsidRDefault="00903B7F" w:rsidP="00903B7F">
            <w:pPr>
              <w:jc w:val="center"/>
              <w:rPr>
                <w:rFonts w:ascii="Arial" w:hAnsi="Arial" w:cs="Arial"/>
                <w:sz w:val="20"/>
                <w:szCs w:val="20"/>
              </w:rPr>
            </w:pPr>
          </w:p>
        </w:tc>
        <w:tc>
          <w:tcPr>
            <w:tcW w:w="421" w:type="pct"/>
            <w:tcBorders>
              <w:top w:val="nil"/>
              <w:bottom w:val="nil"/>
            </w:tcBorders>
          </w:tcPr>
          <w:p w14:paraId="5607EC89" w14:textId="77777777" w:rsidR="00903B7F" w:rsidRPr="00903B7F" w:rsidRDefault="00903B7F" w:rsidP="00903B7F">
            <w:pPr>
              <w:jc w:val="center"/>
              <w:rPr>
                <w:rFonts w:ascii="Arial" w:hAnsi="Arial" w:cs="Arial"/>
                <w:sz w:val="20"/>
                <w:szCs w:val="20"/>
              </w:rPr>
            </w:pPr>
          </w:p>
        </w:tc>
        <w:tc>
          <w:tcPr>
            <w:tcW w:w="747" w:type="pct"/>
            <w:tcBorders>
              <w:top w:val="nil"/>
              <w:bottom w:val="nil"/>
            </w:tcBorders>
          </w:tcPr>
          <w:p w14:paraId="090A1C1D" w14:textId="77777777" w:rsidR="00903B7F" w:rsidRPr="00903B7F" w:rsidRDefault="00903B7F" w:rsidP="00903B7F">
            <w:pPr>
              <w:jc w:val="center"/>
              <w:rPr>
                <w:rFonts w:ascii="Arial" w:hAnsi="Arial" w:cs="Arial"/>
                <w:sz w:val="20"/>
                <w:szCs w:val="20"/>
              </w:rPr>
            </w:pPr>
          </w:p>
        </w:tc>
      </w:tr>
      <w:tr w:rsidR="00903B7F" w:rsidRPr="00903B7F" w14:paraId="032B7058" w14:textId="77777777" w:rsidTr="00773B0A">
        <w:tc>
          <w:tcPr>
            <w:tcW w:w="981" w:type="pct"/>
            <w:vMerge/>
            <w:tcBorders>
              <w:top w:val="nil"/>
              <w:bottom w:val="nil"/>
            </w:tcBorders>
            <w:vAlign w:val="center"/>
          </w:tcPr>
          <w:p w14:paraId="6C85B28B" w14:textId="77777777" w:rsidR="00903B7F" w:rsidRPr="00773B0A" w:rsidRDefault="00903B7F" w:rsidP="00773B0A">
            <w:pPr>
              <w:jc w:val="center"/>
              <w:rPr>
                <w:rFonts w:ascii="Arial" w:hAnsi="Arial" w:cs="Arial"/>
                <w:b/>
                <w:bCs/>
                <w:sz w:val="20"/>
                <w:szCs w:val="20"/>
              </w:rPr>
            </w:pPr>
          </w:p>
        </w:tc>
        <w:tc>
          <w:tcPr>
            <w:tcW w:w="1028" w:type="pct"/>
            <w:tcBorders>
              <w:top w:val="nil"/>
              <w:bottom w:val="nil"/>
            </w:tcBorders>
          </w:tcPr>
          <w:p w14:paraId="601F6B97" w14:textId="77777777" w:rsidR="00903B7F" w:rsidRPr="00903B7F" w:rsidRDefault="00903B7F" w:rsidP="00903B7F">
            <w:pPr>
              <w:rPr>
                <w:rFonts w:ascii="Arial" w:hAnsi="Arial" w:cs="Arial"/>
                <w:sz w:val="20"/>
                <w:szCs w:val="20"/>
              </w:rPr>
            </w:pPr>
            <w:r w:rsidRPr="00903B7F">
              <w:rPr>
                <w:rFonts w:ascii="Arial" w:hAnsi="Arial" w:cs="Arial"/>
                <w:sz w:val="20"/>
                <w:szCs w:val="20"/>
              </w:rPr>
              <w:t>41-50 yrs. old</w:t>
            </w:r>
          </w:p>
        </w:tc>
        <w:tc>
          <w:tcPr>
            <w:tcW w:w="485" w:type="pct"/>
            <w:tcBorders>
              <w:top w:val="nil"/>
              <w:bottom w:val="nil"/>
            </w:tcBorders>
          </w:tcPr>
          <w:p w14:paraId="306F6BAE"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40</w:t>
            </w:r>
          </w:p>
        </w:tc>
        <w:tc>
          <w:tcPr>
            <w:tcW w:w="683" w:type="pct"/>
            <w:tcBorders>
              <w:top w:val="nil"/>
              <w:bottom w:val="nil"/>
            </w:tcBorders>
          </w:tcPr>
          <w:p w14:paraId="3D82B44C"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74.64</w:t>
            </w:r>
          </w:p>
        </w:tc>
        <w:tc>
          <w:tcPr>
            <w:tcW w:w="654" w:type="pct"/>
            <w:tcBorders>
              <w:top w:val="nil"/>
              <w:bottom w:val="nil"/>
            </w:tcBorders>
          </w:tcPr>
          <w:p w14:paraId="5A4BA964" w14:textId="77777777" w:rsidR="00903B7F" w:rsidRPr="00903B7F" w:rsidRDefault="00903B7F" w:rsidP="00903B7F">
            <w:pPr>
              <w:jc w:val="center"/>
              <w:rPr>
                <w:rFonts w:ascii="Arial" w:hAnsi="Arial" w:cs="Arial"/>
                <w:sz w:val="20"/>
                <w:szCs w:val="20"/>
              </w:rPr>
            </w:pPr>
          </w:p>
        </w:tc>
        <w:tc>
          <w:tcPr>
            <w:tcW w:w="421" w:type="pct"/>
            <w:tcBorders>
              <w:top w:val="nil"/>
              <w:bottom w:val="nil"/>
            </w:tcBorders>
          </w:tcPr>
          <w:p w14:paraId="23AE3CBE" w14:textId="77777777" w:rsidR="00903B7F" w:rsidRPr="00903B7F" w:rsidRDefault="00903B7F" w:rsidP="00903B7F">
            <w:pPr>
              <w:jc w:val="center"/>
              <w:rPr>
                <w:rFonts w:ascii="Arial" w:hAnsi="Arial" w:cs="Arial"/>
                <w:sz w:val="20"/>
                <w:szCs w:val="20"/>
              </w:rPr>
            </w:pPr>
          </w:p>
        </w:tc>
        <w:tc>
          <w:tcPr>
            <w:tcW w:w="747" w:type="pct"/>
            <w:tcBorders>
              <w:top w:val="nil"/>
              <w:bottom w:val="nil"/>
            </w:tcBorders>
          </w:tcPr>
          <w:p w14:paraId="6E5D0F93" w14:textId="77777777" w:rsidR="00903B7F" w:rsidRPr="00903B7F" w:rsidRDefault="00903B7F" w:rsidP="00903B7F">
            <w:pPr>
              <w:jc w:val="center"/>
              <w:rPr>
                <w:rFonts w:ascii="Arial" w:hAnsi="Arial" w:cs="Arial"/>
                <w:sz w:val="20"/>
                <w:szCs w:val="20"/>
              </w:rPr>
            </w:pPr>
          </w:p>
        </w:tc>
      </w:tr>
      <w:tr w:rsidR="00903B7F" w:rsidRPr="00903B7F" w14:paraId="4CF03A15" w14:textId="77777777" w:rsidTr="00773B0A">
        <w:tc>
          <w:tcPr>
            <w:tcW w:w="981" w:type="pct"/>
            <w:vMerge/>
            <w:tcBorders>
              <w:top w:val="nil"/>
              <w:bottom w:val="nil"/>
            </w:tcBorders>
            <w:vAlign w:val="center"/>
          </w:tcPr>
          <w:p w14:paraId="34818FB3" w14:textId="77777777" w:rsidR="00903B7F" w:rsidRPr="00773B0A" w:rsidRDefault="00903B7F" w:rsidP="00773B0A">
            <w:pPr>
              <w:jc w:val="center"/>
              <w:rPr>
                <w:rFonts w:ascii="Arial" w:hAnsi="Arial" w:cs="Arial"/>
                <w:b/>
                <w:bCs/>
                <w:sz w:val="20"/>
                <w:szCs w:val="20"/>
              </w:rPr>
            </w:pPr>
          </w:p>
        </w:tc>
        <w:tc>
          <w:tcPr>
            <w:tcW w:w="1028" w:type="pct"/>
            <w:tcBorders>
              <w:top w:val="nil"/>
              <w:bottom w:val="nil"/>
            </w:tcBorders>
          </w:tcPr>
          <w:p w14:paraId="6972948D" w14:textId="77777777" w:rsidR="00903B7F" w:rsidRPr="00903B7F" w:rsidRDefault="00903B7F" w:rsidP="00903B7F">
            <w:pPr>
              <w:rPr>
                <w:rFonts w:ascii="Arial" w:hAnsi="Arial" w:cs="Arial"/>
                <w:sz w:val="20"/>
                <w:szCs w:val="20"/>
              </w:rPr>
            </w:pPr>
            <w:r w:rsidRPr="00903B7F">
              <w:rPr>
                <w:rFonts w:ascii="Arial" w:hAnsi="Arial" w:cs="Arial"/>
                <w:sz w:val="20"/>
                <w:szCs w:val="20"/>
              </w:rPr>
              <w:t>51-60 yrs. old</w:t>
            </w:r>
          </w:p>
        </w:tc>
        <w:tc>
          <w:tcPr>
            <w:tcW w:w="485" w:type="pct"/>
            <w:tcBorders>
              <w:top w:val="nil"/>
              <w:bottom w:val="nil"/>
            </w:tcBorders>
          </w:tcPr>
          <w:p w14:paraId="6BB9E3D9"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64</w:t>
            </w:r>
          </w:p>
        </w:tc>
        <w:tc>
          <w:tcPr>
            <w:tcW w:w="683" w:type="pct"/>
            <w:tcBorders>
              <w:top w:val="nil"/>
              <w:bottom w:val="nil"/>
            </w:tcBorders>
          </w:tcPr>
          <w:p w14:paraId="5566FAFC"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71.55</w:t>
            </w:r>
          </w:p>
        </w:tc>
        <w:tc>
          <w:tcPr>
            <w:tcW w:w="654" w:type="pct"/>
            <w:tcBorders>
              <w:top w:val="nil"/>
              <w:bottom w:val="nil"/>
            </w:tcBorders>
          </w:tcPr>
          <w:p w14:paraId="6AB778D3" w14:textId="77777777" w:rsidR="00903B7F" w:rsidRPr="00903B7F" w:rsidRDefault="00903B7F" w:rsidP="00903B7F">
            <w:pPr>
              <w:jc w:val="center"/>
              <w:rPr>
                <w:rFonts w:ascii="Arial" w:hAnsi="Arial" w:cs="Arial"/>
                <w:sz w:val="20"/>
                <w:szCs w:val="20"/>
              </w:rPr>
            </w:pPr>
          </w:p>
        </w:tc>
        <w:tc>
          <w:tcPr>
            <w:tcW w:w="421" w:type="pct"/>
            <w:tcBorders>
              <w:top w:val="nil"/>
              <w:bottom w:val="nil"/>
            </w:tcBorders>
          </w:tcPr>
          <w:p w14:paraId="1BA32A58" w14:textId="77777777" w:rsidR="00903B7F" w:rsidRPr="00903B7F" w:rsidRDefault="00903B7F" w:rsidP="00903B7F">
            <w:pPr>
              <w:jc w:val="center"/>
              <w:rPr>
                <w:rFonts w:ascii="Arial" w:hAnsi="Arial" w:cs="Arial"/>
                <w:sz w:val="20"/>
                <w:szCs w:val="20"/>
              </w:rPr>
            </w:pPr>
          </w:p>
        </w:tc>
        <w:tc>
          <w:tcPr>
            <w:tcW w:w="747" w:type="pct"/>
            <w:tcBorders>
              <w:top w:val="nil"/>
              <w:bottom w:val="nil"/>
            </w:tcBorders>
          </w:tcPr>
          <w:p w14:paraId="5D9C36D4" w14:textId="77777777" w:rsidR="00903B7F" w:rsidRPr="00903B7F" w:rsidRDefault="00903B7F" w:rsidP="00903B7F">
            <w:pPr>
              <w:jc w:val="center"/>
              <w:rPr>
                <w:rFonts w:ascii="Arial" w:hAnsi="Arial" w:cs="Arial"/>
                <w:sz w:val="20"/>
                <w:szCs w:val="20"/>
              </w:rPr>
            </w:pPr>
          </w:p>
        </w:tc>
      </w:tr>
      <w:tr w:rsidR="00903B7F" w:rsidRPr="00903B7F" w14:paraId="2C2F9BA3" w14:textId="77777777" w:rsidTr="00773B0A">
        <w:tc>
          <w:tcPr>
            <w:tcW w:w="981" w:type="pct"/>
            <w:vMerge/>
            <w:tcBorders>
              <w:top w:val="nil"/>
              <w:bottom w:val="nil"/>
            </w:tcBorders>
            <w:vAlign w:val="center"/>
          </w:tcPr>
          <w:p w14:paraId="36F11404" w14:textId="77777777" w:rsidR="00903B7F" w:rsidRPr="00773B0A" w:rsidRDefault="00903B7F" w:rsidP="00773B0A">
            <w:pPr>
              <w:jc w:val="center"/>
              <w:rPr>
                <w:rFonts w:ascii="Arial" w:hAnsi="Arial" w:cs="Arial"/>
                <w:b/>
                <w:bCs/>
                <w:sz w:val="20"/>
                <w:szCs w:val="20"/>
              </w:rPr>
            </w:pPr>
          </w:p>
        </w:tc>
        <w:tc>
          <w:tcPr>
            <w:tcW w:w="1028" w:type="pct"/>
            <w:tcBorders>
              <w:top w:val="nil"/>
              <w:bottom w:val="nil"/>
            </w:tcBorders>
          </w:tcPr>
          <w:p w14:paraId="5999B5DE" w14:textId="77777777" w:rsidR="00903B7F" w:rsidRPr="00903B7F" w:rsidRDefault="00903B7F" w:rsidP="00903B7F">
            <w:pPr>
              <w:rPr>
                <w:rFonts w:ascii="Arial" w:hAnsi="Arial" w:cs="Arial"/>
                <w:sz w:val="20"/>
                <w:szCs w:val="20"/>
              </w:rPr>
            </w:pPr>
            <w:r w:rsidRPr="00903B7F">
              <w:rPr>
                <w:rFonts w:ascii="Arial" w:hAnsi="Arial" w:cs="Arial"/>
                <w:sz w:val="20"/>
                <w:szCs w:val="20"/>
              </w:rPr>
              <w:t>Above 60 yrs. old</w:t>
            </w:r>
          </w:p>
        </w:tc>
        <w:tc>
          <w:tcPr>
            <w:tcW w:w="485" w:type="pct"/>
            <w:tcBorders>
              <w:top w:val="nil"/>
              <w:bottom w:val="nil"/>
            </w:tcBorders>
          </w:tcPr>
          <w:p w14:paraId="78E2EC5F"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1</w:t>
            </w:r>
          </w:p>
        </w:tc>
        <w:tc>
          <w:tcPr>
            <w:tcW w:w="683" w:type="pct"/>
            <w:tcBorders>
              <w:top w:val="nil"/>
              <w:bottom w:val="nil"/>
            </w:tcBorders>
          </w:tcPr>
          <w:p w14:paraId="3492F9D7"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75</w:t>
            </w:r>
          </w:p>
        </w:tc>
        <w:tc>
          <w:tcPr>
            <w:tcW w:w="654" w:type="pct"/>
            <w:tcBorders>
              <w:top w:val="nil"/>
              <w:bottom w:val="nil"/>
            </w:tcBorders>
          </w:tcPr>
          <w:p w14:paraId="05877437" w14:textId="77777777" w:rsidR="00903B7F" w:rsidRPr="00903B7F" w:rsidRDefault="00903B7F" w:rsidP="00903B7F">
            <w:pPr>
              <w:jc w:val="center"/>
              <w:rPr>
                <w:rFonts w:ascii="Arial" w:hAnsi="Arial" w:cs="Arial"/>
                <w:sz w:val="20"/>
                <w:szCs w:val="20"/>
              </w:rPr>
            </w:pPr>
          </w:p>
        </w:tc>
        <w:tc>
          <w:tcPr>
            <w:tcW w:w="421" w:type="pct"/>
            <w:tcBorders>
              <w:top w:val="nil"/>
              <w:bottom w:val="nil"/>
            </w:tcBorders>
          </w:tcPr>
          <w:p w14:paraId="388223EB" w14:textId="77777777" w:rsidR="00903B7F" w:rsidRPr="00903B7F" w:rsidRDefault="00903B7F" w:rsidP="00903B7F">
            <w:pPr>
              <w:jc w:val="center"/>
              <w:rPr>
                <w:rFonts w:ascii="Arial" w:hAnsi="Arial" w:cs="Arial"/>
                <w:sz w:val="20"/>
                <w:szCs w:val="20"/>
              </w:rPr>
            </w:pPr>
          </w:p>
        </w:tc>
        <w:tc>
          <w:tcPr>
            <w:tcW w:w="747" w:type="pct"/>
            <w:tcBorders>
              <w:top w:val="nil"/>
              <w:bottom w:val="nil"/>
            </w:tcBorders>
          </w:tcPr>
          <w:p w14:paraId="73A8C237" w14:textId="77777777" w:rsidR="00903B7F" w:rsidRPr="00903B7F" w:rsidRDefault="00903B7F" w:rsidP="00903B7F">
            <w:pPr>
              <w:jc w:val="center"/>
              <w:rPr>
                <w:rFonts w:ascii="Arial" w:hAnsi="Arial" w:cs="Arial"/>
                <w:sz w:val="20"/>
                <w:szCs w:val="20"/>
              </w:rPr>
            </w:pPr>
          </w:p>
        </w:tc>
      </w:tr>
      <w:tr w:rsidR="00903B7F" w:rsidRPr="00903B7F" w14:paraId="792B1860" w14:textId="77777777" w:rsidTr="00773B0A">
        <w:tc>
          <w:tcPr>
            <w:tcW w:w="981" w:type="pct"/>
            <w:vMerge/>
            <w:tcBorders>
              <w:top w:val="nil"/>
              <w:bottom w:val="single" w:sz="4" w:space="0" w:color="auto"/>
            </w:tcBorders>
            <w:vAlign w:val="center"/>
          </w:tcPr>
          <w:p w14:paraId="39728605" w14:textId="77777777" w:rsidR="00903B7F" w:rsidRPr="00773B0A" w:rsidRDefault="00903B7F" w:rsidP="00773B0A">
            <w:pPr>
              <w:jc w:val="center"/>
              <w:rPr>
                <w:rFonts w:ascii="Arial" w:hAnsi="Arial" w:cs="Arial"/>
                <w:b/>
                <w:bCs/>
                <w:sz w:val="20"/>
                <w:szCs w:val="20"/>
              </w:rPr>
            </w:pPr>
          </w:p>
        </w:tc>
        <w:tc>
          <w:tcPr>
            <w:tcW w:w="1028" w:type="pct"/>
            <w:tcBorders>
              <w:top w:val="nil"/>
              <w:bottom w:val="single" w:sz="4" w:space="0" w:color="auto"/>
            </w:tcBorders>
          </w:tcPr>
          <w:p w14:paraId="798C446E" w14:textId="77777777" w:rsidR="00903B7F" w:rsidRPr="00903B7F" w:rsidRDefault="00903B7F" w:rsidP="00903B7F">
            <w:pPr>
              <w:rPr>
                <w:rFonts w:ascii="Arial" w:hAnsi="Arial" w:cs="Arial"/>
                <w:sz w:val="20"/>
                <w:szCs w:val="20"/>
              </w:rPr>
            </w:pPr>
            <w:r w:rsidRPr="00903B7F">
              <w:rPr>
                <w:rFonts w:ascii="Arial" w:hAnsi="Arial" w:cs="Arial"/>
                <w:sz w:val="20"/>
                <w:szCs w:val="20"/>
              </w:rPr>
              <w:t>Total</w:t>
            </w:r>
          </w:p>
        </w:tc>
        <w:tc>
          <w:tcPr>
            <w:tcW w:w="485" w:type="pct"/>
            <w:tcBorders>
              <w:top w:val="nil"/>
              <w:bottom w:val="single" w:sz="4" w:space="0" w:color="auto"/>
            </w:tcBorders>
          </w:tcPr>
          <w:p w14:paraId="152A2F44"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150</w:t>
            </w:r>
          </w:p>
        </w:tc>
        <w:tc>
          <w:tcPr>
            <w:tcW w:w="683" w:type="pct"/>
            <w:tcBorders>
              <w:top w:val="nil"/>
              <w:bottom w:val="single" w:sz="4" w:space="0" w:color="auto"/>
            </w:tcBorders>
          </w:tcPr>
          <w:p w14:paraId="0E640E8F" w14:textId="77777777" w:rsidR="00903B7F" w:rsidRPr="00903B7F" w:rsidRDefault="00903B7F" w:rsidP="00903B7F">
            <w:pPr>
              <w:jc w:val="center"/>
              <w:rPr>
                <w:rFonts w:ascii="Arial" w:hAnsi="Arial" w:cs="Arial"/>
                <w:sz w:val="20"/>
                <w:szCs w:val="20"/>
              </w:rPr>
            </w:pPr>
          </w:p>
        </w:tc>
        <w:tc>
          <w:tcPr>
            <w:tcW w:w="654" w:type="pct"/>
            <w:tcBorders>
              <w:top w:val="nil"/>
              <w:bottom w:val="single" w:sz="4" w:space="0" w:color="auto"/>
            </w:tcBorders>
          </w:tcPr>
          <w:p w14:paraId="2F8F4909" w14:textId="77777777" w:rsidR="00903B7F" w:rsidRPr="00903B7F" w:rsidRDefault="00903B7F" w:rsidP="00903B7F">
            <w:pPr>
              <w:jc w:val="center"/>
              <w:rPr>
                <w:rFonts w:ascii="Arial" w:hAnsi="Arial" w:cs="Arial"/>
                <w:sz w:val="20"/>
                <w:szCs w:val="20"/>
              </w:rPr>
            </w:pPr>
          </w:p>
        </w:tc>
        <w:tc>
          <w:tcPr>
            <w:tcW w:w="421" w:type="pct"/>
            <w:tcBorders>
              <w:top w:val="nil"/>
              <w:bottom w:val="single" w:sz="4" w:space="0" w:color="auto"/>
            </w:tcBorders>
          </w:tcPr>
          <w:p w14:paraId="26F1A3E1" w14:textId="77777777" w:rsidR="00903B7F" w:rsidRPr="00903B7F" w:rsidRDefault="00903B7F" w:rsidP="00903B7F">
            <w:pPr>
              <w:jc w:val="center"/>
              <w:rPr>
                <w:rFonts w:ascii="Arial" w:hAnsi="Arial" w:cs="Arial"/>
                <w:sz w:val="20"/>
                <w:szCs w:val="20"/>
              </w:rPr>
            </w:pPr>
          </w:p>
        </w:tc>
        <w:tc>
          <w:tcPr>
            <w:tcW w:w="747" w:type="pct"/>
            <w:tcBorders>
              <w:top w:val="nil"/>
              <w:bottom w:val="single" w:sz="4" w:space="0" w:color="auto"/>
            </w:tcBorders>
          </w:tcPr>
          <w:p w14:paraId="1F28BEC4" w14:textId="77777777" w:rsidR="00903B7F" w:rsidRPr="00903B7F" w:rsidRDefault="00903B7F" w:rsidP="00903B7F">
            <w:pPr>
              <w:jc w:val="center"/>
              <w:rPr>
                <w:rFonts w:ascii="Arial" w:hAnsi="Arial" w:cs="Arial"/>
                <w:sz w:val="20"/>
                <w:szCs w:val="20"/>
              </w:rPr>
            </w:pPr>
          </w:p>
        </w:tc>
      </w:tr>
      <w:tr w:rsidR="00903B7F" w:rsidRPr="00903B7F" w14:paraId="0229A931" w14:textId="77777777" w:rsidTr="00773B0A">
        <w:tc>
          <w:tcPr>
            <w:tcW w:w="981" w:type="pct"/>
            <w:vMerge w:val="restart"/>
            <w:tcBorders>
              <w:top w:val="single" w:sz="4" w:space="0" w:color="auto"/>
              <w:bottom w:val="nil"/>
            </w:tcBorders>
            <w:vAlign w:val="center"/>
          </w:tcPr>
          <w:p w14:paraId="32CDF808" w14:textId="77777777" w:rsidR="00903B7F" w:rsidRPr="00773B0A" w:rsidRDefault="00903B7F" w:rsidP="00773B0A">
            <w:pPr>
              <w:jc w:val="center"/>
              <w:rPr>
                <w:rFonts w:ascii="Arial" w:hAnsi="Arial" w:cs="Arial"/>
                <w:b/>
                <w:bCs/>
                <w:sz w:val="20"/>
                <w:szCs w:val="20"/>
              </w:rPr>
            </w:pPr>
            <w:r w:rsidRPr="00773B0A">
              <w:rPr>
                <w:rFonts w:ascii="Arial" w:hAnsi="Arial" w:cs="Arial"/>
                <w:b/>
                <w:bCs/>
                <w:sz w:val="20"/>
                <w:szCs w:val="20"/>
              </w:rPr>
              <w:t>Confidence</w:t>
            </w:r>
          </w:p>
        </w:tc>
        <w:tc>
          <w:tcPr>
            <w:tcW w:w="1028" w:type="pct"/>
            <w:tcBorders>
              <w:top w:val="single" w:sz="4" w:space="0" w:color="auto"/>
              <w:bottom w:val="nil"/>
            </w:tcBorders>
          </w:tcPr>
          <w:p w14:paraId="22B12C9D" w14:textId="77777777" w:rsidR="00903B7F" w:rsidRPr="00903B7F" w:rsidRDefault="00903B7F" w:rsidP="00903B7F">
            <w:pPr>
              <w:rPr>
                <w:rFonts w:ascii="Arial" w:hAnsi="Arial" w:cs="Arial"/>
                <w:sz w:val="20"/>
                <w:szCs w:val="20"/>
              </w:rPr>
            </w:pPr>
            <w:r w:rsidRPr="00903B7F">
              <w:rPr>
                <w:rFonts w:ascii="Arial" w:hAnsi="Arial" w:cs="Arial"/>
                <w:sz w:val="20"/>
                <w:szCs w:val="20"/>
              </w:rPr>
              <w:t>20-30 yrs. old</w:t>
            </w:r>
          </w:p>
        </w:tc>
        <w:tc>
          <w:tcPr>
            <w:tcW w:w="485" w:type="pct"/>
            <w:tcBorders>
              <w:top w:val="single" w:sz="4" w:space="0" w:color="auto"/>
              <w:bottom w:val="nil"/>
            </w:tcBorders>
          </w:tcPr>
          <w:p w14:paraId="0209577C"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14</w:t>
            </w:r>
          </w:p>
        </w:tc>
        <w:tc>
          <w:tcPr>
            <w:tcW w:w="683" w:type="pct"/>
            <w:tcBorders>
              <w:top w:val="single" w:sz="4" w:space="0" w:color="auto"/>
              <w:bottom w:val="nil"/>
            </w:tcBorders>
          </w:tcPr>
          <w:p w14:paraId="3B6DD85C"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84.61</w:t>
            </w:r>
          </w:p>
        </w:tc>
        <w:tc>
          <w:tcPr>
            <w:tcW w:w="654" w:type="pct"/>
            <w:tcBorders>
              <w:top w:val="single" w:sz="4" w:space="0" w:color="auto"/>
              <w:bottom w:val="nil"/>
            </w:tcBorders>
          </w:tcPr>
          <w:p w14:paraId="001210A1"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6.523</w:t>
            </w:r>
          </w:p>
        </w:tc>
        <w:tc>
          <w:tcPr>
            <w:tcW w:w="421" w:type="pct"/>
            <w:tcBorders>
              <w:top w:val="single" w:sz="4" w:space="0" w:color="auto"/>
              <w:bottom w:val="nil"/>
            </w:tcBorders>
          </w:tcPr>
          <w:p w14:paraId="50149461"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4</w:t>
            </w:r>
          </w:p>
        </w:tc>
        <w:tc>
          <w:tcPr>
            <w:tcW w:w="747" w:type="pct"/>
            <w:tcBorders>
              <w:top w:val="single" w:sz="4" w:space="0" w:color="auto"/>
              <w:bottom w:val="nil"/>
            </w:tcBorders>
          </w:tcPr>
          <w:p w14:paraId="408D274E"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0.163</w:t>
            </w:r>
          </w:p>
        </w:tc>
      </w:tr>
      <w:tr w:rsidR="00903B7F" w:rsidRPr="00903B7F" w14:paraId="09FC21B9" w14:textId="77777777" w:rsidTr="00773B0A">
        <w:tc>
          <w:tcPr>
            <w:tcW w:w="981" w:type="pct"/>
            <w:vMerge/>
            <w:tcBorders>
              <w:top w:val="nil"/>
              <w:bottom w:val="nil"/>
            </w:tcBorders>
            <w:vAlign w:val="center"/>
          </w:tcPr>
          <w:p w14:paraId="134C65B7" w14:textId="77777777" w:rsidR="00903B7F" w:rsidRPr="00773B0A" w:rsidRDefault="00903B7F" w:rsidP="00773B0A">
            <w:pPr>
              <w:jc w:val="center"/>
              <w:rPr>
                <w:rFonts w:ascii="Arial" w:hAnsi="Arial" w:cs="Arial"/>
                <w:b/>
                <w:bCs/>
                <w:sz w:val="20"/>
                <w:szCs w:val="20"/>
              </w:rPr>
            </w:pPr>
          </w:p>
        </w:tc>
        <w:tc>
          <w:tcPr>
            <w:tcW w:w="1028" w:type="pct"/>
            <w:tcBorders>
              <w:top w:val="nil"/>
              <w:bottom w:val="nil"/>
            </w:tcBorders>
          </w:tcPr>
          <w:p w14:paraId="74E6D7B3" w14:textId="77777777" w:rsidR="00903B7F" w:rsidRPr="00903B7F" w:rsidRDefault="00903B7F" w:rsidP="00903B7F">
            <w:pPr>
              <w:rPr>
                <w:rFonts w:ascii="Arial" w:hAnsi="Arial" w:cs="Arial"/>
                <w:sz w:val="20"/>
                <w:szCs w:val="20"/>
              </w:rPr>
            </w:pPr>
            <w:r w:rsidRPr="00903B7F">
              <w:rPr>
                <w:rFonts w:ascii="Arial" w:hAnsi="Arial" w:cs="Arial"/>
                <w:sz w:val="20"/>
                <w:szCs w:val="20"/>
              </w:rPr>
              <w:t>31-40 yrs. old</w:t>
            </w:r>
          </w:p>
        </w:tc>
        <w:tc>
          <w:tcPr>
            <w:tcW w:w="485" w:type="pct"/>
            <w:tcBorders>
              <w:top w:val="nil"/>
              <w:bottom w:val="nil"/>
            </w:tcBorders>
          </w:tcPr>
          <w:p w14:paraId="56EDE40A"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31</w:t>
            </w:r>
          </w:p>
        </w:tc>
        <w:tc>
          <w:tcPr>
            <w:tcW w:w="683" w:type="pct"/>
            <w:tcBorders>
              <w:top w:val="nil"/>
              <w:bottom w:val="nil"/>
            </w:tcBorders>
          </w:tcPr>
          <w:p w14:paraId="7F5230C4"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87.35</w:t>
            </w:r>
          </w:p>
        </w:tc>
        <w:tc>
          <w:tcPr>
            <w:tcW w:w="654" w:type="pct"/>
            <w:tcBorders>
              <w:top w:val="nil"/>
              <w:bottom w:val="nil"/>
            </w:tcBorders>
          </w:tcPr>
          <w:p w14:paraId="0F25C6F1" w14:textId="77777777" w:rsidR="00903B7F" w:rsidRPr="00903B7F" w:rsidRDefault="00903B7F" w:rsidP="00903B7F">
            <w:pPr>
              <w:jc w:val="center"/>
              <w:rPr>
                <w:rFonts w:ascii="Arial" w:hAnsi="Arial" w:cs="Arial"/>
                <w:sz w:val="20"/>
                <w:szCs w:val="20"/>
              </w:rPr>
            </w:pPr>
          </w:p>
        </w:tc>
        <w:tc>
          <w:tcPr>
            <w:tcW w:w="421" w:type="pct"/>
            <w:tcBorders>
              <w:top w:val="nil"/>
              <w:bottom w:val="nil"/>
            </w:tcBorders>
          </w:tcPr>
          <w:p w14:paraId="374DC911" w14:textId="77777777" w:rsidR="00903B7F" w:rsidRPr="00903B7F" w:rsidRDefault="00903B7F" w:rsidP="00903B7F">
            <w:pPr>
              <w:jc w:val="center"/>
              <w:rPr>
                <w:rFonts w:ascii="Arial" w:hAnsi="Arial" w:cs="Arial"/>
                <w:sz w:val="20"/>
                <w:szCs w:val="20"/>
              </w:rPr>
            </w:pPr>
          </w:p>
        </w:tc>
        <w:tc>
          <w:tcPr>
            <w:tcW w:w="747" w:type="pct"/>
            <w:tcBorders>
              <w:top w:val="nil"/>
              <w:bottom w:val="nil"/>
            </w:tcBorders>
          </w:tcPr>
          <w:p w14:paraId="3E276FE3" w14:textId="77777777" w:rsidR="00903B7F" w:rsidRPr="00903B7F" w:rsidRDefault="00903B7F" w:rsidP="00903B7F">
            <w:pPr>
              <w:jc w:val="center"/>
              <w:rPr>
                <w:rFonts w:ascii="Arial" w:hAnsi="Arial" w:cs="Arial"/>
                <w:sz w:val="20"/>
                <w:szCs w:val="20"/>
              </w:rPr>
            </w:pPr>
          </w:p>
        </w:tc>
      </w:tr>
      <w:tr w:rsidR="00903B7F" w:rsidRPr="00903B7F" w14:paraId="49E2E088" w14:textId="77777777" w:rsidTr="00773B0A">
        <w:tc>
          <w:tcPr>
            <w:tcW w:w="981" w:type="pct"/>
            <w:vMerge/>
            <w:tcBorders>
              <w:top w:val="nil"/>
              <w:bottom w:val="nil"/>
            </w:tcBorders>
            <w:vAlign w:val="center"/>
          </w:tcPr>
          <w:p w14:paraId="28A669E9" w14:textId="77777777" w:rsidR="00903B7F" w:rsidRPr="00773B0A" w:rsidRDefault="00903B7F" w:rsidP="00773B0A">
            <w:pPr>
              <w:jc w:val="center"/>
              <w:rPr>
                <w:rFonts w:ascii="Arial" w:hAnsi="Arial" w:cs="Arial"/>
                <w:b/>
                <w:bCs/>
                <w:sz w:val="20"/>
                <w:szCs w:val="20"/>
              </w:rPr>
            </w:pPr>
          </w:p>
        </w:tc>
        <w:tc>
          <w:tcPr>
            <w:tcW w:w="1028" w:type="pct"/>
            <w:tcBorders>
              <w:top w:val="nil"/>
              <w:bottom w:val="nil"/>
            </w:tcBorders>
          </w:tcPr>
          <w:p w14:paraId="1339CFDC" w14:textId="77777777" w:rsidR="00903B7F" w:rsidRPr="00903B7F" w:rsidRDefault="00903B7F" w:rsidP="00903B7F">
            <w:pPr>
              <w:rPr>
                <w:rFonts w:ascii="Arial" w:hAnsi="Arial" w:cs="Arial"/>
                <w:sz w:val="20"/>
                <w:szCs w:val="20"/>
              </w:rPr>
            </w:pPr>
            <w:r w:rsidRPr="00903B7F">
              <w:rPr>
                <w:rFonts w:ascii="Arial" w:hAnsi="Arial" w:cs="Arial"/>
                <w:sz w:val="20"/>
                <w:szCs w:val="20"/>
              </w:rPr>
              <w:t>41-50 yrs. old</w:t>
            </w:r>
          </w:p>
        </w:tc>
        <w:tc>
          <w:tcPr>
            <w:tcW w:w="485" w:type="pct"/>
            <w:tcBorders>
              <w:top w:val="nil"/>
              <w:bottom w:val="nil"/>
            </w:tcBorders>
          </w:tcPr>
          <w:p w14:paraId="2BE7F7F3"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40</w:t>
            </w:r>
          </w:p>
        </w:tc>
        <w:tc>
          <w:tcPr>
            <w:tcW w:w="683" w:type="pct"/>
            <w:tcBorders>
              <w:top w:val="nil"/>
              <w:bottom w:val="nil"/>
            </w:tcBorders>
          </w:tcPr>
          <w:p w14:paraId="7D1FF49F"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72.63</w:t>
            </w:r>
          </w:p>
        </w:tc>
        <w:tc>
          <w:tcPr>
            <w:tcW w:w="654" w:type="pct"/>
            <w:tcBorders>
              <w:top w:val="nil"/>
              <w:bottom w:val="nil"/>
            </w:tcBorders>
          </w:tcPr>
          <w:p w14:paraId="4DF885AD" w14:textId="77777777" w:rsidR="00903B7F" w:rsidRPr="00903B7F" w:rsidRDefault="00903B7F" w:rsidP="00903B7F">
            <w:pPr>
              <w:jc w:val="center"/>
              <w:rPr>
                <w:rFonts w:ascii="Arial" w:hAnsi="Arial" w:cs="Arial"/>
                <w:sz w:val="20"/>
                <w:szCs w:val="20"/>
              </w:rPr>
            </w:pPr>
          </w:p>
        </w:tc>
        <w:tc>
          <w:tcPr>
            <w:tcW w:w="421" w:type="pct"/>
            <w:tcBorders>
              <w:top w:val="nil"/>
              <w:bottom w:val="nil"/>
            </w:tcBorders>
          </w:tcPr>
          <w:p w14:paraId="522D18BC" w14:textId="77777777" w:rsidR="00903B7F" w:rsidRPr="00903B7F" w:rsidRDefault="00903B7F" w:rsidP="00903B7F">
            <w:pPr>
              <w:jc w:val="center"/>
              <w:rPr>
                <w:rFonts w:ascii="Arial" w:hAnsi="Arial" w:cs="Arial"/>
                <w:sz w:val="20"/>
                <w:szCs w:val="20"/>
              </w:rPr>
            </w:pPr>
          </w:p>
        </w:tc>
        <w:tc>
          <w:tcPr>
            <w:tcW w:w="747" w:type="pct"/>
            <w:tcBorders>
              <w:top w:val="nil"/>
              <w:bottom w:val="nil"/>
            </w:tcBorders>
          </w:tcPr>
          <w:p w14:paraId="271ACACD" w14:textId="77777777" w:rsidR="00903B7F" w:rsidRPr="00903B7F" w:rsidRDefault="00903B7F" w:rsidP="00903B7F">
            <w:pPr>
              <w:jc w:val="center"/>
              <w:rPr>
                <w:rFonts w:ascii="Arial" w:hAnsi="Arial" w:cs="Arial"/>
                <w:sz w:val="20"/>
                <w:szCs w:val="20"/>
              </w:rPr>
            </w:pPr>
          </w:p>
        </w:tc>
      </w:tr>
      <w:tr w:rsidR="00903B7F" w:rsidRPr="00903B7F" w14:paraId="63ECF01C" w14:textId="77777777" w:rsidTr="00773B0A">
        <w:tc>
          <w:tcPr>
            <w:tcW w:w="981" w:type="pct"/>
            <w:vMerge/>
            <w:tcBorders>
              <w:top w:val="nil"/>
              <w:bottom w:val="nil"/>
            </w:tcBorders>
            <w:vAlign w:val="center"/>
          </w:tcPr>
          <w:p w14:paraId="1FCC94E1" w14:textId="77777777" w:rsidR="00903B7F" w:rsidRPr="00773B0A" w:rsidRDefault="00903B7F" w:rsidP="00773B0A">
            <w:pPr>
              <w:jc w:val="center"/>
              <w:rPr>
                <w:rFonts w:ascii="Arial" w:hAnsi="Arial" w:cs="Arial"/>
                <w:b/>
                <w:bCs/>
                <w:sz w:val="20"/>
                <w:szCs w:val="20"/>
              </w:rPr>
            </w:pPr>
          </w:p>
        </w:tc>
        <w:tc>
          <w:tcPr>
            <w:tcW w:w="1028" w:type="pct"/>
            <w:tcBorders>
              <w:top w:val="nil"/>
              <w:bottom w:val="nil"/>
            </w:tcBorders>
          </w:tcPr>
          <w:p w14:paraId="06783C8E" w14:textId="77777777" w:rsidR="00903B7F" w:rsidRPr="00903B7F" w:rsidRDefault="00903B7F" w:rsidP="00903B7F">
            <w:pPr>
              <w:rPr>
                <w:rFonts w:ascii="Arial" w:hAnsi="Arial" w:cs="Arial"/>
                <w:b/>
                <w:bCs/>
                <w:sz w:val="20"/>
                <w:szCs w:val="20"/>
              </w:rPr>
            </w:pPr>
            <w:r w:rsidRPr="00903B7F">
              <w:rPr>
                <w:rFonts w:ascii="Arial" w:hAnsi="Arial" w:cs="Arial"/>
                <w:sz w:val="20"/>
                <w:szCs w:val="20"/>
              </w:rPr>
              <w:t>51-60 yrs. old</w:t>
            </w:r>
          </w:p>
        </w:tc>
        <w:tc>
          <w:tcPr>
            <w:tcW w:w="485" w:type="pct"/>
            <w:tcBorders>
              <w:top w:val="nil"/>
              <w:bottom w:val="nil"/>
            </w:tcBorders>
          </w:tcPr>
          <w:p w14:paraId="4DB7CBA2"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64</w:t>
            </w:r>
          </w:p>
        </w:tc>
        <w:tc>
          <w:tcPr>
            <w:tcW w:w="683" w:type="pct"/>
            <w:tcBorders>
              <w:top w:val="nil"/>
              <w:bottom w:val="nil"/>
            </w:tcBorders>
          </w:tcPr>
          <w:p w14:paraId="1F0BDA99"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70.63</w:t>
            </w:r>
          </w:p>
        </w:tc>
        <w:tc>
          <w:tcPr>
            <w:tcW w:w="654" w:type="pct"/>
            <w:tcBorders>
              <w:top w:val="nil"/>
              <w:bottom w:val="nil"/>
            </w:tcBorders>
          </w:tcPr>
          <w:p w14:paraId="24CDE3C5" w14:textId="77777777" w:rsidR="00903B7F" w:rsidRPr="00903B7F" w:rsidRDefault="00903B7F" w:rsidP="00903B7F">
            <w:pPr>
              <w:jc w:val="center"/>
              <w:rPr>
                <w:rFonts w:ascii="Arial" w:hAnsi="Arial" w:cs="Arial"/>
                <w:sz w:val="20"/>
                <w:szCs w:val="20"/>
              </w:rPr>
            </w:pPr>
          </w:p>
        </w:tc>
        <w:tc>
          <w:tcPr>
            <w:tcW w:w="421" w:type="pct"/>
            <w:tcBorders>
              <w:top w:val="nil"/>
              <w:bottom w:val="nil"/>
            </w:tcBorders>
          </w:tcPr>
          <w:p w14:paraId="09A7BB49" w14:textId="77777777" w:rsidR="00903B7F" w:rsidRPr="00903B7F" w:rsidRDefault="00903B7F" w:rsidP="00903B7F">
            <w:pPr>
              <w:jc w:val="center"/>
              <w:rPr>
                <w:rFonts w:ascii="Arial" w:hAnsi="Arial" w:cs="Arial"/>
                <w:sz w:val="20"/>
                <w:szCs w:val="20"/>
              </w:rPr>
            </w:pPr>
          </w:p>
        </w:tc>
        <w:tc>
          <w:tcPr>
            <w:tcW w:w="747" w:type="pct"/>
            <w:tcBorders>
              <w:top w:val="nil"/>
              <w:bottom w:val="nil"/>
            </w:tcBorders>
          </w:tcPr>
          <w:p w14:paraId="02C89446" w14:textId="77777777" w:rsidR="00903B7F" w:rsidRPr="00903B7F" w:rsidRDefault="00903B7F" w:rsidP="00903B7F">
            <w:pPr>
              <w:jc w:val="center"/>
              <w:rPr>
                <w:rFonts w:ascii="Arial" w:hAnsi="Arial" w:cs="Arial"/>
                <w:sz w:val="20"/>
                <w:szCs w:val="20"/>
              </w:rPr>
            </w:pPr>
          </w:p>
        </w:tc>
      </w:tr>
      <w:tr w:rsidR="00903B7F" w:rsidRPr="00903B7F" w14:paraId="7AA65E0E" w14:textId="77777777" w:rsidTr="00773B0A">
        <w:tc>
          <w:tcPr>
            <w:tcW w:w="981" w:type="pct"/>
            <w:vMerge/>
            <w:tcBorders>
              <w:top w:val="nil"/>
              <w:bottom w:val="nil"/>
            </w:tcBorders>
            <w:vAlign w:val="center"/>
          </w:tcPr>
          <w:p w14:paraId="13C4423C" w14:textId="77777777" w:rsidR="00903B7F" w:rsidRPr="00773B0A" w:rsidRDefault="00903B7F" w:rsidP="00773B0A">
            <w:pPr>
              <w:jc w:val="center"/>
              <w:rPr>
                <w:rFonts w:ascii="Arial" w:hAnsi="Arial" w:cs="Arial"/>
                <w:b/>
                <w:bCs/>
                <w:sz w:val="20"/>
                <w:szCs w:val="20"/>
              </w:rPr>
            </w:pPr>
          </w:p>
        </w:tc>
        <w:tc>
          <w:tcPr>
            <w:tcW w:w="1028" w:type="pct"/>
            <w:tcBorders>
              <w:top w:val="nil"/>
              <w:bottom w:val="nil"/>
            </w:tcBorders>
          </w:tcPr>
          <w:p w14:paraId="6B2DBD07" w14:textId="77777777" w:rsidR="00903B7F" w:rsidRPr="00903B7F" w:rsidRDefault="00903B7F" w:rsidP="00903B7F">
            <w:pPr>
              <w:rPr>
                <w:rFonts w:ascii="Arial" w:hAnsi="Arial" w:cs="Arial"/>
                <w:sz w:val="20"/>
                <w:szCs w:val="20"/>
              </w:rPr>
            </w:pPr>
            <w:r w:rsidRPr="00903B7F">
              <w:rPr>
                <w:rFonts w:ascii="Arial" w:hAnsi="Arial" w:cs="Arial"/>
                <w:sz w:val="20"/>
                <w:szCs w:val="20"/>
              </w:rPr>
              <w:t>Above 60 yrs. old</w:t>
            </w:r>
          </w:p>
        </w:tc>
        <w:tc>
          <w:tcPr>
            <w:tcW w:w="485" w:type="pct"/>
            <w:tcBorders>
              <w:top w:val="nil"/>
              <w:bottom w:val="nil"/>
            </w:tcBorders>
          </w:tcPr>
          <w:p w14:paraId="54B9AF73"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1</w:t>
            </w:r>
          </w:p>
        </w:tc>
        <w:tc>
          <w:tcPr>
            <w:tcW w:w="683" w:type="pct"/>
            <w:tcBorders>
              <w:top w:val="nil"/>
              <w:bottom w:val="nil"/>
            </w:tcBorders>
          </w:tcPr>
          <w:p w14:paraId="728CBCFE"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7</w:t>
            </w:r>
          </w:p>
        </w:tc>
        <w:tc>
          <w:tcPr>
            <w:tcW w:w="654" w:type="pct"/>
            <w:tcBorders>
              <w:top w:val="nil"/>
              <w:bottom w:val="nil"/>
            </w:tcBorders>
          </w:tcPr>
          <w:p w14:paraId="1C3B63E5" w14:textId="77777777" w:rsidR="00903B7F" w:rsidRPr="00903B7F" w:rsidRDefault="00903B7F" w:rsidP="00903B7F">
            <w:pPr>
              <w:jc w:val="center"/>
              <w:rPr>
                <w:rFonts w:ascii="Arial" w:hAnsi="Arial" w:cs="Arial"/>
                <w:sz w:val="20"/>
                <w:szCs w:val="20"/>
              </w:rPr>
            </w:pPr>
          </w:p>
        </w:tc>
        <w:tc>
          <w:tcPr>
            <w:tcW w:w="421" w:type="pct"/>
            <w:tcBorders>
              <w:top w:val="nil"/>
              <w:bottom w:val="nil"/>
            </w:tcBorders>
          </w:tcPr>
          <w:p w14:paraId="2D741931" w14:textId="77777777" w:rsidR="00903B7F" w:rsidRPr="00903B7F" w:rsidRDefault="00903B7F" w:rsidP="00903B7F">
            <w:pPr>
              <w:jc w:val="center"/>
              <w:rPr>
                <w:rFonts w:ascii="Arial" w:hAnsi="Arial" w:cs="Arial"/>
                <w:sz w:val="20"/>
                <w:szCs w:val="20"/>
              </w:rPr>
            </w:pPr>
          </w:p>
        </w:tc>
        <w:tc>
          <w:tcPr>
            <w:tcW w:w="747" w:type="pct"/>
            <w:tcBorders>
              <w:top w:val="nil"/>
              <w:bottom w:val="nil"/>
            </w:tcBorders>
          </w:tcPr>
          <w:p w14:paraId="59F72DD6" w14:textId="77777777" w:rsidR="00903B7F" w:rsidRPr="00903B7F" w:rsidRDefault="00903B7F" w:rsidP="00903B7F">
            <w:pPr>
              <w:jc w:val="center"/>
              <w:rPr>
                <w:rFonts w:ascii="Arial" w:hAnsi="Arial" w:cs="Arial"/>
                <w:sz w:val="20"/>
                <w:szCs w:val="20"/>
              </w:rPr>
            </w:pPr>
          </w:p>
        </w:tc>
      </w:tr>
      <w:tr w:rsidR="00903B7F" w:rsidRPr="00903B7F" w14:paraId="18A7D165" w14:textId="77777777" w:rsidTr="00773B0A">
        <w:tc>
          <w:tcPr>
            <w:tcW w:w="981" w:type="pct"/>
            <w:vMerge/>
            <w:tcBorders>
              <w:top w:val="nil"/>
              <w:bottom w:val="single" w:sz="4" w:space="0" w:color="auto"/>
            </w:tcBorders>
            <w:vAlign w:val="center"/>
          </w:tcPr>
          <w:p w14:paraId="5B732DD4" w14:textId="77777777" w:rsidR="00903B7F" w:rsidRPr="00773B0A" w:rsidRDefault="00903B7F" w:rsidP="00773B0A">
            <w:pPr>
              <w:jc w:val="center"/>
              <w:rPr>
                <w:rFonts w:ascii="Arial" w:hAnsi="Arial" w:cs="Arial"/>
                <w:b/>
                <w:bCs/>
                <w:sz w:val="20"/>
                <w:szCs w:val="20"/>
              </w:rPr>
            </w:pPr>
          </w:p>
        </w:tc>
        <w:tc>
          <w:tcPr>
            <w:tcW w:w="1028" w:type="pct"/>
            <w:tcBorders>
              <w:top w:val="nil"/>
              <w:bottom w:val="single" w:sz="4" w:space="0" w:color="auto"/>
            </w:tcBorders>
          </w:tcPr>
          <w:p w14:paraId="6CB209AF" w14:textId="77777777" w:rsidR="00903B7F" w:rsidRPr="00903B7F" w:rsidRDefault="00903B7F" w:rsidP="00903B7F">
            <w:pPr>
              <w:rPr>
                <w:rFonts w:ascii="Arial" w:hAnsi="Arial" w:cs="Arial"/>
                <w:sz w:val="20"/>
                <w:szCs w:val="20"/>
              </w:rPr>
            </w:pPr>
            <w:r w:rsidRPr="00903B7F">
              <w:rPr>
                <w:rFonts w:ascii="Arial" w:hAnsi="Arial" w:cs="Arial"/>
                <w:sz w:val="20"/>
                <w:szCs w:val="20"/>
              </w:rPr>
              <w:t>Total</w:t>
            </w:r>
          </w:p>
        </w:tc>
        <w:tc>
          <w:tcPr>
            <w:tcW w:w="485" w:type="pct"/>
            <w:tcBorders>
              <w:top w:val="nil"/>
              <w:bottom w:val="single" w:sz="4" w:space="0" w:color="auto"/>
            </w:tcBorders>
          </w:tcPr>
          <w:p w14:paraId="052A7F74"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150</w:t>
            </w:r>
          </w:p>
        </w:tc>
        <w:tc>
          <w:tcPr>
            <w:tcW w:w="683" w:type="pct"/>
            <w:tcBorders>
              <w:top w:val="nil"/>
              <w:bottom w:val="single" w:sz="4" w:space="0" w:color="auto"/>
            </w:tcBorders>
          </w:tcPr>
          <w:p w14:paraId="4A6848CD" w14:textId="77777777" w:rsidR="00903B7F" w:rsidRPr="00903B7F" w:rsidRDefault="00903B7F" w:rsidP="00903B7F">
            <w:pPr>
              <w:jc w:val="center"/>
              <w:rPr>
                <w:rFonts w:ascii="Arial" w:hAnsi="Arial" w:cs="Arial"/>
                <w:sz w:val="20"/>
                <w:szCs w:val="20"/>
              </w:rPr>
            </w:pPr>
          </w:p>
        </w:tc>
        <w:tc>
          <w:tcPr>
            <w:tcW w:w="654" w:type="pct"/>
            <w:tcBorders>
              <w:top w:val="nil"/>
              <w:bottom w:val="single" w:sz="4" w:space="0" w:color="auto"/>
            </w:tcBorders>
          </w:tcPr>
          <w:p w14:paraId="1DBDBB23" w14:textId="77777777" w:rsidR="00903B7F" w:rsidRPr="00903B7F" w:rsidRDefault="00903B7F" w:rsidP="00903B7F">
            <w:pPr>
              <w:jc w:val="center"/>
              <w:rPr>
                <w:rFonts w:ascii="Arial" w:hAnsi="Arial" w:cs="Arial"/>
                <w:sz w:val="20"/>
                <w:szCs w:val="20"/>
              </w:rPr>
            </w:pPr>
          </w:p>
        </w:tc>
        <w:tc>
          <w:tcPr>
            <w:tcW w:w="421" w:type="pct"/>
            <w:tcBorders>
              <w:top w:val="nil"/>
              <w:bottom w:val="single" w:sz="4" w:space="0" w:color="auto"/>
            </w:tcBorders>
          </w:tcPr>
          <w:p w14:paraId="12C0FF51" w14:textId="77777777" w:rsidR="00903B7F" w:rsidRPr="00903B7F" w:rsidRDefault="00903B7F" w:rsidP="00903B7F">
            <w:pPr>
              <w:jc w:val="center"/>
              <w:rPr>
                <w:rFonts w:ascii="Arial" w:hAnsi="Arial" w:cs="Arial"/>
                <w:sz w:val="20"/>
                <w:szCs w:val="20"/>
              </w:rPr>
            </w:pPr>
          </w:p>
        </w:tc>
        <w:tc>
          <w:tcPr>
            <w:tcW w:w="747" w:type="pct"/>
            <w:tcBorders>
              <w:top w:val="nil"/>
              <w:bottom w:val="single" w:sz="4" w:space="0" w:color="auto"/>
            </w:tcBorders>
          </w:tcPr>
          <w:p w14:paraId="110F727D" w14:textId="77777777" w:rsidR="00903B7F" w:rsidRPr="00903B7F" w:rsidRDefault="00903B7F" w:rsidP="00903B7F">
            <w:pPr>
              <w:jc w:val="center"/>
              <w:rPr>
                <w:rFonts w:ascii="Arial" w:hAnsi="Arial" w:cs="Arial"/>
                <w:sz w:val="20"/>
                <w:szCs w:val="20"/>
              </w:rPr>
            </w:pPr>
          </w:p>
        </w:tc>
      </w:tr>
      <w:tr w:rsidR="00903B7F" w:rsidRPr="00903B7F" w14:paraId="73A784FA" w14:textId="77777777" w:rsidTr="00773B0A">
        <w:tc>
          <w:tcPr>
            <w:tcW w:w="981" w:type="pct"/>
            <w:vMerge w:val="restart"/>
            <w:tcBorders>
              <w:top w:val="single" w:sz="4" w:space="0" w:color="auto"/>
            </w:tcBorders>
            <w:vAlign w:val="center"/>
          </w:tcPr>
          <w:p w14:paraId="6116C3FF" w14:textId="77777777" w:rsidR="00903B7F" w:rsidRPr="00773B0A" w:rsidRDefault="00903B7F" w:rsidP="00773B0A">
            <w:pPr>
              <w:jc w:val="center"/>
              <w:rPr>
                <w:rFonts w:ascii="Arial" w:hAnsi="Arial" w:cs="Arial"/>
                <w:b/>
                <w:bCs/>
                <w:sz w:val="20"/>
                <w:szCs w:val="20"/>
              </w:rPr>
            </w:pPr>
            <w:r w:rsidRPr="00773B0A">
              <w:rPr>
                <w:rFonts w:ascii="Arial" w:hAnsi="Arial" w:cs="Arial"/>
                <w:b/>
                <w:bCs/>
                <w:sz w:val="20"/>
                <w:szCs w:val="20"/>
              </w:rPr>
              <w:t>Overall</w:t>
            </w:r>
          </w:p>
        </w:tc>
        <w:tc>
          <w:tcPr>
            <w:tcW w:w="1028" w:type="pct"/>
            <w:tcBorders>
              <w:top w:val="single" w:sz="4" w:space="0" w:color="auto"/>
            </w:tcBorders>
          </w:tcPr>
          <w:p w14:paraId="416A0B24" w14:textId="77777777" w:rsidR="00903B7F" w:rsidRPr="00903B7F" w:rsidRDefault="00903B7F" w:rsidP="00903B7F">
            <w:pPr>
              <w:rPr>
                <w:rFonts w:ascii="Arial" w:hAnsi="Arial" w:cs="Arial"/>
                <w:sz w:val="20"/>
                <w:szCs w:val="20"/>
              </w:rPr>
            </w:pPr>
            <w:r w:rsidRPr="00903B7F">
              <w:rPr>
                <w:rFonts w:ascii="Arial" w:hAnsi="Arial" w:cs="Arial"/>
                <w:sz w:val="20"/>
                <w:szCs w:val="20"/>
              </w:rPr>
              <w:t>20-30 yrs. old</w:t>
            </w:r>
          </w:p>
        </w:tc>
        <w:tc>
          <w:tcPr>
            <w:tcW w:w="485" w:type="pct"/>
            <w:tcBorders>
              <w:top w:val="single" w:sz="4" w:space="0" w:color="auto"/>
            </w:tcBorders>
          </w:tcPr>
          <w:p w14:paraId="1C3A4770"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13</w:t>
            </w:r>
          </w:p>
        </w:tc>
        <w:tc>
          <w:tcPr>
            <w:tcW w:w="683" w:type="pct"/>
            <w:tcBorders>
              <w:top w:val="single" w:sz="4" w:space="0" w:color="auto"/>
            </w:tcBorders>
          </w:tcPr>
          <w:p w14:paraId="02D3419F"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84.18</w:t>
            </w:r>
          </w:p>
        </w:tc>
        <w:tc>
          <w:tcPr>
            <w:tcW w:w="654" w:type="pct"/>
            <w:tcBorders>
              <w:top w:val="single" w:sz="4" w:space="0" w:color="auto"/>
            </w:tcBorders>
          </w:tcPr>
          <w:p w14:paraId="7D89317F"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4.086</w:t>
            </w:r>
          </w:p>
        </w:tc>
        <w:tc>
          <w:tcPr>
            <w:tcW w:w="421" w:type="pct"/>
            <w:tcBorders>
              <w:top w:val="single" w:sz="4" w:space="0" w:color="auto"/>
            </w:tcBorders>
          </w:tcPr>
          <w:p w14:paraId="133CD2F2"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4</w:t>
            </w:r>
          </w:p>
        </w:tc>
        <w:tc>
          <w:tcPr>
            <w:tcW w:w="747" w:type="pct"/>
            <w:tcBorders>
              <w:top w:val="single" w:sz="4" w:space="0" w:color="auto"/>
            </w:tcBorders>
          </w:tcPr>
          <w:p w14:paraId="1F75576C"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0.395</w:t>
            </w:r>
          </w:p>
        </w:tc>
      </w:tr>
      <w:tr w:rsidR="00903B7F" w:rsidRPr="00903B7F" w14:paraId="4379C914" w14:textId="77777777" w:rsidTr="00903B7F">
        <w:tc>
          <w:tcPr>
            <w:tcW w:w="981" w:type="pct"/>
            <w:vMerge/>
          </w:tcPr>
          <w:p w14:paraId="7CA5543E" w14:textId="77777777" w:rsidR="00903B7F" w:rsidRPr="00903B7F" w:rsidRDefault="00903B7F" w:rsidP="00903B7F">
            <w:pPr>
              <w:rPr>
                <w:rFonts w:ascii="Arial" w:hAnsi="Arial" w:cs="Arial"/>
                <w:sz w:val="20"/>
                <w:szCs w:val="20"/>
              </w:rPr>
            </w:pPr>
          </w:p>
        </w:tc>
        <w:tc>
          <w:tcPr>
            <w:tcW w:w="1028" w:type="pct"/>
          </w:tcPr>
          <w:p w14:paraId="6D9DBE3D" w14:textId="77777777" w:rsidR="00903B7F" w:rsidRPr="00903B7F" w:rsidRDefault="00903B7F" w:rsidP="00903B7F">
            <w:pPr>
              <w:rPr>
                <w:rFonts w:ascii="Arial" w:hAnsi="Arial" w:cs="Arial"/>
                <w:sz w:val="20"/>
                <w:szCs w:val="20"/>
              </w:rPr>
            </w:pPr>
            <w:r w:rsidRPr="00903B7F">
              <w:rPr>
                <w:rFonts w:ascii="Arial" w:hAnsi="Arial" w:cs="Arial"/>
                <w:sz w:val="20"/>
                <w:szCs w:val="20"/>
              </w:rPr>
              <w:t>31-40 yrs. old</w:t>
            </w:r>
          </w:p>
        </w:tc>
        <w:tc>
          <w:tcPr>
            <w:tcW w:w="485" w:type="pct"/>
          </w:tcPr>
          <w:p w14:paraId="579823C5"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31</w:t>
            </w:r>
          </w:p>
        </w:tc>
        <w:tc>
          <w:tcPr>
            <w:tcW w:w="683" w:type="pct"/>
          </w:tcPr>
          <w:p w14:paraId="02A10EEB"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84.97</w:t>
            </w:r>
          </w:p>
        </w:tc>
        <w:tc>
          <w:tcPr>
            <w:tcW w:w="654" w:type="pct"/>
          </w:tcPr>
          <w:p w14:paraId="77C5F262" w14:textId="77777777" w:rsidR="00903B7F" w:rsidRPr="00903B7F" w:rsidRDefault="00903B7F" w:rsidP="00903B7F">
            <w:pPr>
              <w:jc w:val="center"/>
              <w:rPr>
                <w:rFonts w:ascii="Arial" w:hAnsi="Arial" w:cs="Arial"/>
                <w:sz w:val="20"/>
                <w:szCs w:val="20"/>
              </w:rPr>
            </w:pPr>
          </w:p>
        </w:tc>
        <w:tc>
          <w:tcPr>
            <w:tcW w:w="421" w:type="pct"/>
          </w:tcPr>
          <w:p w14:paraId="7FF08F76" w14:textId="77777777" w:rsidR="00903B7F" w:rsidRPr="00903B7F" w:rsidRDefault="00903B7F" w:rsidP="00903B7F">
            <w:pPr>
              <w:jc w:val="center"/>
              <w:rPr>
                <w:rFonts w:ascii="Arial" w:hAnsi="Arial" w:cs="Arial"/>
                <w:sz w:val="20"/>
                <w:szCs w:val="20"/>
              </w:rPr>
            </w:pPr>
          </w:p>
        </w:tc>
        <w:tc>
          <w:tcPr>
            <w:tcW w:w="747" w:type="pct"/>
          </w:tcPr>
          <w:p w14:paraId="4ABCAE5B" w14:textId="77777777" w:rsidR="00903B7F" w:rsidRPr="00903B7F" w:rsidRDefault="00903B7F" w:rsidP="00903B7F">
            <w:pPr>
              <w:jc w:val="center"/>
              <w:rPr>
                <w:rFonts w:ascii="Arial" w:hAnsi="Arial" w:cs="Arial"/>
                <w:sz w:val="20"/>
                <w:szCs w:val="20"/>
              </w:rPr>
            </w:pPr>
          </w:p>
        </w:tc>
      </w:tr>
      <w:tr w:rsidR="00903B7F" w:rsidRPr="00903B7F" w14:paraId="43E60B3B" w14:textId="77777777" w:rsidTr="00903B7F">
        <w:tc>
          <w:tcPr>
            <w:tcW w:w="981" w:type="pct"/>
            <w:vMerge/>
          </w:tcPr>
          <w:p w14:paraId="3223CCF2" w14:textId="77777777" w:rsidR="00903B7F" w:rsidRPr="00903B7F" w:rsidRDefault="00903B7F" w:rsidP="00903B7F">
            <w:pPr>
              <w:rPr>
                <w:rFonts w:ascii="Arial" w:hAnsi="Arial" w:cs="Arial"/>
                <w:sz w:val="20"/>
                <w:szCs w:val="20"/>
              </w:rPr>
            </w:pPr>
          </w:p>
        </w:tc>
        <w:tc>
          <w:tcPr>
            <w:tcW w:w="1028" w:type="pct"/>
          </w:tcPr>
          <w:p w14:paraId="227A4119" w14:textId="77777777" w:rsidR="00903B7F" w:rsidRPr="00903B7F" w:rsidRDefault="00903B7F" w:rsidP="00903B7F">
            <w:pPr>
              <w:rPr>
                <w:rFonts w:ascii="Arial" w:hAnsi="Arial" w:cs="Arial"/>
                <w:sz w:val="20"/>
                <w:szCs w:val="20"/>
              </w:rPr>
            </w:pPr>
            <w:r w:rsidRPr="00903B7F">
              <w:rPr>
                <w:rFonts w:ascii="Arial" w:hAnsi="Arial" w:cs="Arial"/>
                <w:sz w:val="20"/>
                <w:szCs w:val="20"/>
              </w:rPr>
              <w:t>41-50 yrs. old</w:t>
            </w:r>
          </w:p>
        </w:tc>
        <w:tc>
          <w:tcPr>
            <w:tcW w:w="485" w:type="pct"/>
          </w:tcPr>
          <w:p w14:paraId="4720261C"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40</w:t>
            </w:r>
          </w:p>
        </w:tc>
        <w:tc>
          <w:tcPr>
            <w:tcW w:w="683" w:type="pct"/>
          </w:tcPr>
          <w:p w14:paraId="3762EBB2"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73.44</w:t>
            </w:r>
          </w:p>
        </w:tc>
        <w:tc>
          <w:tcPr>
            <w:tcW w:w="654" w:type="pct"/>
          </w:tcPr>
          <w:p w14:paraId="68F8D83D" w14:textId="77777777" w:rsidR="00903B7F" w:rsidRPr="00903B7F" w:rsidRDefault="00903B7F" w:rsidP="00903B7F">
            <w:pPr>
              <w:jc w:val="center"/>
              <w:rPr>
                <w:rFonts w:ascii="Arial" w:hAnsi="Arial" w:cs="Arial"/>
                <w:sz w:val="20"/>
                <w:szCs w:val="20"/>
              </w:rPr>
            </w:pPr>
          </w:p>
        </w:tc>
        <w:tc>
          <w:tcPr>
            <w:tcW w:w="421" w:type="pct"/>
          </w:tcPr>
          <w:p w14:paraId="2D8C8E6D" w14:textId="77777777" w:rsidR="00903B7F" w:rsidRPr="00903B7F" w:rsidRDefault="00903B7F" w:rsidP="00903B7F">
            <w:pPr>
              <w:jc w:val="center"/>
              <w:rPr>
                <w:rFonts w:ascii="Arial" w:hAnsi="Arial" w:cs="Arial"/>
                <w:sz w:val="20"/>
                <w:szCs w:val="20"/>
              </w:rPr>
            </w:pPr>
          </w:p>
        </w:tc>
        <w:tc>
          <w:tcPr>
            <w:tcW w:w="747" w:type="pct"/>
          </w:tcPr>
          <w:p w14:paraId="0440C584" w14:textId="77777777" w:rsidR="00903B7F" w:rsidRPr="00903B7F" w:rsidRDefault="00903B7F" w:rsidP="00903B7F">
            <w:pPr>
              <w:jc w:val="center"/>
              <w:rPr>
                <w:rFonts w:ascii="Arial" w:hAnsi="Arial" w:cs="Arial"/>
                <w:sz w:val="20"/>
                <w:szCs w:val="20"/>
              </w:rPr>
            </w:pPr>
          </w:p>
        </w:tc>
      </w:tr>
      <w:tr w:rsidR="00903B7F" w:rsidRPr="00903B7F" w14:paraId="230B4BBF" w14:textId="77777777" w:rsidTr="00903B7F">
        <w:tc>
          <w:tcPr>
            <w:tcW w:w="981" w:type="pct"/>
            <w:vMerge/>
          </w:tcPr>
          <w:p w14:paraId="6B49ABB3" w14:textId="77777777" w:rsidR="00903B7F" w:rsidRPr="00903B7F" w:rsidRDefault="00903B7F" w:rsidP="00903B7F">
            <w:pPr>
              <w:rPr>
                <w:rFonts w:ascii="Arial" w:hAnsi="Arial" w:cs="Arial"/>
                <w:sz w:val="20"/>
                <w:szCs w:val="20"/>
              </w:rPr>
            </w:pPr>
          </w:p>
        </w:tc>
        <w:tc>
          <w:tcPr>
            <w:tcW w:w="1028" w:type="pct"/>
          </w:tcPr>
          <w:p w14:paraId="044CE6FF" w14:textId="77777777" w:rsidR="00903B7F" w:rsidRPr="00903B7F" w:rsidRDefault="00903B7F" w:rsidP="00903B7F">
            <w:pPr>
              <w:rPr>
                <w:rFonts w:ascii="Arial" w:hAnsi="Arial" w:cs="Arial"/>
                <w:sz w:val="20"/>
                <w:szCs w:val="20"/>
              </w:rPr>
            </w:pPr>
            <w:r w:rsidRPr="00903B7F">
              <w:rPr>
                <w:rFonts w:ascii="Arial" w:hAnsi="Arial" w:cs="Arial"/>
                <w:sz w:val="20"/>
                <w:szCs w:val="20"/>
              </w:rPr>
              <w:t>51-60 yrs. old</w:t>
            </w:r>
          </w:p>
        </w:tc>
        <w:tc>
          <w:tcPr>
            <w:tcW w:w="485" w:type="pct"/>
          </w:tcPr>
          <w:p w14:paraId="15466695"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64</w:t>
            </w:r>
          </w:p>
        </w:tc>
        <w:tc>
          <w:tcPr>
            <w:tcW w:w="683" w:type="pct"/>
          </w:tcPr>
          <w:p w14:paraId="48DA2078"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71.08</w:t>
            </w:r>
          </w:p>
        </w:tc>
        <w:tc>
          <w:tcPr>
            <w:tcW w:w="654" w:type="pct"/>
          </w:tcPr>
          <w:p w14:paraId="731C7A3A" w14:textId="77777777" w:rsidR="00903B7F" w:rsidRPr="00903B7F" w:rsidRDefault="00903B7F" w:rsidP="00903B7F">
            <w:pPr>
              <w:jc w:val="center"/>
              <w:rPr>
                <w:rFonts w:ascii="Arial" w:hAnsi="Arial" w:cs="Arial"/>
                <w:sz w:val="20"/>
                <w:szCs w:val="20"/>
              </w:rPr>
            </w:pPr>
          </w:p>
        </w:tc>
        <w:tc>
          <w:tcPr>
            <w:tcW w:w="421" w:type="pct"/>
          </w:tcPr>
          <w:p w14:paraId="2689ECB9" w14:textId="77777777" w:rsidR="00903B7F" w:rsidRPr="00903B7F" w:rsidRDefault="00903B7F" w:rsidP="00903B7F">
            <w:pPr>
              <w:jc w:val="center"/>
              <w:rPr>
                <w:rFonts w:ascii="Arial" w:hAnsi="Arial" w:cs="Arial"/>
                <w:sz w:val="20"/>
                <w:szCs w:val="20"/>
              </w:rPr>
            </w:pPr>
          </w:p>
        </w:tc>
        <w:tc>
          <w:tcPr>
            <w:tcW w:w="747" w:type="pct"/>
          </w:tcPr>
          <w:p w14:paraId="144B2D08" w14:textId="77777777" w:rsidR="00903B7F" w:rsidRPr="00903B7F" w:rsidRDefault="00903B7F" w:rsidP="00903B7F">
            <w:pPr>
              <w:jc w:val="center"/>
              <w:rPr>
                <w:rFonts w:ascii="Arial" w:hAnsi="Arial" w:cs="Arial"/>
                <w:sz w:val="20"/>
                <w:szCs w:val="20"/>
              </w:rPr>
            </w:pPr>
          </w:p>
        </w:tc>
      </w:tr>
      <w:tr w:rsidR="00903B7F" w:rsidRPr="00903B7F" w14:paraId="172B4512" w14:textId="77777777" w:rsidTr="00903B7F">
        <w:tc>
          <w:tcPr>
            <w:tcW w:w="981" w:type="pct"/>
            <w:vMerge/>
          </w:tcPr>
          <w:p w14:paraId="0365AEF0" w14:textId="77777777" w:rsidR="00903B7F" w:rsidRPr="00903B7F" w:rsidRDefault="00903B7F" w:rsidP="00903B7F">
            <w:pPr>
              <w:rPr>
                <w:rFonts w:ascii="Arial" w:hAnsi="Arial" w:cs="Arial"/>
                <w:sz w:val="20"/>
                <w:szCs w:val="20"/>
              </w:rPr>
            </w:pPr>
          </w:p>
        </w:tc>
        <w:tc>
          <w:tcPr>
            <w:tcW w:w="1028" w:type="pct"/>
          </w:tcPr>
          <w:p w14:paraId="6EF4EAC7" w14:textId="77777777" w:rsidR="00903B7F" w:rsidRPr="00903B7F" w:rsidRDefault="00903B7F" w:rsidP="00903B7F">
            <w:pPr>
              <w:rPr>
                <w:rFonts w:ascii="Arial" w:hAnsi="Arial" w:cs="Arial"/>
                <w:sz w:val="20"/>
                <w:szCs w:val="20"/>
              </w:rPr>
            </w:pPr>
            <w:r w:rsidRPr="00903B7F">
              <w:rPr>
                <w:rFonts w:ascii="Arial" w:hAnsi="Arial" w:cs="Arial"/>
                <w:sz w:val="20"/>
                <w:szCs w:val="20"/>
              </w:rPr>
              <w:t>Above 60 yrs. old</w:t>
            </w:r>
          </w:p>
        </w:tc>
        <w:tc>
          <w:tcPr>
            <w:tcW w:w="485" w:type="pct"/>
          </w:tcPr>
          <w:p w14:paraId="44DFB9F8"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1</w:t>
            </w:r>
          </w:p>
        </w:tc>
        <w:tc>
          <w:tcPr>
            <w:tcW w:w="683" w:type="pct"/>
          </w:tcPr>
          <w:p w14:paraId="55EE4BAA"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26</w:t>
            </w:r>
          </w:p>
        </w:tc>
        <w:tc>
          <w:tcPr>
            <w:tcW w:w="654" w:type="pct"/>
          </w:tcPr>
          <w:p w14:paraId="31D99A2A" w14:textId="77777777" w:rsidR="00903B7F" w:rsidRPr="00903B7F" w:rsidRDefault="00903B7F" w:rsidP="00903B7F">
            <w:pPr>
              <w:jc w:val="center"/>
              <w:rPr>
                <w:rFonts w:ascii="Arial" w:hAnsi="Arial" w:cs="Arial"/>
                <w:sz w:val="20"/>
                <w:szCs w:val="20"/>
              </w:rPr>
            </w:pPr>
          </w:p>
        </w:tc>
        <w:tc>
          <w:tcPr>
            <w:tcW w:w="421" w:type="pct"/>
          </w:tcPr>
          <w:p w14:paraId="03FC1C32" w14:textId="77777777" w:rsidR="00903B7F" w:rsidRPr="00903B7F" w:rsidRDefault="00903B7F" w:rsidP="00903B7F">
            <w:pPr>
              <w:jc w:val="center"/>
              <w:rPr>
                <w:rFonts w:ascii="Arial" w:hAnsi="Arial" w:cs="Arial"/>
                <w:sz w:val="20"/>
                <w:szCs w:val="20"/>
              </w:rPr>
            </w:pPr>
          </w:p>
        </w:tc>
        <w:tc>
          <w:tcPr>
            <w:tcW w:w="747" w:type="pct"/>
          </w:tcPr>
          <w:p w14:paraId="79D262F5" w14:textId="77777777" w:rsidR="00903B7F" w:rsidRPr="00903B7F" w:rsidRDefault="00903B7F" w:rsidP="00903B7F">
            <w:pPr>
              <w:jc w:val="center"/>
              <w:rPr>
                <w:rFonts w:ascii="Arial" w:hAnsi="Arial" w:cs="Arial"/>
                <w:sz w:val="20"/>
                <w:szCs w:val="20"/>
              </w:rPr>
            </w:pPr>
          </w:p>
        </w:tc>
      </w:tr>
      <w:tr w:rsidR="00903B7F" w:rsidRPr="00903B7F" w14:paraId="16F068EF" w14:textId="77777777" w:rsidTr="00903B7F">
        <w:tc>
          <w:tcPr>
            <w:tcW w:w="981" w:type="pct"/>
            <w:vMerge/>
          </w:tcPr>
          <w:p w14:paraId="720584F3" w14:textId="77777777" w:rsidR="00903B7F" w:rsidRPr="00903B7F" w:rsidRDefault="00903B7F" w:rsidP="00903B7F">
            <w:pPr>
              <w:rPr>
                <w:rFonts w:ascii="Arial" w:hAnsi="Arial" w:cs="Arial"/>
                <w:sz w:val="20"/>
                <w:szCs w:val="20"/>
              </w:rPr>
            </w:pPr>
          </w:p>
        </w:tc>
        <w:tc>
          <w:tcPr>
            <w:tcW w:w="1028" w:type="pct"/>
          </w:tcPr>
          <w:p w14:paraId="58CA4E12" w14:textId="77777777" w:rsidR="00903B7F" w:rsidRPr="00903B7F" w:rsidRDefault="00903B7F" w:rsidP="00903B7F">
            <w:pPr>
              <w:rPr>
                <w:rFonts w:ascii="Arial" w:hAnsi="Arial" w:cs="Arial"/>
                <w:sz w:val="20"/>
                <w:szCs w:val="20"/>
              </w:rPr>
            </w:pPr>
            <w:r w:rsidRPr="00903B7F">
              <w:rPr>
                <w:rFonts w:ascii="Arial" w:hAnsi="Arial" w:cs="Arial"/>
                <w:sz w:val="20"/>
                <w:szCs w:val="20"/>
              </w:rPr>
              <w:t>Total</w:t>
            </w:r>
          </w:p>
        </w:tc>
        <w:tc>
          <w:tcPr>
            <w:tcW w:w="485" w:type="pct"/>
          </w:tcPr>
          <w:p w14:paraId="6421E2AD" w14:textId="77777777" w:rsidR="00903B7F" w:rsidRPr="00903B7F" w:rsidRDefault="00903B7F" w:rsidP="00903B7F">
            <w:pPr>
              <w:jc w:val="center"/>
              <w:rPr>
                <w:rFonts w:ascii="Arial" w:hAnsi="Arial" w:cs="Arial"/>
                <w:sz w:val="20"/>
                <w:szCs w:val="20"/>
              </w:rPr>
            </w:pPr>
            <w:r w:rsidRPr="00903B7F">
              <w:rPr>
                <w:rFonts w:ascii="Arial" w:hAnsi="Arial" w:cs="Arial"/>
                <w:sz w:val="20"/>
                <w:szCs w:val="20"/>
              </w:rPr>
              <w:t>150</w:t>
            </w:r>
          </w:p>
        </w:tc>
        <w:tc>
          <w:tcPr>
            <w:tcW w:w="683" w:type="pct"/>
          </w:tcPr>
          <w:p w14:paraId="0301F466" w14:textId="77777777" w:rsidR="00903B7F" w:rsidRPr="00903B7F" w:rsidRDefault="00903B7F" w:rsidP="00903B7F">
            <w:pPr>
              <w:jc w:val="center"/>
              <w:rPr>
                <w:rFonts w:ascii="Arial" w:hAnsi="Arial" w:cs="Arial"/>
                <w:sz w:val="20"/>
                <w:szCs w:val="20"/>
              </w:rPr>
            </w:pPr>
          </w:p>
        </w:tc>
        <w:tc>
          <w:tcPr>
            <w:tcW w:w="654" w:type="pct"/>
          </w:tcPr>
          <w:p w14:paraId="7D098F98" w14:textId="77777777" w:rsidR="00903B7F" w:rsidRPr="00903B7F" w:rsidRDefault="00903B7F" w:rsidP="00903B7F">
            <w:pPr>
              <w:jc w:val="center"/>
              <w:rPr>
                <w:rFonts w:ascii="Arial" w:hAnsi="Arial" w:cs="Arial"/>
                <w:sz w:val="20"/>
                <w:szCs w:val="20"/>
              </w:rPr>
            </w:pPr>
          </w:p>
        </w:tc>
        <w:tc>
          <w:tcPr>
            <w:tcW w:w="421" w:type="pct"/>
          </w:tcPr>
          <w:p w14:paraId="72D6B04E" w14:textId="77777777" w:rsidR="00903B7F" w:rsidRPr="00903B7F" w:rsidRDefault="00903B7F" w:rsidP="00903B7F">
            <w:pPr>
              <w:jc w:val="center"/>
              <w:rPr>
                <w:rFonts w:ascii="Arial" w:hAnsi="Arial" w:cs="Arial"/>
                <w:sz w:val="20"/>
                <w:szCs w:val="20"/>
              </w:rPr>
            </w:pPr>
          </w:p>
        </w:tc>
        <w:tc>
          <w:tcPr>
            <w:tcW w:w="747" w:type="pct"/>
          </w:tcPr>
          <w:p w14:paraId="31369B4B" w14:textId="77777777" w:rsidR="00903B7F" w:rsidRPr="00903B7F" w:rsidRDefault="00903B7F" w:rsidP="00903B7F">
            <w:pPr>
              <w:jc w:val="center"/>
              <w:rPr>
                <w:rFonts w:ascii="Arial" w:hAnsi="Arial" w:cs="Arial"/>
                <w:sz w:val="20"/>
                <w:szCs w:val="20"/>
              </w:rPr>
            </w:pPr>
          </w:p>
        </w:tc>
      </w:tr>
    </w:tbl>
    <w:p w14:paraId="15692493" w14:textId="09063898" w:rsidR="00903B7F" w:rsidRPr="00903B7F" w:rsidRDefault="00903B7F" w:rsidP="00903B7F">
      <w:pPr>
        <w:spacing w:after="0" w:line="240" w:lineRule="auto"/>
        <w:rPr>
          <w:rFonts w:ascii="Arial" w:hAnsi="Arial" w:cs="Arial"/>
          <w:sz w:val="20"/>
          <w:szCs w:val="20"/>
        </w:rPr>
        <w:sectPr w:rsidR="00903B7F" w:rsidRPr="00903B7F" w:rsidSect="00903B7F">
          <w:type w:val="continuous"/>
          <w:pgSz w:w="12240" w:h="15840"/>
          <w:pgMar w:top="1440" w:right="2016" w:bottom="2016" w:left="2016" w:header="706" w:footer="706" w:gutter="0"/>
          <w:cols w:space="708"/>
          <w:docGrid w:linePitch="360"/>
        </w:sectPr>
      </w:pPr>
    </w:p>
    <w:p w14:paraId="1C1B597A" w14:textId="77777777" w:rsidR="00903B7F" w:rsidRDefault="00903B7F" w:rsidP="00903B7F">
      <w:pPr>
        <w:spacing w:after="0" w:line="240" w:lineRule="auto"/>
        <w:jc w:val="both"/>
        <w:rPr>
          <w:rFonts w:ascii="Arial" w:hAnsi="Arial" w:cs="Arial"/>
          <w:bCs/>
          <w:iCs/>
          <w:sz w:val="20"/>
          <w:szCs w:val="20"/>
        </w:rPr>
        <w:sectPr w:rsidR="00903B7F" w:rsidSect="00903B7F">
          <w:type w:val="continuous"/>
          <w:pgSz w:w="12240" w:h="15840"/>
          <w:pgMar w:top="1440" w:right="2016" w:bottom="2016" w:left="2016" w:header="706" w:footer="706" w:gutter="0"/>
          <w:cols w:num="2" w:space="708"/>
          <w:docGrid w:linePitch="360"/>
        </w:sectPr>
      </w:pPr>
    </w:p>
    <w:p w14:paraId="60780D6D" w14:textId="77777777" w:rsidR="00903B7F" w:rsidRDefault="00903B7F" w:rsidP="00903B7F">
      <w:pPr>
        <w:spacing w:after="0" w:line="240" w:lineRule="auto"/>
        <w:jc w:val="both"/>
        <w:rPr>
          <w:rFonts w:ascii="Arial" w:hAnsi="Arial" w:cs="Arial"/>
          <w:bCs/>
          <w:iCs/>
          <w:sz w:val="20"/>
          <w:szCs w:val="20"/>
        </w:rPr>
        <w:sectPr w:rsidR="00903B7F" w:rsidSect="00903B7F">
          <w:type w:val="continuous"/>
          <w:pgSz w:w="12240" w:h="15840"/>
          <w:pgMar w:top="1440" w:right="2016" w:bottom="2016" w:left="2016" w:header="706" w:footer="706" w:gutter="0"/>
          <w:cols w:num="2" w:space="708"/>
          <w:docGrid w:linePitch="360"/>
        </w:sectPr>
      </w:pPr>
    </w:p>
    <w:p w14:paraId="7DACCA27" w14:textId="77777777" w:rsidR="00903B7F" w:rsidRDefault="00903B7F" w:rsidP="00903B7F">
      <w:pPr>
        <w:spacing w:after="0" w:line="240" w:lineRule="auto"/>
        <w:jc w:val="both"/>
        <w:rPr>
          <w:rFonts w:ascii="Arial" w:hAnsi="Arial" w:cs="Arial"/>
          <w:bCs/>
          <w:iCs/>
          <w:sz w:val="20"/>
          <w:szCs w:val="20"/>
        </w:rPr>
        <w:sectPr w:rsidR="00903B7F" w:rsidSect="00903B7F">
          <w:type w:val="continuous"/>
          <w:pgSz w:w="12240" w:h="15840"/>
          <w:pgMar w:top="1440" w:right="2016" w:bottom="2016" w:left="2016" w:header="706" w:footer="706" w:gutter="0"/>
          <w:cols w:num="2" w:space="708"/>
          <w:docGrid w:linePitch="360"/>
        </w:sectPr>
      </w:pPr>
    </w:p>
    <w:p w14:paraId="4203A131" w14:textId="510109A3" w:rsidR="00903B7F" w:rsidRDefault="00903B7F" w:rsidP="00773B0A">
      <w:pPr>
        <w:spacing w:after="0" w:line="240" w:lineRule="auto"/>
        <w:ind w:left="-540"/>
        <w:jc w:val="both"/>
        <w:rPr>
          <w:rFonts w:ascii="Arial" w:hAnsi="Arial" w:cs="Arial"/>
          <w:bCs/>
          <w:iCs/>
          <w:sz w:val="20"/>
          <w:szCs w:val="20"/>
        </w:rPr>
      </w:pPr>
      <w:r>
        <w:rPr>
          <w:rFonts w:ascii="Arial" w:hAnsi="Arial" w:cs="Arial"/>
          <w:bCs/>
          <w:iCs/>
          <w:sz w:val="20"/>
          <w:szCs w:val="20"/>
        </w:rPr>
        <w:t>*</w:t>
      </w:r>
      <w:r w:rsidR="00243FB8">
        <w:rPr>
          <w:rFonts w:ascii="Arial" w:hAnsi="Arial" w:cs="Arial"/>
          <w:bCs/>
          <w:iCs/>
          <w:sz w:val="20"/>
          <w:szCs w:val="20"/>
        </w:rPr>
        <w:t>p&lt;0.05</w:t>
      </w:r>
    </w:p>
    <w:p w14:paraId="269EF45C" w14:textId="77777777" w:rsidR="00243FB8" w:rsidRDefault="00243FB8" w:rsidP="00903B7F">
      <w:pPr>
        <w:spacing w:after="0" w:line="240" w:lineRule="auto"/>
        <w:jc w:val="both"/>
        <w:rPr>
          <w:rFonts w:ascii="Arial" w:hAnsi="Arial" w:cs="Arial"/>
          <w:bCs/>
          <w:iCs/>
          <w:sz w:val="20"/>
          <w:szCs w:val="20"/>
        </w:rPr>
      </w:pPr>
    </w:p>
    <w:p w14:paraId="076ECBB4" w14:textId="77777777" w:rsidR="000A59F6" w:rsidRDefault="000A59F6" w:rsidP="000A59F6">
      <w:pPr>
        <w:spacing w:after="0" w:line="240" w:lineRule="auto"/>
        <w:jc w:val="both"/>
        <w:rPr>
          <w:rFonts w:ascii="Arial" w:hAnsi="Arial" w:cs="Arial"/>
          <w:bCs/>
          <w:iCs/>
          <w:sz w:val="20"/>
          <w:szCs w:val="20"/>
        </w:rPr>
        <w:sectPr w:rsidR="000A59F6" w:rsidSect="000A59F6">
          <w:type w:val="continuous"/>
          <w:pgSz w:w="12240" w:h="15840"/>
          <w:pgMar w:top="1440" w:right="2016" w:bottom="2016" w:left="2016" w:header="706" w:footer="706" w:gutter="0"/>
          <w:cols w:num="2" w:space="708"/>
          <w:docGrid w:linePitch="360"/>
        </w:sectPr>
      </w:pPr>
    </w:p>
    <w:p w14:paraId="6C2B7E46" w14:textId="72862DF2" w:rsidR="00704E80" w:rsidRPr="00A355E4" w:rsidRDefault="000A59F6" w:rsidP="00903B7F">
      <w:pPr>
        <w:spacing w:after="0" w:line="240" w:lineRule="auto"/>
        <w:jc w:val="both"/>
        <w:rPr>
          <w:rFonts w:ascii="Arial" w:hAnsi="Arial" w:cs="Arial"/>
          <w:bCs/>
          <w:iCs/>
          <w:sz w:val="20"/>
          <w:szCs w:val="20"/>
        </w:rPr>
      </w:pPr>
      <w:r>
        <w:rPr>
          <w:rFonts w:ascii="Arial" w:hAnsi="Arial" w:cs="Arial"/>
          <w:bCs/>
          <w:iCs/>
          <w:sz w:val="20"/>
          <w:szCs w:val="20"/>
        </w:rPr>
        <w:t xml:space="preserve">sex education should be developmentally appropriate to avoid misconceptions </w:t>
      </w:r>
      <w:r w:rsidR="00A355E4" w:rsidRPr="00704E80">
        <w:rPr>
          <w:rFonts w:ascii="Arial" w:hAnsi="Arial" w:cs="Arial"/>
          <w:bCs/>
          <w:iCs/>
          <w:sz w:val="20"/>
          <w:szCs w:val="20"/>
        </w:rPr>
        <w:t xml:space="preserve">among students. However, Kasonde </w:t>
      </w:r>
      <w:r w:rsidR="00A355E4">
        <w:rPr>
          <w:rFonts w:ascii="Arial" w:hAnsi="Arial" w:cs="Arial"/>
          <w:bCs/>
          <w:iCs/>
          <w:sz w:val="20"/>
          <w:szCs w:val="20"/>
        </w:rPr>
        <w:t>[44]</w:t>
      </w:r>
      <w:r w:rsidR="00A355E4" w:rsidRPr="00704E80">
        <w:rPr>
          <w:rFonts w:ascii="Arial" w:hAnsi="Arial" w:cs="Arial"/>
          <w:bCs/>
          <w:iCs/>
          <w:sz w:val="20"/>
          <w:szCs w:val="20"/>
        </w:rPr>
        <w:t xml:space="preserve"> found that teachers have less Confidence in Teaching education because of the </w:t>
      </w:r>
      <w:r w:rsidR="00704E80" w:rsidRPr="00704E80">
        <w:rPr>
          <w:rFonts w:ascii="Arial" w:hAnsi="Arial" w:cs="Arial"/>
          <w:bCs/>
          <w:iCs/>
          <w:sz w:val="20"/>
          <w:szCs w:val="20"/>
        </w:rPr>
        <w:t>cultural and religious barriers and lack of formal training. Thus, before the implementation of sex education, school administrators may provide their teachers with formal training to enhance their general understanding of sex education and somehow modify their cultural beliefs that might be affecting their behaviour towards sex education. Lastly, the school institution should provide adequate resources to address all the gaps in teaching sex education</w:t>
      </w:r>
      <w:r w:rsidR="00704E80" w:rsidRPr="00704E80">
        <w:rPr>
          <w:rFonts w:ascii="Arial" w:hAnsi="Arial" w:cs="Arial"/>
          <w:sz w:val="20"/>
          <w:szCs w:val="20"/>
        </w:rPr>
        <w:t>.</w:t>
      </w:r>
    </w:p>
    <w:p w14:paraId="6DC709F3" w14:textId="77777777" w:rsidR="00704E80" w:rsidRPr="00704E80" w:rsidRDefault="00704E80" w:rsidP="00704E80">
      <w:pPr>
        <w:spacing w:after="0" w:line="240" w:lineRule="auto"/>
        <w:jc w:val="both"/>
        <w:rPr>
          <w:rFonts w:ascii="Arial" w:hAnsi="Arial" w:cs="Arial"/>
          <w:sz w:val="20"/>
          <w:szCs w:val="20"/>
        </w:rPr>
      </w:pPr>
    </w:p>
    <w:p w14:paraId="0E5E7EA9" w14:textId="67B73D0A" w:rsidR="00494BD9" w:rsidRDefault="00704E80" w:rsidP="00704E80">
      <w:pPr>
        <w:spacing w:after="0" w:line="240" w:lineRule="auto"/>
        <w:jc w:val="both"/>
        <w:rPr>
          <w:rFonts w:ascii="Arial" w:hAnsi="Arial" w:cs="Arial"/>
          <w:sz w:val="20"/>
          <w:szCs w:val="20"/>
        </w:rPr>
      </w:pPr>
      <w:r w:rsidRPr="00704E80">
        <w:rPr>
          <w:rFonts w:ascii="Arial" w:hAnsi="Arial" w:cs="Arial"/>
          <w:sz w:val="20"/>
          <w:szCs w:val="20"/>
        </w:rPr>
        <w:t xml:space="preserve">Furthermore, </w:t>
      </w:r>
      <w:proofErr w:type="spellStart"/>
      <w:r w:rsidRPr="00704E80">
        <w:rPr>
          <w:rFonts w:ascii="Arial" w:hAnsi="Arial" w:cs="Arial"/>
          <w:sz w:val="20"/>
          <w:szCs w:val="20"/>
        </w:rPr>
        <w:t>Javadnoori</w:t>
      </w:r>
      <w:proofErr w:type="spellEnd"/>
      <w:r w:rsidRPr="00704E80">
        <w:rPr>
          <w:rFonts w:ascii="Arial" w:hAnsi="Arial" w:cs="Arial"/>
          <w:sz w:val="20"/>
          <w:szCs w:val="20"/>
        </w:rPr>
        <w:t xml:space="preserve"> et al. </w:t>
      </w:r>
      <w:r w:rsidR="00D83E9D">
        <w:rPr>
          <w:rFonts w:ascii="Arial" w:hAnsi="Arial" w:cs="Arial"/>
          <w:sz w:val="20"/>
          <w:szCs w:val="20"/>
        </w:rPr>
        <w:t>[45]</w:t>
      </w:r>
      <w:r w:rsidRPr="00704E80">
        <w:rPr>
          <w:rFonts w:ascii="Arial" w:hAnsi="Arial" w:cs="Arial"/>
          <w:sz w:val="20"/>
          <w:szCs w:val="20"/>
        </w:rPr>
        <w:t xml:space="preserve"> and Martin et al. </w:t>
      </w:r>
      <w:r w:rsidR="00D83E9D">
        <w:rPr>
          <w:rFonts w:ascii="Arial" w:hAnsi="Arial" w:cs="Arial"/>
          <w:sz w:val="20"/>
          <w:szCs w:val="20"/>
        </w:rPr>
        <w:t>[46]</w:t>
      </w:r>
      <w:r w:rsidRPr="00704E80">
        <w:rPr>
          <w:rFonts w:ascii="Arial" w:hAnsi="Arial" w:cs="Arial"/>
          <w:sz w:val="20"/>
          <w:szCs w:val="20"/>
        </w:rPr>
        <w:t xml:space="preserve"> stated that sex education knowledge and confidence in teaching sex education w</w:t>
      </w:r>
      <w:r w:rsidR="0017034E">
        <w:rPr>
          <w:rFonts w:ascii="Arial" w:hAnsi="Arial" w:cs="Arial"/>
          <w:sz w:val="20"/>
          <w:szCs w:val="20"/>
        </w:rPr>
        <w:t>ere</w:t>
      </w:r>
      <w:r w:rsidRPr="00704E80">
        <w:rPr>
          <w:rFonts w:ascii="Arial" w:hAnsi="Arial" w:cs="Arial"/>
          <w:sz w:val="20"/>
          <w:szCs w:val="20"/>
        </w:rPr>
        <w:t xml:space="preserve"> slightly below the threshold. Teachers should continue to develop and broaden their </w:t>
      </w:r>
      <w:r w:rsidR="0017034E">
        <w:rPr>
          <w:rFonts w:ascii="Arial" w:hAnsi="Arial" w:cs="Arial"/>
          <w:sz w:val="20"/>
          <w:szCs w:val="20"/>
        </w:rPr>
        <w:t>understanding</w:t>
      </w:r>
      <w:r w:rsidRPr="00704E80">
        <w:rPr>
          <w:rFonts w:ascii="Arial" w:hAnsi="Arial" w:cs="Arial"/>
          <w:sz w:val="20"/>
          <w:szCs w:val="20"/>
        </w:rPr>
        <w:t xml:space="preserve"> </w:t>
      </w:r>
      <w:r w:rsidR="0017034E">
        <w:rPr>
          <w:rFonts w:ascii="Arial" w:hAnsi="Arial" w:cs="Arial"/>
          <w:sz w:val="20"/>
          <w:szCs w:val="20"/>
        </w:rPr>
        <w:t>of</w:t>
      </w:r>
      <w:r w:rsidRPr="00704E80">
        <w:rPr>
          <w:rFonts w:ascii="Arial" w:hAnsi="Arial" w:cs="Arial"/>
          <w:sz w:val="20"/>
          <w:szCs w:val="20"/>
        </w:rPr>
        <w:t xml:space="preserve"> sex education. According to Pokhrel and </w:t>
      </w:r>
      <w:r w:rsidRPr="00704E80">
        <w:rPr>
          <w:rFonts w:ascii="Arial" w:hAnsi="Arial" w:cs="Arial"/>
          <w:sz w:val="20"/>
          <w:szCs w:val="20"/>
        </w:rPr>
        <w:t>Chh</w:t>
      </w:r>
      <w:r w:rsidR="00E50CA4">
        <w:rPr>
          <w:rFonts w:ascii="Arial" w:hAnsi="Arial" w:cs="Arial"/>
          <w:sz w:val="20"/>
          <w:szCs w:val="20"/>
        </w:rPr>
        <w:t>et</w:t>
      </w:r>
      <w:r w:rsidRPr="00704E80">
        <w:rPr>
          <w:rFonts w:ascii="Arial" w:hAnsi="Arial" w:cs="Arial"/>
          <w:sz w:val="20"/>
          <w:szCs w:val="20"/>
        </w:rPr>
        <w:t xml:space="preserve">ri </w:t>
      </w:r>
      <w:r w:rsidR="0081471D">
        <w:rPr>
          <w:rFonts w:ascii="Arial" w:hAnsi="Arial" w:cs="Arial"/>
          <w:sz w:val="20"/>
          <w:szCs w:val="20"/>
        </w:rPr>
        <w:t>[47]</w:t>
      </w:r>
      <w:r w:rsidRPr="00704E80">
        <w:rPr>
          <w:rFonts w:ascii="Arial" w:hAnsi="Arial" w:cs="Arial"/>
          <w:sz w:val="20"/>
          <w:szCs w:val="20"/>
        </w:rPr>
        <w:t xml:space="preserve">, teachers' sex </w:t>
      </w:r>
      <w:r w:rsidR="003739DC" w:rsidRPr="00704E80">
        <w:rPr>
          <w:rFonts w:ascii="Arial" w:hAnsi="Arial" w:cs="Arial"/>
          <w:sz w:val="20"/>
          <w:szCs w:val="20"/>
        </w:rPr>
        <w:t xml:space="preserve">education </w:t>
      </w:r>
      <w:r w:rsidR="003739DC">
        <w:rPr>
          <w:rFonts w:ascii="Arial" w:hAnsi="Arial" w:cs="Arial"/>
          <w:sz w:val="20"/>
          <w:szCs w:val="20"/>
        </w:rPr>
        <w:t>competency</w:t>
      </w:r>
      <w:r w:rsidRPr="00704E80">
        <w:rPr>
          <w:rFonts w:ascii="Arial" w:hAnsi="Arial" w:cs="Arial"/>
          <w:sz w:val="20"/>
          <w:szCs w:val="20"/>
        </w:rPr>
        <w:t xml:space="preserve"> criteria should be changed to account for social changes, and policymakers should use these findings to support training initiatives. As a result, Aventin et al.</w:t>
      </w:r>
      <w:r w:rsidR="0081471D">
        <w:rPr>
          <w:rFonts w:ascii="Arial" w:hAnsi="Arial" w:cs="Arial"/>
          <w:sz w:val="20"/>
          <w:szCs w:val="20"/>
        </w:rPr>
        <w:t xml:space="preserve"> [48]</w:t>
      </w:r>
      <w:r w:rsidRPr="00704E80">
        <w:rPr>
          <w:rFonts w:ascii="Arial" w:hAnsi="Arial" w:cs="Arial"/>
          <w:sz w:val="20"/>
          <w:szCs w:val="20"/>
        </w:rPr>
        <w:t xml:space="preserve"> recommend improving the confidence of school personnel and instructors in teaching sex education in the classroom. </w:t>
      </w:r>
    </w:p>
    <w:p w14:paraId="0A5BDC18" w14:textId="77777777" w:rsidR="00704E80" w:rsidRDefault="00704E80" w:rsidP="00704E80">
      <w:pPr>
        <w:spacing w:after="0" w:line="240" w:lineRule="auto"/>
        <w:jc w:val="both"/>
        <w:rPr>
          <w:rFonts w:ascii="Arial" w:hAnsi="Arial" w:cs="Arial"/>
          <w:sz w:val="20"/>
          <w:szCs w:val="20"/>
        </w:rPr>
      </w:pPr>
    </w:p>
    <w:p w14:paraId="72CB0839" w14:textId="03BE9132" w:rsidR="00704E80" w:rsidRDefault="00704E80" w:rsidP="00704E80">
      <w:pPr>
        <w:spacing w:after="0" w:line="240" w:lineRule="auto"/>
        <w:jc w:val="both"/>
        <w:rPr>
          <w:rFonts w:ascii="Arial" w:hAnsi="Arial" w:cs="Arial"/>
          <w:b/>
          <w:bCs/>
          <w:sz w:val="22"/>
          <w:szCs w:val="22"/>
        </w:rPr>
      </w:pPr>
      <w:r w:rsidRPr="00704E80">
        <w:rPr>
          <w:rFonts w:ascii="Arial" w:hAnsi="Arial" w:cs="Arial"/>
          <w:b/>
          <w:bCs/>
          <w:sz w:val="22"/>
          <w:szCs w:val="22"/>
        </w:rPr>
        <w:t>4.3 SIGNIFICANT DIFFERENCE IN THE LEVEL OF ACCEPTANCE OF SCHOOL TEACHERS IN TEACHING SEX EDUCATION AS ANALYZED BY AGE</w:t>
      </w:r>
    </w:p>
    <w:p w14:paraId="76D9A4B7" w14:textId="77777777" w:rsidR="00704E80" w:rsidRPr="00704E80" w:rsidRDefault="00704E80" w:rsidP="00704E80">
      <w:pPr>
        <w:spacing w:after="0" w:line="240" w:lineRule="auto"/>
        <w:jc w:val="both"/>
        <w:rPr>
          <w:rFonts w:ascii="Arial" w:hAnsi="Arial" w:cs="Arial"/>
          <w:b/>
          <w:bCs/>
          <w:sz w:val="20"/>
          <w:szCs w:val="20"/>
        </w:rPr>
      </w:pPr>
    </w:p>
    <w:p w14:paraId="4C0B17EA" w14:textId="42A7ABCF"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 xml:space="preserve">Table 4 shows the age-related differences in the level of acceptance of elementary school teachers in teaching sex education. The results show that there is no significant difference when </w:t>
      </w:r>
      <w:proofErr w:type="spellStart"/>
      <w:r w:rsidRPr="00704E80">
        <w:rPr>
          <w:rFonts w:ascii="Arial" w:hAnsi="Arial" w:cs="Arial"/>
          <w:sz w:val="20"/>
          <w:szCs w:val="20"/>
        </w:rPr>
        <w:t>analyzed</w:t>
      </w:r>
      <w:proofErr w:type="spellEnd"/>
      <w:r w:rsidRPr="00704E80">
        <w:rPr>
          <w:rFonts w:ascii="Arial" w:hAnsi="Arial" w:cs="Arial"/>
          <w:sz w:val="20"/>
          <w:szCs w:val="20"/>
        </w:rPr>
        <w:t xml:space="preserve"> by age, with a mean rank of 84.18 for 20-30 years old, 84.97 for 31-40 years old, 73.44 for 41-50 </w:t>
      </w:r>
    </w:p>
    <w:p w14:paraId="584EDE63" w14:textId="77777777" w:rsidR="00773B0A" w:rsidRDefault="00773B0A" w:rsidP="00704E80">
      <w:pPr>
        <w:spacing w:after="0" w:line="240" w:lineRule="auto"/>
        <w:jc w:val="both"/>
        <w:rPr>
          <w:rFonts w:ascii="Arial" w:hAnsi="Arial" w:cs="Arial"/>
          <w:sz w:val="20"/>
          <w:szCs w:val="20"/>
        </w:rPr>
        <w:sectPr w:rsidR="00773B0A" w:rsidSect="00695C18">
          <w:type w:val="continuous"/>
          <w:pgSz w:w="12240" w:h="15840"/>
          <w:pgMar w:top="1440" w:right="2016" w:bottom="2016" w:left="2016" w:header="706" w:footer="706" w:gutter="0"/>
          <w:cols w:num="2" w:space="708"/>
          <w:docGrid w:linePitch="360"/>
        </w:sectPr>
      </w:pPr>
    </w:p>
    <w:p w14:paraId="449BB3C3" w14:textId="77777777" w:rsidR="00773B0A" w:rsidRDefault="00773B0A" w:rsidP="00773B0A">
      <w:pPr>
        <w:spacing w:after="0" w:line="240" w:lineRule="auto"/>
        <w:jc w:val="center"/>
        <w:rPr>
          <w:rFonts w:ascii="Arial" w:hAnsi="Arial" w:cs="Arial"/>
          <w:b/>
          <w:bCs/>
          <w:i/>
          <w:iCs/>
          <w:sz w:val="22"/>
          <w:szCs w:val="22"/>
        </w:rPr>
      </w:pPr>
      <w:r w:rsidRPr="00773B0A">
        <w:rPr>
          <w:rFonts w:ascii="Arial" w:hAnsi="Arial" w:cs="Arial"/>
          <w:b/>
          <w:bCs/>
          <w:sz w:val="22"/>
          <w:szCs w:val="22"/>
        </w:rPr>
        <w:lastRenderedPageBreak/>
        <w:t xml:space="preserve">Table 5. </w:t>
      </w:r>
      <w:r w:rsidRPr="00773B0A">
        <w:rPr>
          <w:rFonts w:ascii="Arial" w:hAnsi="Arial" w:cs="Arial"/>
          <w:b/>
          <w:bCs/>
          <w:i/>
          <w:iCs/>
          <w:sz w:val="22"/>
          <w:szCs w:val="22"/>
        </w:rPr>
        <w:t xml:space="preserve">The difference in acceptance level when </w:t>
      </w:r>
      <w:proofErr w:type="spellStart"/>
      <w:r w:rsidRPr="00773B0A">
        <w:rPr>
          <w:rFonts w:ascii="Arial" w:hAnsi="Arial" w:cs="Arial"/>
          <w:b/>
          <w:bCs/>
          <w:i/>
          <w:iCs/>
          <w:sz w:val="22"/>
          <w:szCs w:val="22"/>
        </w:rPr>
        <w:t>analyzed</w:t>
      </w:r>
      <w:proofErr w:type="spellEnd"/>
      <w:r w:rsidRPr="00773B0A">
        <w:rPr>
          <w:rFonts w:ascii="Arial" w:hAnsi="Arial" w:cs="Arial"/>
          <w:b/>
          <w:bCs/>
          <w:i/>
          <w:iCs/>
          <w:sz w:val="22"/>
          <w:szCs w:val="22"/>
        </w:rPr>
        <w:t xml:space="preserve"> by Civil Status</w:t>
      </w:r>
    </w:p>
    <w:p w14:paraId="3F163295" w14:textId="77777777" w:rsidR="00773B0A" w:rsidRPr="00773B0A" w:rsidRDefault="00773B0A" w:rsidP="00773B0A">
      <w:pPr>
        <w:spacing w:after="0" w:line="240" w:lineRule="auto"/>
        <w:jc w:val="center"/>
        <w:rPr>
          <w:rFonts w:ascii="Arial" w:hAnsi="Arial" w:cs="Arial"/>
          <w:b/>
          <w:bCs/>
          <w:i/>
          <w:iCs/>
          <w:sz w:val="22"/>
          <w:szCs w:val="22"/>
        </w:rPr>
      </w:pPr>
    </w:p>
    <w:tbl>
      <w:tblPr>
        <w:tblStyle w:val="TableGrid"/>
        <w:tblpPr w:leftFromText="180" w:rightFromText="180" w:vertAnchor="text" w:tblpX="-635" w:tblpY="1"/>
        <w:tblOverlap w:val="never"/>
        <w:tblW w:w="5983"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1803"/>
        <w:gridCol w:w="811"/>
        <w:gridCol w:w="1623"/>
        <w:gridCol w:w="1442"/>
        <w:gridCol w:w="719"/>
        <w:gridCol w:w="1623"/>
      </w:tblGrid>
      <w:tr w:rsidR="00773B0A" w:rsidRPr="00773B0A" w14:paraId="3DEC3F9B" w14:textId="77777777" w:rsidTr="00773B0A">
        <w:tc>
          <w:tcPr>
            <w:tcW w:w="917" w:type="pct"/>
            <w:tcBorders>
              <w:top w:val="single" w:sz="4" w:space="0" w:color="auto"/>
              <w:bottom w:val="single" w:sz="4" w:space="0" w:color="auto"/>
            </w:tcBorders>
          </w:tcPr>
          <w:p w14:paraId="244C2478" w14:textId="77777777" w:rsidR="00773B0A" w:rsidRPr="00773B0A" w:rsidRDefault="00773B0A" w:rsidP="00773B0A">
            <w:pPr>
              <w:rPr>
                <w:rFonts w:ascii="Arial" w:hAnsi="Arial" w:cs="Arial"/>
                <w:b/>
                <w:bCs/>
                <w:sz w:val="20"/>
                <w:szCs w:val="20"/>
              </w:rPr>
            </w:pPr>
          </w:p>
        </w:tc>
        <w:tc>
          <w:tcPr>
            <w:tcW w:w="918" w:type="pct"/>
            <w:tcBorders>
              <w:top w:val="single" w:sz="4" w:space="0" w:color="auto"/>
              <w:bottom w:val="single" w:sz="4" w:space="0" w:color="auto"/>
            </w:tcBorders>
          </w:tcPr>
          <w:p w14:paraId="181FE743" w14:textId="77777777" w:rsidR="00773B0A" w:rsidRPr="00773B0A" w:rsidRDefault="00773B0A" w:rsidP="00773B0A">
            <w:pPr>
              <w:jc w:val="center"/>
              <w:rPr>
                <w:rFonts w:ascii="Arial" w:hAnsi="Arial" w:cs="Arial"/>
                <w:b/>
                <w:bCs/>
                <w:sz w:val="20"/>
                <w:szCs w:val="20"/>
              </w:rPr>
            </w:pPr>
            <w:r w:rsidRPr="00773B0A">
              <w:rPr>
                <w:rFonts w:ascii="Arial" w:hAnsi="Arial" w:cs="Arial"/>
                <w:b/>
                <w:bCs/>
                <w:sz w:val="20"/>
                <w:szCs w:val="20"/>
              </w:rPr>
              <w:t>Civil Status</w:t>
            </w:r>
          </w:p>
        </w:tc>
        <w:tc>
          <w:tcPr>
            <w:tcW w:w="413" w:type="pct"/>
            <w:tcBorders>
              <w:top w:val="single" w:sz="4" w:space="0" w:color="auto"/>
              <w:bottom w:val="single" w:sz="4" w:space="0" w:color="auto"/>
            </w:tcBorders>
          </w:tcPr>
          <w:p w14:paraId="1AF7BCC0" w14:textId="77777777" w:rsidR="00773B0A" w:rsidRPr="00773B0A" w:rsidRDefault="00773B0A" w:rsidP="00773B0A">
            <w:pPr>
              <w:jc w:val="center"/>
              <w:rPr>
                <w:rFonts w:ascii="Arial" w:hAnsi="Arial" w:cs="Arial"/>
                <w:b/>
                <w:bCs/>
                <w:sz w:val="20"/>
                <w:szCs w:val="20"/>
              </w:rPr>
            </w:pPr>
            <w:r w:rsidRPr="00773B0A">
              <w:rPr>
                <w:rFonts w:ascii="Arial" w:hAnsi="Arial" w:cs="Arial"/>
                <w:b/>
                <w:bCs/>
                <w:sz w:val="20"/>
                <w:szCs w:val="20"/>
              </w:rPr>
              <w:t>N</w:t>
            </w:r>
          </w:p>
        </w:tc>
        <w:tc>
          <w:tcPr>
            <w:tcW w:w="826" w:type="pct"/>
            <w:tcBorders>
              <w:top w:val="single" w:sz="4" w:space="0" w:color="auto"/>
              <w:bottom w:val="single" w:sz="4" w:space="0" w:color="auto"/>
            </w:tcBorders>
          </w:tcPr>
          <w:p w14:paraId="2D10C933" w14:textId="77777777" w:rsidR="00773B0A" w:rsidRPr="00773B0A" w:rsidRDefault="00773B0A" w:rsidP="00773B0A">
            <w:pPr>
              <w:jc w:val="center"/>
              <w:rPr>
                <w:rFonts w:ascii="Arial" w:hAnsi="Arial" w:cs="Arial"/>
                <w:b/>
                <w:bCs/>
                <w:sz w:val="20"/>
                <w:szCs w:val="20"/>
              </w:rPr>
            </w:pPr>
            <w:r w:rsidRPr="00773B0A">
              <w:rPr>
                <w:rFonts w:ascii="Arial" w:hAnsi="Arial" w:cs="Arial"/>
                <w:b/>
                <w:bCs/>
                <w:sz w:val="20"/>
                <w:szCs w:val="20"/>
              </w:rPr>
              <w:t>Mean Rank</w:t>
            </w:r>
          </w:p>
        </w:tc>
        <w:tc>
          <w:tcPr>
            <w:tcW w:w="734" w:type="pct"/>
            <w:tcBorders>
              <w:top w:val="single" w:sz="4" w:space="0" w:color="auto"/>
              <w:bottom w:val="single" w:sz="4" w:space="0" w:color="auto"/>
            </w:tcBorders>
          </w:tcPr>
          <w:p w14:paraId="78036CE3" w14:textId="77777777" w:rsidR="00773B0A" w:rsidRPr="00773B0A" w:rsidRDefault="00773B0A" w:rsidP="00773B0A">
            <w:pPr>
              <w:jc w:val="center"/>
              <w:rPr>
                <w:rFonts w:ascii="Arial" w:hAnsi="Arial" w:cs="Arial"/>
                <w:b/>
                <w:bCs/>
                <w:sz w:val="20"/>
                <w:szCs w:val="20"/>
              </w:rPr>
            </w:pPr>
            <w:r w:rsidRPr="00773B0A">
              <w:rPr>
                <w:rFonts w:ascii="Arial" w:hAnsi="Arial" w:cs="Arial"/>
                <w:b/>
                <w:bCs/>
                <w:sz w:val="20"/>
                <w:szCs w:val="20"/>
              </w:rPr>
              <w:t>Chi-square</w:t>
            </w:r>
          </w:p>
        </w:tc>
        <w:tc>
          <w:tcPr>
            <w:tcW w:w="366" w:type="pct"/>
            <w:tcBorders>
              <w:top w:val="single" w:sz="4" w:space="0" w:color="auto"/>
              <w:bottom w:val="single" w:sz="4" w:space="0" w:color="auto"/>
            </w:tcBorders>
          </w:tcPr>
          <w:p w14:paraId="3675259E" w14:textId="77777777" w:rsidR="00773B0A" w:rsidRPr="00773B0A" w:rsidRDefault="00773B0A" w:rsidP="00773B0A">
            <w:pPr>
              <w:jc w:val="center"/>
              <w:rPr>
                <w:rFonts w:ascii="Arial" w:hAnsi="Arial" w:cs="Arial"/>
                <w:b/>
                <w:bCs/>
                <w:sz w:val="20"/>
                <w:szCs w:val="20"/>
              </w:rPr>
            </w:pPr>
            <w:r w:rsidRPr="00773B0A">
              <w:rPr>
                <w:rFonts w:ascii="Arial" w:hAnsi="Arial" w:cs="Arial"/>
                <w:b/>
                <w:bCs/>
                <w:sz w:val="20"/>
                <w:szCs w:val="20"/>
              </w:rPr>
              <w:t>df</w:t>
            </w:r>
          </w:p>
        </w:tc>
        <w:tc>
          <w:tcPr>
            <w:tcW w:w="826" w:type="pct"/>
            <w:tcBorders>
              <w:top w:val="single" w:sz="4" w:space="0" w:color="auto"/>
              <w:bottom w:val="single" w:sz="4" w:space="0" w:color="auto"/>
            </w:tcBorders>
          </w:tcPr>
          <w:p w14:paraId="4731007B" w14:textId="77777777" w:rsidR="00773B0A" w:rsidRPr="00773B0A" w:rsidRDefault="00773B0A" w:rsidP="00773B0A">
            <w:pPr>
              <w:jc w:val="center"/>
              <w:rPr>
                <w:rFonts w:ascii="Arial" w:hAnsi="Arial" w:cs="Arial"/>
                <w:b/>
                <w:bCs/>
                <w:sz w:val="20"/>
                <w:szCs w:val="20"/>
              </w:rPr>
            </w:pPr>
            <w:proofErr w:type="spellStart"/>
            <w:r w:rsidRPr="00773B0A">
              <w:rPr>
                <w:rFonts w:ascii="Arial" w:hAnsi="Arial" w:cs="Arial"/>
                <w:b/>
                <w:bCs/>
                <w:sz w:val="20"/>
                <w:szCs w:val="20"/>
              </w:rPr>
              <w:t>Asymp</w:t>
            </w:r>
            <w:proofErr w:type="spellEnd"/>
            <w:r w:rsidRPr="00773B0A">
              <w:rPr>
                <w:rFonts w:ascii="Arial" w:hAnsi="Arial" w:cs="Arial"/>
                <w:b/>
                <w:bCs/>
                <w:sz w:val="20"/>
                <w:szCs w:val="20"/>
              </w:rPr>
              <w:t xml:space="preserve">. Sig. </w:t>
            </w:r>
          </w:p>
        </w:tc>
      </w:tr>
      <w:tr w:rsidR="00773B0A" w:rsidRPr="00773B0A" w14:paraId="5A3C9ED4" w14:textId="77777777" w:rsidTr="00773B0A">
        <w:tc>
          <w:tcPr>
            <w:tcW w:w="917" w:type="pct"/>
            <w:vMerge w:val="restart"/>
            <w:tcBorders>
              <w:top w:val="single" w:sz="4" w:space="0" w:color="auto"/>
            </w:tcBorders>
            <w:vAlign w:val="center"/>
          </w:tcPr>
          <w:p w14:paraId="2B50FDBE" w14:textId="77777777" w:rsidR="00773B0A" w:rsidRPr="00773B0A" w:rsidRDefault="00773B0A" w:rsidP="00773B0A">
            <w:pPr>
              <w:jc w:val="center"/>
              <w:rPr>
                <w:rFonts w:ascii="Arial" w:hAnsi="Arial" w:cs="Arial"/>
                <w:b/>
                <w:bCs/>
                <w:sz w:val="20"/>
                <w:szCs w:val="20"/>
              </w:rPr>
            </w:pPr>
            <w:r w:rsidRPr="00773B0A">
              <w:rPr>
                <w:rFonts w:ascii="Arial" w:hAnsi="Arial" w:cs="Arial"/>
                <w:b/>
                <w:bCs/>
                <w:sz w:val="20"/>
                <w:szCs w:val="20"/>
              </w:rPr>
              <w:t>Approval</w:t>
            </w:r>
          </w:p>
        </w:tc>
        <w:tc>
          <w:tcPr>
            <w:tcW w:w="918" w:type="pct"/>
            <w:tcBorders>
              <w:top w:val="single" w:sz="4" w:space="0" w:color="auto"/>
            </w:tcBorders>
          </w:tcPr>
          <w:p w14:paraId="5D233318" w14:textId="77777777" w:rsidR="00773B0A" w:rsidRPr="00773B0A" w:rsidRDefault="00773B0A" w:rsidP="00773B0A">
            <w:pPr>
              <w:rPr>
                <w:rFonts w:ascii="Arial" w:hAnsi="Arial" w:cs="Arial"/>
                <w:sz w:val="20"/>
                <w:szCs w:val="20"/>
              </w:rPr>
            </w:pPr>
            <w:r w:rsidRPr="00773B0A">
              <w:rPr>
                <w:rFonts w:ascii="Arial" w:hAnsi="Arial" w:cs="Arial"/>
                <w:sz w:val="20"/>
                <w:szCs w:val="20"/>
              </w:rPr>
              <w:t>Single</w:t>
            </w:r>
          </w:p>
        </w:tc>
        <w:tc>
          <w:tcPr>
            <w:tcW w:w="413" w:type="pct"/>
            <w:tcBorders>
              <w:top w:val="single" w:sz="4" w:space="0" w:color="auto"/>
            </w:tcBorders>
          </w:tcPr>
          <w:p w14:paraId="2A6C0E17"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38</w:t>
            </w:r>
          </w:p>
        </w:tc>
        <w:tc>
          <w:tcPr>
            <w:tcW w:w="826" w:type="pct"/>
            <w:tcBorders>
              <w:top w:val="single" w:sz="4" w:space="0" w:color="auto"/>
            </w:tcBorders>
          </w:tcPr>
          <w:p w14:paraId="0E655130"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87.82</w:t>
            </w:r>
          </w:p>
        </w:tc>
        <w:tc>
          <w:tcPr>
            <w:tcW w:w="734" w:type="pct"/>
            <w:tcBorders>
              <w:top w:val="single" w:sz="4" w:space="0" w:color="auto"/>
            </w:tcBorders>
          </w:tcPr>
          <w:p w14:paraId="5FE86731"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8.444</w:t>
            </w:r>
          </w:p>
        </w:tc>
        <w:tc>
          <w:tcPr>
            <w:tcW w:w="366" w:type="pct"/>
            <w:tcBorders>
              <w:top w:val="single" w:sz="4" w:space="0" w:color="auto"/>
            </w:tcBorders>
          </w:tcPr>
          <w:p w14:paraId="71CBAAF3"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3</w:t>
            </w:r>
          </w:p>
        </w:tc>
        <w:tc>
          <w:tcPr>
            <w:tcW w:w="826" w:type="pct"/>
            <w:tcBorders>
              <w:top w:val="single" w:sz="4" w:space="0" w:color="auto"/>
            </w:tcBorders>
          </w:tcPr>
          <w:p w14:paraId="2D6A188D"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0.038*</w:t>
            </w:r>
          </w:p>
        </w:tc>
      </w:tr>
      <w:tr w:rsidR="00773B0A" w:rsidRPr="00773B0A" w14:paraId="63E28412" w14:textId="77777777" w:rsidTr="00773B0A">
        <w:tc>
          <w:tcPr>
            <w:tcW w:w="917" w:type="pct"/>
            <w:vMerge/>
            <w:tcBorders>
              <w:top w:val="nil"/>
            </w:tcBorders>
            <w:vAlign w:val="center"/>
          </w:tcPr>
          <w:p w14:paraId="62A62167" w14:textId="77777777" w:rsidR="00773B0A" w:rsidRPr="00773B0A" w:rsidRDefault="00773B0A" w:rsidP="00773B0A">
            <w:pPr>
              <w:jc w:val="center"/>
              <w:rPr>
                <w:rFonts w:ascii="Arial" w:hAnsi="Arial" w:cs="Arial"/>
                <w:sz w:val="20"/>
                <w:szCs w:val="20"/>
              </w:rPr>
            </w:pPr>
          </w:p>
        </w:tc>
        <w:tc>
          <w:tcPr>
            <w:tcW w:w="918" w:type="pct"/>
            <w:tcBorders>
              <w:top w:val="nil"/>
            </w:tcBorders>
          </w:tcPr>
          <w:p w14:paraId="1A5C45F6" w14:textId="77777777" w:rsidR="00773B0A" w:rsidRPr="00773B0A" w:rsidRDefault="00773B0A" w:rsidP="00773B0A">
            <w:pPr>
              <w:rPr>
                <w:rFonts w:ascii="Arial" w:hAnsi="Arial" w:cs="Arial"/>
                <w:sz w:val="20"/>
                <w:szCs w:val="20"/>
              </w:rPr>
            </w:pPr>
            <w:r w:rsidRPr="00773B0A">
              <w:rPr>
                <w:rFonts w:ascii="Arial" w:hAnsi="Arial" w:cs="Arial"/>
                <w:sz w:val="20"/>
                <w:szCs w:val="20"/>
              </w:rPr>
              <w:t>Married</w:t>
            </w:r>
          </w:p>
        </w:tc>
        <w:tc>
          <w:tcPr>
            <w:tcW w:w="413" w:type="pct"/>
            <w:tcBorders>
              <w:top w:val="nil"/>
            </w:tcBorders>
          </w:tcPr>
          <w:p w14:paraId="60F4A42A"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50</w:t>
            </w:r>
          </w:p>
        </w:tc>
        <w:tc>
          <w:tcPr>
            <w:tcW w:w="826" w:type="pct"/>
            <w:tcBorders>
              <w:top w:val="nil"/>
            </w:tcBorders>
          </w:tcPr>
          <w:p w14:paraId="244AC922"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79.98</w:t>
            </w:r>
          </w:p>
        </w:tc>
        <w:tc>
          <w:tcPr>
            <w:tcW w:w="734" w:type="pct"/>
            <w:tcBorders>
              <w:top w:val="nil"/>
            </w:tcBorders>
          </w:tcPr>
          <w:p w14:paraId="6412EA14" w14:textId="77777777" w:rsidR="00773B0A" w:rsidRPr="00773B0A" w:rsidRDefault="00773B0A" w:rsidP="00773B0A">
            <w:pPr>
              <w:jc w:val="center"/>
              <w:rPr>
                <w:rFonts w:ascii="Arial" w:hAnsi="Arial" w:cs="Arial"/>
                <w:sz w:val="20"/>
                <w:szCs w:val="20"/>
              </w:rPr>
            </w:pPr>
          </w:p>
        </w:tc>
        <w:tc>
          <w:tcPr>
            <w:tcW w:w="366" w:type="pct"/>
            <w:tcBorders>
              <w:top w:val="nil"/>
            </w:tcBorders>
          </w:tcPr>
          <w:p w14:paraId="44AADB1B" w14:textId="77777777" w:rsidR="00773B0A" w:rsidRPr="00773B0A" w:rsidRDefault="00773B0A" w:rsidP="00773B0A">
            <w:pPr>
              <w:jc w:val="center"/>
              <w:rPr>
                <w:rFonts w:ascii="Arial" w:hAnsi="Arial" w:cs="Arial"/>
                <w:sz w:val="20"/>
                <w:szCs w:val="20"/>
              </w:rPr>
            </w:pPr>
          </w:p>
        </w:tc>
        <w:tc>
          <w:tcPr>
            <w:tcW w:w="826" w:type="pct"/>
            <w:tcBorders>
              <w:top w:val="nil"/>
            </w:tcBorders>
          </w:tcPr>
          <w:p w14:paraId="69A46C7A" w14:textId="77777777" w:rsidR="00773B0A" w:rsidRPr="00773B0A" w:rsidRDefault="00773B0A" w:rsidP="00773B0A">
            <w:pPr>
              <w:jc w:val="center"/>
              <w:rPr>
                <w:rFonts w:ascii="Arial" w:hAnsi="Arial" w:cs="Arial"/>
                <w:sz w:val="20"/>
                <w:szCs w:val="20"/>
              </w:rPr>
            </w:pPr>
          </w:p>
        </w:tc>
      </w:tr>
      <w:tr w:rsidR="00773B0A" w:rsidRPr="00773B0A" w14:paraId="19B9C9EA" w14:textId="77777777" w:rsidTr="00773B0A">
        <w:tc>
          <w:tcPr>
            <w:tcW w:w="917" w:type="pct"/>
            <w:vMerge/>
            <w:tcBorders>
              <w:top w:val="nil"/>
            </w:tcBorders>
            <w:vAlign w:val="center"/>
          </w:tcPr>
          <w:p w14:paraId="03F19B22" w14:textId="77777777" w:rsidR="00773B0A" w:rsidRPr="00773B0A" w:rsidRDefault="00773B0A" w:rsidP="00773B0A">
            <w:pPr>
              <w:jc w:val="center"/>
              <w:rPr>
                <w:rFonts w:ascii="Arial" w:hAnsi="Arial" w:cs="Arial"/>
                <w:sz w:val="20"/>
                <w:szCs w:val="20"/>
              </w:rPr>
            </w:pPr>
          </w:p>
        </w:tc>
        <w:tc>
          <w:tcPr>
            <w:tcW w:w="918" w:type="pct"/>
            <w:tcBorders>
              <w:top w:val="nil"/>
            </w:tcBorders>
          </w:tcPr>
          <w:p w14:paraId="66D90CBD" w14:textId="77777777" w:rsidR="00773B0A" w:rsidRPr="00773B0A" w:rsidRDefault="00773B0A" w:rsidP="00773B0A">
            <w:pPr>
              <w:rPr>
                <w:rFonts w:ascii="Arial" w:hAnsi="Arial" w:cs="Arial"/>
                <w:sz w:val="20"/>
                <w:szCs w:val="20"/>
              </w:rPr>
            </w:pPr>
            <w:r w:rsidRPr="00773B0A">
              <w:rPr>
                <w:rFonts w:ascii="Arial" w:hAnsi="Arial" w:cs="Arial"/>
                <w:sz w:val="20"/>
                <w:szCs w:val="20"/>
              </w:rPr>
              <w:t xml:space="preserve">Separated </w:t>
            </w:r>
          </w:p>
        </w:tc>
        <w:tc>
          <w:tcPr>
            <w:tcW w:w="413" w:type="pct"/>
            <w:tcBorders>
              <w:top w:val="nil"/>
            </w:tcBorders>
          </w:tcPr>
          <w:p w14:paraId="2FCAA101"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31</w:t>
            </w:r>
          </w:p>
        </w:tc>
        <w:tc>
          <w:tcPr>
            <w:tcW w:w="826" w:type="pct"/>
            <w:tcBorders>
              <w:top w:val="nil"/>
            </w:tcBorders>
          </w:tcPr>
          <w:p w14:paraId="0B8F5DE3"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66.66</w:t>
            </w:r>
          </w:p>
        </w:tc>
        <w:tc>
          <w:tcPr>
            <w:tcW w:w="734" w:type="pct"/>
            <w:tcBorders>
              <w:top w:val="nil"/>
            </w:tcBorders>
          </w:tcPr>
          <w:p w14:paraId="16117BA0" w14:textId="77777777" w:rsidR="00773B0A" w:rsidRPr="00773B0A" w:rsidRDefault="00773B0A" w:rsidP="00773B0A">
            <w:pPr>
              <w:jc w:val="center"/>
              <w:rPr>
                <w:rFonts w:ascii="Arial" w:hAnsi="Arial" w:cs="Arial"/>
                <w:sz w:val="20"/>
                <w:szCs w:val="20"/>
              </w:rPr>
            </w:pPr>
          </w:p>
        </w:tc>
        <w:tc>
          <w:tcPr>
            <w:tcW w:w="366" w:type="pct"/>
            <w:tcBorders>
              <w:top w:val="nil"/>
            </w:tcBorders>
          </w:tcPr>
          <w:p w14:paraId="37C05868" w14:textId="77777777" w:rsidR="00773B0A" w:rsidRPr="00773B0A" w:rsidRDefault="00773B0A" w:rsidP="00773B0A">
            <w:pPr>
              <w:jc w:val="center"/>
              <w:rPr>
                <w:rFonts w:ascii="Arial" w:hAnsi="Arial" w:cs="Arial"/>
                <w:sz w:val="20"/>
                <w:szCs w:val="20"/>
              </w:rPr>
            </w:pPr>
          </w:p>
        </w:tc>
        <w:tc>
          <w:tcPr>
            <w:tcW w:w="826" w:type="pct"/>
            <w:tcBorders>
              <w:top w:val="nil"/>
            </w:tcBorders>
          </w:tcPr>
          <w:p w14:paraId="690C58DB" w14:textId="77777777" w:rsidR="00773B0A" w:rsidRPr="00773B0A" w:rsidRDefault="00773B0A" w:rsidP="00773B0A">
            <w:pPr>
              <w:jc w:val="center"/>
              <w:rPr>
                <w:rFonts w:ascii="Arial" w:hAnsi="Arial" w:cs="Arial"/>
                <w:sz w:val="20"/>
                <w:szCs w:val="20"/>
              </w:rPr>
            </w:pPr>
          </w:p>
        </w:tc>
      </w:tr>
      <w:tr w:rsidR="00773B0A" w:rsidRPr="00773B0A" w14:paraId="53F04BDC" w14:textId="77777777" w:rsidTr="00773B0A">
        <w:tc>
          <w:tcPr>
            <w:tcW w:w="917" w:type="pct"/>
            <w:vMerge/>
            <w:tcBorders>
              <w:top w:val="nil"/>
            </w:tcBorders>
            <w:vAlign w:val="center"/>
          </w:tcPr>
          <w:p w14:paraId="0783CF42" w14:textId="77777777" w:rsidR="00773B0A" w:rsidRPr="00773B0A" w:rsidRDefault="00773B0A" w:rsidP="00773B0A">
            <w:pPr>
              <w:jc w:val="center"/>
              <w:rPr>
                <w:rFonts w:ascii="Arial" w:hAnsi="Arial" w:cs="Arial"/>
                <w:sz w:val="20"/>
                <w:szCs w:val="20"/>
              </w:rPr>
            </w:pPr>
          </w:p>
        </w:tc>
        <w:tc>
          <w:tcPr>
            <w:tcW w:w="918" w:type="pct"/>
            <w:tcBorders>
              <w:top w:val="nil"/>
            </w:tcBorders>
          </w:tcPr>
          <w:p w14:paraId="66B2C1C2" w14:textId="77777777" w:rsidR="00773B0A" w:rsidRPr="00773B0A" w:rsidRDefault="00773B0A" w:rsidP="00773B0A">
            <w:pPr>
              <w:rPr>
                <w:rFonts w:ascii="Arial" w:hAnsi="Arial" w:cs="Arial"/>
                <w:sz w:val="20"/>
                <w:szCs w:val="20"/>
              </w:rPr>
            </w:pPr>
            <w:r w:rsidRPr="00773B0A">
              <w:rPr>
                <w:rFonts w:ascii="Arial" w:hAnsi="Arial" w:cs="Arial"/>
                <w:sz w:val="20"/>
                <w:szCs w:val="20"/>
              </w:rPr>
              <w:t>Window(er)</w:t>
            </w:r>
          </w:p>
        </w:tc>
        <w:tc>
          <w:tcPr>
            <w:tcW w:w="413" w:type="pct"/>
            <w:tcBorders>
              <w:top w:val="nil"/>
            </w:tcBorders>
          </w:tcPr>
          <w:p w14:paraId="72C024D0"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31</w:t>
            </w:r>
          </w:p>
        </w:tc>
        <w:tc>
          <w:tcPr>
            <w:tcW w:w="826" w:type="pct"/>
            <w:tcBorders>
              <w:top w:val="nil"/>
            </w:tcBorders>
          </w:tcPr>
          <w:p w14:paraId="50512AA2"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62.02</w:t>
            </w:r>
          </w:p>
        </w:tc>
        <w:tc>
          <w:tcPr>
            <w:tcW w:w="734" w:type="pct"/>
            <w:tcBorders>
              <w:top w:val="nil"/>
            </w:tcBorders>
          </w:tcPr>
          <w:p w14:paraId="54DD786B" w14:textId="77777777" w:rsidR="00773B0A" w:rsidRPr="00773B0A" w:rsidRDefault="00773B0A" w:rsidP="00773B0A">
            <w:pPr>
              <w:jc w:val="center"/>
              <w:rPr>
                <w:rFonts w:ascii="Arial" w:hAnsi="Arial" w:cs="Arial"/>
                <w:sz w:val="20"/>
                <w:szCs w:val="20"/>
              </w:rPr>
            </w:pPr>
          </w:p>
        </w:tc>
        <w:tc>
          <w:tcPr>
            <w:tcW w:w="366" w:type="pct"/>
            <w:tcBorders>
              <w:top w:val="nil"/>
            </w:tcBorders>
          </w:tcPr>
          <w:p w14:paraId="4F618C78" w14:textId="77777777" w:rsidR="00773B0A" w:rsidRPr="00773B0A" w:rsidRDefault="00773B0A" w:rsidP="00773B0A">
            <w:pPr>
              <w:jc w:val="center"/>
              <w:rPr>
                <w:rFonts w:ascii="Arial" w:hAnsi="Arial" w:cs="Arial"/>
                <w:sz w:val="20"/>
                <w:szCs w:val="20"/>
              </w:rPr>
            </w:pPr>
          </w:p>
        </w:tc>
        <w:tc>
          <w:tcPr>
            <w:tcW w:w="826" w:type="pct"/>
            <w:tcBorders>
              <w:top w:val="nil"/>
            </w:tcBorders>
          </w:tcPr>
          <w:p w14:paraId="6C56AB23" w14:textId="77777777" w:rsidR="00773B0A" w:rsidRPr="00773B0A" w:rsidRDefault="00773B0A" w:rsidP="00773B0A">
            <w:pPr>
              <w:jc w:val="center"/>
              <w:rPr>
                <w:rFonts w:ascii="Arial" w:hAnsi="Arial" w:cs="Arial"/>
                <w:sz w:val="20"/>
                <w:szCs w:val="20"/>
              </w:rPr>
            </w:pPr>
          </w:p>
        </w:tc>
      </w:tr>
      <w:tr w:rsidR="00773B0A" w:rsidRPr="00773B0A" w14:paraId="33B2C7F1" w14:textId="77777777" w:rsidTr="00773B0A">
        <w:tc>
          <w:tcPr>
            <w:tcW w:w="917" w:type="pct"/>
            <w:vMerge/>
            <w:tcBorders>
              <w:top w:val="nil"/>
              <w:bottom w:val="single" w:sz="4" w:space="0" w:color="auto"/>
            </w:tcBorders>
            <w:vAlign w:val="center"/>
          </w:tcPr>
          <w:p w14:paraId="449B1136" w14:textId="77777777" w:rsidR="00773B0A" w:rsidRPr="00773B0A" w:rsidRDefault="00773B0A" w:rsidP="00773B0A">
            <w:pPr>
              <w:jc w:val="center"/>
              <w:rPr>
                <w:rFonts w:ascii="Arial" w:hAnsi="Arial" w:cs="Arial"/>
                <w:sz w:val="20"/>
                <w:szCs w:val="20"/>
              </w:rPr>
            </w:pPr>
          </w:p>
        </w:tc>
        <w:tc>
          <w:tcPr>
            <w:tcW w:w="918" w:type="pct"/>
            <w:tcBorders>
              <w:top w:val="nil"/>
              <w:bottom w:val="single" w:sz="4" w:space="0" w:color="auto"/>
            </w:tcBorders>
          </w:tcPr>
          <w:p w14:paraId="0BF019BD" w14:textId="77777777" w:rsidR="00773B0A" w:rsidRPr="00773B0A" w:rsidRDefault="00773B0A" w:rsidP="00773B0A">
            <w:pPr>
              <w:rPr>
                <w:rFonts w:ascii="Arial" w:hAnsi="Arial" w:cs="Arial"/>
                <w:sz w:val="20"/>
                <w:szCs w:val="20"/>
              </w:rPr>
            </w:pPr>
            <w:r w:rsidRPr="00773B0A">
              <w:rPr>
                <w:rFonts w:ascii="Arial" w:hAnsi="Arial" w:cs="Arial"/>
                <w:sz w:val="20"/>
                <w:szCs w:val="20"/>
              </w:rPr>
              <w:t>Total</w:t>
            </w:r>
          </w:p>
        </w:tc>
        <w:tc>
          <w:tcPr>
            <w:tcW w:w="413" w:type="pct"/>
            <w:tcBorders>
              <w:top w:val="nil"/>
              <w:bottom w:val="single" w:sz="4" w:space="0" w:color="auto"/>
            </w:tcBorders>
          </w:tcPr>
          <w:p w14:paraId="15182854"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150</w:t>
            </w:r>
          </w:p>
        </w:tc>
        <w:tc>
          <w:tcPr>
            <w:tcW w:w="826" w:type="pct"/>
            <w:tcBorders>
              <w:top w:val="nil"/>
              <w:bottom w:val="single" w:sz="4" w:space="0" w:color="auto"/>
            </w:tcBorders>
          </w:tcPr>
          <w:p w14:paraId="5ACFC8A0" w14:textId="77777777" w:rsidR="00773B0A" w:rsidRPr="00773B0A" w:rsidRDefault="00773B0A" w:rsidP="00773B0A">
            <w:pPr>
              <w:jc w:val="center"/>
              <w:rPr>
                <w:rFonts w:ascii="Arial" w:hAnsi="Arial" w:cs="Arial"/>
                <w:sz w:val="20"/>
                <w:szCs w:val="20"/>
              </w:rPr>
            </w:pPr>
          </w:p>
        </w:tc>
        <w:tc>
          <w:tcPr>
            <w:tcW w:w="734" w:type="pct"/>
            <w:tcBorders>
              <w:top w:val="nil"/>
              <w:bottom w:val="single" w:sz="4" w:space="0" w:color="auto"/>
            </w:tcBorders>
          </w:tcPr>
          <w:p w14:paraId="70507F1C" w14:textId="77777777" w:rsidR="00773B0A" w:rsidRPr="00773B0A" w:rsidRDefault="00773B0A" w:rsidP="00773B0A">
            <w:pPr>
              <w:jc w:val="center"/>
              <w:rPr>
                <w:rFonts w:ascii="Arial" w:hAnsi="Arial" w:cs="Arial"/>
                <w:sz w:val="20"/>
                <w:szCs w:val="20"/>
              </w:rPr>
            </w:pPr>
          </w:p>
        </w:tc>
        <w:tc>
          <w:tcPr>
            <w:tcW w:w="366" w:type="pct"/>
            <w:tcBorders>
              <w:top w:val="nil"/>
              <w:bottom w:val="single" w:sz="4" w:space="0" w:color="auto"/>
            </w:tcBorders>
          </w:tcPr>
          <w:p w14:paraId="5B293EF8" w14:textId="77777777" w:rsidR="00773B0A" w:rsidRPr="00773B0A" w:rsidRDefault="00773B0A" w:rsidP="00773B0A">
            <w:pPr>
              <w:jc w:val="center"/>
              <w:rPr>
                <w:rFonts w:ascii="Arial" w:hAnsi="Arial" w:cs="Arial"/>
                <w:sz w:val="20"/>
                <w:szCs w:val="20"/>
              </w:rPr>
            </w:pPr>
          </w:p>
        </w:tc>
        <w:tc>
          <w:tcPr>
            <w:tcW w:w="826" w:type="pct"/>
            <w:tcBorders>
              <w:top w:val="nil"/>
              <w:bottom w:val="single" w:sz="4" w:space="0" w:color="auto"/>
            </w:tcBorders>
          </w:tcPr>
          <w:p w14:paraId="58619C37" w14:textId="77777777" w:rsidR="00773B0A" w:rsidRPr="00773B0A" w:rsidRDefault="00773B0A" w:rsidP="00773B0A">
            <w:pPr>
              <w:jc w:val="center"/>
              <w:rPr>
                <w:rFonts w:ascii="Arial" w:hAnsi="Arial" w:cs="Arial"/>
                <w:sz w:val="20"/>
                <w:szCs w:val="20"/>
              </w:rPr>
            </w:pPr>
          </w:p>
        </w:tc>
      </w:tr>
      <w:tr w:rsidR="00773B0A" w:rsidRPr="00773B0A" w14:paraId="01B3A1D2" w14:textId="77777777" w:rsidTr="00773B0A">
        <w:tc>
          <w:tcPr>
            <w:tcW w:w="917" w:type="pct"/>
            <w:vMerge w:val="restart"/>
            <w:tcBorders>
              <w:top w:val="single" w:sz="4" w:space="0" w:color="auto"/>
            </w:tcBorders>
            <w:vAlign w:val="center"/>
          </w:tcPr>
          <w:p w14:paraId="4E6E704F" w14:textId="77777777" w:rsidR="00773B0A" w:rsidRPr="00773B0A" w:rsidRDefault="00773B0A" w:rsidP="00773B0A">
            <w:pPr>
              <w:jc w:val="center"/>
              <w:rPr>
                <w:rFonts w:ascii="Arial" w:hAnsi="Arial" w:cs="Arial"/>
                <w:b/>
                <w:bCs/>
                <w:sz w:val="20"/>
                <w:szCs w:val="20"/>
              </w:rPr>
            </w:pPr>
            <w:r w:rsidRPr="00773B0A">
              <w:rPr>
                <w:rFonts w:ascii="Arial" w:hAnsi="Arial" w:cs="Arial"/>
                <w:b/>
                <w:bCs/>
                <w:sz w:val="20"/>
                <w:szCs w:val="20"/>
              </w:rPr>
              <w:t>Job Effectiveness</w:t>
            </w:r>
          </w:p>
        </w:tc>
        <w:tc>
          <w:tcPr>
            <w:tcW w:w="918" w:type="pct"/>
            <w:tcBorders>
              <w:top w:val="single" w:sz="4" w:space="0" w:color="auto"/>
            </w:tcBorders>
          </w:tcPr>
          <w:p w14:paraId="7DD75B11" w14:textId="77777777" w:rsidR="00773B0A" w:rsidRPr="00773B0A" w:rsidRDefault="00773B0A" w:rsidP="00773B0A">
            <w:pPr>
              <w:rPr>
                <w:rFonts w:ascii="Arial" w:hAnsi="Arial" w:cs="Arial"/>
                <w:sz w:val="20"/>
                <w:szCs w:val="20"/>
              </w:rPr>
            </w:pPr>
            <w:r w:rsidRPr="00773B0A">
              <w:rPr>
                <w:rFonts w:ascii="Arial" w:hAnsi="Arial" w:cs="Arial"/>
                <w:sz w:val="20"/>
                <w:szCs w:val="20"/>
              </w:rPr>
              <w:t>Single</w:t>
            </w:r>
          </w:p>
        </w:tc>
        <w:tc>
          <w:tcPr>
            <w:tcW w:w="413" w:type="pct"/>
            <w:tcBorders>
              <w:top w:val="single" w:sz="4" w:space="0" w:color="auto"/>
            </w:tcBorders>
          </w:tcPr>
          <w:p w14:paraId="49CD893F"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38</w:t>
            </w:r>
          </w:p>
        </w:tc>
        <w:tc>
          <w:tcPr>
            <w:tcW w:w="826" w:type="pct"/>
            <w:tcBorders>
              <w:top w:val="single" w:sz="4" w:space="0" w:color="auto"/>
            </w:tcBorders>
          </w:tcPr>
          <w:p w14:paraId="6D170948"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74.01</w:t>
            </w:r>
          </w:p>
        </w:tc>
        <w:tc>
          <w:tcPr>
            <w:tcW w:w="734" w:type="pct"/>
            <w:tcBorders>
              <w:top w:val="single" w:sz="4" w:space="0" w:color="auto"/>
            </w:tcBorders>
          </w:tcPr>
          <w:p w14:paraId="27CBEF5E"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1.035</w:t>
            </w:r>
          </w:p>
        </w:tc>
        <w:tc>
          <w:tcPr>
            <w:tcW w:w="366" w:type="pct"/>
            <w:tcBorders>
              <w:top w:val="single" w:sz="4" w:space="0" w:color="auto"/>
            </w:tcBorders>
          </w:tcPr>
          <w:p w14:paraId="55AAA551"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3</w:t>
            </w:r>
          </w:p>
        </w:tc>
        <w:tc>
          <w:tcPr>
            <w:tcW w:w="826" w:type="pct"/>
            <w:tcBorders>
              <w:top w:val="single" w:sz="4" w:space="0" w:color="auto"/>
            </w:tcBorders>
          </w:tcPr>
          <w:p w14:paraId="0E94E8CC"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0.793</w:t>
            </w:r>
          </w:p>
        </w:tc>
      </w:tr>
      <w:tr w:rsidR="00773B0A" w:rsidRPr="00773B0A" w14:paraId="672FF973" w14:textId="77777777" w:rsidTr="00773B0A">
        <w:tc>
          <w:tcPr>
            <w:tcW w:w="917" w:type="pct"/>
            <w:vMerge/>
            <w:tcBorders>
              <w:top w:val="nil"/>
            </w:tcBorders>
            <w:vAlign w:val="center"/>
          </w:tcPr>
          <w:p w14:paraId="6353A23F" w14:textId="77777777" w:rsidR="00773B0A" w:rsidRPr="00773B0A" w:rsidRDefault="00773B0A" w:rsidP="00773B0A">
            <w:pPr>
              <w:jc w:val="center"/>
              <w:rPr>
                <w:rFonts w:ascii="Arial" w:hAnsi="Arial" w:cs="Arial"/>
                <w:sz w:val="20"/>
                <w:szCs w:val="20"/>
              </w:rPr>
            </w:pPr>
          </w:p>
        </w:tc>
        <w:tc>
          <w:tcPr>
            <w:tcW w:w="918" w:type="pct"/>
            <w:tcBorders>
              <w:top w:val="nil"/>
            </w:tcBorders>
          </w:tcPr>
          <w:p w14:paraId="1A842422" w14:textId="77777777" w:rsidR="00773B0A" w:rsidRPr="00773B0A" w:rsidRDefault="00773B0A" w:rsidP="00773B0A">
            <w:pPr>
              <w:rPr>
                <w:rFonts w:ascii="Arial" w:hAnsi="Arial" w:cs="Arial"/>
                <w:sz w:val="20"/>
                <w:szCs w:val="20"/>
              </w:rPr>
            </w:pPr>
            <w:r w:rsidRPr="00773B0A">
              <w:rPr>
                <w:rFonts w:ascii="Arial" w:hAnsi="Arial" w:cs="Arial"/>
                <w:sz w:val="20"/>
                <w:szCs w:val="20"/>
              </w:rPr>
              <w:t>Married</w:t>
            </w:r>
          </w:p>
        </w:tc>
        <w:tc>
          <w:tcPr>
            <w:tcW w:w="413" w:type="pct"/>
            <w:tcBorders>
              <w:top w:val="nil"/>
            </w:tcBorders>
          </w:tcPr>
          <w:p w14:paraId="5A6ADD47"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50</w:t>
            </w:r>
          </w:p>
        </w:tc>
        <w:tc>
          <w:tcPr>
            <w:tcW w:w="826" w:type="pct"/>
            <w:tcBorders>
              <w:top w:val="nil"/>
            </w:tcBorders>
          </w:tcPr>
          <w:p w14:paraId="50B7DE15"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75.27</w:t>
            </w:r>
          </w:p>
        </w:tc>
        <w:tc>
          <w:tcPr>
            <w:tcW w:w="734" w:type="pct"/>
            <w:tcBorders>
              <w:top w:val="nil"/>
            </w:tcBorders>
          </w:tcPr>
          <w:p w14:paraId="38CFBE0C" w14:textId="77777777" w:rsidR="00773B0A" w:rsidRPr="00773B0A" w:rsidRDefault="00773B0A" w:rsidP="00773B0A">
            <w:pPr>
              <w:jc w:val="center"/>
              <w:rPr>
                <w:rFonts w:ascii="Arial" w:hAnsi="Arial" w:cs="Arial"/>
                <w:sz w:val="20"/>
                <w:szCs w:val="20"/>
              </w:rPr>
            </w:pPr>
          </w:p>
        </w:tc>
        <w:tc>
          <w:tcPr>
            <w:tcW w:w="366" w:type="pct"/>
            <w:tcBorders>
              <w:top w:val="nil"/>
            </w:tcBorders>
          </w:tcPr>
          <w:p w14:paraId="14BA93DA" w14:textId="77777777" w:rsidR="00773B0A" w:rsidRPr="00773B0A" w:rsidRDefault="00773B0A" w:rsidP="00773B0A">
            <w:pPr>
              <w:jc w:val="center"/>
              <w:rPr>
                <w:rFonts w:ascii="Arial" w:hAnsi="Arial" w:cs="Arial"/>
                <w:sz w:val="20"/>
                <w:szCs w:val="20"/>
              </w:rPr>
            </w:pPr>
          </w:p>
        </w:tc>
        <w:tc>
          <w:tcPr>
            <w:tcW w:w="826" w:type="pct"/>
            <w:tcBorders>
              <w:top w:val="nil"/>
            </w:tcBorders>
          </w:tcPr>
          <w:p w14:paraId="54C6BC3B" w14:textId="77777777" w:rsidR="00773B0A" w:rsidRPr="00773B0A" w:rsidRDefault="00773B0A" w:rsidP="00773B0A">
            <w:pPr>
              <w:jc w:val="center"/>
              <w:rPr>
                <w:rFonts w:ascii="Arial" w:hAnsi="Arial" w:cs="Arial"/>
                <w:sz w:val="20"/>
                <w:szCs w:val="20"/>
              </w:rPr>
            </w:pPr>
          </w:p>
        </w:tc>
      </w:tr>
      <w:tr w:rsidR="00773B0A" w:rsidRPr="00773B0A" w14:paraId="7DC055C1" w14:textId="77777777" w:rsidTr="00773B0A">
        <w:tc>
          <w:tcPr>
            <w:tcW w:w="917" w:type="pct"/>
            <w:vMerge/>
            <w:tcBorders>
              <w:top w:val="nil"/>
            </w:tcBorders>
            <w:vAlign w:val="center"/>
          </w:tcPr>
          <w:p w14:paraId="36819EB3" w14:textId="77777777" w:rsidR="00773B0A" w:rsidRPr="00773B0A" w:rsidRDefault="00773B0A" w:rsidP="00773B0A">
            <w:pPr>
              <w:jc w:val="center"/>
              <w:rPr>
                <w:rFonts w:ascii="Arial" w:hAnsi="Arial" w:cs="Arial"/>
                <w:sz w:val="20"/>
                <w:szCs w:val="20"/>
              </w:rPr>
            </w:pPr>
          </w:p>
        </w:tc>
        <w:tc>
          <w:tcPr>
            <w:tcW w:w="918" w:type="pct"/>
            <w:tcBorders>
              <w:top w:val="nil"/>
            </w:tcBorders>
          </w:tcPr>
          <w:p w14:paraId="25B1FE6A" w14:textId="77777777" w:rsidR="00773B0A" w:rsidRPr="00773B0A" w:rsidRDefault="00773B0A" w:rsidP="00773B0A">
            <w:pPr>
              <w:rPr>
                <w:rFonts w:ascii="Arial" w:hAnsi="Arial" w:cs="Arial"/>
                <w:sz w:val="20"/>
                <w:szCs w:val="20"/>
              </w:rPr>
            </w:pPr>
            <w:r w:rsidRPr="00773B0A">
              <w:rPr>
                <w:rFonts w:ascii="Arial" w:hAnsi="Arial" w:cs="Arial"/>
                <w:sz w:val="20"/>
                <w:szCs w:val="20"/>
              </w:rPr>
              <w:t>Separated</w:t>
            </w:r>
          </w:p>
        </w:tc>
        <w:tc>
          <w:tcPr>
            <w:tcW w:w="413" w:type="pct"/>
            <w:tcBorders>
              <w:top w:val="nil"/>
            </w:tcBorders>
          </w:tcPr>
          <w:p w14:paraId="3879E3A1"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31</w:t>
            </w:r>
          </w:p>
        </w:tc>
        <w:tc>
          <w:tcPr>
            <w:tcW w:w="826" w:type="pct"/>
            <w:tcBorders>
              <w:top w:val="nil"/>
            </w:tcBorders>
          </w:tcPr>
          <w:p w14:paraId="371E5707"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81.9</w:t>
            </w:r>
          </w:p>
        </w:tc>
        <w:tc>
          <w:tcPr>
            <w:tcW w:w="734" w:type="pct"/>
            <w:tcBorders>
              <w:top w:val="nil"/>
            </w:tcBorders>
          </w:tcPr>
          <w:p w14:paraId="21FD8295" w14:textId="77777777" w:rsidR="00773B0A" w:rsidRPr="00773B0A" w:rsidRDefault="00773B0A" w:rsidP="00773B0A">
            <w:pPr>
              <w:jc w:val="center"/>
              <w:rPr>
                <w:rFonts w:ascii="Arial" w:hAnsi="Arial" w:cs="Arial"/>
                <w:sz w:val="20"/>
                <w:szCs w:val="20"/>
              </w:rPr>
            </w:pPr>
          </w:p>
        </w:tc>
        <w:tc>
          <w:tcPr>
            <w:tcW w:w="366" w:type="pct"/>
            <w:tcBorders>
              <w:top w:val="nil"/>
            </w:tcBorders>
          </w:tcPr>
          <w:p w14:paraId="15875C35" w14:textId="77777777" w:rsidR="00773B0A" w:rsidRPr="00773B0A" w:rsidRDefault="00773B0A" w:rsidP="00773B0A">
            <w:pPr>
              <w:jc w:val="center"/>
              <w:rPr>
                <w:rFonts w:ascii="Arial" w:hAnsi="Arial" w:cs="Arial"/>
                <w:sz w:val="20"/>
                <w:szCs w:val="20"/>
              </w:rPr>
            </w:pPr>
          </w:p>
        </w:tc>
        <w:tc>
          <w:tcPr>
            <w:tcW w:w="826" w:type="pct"/>
            <w:tcBorders>
              <w:top w:val="nil"/>
            </w:tcBorders>
          </w:tcPr>
          <w:p w14:paraId="04E91B13" w14:textId="77777777" w:rsidR="00773B0A" w:rsidRPr="00773B0A" w:rsidRDefault="00773B0A" w:rsidP="00773B0A">
            <w:pPr>
              <w:jc w:val="center"/>
              <w:rPr>
                <w:rFonts w:ascii="Arial" w:hAnsi="Arial" w:cs="Arial"/>
                <w:sz w:val="20"/>
                <w:szCs w:val="20"/>
              </w:rPr>
            </w:pPr>
          </w:p>
        </w:tc>
      </w:tr>
      <w:tr w:rsidR="00773B0A" w:rsidRPr="00773B0A" w14:paraId="3000D206" w14:textId="77777777" w:rsidTr="00773B0A">
        <w:tc>
          <w:tcPr>
            <w:tcW w:w="917" w:type="pct"/>
            <w:vMerge/>
            <w:tcBorders>
              <w:top w:val="nil"/>
            </w:tcBorders>
            <w:vAlign w:val="center"/>
          </w:tcPr>
          <w:p w14:paraId="56A6D39C" w14:textId="77777777" w:rsidR="00773B0A" w:rsidRPr="00773B0A" w:rsidRDefault="00773B0A" w:rsidP="00773B0A">
            <w:pPr>
              <w:jc w:val="center"/>
              <w:rPr>
                <w:rFonts w:ascii="Arial" w:hAnsi="Arial" w:cs="Arial"/>
                <w:sz w:val="20"/>
                <w:szCs w:val="20"/>
              </w:rPr>
            </w:pPr>
          </w:p>
        </w:tc>
        <w:tc>
          <w:tcPr>
            <w:tcW w:w="918" w:type="pct"/>
            <w:tcBorders>
              <w:top w:val="nil"/>
            </w:tcBorders>
          </w:tcPr>
          <w:p w14:paraId="5910E34F" w14:textId="77777777" w:rsidR="00773B0A" w:rsidRPr="00773B0A" w:rsidRDefault="00773B0A" w:rsidP="00773B0A">
            <w:pPr>
              <w:rPr>
                <w:rFonts w:ascii="Arial" w:hAnsi="Arial" w:cs="Arial"/>
                <w:sz w:val="20"/>
                <w:szCs w:val="20"/>
              </w:rPr>
            </w:pPr>
            <w:r w:rsidRPr="00773B0A">
              <w:rPr>
                <w:rFonts w:ascii="Arial" w:hAnsi="Arial" w:cs="Arial"/>
                <w:sz w:val="20"/>
                <w:szCs w:val="20"/>
              </w:rPr>
              <w:t>Window(er)</w:t>
            </w:r>
          </w:p>
        </w:tc>
        <w:tc>
          <w:tcPr>
            <w:tcW w:w="413" w:type="pct"/>
            <w:tcBorders>
              <w:top w:val="nil"/>
            </w:tcBorders>
          </w:tcPr>
          <w:p w14:paraId="77ED2D28"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31</w:t>
            </w:r>
          </w:p>
        </w:tc>
        <w:tc>
          <w:tcPr>
            <w:tcW w:w="826" w:type="pct"/>
            <w:tcBorders>
              <w:top w:val="nil"/>
            </w:tcBorders>
          </w:tcPr>
          <w:p w14:paraId="60EA411B"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71.29</w:t>
            </w:r>
          </w:p>
        </w:tc>
        <w:tc>
          <w:tcPr>
            <w:tcW w:w="734" w:type="pct"/>
            <w:tcBorders>
              <w:top w:val="nil"/>
            </w:tcBorders>
          </w:tcPr>
          <w:p w14:paraId="15D0801A" w14:textId="77777777" w:rsidR="00773B0A" w:rsidRPr="00773B0A" w:rsidRDefault="00773B0A" w:rsidP="00773B0A">
            <w:pPr>
              <w:jc w:val="center"/>
              <w:rPr>
                <w:rFonts w:ascii="Arial" w:hAnsi="Arial" w:cs="Arial"/>
                <w:sz w:val="20"/>
                <w:szCs w:val="20"/>
              </w:rPr>
            </w:pPr>
          </w:p>
        </w:tc>
        <w:tc>
          <w:tcPr>
            <w:tcW w:w="366" w:type="pct"/>
            <w:tcBorders>
              <w:top w:val="nil"/>
            </w:tcBorders>
          </w:tcPr>
          <w:p w14:paraId="7ACF305F" w14:textId="77777777" w:rsidR="00773B0A" w:rsidRPr="00773B0A" w:rsidRDefault="00773B0A" w:rsidP="00773B0A">
            <w:pPr>
              <w:jc w:val="center"/>
              <w:rPr>
                <w:rFonts w:ascii="Arial" w:hAnsi="Arial" w:cs="Arial"/>
                <w:sz w:val="20"/>
                <w:szCs w:val="20"/>
              </w:rPr>
            </w:pPr>
          </w:p>
        </w:tc>
        <w:tc>
          <w:tcPr>
            <w:tcW w:w="826" w:type="pct"/>
            <w:tcBorders>
              <w:top w:val="nil"/>
            </w:tcBorders>
          </w:tcPr>
          <w:p w14:paraId="797F9EED" w14:textId="77777777" w:rsidR="00773B0A" w:rsidRPr="00773B0A" w:rsidRDefault="00773B0A" w:rsidP="00773B0A">
            <w:pPr>
              <w:jc w:val="center"/>
              <w:rPr>
                <w:rFonts w:ascii="Arial" w:hAnsi="Arial" w:cs="Arial"/>
                <w:sz w:val="20"/>
                <w:szCs w:val="20"/>
              </w:rPr>
            </w:pPr>
          </w:p>
        </w:tc>
      </w:tr>
      <w:tr w:rsidR="00773B0A" w:rsidRPr="00773B0A" w14:paraId="19C47EBE" w14:textId="77777777" w:rsidTr="00773B0A">
        <w:tc>
          <w:tcPr>
            <w:tcW w:w="917" w:type="pct"/>
            <w:vMerge/>
            <w:tcBorders>
              <w:top w:val="nil"/>
              <w:bottom w:val="single" w:sz="4" w:space="0" w:color="auto"/>
            </w:tcBorders>
            <w:vAlign w:val="center"/>
          </w:tcPr>
          <w:p w14:paraId="2A86079F" w14:textId="77777777" w:rsidR="00773B0A" w:rsidRPr="00773B0A" w:rsidRDefault="00773B0A" w:rsidP="00773B0A">
            <w:pPr>
              <w:jc w:val="center"/>
              <w:rPr>
                <w:rFonts w:ascii="Arial" w:hAnsi="Arial" w:cs="Arial"/>
                <w:sz w:val="20"/>
                <w:szCs w:val="20"/>
              </w:rPr>
            </w:pPr>
          </w:p>
        </w:tc>
        <w:tc>
          <w:tcPr>
            <w:tcW w:w="918" w:type="pct"/>
            <w:tcBorders>
              <w:top w:val="nil"/>
              <w:bottom w:val="single" w:sz="4" w:space="0" w:color="auto"/>
            </w:tcBorders>
          </w:tcPr>
          <w:p w14:paraId="72DF37A0" w14:textId="77777777" w:rsidR="00773B0A" w:rsidRPr="00773B0A" w:rsidRDefault="00773B0A" w:rsidP="00773B0A">
            <w:pPr>
              <w:rPr>
                <w:rFonts w:ascii="Arial" w:hAnsi="Arial" w:cs="Arial"/>
                <w:sz w:val="20"/>
                <w:szCs w:val="20"/>
              </w:rPr>
            </w:pPr>
            <w:r w:rsidRPr="00773B0A">
              <w:rPr>
                <w:rFonts w:ascii="Arial" w:hAnsi="Arial" w:cs="Arial"/>
                <w:sz w:val="20"/>
                <w:szCs w:val="20"/>
              </w:rPr>
              <w:t>Total</w:t>
            </w:r>
          </w:p>
        </w:tc>
        <w:tc>
          <w:tcPr>
            <w:tcW w:w="413" w:type="pct"/>
            <w:tcBorders>
              <w:top w:val="nil"/>
              <w:bottom w:val="single" w:sz="4" w:space="0" w:color="auto"/>
            </w:tcBorders>
          </w:tcPr>
          <w:p w14:paraId="7865DF4C"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150</w:t>
            </w:r>
          </w:p>
        </w:tc>
        <w:tc>
          <w:tcPr>
            <w:tcW w:w="826" w:type="pct"/>
            <w:tcBorders>
              <w:top w:val="nil"/>
              <w:bottom w:val="single" w:sz="4" w:space="0" w:color="auto"/>
            </w:tcBorders>
          </w:tcPr>
          <w:p w14:paraId="77344F48" w14:textId="77777777" w:rsidR="00773B0A" w:rsidRPr="00773B0A" w:rsidRDefault="00773B0A" w:rsidP="00773B0A">
            <w:pPr>
              <w:jc w:val="center"/>
              <w:rPr>
                <w:rFonts w:ascii="Arial" w:hAnsi="Arial" w:cs="Arial"/>
                <w:sz w:val="20"/>
                <w:szCs w:val="20"/>
              </w:rPr>
            </w:pPr>
          </w:p>
        </w:tc>
        <w:tc>
          <w:tcPr>
            <w:tcW w:w="734" w:type="pct"/>
            <w:tcBorders>
              <w:top w:val="nil"/>
              <w:bottom w:val="single" w:sz="4" w:space="0" w:color="auto"/>
            </w:tcBorders>
          </w:tcPr>
          <w:p w14:paraId="2CD273EB" w14:textId="77777777" w:rsidR="00773B0A" w:rsidRPr="00773B0A" w:rsidRDefault="00773B0A" w:rsidP="00773B0A">
            <w:pPr>
              <w:jc w:val="center"/>
              <w:rPr>
                <w:rFonts w:ascii="Arial" w:hAnsi="Arial" w:cs="Arial"/>
                <w:sz w:val="20"/>
                <w:szCs w:val="20"/>
              </w:rPr>
            </w:pPr>
          </w:p>
        </w:tc>
        <w:tc>
          <w:tcPr>
            <w:tcW w:w="366" w:type="pct"/>
            <w:tcBorders>
              <w:top w:val="nil"/>
              <w:bottom w:val="single" w:sz="4" w:space="0" w:color="auto"/>
            </w:tcBorders>
          </w:tcPr>
          <w:p w14:paraId="20B5D477" w14:textId="77777777" w:rsidR="00773B0A" w:rsidRPr="00773B0A" w:rsidRDefault="00773B0A" w:rsidP="00773B0A">
            <w:pPr>
              <w:jc w:val="center"/>
              <w:rPr>
                <w:rFonts w:ascii="Arial" w:hAnsi="Arial" w:cs="Arial"/>
                <w:sz w:val="20"/>
                <w:szCs w:val="20"/>
              </w:rPr>
            </w:pPr>
          </w:p>
        </w:tc>
        <w:tc>
          <w:tcPr>
            <w:tcW w:w="826" w:type="pct"/>
            <w:tcBorders>
              <w:top w:val="nil"/>
              <w:bottom w:val="single" w:sz="4" w:space="0" w:color="auto"/>
            </w:tcBorders>
          </w:tcPr>
          <w:p w14:paraId="7AA4A7C1" w14:textId="77777777" w:rsidR="00773B0A" w:rsidRPr="00773B0A" w:rsidRDefault="00773B0A" w:rsidP="00773B0A">
            <w:pPr>
              <w:jc w:val="center"/>
              <w:rPr>
                <w:rFonts w:ascii="Arial" w:hAnsi="Arial" w:cs="Arial"/>
                <w:sz w:val="20"/>
                <w:szCs w:val="20"/>
              </w:rPr>
            </w:pPr>
          </w:p>
        </w:tc>
      </w:tr>
      <w:tr w:rsidR="00773B0A" w:rsidRPr="00773B0A" w14:paraId="357A17D7" w14:textId="77777777" w:rsidTr="00773B0A">
        <w:tc>
          <w:tcPr>
            <w:tcW w:w="917" w:type="pct"/>
            <w:vMerge w:val="restart"/>
            <w:tcBorders>
              <w:top w:val="single" w:sz="4" w:space="0" w:color="auto"/>
            </w:tcBorders>
            <w:vAlign w:val="center"/>
          </w:tcPr>
          <w:p w14:paraId="2D3A894B" w14:textId="77777777" w:rsidR="00773B0A" w:rsidRPr="00773B0A" w:rsidRDefault="00773B0A" w:rsidP="00773B0A">
            <w:pPr>
              <w:jc w:val="center"/>
              <w:rPr>
                <w:rFonts w:ascii="Arial" w:hAnsi="Arial" w:cs="Arial"/>
                <w:b/>
                <w:bCs/>
                <w:sz w:val="20"/>
                <w:szCs w:val="20"/>
              </w:rPr>
            </w:pPr>
            <w:r w:rsidRPr="00773B0A">
              <w:rPr>
                <w:rFonts w:ascii="Arial" w:hAnsi="Arial" w:cs="Arial"/>
                <w:b/>
                <w:bCs/>
                <w:sz w:val="20"/>
                <w:szCs w:val="20"/>
              </w:rPr>
              <w:t>Confidence</w:t>
            </w:r>
          </w:p>
        </w:tc>
        <w:tc>
          <w:tcPr>
            <w:tcW w:w="918" w:type="pct"/>
            <w:tcBorders>
              <w:top w:val="single" w:sz="4" w:space="0" w:color="auto"/>
            </w:tcBorders>
          </w:tcPr>
          <w:p w14:paraId="39B1D7E4" w14:textId="77777777" w:rsidR="00773B0A" w:rsidRPr="00773B0A" w:rsidRDefault="00773B0A" w:rsidP="00773B0A">
            <w:pPr>
              <w:rPr>
                <w:rFonts w:ascii="Arial" w:hAnsi="Arial" w:cs="Arial"/>
                <w:sz w:val="20"/>
                <w:szCs w:val="20"/>
              </w:rPr>
            </w:pPr>
            <w:r w:rsidRPr="00773B0A">
              <w:rPr>
                <w:rFonts w:ascii="Arial" w:hAnsi="Arial" w:cs="Arial"/>
                <w:sz w:val="20"/>
                <w:szCs w:val="20"/>
              </w:rPr>
              <w:t>Single</w:t>
            </w:r>
          </w:p>
        </w:tc>
        <w:tc>
          <w:tcPr>
            <w:tcW w:w="413" w:type="pct"/>
            <w:tcBorders>
              <w:top w:val="single" w:sz="4" w:space="0" w:color="auto"/>
            </w:tcBorders>
          </w:tcPr>
          <w:p w14:paraId="76B410E7"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38</w:t>
            </w:r>
          </w:p>
        </w:tc>
        <w:tc>
          <w:tcPr>
            <w:tcW w:w="826" w:type="pct"/>
            <w:tcBorders>
              <w:top w:val="single" w:sz="4" w:space="0" w:color="auto"/>
            </w:tcBorders>
          </w:tcPr>
          <w:p w14:paraId="74F96E44"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67.3</w:t>
            </w:r>
          </w:p>
        </w:tc>
        <w:tc>
          <w:tcPr>
            <w:tcW w:w="734" w:type="pct"/>
            <w:tcBorders>
              <w:top w:val="single" w:sz="4" w:space="0" w:color="auto"/>
            </w:tcBorders>
          </w:tcPr>
          <w:p w14:paraId="20082CC1"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9.609</w:t>
            </w:r>
          </w:p>
        </w:tc>
        <w:tc>
          <w:tcPr>
            <w:tcW w:w="366" w:type="pct"/>
            <w:tcBorders>
              <w:top w:val="single" w:sz="4" w:space="0" w:color="auto"/>
            </w:tcBorders>
          </w:tcPr>
          <w:p w14:paraId="74A999F0"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3</w:t>
            </w:r>
          </w:p>
        </w:tc>
        <w:tc>
          <w:tcPr>
            <w:tcW w:w="826" w:type="pct"/>
            <w:tcBorders>
              <w:top w:val="single" w:sz="4" w:space="0" w:color="auto"/>
            </w:tcBorders>
          </w:tcPr>
          <w:p w14:paraId="29838460"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0.022*</w:t>
            </w:r>
          </w:p>
        </w:tc>
      </w:tr>
      <w:tr w:rsidR="00773B0A" w:rsidRPr="00773B0A" w14:paraId="2922CAA3" w14:textId="77777777" w:rsidTr="00773B0A">
        <w:tc>
          <w:tcPr>
            <w:tcW w:w="917" w:type="pct"/>
            <w:vMerge/>
            <w:tcBorders>
              <w:top w:val="nil"/>
            </w:tcBorders>
            <w:vAlign w:val="center"/>
          </w:tcPr>
          <w:p w14:paraId="27F15917" w14:textId="77777777" w:rsidR="00773B0A" w:rsidRPr="00773B0A" w:rsidRDefault="00773B0A" w:rsidP="00773B0A">
            <w:pPr>
              <w:jc w:val="center"/>
              <w:rPr>
                <w:rFonts w:ascii="Arial" w:hAnsi="Arial" w:cs="Arial"/>
                <w:sz w:val="20"/>
                <w:szCs w:val="20"/>
              </w:rPr>
            </w:pPr>
          </w:p>
        </w:tc>
        <w:tc>
          <w:tcPr>
            <w:tcW w:w="918" w:type="pct"/>
            <w:tcBorders>
              <w:top w:val="nil"/>
            </w:tcBorders>
          </w:tcPr>
          <w:p w14:paraId="70F393DB" w14:textId="77777777" w:rsidR="00773B0A" w:rsidRPr="00773B0A" w:rsidRDefault="00773B0A" w:rsidP="00773B0A">
            <w:pPr>
              <w:rPr>
                <w:rFonts w:ascii="Arial" w:hAnsi="Arial" w:cs="Arial"/>
                <w:sz w:val="20"/>
                <w:szCs w:val="20"/>
              </w:rPr>
            </w:pPr>
            <w:r w:rsidRPr="00773B0A">
              <w:rPr>
                <w:rFonts w:ascii="Arial" w:hAnsi="Arial" w:cs="Arial"/>
                <w:sz w:val="20"/>
                <w:szCs w:val="20"/>
              </w:rPr>
              <w:t>Married</w:t>
            </w:r>
          </w:p>
        </w:tc>
        <w:tc>
          <w:tcPr>
            <w:tcW w:w="413" w:type="pct"/>
            <w:tcBorders>
              <w:top w:val="nil"/>
            </w:tcBorders>
          </w:tcPr>
          <w:p w14:paraId="4B7C23DB"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50</w:t>
            </w:r>
          </w:p>
        </w:tc>
        <w:tc>
          <w:tcPr>
            <w:tcW w:w="826" w:type="pct"/>
            <w:tcBorders>
              <w:top w:val="nil"/>
            </w:tcBorders>
          </w:tcPr>
          <w:p w14:paraId="74786697"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70.98</w:t>
            </w:r>
          </w:p>
        </w:tc>
        <w:tc>
          <w:tcPr>
            <w:tcW w:w="734" w:type="pct"/>
            <w:tcBorders>
              <w:top w:val="nil"/>
            </w:tcBorders>
          </w:tcPr>
          <w:p w14:paraId="4A04AD7C" w14:textId="77777777" w:rsidR="00773B0A" w:rsidRPr="00773B0A" w:rsidRDefault="00773B0A" w:rsidP="00773B0A">
            <w:pPr>
              <w:jc w:val="center"/>
              <w:rPr>
                <w:rFonts w:ascii="Arial" w:hAnsi="Arial" w:cs="Arial"/>
                <w:sz w:val="20"/>
                <w:szCs w:val="20"/>
              </w:rPr>
            </w:pPr>
          </w:p>
        </w:tc>
        <w:tc>
          <w:tcPr>
            <w:tcW w:w="366" w:type="pct"/>
            <w:tcBorders>
              <w:top w:val="nil"/>
            </w:tcBorders>
          </w:tcPr>
          <w:p w14:paraId="308046D7" w14:textId="77777777" w:rsidR="00773B0A" w:rsidRPr="00773B0A" w:rsidRDefault="00773B0A" w:rsidP="00773B0A">
            <w:pPr>
              <w:jc w:val="center"/>
              <w:rPr>
                <w:rFonts w:ascii="Arial" w:hAnsi="Arial" w:cs="Arial"/>
                <w:sz w:val="20"/>
                <w:szCs w:val="20"/>
              </w:rPr>
            </w:pPr>
          </w:p>
        </w:tc>
        <w:tc>
          <w:tcPr>
            <w:tcW w:w="826" w:type="pct"/>
            <w:tcBorders>
              <w:top w:val="nil"/>
            </w:tcBorders>
          </w:tcPr>
          <w:p w14:paraId="442A62F3" w14:textId="77777777" w:rsidR="00773B0A" w:rsidRPr="00773B0A" w:rsidRDefault="00773B0A" w:rsidP="00773B0A">
            <w:pPr>
              <w:jc w:val="center"/>
              <w:rPr>
                <w:rFonts w:ascii="Arial" w:hAnsi="Arial" w:cs="Arial"/>
                <w:sz w:val="20"/>
                <w:szCs w:val="20"/>
              </w:rPr>
            </w:pPr>
          </w:p>
        </w:tc>
      </w:tr>
      <w:tr w:rsidR="00773B0A" w:rsidRPr="00773B0A" w14:paraId="12E75E4B" w14:textId="77777777" w:rsidTr="00773B0A">
        <w:tc>
          <w:tcPr>
            <w:tcW w:w="917" w:type="pct"/>
            <w:vMerge/>
            <w:tcBorders>
              <w:top w:val="nil"/>
            </w:tcBorders>
            <w:vAlign w:val="center"/>
          </w:tcPr>
          <w:p w14:paraId="36C49832" w14:textId="77777777" w:rsidR="00773B0A" w:rsidRPr="00773B0A" w:rsidRDefault="00773B0A" w:rsidP="00773B0A">
            <w:pPr>
              <w:jc w:val="center"/>
              <w:rPr>
                <w:rFonts w:ascii="Arial" w:hAnsi="Arial" w:cs="Arial"/>
                <w:sz w:val="20"/>
                <w:szCs w:val="20"/>
              </w:rPr>
            </w:pPr>
          </w:p>
        </w:tc>
        <w:tc>
          <w:tcPr>
            <w:tcW w:w="918" w:type="pct"/>
            <w:tcBorders>
              <w:top w:val="nil"/>
            </w:tcBorders>
          </w:tcPr>
          <w:p w14:paraId="2F0F8CDC" w14:textId="77777777" w:rsidR="00773B0A" w:rsidRPr="00773B0A" w:rsidRDefault="00773B0A" w:rsidP="00773B0A">
            <w:pPr>
              <w:rPr>
                <w:rFonts w:ascii="Arial" w:hAnsi="Arial" w:cs="Arial"/>
                <w:sz w:val="20"/>
                <w:szCs w:val="20"/>
              </w:rPr>
            </w:pPr>
            <w:r w:rsidRPr="00773B0A">
              <w:rPr>
                <w:rFonts w:ascii="Arial" w:hAnsi="Arial" w:cs="Arial"/>
                <w:sz w:val="20"/>
                <w:szCs w:val="20"/>
              </w:rPr>
              <w:t>Separated</w:t>
            </w:r>
          </w:p>
        </w:tc>
        <w:tc>
          <w:tcPr>
            <w:tcW w:w="413" w:type="pct"/>
            <w:tcBorders>
              <w:top w:val="nil"/>
            </w:tcBorders>
          </w:tcPr>
          <w:p w14:paraId="029B8D79"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31</w:t>
            </w:r>
          </w:p>
        </w:tc>
        <w:tc>
          <w:tcPr>
            <w:tcW w:w="826" w:type="pct"/>
            <w:tcBorders>
              <w:top w:val="nil"/>
            </w:tcBorders>
          </w:tcPr>
          <w:p w14:paraId="248EFB41"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96.56</w:t>
            </w:r>
          </w:p>
        </w:tc>
        <w:tc>
          <w:tcPr>
            <w:tcW w:w="734" w:type="pct"/>
            <w:tcBorders>
              <w:top w:val="nil"/>
            </w:tcBorders>
          </w:tcPr>
          <w:p w14:paraId="1C49AB1C" w14:textId="77777777" w:rsidR="00773B0A" w:rsidRPr="00773B0A" w:rsidRDefault="00773B0A" w:rsidP="00773B0A">
            <w:pPr>
              <w:jc w:val="center"/>
              <w:rPr>
                <w:rFonts w:ascii="Arial" w:hAnsi="Arial" w:cs="Arial"/>
                <w:sz w:val="20"/>
                <w:szCs w:val="20"/>
              </w:rPr>
            </w:pPr>
          </w:p>
        </w:tc>
        <w:tc>
          <w:tcPr>
            <w:tcW w:w="366" w:type="pct"/>
            <w:tcBorders>
              <w:top w:val="nil"/>
            </w:tcBorders>
          </w:tcPr>
          <w:p w14:paraId="51360805" w14:textId="77777777" w:rsidR="00773B0A" w:rsidRPr="00773B0A" w:rsidRDefault="00773B0A" w:rsidP="00773B0A">
            <w:pPr>
              <w:jc w:val="center"/>
              <w:rPr>
                <w:rFonts w:ascii="Arial" w:hAnsi="Arial" w:cs="Arial"/>
                <w:sz w:val="20"/>
                <w:szCs w:val="20"/>
              </w:rPr>
            </w:pPr>
          </w:p>
        </w:tc>
        <w:tc>
          <w:tcPr>
            <w:tcW w:w="826" w:type="pct"/>
            <w:tcBorders>
              <w:top w:val="nil"/>
            </w:tcBorders>
          </w:tcPr>
          <w:p w14:paraId="20DE8029" w14:textId="77777777" w:rsidR="00773B0A" w:rsidRPr="00773B0A" w:rsidRDefault="00773B0A" w:rsidP="00773B0A">
            <w:pPr>
              <w:jc w:val="center"/>
              <w:rPr>
                <w:rFonts w:ascii="Arial" w:hAnsi="Arial" w:cs="Arial"/>
                <w:sz w:val="20"/>
                <w:szCs w:val="20"/>
              </w:rPr>
            </w:pPr>
          </w:p>
        </w:tc>
      </w:tr>
      <w:tr w:rsidR="00773B0A" w:rsidRPr="00773B0A" w14:paraId="42CB6A33" w14:textId="77777777" w:rsidTr="00773B0A">
        <w:tc>
          <w:tcPr>
            <w:tcW w:w="917" w:type="pct"/>
            <w:vMerge/>
            <w:tcBorders>
              <w:top w:val="nil"/>
            </w:tcBorders>
            <w:vAlign w:val="center"/>
          </w:tcPr>
          <w:p w14:paraId="51191BF7" w14:textId="77777777" w:rsidR="00773B0A" w:rsidRPr="00773B0A" w:rsidRDefault="00773B0A" w:rsidP="00773B0A">
            <w:pPr>
              <w:jc w:val="center"/>
              <w:rPr>
                <w:rFonts w:ascii="Arial" w:hAnsi="Arial" w:cs="Arial"/>
                <w:sz w:val="20"/>
                <w:szCs w:val="20"/>
              </w:rPr>
            </w:pPr>
          </w:p>
        </w:tc>
        <w:tc>
          <w:tcPr>
            <w:tcW w:w="918" w:type="pct"/>
            <w:tcBorders>
              <w:top w:val="nil"/>
            </w:tcBorders>
          </w:tcPr>
          <w:p w14:paraId="4B52BFD3" w14:textId="77777777" w:rsidR="00773B0A" w:rsidRPr="00773B0A" w:rsidRDefault="00773B0A" w:rsidP="00773B0A">
            <w:pPr>
              <w:rPr>
                <w:rFonts w:ascii="Arial" w:hAnsi="Arial" w:cs="Arial"/>
                <w:b/>
                <w:bCs/>
                <w:sz w:val="20"/>
                <w:szCs w:val="20"/>
              </w:rPr>
            </w:pPr>
            <w:r w:rsidRPr="00773B0A">
              <w:rPr>
                <w:rFonts w:ascii="Arial" w:hAnsi="Arial" w:cs="Arial"/>
                <w:sz w:val="20"/>
                <w:szCs w:val="20"/>
              </w:rPr>
              <w:t>Window(er)</w:t>
            </w:r>
          </w:p>
        </w:tc>
        <w:tc>
          <w:tcPr>
            <w:tcW w:w="413" w:type="pct"/>
            <w:tcBorders>
              <w:top w:val="nil"/>
            </w:tcBorders>
          </w:tcPr>
          <w:p w14:paraId="4095ED79"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31</w:t>
            </w:r>
          </w:p>
        </w:tc>
        <w:tc>
          <w:tcPr>
            <w:tcW w:w="826" w:type="pct"/>
            <w:tcBorders>
              <w:top w:val="nil"/>
            </w:tcBorders>
          </w:tcPr>
          <w:p w14:paraId="52C42368"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71.77</w:t>
            </w:r>
          </w:p>
        </w:tc>
        <w:tc>
          <w:tcPr>
            <w:tcW w:w="734" w:type="pct"/>
            <w:tcBorders>
              <w:top w:val="nil"/>
            </w:tcBorders>
          </w:tcPr>
          <w:p w14:paraId="498F2E90" w14:textId="77777777" w:rsidR="00773B0A" w:rsidRPr="00773B0A" w:rsidRDefault="00773B0A" w:rsidP="00773B0A">
            <w:pPr>
              <w:jc w:val="center"/>
              <w:rPr>
                <w:rFonts w:ascii="Arial" w:hAnsi="Arial" w:cs="Arial"/>
                <w:sz w:val="20"/>
                <w:szCs w:val="20"/>
              </w:rPr>
            </w:pPr>
          </w:p>
        </w:tc>
        <w:tc>
          <w:tcPr>
            <w:tcW w:w="366" w:type="pct"/>
            <w:tcBorders>
              <w:top w:val="nil"/>
            </w:tcBorders>
          </w:tcPr>
          <w:p w14:paraId="14FA25BA" w14:textId="77777777" w:rsidR="00773B0A" w:rsidRPr="00773B0A" w:rsidRDefault="00773B0A" w:rsidP="00773B0A">
            <w:pPr>
              <w:jc w:val="center"/>
              <w:rPr>
                <w:rFonts w:ascii="Arial" w:hAnsi="Arial" w:cs="Arial"/>
                <w:sz w:val="20"/>
                <w:szCs w:val="20"/>
              </w:rPr>
            </w:pPr>
          </w:p>
        </w:tc>
        <w:tc>
          <w:tcPr>
            <w:tcW w:w="826" w:type="pct"/>
            <w:tcBorders>
              <w:top w:val="nil"/>
            </w:tcBorders>
          </w:tcPr>
          <w:p w14:paraId="5B861B1F" w14:textId="77777777" w:rsidR="00773B0A" w:rsidRPr="00773B0A" w:rsidRDefault="00773B0A" w:rsidP="00773B0A">
            <w:pPr>
              <w:jc w:val="center"/>
              <w:rPr>
                <w:rFonts w:ascii="Arial" w:hAnsi="Arial" w:cs="Arial"/>
                <w:sz w:val="20"/>
                <w:szCs w:val="20"/>
              </w:rPr>
            </w:pPr>
          </w:p>
        </w:tc>
      </w:tr>
      <w:tr w:rsidR="00773B0A" w:rsidRPr="00773B0A" w14:paraId="76EB7109" w14:textId="77777777" w:rsidTr="00773B0A">
        <w:tc>
          <w:tcPr>
            <w:tcW w:w="917" w:type="pct"/>
            <w:vMerge/>
            <w:tcBorders>
              <w:top w:val="nil"/>
              <w:bottom w:val="single" w:sz="4" w:space="0" w:color="auto"/>
            </w:tcBorders>
            <w:vAlign w:val="center"/>
          </w:tcPr>
          <w:p w14:paraId="10B5FCA0" w14:textId="77777777" w:rsidR="00773B0A" w:rsidRPr="00773B0A" w:rsidRDefault="00773B0A" w:rsidP="00773B0A">
            <w:pPr>
              <w:jc w:val="center"/>
              <w:rPr>
                <w:rFonts w:ascii="Arial" w:hAnsi="Arial" w:cs="Arial"/>
                <w:sz w:val="20"/>
                <w:szCs w:val="20"/>
              </w:rPr>
            </w:pPr>
          </w:p>
        </w:tc>
        <w:tc>
          <w:tcPr>
            <w:tcW w:w="918" w:type="pct"/>
            <w:tcBorders>
              <w:top w:val="nil"/>
              <w:bottom w:val="single" w:sz="4" w:space="0" w:color="auto"/>
            </w:tcBorders>
          </w:tcPr>
          <w:p w14:paraId="30A92E4A" w14:textId="77777777" w:rsidR="00773B0A" w:rsidRPr="00773B0A" w:rsidRDefault="00773B0A" w:rsidP="00773B0A">
            <w:pPr>
              <w:rPr>
                <w:rFonts w:ascii="Arial" w:hAnsi="Arial" w:cs="Arial"/>
                <w:sz w:val="20"/>
                <w:szCs w:val="20"/>
              </w:rPr>
            </w:pPr>
            <w:r w:rsidRPr="00773B0A">
              <w:rPr>
                <w:rFonts w:ascii="Arial" w:hAnsi="Arial" w:cs="Arial"/>
                <w:sz w:val="20"/>
                <w:szCs w:val="20"/>
              </w:rPr>
              <w:t>Total</w:t>
            </w:r>
          </w:p>
        </w:tc>
        <w:tc>
          <w:tcPr>
            <w:tcW w:w="413" w:type="pct"/>
            <w:tcBorders>
              <w:top w:val="nil"/>
              <w:bottom w:val="single" w:sz="4" w:space="0" w:color="auto"/>
            </w:tcBorders>
          </w:tcPr>
          <w:p w14:paraId="65618E25"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150</w:t>
            </w:r>
          </w:p>
        </w:tc>
        <w:tc>
          <w:tcPr>
            <w:tcW w:w="826" w:type="pct"/>
            <w:tcBorders>
              <w:top w:val="nil"/>
              <w:bottom w:val="single" w:sz="4" w:space="0" w:color="auto"/>
            </w:tcBorders>
          </w:tcPr>
          <w:p w14:paraId="6A97034C" w14:textId="77777777" w:rsidR="00773B0A" w:rsidRPr="00773B0A" w:rsidRDefault="00773B0A" w:rsidP="00773B0A">
            <w:pPr>
              <w:jc w:val="center"/>
              <w:rPr>
                <w:rFonts w:ascii="Arial" w:hAnsi="Arial" w:cs="Arial"/>
                <w:sz w:val="20"/>
                <w:szCs w:val="20"/>
              </w:rPr>
            </w:pPr>
          </w:p>
        </w:tc>
        <w:tc>
          <w:tcPr>
            <w:tcW w:w="734" w:type="pct"/>
            <w:tcBorders>
              <w:top w:val="nil"/>
              <w:bottom w:val="single" w:sz="4" w:space="0" w:color="auto"/>
            </w:tcBorders>
          </w:tcPr>
          <w:p w14:paraId="3E665CFE" w14:textId="77777777" w:rsidR="00773B0A" w:rsidRPr="00773B0A" w:rsidRDefault="00773B0A" w:rsidP="00773B0A">
            <w:pPr>
              <w:jc w:val="center"/>
              <w:rPr>
                <w:rFonts w:ascii="Arial" w:hAnsi="Arial" w:cs="Arial"/>
                <w:sz w:val="20"/>
                <w:szCs w:val="20"/>
              </w:rPr>
            </w:pPr>
          </w:p>
        </w:tc>
        <w:tc>
          <w:tcPr>
            <w:tcW w:w="366" w:type="pct"/>
            <w:tcBorders>
              <w:top w:val="nil"/>
              <w:bottom w:val="single" w:sz="4" w:space="0" w:color="auto"/>
            </w:tcBorders>
          </w:tcPr>
          <w:p w14:paraId="780A42B4" w14:textId="77777777" w:rsidR="00773B0A" w:rsidRPr="00773B0A" w:rsidRDefault="00773B0A" w:rsidP="00773B0A">
            <w:pPr>
              <w:jc w:val="center"/>
              <w:rPr>
                <w:rFonts w:ascii="Arial" w:hAnsi="Arial" w:cs="Arial"/>
                <w:sz w:val="20"/>
                <w:szCs w:val="20"/>
              </w:rPr>
            </w:pPr>
          </w:p>
        </w:tc>
        <w:tc>
          <w:tcPr>
            <w:tcW w:w="826" w:type="pct"/>
            <w:tcBorders>
              <w:top w:val="nil"/>
              <w:bottom w:val="single" w:sz="4" w:space="0" w:color="auto"/>
            </w:tcBorders>
          </w:tcPr>
          <w:p w14:paraId="3CADE9B4" w14:textId="77777777" w:rsidR="00773B0A" w:rsidRPr="00773B0A" w:rsidRDefault="00773B0A" w:rsidP="00773B0A">
            <w:pPr>
              <w:jc w:val="center"/>
              <w:rPr>
                <w:rFonts w:ascii="Arial" w:hAnsi="Arial" w:cs="Arial"/>
                <w:sz w:val="20"/>
                <w:szCs w:val="20"/>
              </w:rPr>
            </w:pPr>
          </w:p>
        </w:tc>
      </w:tr>
      <w:tr w:rsidR="00773B0A" w:rsidRPr="00773B0A" w14:paraId="279B2242" w14:textId="77777777" w:rsidTr="00773B0A">
        <w:tc>
          <w:tcPr>
            <w:tcW w:w="917" w:type="pct"/>
            <w:vMerge w:val="restart"/>
            <w:tcBorders>
              <w:top w:val="single" w:sz="4" w:space="0" w:color="auto"/>
            </w:tcBorders>
            <w:vAlign w:val="center"/>
          </w:tcPr>
          <w:p w14:paraId="0420AD9C" w14:textId="77777777" w:rsidR="00773B0A" w:rsidRPr="00773B0A" w:rsidRDefault="00773B0A" w:rsidP="00773B0A">
            <w:pPr>
              <w:jc w:val="center"/>
              <w:rPr>
                <w:rFonts w:ascii="Arial" w:hAnsi="Arial" w:cs="Arial"/>
                <w:b/>
                <w:bCs/>
                <w:sz w:val="20"/>
                <w:szCs w:val="20"/>
              </w:rPr>
            </w:pPr>
            <w:r w:rsidRPr="00773B0A">
              <w:rPr>
                <w:rFonts w:ascii="Arial" w:hAnsi="Arial" w:cs="Arial"/>
                <w:b/>
                <w:bCs/>
                <w:sz w:val="20"/>
                <w:szCs w:val="20"/>
              </w:rPr>
              <w:t>Overall</w:t>
            </w:r>
          </w:p>
        </w:tc>
        <w:tc>
          <w:tcPr>
            <w:tcW w:w="918" w:type="pct"/>
            <w:tcBorders>
              <w:top w:val="single" w:sz="4" w:space="0" w:color="auto"/>
            </w:tcBorders>
          </w:tcPr>
          <w:p w14:paraId="74B0F589" w14:textId="77777777" w:rsidR="00773B0A" w:rsidRPr="00773B0A" w:rsidRDefault="00773B0A" w:rsidP="00773B0A">
            <w:pPr>
              <w:rPr>
                <w:rFonts w:ascii="Arial" w:hAnsi="Arial" w:cs="Arial"/>
                <w:sz w:val="20"/>
                <w:szCs w:val="20"/>
              </w:rPr>
            </w:pPr>
            <w:r w:rsidRPr="00773B0A">
              <w:rPr>
                <w:rFonts w:ascii="Arial" w:hAnsi="Arial" w:cs="Arial"/>
                <w:sz w:val="20"/>
                <w:szCs w:val="20"/>
              </w:rPr>
              <w:t>Single</w:t>
            </w:r>
          </w:p>
        </w:tc>
        <w:tc>
          <w:tcPr>
            <w:tcW w:w="413" w:type="pct"/>
            <w:tcBorders>
              <w:top w:val="single" w:sz="4" w:space="0" w:color="auto"/>
            </w:tcBorders>
          </w:tcPr>
          <w:p w14:paraId="43C88DFE"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38</w:t>
            </w:r>
          </w:p>
        </w:tc>
        <w:tc>
          <w:tcPr>
            <w:tcW w:w="826" w:type="pct"/>
            <w:tcBorders>
              <w:top w:val="single" w:sz="4" w:space="0" w:color="auto"/>
            </w:tcBorders>
          </w:tcPr>
          <w:p w14:paraId="7FFC2176"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70.67</w:t>
            </w:r>
          </w:p>
        </w:tc>
        <w:tc>
          <w:tcPr>
            <w:tcW w:w="734" w:type="pct"/>
            <w:tcBorders>
              <w:top w:val="single" w:sz="4" w:space="0" w:color="auto"/>
            </w:tcBorders>
          </w:tcPr>
          <w:p w14:paraId="069CA40E"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6.349</w:t>
            </w:r>
          </w:p>
        </w:tc>
        <w:tc>
          <w:tcPr>
            <w:tcW w:w="366" w:type="pct"/>
            <w:tcBorders>
              <w:top w:val="single" w:sz="4" w:space="0" w:color="auto"/>
            </w:tcBorders>
          </w:tcPr>
          <w:p w14:paraId="424E6E0D"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3</w:t>
            </w:r>
          </w:p>
        </w:tc>
        <w:tc>
          <w:tcPr>
            <w:tcW w:w="826" w:type="pct"/>
            <w:tcBorders>
              <w:top w:val="single" w:sz="4" w:space="0" w:color="auto"/>
            </w:tcBorders>
          </w:tcPr>
          <w:p w14:paraId="55E0AEB4"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0.096</w:t>
            </w:r>
          </w:p>
        </w:tc>
      </w:tr>
      <w:tr w:rsidR="00773B0A" w:rsidRPr="00773B0A" w14:paraId="4A0C2B01" w14:textId="77777777" w:rsidTr="00773B0A">
        <w:tc>
          <w:tcPr>
            <w:tcW w:w="917" w:type="pct"/>
            <w:vMerge/>
          </w:tcPr>
          <w:p w14:paraId="057E02EA" w14:textId="77777777" w:rsidR="00773B0A" w:rsidRPr="00773B0A" w:rsidRDefault="00773B0A" w:rsidP="00773B0A">
            <w:pPr>
              <w:rPr>
                <w:rFonts w:ascii="Arial" w:hAnsi="Arial" w:cs="Arial"/>
                <w:sz w:val="20"/>
                <w:szCs w:val="20"/>
              </w:rPr>
            </w:pPr>
          </w:p>
        </w:tc>
        <w:tc>
          <w:tcPr>
            <w:tcW w:w="918" w:type="pct"/>
          </w:tcPr>
          <w:p w14:paraId="4E4282AE" w14:textId="77777777" w:rsidR="00773B0A" w:rsidRPr="00773B0A" w:rsidRDefault="00773B0A" w:rsidP="00773B0A">
            <w:pPr>
              <w:rPr>
                <w:rFonts w:ascii="Arial" w:hAnsi="Arial" w:cs="Arial"/>
                <w:sz w:val="20"/>
                <w:szCs w:val="20"/>
              </w:rPr>
            </w:pPr>
            <w:r w:rsidRPr="00773B0A">
              <w:rPr>
                <w:rFonts w:ascii="Arial" w:hAnsi="Arial" w:cs="Arial"/>
                <w:sz w:val="20"/>
                <w:szCs w:val="20"/>
              </w:rPr>
              <w:t>Married</w:t>
            </w:r>
          </w:p>
        </w:tc>
        <w:tc>
          <w:tcPr>
            <w:tcW w:w="413" w:type="pct"/>
          </w:tcPr>
          <w:p w14:paraId="689C2579"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50</w:t>
            </w:r>
          </w:p>
        </w:tc>
        <w:tc>
          <w:tcPr>
            <w:tcW w:w="826" w:type="pct"/>
          </w:tcPr>
          <w:p w14:paraId="4956921C"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74.75</w:t>
            </w:r>
          </w:p>
        </w:tc>
        <w:tc>
          <w:tcPr>
            <w:tcW w:w="734" w:type="pct"/>
          </w:tcPr>
          <w:p w14:paraId="19301F61" w14:textId="77777777" w:rsidR="00773B0A" w:rsidRPr="00773B0A" w:rsidRDefault="00773B0A" w:rsidP="00773B0A">
            <w:pPr>
              <w:jc w:val="center"/>
              <w:rPr>
                <w:rFonts w:ascii="Arial" w:hAnsi="Arial" w:cs="Arial"/>
                <w:sz w:val="20"/>
                <w:szCs w:val="20"/>
              </w:rPr>
            </w:pPr>
          </w:p>
        </w:tc>
        <w:tc>
          <w:tcPr>
            <w:tcW w:w="366" w:type="pct"/>
          </w:tcPr>
          <w:p w14:paraId="66309298" w14:textId="77777777" w:rsidR="00773B0A" w:rsidRPr="00773B0A" w:rsidRDefault="00773B0A" w:rsidP="00773B0A">
            <w:pPr>
              <w:jc w:val="center"/>
              <w:rPr>
                <w:rFonts w:ascii="Arial" w:hAnsi="Arial" w:cs="Arial"/>
                <w:sz w:val="20"/>
                <w:szCs w:val="20"/>
              </w:rPr>
            </w:pPr>
          </w:p>
        </w:tc>
        <w:tc>
          <w:tcPr>
            <w:tcW w:w="826" w:type="pct"/>
          </w:tcPr>
          <w:p w14:paraId="7074C08F" w14:textId="77777777" w:rsidR="00773B0A" w:rsidRPr="00773B0A" w:rsidRDefault="00773B0A" w:rsidP="00773B0A">
            <w:pPr>
              <w:jc w:val="center"/>
              <w:rPr>
                <w:rFonts w:ascii="Arial" w:hAnsi="Arial" w:cs="Arial"/>
                <w:sz w:val="20"/>
                <w:szCs w:val="20"/>
              </w:rPr>
            </w:pPr>
          </w:p>
        </w:tc>
      </w:tr>
      <w:tr w:rsidR="00773B0A" w:rsidRPr="00773B0A" w14:paraId="5705AC71" w14:textId="77777777" w:rsidTr="00773B0A">
        <w:tc>
          <w:tcPr>
            <w:tcW w:w="917" w:type="pct"/>
            <w:vMerge/>
          </w:tcPr>
          <w:p w14:paraId="4FDAA559" w14:textId="77777777" w:rsidR="00773B0A" w:rsidRPr="00773B0A" w:rsidRDefault="00773B0A" w:rsidP="00773B0A">
            <w:pPr>
              <w:rPr>
                <w:rFonts w:ascii="Arial" w:hAnsi="Arial" w:cs="Arial"/>
                <w:sz w:val="20"/>
                <w:szCs w:val="20"/>
              </w:rPr>
            </w:pPr>
          </w:p>
        </w:tc>
        <w:tc>
          <w:tcPr>
            <w:tcW w:w="918" w:type="pct"/>
          </w:tcPr>
          <w:p w14:paraId="120614F6" w14:textId="77777777" w:rsidR="00773B0A" w:rsidRPr="00773B0A" w:rsidRDefault="00773B0A" w:rsidP="00773B0A">
            <w:pPr>
              <w:rPr>
                <w:rFonts w:ascii="Arial" w:hAnsi="Arial" w:cs="Arial"/>
                <w:sz w:val="20"/>
                <w:szCs w:val="20"/>
              </w:rPr>
            </w:pPr>
            <w:r w:rsidRPr="00773B0A">
              <w:rPr>
                <w:rFonts w:ascii="Arial" w:hAnsi="Arial" w:cs="Arial"/>
                <w:sz w:val="20"/>
                <w:szCs w:val="20"/>
              </w:rPr>
              <w:t>Separated</w:t>
            </w:r>
          </w:p>
        </w:tc>
        <w:tc>
          <w:tcPr>
            <w:tcW w:w="413" w:type="pct"/>
          </w:tcPr>
          <w:p w14:paraId="0E5EDBBD"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31</w:t>
            </w:r>
          </w:p>
        </w:tc>
        <w:tc>
          <w:tcPr>
            <w:tcW w:w="826" w:type="pct"/>
          </w:tcPr>
          <w:p w14:paraId="6820A83E"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91.94</w:t>
            </w:r>
          </w:p>
        </w:tc>
        <w:tc>
          <w:tcPr>
            <w:tcW w:w="734" w:type="pct"/>
          </w:tcPr>
          <w:p w14:paraId="47E33069" w14:textId="77777777" w:rsidR="00773B0A" w:rsidRPr="00773B0A" w:rsidRDefault="00773B0A" w:rsidP="00773B0A">
            <w:pPr>
              <w:jc w:val="center"/>
              <w:rPr>
                <w:rFonts w:ascii="Arial" w:hAnsi="Arial" w:cs="Arial"/>
                <w:sz w:val="20"/>
                <w:szCs w:val="20"/>
              </w:rPr>
            </w:pPr>
          </w:p>
        </w:tc>
        <w:tc>
          <w:tcPr>
            <w:tcW w:w="366" w:type="pct"/>
          </w:tcPr>
          <w:p w14:paraId="71C4F678" w14:textId="77777777" w:rsidR="00773B0A" w:rsidRPr="00773B0A" w:rsidRDefault="00773B0A" w:rsidP="00773B0A">
            <w:pPr>
              <w:jc w:val="center"/>
              <w:rPr>
                <w:rFonts w:ascii="Arial" w:hAnsi="Arial" w:cs="Arial"/>
                <w:sz w:val="20"/>
                <w:szCs w:val="20"/>
              </w:rPr>
            </w:pPr>
          </w:p>
        </w:tc>
        <w:tc>
          <w:tcPr>
            <w:tcW w:w="826" w:type="pct"/>
          </w:tcPr>
          <w:p w14:paraId="2C3060FE" w14:textId="77777777" w:rsidR="00773B0A" w:rsidRPr="00773B0A" w:rsidRDefault="00773B0A" w:rsidP="00773B0A">
            <w:pPr>
              <w:jc w:val="center"/>
              <w:rPr>
                <w:rFonts w:ascii="Arial" w:hAnsi="Arial" w:cs="Arial"/>
                <w:sz w:val="20"/>
                <w:szCs w:val="20"/>
              </w:rPr>
            </w:pPr>
          </w:p>
        </w:tc>
      </w:tr>
      <w:tr w:rsidR="00773B0A" w:rsidRPr="00773B0A" w14:paraId="229BC098" w14:textId="77777777" w:rsidTr="00773B0A">
        <w:tc>
          <w:tcPr>
            <w:tcW w:w="917" w:type="pct"/>
            <w:vMerge/>
          </w:tcPr>
          <w:p w14:paraId="0FB53F6C" w14:textId="77777777" w:rsidR="00773B0A" w:rsidRPr="00773B0A" w:rsidRDefault="00773B0A" w:rsidP="00773B0A">
            <w:pPr>
              <w:rPr>
                <w:rFonts w:ascii="Arial" w:hAnsi="Arial" w:cs="Arial"/>
                <w:sz w:val="20"/>
                <w:szCs w:val="20"/>
              </w:rPr>
            </w:pPr>
          </w:p>
        </w:tc>
        <w:tc>
          <w:tcPr>
            <w:tcW w:w="918" w:type="pct"/>
          </w:tcPr>
          <w:p w14:paraId="374ED9F1" w14:textId="77777777" w:rsidR="00773B0A" w:rsidRPr="00773B0A" w:rsidRDefault="00773B0A" w:rsidP="00773B0A">
            <w:pPr>
              <w:rPr>
                <w:rFonts w:ascii="Arial" w:hAnsi="Arial" w:cs="Arial"/>
                <w:sz w:val="20"/>
                <w:szCs w:val="20"/>
              </w:rPr>
            </w:pPr>
            <w:r w:rsidRPr="00773B0A">
              <w:rPr>
                <w:rFonts w:ascii="Arial" w:hAnsi="Arial" w:cs="Arial"/>
                <w:sz w:val="20"/>
                <w:szCs w:val="20"/>
              </w:rPr>
              <w:t>Window(er)</w:t>
            </w:r>
          </w:p>
        </w:tc>
        <w:tc>
          <w:tcPr>
            <w:tcW w:w="413" w:type="pct"/>
          </w:tcPr>
          <w:p w14:paraId="670BC5DE"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31</w:t>
            </w:r>
          </w:p>
        </w:tc>
        <w:tc>
          <w:tcPr>
            <w:tcW w:w="826" w:type="pct"/>
          </w:tcPr>
          <w:p w14:paraId="49B2D540"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66.19</w:t>
            </w:r>
          </w:p>
        </w:tc>
        <w:tc>
          <w:tcPr>
            <w:tcW w:w="734" w:type="pct"/>
          </w:tcPr>
          <w:p w14:paraId="6CABDEE6" w14:textId="77777777" w:rsidR="00773B0A" w:rsidRPr="00773B0A" w:rsidRDefault="00773B0A" w:rsidP="00773B0A">
            <w:pPr>
              <w:jc w:val="center"/>
              <w:rPr>
                <w:rFonts w:ascii="Arial" w:hAnsi="Arial" w:cs="Arial"/>
                <w:sz w:val="20"/>
                <w:szCs w:val="20"/>
              </w:rPr>
            </w:pPr>
          </w:p>
        </w:tc>
        <w:tc>
          <w:tcPr>
            <w:tcW w:w="366" w:type="pct"/>
          </w:tcPr>
          <w:p w14:paraId="189317EA" w14:textId="77777777" w:rsidR="00773B0A" w:rsidRPr="00773B0A" w:rsidRDefault="00773B0A" w:rsidP="00773B0A">
            <w:pPr>
              <w:jc w:val="center"/>
              <w:rPr>
                <w:rFonts w:ascii="Arial" w:hAnsi="Arial" w:cs="Arial"/>
                <w:sz w:val="20"/>
                <w:szCs w:val="20"/>
              </w:rPr>
            </w:pPr>
          </w:p>
        </w:tc>
        <w:tc>
          <w:tcPr>
            <w:tcW w:w="826" w:type="pct"/>
          </w:tcPr>
          <w:p w14:paraId="5E09374F" w14:textId="77777777" w:rsidR="00773B0A" w:rsidRPr="00773B0A" w:rsidRDefault="00773B0A" w:rsidP="00773B0A">
            <w:pPr>
              <w:jc w:val="center"/>
              <w:rPr>
                <w:rFonts w:ascii="Arial" w:hAnsi="Arial" w:cs="Arial"/>
                <w:sz w:val="20"/>
                <w:szCs w:val="20"/>
              </w:rPr>
            </w:pPr>
          </w:p>
        </w:tc>
      </w:tr>
      <w:tr w:rsidR="00773B0A" w:rsidRPr="00773B0A" w14:paraId="0FE6BD4C" w14:textId="77777777" w:rsidTr="00773B0A">
        <w:tc>
          <w:tcPr>
            <w:tcW w:w="917" w:type="pct"/>
            <w:vMerge/>
            <w:tcBorders>
              <w:bottom w:val="single" w:sz="4" w:space="0" w:color="auto"/>
            </w:tcBorders>
          </w:tcPr>
          <w:p w14:paraId="4C385A77" w14:textId="77777777" w:rsidR="00773B0A" w:rsidRPr="00773B0A" w:rsidRDefault="00773B0A" w:rsidP="00773B0A">
            <w:pPr>
              <w:rPr>
                <w:rFonts w:ascii="Arial" w:hAnsi="Arial" w:cs="Arial"/>
                <w:sz w:val="20"/>
                <w:szCs w:val="20"/>
              </w:rPr>
            </w:pPr>
          </w:p>
        </w:tc>
        <w:tc>
          <w:tcPr>
            <w:tcW w:w="918" w:type="pct"/>
            <w:tcBorders>
              <w:bottom w:val="single" w:sz="4" w:space="0" w:color="auto"/>
            </w:tcBorders>
          </w:tcPr>
          <w:p w14:paraId="28F35981" w14:textId="77777777" w:rsidR="00773B0A" w:rsidRPr="00773B0A" w:rsidRDefault="00773B0A" w:rsidP="00773B0A">
            <w:pPr>
              <w:rPr>
                <w:rFonts w:ascii="Arial" w:hAnsi="Arial" w:cs="Arial"/>
                <w:sz w:val="20"/>
                <w:szCs w:val="20"/>
              </w:rPr>
            </w:pPr>
            <w:r w:rsidRPr="00773B0A">
              <w:rPr>
                <w:rFonts w:ascii="Arial" w:hAnsi="Arial" w:cs="Arial"/>
                <w:sz w:val="20"/>
                <w:szCs w:val="20"/>
              </w:rPr>
              <w:t>Total</w:t>
            </w:r>
          </w:p>
        </w:tc>
        <w:tc>
          <w:tcPr>
            <w:tcW w:w="413" w:type="pct"/>
            <w:tcBorders>
              <w:bottom w:val="single" w:sz="4" w:space="0" w:color="auto"/>
            </w:tcBorders>
          </w:tcPr>
          <w:p w14:paraId="1ABD6E47" w14:textId="77777777" w:rsidR="00773B0A" w:rsidRPr="00773B0A" w:rsidRDefault="00773B0A" w:rsidP="00773B0A">
            <w:pPr>
              <w:jc w:val="center"/>
              <w:rPr>
                <w:rFonts w:ascii="Arial" w:hAnsi="Arial" w:cs="Arial"/>
                <w:sz w:val="20"/>
                <w:szCs w:val="20"/>
              </w:rPr>
            </w:pPr>
            <w:r w:rsidRPr="00773B0A">
              <w:rPr>
                <w:rFonts w:ascii="Arial" w:hAnsi="Arial" w:cs="Arial"/>
                <w:sz w:val="20"/>
                <w:szCs w:val="20"/>
              </w:rPr>
              <w:t>150</w:t>
            </w:r>
          </w:p>
        </w:tc>
        <w:tc>
          <w:tcPr>
            <w:tcW w:w="826" w:type="pct"/>
            <w:tcBorders>
              <w:bottom w:val="single" w:sz="4" w:space="0" w:color="auto"/>
            </w:tcBorders>
          </w:tcPr>
          <w:p w14:paraId="703C470C" w14:textId="77777777" w:rsidR="00773B0A" w:rsidRPr="00773B0A" w:rsidRDefault="00773B0A" w:rsidP="00773B0A">
            <w:pPr>
              <w:jc w:val="center"/>
              <w:rPr>
                <w:rFonts w:ascii="Arial" w:hAnsi="Arial" w:cs="Arial"/>
                <w:sz w:val="20"/>
                <w:szCs w:val="20"/>
              </w:rPr>
            </w:pPr>
          </w:p>
        </w:tc>
        <w:tc>
          <w:tcPr>
            <w:tcW w:w="734" w:type="pct"/>
            <w:tcBorders>
              <w:bottom w:val="single" w:sz="4" w:space="0" w:color="auto"/>
            </w:tcBorders>
          </w:tcPr>
          <w:p w14:paraId="537E8C79" w14:textId="77777777" w:rsidR="00773B0A" w:rsidRPr="00773B0A" w:rsidRDefault="00773B0A" w:rsidP="00773B0A">
            <w:pPr>
              <w:jc w:val="center"/>
              <w:rPr>
                <w:rFonts w:ascii="Arial" w:hAnsi="Arial" w:cs="Arial"/>
                <w:sz w:val="20"/>
                <w:szCs w:val="20"/>
              </w:rPr>
            </w:pPr>
          </w:p>
        </w:tc>
        <w:tc>
          <w:tcPr>
            <w:tcW w:w="366" w:type="pct"/>
            <w:tcBorders>
              <w:bottom w:val="single" w:sz="4" w:space="0" w:color="auto"/>
            </w:tcBorders>
          </w:tcPr>
          <w:p w14:paraId="38DFD433" w14:textId="77777777" w:rsidR="00773B0A" w:rsidRPr="00773B0A" w:rsidRDefault="00773B0A" w:rsidP="00773B0A">
            <w:pPr>
              <w:jc w:val="center"/>
              <w:rPr>
                <w:rFonts w:ascii="Arial" w:hAnsi="Arial" w:cs="Arial"/>
                <w:sz w:val="20"/>
                <w:szCs w:val="20"/>
              </w:rPr>
            </w:pPr>
          </w:p>
        </w:tc>
        <w:tc>
          <w:tcPr>
            <w:tcW w:w="826" w:type="pct"/>
            <w:tcBorders>
              <w:bottom w:val="single" w:sz="4" w:space="0" w:color="auto"/>
            </w:tcBorders>
          </w:tcPr>
          <w:p w14:paraId="7DDC84FC" w14:textId="77777777" w:rsidR="00773B0A" w:rsidRPr="00773B0A" w:rsidRDefault="00773B0A" w:rsidP="00773B0A">
            <w:pPr>
              <w:jc w:val="center"/>
              <w:rPr>
                <w:rFonts w:ascii="Arial" w:hAnsi="Arial" w:cs="Arial"/>
                <w:sz w:val="20"/>
                <w:szCs w:val="20"/>
              </w:rPr>
            </w:pPr>
          </w:p>
        </w:tc>
      </w:tr>
    </w:tbl>
    <w:p w14:paraId="1DBB9D7F" w14:textId="46183A93" w:rsidR="00773B0A" w:rsidRDefault="00773B0A" w:rsidP="00773B0A">
      <w:pPr>
        <w:spacing w:after="0" w:line="240" w:lineRule="auto"/>
        <w:ind w:left="-630"/>
        <w:jc w:val="both"/>
        <w:rPr>
          <w:rFonts w:ascii="Arial" w:hAnsi="Arial" w:cs="Arial"/>
          <w:sz w:val="20"/>
          <w:szCs w:val="20"/>
        </w:rPr>
        <w:sectPr w:rsidR="00773B0A" w:rsidSect="00773B0A">
          <w:type w:val="continuous"/>
          <w:pgSz w:w="12240" w:h="15840"/>
          <w:pgMar w:top="1440" w:right="2016" w:bottom="2016" w:left="2016" w:header="706" w:footer="706" w:gutter="0"/>
          <w:cols w:space="708"/>
          <w:docGrid w:linePitch="360"/>
        </w:sectPr>
      </w:pPr>
      <w:r>
        <w:rPr>
          <w:rFonts w:ascii="Arial" w:hAnsi="Arial" w:cs="Arial"/>
          <w:sz w:val="20"/>
          <w:szCs w:val="20"/>
        </w:rPr>
        <w:t>*p&lt;0.05</w:t>
      </w:r>
    </w:p>
    <w:p w14:paraId="4195D193" w14:textId="77777777" w:rsidR="00773B0A" w:rsidRDefault="00773B0A" w:rsidP="00773B0A">
      <w:pPr>
        <w:spacing w:after="0" w:line="240" w:lineRule="auto"/>
        <w:jc w:val="both"/>
        <w:rPr>
          <w:rFonts w:ascii="Arial" w:hAnsi="Arial" w:cs="Arial"/>
          <w:sz w:val="20"/>
          <w:szCs w:val="20"/>
        </w:rPr>
        <w:sectPr w:rsidR="00773B0A" w:rsidSect="00773B0A">
          <w:type w:val="continuous"/>
          <w:pgSz w:w="12240" w:h="15840"/>
          <w:pgMar w:top="1440" w:right="2016" w:bottom="2016" w:left="2016" w:header="706" w:footer="706" w:gutter="0"/>
          <w:cols w:num="2" w:space="708"/>
          <w:docGrid w:linePitch="360"/>
        </w:sectPr>
      </w:pPr>
    </w:p>
    <w:p w14:paraId="28ECC5E2" w14:textId="2E33B761" w:rsidR="00704E80" w:rsidRPr="00704E80" w:rsidRDefault="000A59F6" w:rsidP="00773B0A">
      <w:pPr>
        <w:spacing w:after="0" w:line="240" w:lineRule="auto"/>
        <w:jc w:val="both"/>
        <w:rPr>
          <w:rFonts w:ascii="Arial" w:hAnsi="Arial" w:cs="Arial"/>
          <w:sz w:val="20"/>
          <w:szCs w:val="20"/>
        </w:rPr>
      </w:pPr>
      <w:r w:rsidRPr="00704E80">
        <w:rPr>
          <w:rFonts w:ascii="Arial" w:hAnsi="Arial" w:cs="Arial"/>
          <w:sz w:val="20"/>
          <w:szCs w:val="20"/>
        </w:rPr>
        <w:t xml:space="preserve">years old, 71.08 for 51-60 years old, and 26 for above 60 years old. This means that </w:t>
      </w:r>
      <w:r w:rsidR="00A355E4" w:rsidRPr="00704E80">
        <w:rPr>
          <w:rFonts w:ascii="Arial" w:hAnsi="Arial" w:cs="Arial"/>
          <w:sz w:val="20"/>
          <w:szCs w:val="20"/>
        </w:rPr>
        <w:t>their acceptance level is similar to their age.</w:t>
      </w:r>
      <w:r w:rsidR="00A355E4">
        <w:rPr>
          <w:rFonts w:ascii="Arial" w:hAnsi="Arial" w:cs="Arial"/>
          <w:sz w:val="20"/>
          <w:szCs w:val="20"/>
        </w:rPr>
        <w:t xml:space="preserve"> </w:t>
      </w:r>
      <w:r w:rsidR="00704E80" w:rsidRPr="00704E80">
        <w:rPr>
          <w:rFonts w:ascii="Arial" w:hAnsi="Arial" w:cs="Arial"/>
          <w:sz w:val="20"/>
          <w:szCs w:val="20"/>
        </w:rPr>
        <w:t>The Department of Education said that the program to include sexuality education fits the Responsible Parenthood and Reproductive Health Law of 2012, which requires the delivery of age and developmental</w:t>
      </w:r>
      <w:r w:rsidR="00854E8F">
        <w:rPr>
          <w:rFonts w:ascii="Arial" w:hAnsi="Arial" w:cs="Arial"/>
          <w:sz w:val="20"/>
          <w:szCs w:val="20"/>
        </w:rPr>
        <w:t xml:space="preserve">ly </w:t>
      </w:r>
      <w:r w:rsidR="00704E80" w:rsidRPr="00704E80">
        <w:rPr>
          <w:rFonts w:ascii="Arial" w:hAnsi="Arial" w:cs="Arial"/>
          <w:sz w:val="20"/>
          <w:szCs w:val="20"/>
        </w:rPr>
        <w:t>appropriate reproductive health education for teenagers. According to them, teenagers need adult direction to understand the core of sex education properly and to avoid misreading its primary goals. By arming future mistakes with the necessary counselling and healthcare treatments, this project seeks to prevent them</w:t>
      </w:r>
      <w:r w:rsidR="00854E8F">
        <w:rPr>
          <w:rFonts w:ascii="Arial" w:hAnsi="Arial" w:cs="Arial"/>
          <w:sz w:val="20"/>
          <w:szCs w:val="20"/>
        </w:rPr>
        <w:t>,</w:t>
      </w:r>
      <w:r w:rsidR="00704E80" w:rsidRPr="00704E80">
        <w:rPr>
          <w:rFonts w:ascii="Arial" w:hAnsi="Arial" w:cs="Arial"/>
          <w:sz w:val="20"/>
          <w:szCs w:val="20"/>
        </w:rPr>
        <w:t xml:space="preserve"> Cruz &amp; Chua</w:t>
      </w:r>
      <w:r w:rsidR="0081471D">
        <w:rPr>
          <w:rFonts w:ascii="Arial" w:hAnsi="Arial" w:cs="Arial"/>
          <w:sz w:val="20"/>
          <w:szCs w:val="20"/>
        </w:rPr>
        <w:t xml:space="preserve"> [49]</w:t>
      </w:r>
      <w:r w:rsidR="00704E80" w:rsidRPr="00704E80">
        <w:rPr>
          <w:rFonts w:ascii="Arial" w:hAnsi="Arial" w:cs="Arial"/>
          <w:sz w:val="20"/>
          <w:szCs w:val="20"/>
        </w:rPr>
        <w:t>. The effort to provide sex education conforms with the law that guarantees teenagers’ right to health and education, according to the education department</w:t>
      </w:r>
      <w:r w:rsidR="00854E8F">
        <w:rPr>
          <w:rFonts w:ascii="Arial" w:hAnsi="Arial" w:cs="Arial"/>
          <w:sz w:val="20"/>
          <w:szCs w:val="20"/>
        </w:rPr>
        <w:t>,</w:t>
      </w:r>
      <w:r w:rsidR="00704E80" w:rsidRPr="00704E80">
        <w:rPr>
          <w:rFonts w:ascii="Arial" w:hAnsi="Arial" w:cs="Arial"/>
          <w:sz w:val="20"/>
          <w:szCs w:val="20"/>
        </w:rPr>
        <w:t xml:space="preserve"> Miedema &amp; Oduro</w:t>
      </w:r>
      <w:r w:rsidR="0081471D">
        <w:rPr>
          <w:rFonts w:ascii="Arial" w:hAnsi="Arial" w:cs="Arial"/>
          <w:sz w:val="20"/>
          <w:szCs w:val="20"/>
        </w:rPr>
        <w:t xml:space="preserve"> [50]</w:t>
      </w:r>
      <w:r w:rsidR="00704E80" w:rsidRPr="00704E80">
        <w:rPr>
          <w:rFonts w:ascii="Arial" w:hAnsi="Arial" w:cs="Arial"/>
          <w:sz w:val="20"/>
          <w:szCs w:val="20"/>
        </w:rPr>
        <w:t>. According to the education departments, education conforms to the law that guarantees teenagers' right to health and education</w:t>
      </w:r>
      <w:r w:rsidR="00854E8F">
        <w:rPr>
          <w:rFonts w:ascii="Arial" w:hAnsi="Arial" w:cs="Arial"/>
          <w:sz w:val="20"/>
          <w:szCs w:val="20"/>
        </w:rPr>
        <w:t>,</w:t>
      </w:r>
      <w:r w:rsidR="00704E80" w:rsidRPr="00704E80">
        <w:rPr>
          <w:rFonts w:ascii="Arial" w:hAnsi="Arial" w:cs="Arial"/>
          <w:sz w:val="20"/>
          <w:szCs w:val="20"/>
        </w:rPr>
        <w:t xml:space="preserve"> Miedema &amp; Oduro</w:t>
      </w:r>
      <w:r w:rsidR="0081471D">
        <w:rPr>
          <w:rFonts w:ascii="Arial" w:hAnsi="Arial" w:cs="Arial"/>
          <w:sz w:val="20"/>
          <w:szCs w:val="20"/>
        </w:rPr>
        <w:t xml:space="preserve"> [50]</w:t>
      </w:r>
      <w:r w:rsidR="00704E80" w:rsidRPr="00704E80">
        <w:rPr>
          <w:rFonts w:ascii="Arial" w:hAnsi="Arial" w:cs="Arial"/>
          <w:sz w:val="20"/>
          <w:szCs w:val="20"/>
        </w:rPr>
        <w:t>.</w:t>
      </w:r>
    </w:p>
    <w:p w14:paraId="374CD805" w14:textId="77777777" w:rsidR="00704E80" w:rsidRPr="00704E80" w:rsidRDefault="00704E80" w:rsidP="00704E80">
      <w:pPr>
        <w:spacing w:after="0" w:line="240" w:lineRule="auto"/>
        <w:jc w:val="both"/>
        <w:rPr>
          <w:rFonts w:ascii="Arial" w:hAnsi="Arial" w:cs="Arial"/>
          <w:sz w:val="20"/>
          <w:szCs w:val="20"/>
        </w:rPr>
      </w:pPr>
    </w:p>
    <w:p w14:paraId="3EA87D01" w14:textId="12AE489A" w:rsidR="00704E80" w:rsidRPr="00704E80" w:rsidRDefault="00704E80" w:rsidP="00704E80">
      <w:pPr>
        <w:spacing w:line="240" w:lineRule="auto"/>
        <w:jc w:val="both"/>
        <w:rPr>
          <w:rFonts w:ascii="Arial" w:hAnsi="Arial" w:cs="Arial"/>
          <w:sz w:val="20"/>
          <w:szCs w:val="20"/>
        </w:rPr>
      </w:pPr>
      <w:proofErr w:type="spellStart"/>
      <w:r w:rsidRPr="00704E80">
        <w:rPr>
          <w:rFonts w:ascii="Arial" w:hAnsi="Arial" w:cs="Arial"/>
          <w:sz w:val="20"/>
          <w:szCs w:val="20"/>
        </w:rPr>
        <w:t>Gacoi</w:t>
      </w:r>
      <w:r w:rsidR="0081471D">
        <w:rPr>
          <w:rFonts w:ascii="Arial" w:hAnsi="Arial" w:cs="Arial"/>
          <w:sz w:val="20"/>
          <w:szCs w:val="20"/>
        </w:rPr>
        <w:t>n</w:t>
      </w:r>
      <w:proofErr w:type="spellEnd"/>
      <w:r w:rsidR="0081471D">
        <w:rPr>
          <w:rFonts w:ascii="Arial" w:hAnsi="Arial" w:cs="Arial"/>
          <w:sz w:val="20"/>
          <w:szCs w:val="20"/>
        </w:rPr>
        <w:t xml:space="preserve"> [51]</w:t>
      </w:r>
      <w:r w:rsidRPr="00704E80">
        <w:rPr>
          <w:rFonts w:ascii="Arial" w:hAnsi="Arial" w:cs="Arial"/>
          <w:sz w:val="20"/>
          <w:szCs w:val="20"/>
        </w:rPr>
        <w:t xml:space="preserve"> asserts that the objective of incorporating sex education into the curriculum is to enable students and educators to make informed decisions that positively impact their overall well-being. Educators, mainly guide-friendly counsellors, must possess the requisite knowledge and skills to integrate sex education into various subjects effectively. Adolescents are currently unprepared for the obligations and hardships that adult sexuality brings</w:t>
      </w:r>
      <w:r w:rsidR="00854E8F">
        <w:rPr>
          <w:rFonts w:ascii="Arial" w:hAnsi="Arial" w:cs="Arial"/>
          <w:sz w:val="20"/>
          <w:szCs w:val="20"/>
        </w:rPr>
        <w:t>,</w:t>
      </w:r>
      <w:r w:rsidRPr="00704E80">
        <w:rPr>
          <w:rFonts w:ascii="Arial" w:hAnsi="Arial" w:cs="Arial"/>
          <w:sz w:val="20"/>
          <w:szCs w:val="20"/>
        </w:rPr>
        <w:t xml:space="preserve"> McCormack</w:t>
      </w:r>
      <w:r w:rsidR="0081471D">
        <w:rPr>
          <w:rFonts w:ascii="Arial" w:hAnsi="Arial" w:cs="Arial"/>
          <w:sz w:val="20"/>
          <w:szCs w:val="20"/>
        </w:rPr>
        <w:t xml:space="preserve"> [52]</w:t>
      </w:r>
      <w:r w:rsidRPr="00704E80">
        <w:rPr>
          <w:rFonts w:ascii="Arial" w:hAnsi="Arial" w:cs="Arial"/>
          <w:sz w:val="20"/>
          <w:szCs w:val="20"/>
        </w:rPr>
        <w:t>; UNESCO</w:t>
      </w:r>
      <w:r w:rsidR="0081471D">
        <w:rPr>
          <w:rFonts w:ascii="Arial" w:hAnsi="Arial" w:cs="Arial"/>
          <w:sz w:val="20"/>
          <w:szCs w:val="20"/>
        </w:rPr>
        <w:t xml:space="preserve"> [53]</w:t>
      </w:r>
      <w:r w:rsidRPr="00704E80">
        <w:rPr>
          <w:rFonts w:ascii="Arial" w:hAnsi="Arial" w:cs="Arial"/>
          <w:sz w:val="20"/>
          <w:szCs w:val="20"/>
        </w:rPr>
        <w:t>. Many young and older adults are exposed to exploitation, coercion, and violence without enough sex education. Furthermore, more and more young people are beginning to develop sexual consciousness in their early years</w:t>
      </w:r>
      <w:r w:rsidR="00854E8F">
        <w:rPr>
          <w:rFonts w:ascii="Arial" w:hAnsi="Arial" w:cs="Arial"/>
          <w:sz w:val="20"/>
          <w:szCs w:val="20"/>
        </w:rPr>
        <w:t>,</w:t>
      </w:r>
      <w:r w:rsidRPr="00704E80">
        <w:rPr>
          <w:rFonts w:ascii="Arial" w:hAnsi="Arial" w:cs="Arial"/>
          <w:sz w:val="20"/>
          <w:szCs w:val="20"/>
        </w:rPr>
        <w:t xml:space="preserve"> UNESCO</w:t>
      </w:r>
      <w:r w:rsidR="0081471D">
        <w:rPr>
          <w:rFonts w:ascii="Arial" w:hAnsi="Arial" w:cs="Arial"/>
          <w:sz w:val="20"/>
          <w:szCs w:val="20"/>
        </w:rPr>
        <w:t xml:space="preserve"> [53]</w:t>
      </w:r>
      <w:r w:rsidRPr="00704E80">
        <w:rPr>
          <w:rFonts w:ascii="Arial" w:hAnsi="Arial" w:cs="Arial"/>
          <w:sz w:val="20"/>
          <w:szCs w:val="20"/>
        </w:rPr>
        <w:t xml:space="preserve">.   Given this, comprehensive sexuality education (CSE) should be delivered sensibly and adapted to the developmental level of the learner. </w:t>
      </w:r>
    </w:p>
    <w:p w14:paraId="56C4D602" w14:textId="7B4C4227" w:rsidR="00704E80" w:rsidRDefault="00704E80" w:rsidP="00704E80">
      <w:pPr>
        <w:spacing w:after="0" w:line="240" w:lineRule="auto"/>
        <w:jc w:val="both"/>
        <w:rPr>
          <w:rFonts w:ascii="Arial" w:hAnsi="Arial" w:cs="Arial"/>
          <w:b/>
          <w:bCs/>
          <w:sz w:val="22"/>
          <w:szCs w:val="22"/>
        </w:rPr>
      </w:pPr>
      <w:r w:rsidRPr="00704E80">
        <w:rPr>
          <w:rFonts w:ascii="Arial" w:hAnsi="Arial" w:cs="Arial"/>
          <w:b/>
          <w:bCs/>
          <w:sz w:val="22"/>
          <w:szCs w:val="22"/>
        </w:rPr>
        <w:t>4.</w:t>
      </w:r>
      <w:r>
        <w:rPr>
          <w:rFonts w:ascii="Arial" w:hAnsi="Arial" w:cs="Arial"/>
          <w:b/>
          <w:bCs/>
          <w:sz w:val="22"/>
          <w:szCs w:val="22"/>
        </w:rPr>
        <w:t>4</w:t>
      </w:r>
      <w:r w:rsidRPr="00704E80">
        <w:rPr>
          <w:rFonts w:ascii="Arial" w:hAnsi="Arial" w:cs="Arial"/>
          <w:b/>
          <w:bCs/>
          <w:sz w:val="22"/>
          <w:szCs w:val="22"/>
        </w:rPr>
        <w:t xml:space="preserve"> SIGNIFICANT DIFFERENCE IN THE LEVEL OF ACCEPTANCE OF SCHOOL TEACHERS IN TEACHING SEX EDUCATION AS ANALYZED BY </w:t>
      </w:r>
      <w:r>
        <w:rPr>
          <w:rFonts w:ascii="Arial" w:hAnsi="Arial" w:cs="Arial"/>
          <w:b/>
          <w:bCs/>
          <w:sz w:val="22"/>
          <w:szCs w:val="22"/>
        </w:rPr>
        <w:t>CIVIL STATUS</w:t>
      </w:r>
    </w:p>
    <w:p w14:paraId="6F532964" w14:textId="77777777" w:rsidR="00CF5495" w:rsidRDefault="00CF5495" w:rsidP="00704E80">
      <w:pPr>
        <w:spacing w:after="0" w:line="240" w:lineRule="auto"/>
        <w:jc w:val="both"/>
        <w:rPr>
          <w:rFonts w:ascii="Arial" w:hAnsi="Arial" w:cs="Arial"/>
          <w:sz w:val="20"/>
          <w:szCs w:val="20"/>
        </w:rPr>
        <w:sectPr w:rsidR="00CF5495" w:rsidSect="00695C18">
          <w:type w:val="continuous"/>
          <w:pgSz w:w="12240" w:h="15840"/>
          <w:pgMar w:top="1440" w:right="2016" w:bottom="2016" w:left="2016" w:header="706" w:footer="706" w:gutter="0"/>
          <w:cols w:num="2" w:space="708"/>
          <w:docGrid w:linePitch="360"/>
        </w:sectPr>
      </w:pPr>
    </w:p>
    <w:p w14:paraId="3F6E39B1" w14:textId="77777777" w:rsidR="00CF5495" w:rsidRDefault="00CF5495" w:rsidP="00CF5495">
      <w:pPr>
        <w:spacing w:after="0" w:line="240" w:lineRule="auto"/>
        <w:jc w:val="center"/>
        <w:rPr>
          <w:rFonts w:ascii="Arial" w:hAnsi="Arial" w:cs="Arial"/>
          <w:b/>
          <w:bCs/>
          <w:i/>
          <w:iCs/>
          <w:sz w:val="22"/>
          <w:szCs w:val="22"/>
        </w:rPr>
      </w:pPr>
      <w:r w:rsidRPr="00CF5495">
        <w:rPr>
          <w:rFonts w:ascii="Arial" w:hAnsi="Arial" w:cs="Arial"/>
          <w:b/>
          <w:bCs/>
          <w:sz w:val="22"/>
          <w:szCs w:val="22"/>
        </w:rPr>
        <w:lastRenderedPageBreak/>
        <w:t>Table 6.</w:t>
      </w:r>
      <w:r w:rsidRPr="00CF5495">
        <w:rPr>
          <w:rFonts w:ascii="Arial" w:hAnsi="Arial" w:cs="Arial"/>
          <w:b/>
          <w:bCs/>
          <w:i/>
          <w:iCs/>
          <w:sz w:val="22"/>
          <w:szCs w:val="22"/>
        </w:rPr>
        <w:t xml:space="preserve"> The difference in acceptance level when </w:t>
      </w:r>
      <w:proofErr w:type="spellStart"/>
      <w:r w:rsidRPr="00CF5495">
        <w:rPr>
          <w:rFonts w:ascii="Arial" w:hAnsi="Arial" w:cs="Arial"/>
          <w:b/>
          <w:bCs/>
          <w:i/>
          <w:iCs/>
          <w:sz w:val="22"/>
          <w:szCs w:val="22"/>
        </w:rPr>
        <w:t>analyzed</w:t>
      </w:r>
      <w:proofErr w:type="spellEnd"/>
      <w:r w:rsidRPr="00CF5495">
        <w:rPr>
          <w:rFonts w:ascii="Arial" w:hAnsi="Arial" w:cs="Arial"/>
          <w:b/>
          <w:bCs/>
          <w:i/>
          <w:iCs/>
          <w:sz w:val="22"/>
          <w:szCs w:val="22"/>
        </w:rPr>
        <w:t xml:space="preserve"> by gender</w:t>
      </w:r>
    </w:p>
    <w:p w14:paraId="4B1CAAAA" w14:textId="77777777" w:rsidR="00CF5495" w:rsidRPr="00CF5495" w:rsidRDefault="00CF5495" w:rsidP="00CF5495">
      <w:pPr>
        <w:spacing w:after="0" w:line="240" w:lineRule="auto"/>
        <w:jc w:val="center"/>
        <w:rPr>
          <w:rFonts w:ascii="Arial" w:hAnsi="Arial" w:cs="Arial"/>
          <w:b/>
          <w:bCs/>
          <w:i/>
          <w:iCs/>
          <w:sz w:val="22"/>
          <w:szCs w:val="22"/>
        </w:rPr>
      </w:pPr>
    </w:p>
    <w:tbl>
      <w:tblPr>
        <w:tblStyle w:val="TableGrid"/>
        <w:tblpPr w:leftFromText="180" w:rightFromText="180" w:vertAnchor="text" w:tblpX="-545" w:tblpY="1"/>
        <w:tblOverlap w:val="never"/>
        <w:tblW w:w="95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932"/>
        <w:gridCol w:w="627"/>
        <w:gridCol w:w="1152"/>
        <w:gridCol w:w="1242"/>
        <w:gridCol w:w="1431"/>
        <w:gridCol w:w="1071"/>
        <w:gridCol w:w="1578"/>
      </w:tblGrid>
      <w:tr w:rsidR="00205DBB" w:rsidRPr="00CF5495" w14:paraId="0D18B436" w14:textId="77777777" w:rsidTr="00205DBB">
        <w:tc>
          <w:tcPr>
            <w:tcW w:w="1407" w:type="dxa"/>
            <w:tcBorders>
              <w:top w:val="single" w:sz="4" w:space="0" w:color="auto"/>
              <w:bottom w:val="single" w:sz="4" w:space="0" w:color="auto"/>
            </w:tcBorders>
          </w:tcPr>
          <w:p w14:paraId="02A7FF7D" w14:textId="77777777" w:rsidR="00CF5495" w:rsidRPr="00CF5495" w:rsidRDefault="00CF5495" w:rsidP="00205DBB">
            <w:pPr>
              <w:rPr>
                <w:rFonts w:ascii="Arial" w:hAnsi="Arial" w:cs="Arial"/>
                <w:sz w:val="20"/>
                <w:szCs w:val="20"/>
              </w:rPr>
            </w:pPr>
          </w:p>
        </w:tc>
        <w:tc>
          <w:tcPr>
            <w:tcW w:w="933" w:type="dxa"/>
            <w:tcBorders>
              <w:top w:val="single" w:sz="4" w:space="0" w:color="auto"/>
              <w:bottom w:val="single" w:sz="4" w:space="0" w:color="auto"/>
            </w:tcBorders>
          </w:tcPr>
          <w:p w14:paraId="02011D21" w14:textId="77777777" w:rsidR="00CF5495" w:rsidRPr="00205DBB" w:rsidRDefault="00CF5495" w:rsidP="00205DBB">
            <w:pPr>
              <w:jc w:val="center"/>
              <w:rPr>
                <w:rFonts w:ascii="Arial" w:hAnsi="Arial" w:cs="Arial"/>
                <w:b/>
                <w:bCs/>
                <w:sz w:val="20"/>
                <w:szCs w:val="20"/>
              </w:rPr>
            </w:pPr>
            <w:r w:rsidRPr="00205DBB">
              <w:rPr>
                <w:rFonts w:ascii="Arial" w:hAnsi="Arial" w:cs="Arial"/>
                <w:b/>
                <w:bCs/>
                <w:sz w:val="20"/>
                <w:szCs w:val="20"/>
              </w:rPr>
              <w:t>Gender</w:t>
            </w:r>
          </w:p>
        </w:tc>
        <w:tc>
          <w:tcPr>
            <w:tcW w:w="630" w:type="dxa"/>
            <w:tcBorders>
              <w:top w:val="single" w:sz="4" w:space="0" w:color="auto"/>
              <w:bottom w:val="single" w:sz="4" w:space="0" w:color="auto"/>
            </w:tcBorders>
          </w:tcPr>
          <w:p w14:paraId="7FC72FBD" w14:textId="77777777" w:rsidR="00CF5495" w:rsidRPr="00205DBB" w:rsidRDefault="00CF5495" w:rsidP="00205DBB">
            <w:pPr>
              <w:jc w:val="center"/>
              <w:rPr>
                <w:rFonts w:ascii="Arial" w:hAnsi="Arial" w:cs="Arial"/>
                <w:b/>
                <w:bCs/>
                <w:sz w:val="20"/>
                <w:szCs w:val="20"/>
              </w:rPr>
            </w:pPr>
            <w:r w:rsidRPr="00205DBB">
              <w:rPr>
                <w:rFonts w:ascii="Arial" w:hAnsi="Arial" w:cs="Arial"/>
                <w:b/>
                <w:bCs/>
                <w:sz w:val="20"/>
                <w:szCs w:val="20"/>
              </w:rPr>
              <w:t>N</w:t>
            </w:r>
          </w:p>
        </w:tc>
        <w:tc>
          <w:tcPr>
            <w:tcW w:w="1170" w:type="dxa"/>
            <w:tcBorders>
              <w:top w:val="single" w:sz="4" w:space="0" w:color="auto"/>
              <w:bottom w:val="single" w:sz="4" w:space="0" w:color="auto"/>
            </w:tcBorders>
          </w:tcPr>
          <w:p w14:paraId="177F51B4" w14:textId="77777777" w:rsidR="00CF5495" w:rsidRPr="00205DBB" w:rsidRDefault="00CF5495" w:rsidP="00205DBB">
            <w:pPr>
              <w:jc w:val="center"/>
              <w:rPr>
                <w:rFonts w:ascii="Arial" w:hAnsi="Arial" w:cs="Arial"/>
                <w:b/>
                <w:bCs/>
                <w:sz w:val="20"/>
                <w:szCs w:val="20"/>
              </w:rPr>
            </w:pPr>
            <w:r w:rsidRPr="00205DBB">
              <w:rPr>
                <w:rFonts w:ascii="Arial" w:hAnsi="Arial" w:cs="Arial"/>
                <w:b/>
                <w:bCs/>
                <w:sz w:val="20"/>
                <w:szCs w:val="20"/>
              </w:rPr>
              <w:t>Mean Rank</w:t>
            </w:r>
          </w:p>
        </w:tc>
        <w:tc>
          <w:tcPr>
            <w:tcW w:w="1260" w:type="dxa"/>
            <w:tcBorders>
              <w:top w:val="single" w:sz="4" w:space="0" w:color="auto"/>
              <w:bottom w:val="single" w:sz="4" w:space="0" w:color="auto"/>
            </w:tcBorders>
          </w:tcPr>
          <w:p w14:paraId="0A6E35BE" w14:textId="77777777" w:rsidR="00CF5495" w:rsidRPr="00205DBB" w:rsidRDefault="00CF5495" w:rsidP="00205DBB">
            <w:pPr>
              <w:jc w:val="center"/>
              <w:rPr>
                <w:rFonts w:ascii="Arial" w:hAnsi="Arial" w:cs="Arial"/>
                <w:b/>
                <w:bCs/>
                <w:sz w:val="20"/>
                <w:szCs w:val="20"/>
              </w:rPr>
            </w:pPr>
            <w:r w:rsidRPr="00205DBB">
              <w:rPr>
                <w:rFonts w:ascii="Arial" w:hAnsi="Arial" w:cs="Arial"/>
                <w:b/>
                <w:bCs/>
                <w:sz w:val="20"/>
                <w:szCs w:val="20"/>
              </w:rPr>
              <w:t>Sum of Ranks</w:t>
            </w:r>
          </w:p>
        </w:tc>
        <w:tc>
          <w:tcPr>
            <w:tcW w:w="1449" w:type="dxa"/>
            <w:tcBorders>
              <w:top w:val="single" w:sz="4" w:space="0" w:color="auto"/>
              <w:bottom w:val="single" w:sz="4" w:space="0" w:color="auto"/>
            </w:tcBorders>
          </w:tcPr>
          <w:p w14:paraId="41107B36" w14:textId="77777777" w:rsidR="00CF5495" w:rsidRPr="00205DBB" w:rsidRDefault="00CF5495" w:rsidP="00205DBB">
            <w:pPr>
              <w:jc w:val="center"/>
              <w:rPr>
                <w:rFonts w:ascii="Arial" w:hAnsi="Arial" w:cs="Arial"/>
                <w:b/>
                <w:bCs/>
                <w:sz w:val="20"/>
                <w:szCs w:val="20"/>
              </w:rPr>
            </w:pPr>
            <w:r w:rsidRPr="00205DBB">
              <w:rPr>
                <w:rFonts w:ascii="Arial" w:hAnsi="Arial" w:cs="Arial"/>
                <w:b/>
                <w:bCs/>
                <w:sz w:val="20"/>
                <w:szCs w:val="20"/>
              </w:rPr>
              <w:t>Mann-Whitney U</w:t>
            </w:r>
          </w:p>
        </w:tc>
        <w:tc>
          <w:tcPr>
            <w:tcW w:w="1086" w:type="dxa"/>
            <w:tcBorders>
              <w:top w:val="single" w:sz="4" w:space="0" w:color="auto"/>
              <w:bottom w:val="single" w:sz="4" w:space="0" w:color="auto"/>
            </w:tcBorders>
          </w:tcPr>
          <w:p w14:paraId="3053A182" w14:textId="77777777" w:rsidR="00CF5495" w:rsidRPr="00205DBB" w:rsidRDefault="00CF5495" w:rsidP="00205DBB">
            <w:pPr>
              <w:jc w:val="center"/>
              <w:rPr>
                <w:rFonts w:ascii="Arial" w:hAnsi="Arial" w:cs="Arial"/>
                <w:b/>
                <w:bCs/>
                <w:sz w:val="20"/>
                <w:szCs w:val="20"/>
              </w:rPr>
            </w:pPr>
            <w:r w:rsidRPr="00205DBB">
              <w:rPr>
                <w:rFonts w:ascii="Arial" w:hAnsi="Arial" w:cs="Arial"/>
                <w:b/>
                <w:bCs/>
                <w:sz w:val="20"/>
                <w:szCs w:val="20"/>
              </w:rPr>
              <w:t>Z</w:t>
            </w:r>
          </w:p>
        </w:tc>
        <w:tc>
          <w:tcPr>
            <w:tcW w:w="1605" w:type="dxa"/>
            <w:tcBorders>
              <w:top w:val="single" w:sz="4" w:space="0" w:color="auto"/>
              <w:bottom w:val="single" w:sz="4" w:space="0" w:color="auto"/>
            </w:tcBorders>
          </w:tcPr>
          <w:p w14:paraId="1367B85E" w14:textId="77777777" w:rsidR="00CF5495" w:rsidRPr="00205DBB" w:rsidRDefault="00CF5495" w:rsidP="00205DBB">
            <w:pPr>
              <w:jc w:val="center"/>
              <w:rPr>
                <w:rFonts w:ascii="Arial" w:hAnsi="Arial" w:cs="Arial"/>
                <w:b/>
                <w:bCs/>
                <w:sz w:val="20"/>
                <w:szCs w:val="20"/>
              </w:rPr>
            </w:pPr>
            <w:proofErr w:type="spellStart"/>
            <w:r w:rsidRPr="00205DBB">
              <w:rPr>
                <w:rFonts w:ascii="Arial" w:hAnsi="Arial" w:cs="Arial"/>
                <w:b/>
                <w:bCs/>
                <w:sz w:val="20"/>
                <w:szCs w:val="20"/>
              </w:rPr>
              <w:t>Asymp</w:t>
            </w:r>
            <w:proofErr w:type="spellEnd"/>
            <w:r w:rsidRPr="00205DBB">
              <w:rPr>
                <w:rFonts w:ascii="Arial" w:hAnsi="Arial" w:cs="Arial"/>
                <w:b/>
                <w:bCs/>
                <w:sz w:val="20"/>
                <w:szCs w:val="20"/>
              </w:rPr>
              <w:t>. Sig. (2-tailed)</w:t>
            </w:r>
          </w:p>
        </w:tc>
      </w:tr>
      <w:tr w:rsidR="00205DBB" w:rsidRPr="00CF5495" w14:paraId="39EA55B4" w14:textId="77777777" w:rsidTr="00205DBB">
        <w:tc>
          <w:tcPr>
            <w:tcW w:w="1407" w:type="dxa"/>
            <w:vMerge w:val="restart"/>
            <w:tcBorders>
              <w:top w:val="single" w:sz="4" w:space="0" w:color="auto"/>
              <w:bottom w:val="nil"/>
            </w:tcBorders>
            <w:vAlign w:val="center"/>
          </w:tcPr>
          <w:p w14:paraId="07C628BA" w14:textId="77777777" w:rsidR="00CF5495" w:rsidRPr="00205DBB" w:rsidRDefault="00CF5495" w:rsidP="00205DBB">
            <w:pPr>
              <w:jc w:val="center"/>
              <w:rPr>
                <w:rFonts w:ascii="Arial" w:hAnsi="Arial" w:cs="Arial"/>
                <w:b/>
                <w:bCs/>
                <w:sz w:val="20"/>
                <w:szCs w:val="20"/>
              </w:rPr>
            </w:pPr>
            <w:r w:rsidRPr="00205DBB">
              <w:rPr>
                <w:rFonts w:ascii="Arial" w:hAnsi="Arial" w:cs="Arial"/>
                <w:b/>
                <w:bCs/>
                <w:sz w:val="20"/>
                <w:szCs w:val="20"/>
              </w:rPr>
              <w:t>Approval</w:t>
            </w:r>
          </w:p>
        </w:tc>
        <w:tc>
          <w:tcPr>
            <w:tcW w:w="933" w:type="dxa"/>
            <w:tcBorders>
              <w:top w:val="single" w:sz="4" w:space="0" w:color="auto"/>
              <w:bottom w:val="nil"/>
            </w:tcBorders>
          </w:tcPr>
          <w:p w14:paraId="58152862" w14:textId="77777777" w:rsidR="00CF5495" w:rsidRPr="00CF5495" w:rsidRDefault="00CF5495" w:rsidP="00205DBB">
            <w:pPr>
              <w:rPr>
                <w:rFonts w:ascii="Arial" w:hAnsi="Arial" w:cs="Arial"/>
                <w:sz w:val="20"/>
                <w:szCs w:val="20"/>
              </w:rPr>
            </w:pPr>
            <w:r w:rsidRPr="00CF5495">
              <w:rPr>
                <w:rFonts w:ascii="Arial" w:hAnsi="Arial" w:cs="Arial"/>
                <w:sz w:val="20"/>
                <w:szCs w:val="20"/>
              </w:rPr>
              <w:t>Male</w:t>
            </w:r>
          </w:p>
        </w:tc>
        <w:tc>
          <w:tcPr>
            <w:tcW w:w="630" w:type="dxa"/>
            <w:tcBorders>
              <w:top w:val="single" w:sz="4" w:space="0" w:color="auto"/>
              <w:bottom w:val="nil"/>
            </w:tcBorders>
          </w:tcPr>
          <w:p w14:paraId="3EBB1603"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75</w:t>
            </w:r>
          </w:p>
        </w:tc>
        <w:tc>
          <w:tcPr>
            <w:tcW w:w="1170" w:type="dxa"/>
            <w:tcBorders>
              <w:top w:val="single" w:sz="4" w:space="0" w:color="auto"/>
              <w:bottom w:val="nil"/>
            </w:tcBorders>
          </w:tcPr>
          <w:p w14:paraId="2A4845D6"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 xml:space="preserve"> 3.8</w:t>
            </w:r>
          </w:p>
        </w:tc>
        <w:tc>
          <w:tcPr>
            <w:tcW w:w="1260" w:type="dxa"/>
            <w:tcBorders>
              <w:top w:val="single" w:sz="4" w:space="0" w:color="auto"/>
              <w:bottom w:val="nil"/>
            </w:tcBorders>
          </w:tcPr>
          <w:p w14:paraId="31ABE6EE"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5535</w:t>
            </w:r>
          </w:p>
        </w:tc>
        <w:tc>
          <w:tcPr>
            <w:tcW w:w="1449" w:type="dxa"/>
            <w:tcBorders>
              <w:top w:val="single" w:sz="4" w:space="0" w:color="auto"/>
              <w:bottom w:val="nil"/>
            </w:tcBorders>
          </w:tcPr>
          <w:p w14:paraId="2AC6F72D"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2685</w:t>
            </w:r>
          </w:p>
        </w:tc>
        <w:tc>
          <w:tcPr>
            <w:tcW w:w="1086" w:type="dxa"/>
            <w:tcBorders>
              <w:top w:val="single" w:sz="4" w:space="0" w:color="auto"/>
              <w:bottom w:val="nil"/>
            </w:tcBorders>
          </w:tcPr>
          <w:p w14:paraId="2E055476"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-0.497</w:t>
            </w:r>
          </w:p>
        </w:tc>
        <w:tc>
          <w:tcPr>
            <w:tcW w:w="1605" w:type="dxa"/>
            <w:tcBorders>
              <w:top w:val="single" w:sz="4" w:space="0" w:color="auto"/>
              <w:bottom w:val="nil"/>
            </w:tcBorders>
          </w:tcPr>
          <w:p w14:paraId="1D8607EA"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0.619</w:t>
            </w:r>
          </w:p>
        </w:tc>
      </w:tr>
      <w:tr w:rsidR="00CF5495" w:rsidRPr="00CF5495" w14:paraId="58500FAE" w14:textId="77777777" w:rsidTr="00205DBB">
        <w:tc>
          <w:tcPr>
            <w:tcW w:w="1407" w:type="dxa"/>
            <w:vMerge/>
            <w:tcBorders>
              <w:top w:val="nil"/>
              <w:bottom w:val="nil"/>
            </w:tcBorders>
            <w:vAlign w:val="center"/>
          </w:tcPr>
          <w:p w14:paraId="6DE6AEFB" w14:textId="77777777" w:rsidR="00CF5495" w:rsidRPr="00205DBB" w:rsidRDefault="00CF5495" w:rsidP="00205DBB">
            <w:pPr>
              <w:jc w:val="center"/>
              <w:rPr>
                <w:rFonts w:ascii="Arial" w:hAnsi="Arial" w:cs="Arial"/>
                <w:b/>
                <w:bCs/>
                <w:sz w:val="20"/>
                <w:szCs w:val="20"/>
              </w:rPr>
            </w:pPr>
          </w:p>
        </w:tc>
        <w:tc>
          <w:tcPr>
            <w:tcW w:w="933" w:type="dxa"/>
            <w:tcBorders>
              <w:top w:val="nil"/>
              <w:bottom w:val="nil"/>
            </w:tcBorders>
          </w:tcPr>
          <w:p w14:paraId="45D3D629" w14:textId="77777777" w:rsidR="00CF5495" w:rsidRPr="00CF5495" w:rsidRDefault="00CF5495" w:rsidP="00205DBB">
            <w:pPr>
              <w:rPr>
                <w:rFonts w:ascii="Arial" w:hAnsi="Arial" w:cs="Arial"/>
                <w:sz w:val="20"/>
                <w:szCs w:val="20"/>
              </w:rPr>
            </w:pPr>
            <w:r w:rsidRPr="00CF5495">
              <w:rPr>
                <w:rFonts w:ascii="Arial" w:hAnsi="Arial" w:cs="Arial"/>
                <w:sz w:val="20"/>
                <w:szCs w:val="20"/>
              </w:rPr>
              <w:t>Female</w:t>
            </w:r>
          </w:p>
        </w:tc>
        <w:tc>
          <w:tcPr>
            <w:tcW w:w="630" w:type="dxa"/>
            <w:tcBorders>
              <w:top w:val="nil"/>
              <w:bottom w:val="nil"/>
            </w:tcBorders>
          </w:tcPr>
          <w:p w14:paraId="6ACBA9D9"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75</w:t>
            </w:r>
          </w:p>
        </w:tc>
        <w:tc>
          <w:tcPr>
            <w:tcW w:w="1170" w:type="dxa"/>
            <w:tcBorders>
              <w:top w:val="nil"/>
              <w:bottom w:val="nil"/>
            </w:tcBorders>
          </w:tcPr>
          <w:p w14:paraId="223FEA90"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77.2</w:t>
            </w:r>
          </w:p>
        </w:tc>
        <w:tc>
          <w:tcPr>
            <w:tcW w:w="1260" w:type="dxa"/>
            <w:tcBorders>
              <w:top w:val="nil"/>
              <w:bottom w:val="nil"/>
            </w:tcBorders>
          </w:tcPr>
          <w:p w14:paraId="09164C0A"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5790</w:t>
            </w:r>
          </w:p>
        </w:tc>
        <w:tc>
          <w:tcPr>
            <w:tcW w:w="1449" w:type="dxa"/>
            <w:tcBorders>
              <w:top w:val="nil"/>
              <w:bottom w:val="nil"/>
            </w:tcBorders>
          </w:tcPr>
          <w:p w14:paraId="376FD82D" w14:textId="77777777" w:rsidR="00CF5495" w:rsidRPr="00CF5495" w:rsidRDefault="00CF5495" w:rsidP="00205DBB">
            <w:pPr>
              <w:jc w:val="center"/>
              <w:rPr>
                <w:rFonts w:ascii="Arial" w:hAnsi="Arial" w:cs="Arial"/>
                <w:sz w:val="20"/>
                <w:szCs w:val="20"/>
              </w:rPr>
            </w:pPr>
          </w:p>
        </w:tc>
        <w:tc>
          <w:tcPr>
            <w:tcW w:w="1086" w:type="dxa"/>
            <w:tcBorders>
              <w:top w:val="nil"/>
              <w:bottom w:val="nil"/>
            </w:tcBorders>
          </w:tcPr>
          <w:p w14:paraId="58C50732" w14:textId="77777777" w:rsidR="00CF5495" w:rsidRPr="00CF5495" w:rsidRDefault="00CF5495" w:rsidP="00205DBB">
            <w:pPr>
              <w:jc w:val="center"/>
              <w:rPr>
                <w:rFonts w:ascii="Arial" w:hAnsi="Arial" w:cs="Arial"/>
                <w:sz w:val="20"/>
                <w:szCs w:val="20"/>
              </w:rPr>
            </w:pPr>
          </w:p>
        </w:tc>
        <w:tc>
          <w:tcPr>
            <w:tcW w:w="1605" w:type="dxa"/>
            <w:tcBorders>
              <w:top w:val="nil"/>
              <w:bottom w:val="nil"/>
            </w:tcBorders>
          </w:tcPr>
          <w:p w14:paraId="19B1E2A2" w14:textId="77777777" w:rsidR="00CF5495" w:rsidRPr="00CF5495" w:rsidRDefault="00CF5495" w:rsidP="00205DBB">
            <w:pPr>
              <w:jc w:val="center"/>
              <w:rPr>
                <w:rFonts w:ascii="Arial" w:hAnsi="Arial" w:cs="Arial"/>
                <w:sz w:val="20"/>
                <w:szCs w:val="20"/>
              </w:rPr>
            </w:pPr>
          </w:p>
        </w:tc>
      </w:tr>
      <w:tr w:rsidR="00CF5495" w:rsidRPr="00CF5495" w14:paraId="7CAA9C36" w14:textId="77777777" w:rsidTr="00205DBB">
        <w:tc>
          <w:tcPr>
            <w:tcW w:w="1407" w:type="dxa"/>
            <w:vMerge/>
            <w:tcBorders>
              <w:top w:val="nil"/>
              <w:bottom w:val="single" w:sz="4" w:space="0" w:color="auto"/>
            </w:tcBorders>
            <w:vAlign w:val="center"/>
          </w:tcPr>
          <w:p w14:paraId="12767435" w14:textId="77777777" w:rsidR="00CF5495" w:rsidRPr="00205DBB" w:rsidRDefault="00CF5495" w:rsidP="00205DBB">
            <w:pPr>
              <w:jc w:val="center"/>
              <w:rPr>
                <w:rFonts w:ascii="Arial" w:hAnsi="Arial" w:cs="Arial"/>
                <w:b/>
                <w:bCs/>
                <w:sz w:val="20"/>
                <w:szCs w:val="20"/>
              </w:rPr>
            </w:pPr>
          </w:p>
        </w:tc>
        <w:tc>
          <w:tcPr>
            <w:tcW w:w="933" w:type="dxa"/>
            <w:tcBorders>
              <w:top w:val="nil"/>
              <w:bottom w:val="single" w:sz="4" w:space="0" w:color="auto"/>
            </w:tcBorders>
          </w:tcPr>
          <w:p w14:paraId="6554E19B" w14:textId="77777777" w:rsidR="00CF5495" w:rsidRPr="00CF5495" w:rsidRDefault="00CF5495" w:rsidP="00205DBB">
            <w:pPr>
              <w:rPr>
                <w:rFonts w:ascii="Arial" w:hAnsi="Arial" w:cs="Arial"/>
                <w:sz w:val="20"/>
                <w:szCs w:val="20"/>
              </w:rPr>
            </w:pPr>
            <w:r w:rsidRPr="00CF5495">
              <w:rPr>
                <w:rFonts w:ascii="Arial" w:hAnsi="Arial" w:cs="Arial"/>
                <w:sz w:val="20"/>
                <w:szCs w:val="20"/>
              </w:rPr>
              <w:t>Total</w:t>
            </w:r>
          </w:p>
        </w:tc>
        <w:tc>
          <w:tcPr>
            <w:tcW w:w="630" w:type="dxa"/>
            <w:tcBorders>
              <w:top w:val="nil"/>
              <w:bottom w:val="single" w:sz="4" w:space="0" w:color="auto"/>
            </w:tcBorders>
          </w:tcPr>
          <w:p w14:paraId="045FD4AC"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150</w:t>
            </w:r>
          </w:p>
        </w:tc>
        <w:tc>
          <w:tcPr>
            <w:tcW w:w="1170" w:type="dxa"/>
            <w:tcBorders>
              <w:top w:val="nil"/>
              <w:bottom w:val="single" w:sz="4" w:space="0" w:color="auto"/>
            </w:tcBorders>
          </w:tcPr>
          <w:p w14:paraId="6B6E8A65" w14:textId="77777777" w:rsidR="00CF5495" w:rsidRPr="00CF5495" w:rsidRDefault="00CF5495" w:rsidP="00205DBB">
            <w:pPr>
              <w:jc w:val="center"/>
              <w:rPr>
                <w:rFonts w:ascii="Arial" w:hAnsi="Arial" w:cs="Arial"/>
                <w:sz w:val="20"/>
                <w:szCs w:val="20"/>
              </w:rPr>
            </w:pPr>
          </w:p>
        </w:tc>
        <w:tc>
          <w:tcPr>
            <w:tcW w:w="1260" w:type="dxa"/>
            <w:tcBorders>
              <w:top w:val="nil"/>
              <w:bottom w:val="single" w:sz="4" w:space="0" w:color="auto"/>
            </w:tcBorders>
          </w:tcPr>
          <w:p w14:paraId="0AC04293" w14:textId="77777777" w:rsidR="00CF5495" w:rsidRPr="00CF5495" w:rsidRDefault="00CF5495" w:rsidP="00205DBB">
            <w:pPr>
              <w:jc w:val="center"/>
              <w:rPr>
                <w:rFonts w:ascii="Arial" w:hAnsi="Arial" w:cs="Arial"/>
                <w:sz w:val="20"/>
                <w:szCs w:val="20"/>
              </w:rPr>
            </w:pPr>
          </w:p>
        </w:tc>
        <w:tc>
          <w:tcPr>
            <w:tcW w:w="1449" w:type="dxa"/>
            <w:tcBorders>
              <w:top w:val="nil"/>
              <w:bottom w:val="single" w:sz="4" w:space="0" w:color="auto"/>
            </w:tcBorders>
          </w:tcPr>
          <w:p w14:paraId="0CC6BAE0" w14:textId="77777777" w:rsidR="00CF5495" w:rsidRPr="00CF5495" w:rsidRDefault="00CF5495" w:rsidP="00205DBB">
            <w:pPr>
              <w:jc w:val="center"/>
              <w:rPr>
                <w:rFonts w:ascii="Arial" w:hAnsi="Arial" w:cs="Arial"/>
                <w:sz w:val="20"/>
                <w:szCs w:val="20"/>
              </w:rPr>
            </w:pPr>
          </w:p>
        </w:tc>
        <w:tc>
          <w:tcPr>
            <w:tcW w:w="1086" w:type="dxa"/>
            <w:tcBorders>
              <w:top w:val="nil"/>
              <w:bottom w:val="single" w:sz="4" w:space="0" w:color="auto"/>
            </w:tcBorders>
          </w:tcPr>
          <w:p w14:paraId="3EFBE310" w14:textId="77777777" w:rsidR="00CF5495" w:rsidRPr="00CF5495" w:rsidRDefault="00CF5495" w:rsidP="00205DBB">
            <w:pPr>
              <w:jc w:val="center"/>
              <w:rPr>
                <w:rFonts w:ascii="Arial" w:hAnsi="Arial" w:cs="Arial"/>
                <w:sz w:val="20"/>
                <w:szCs w:val="20"/>
              </w:rPr>
            </w:pPr>
          </w:p>
        </w:tc>
        <w:tc>
          <w:tcPr>
            <w:tcW w:w="1605" w:type="dxa"/>
            <w:tcBorders>
              <w:top w:val="nil"/>
              <w:bottom w:val="single" w:sz="4" w:space="0" w:color="auto"/>
            </w:tcBorders>
          </w:tcPr>
          <w:p w14:paraId="6042C5C9" w14:textId="77777777" w:rsidR="00CF5495" w:rsidRPr="00CF5495" w:rsidRDefault="00CF5495" w:rsidP="00205DBB">
            <w:pPr>
              <w:jc w:val="center"/>
              <w:rPr>
                <w:rFonts w:ascii="Arial" w:hAnsi="Arial" w:cs="Arial"/>
                <w:sz w:val="20"/>
                <w:szCs w:val="20"/>
              </w:rPr>
            </w:pPr>
          </w:p>
        </w:tc>
      </w:tr>
      <w:tr w:rsidR="00CF5495" w:rsidRPr="00CF5495" w14:paraId="48F429F9" w14:textId="77777777" w:rsidTr="00205DBB">
        <w:tc>
          <w:tcPr>
            <w:tcW w:w="1407" w:type="dxa"/>
            <w:vMerge w:val="restart"/>
            <w:tcBorders>
              <w:top w:val="single" w:sz="4" w:space="0" w:color="auto"/>
              <w:bottom w:val="nil"/>
            </w:tcBorders>
            <w:vAlign w:val="center"/>
          </w:tcPr>
          <w:p w14:paraId="1A959E3F" w14:textId="77777777" w:rsidR="00CF5495" w:rsidRPr="00205DBB" w:rsidRDefault="00CF5495" w:rsidP="00205DBB">
            <w:pPr>
              <w:jc w:val="center"/>
              <w:rPr>
                <w:rFonts w:ascii="Arial" w:hAnsi="Arial" w:cs="Arial"/>
                <w:b/>
                <w:bCs/>
                <w:sz w:val="20"/>
                <w:szCs w:val="20"/>
              </w:rPr>
            </w:pPr>
            <w:r w:rsidRPr="00205DBB">
              <w:rPr>
                <w:rFonts w:ascii="Arial" w:hAnsi="Arial" w:cs="Arial"/>
                <w:b/>
                <w:bCs/>
                <w:sz w:val="20"/>
                <w:szCs w:val="20"/>
              </w:rPr>
              <w:t>Job Effectiveness</w:t>
            </w:r>
          </w:p>
        </w:tc>
        <w:tc>
          <w:tcPr>
            <w:tcW w:w="933" w:type="dxa"/>
            <w:tcBorders>
              <w:top w:val="single" w:sz="4" w:space="0" w:color="auto"/>
              <w:bottom w:val="nil"/>
            </w:tcBorders>
          </w:tcPr>
          <w:p w14:paraId="78E49D3E" w14:textId="77777777" w:rsidR="00CF5495" w:rsidRPr="00CF5495" w:rsidRDefault="00CF5495" w:rsidP="00205DBB">
            <w:pPr>
              <w:rPr>
                <w:rFonts w:ascii="Arial" w:hAnsi="Arial" w:cs="Arial"/>
                <w:sz w:val="20"/>
                <w:szCs w:val="20"/>
              </w:rPr>
            </w:pPr>
            <w:r w:rsidRPr="00CF5495">
              <w:rPr>
                <w:rFonts w:ascii="Arial" w:hAnsi="Arial" w:cs="Arial"/>
                <w:sz w:val="20"/>
                <w:szCs w:val="20"/>
              </w:rPr>
              <w:t>Male</w:t>
            </w:r>
          </w:p>
        </w:tc>
        <w:tc>
          <w:tcPr>
            <w:tcW w:w="630" w:type="dxa"/>
            <w:tcBorders>
              <w:top w:val="single" w:sz="4" w:space="0" w:color="auto"/>
              <w:bottom w:val="nil"/>
            </w:tcBorders>
          </w:tcPr>
          <w:p w14:paraId="757142DD"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75</w:t>
            </w:r>
          </w:p>
        </w:tc>
        <w:tc>
          <w:tcPr>
            <w:tcW w:w="1170" w:type="dxa"/>
            <w:tcBorders>
              <w:top w:val="single" w:sz="4" w:space="0" w:color="auto"/>
              <w:bottom w:val="nil"/>
            </w:tcBorders>
          </w:tcPr>
          <w:p w14:paraId="151F1558"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76.16</w:t>
            </w:r>
          </w:p>
        </w:tc>
        <w:tc>
          <w:tcPr>
            <w:tcW w:w="1260" w:type="dxa"/>
            <w:tcBorders>
              <w:top w:val="single" w:sz="4" w:space="0" w:color="auto"/>
              <w:bottom w:val="nil"/>
            </w:tcBorders>
          </w:tcPr>
          <w:p w14:paraId="64828A96"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5712</w:t>
            </w:r>
          </w:p>
        </w:tc>
        <w:tc>
          <w:tcPr>
            <w:tcW w:w="1449" w:type="dxa"/>
            <w:tcBorders>
              <w:top w:val="single" w:sz="4" w:space="0" w:color="auto"/>
              <w:bottom w:val="nil"/>
            </w:tcBorders>
          </w:tcPr>
          <w:p w14:paraId="7F0B907A"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2763</w:t>
            </w:r>
          </w:p>
        </w:tc>
        <w:tc>
          <w:tcPr>
            <w:tcW w:w="1086" w:type="dxa"/>
            <w:tcBorders>
              <w:top w:val="single" w:sz="4" w:space="0" w:color="auto"/>
              <w:bottom w:val="nil"/>
            </w:tcBorders>
          </w:tcPr>
          <w:p w14:paraId="79B29F6A"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-0.188</w:t>
            </w:r>
          </w:p>
        </w:tc>
        <w:tc>
          <w:tcPr>
            <w:tcW w:w="1605" w:type="dxa"/>
            <w:tcBorders>
              <w:top w:val="single" w:sz="4" w:space="0" w:color="auto"/>
              <w:bottom w:val="nil"/>
            </w:tcBorders>
          </w:tcPr>
          <w:p w14:paraId="549A9287"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0.851</w:t>
            </w:r>
          </w:p>
        </w:tc>
      </w:tr>
      <w:tr w:rsidR="00CF5495" w:rsidRPr="00CF5495" w14:paraId="509386A1" w14:textId="77777777" w:rsidTr="00205DBB">
        <w:tc>
          <w:tcPr>
            <w:tcW w:w="1407" w:type="dxa"/>
            <w:vMerge/>
            <w:tcBorders>
              <w:top w:val="nil"/>
              <w:bottom w:val="nil"/>
            </w:tcBorders>
            <w:vAlign w:val="center"/>
          </w:tcPr>
          <w:p w14:paraId="59FB02A2" w14:textId="77777777" w:rsidR="00CF5495" w:rsidRPr="00205DBB" w:rsidRDefault="00CF5495" w:rsidP="00205DBB">
            <w:pPr>
              <w:jc w:val="center"/>
              <w:rPr>
                <w:rFonts w:ascii="Arial" w:hAnsi="Arial" w:cs="Arial"/>
                <w:b/>
                <w:bCs/>
                <w:sz w:val="20"/>
                <w:szCs w:val="20"/>
              </w:rPr>
            </w:pPr>
          </w:p>
        </w:tc>
        <w:tc>
          <w:tcPr>
            <w:tcW w:w="933" w:type="dxa"/>
            <w:tcBorders>
              <w:top w:val="nil"/>
              <w:bottom w:val="nil"/>
            </w:tcBorders>
          </w:tcPr>
          <w:p w14:paraId="0DA0DE24" w14:textId="77777777" w:rsidR="00CF5495" w:rsidRPr="00CF5495" w:rsidRDefault="00CF5495" w:rsidP="00205DBB">
            <w:pPr>
              <w:rPr>
                <w:rFonts w:ascii="Arial" w:hAnsi="Arial" w:cs="Arial"/>
                <w:sz w:val="20"/>
                <w:szCs w:val="20"/>
              </w:rPr>
            </w:pPr>
            <w:r w:rsidRPr="00CF5495">
              <w:rPr>
                <w:rFonts w:ascii="Arial" w:hAnsi="Arial" w:cs="Arial"/>
                <w:sz w:val="20"/>
                <w:szCs w:val="20"/>
              </w:rPr>
              <w:t>Female</w:t>
            </w:r>
          </w:p>
        </w:tc>
        <w:tc>
          <w:tcPr>
            <w:tcW w:w="630" w:type="dxa"/>
            <w:tcBorders>
              <w:top w:val="nil"/>
              <w:bottom w:val="nil"/>
            </w:tcBorders>
          </w:tcPr>
          <w:p w14:paraId="6F76C405"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75</w:t>
            </w:r>
          </w:p>
        </w:tc>
        <w:tc>
          <w:tcPr>
            <w:tcW w:w="1170" w:type="dxa"/>
            <w:tcBorders>
              <w:top w:val="nil"/>
              <w:bottom w:val="nil"/>
            </w:tcBorders>
          </w:tcPr>
          <w:p w14:paraId="3A4AF5D1"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74.84</w:t>
            </w:r>
          </w:p>
        </w:tc>
        <w:tc>
          <w:tcPr>
            <w:tcW w:w="1260" w:type="dxa"/>
            <w:tcBorders>
              <w:top w:val="nil"/>
              <w:bottom w:val="nil"/>
            </w:tcBorders>
          </w:tcPr>
          <w:p w14:paraId="68C53275"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5613</w:t>
            </w:r>
          </w:p>
        </w:tc>
        <w:tc>
          <w:tcPr>
            <w:tcW w:w="1449" w:type="dxa"/>
            <w:tcBorders>
              <w:top w:val="nil"/>
              <w:bottom w:val="nil"/>
            </w:tcBorders>
          </w:tcPr>
          <w:p w14:paraId="702DA30B" w14:textId="77777777" w:rsidR="00CF5495" w:rsidRPr="00CF5495" w:rsidRDefault="00CF5495" w:rsidP="00205DBB">
            <w:pPr>
              <w:jc w:val="center"/>
              <w:rPr>
                <w:rFonts w:ascii="Arial" w:hAnsi="Arial" w:cs="Arial"/>
                <w:sz w:val="20"/>
                <w:szCs w:val="20"/>
              </w:rPr>
            </w:pPr>
          </w:p>
        </w:tc>
        <w:tc>
          <w:tcPr>
            <w:tcW w:w="1086" w:type="dxa"/>
            <w:tcBorders>
              <w:top w:val="nil"/>
              <w:bottom w:val="nil"/>
            </w:tcBorders>
          </w:tcPr>
          <w:p w14:paraId="21D4D675" w14:textId="77777777" w:rsidR="00CF5495" w:rsidRPr="00CF5495" w:rsidRDefault="00CF5495" w:rsidP="00205DBB">
            <w:pPr>
              <w:jc w:val="center"/>
              <w:rPr>
                <w:rFonts w:ascii="Arial" w:hAnsi="Arial" w:cs="Arial"/>
                <w:sz w:val="20"/>
                <w:szCs w:val="20"/>
              </w:rPr>
            </w:pPr>
          </w:p>
        </w:tc>
        <w:tc>
          <w:tcPr>
            <w:tcW w:w="1605" w:type="dxa"/>
            <w:tcBorders>
              <w:top w:val="nil"/>
              <w:bottom w:val="nil"/>
            </w:tcBorders>
          </w:tcPr>
          <w:p w14:paraId="7D340AE9" w14:textId="77777777" w:rsidR="00CF5495" w:rsidRPr="00CF5495" w:rsidRDefault="00CF5495" w:rsidP="00205DBB">
            <w:pPr>
              <w:jc w:val="center"/>
              <w:rPr>
                <w:rFonts w:ascii="Arial" w:hAnsi="Arial" w:cs="Arial"/>
                <w:sz w:val="20"/>
                <w:szCs w:val="20"/>
              </w:rPr>
            </w:pPr>
          </w:p>
        </w:tc>
      </w:tr>
      <w:tr w:rsidR="00CF5495" w:rsidRPr="00CF5495" w14:paraId="05E6F761" w14:textId="77777777" w:rsidTr="00205DBB">
        <w:tc>
          <w:tcPr>
            <w:tcW w:w="1407" w:type="dxa"/>
            <w:vMerge/>
            <w:tcBorders>
              <w:top w:val="nil"/>
              <w:bottom w:val="single" w:sz="4" w:space="0" w:color="auto"/>
            </w:tcBorders>
            <w:vAlign w:val="center"/>
          </w:tcPr>
          <w:p w14:paraId="46A09D3D" w14:textId="77777777" w:rsidR="00CF5495" w:rsidRPr="00205DBB" w:rsidRDefault="00CF5495" w:rsidP="00205DBB">
            <w:pPr>
              <w:jc w:val="center"/>
              <w:rPr>
                <w:rFonts w:ascii="Arial" w:hAnsi="Arial" w:cs="Arial"/>
                <w:b/>
                <w:bCs/>
                <w:sz w:val="20"/>
                <w:szCs w:val="20"/>
              </w:rPr>
            </w:pPr>
          </w:p>
        </w:tc>
        <w:tc>
          <w:tcPr>
            <w:tcW w:w="933" w:type="dxa"/>
            <w:tcBorders>
              <w:top w:val="nil"/>
              <w:bottom w:val="single" w:sz="4" w:space="0" w:color="auto"/>
            </w:tcBorders>
          </w:tcPr>
          <w:p w14:paraId="1ABD0355" w14:textId="77777777" w:rsidR="00CF5495" w:rsidRPr="00CF5495" w:rsidRDefault="00CF5495" w:rsidP="00205DBB">
            <w:pPr>
              <w:rPr>
                <w:rFonts w:ascii="Arial" w:hAnsi="Arial" w:cs="Arial"/>
                <w:sz w:val="20"/>
                <w:szCs w:val="20"/>
              </w:rPr>
            </w:pPr>
            <w:r w:rsidRPr="00CF5495">
              <w:rPr>
                <w:rFonts w:ascii="Arial" w:hAnsi="Arial" w:cs="Arial"/>
                <w:sz w:val="20"/>
                <w:szCs w:val="20"/>
              </w:rPr>
              <w:t>Total</w:t>
            </w:r>
          </w:p>
        </w:tc>
        <w:tc>
          <w:tcPr>
            <w:tcW w:w="630" w:type="dxa"/>
            <w:tcBorders>
              <w:top w:val="nil"/>
              <w:bottom w:val="single" w:sz="4" w:space="0" w:color="auto"/>
            </w:tcBorders>
          </w:tcPr>
          <w:p w14:paraId="60358302"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150</w:t>
            </w:r>
          </w:p>
        </w:tc>
        <w:tc>
          <w:tcPr>
            <w:tcW w:w="1170" w:type="dxa"/>
            <w:tcBorders>
              <w:top w:val="nil"/>
              <w:bottom w:val="single" w:sz="4" w:space="0" w:color="auto"/>
            </w:tcBorders>
          </w:tcPr>
          <w:p w14:paraId="7FEFC73A" w14:textId="77777777" w:rsidR="00CF5495" w:rsidRPr="00CF5495" w:rsidRDefault="00CF5495" w:rsidP="00205DBB">
            <w:pPr>
              <w:jc w:val="center"/>
              <w:rPr>
                <w:rFonts w:ascii="Arial" w:hAnsi="Arial" w:cs="Arial"/>
                <w:sz w:val="20"/>
                <w:szCs w:val="20"/>
              </w:rPr>
            </w:pPr>
          </w:p>
        </w:tc>
        <w:tc>
          <w:tcPr>
            <w:tcW w:w="1260" w:type="dxa"/>
            <w:tcBorders>
              <w:top w:val="nil"/>
              <w:bottom w:val="single" w:sz="4" w:space="0" w:color="auto"/>
            </w:tcBorders>
          </w:tcPr>
          <w:p w14:paraId="2CBB04AB" w14:textId="77777777" w:rsidR="00CF5495" w:rsidRPr="00CF5495" w:rsidRDefault="00CF5495" w:rsidP="00205DBB">
            <w:pPr>
              <w:jc w:val="center"/>
              <w:rPr>
                <w:rFonts w:ascii="Arial" w:hAnsi="Arial" w:cs="Arial"/>
                <w:sz w:val="20"/>
                <w:szCs w:val="20"/>
              </w:rPr>
            </w:pPr>
          </w:p>
        </w:tc>
        <w:tc>
          <w:tcPr>
            <w:tcW w:w="1449" w:type="dxa"/>
            <w:tcBorders>
              <w:top w:val="nil"/>
              <w:bottom w:val="single" w:sz="4" w:space="0" w:color="auto"/>
            </w:tcBorders>
          </w:tcPr>
          <w:p w14:paraId="1DAECCB2" w14:textId="77777777" w:rsidR="00CF5495" w:rsidRPr="00CF5495" w:rsidRDefault="00CF5495" w:rsidP="00205DBB">
            <w:pPr>
              <w:jc w:val="center"/>
              <w:rPr>
                <w:rFonts w:ascii="Arial" w:hAnsi="Arial" w:cs="Arial"/>
                <w:sz w:val="20"/>
                <w:szCs w:val="20"/>
              </w:rPr>
            </w:pPr>
          </w:p>
        </w:tc>
        <w:tc>
          <w:tcPr>
            <w:tcW w:w="1086" w:type="dxa"/>
            <w:tcBorders>
              <w:top w:val="nil"/>
              <w:bottom w:val="single" w:sz="4" w:space="0" w:color="auto"/>
            </w:tcBorders>
          </w:tcPr>
          <w:p w14:paraId="55EF8175" w14:textId="77777777" w:rsidR="00CF5495" w:rsidRPr="00CF5495" w:rsidRDefault="00CF5495" w:rsidP="00205DBB">
            <w:pPr>
              <w:jc w:val="center"/>
              <w:rPr>
                <w:rFonts w:ascii="Arial" w:hAnsi="Arial" w:cs="Arial"/>
                <w:sz w:val="20"/>
                <w:szCs w:val="20"/>
              </w:rPr>
            </w:pPr>
          </w:p>
        </w:tc>
        <w:tc>
          <w:tcPr>
            <w:tcW w:w="1605" w:type="dxa"/>
            <w:tcBorders>
              <w:top w:val="nil"/>
              <w:bottom w:val="single" w:sz="4" w:space="0" w:color="auto"/>
            </w:tcBorders>
          </w:tcPr>
          <w:p w14:paraId="60465991" w14:textId="77777777" w:rsidR="00CF5495" w:rsidRPr="00CF5495" w:rsidRDefault="00CF5495" w:rsidP="00205DBB">
            <w:pPr>
              <w:jc w:val="center"/>
              <w:rPr>
                <w:rFonts w:ascii="Arial" w:hAnsi="Arial" w:cs="Arial"/>
                <w:sz w:val="20"/>
                <w:szCs w:val="20"/>
              </w:rPr>
            </w:pPr>
          </w:p>
        </w:tc>
      </w:tr>
      <w:tr w:rsidR="00CF5495" w:rsidRPr="00CF5495" w14:paraId="25FCCE0F" w14:textId="77777777" w:rsidTr="00205DBB">
        <w:tc>
          <w:tcPr>
            <w:tcW w:w="1407" w:type="dxa"/>
            <w:vMerge w:val="restart"/>
            <w:tcBorders>
              <w:top w:val="single" w:sz="4" w:space="0" w:color="auto"/>
              <w:bottom w:val="nil"/>
            </w:tcBorders>
            <w:vAlign w:val="center"/>
          </w:tcPr>
          <w:p w14:paraId="4CDDC078" w14:textId="77777777" w:rsidR="00CF5495" w:rsidRPr="00205DBB" w:rsidRDefault="00CF5495" w:rsidP="00205DBB">
            <w:pPr>
              <w:jc w:val="center"/>
              <w:rPr>
                <w:rFonts w:ascii="Arial" w:hAnsi="Arial" w:cs="Arial"/>
                <w:b/>
                <w:bCs/>
                <w:sz w:val="20"/>
                <w:szCs w:val="20"/>
              </w:rPr>
            </w:pPr>
            <w:r w:rsidRPr="00205DBB">
              <w:rPr>
                <w:rFonts w:ascii="Arial" w:hAnsi="Arial" w:cs="Arial"/>
                <w:b/>
                <w:bCs/>
                <w:sz w:val="20"/>
                <w:szCs w:val="20"/>
              </w:rPr>
              <w:t>Confidence</w:t>
            </w:r>
          </w:p>
        </w:tc>
        <w:tc>
          <w:tcPr>
            <w:tcW w:w="933" w:type="dxa"/>
            <w:tcBorders>
              <w:top w:val="single" w:sz="4" w:space="0" w:color="auto"/>
              <w:bottom w:val="nil"/>
            </w:tcBorders>
          </w:tcPr>
          <w:p w14:paraId="722DA76A" w14:textId="77777777" w:rsidR="00CF5495" w:rsidRPr="00CF5495" w:rsidRDefault="00CF5495" w:rsidP="00205DBB">
            <w:pPr>
              <w:rPr>
                <w:rFonts w:ascii="Arial" w:hAnsi="Arial" w:cs="Arial"/>
                <w:sz w:val="20"/>
                <w:szCs w:val="20"/>
              </w:rPr>
            </w:pPr>
            <w:r w:rsidRPr="00CF5495">
              <w:rPr>
                <w:rFonts w:ascii="Arial" w:hAnsi="Arial" w:cs="Arial"/>
                <w:sz w:val="20"/>
                <w:szCs w:val="20"/>
              </w:rPr>
              <w:t>Male</w:t>
            </w:r>
          </w:p>
        </w:tc>
        <w:tc>
          <w:tcPr>
            <w:tcW w:w="630" w:type="dxa"/>
            <w:tcBorders>
              <w:top w:val="single" w:sz="4" w:space="0" w:color="auto"/>
              <w:bottom w:val="nil"/>
            </w:tcBorders>
          </w:tcPr>
          <w:p w14:paraId="5C7C75F5"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75</w:t>
            </w:r>
          </w:p>
        </w:tc>
        <w:tc>
          <w:tcPr>
            <w:tcW w:w="1170" w:type="dxa"/>
            <w:tcBorders>
              <w:top w:val="single" w:sz="4" w:space="0" w:color="auto"/>
              <w:bottom w:val="nil"/>
            </w:tcBorders>
          </w:tcPr>
          <w:p w14:paraId="2DC619C9"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66.83</w:t>
            </w:r>
          </w:p>
        </w:tc>
        <w:tc>
          <w:tcPr>
            <w:tcW w:w="1260" w:type="dxa"/>
            <w:tcBorders>
              <w:top w:val="single" w:sz="4" w:space="0" w:color="auto"/>
              <w:bottom w:val="nil"/>
            </w:tcBorders>
          </w:tcPr>
          <w:p w14:paraId="23D80F6F"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5012</w:t>
            </w:r>
          </w:p>
        </w:tc>
        <w:tc>
          <w:tcPr>
            <w:tcW w:w="1449" w:type="dxa"/>
            <w:tcBorders>
              <w:top w:val="single" w:sz="4" w:space="0" w:color="auto"/>
              <w:bottom w:val="nil"/>
            </w:tcBorders>
          </w:tcPr>
          <w:p w14:paraId="32D4DFE1"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2162</w:t>
            </w:r>
          </w:p>
        </w:tc>
        <w:tc>
          <w:tcPr>
            <w:tcW w:w="1086" w:type="dxa"/>
            <w:tcBorders>
              <w:top w:val="single" w:sz="4" w:space="0" w:color="auto"/>
              <w:bottom w:val="nil"/>
            </w:tcBorders>
          </w:tcPr>
          <w:p w14:paraId="2B9D8A50"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-2.471</w:t>
            </w:r>
          </w:p>
        </w:tc>
        <w:tc>
          <w:tcPr>
            <w:tcW w:w="1605" w:type="dxa"/>
            <w:tcBorders>
              <w:top w:val="single" w:sz="4" w:space="0" w:color="auto"/>
              <w:bottom w:val="nil"/>
            </w:tcBorders>
          </w:tcPr>
          <w:p w14:paraId="55CFF527"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0.013*</w:t>
            </w:r>
          </w:p>
        </w:tc>
      </w:tr>
      <w:tr w:rsidR="00CF5495" w:rsidRPr="00CF5495" w14:paraId="3A544447" w14:textId="77777777" w:rsidTr="00205DBB">
        <w:tc>
          <w:tcPr>
            <w:tcW w:w="1407" w:type="dxa"/>
            <w:vMerge/>
            <w:tcBorders>
              <w:top w:val="nil"/>
              <w:bottom w:val="nil"/>
            </w:tcBorders>
            <w:vAlign w:val="center"/>
          </w:tcPr>
          <w:p w14:paraId="6E79D6B6" w14:textId="77777777" w:rsidR="00CF5495" w:rsidRPr="00205DBB" w:rsidRDefault="00CF5495" w:rsidP="00205DBB">
            <w:pPr>
              <w:jc w:val="center"/>
              <w:rPr>
                <w:rFonts w:ascii="Arial" w:hAnsi="Arial" w:cs="Arial"/>
                <w:b/>
                <w:bCs/>
                <w:sz w:val="20"/>
                <w:szCs w:val="20"/>
              </w:rPr>
            </w:pPr>
          </w:p>
        </w:tc>
        <w:tc>
          <w:tcPr>
            <w:tcW w:w="933" w:type="dxa"/>
            <w:tcBorders>
              <w:top w:val="nil"/>
              <w:bottom w:val="nil"/>
            </w:tcBorders>
          </w:tcPr>
          <w:p w14:paraId="532EE5F9" w14:textId="77777777" w:rsidR="00CF5495" w:rsidRPr="00CF5495" w:rsidRDefault="00CF5495" w:rsidP="00205DBB">
            <w:pPr>
              <w:rPr>
                <w:rFonts w:ascii="Arial" w:hAnsi="Arial" w:cs="Arial"/>
                <w:sz w:val="20"/>
                <w:szCs w:val="20"/>
              </w:rPr>
            </w:pPr>
            <w:r w:rsidRPr="00CF5495">
              <w:rPr>
                <w:rFonts w:ascii="Arial" w:hAnsi="Arial" w:cs="Arial"/>
                <w:sz w:val="20"/>
                <w:szCs w:val="20"/>
              </w:rPr>
              <w:t>Female</w:t>
            </w:r>
          </w:p>
        </w:tc>
        <w:tc>
          <w:tcPr>
            <w:tcW w:w="630" w:type="dxa"/>
            <w:tcBorders>
              <w:top w:val="nil"/>
              <w:bottom w:val="nil"/>
            </w:tcBorders>
          </w:tcPr>
          <w:p w14:paraId="493963D6"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75</w:t>
            </w:r>
          </w:p>
        </w:tc>
        <w:tc>
          <w:tcPr>
            <w:tcW w:w="1170" w:type="dxa"/>
            <w:tcBorders>
              <w:top w:val="nil"/>
              <w:bottom w:val="nil"/>
            </w:tcBorders>
          </w:tcPr>
          <w:p w14:paraId="39B7F58A"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84.17</w:t>
            </w:r>
          </w:p>
        </w:tc>
        <w:tc>
          <w:tcPr>
            <w:tcW w:w="1260" w:type="dxa"/>
            <w:tcBorders>
              <w:top w:val="nil"/>
              <w:bottom w:val="nil"/>
            </w:tcBorders>
          </w:tcPr>
          <w:p w14:paraId="61537F14"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5613</w:t>
            </w:r>
          </w:p>
        </w:tc>
        <w:tc>
          <w:tcPr>
            <w:tcW w:w="1449" w:type="dxa"/>
            <w:tcBorders>
              <w:top w:val="nil"/>
              <w:bottom w:val="nil"/>
            </w:tcBorders>
          </w:tcPr>
          <w:p w14:paraId="5B3F1B33" w14:textId="77777777" w:rsidR="00CF5495" w:rsidRPr="00CF5495" w:rsidRDefault="00CF5495" w:rsidP="00205DBB">
            <w:pPr>
              <w:jc w:val="center"/>
              <w:rPr>
                <w:rFonts w:ascii="Arial" w:hAnsi="Arial" w:cs="Arial"/>
                <w:sz w:val="20"/>
                <w:szCs w:val="20"/>
              </w:rPr>
            </w:pPr>
          </w:p>
        </w:tc>
        <w:tc>
          <w:tcPr>
            <w:tcW w:w="1086" w:type="dxa"/>
            <w:tcBorders>
              <w:top w:val="nil"/>
              <w:bottom w:val="nil"/>
            </w:tcBorders>
          </w:tcPr>
          <w:p w14:paraId="1F0353D0" w14:textId="77777777" w:rsidR="00CF5495" w:rsidRPr="00CF5495" w:rsidRDefault="00CF5495" w:rsidP="00205DBB">
            <w:pPr>
              <w:jc w:val="center"/>
              <w:rPr>
                <w:rFonts w:ascii="Arial" w:hAnsi="Arial" w:cs="Arial"/>
                <w:sz w:val="20"/>
                <w:szCs w:val="20"/>
              </w:rPr>
            </w:pPr>
          </w:p>
        </w:tc>
        <w:tc>
          <w:tcPr>
            <w:tcW w:w="1605" w:type="dxa"/>
            <w:tcBorders>
              <w:top w:val="nil"/>
              <w:bottom w:val="nil"/>
            </w:tcBorders>
          </w:tcPr>
          <w:p w14:paraId="5DB315B2" w14:textId="77777777" w:rsidR="00CF5495" w:rsidRPr="00CF5495" w:rsidRDefault="00CF5495" w:rsidP="00205DBB">
            <w:pPr>
              <w:jc w:val="center"/>
              <w:rPr>
                <w:rFonts w:ascii="Arial" w:hAnsi="Arial" w:cs="Arial"/>
                <w:sz w:val="20"/>
                <w:szCs w:val="20"/>
              </w:rPr>
            </w:pPr>
          </w:p>
        </w:tc>
      </w:tr>
      <w:tr w:rsidR="00CF5495" w:rsidRPr="00CF5495" w14:paraId="76A7ED38" w14:textId="77777777" w:rsidTr="00205DBB">
        <w:tc>
          <w:tcPr>
            <w:tcW w:w="1407" w:type="dxa"/>
            <w:vMerge/>
            <w:tcBorders>
              <w:top w:val="nil"/>
              <w:bottom w:val="single" w:sz="4" w:space="0" w:color="auto"/>
            </w:tcBorders>
            <w:vAlign w:val="center"/>
          </w:tcPr>
          <w:p w14:paraId="4DCC1FE0" w14:textId="77777777" w:rsidR="00CF5495" w:rsidRPr="00205DBB" w:rsidRDefault="00CF5495" w:rsidP="00205DBB">
            <w:pPr>
              <w:jc w:val="center"/>
              <w:rPr>
                <w:rFonts w:ascii="Arial" w:hAnsi="Arial" w:cs="Arial"/>
                <w:b/>
                <w:bCs/>
                <w:sz w:val="20"/>
                <w:szCs w:val="20"/>
              </w:rPr>
            </w:pPr>
          </w:p>
        </w:tc>
        <w:tc>
          <w:tcPr>
            <w:tcW w:w="933" w:type="dxa"/>
            <w:tcBorders>
              <w:top w:val="nil"/>
              <w:bottom w:val="single" w:sz="4" w:space="0" w:color="auto"/>
            </w:tcBorders>
          </w:tcPr>
          <w:p w14:paraId="2AEFA42D" w14:textId="77777777" w:rsidR="00CF5495" w:rsidRPr="00CF5495" w:rsidRDefault="00CF5495" w:rsidP="00205DBB">
            <w:pPr>
              <w:rPr>
                <w:rFonts w:ascii="Arial" w:hAnsi="Arial" w:cs="Arial"/>
                <w:sz w:val="20"/>
                <w:szCs w:val="20"/>
              </w:rPr>
            </w:pPr>
            <w:r w:rsidRPr="00CF5495">
              <w:rPr>
                <w:rFonts w:ascii="Arial" w:hAnsi="Arial" w:cs="Arial"/>
                <w:sz w:val="20"/>
                <w:szCs w:val="20"/>
              </w:rPr>
              <w:t>Total</w:t>
            </w:r>
          </w:p>
        </w:tc>
        <w:tc>
          <w:tcPr>
            <w:tcW w:w="630" w:type="dxa"/>
            <w:tcBorders>
              <w:top w:val="nil"/>
              <w:bottom w:val="single" w:sz="4" w:space="0" w:color="auto"/>
            </w:tcBorders>
          </w:tcPr>
          <w:p w14:paraId="467A16FB"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150</w:t>
            </w:r>
          </w:p>
        </w:tc>
        <w:tc>
          <w:tcPr>
            <w:tcW w:w="1170" w:type="dxa"/>
            <w:tcBorders>
              <w:top w:val="nil"/>
              <w:bottom w:val="single" w:sz="4" w:space="0" w:color="auto"/>
            </w:tcBorders>
          </w:tcPr>
          <w:p w14:paraId="54D083B5" w14:textId="77777777" w:rsidR="00CF5495" w:rsidRPr="00CF5495" w:rsidRDefault="00CF5495" w:rsidP="00205DBB">
            <w:pPr>
              <w:jc w:val="center"/>
              <w:rPr>
                <w:rFonts w:ascii="Arial" w:hAnsi="Arial" w:cs="Arial"/>
                <w:sz w:val="20"/>
                <w:szCs w:val="20"/>
              </w:rPr>
            </w:pPr>
          </w:p>
        </w:tc>
        <w:tc>
          <w:tcPr>
            <w:tcW w:w="1260" w:type="dxa"/>
            <w:tcBorders>
              <w:top w:val="nil"/>
              <w:bottom w:val="single" w:sz="4" w:space="0" w:color="auto"/>
            </w:tcBorders>
          </w:tcPr>
          <w:p w14:paraId="5E599F81" w14:textId="77777777" w:rsidR="00CF5495" w:rsidRPr="00CF5495" w:rsidRDefault="00CF5495" w:rsidP="00205DBB">
            <w:pPr>
              <w:jc w:val="center"/>
              <w:rPr>
                <w:rFonts w:ascii="Arial" w:hAnsi="Arial" w:cs="Arial"/>
                <w:sz w:val="20"/>
                <w:szCs w:val="20"/>
              </w:rPr>
            </w:pPr>
          </w:p>
        </w:tc>
        <w:tc>
          <w:tcPr>
            <w:tcW w:w="1449" w:type="dxa"/>
            <w:tcBorders>
              <w:top w:val="nil"/>
              <w:bottom w:val="single" w:sz="4" w:space="0" w:color="auto"/>
            </w:tcBorders>
          </w:tcPr>
          <w:p w14:paraId="2F48EF28" w14:textId="77777777" w:rsidR="00CF5495" w:rsidRPr="00CF5495" w:rsidRDefault="00CF5495" w:rsidP="00205DBB">
            <w:pPr>
              <w:jc w:val="center"/>
              <w:rPr>
                <w:rFonts w:ascii="Arial" w:hAnsi="Arial" w:cs="Arial"/>
                <w:sz w:val="20"/>
                <w:szCs w:val="20"/>
              </w:rPr>
            </w:pPr>
          </w:p>
        </w:tc>
        <w:tc>
          <w:tcPr>
            <w:tcW w:w="1086" w:type="dxa"/>
            <w:tcBorders>
              <w:top w:val="nil"/>
              <w:bottom w:val="single" w:sz="4" w:space="0" w:color="auto"/>
            </w:tcBorders>
          </w:tcPr>
          <w:p w14:paraId="1C0B9C76" w14:textId="77777777" w:rsidR="00CF5495" w:rsidRPr="00CF5495" w:rsidRDefault="00CF5495" w:rsidP="00205DBB">
            <w:pPr>
              <w:jc w:val="center"/>
              <w:rPr>
                <w:rFonts w:ascii="Arial" w:hAnsi="Arial" w:cs="Arial"/>
                <w:sz w:val="20"/>
                <w:szCs w:val="20"/>
              </w:rPr>
            </w:pPr>
          </w:p>
        </w:tc>
        <w:tc>
          <w:tcPr>
            <w:tcW w:w="1605" w:type="dxa"/>
            <w:tcBorders>
              <w:top w:val="nil"/>
              <w:bottom w:val="single" w:sz="4" w:space="0" w:color="auto"/>
            </w:tcBorders>
          </w:tcPr>
          <w:p w14:paraId="047E26EC" w14:textId="77777777" w:rsidR="00CF5495" w:rsidRPr="00CF5495" w:rsidRDefault="00CF5495" w:rsidP="00205DBB">
            <w:pPr>
              <w:jc w:val="center"/>
              <w:rPr>
                <w:rFonts w:ascii="Arial" w:hAnsi="Arial" w:cs="Arial"/>
                <w:sz w:val="20"/>
                <w:szCs w:val="20"/>
              </w:rPr>
            </w:pPr>
          </w:p>
        </w:tc>
      </w:tr>
      <w:tr w:rsidR="00CF5495" w:rsidRPr="00CF5495" w14:paraId="6401F1A7" w14:textId="77777777" w:rsidTr="00205DBB">
        <w:tc>
          <w:tcPr>
            <w:tcW w:w="1407" w:type="dxa"/>
            <w:vMerge w:val="restart"/>
            <w:tcBorders>
              <w:top w:val="single" w:sz="4" w:space="0" w:color="auto"/>
            </w:tcBorders>
            <w:vAlign w:val="center"/>
          </w:tcPr>
          <w:p w14:paraId="3D4D03EF" w14:textId="77777777" w:rsidR="00CF5495" w:rsidRPr="00205DBB" w:rsidRDefault="00CF5495" w:rsidP="00205DBB">
            <w:pPr>
              <w:jc w:val="center"/>
              <w:rPr>
                <w:rFonts w:ascii="Arial" w:hAnsi="Arial" w:cs="Arial"/>
                <w:b/>
                <w:bCs/>
                <w:sz w:val="20"/>
                <w:szCs w:val="20"/>
              </w:rPr>
            </w:pPr>
            <w:r w:rsidRPr="00205DBB">
              <w:rPr>
                <w:rFonts w:ascii="Arial" w:hAnsi="Arial" w:cs="Arial"/>
                <w:b/>
                <w:bCs/>
                <w:sz w:val="20"/>
                <w:szCs w:val="20"/>
              </w:rPr>
              <w:t>Overall</w:t>
            </w:r>
          </w:p>
        </w:tc>
        <w:tc>
          <w:tcPr>
            <w:tcW w:w="933" w:type="dxa"/>
            <w:tcBorders>
              <w:top w:val="single" w:sz="4" w:space="0" w:color="auto"/>
            </w:tcBorders>
          </w:tcPr>
          <w:p w14:paraId="4E9CAAF6" w14:textId="77777777" w:rsidR="00CF5495" w:rsidRPr="00CF5495" w:rsidRDefault="00CF5495" w:rsidP="00205DBB">
            <w:pPr>
              <w:rPr>
                <w:rFonts w:ascii="Arial" w:hAnsi="Arial" w:cs="Arial"/>
                <w:sz w:val="20"/>
                <w:szCs w:val="20"/>
              </w:rPr>
            </w:pPr>
            <w:r w:rsidRPr="00CF5495">
              <w:rPr>
                <w:rFonts w:ascii="Arial" w:hAnsi="Arial" w:cs="Arial"/>
                <w:sz w:val="20"/>
                <w:szCs w:val="20"/>
              </w:rPr>
              <w:t>Male</w:t>
            </w:r>
          </w:p>
        </w:tc>
        <w:tc>
          <w:tcPr>
            <w:tcW w:w="630" w:type="dxa"/>
            <w:tcBorders>
              <w:top w:val="single" w:sz="4" w:space="0" w:color="auto"/>
            </w:tcBorders>
          </w:tcPr>
          <w:p w14:paraId="6B576F9D"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75</w:t>
            </w:r>
          </w:p>
        </w:tc>
        <w:tc>
          <w:tcPr>
            <w:tcW w:w="1170" w:type="dxa"/>
            <w:tcBorders>
              <w:top w:val="single" w:sz="4" w:space="0" w:color="auto"/>
            </w:tcBorders>
          </w:tcPr>
          <w:p w14:paraId="1461C87C"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69.47</w:t>
            </w:r>
          </w:p>
        </w:tc>
        <w:tc>
          <w:tcPr>
            <w:tcW w:w="1260" w:type="dxa"/>
            <w:tcBorders>
              <w:top w:val="single" w:sz="4" w:space="0" w:color="auto"/>
            </w:tcBorders>
          </w:tcPr>
          <w:p w14:paraId="0654E67C"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5210</w:t>
            </w:r>
          </w:p>
        </w:tc>
        <w:tc>
          <w:tcPr>
            <w:tcW w:w="1449" w:type="dxa"/>
            <w:tcBorders>
              <w:top w:val="single" w:sz="4" w:space="0" w:color="auto"/>
            </w:tcBorders>
          </w:tcPr>
          <w:p w14:paraId="021AE7AF"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2360</w:t>
            </w:r>
          </w:p>
        </w:tc>
        <w:tc>
          <w:tcPr>
            <w:tcW w:w="1086" w:type="dxa"/>
            <w:tcBorders>
              <w:top w:val="single" w:sz="4" w:space="0" w:color="auto"/>
            </w:tcBorders>
          </w:tcPr>
          <w:p w14:paraId="5D36E6BC"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-1.702</w:t>
            </w:r>
          </w:p>
        </w:tc>
        <w:tc>
          <w:tcPr>
            <w:tcW w:w="1605" w:type="dxa"/>
            <w:tcBorders>
              <w:top w:val="single" w:sz="4" w:space="0" w:color="auto"/>
            </w:tcBorders>
          </w:tcPr>
          <w:p w14:paraId="1E3EA30D"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0.089</w:t>
            </w:r>
          </w:p>
        </w:tc>
      </w:tr>
      <w:tr w:rsidR="00CF5495" w:rsidRPr="00CF5495" w14:paraId="1E33AC5E" w14:textId="77777777" w:rsidTr="00205DBB">
        <w:tc>
          <w:tcPr>
            <w:tcW w:w="1407" w:type="dxa"/>
            <w:vMerge/>
          </w:tcPr>
          <w:p w14:paraId="39A07BE5" w14:textId="77777777" w:rsidR="00CF5495" w:rsidRPr="00CF5495" w:rsidRDefault="00CF5495" w:rsidP="00205DBB">
            <w:pPr>
              <w:rPr>
                <w:rFonts w:ascii="Arial" w:hAnsi="Arial" w:cs="Arial"/>
                <w:sz w:val="20"/>
                <w:szCs w:val="20"/>
              </w:rPr>
            </w:pPr>
          </w:p>
        </w:tc>
        <w:tc>
          <w:tcPr>
            <w:tcW w:w="933" w:type="dxa"/>
          </w:tcPr>
          <w:p w14:paraId="5CBDCD11" w14:textId="77777777" w:rsidR="00CF5495" w:rsidRPr="00CF5495" w:rsidRDefault="00CF5495" w:rsidP="00205DBB">
            <w:pPr>
              <w:rPr>
                <w:rFonts w:ascii="Arial" w:hAnsi="Arial" w:cs="Arial"/>
                <w:sz w:val="20"/>
                <w:szCs w:val="20"/>
              </w:rPr>
            </w:pPr>
            <w:r w:rsidRPr="00CF5495">
              <w:rPr>
                <w:rFonts w:ascii="Arial" w:hAnsi="Arial" w:cs="Arial"/>
                <w:sz w:val="20"/>
                <w:szCs w:val="20"/>
              </w:rPr>
              <w:t>Female</w:t>
            </w:r>
          </w:p>
        </w:tc>
        <w:tc>
          <w:tcPr>
            <w:tcW w:w="630" w:type="dxa"/>
          </w:tcPr>
          <w:p w14:paraId="7870ECF3"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75</w:t>
            </w:r>
          </w:p>
        </w:tc>
        <w:tc>
          <w:tcPr>
            <w:tcW w:w="1170" w:type="dxa"/>
          </w:tcPr>
          <w:p w14:paraId="1F3F1613"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81.53</w:t>
            </w:r>
          </w:p>
        </w:tc>
        <w:tc>
          <w:tcPr>
            <w:tcW w:w="1260" w:type="dxa"/>
          </w:tcPr>
          <w:p w14:paraId="523E8AAD"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6115</w:t>
            </w:r>
          </w:p>
        </w:tc>
        <w:tc>
          <w:tcPr>
            <w:tcW w:w="1449" w:type="dxa"/>
          </w:tcPr>
          <w:p w14:paraId="445AFC65" w14:textId="77777777" w:rsidR="00CF5495" w:rsidRPr="00CF5495" w:rsidRDefault="00CF5495" w:rsidP="00205DBB">
            <w:pPr>
              <w:jc w:val="center"/>
              <w:rPr>
                <w:rFonts w:ascii="Arial" w:hAnsi="Arial" w:cs="Arial"/>
                <w:sz w:val="20"/>
                <w:szCs w:val="20"/>
              </w:rPr>
            </w:pPr>
          </w:p>
        </w:tc>
        <w:tc>
          <w:tcPr>
            <w:tcW w:w="1086" w:type="dxa"/>
          </w:tcPr>
          <w:p w14:paraId="71917798" w14:textId="77777777" w:rsidR="00CF5495" w:rsidRPr="00CF5495" w:rsidRDefault="00CF5495" w:rsidP="00205DBB">
            <w:pPr>
              <w:jc w:val="center"/>
              <w:rPr>
                <w:rFonts w:ascii="Arial" w:hAnsi="Arial" w:cs="Arial"/>
                <w:sz w:val="20"/>
                <w:szCs w:val="20"/>
              </w:rPr>
            </w:pPr>
          </w:p>
        </w:tc>
        <w:tc>
          <w:tcPr>
            <w:tcW w:w="1605" w:type="dxa"/>
          </w:tcPr>
          <w:p w14:paraId="74A5F84E" w14:textId="77777777" w:rsidR="00CF5495" w:rsidRPr="00CF5495" w:rsidRDefault="00CF5495" w:rsidP="00205DBB">
            <w:pPr>
              <w:jc w:val="center"/>
              <w:rPr>
                <w:rFonts w:ascii="Arial" w:hAnsi="Arial" w:cs="Arial"/>
                <w:sz w:val="20"/>
                <w:szCs w:val="20"/>
              </w:rPr>
            </w:pPr>
          </w:p>
        </w:tc>
      </w:tr>
      <w:tr w:rsidR="00CF5495" w:rsidRPr="00CF5495" w14:paraId="596FC31A" w14:textId="77777777" w:rsidTr="00205DBB">
        <w:tc>
          <w:tcPr>
            <w:tcW w:w="1407" w:type="dxa"/>
            <w:vMerge/>
          </w:tcPr>
          <w:p w14:paraId="3F685882" w14:textId="77777777" w:rsidR="00CF5495" w:rsidRPr="00CF5495" w:rsidRDefault="00CF5495" w:rsidP="00205DBB">
            <w:pPr>
              <w:rPr>
                <w:rFonts w:ascii="Arial" w:hAnsi="Arial" w:cs="Arial"/>
                <w:sz w:val="20"/>
                <w:szCs w:val="20"/>
              </w:rPr>
            </w:pPr>
          </w:p>
        </w:tc>
        <w:tc>
          <w:tcPr>
            <w:tcW w:w="933" w:type="dxa"/>
          </w:tcPr>
          <w:p w14:paraId="21183C35" w14:textId="77777777" w:rsidR="00CF5495" w:rsidRPr="00CF5495" w:rsidRDefault="00CF5495" w:rsidP="00205DBB">
            <w:pPr>
              <w:rPr>
                <w:rFonts w:ascii="Arial" w:hAnsi="Arial" w:cs="Arial"/>
                <w:sz w:val="20"/>
                <w:szCs w:val="20"/>
              </w:rPr>
            </w:pPr>
            <w:r w:rsidRPr="00CF5495">
              <w:rPr>
                <w:rFonts w:ascii="Arial" w:hAnsi="Arial" w:cs="Arial"/>
                <w:sz w:val="20"/>
                <w:szCs w:val="20"/>
              </w:rPr>
              <w:t>Total</w:t>
            </w:r>
          </w:p>
        </w:tc>
        <w:tc>
          <w:tcPr>
            <w:tcW w:w="630" w:type="dxa"/>
          </w:tcPr>
          <w:p w14:paraId="39CA93F2" w14:textId="77777777" w:rsidR="00CF5495" w:rsidRPr="00CF5495" w:rsidRDefault="00CF5495" w:rsidP="00205DBB">
            <w:pPr>
              <w:jc w:val="center"/>
              <w:rPr>
                <w:rFonts w:ascii="Arial" w:hAnsi="Arial" w:cs="Arial"/>
                <w:sz w:val="20"/>
                <w:szCs w:val="20"/>
              </w:rPr>
            </w:pPr>
            <w:r w:rsidRPr="00CF5495">
              <w:rPr>
                <w:rFonts w:ascii="Arial" w:hAnsi="Arial" w:cs="Arial"/>
                <w:sz w:val="20"/>
                <w:szCs w:val="20"/>
              </w:rPr>
              <w:t>150</w:t>
            </w:r>
          </w:p>
        </w:tc>
        <w:tc>
          <w:tcPr>
            <w:tcW w:w="1170" w:type="dxa"/>
          </w:tcPr>
          <w:p w14:paraId="2B9A8AD3" w14:textId="77777777" w:rsidR="00CF5495" w:rsidRPr="00CF5495" w:rsidRDefault="00CF5495" w:rsidP="00205DBB">
            <w:pPr>
              <w:jc w:val="center"/>
              <w:rPr>
                <w:rFonts w:ascii="Arial" w:hAnsi="Arial" w:cs="Arial"/>
                <w:sz w:val="20"/>
                <w:szCs w:val="20"/>
              </w:rPr>
            </w:pPr>
          </w:p>
        </w:tc>
        <w:tc>
          <w:tcPr>
            <w:tcW w:w="1260" w:type="dxa"/>
          </w:tcPr>
          <w:p w14:paraId="62CC874F" w14:textId="77777777" w:rsidR="00CF5495" w:rsidRPr="00CF5495" w:rsidRDefault="00CF5495" w:rsidP="00205DBB">
            <w:pPr>
              <w:jc w:val="center"/>
              <w:rPr>
                <w:rFonts w:ascii="Arial" w:hAnsi="Arial" w:cs="Arial"/>
                <w:sz w:val="20"/>
                <w:szCs w:val="20"/>
              </w:rPr>
            </w:pPr>
          </w:p>
        </w:tc>
        <w:tc>
          <w:tcPr>
            <w:tcW w:w="1449" w:type="dxa"/>
          </w:tcPr>
          <w:p w14:paraId="5B6FC68D" w14:textId="77777777" w:rsidR="00CF5495" w:rsidRPr="00CF5495" w:rsidRDefault="00CF5495" w:rsidP="00205DBB">
            <w:pPr>
              <w:jc w:val="center"/>
              <w:rPr>
                <w:rFonts w:ascii="Arial" w:hAnsi="Arial" w:cs="Arial"/>
                <w:sz w:val="20"/>
                <w:szCs w:val="20"/>
              </w:rPr>
            </w:pPr>
          </w:p>
        </w:tc>
        <w:tc>
          <w:tcPr>
            <w:tcW w:w="1086" w:type="dxa"/>
          </w:tcPr>
          <w:p w14:paraId="6A20FBCB" w14:textId="77777777" w:rsidR="00CF5495" w:rsidRPr="00CF5495" w:rsidRDefault="00CF5495" w:rsidP="00205DBB">
            <w:pPr>
              <w:jc w:val="center"/>
              <w:rPr>
                <w:rFonts w:ascii="Arial" w:hAnsi="Arial" w:cs="Arial"/>
                <w:sz w:val="20"/>
                <w:szCs w:val="20"/>
              </w:rPr>
            </w:pPr>
          </w:p>
        </w:tc>
        <w:tc>
          <w:tcPr>
            <w:tcW w:w="1605" w:type="dxa"/>
          </w:tcPr>
          <w:p w14:paraId="0E687C28" w14:textId="77777777" w:rsidR="00CF5495" w:rsidRPr="00CF5495" w:rsidRDefault="00CF5495" w:rsidP="00205DBB">
            <w:pPr>
              <w:jc w:val="center"/>
              <w:rPr>
                <w:rFonts w:ascii="Arial" w:hAnsi="Arial" w:cs="Arial"/>
                <w:sz w:val="20"/>
                <w:szCs w:val="20"/>
              </w:rPr>
            </w:pPr>
          </w:p>
        </w:tc>
      </w:tr>
    </w:tbl>
    <w:p w14:paraId="5AD0A11E" w14:textId="77777777" w:rsidR="00205DBB" w:rsidRDefault="00205DBB" w:rsidP="00704E80">
      <w:pPr>
        <w:spacing w:after="0" w:line="240" w:lineRule="auto"/>
        <w:jc w:val="both"/>
        <w:rPr>
          <w:rFonts w:ascii="Arial" w:hAnsi="Arial" w:cs="Arial"/>
          <w:sz w:val="20"/>
          <w:szCs w:val="20"/>
        </w:rPr>
        <w:sectPr w:rsidR="00205DBB" w:rsidSect="00CF5495">
          <w:type w:val="continuous"/>
          <w:pgSz w:w="12240" w:h="15840"/>
          <w:pgMar w:top="1440" w:right="2016" w:bottom="2016" w:left="2016" w:header="706" w:footer="706" w:gutter="0"/>
          <w:cols w:space="708"/>
          <w:docGrid w:linePitch="360"/>
        </w:sectPr>
      </w:pPr>
    </w:p>
    <w:p w14:paraId="10C1F13D" w14:textId="77777777" w:rsidR="00205DBB" w:rsidRDefault="00205DBB" w:rsidP="00704E80">
      <w:pPr>
        <w:spacing w:after="0" w:line="240" w:lineRule="auto"/>
        <w:jc w:val="both"/>
        <w:rPr>
          <w:rFonts w:ascii="Arial" w:hAnsi="Arial" w:cs="Arial"/>
          <w:sz w:val="20"/>
          <w:szCs w:val="20"/>
        </w:rPr>
        <w:sectPr w:rsidR="00205DBB" w:rsidSect="00205DBB">
          <w:type w:val="continuous"/>
          <w:pgSz w:w="12240" w:h="15840"/>
          <w:pgMar w:top="1440" w:right="2016" w:bottom="2016" w:left="2016" w:header="706" w:footer="706" w:gutter="0"/>
          <w:cols w:num="2" w:space="708"/>
          <w:docGrid w:linePitch="360"/>
        </w:sectPr>
      </w:pPr>
    </w:p>
    <w:p w14:paraId="58C6B524" w14:textId="6DA50C6F" w:rsidR="00205DBB" w:rsidRDefault="00205DBB" w:rsidP="00205DBB">
      <w:pPr>
        <w:spacing w:after="0" w:line="240" w:lineRule="auto"/>
        <w:ind w:left="-540"/>
        <w:jc w:val="both"/>
        <w:rPr>
          <w:rFonts w:ascii="Arial" w:hAnsi="Arial" w:cs="Arial"/>
          <w:sz w:val="20"/>
          <w:szCs w:val="20"/>
        </w:rPr>
      </w:pPr>
      <w:r>
        <w:rPr>
          <w:rFonts w:ascii="Arial" w:hAnsi="Arial" w:cs="Arial"/>
          <w:sz w:val="20"/>
          <w:szCs w:val="20"/>
        </w:rPr>
        <w:t>*p&lt;0.05</w:t>
      </w:r>
    </w:p>
    <w:p w14:paraId="3E0D421B" w14:textId="77777777" w:rsidR="00205DBB" w:rsidRDefault="00205DBB" w:rsidP="00205DBB">
      <w:pPr>
        <w:spacing w:after="0" w:line="240" w:lineRule="auto"/>
        <w:jc w:val="both"/>
        <w:rPr>
          <w:rFonts w:ascii="Arial" w:hAnsi="Arial" w:cs="Arial"/>
          <w:sz w:val="20"/>
          <w:szCs w:val="20"/>
        </w:rPr>
      </w:pPr>
    </w:p>
    <w:p w14:paraId="7D98C77B" w14:textId="77777777" w:rsidR="00A355E4" w:rsidRDefault="00A355E4" w:rsidP="00A355E4">
      <w:pPr>
        <w:spacing w:after="0" w:line="240" w:lineRule="auto"/>
        <w:jc w:val="both"/>
        <w:rPr>
          <w:rFonts w:ascii="Arial" w:hAnsi="Arial" w:cs="Arial"/>
          <w:sz w:val="20"/>
          <w:szCs w:val="20"/>
        </w:rPr>
      </w:pPr>
      <w:r w:rsidRPr="00704E80">
        <w:rPr>
          <w:rFonts w:ascii="Arial" w:hAnsi="Arial" w:cs="Arial"/>
          <w:sz w:val="20"/>
          <w:szCs w:val="20"/>
        </w:rPr>
        <w:t xml:space="preserve">Table 5 shows the differences in the level of acceptance of elementary school teachers in teaching sex education by civil </w:t>
      </w:r>
    </w:p>
    <w:p w14:paraId="7B464068" w14:textId="7B5075DE"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 xml:space="preserve">status. When </w:t>
      </w:r>
      <w:proofErr w:type="spellStart"/>
      <w:r w:rsidRPr="00704E80">
        <w:rPr>
          <w:rFonts w:ascii="Arial" w:hAnsi="Arial" w:cs="Arial"/>
          <w:sz w:val="20"/>
          <w:szCs w:val="20"/>
        </w:rPr>
        <w:t>analyzed</w:t>
      </w:r>
      <w:proofErr w:type="spellEnd"/>
      <w:r w:rsidRPr="00704E80">
        <w:rPr>
          <w:rFonts w:ascii="Arial" w:hAnsi="Arial" w:cs="Arial"/>
          <w:sz w:val="20"/>
          <w:szCs w:val="20"/>
        </w:rPr>
        <w:t xml:space="preserve"> by civil status, the result shows no significant difference, with a mean rank of 70.67 for singles, 74.75 for married, 91.94 for separated, and 66.19 for </w:t>
      </w:r>
      <w:proofErr w:type="spellStart"/>
      <w:r w:rsidRPr="00704E80">
        <w:rPr>
          <w:rFonts w:ascii="Arial" w:hAnsi="Arial" w:cs="Arial"/>
          <w:sz w:val="20"/>
          <w:szCs w:val="20"/>
        </w:rPr>
        <w:t>widows</w:t>
      </w:r>
      <w:proofErr w:type="spellEnd"/>
      <w:r w:rsidRPr="00704E80">
        <w:rPr>
          <w:rFonts w:ascii="Arial" w:hAnsi="Arial" w:cs="Arial"/>
          <w:sz w:val="20"/>
          <w:szCs w:val="20"/>
        </w:rPr>
        <w:t>(</w:t>
      </w:r>
      <w:proofErr w:type="spellStart"/>
      <w:r w:rsidRPr="00704E80">
        <w:rPr>
          <w:rFonts w:ascii="Arial" w:hAnsi="Arial" w:cs="Arial"/>
          <w:sz w:val="20"/>
          <w:szCs w:val="20"/>
        </w:rPr>
        <w:t>er</w:t>
      </w:r>
      <w:proofErr w:type="spellEnd"/>
      <w:r w:rsidRPr="00704E80">
        <w:rPr>
          <w:rFonts w:ascii="Arial" w:hAnsi="Arial" w:cs="Arial"/>
          <w:sz w:val="20"/>
          <w:szCs w:val="20"/>
        </w:rPr>
        <w:t xml:space="preserve">). This means that their acceptance level is similar to their civil status. </w:t>
      </w:r>
    </w:p>
    <w:p w14:paraId="17CE3A7B" w14:textId="77777777" w:rsidR="00704E80" w:rsidRPr="00704E80" w:rsidRDefault="00704E80" w:rsidP="00704E80">
      <w:pPr>
        <w:spacing w:after="0" w:line="240" w:lineRule="auto"/>
        <w:jc w:val="both"/>
        <w:rPr>
          <w:rFonts w:ascii="Arial" w:hAnsi="Arial" w:cs="Arial"/>
          <w:sz w:val="20"/>
          <w:szCs w:val="20"/>
        </w:rPr>
      </w:pPr>
    </w:p>
    <w:p w14:paraId="5121CE57" w14:textId="28CF319B"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This study revealed no appreciable variation in the opinions of single, married, separated, and window(er) instructors about the instruction of sexuality education Eko et al.</w:t>
      </w:r>
      <w:r w:rsidR="0081471D">
        <w:rPr>
          <w:rFonts w:ascii="Arial" w:hAnsi="Arial" w:cs="Arial"/>
          <w:sz w:val="20"/>
          <w:szCs w:val="20"/>
        </w:rPr>
        <w:t xml:space="preserve"> [54]</w:t>
      </w:r>
      <w:r w:rsidRPr="00704E80">
        <w:rPr>
          <w:rFonts w:ascii="Arial" w:hAnsi="Arial" w:cs="Arial"/>
          <w:sz w:val="20"/>
          <w:szCs w:val="20"/>
        </w:rPr>
        <w:t xml:space="preserve">. Consequently, it identifies early marriages, insufficient education, and inadequate family planning as factors contributing to population growth, emphasizing the academic institution's role in mitigating teenage pregnancy rates through value reformations. </w:t>
      </w:r>
      <w:proofErr w:type="spellStart"/>
      <w:r w:rsidRPr="00704E80">
        <w:rPr>
          <w:rFonts w:ascii="Arial" w:hAnsi="Arial" w:cs="Arial"/>
          <w:sz w:val="20"/>
          <w:szCs w:val="20"/>
        </w:rPr>
        <w:t>Tomol</w:t>
      </w:r>
      <w:proofErr w:type="spellEnd"/>
      <w:r w:rsidRPr="00704E80">
        <w:rPr>
          <w:rFonts w:ascii="Arial" w:hAnsi="Arial" w:cs="Arial"/>
          <w:sz w:val="20"/>
          <w:szCs w:val="20"/>
        </w:rPr>
        <w:t xml:space="preserve"> and </w:t>
      </w:r>
      <w:proofErr w:type="spellStart"/>
      <w:r w:rsidRPr="00704E80">
        <w:rPr>
          <w:rFonts w:ascii="Arial" w:hAnsi="Arial" w:cs="Arial"/>
          <w:sz w:val="20"/>
          <w:szCs w:val="20"/>
        </w:rPr>
        <w:t>Narida</w:t>
      </w:r>
      <w:proofErr w:type="spellEnd"/>
      <w:r w:rsidR="0081471D">
        <w:rPr>
          <w:rFonts w:ascii="Arial" w:hAnsi="Arial" w:cs="Arial"/>
          <w:sz w:val="20"/>
          <w:szCs w:val="20"/>
        </w:rPr>
        <w:t xml:space="preserve"> [55]</w:t>
      </w:r>
      <w:r w:rsidRPr="00704E80">
        <w:rPr>
          <w:rFonts w:ascii="Arial" w:hAnsi="Arial" w:cs="Arial"/>
          <w:sz w:val="20"/>
          <w:szCs w:val="20"/>
        </w:rPr>
        <w:t xml:space="preserve"> corroborate this theme, asserting that sex education should encompass values and interpersonal skills as essential components for fostering comprehensive sexual development among students. However, participants in this study did not fully disclose their preferences for delivering sex education at specific grade levels.</w:t>
      </w:r>
    </w:p>
    <w:p w14:paraId="4DBB6897" w14:textId="77777777" w:rsidR="00704E80" w:rsidRPr="00704E80" w:rsidRDefault="00704E80" w:rsidP="00704E80">
      <w:pPr>
        <w:spacing w:after="0" w:line="240" w:lineRule="auto"/>
        <w:jc w:val="both"/>
        <w:rPr>
          <w:rFonts w:ascii="Arial" w:hAnsi="Arial" w:cs="Arial"/>
          <w:sz w:val="20"/>
          <w:szCs w:val="20"/>
        </w:rPr>
      </w:pPr>
    </w:p>
    <w:p w14:paraId="2F9F7A18" w14:textId="77777777" w:rsidR="00A355E4" w:rsidRDefault="00704E80" w:rsidP="00704E80">
      <w:pPr>
        <w:spacing w:after="0" w:line="240" w:lineRule="auto"/>
        <w:jc w:val="both"/>
        <w:rPr>
          <w:rFonts w:ascii="Arial" w:hAnsi="Arial" w:cs="Arial"/>
          <w:sz w:val="20"/>
          <w:szCs w:val="20"/>
        </w:rPr>
      </w:pPr>
      <w:r w:rsidRPr="00704E80">
        <w:rPr>
          <w:rFonts w:ascii="Arial" w:hAnsi="Arial" w:cs="Arial"/>
          <w:sz w:val="20"/>
          <w:szCs w:val="20"/>
        </w:rPr>
        <w:t xml:space="preserve">Various studies have provided significant insights into the integration of sex education that promotes comprehensive </w:t>
      </w:r>
    </w:p>
    <w:p w14:paraId="04FDA568" w14:textId="77777777" w:rsidR="00A355E4" w:rsidRDefault="00A355E4" w:rsidP="00704E80">
      <w:pPr>
        <w:spacing w:after="0" w:line="240" w:lineRule="auto"/>
        <w:jc w:val="both"/>
        <w:rPr>
          <w:rFonts w:ascii="Arial" w:hAnsi="Arial" w:cs="Arial"/>
          <w:sz w:val="20"/>
          <w:szCs w:val="20"/>
        </w:rPr>
      </w:pPr>
    </w:p>
    <w:p w14:paraId="208CDB46" w14:textId="11BF40AB"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 xml:space="preserve">development. </w:t>
      </w:r>
      <w:proofErr w:type="spellStart"/>
      <w:r w:rsidRPr="00704E80">
        <w:rPr>
          <w:rFonts w:ascii="Arial" w:hAnsi="Arial" w:cs="Arial"/>
          <w:sz w:val="20"/>
          <w:szCs w:val="20"/>
        </w:rPr>
        <w:t>Unis</w:t>
      </w:r>
      <w:proofErr w:type="spellEnd"/>
      <w:r w:rsidRPr="00704E80">
        <w:rPr>
          <w:rFonts w:ascii="Arial" w:hAnsi="Arial" w:cs="Arial"/>
          <w:sz w:val="20"/>
          <w:szCs w:val="20"/>
        </w:rPr>
        <w:t xml:space="preserve"> and </w:t>
      </w:r>
      <w:proofErr w:type="spellStart"/>
      <w:r w:rsidRPr="00704E80">
        <w:rPr>
          <w:rFonts w:ascii="Arial" w:hAnsi="Arial" w:cs="Arial"/>
          <w:sz w:val="20"/>
          <w:szCs w:val="20"/>
        </w:rPr>
        <w:t>Sällström</w:t>
      </w:r>
      <w:proofErr w:type="spellEnd"/>
      <w:r w:rsidR="0081471D">
        <w:rPr>
          <w:rFonts w:ascii="Arial" w:hAnsi="Arial" w:cs="Arial"/>
          <w:sz w:val="20"/>
          <w:szCs w:val="20"/>
        </w:rPr>
        <w:t xml:space="preserve"> [56]</w:t>
      </w:r>
      <w:r>
        <w:rPr>
          <w:rFonts w:ascii="Arial" w:hAnsi="Arial" w:cs="Arial"/>
          <w:sz w:val="20"/>
          <w:szCs w:val="20"/>
        </w:rPr>
        <w:t xml:space="preserve"> discovered through their </w:t>
      </w:r>
      <w:r w:rsidRPr="00704E80">
        <w:rPr>
          <w:rFonts w:ascii="Arial" w:hAnsi="Arial" w:cs="Arial"/>
          <w:sz w:val="20"/>
          <w:szCs w:val="20"/>
        </w:rPr>
        <w:t>phenomenological analysis of adolescents that they internalize various facets of sex and relationships as they progress through their school years, aligning with their maturity levels. Despite their differences, they exhibit similar knowledge and attitudes regarding the instruction of sex education.</w:t>
      </w:r>
    </w:p>
    <w:p w14:paraId="1981B034" w14:textId="77777777" w:rsidR="00704E80" w:rsidRDefault="00704E80" w:rsidP="00704E80">
      <w:pPr>
        <w:spacing w:after="0" w:line="240" w:lineRule="auto"/>
        <w:jc w:val="both"/>
        <w:rPr>
          <w:rFonts w:ascii="Arial" w:hAnsi="Arial" w:cs="Arial"/>
          <w:sz w:val="20"/>
          <w:szCs w:val="20"/>
        </w:rPr>
      </w:pPr>
    </w:p>
    <w:p w14:paraId="558CD60A" w14:textId="21C1614D" w:rsidR="00704E80" w:rsidRDefault="00704E80" w:rsidP="00704E80">
      <w:pPr>
        <w:spacing w:after="0" w:line="240" w:lineRule="auto"/>
        <w:jc w:val="both"/>
        <w:rPr>
          <w:rFonts w:ascii="Arial" w:hAnsi="Arial" w:cs="Arial"/>
          <w:b/>
          <w:bCs/>
          <w:sz w:val="22"/>
          <w:szCs w:val="22"/>
        </w:rPr>
      </w:pPr>
      <w:r w:rsidRPr="00704E80">
        <w:rPr>
          <w:rFonts w:ascii="Arial" w:hAnsi="Arial" w:cs="Arial"/>
          <w:b/>
          <w:bCs/>
          <w:sz w:val="22"/>
          <w:szCs w:val="22"/>
        </w:rPr>
        <w:t>4.</w:t>
      </w:r>
      <w:r>
        <w:rPr>
          <w:rFonts w:ascii="Arial" w:hAnsi="Arial" w:cs="Arial"/>
          <w:b/>
          <w:bCs/>
          <w:sz w:val="22"/>
          <w:szCs w:val="22"/>
        </w:rPr>
        <w:t>5</w:t>
      </w:r>
      <w:r w:rsidRPr="00704E80">
        <w:rPr>
          <w:rFonts w:ascii="Arial" w:hAnsi="Arial" w:cs="Arial"/>
          <w:b/>
          <w:bCs/>
          <w:sz w:val="22"/>
          <w:szCs w:val="22"/>
        </w:rPr>
        <w:t xml:space="preserve"> SIGNIFICANT DIFFERENCE IN THE LEVEL OF ACCEPTANCE OF SCHOOL TEACHERS IN TEACHING SEX EDUCATION AS ANALYZED BY </w:t>
      </w:r>
      <w:r>
        <w:rPr>
          <w:rFonts w:ascii="Arial" w:hAnsi="Arial" w:cs="Arial"/>
          <w:b/>
          <w:bCs/>
          <w:sz w:val="22"/>
          <w:szCs w:val="22"/>
        </w:rPr>
        <w:t>GENDER</w:t>
      </w:r>
    </w:p>
    <w:p w14:paraId="340E853C" w14:textId="77777777" w:rsidR="00704E80" w:rsidRPr="00704E80" w:rsidRDefault="00704E80" w:rsidP="00704E80">
      <w:pPr>
        <w:spacing w:after="0" w:line="240" w:lineRule="auto"/>
        <w:jc w:val="both"/>
        <w:rPr>
          <w:rFonts w:ascii="Arial" w:hAnsi="Arial" w:cs="Arial"/>
          <w:b/>
          <w:bCs/>
          <w:sz w:val="20"/>
          <w:szCs w:val="20"/>
        </w:rPr>
      </w:pPr>
    </w:p>
    <w:p w14:paraId="4BA35FBB" w14:textId="77777777"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 xml:space="preserve">Table 6 shows gender differences in the level of acceptance of elementary school teachers in teaching sex education. The result showed no significant difference when </w:t>
      </w:r>
      <w:proofErr w:type="spellStart"/>
      <w:r w:rsidRPr="00704E80">
        <w:rPr>
          <w:rFonts w:ascii="Arial" w:hAnsi="Arial" w:cs="Arial"/>
          <w:sz w:val="20"/>
          <w:szCs w:val="20"/>
        </w:rPr>
        <w:t>analyzed</w:t>
      </w:r>
      <w:proofErr w:type="spellEnd"/>
      <w:r w:rsidRPr="00704E80">
        <w:rPr>
          <w:rFonts w:ascii="Arial" w:hAnsi="Arial" w:cs="Arial"/>
          <w:sz w:val="20"/>
          <w:szCs w:val="20"/>
        </w:rPr>
        <w:t xml:space="preserve"> by Gender (</w:t>
      </w:r>
      <w:r w:rsidRPr="00704E80">
        <w:rPr>
          <w:rFonts w:ascii="Arial" w:hAnsi="Arial" w:cs="Arial"/>
          <w:i/>
          <w:iCs/>
          <w:sz w:val="20"/>
          <w:szCs w:val="20"/>
        </w:rPr>
        <w:t xml:space="preserve">U=2360, p=0.73). </w:t>
      </w:r>
      <w:r w:rsidRPr="00704E80">
        <w:rPr>
          <w:rFonts w:ascii="Arial" w:hAnsi="Arial" w:cs="Arial"/>
          <w:sz w:val="20"/>
          <w:szCs w:val="20"/>
        </w:rPr>
        <w:t>Whether the study subjects are male or female, they have similar perceptions of the acceptance level.</w:t>
      </w:r>
    </w:p>
    <w:p w14:paraId="617289F1" w14:textId="77777777" w:rsidR="00704E80" w:rsidRPr="00704E80" w:rsidRDefault="00704E80" w:rsidP="00704E80">
      <w:pPr>
        <w:spacing w:after="0" w:line="240" w:lineRule="auto"/>
        <w:jc w:val="both"/>
        <w:rPr>
          <w:rFonts w:ascii="Arial" w:hAnsi="Arial" w:cs="Arial"/>
          <w:sz w:val="20"/>
          <w:szCs w:val="20"/>
        </w:rPr>
      </w:pPr>
    </w:p>
    <w:p w14:paraId="620F9889" w14:textId="1DDCA363" w:rsidR="00205DBB" w:rsidRDefault="00704E80" w:rsidP="00704E80">
      <w:pPr>
        <w:spacing w:after="0" w:line="240" w:lineRule="auto"/>
        <w:jc w:val="both"/>
        <w:rPr>
          <w:rFonts w:ascii="Arial" w:hAnsi="Arial" w:cs="Arial"/>
          <w:sz w:val="20"/>
          <w:szCs w:val="20"/>
        </w:rPr>
      </w:pPr>
      <w:r w:rsidRPr="00704E80">
        <w:rPr>
          <w:rFonts w:ascii="Arial" w:hAnsi="Arial" w:cs="Arial"/>
          <w:sz w:val="20"/>
          <w:szCs w:val="20"/>
        </w:rPr>
        <w:t xml:space="preserve">According to </w:t>
      </w:r>
      <w:proofErr w:type="spellStart"/>
      <w:r w:rsidRPr="00704E80">
        <w:rPr>
          <w:rFonts w:ascii="Arial" w:hAnsi="Arial" w:cs="Arial"/>
          <w:sz w:val="20"/>
          <w:szCs w:val="20"/>
        </w:rPr>
        <w:t>Macabago</w:t>
      </w:r>
      <w:proofErr w:type="spellEnd"/>
      <w:r w:rsidRPr="00704E80">
        <w:rPr>
          <w:rFonts w:ascii="Arial" w:hAnsi="Arial" w:cs="Arial"/>
          <w:sz w:val="20"/>
          <w:szCs w:val="20"/>
        </w:rPr>
        <w:t xml:space="preserve"> </w:t>
      </w:r>
      <w:r w:rsidR="0081471D">
        <w:rPr>
          <w:rFonts w:ascii="Arial" w:hAnsi="Arial" w:cs="Arial"/>
          <w:sz w:val="20"/>
          <w:szCs w:val="20"/>
        </w:rPr>
        <w:t>[57]</w:t>
      </w:r>
      <w:r w:rsidRPr="00704E80">
        <w:rPr>
          <w:rFonts w:ascii="Arial" w:hAnsi="Arial" w:cs="Arial"/>
          <w:sz w:val="20"/>
          <w:szCs w:val="20"/>
        </w:rPr>
        <w:t>, there is no significant difference in terms of gender among teachers in sex education. CSE is also considered an essential tool in efforts to promote gender equality Miller</w:t>
      </w:r>
      <w:r w:rsidR="0081471D">
        <w:rPr>
          <w:rFonts w:ascii="Arial" w:hAnsi="Arial" w:cs="Arial"/>
          <w:sz w:val="20"/>
          <w:szCs w:val="20"/>
        </w:rPr>
        <w:t xml:space="preserve"> [58]</w:t>
      </w:r>
      <w:r w:rsidRPr="00704E80">
        <w:rPr>
          <w:rFonts w:ascii="Arial" w:hAnsi="Arial" w:cs="Arial"/>
          <w:sz w:val="20"/>
          <w:szCs w:val="20"/>
        </w:rPr>
        <w:t>; UNESCO</w:t>
      </w:r>
      <w:r w:rsidR="0081471D">
        <w:rPr>
          <w:rFonts w:ascii="Arial" w:hAnsi="Arial" w:cs="Arial"/>
          <w:sz w:val="20"/>
          <w:szCs w:val="20"/>
        </w:rPr>
        <w:t xml:space="preserve"> [10]</w:t>
      </w:r>
      <w:r w:rsidRPr="00704E80">
        <w:rPr>
          <w:rFonts w:ascii="Arial" w:hAnsi="Arial" w:cs="Arial"/>
          <w:sz w:val="20"/>
          <w:szCs w:val="20"/>
        </w:rPr>
        <w:t>, including intimate partner violence Kantor et al.</w:t>
      </w:r>
      <w:r w:rsidR="0081471D">
        <w:rPr>
          <w:rFonts w:ascii="Arial" w:hAnsi="Arial" w:cs="Arial"/>
          <w:sz w:val="20"/>
          <w:szCs w:val="20"/>
        </w:rPr>
        <w:t xml:space="preserve"> [59]</w:t>
      </w:r>
      <w:r w:rsidRPr="00704E80">
        <w:rPr>
          <w:rFonts w:ascii="Arial" w:hAnsi="Arial" w:cs="Arial"/>
          <w:sz w:val="20"/>
          <w:szCs w:val="20"/>
        </w:rPr>
        <w:t xml:space="preserve">; </w:t>
      </w:r>
      <w:proofErr w:type="spellStart"/>
      <w:r w:rsidRPr="00704E80">
        <w:rPr>
          <w:rFonts w:ascii="Arial" w:hAnsi="Arial" w:cs="Arial"/>
          <w:sz w:val="20"/>
          <w:szCs w:val="20"/>
        </w:rPr>
        <w:t>Makleff</w:t>
      </w:r>
      <w:proofErr w:type="spellEnd"/>
      <w:r w:rsidRPr="00704E80">
        <w:rPr>
          <w:rFonts w:ascii="Arial" w:hAnsi="Arial" w:cs="Arial"/>
          <w:sz w:val="20"/>
          <w:szCs w:val="20"/>
        </w:rPr>
        <w:t xml:space="preserve"> et al</w:t>
      </w:r>
      <w:r w:rsidR="0081471D">
        <w:rPr>
          <w:rFonts w:ascii="Arial" w:hAnsi="Arial" w:cs="Arial"/>
          <w:sz w:val="20"/>
          <w:szCs w:val="20"/>
        </w:rPr>
        <w:t>. [60]</w:t>
      </w:r>
      <w:r w:rsidRPr="00704E80">
        <w:rPr>
          <w:rFonts w:ascii="Arial" w:hAnsi="Arial" w:cs="Arial"/>
          <w:sz w:val="20"/>
          <w:szCs w:val="20"/>
        </w:rPr>
        <w:t>, and in achieving the Sustainable Development Goal Starrs et al.</w:t>
      </w:r>
      <w:r w:rsidR="0081471D">
        <w:rPr>
          <w:rFonts w:ascii="Arial" w:hAnsi="Arial" w:cs="Arial"/>
          <w:sz w:val="20"/>
          <w:szCs w:val="20"/>
        </w:rPr>
        <w:t xml:space="preserve"> [61]</w:t>
      </w:r>
      <w:r w:rsidRPr="00704E80">
        <w:rPr>
          <w:rFonts w:ascii="Arial" w:hAnsi="Arial" w:cs="Arial"/>
          <w:sz w:val="20"/>
          <w:szCs w:val="20"/>
        </w:rPr>
        <w:t xml:space="preserve">. </w:t>
      </w:r>
    </w:p>
    <w:p w14:paraId="2B681D22" w14:textId="77777777" w:rsidR="00205DBB" w:rsidRDefault="00205DBB" w:rsidP="00704E80">
      <w:pPr>
        <w:spacing w:after="0" w:line="240" w:lineRule="auto"/>
        <w:jc w:val="both"/>
        <w:rPr>
          <w:rFonts w:ascii="Arial" w:hAnsi="Arial" w:cs="Arial"/>
          <w:sz w:val="20"/>
          <w:szCs w:val="20"/>
        </w:rPr>
        <w:sectPr w:rsidR="00205DBB" w:rsidSect="00695C18">
          <w:type w:val="continuous"/>
          <w:pgSz w:w="12240" w:h="15840"/>
          <w:pgMar w:top="1440" w:right="2016" w:bottom="2016" w:left="2016" w:header="706" w:footer="706" w:gutter="0"/>
          <w:cols w:num="2" w:space="708"/>
          <w:docGrid w:linePitch="360"/>
        </w:sectPr>
      </w:pPr>
    </w:p>
    <w:p w14:paraId="56B173D3" w14:textId="77777777" w:rsidR="00205DBB" w:rsidRDefault="00205DBB" w:rsidP="00205DBB">
      <w:pPr>
        <w:spacing w:after="0" w:line="240" w:lineRule="auto"/>
        <w:jc w:val="center"/>
        <w:rPr>
          <w:rFonts w:ascii="Arial" w:hAnsi="Arial" w:cs="Arial"/>
          <w:b/>
          <w:bCs/>
          <w:i/>
          <w:iCs/>
          <w:sz w:val="22"/>
          <w:szCs w:val="22"/>
        </w:rPr>
      </w:pPr>
      <w:r w:rsidRPr="00205DBB">
        <w:rPr>
          <w:rFonts w:ascii="Arial" w:hAnsi="Arial" w:cs="Arial"/>
          <w:b/>
          <w:bCs/>
          <w:sz w:val="22"/>
          <w:szCs w:val="22"/>
        </w:rPr>
        <w:lastRenderedPageBreak/>
        <w:t xml:space="preserve">Table 7. </w:t>
      </w:r>
      <w:r w:rsidRPr="00205DBB">
        <w:rPr>
          <w:rFonts w:ascii="Arial" w:hAnsi="Arial" w:cs="Arial"/>
          <w:b/>
          <w:bCs/>
          <w:i/>
          <w:iCs/>
          <w:sz w:val="22"/>
          <w:szCs w:val="22"/>
        </w:rPr>
        <w:t xml:space="preserve">Difference in acceptance level when </w:t>
      </w:r>
      <w:proofErr w:type="spellStart"/>
      <w:r w:rsidRPr="00205DBB">
        <w:rPr>
          <w:rFonts w:ascii="Arial" w:hAnsi="Arial" w:cs="Arial"/>
          <w:b/>
          <w:bCs/>
          <w:i/>
          <w:iCs/>
          <w:sz w:val="22"/>
          <w:szCs w:val="22"/>
        </w:rPr>
        <w:t>analyzed</w:t>
      </w:r>
      <w:proofErr w:type="spellEnd"/>
      <w:r w:rsidRPr="00205DBB">
        <w:rPr>
          <w:rFonts w:ascii="Arial" w:hAnsi="Arial" w:cs="Arial"/>
          <w:b/>
          <w:bCs/>
          <w:i/>
          <w:iCs/>
          <w:sz w:val="22"/>
          <w:szCs w:val="22"/>
        </w:rPr>
        <w:t xml:space="preserve"> by Years of Teaching</w:t>
      </w:r>
    </w:p>
    <w:p w14:paraId="1B3F6249" w14:textId="77777777" w:rsidR="00205DBB" w:rsidRPr="00205DBB" w:rsidRDefault="00205DBB" w:rsidP="00205DBB">
      <w:pPr>
        <w:spacing w:after="0" w:line="240" w:lineRule="auto"/>
        <w:jc w:val="center"/>
        <w:rPr>
          <w:rFonts w:ascii="Arial" w:hAnsi="Arial" w:cs="Arial"/>
          <w:b/>
          <w:bCs/>
          <w:i/>
          <w:iCs/>
          <w:sz w:val="22"/>
          <w:szCs w:val="22"/>
        </w:rPr>
      </w:pPr>
    </w:p>
    <w:tbl>
      <w:tblPr>
        <w:tblStyle w:val="TableGrid"/>
        <w:tblpPr w:leftFromText="180" w:rightFromText="180" w:vertAnchor="text" w:tblpX="-540" w:tblpY="1"/>
        <w:tblOverlap w:val="never"/>
        <w:tblW w:w="59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2"/>
        <w:gridCol w:w="2341"/>
        <w:gridCol w:w="783"/>
        <w:gridCol w:w="1287"/>
        <w:gridCol w:w="1442"/>
        <w:gridCol w:w="538"/>
        <w:gridCol w:w="1617"/>
      </w:tblGrid>
      <w:tr w:rsidR="00205DBB" w:rsidRPr="00205DBB" w14:paraId="69FBFA8E" w14:textId="77777777" w:rsidTr="00205DBB">
        <w:tc>
          <w:tcPr>
            <w:tcW w:w="880" w:type="pct"/>
            <w:tcBorders>
              <w:top w:val="single" w:sz="4" w:space="0" w:color="auto"/>
              <w:bottom w:val="single" w:sz="4" w:space="0" w:color="auto"/>
            </w:tcBorders>
          </w:tcPr>
          <w:p w14:paraId="70B5378C" w14:textId="77777777" w:rsidR="00205DBB" w:rsidRPr="00205DBB" w:rsidRDefault="00205DBB" w:rsidP="00205DBB">
            <w:pPr>
              <w:rPr>
                <w:rFonts w:ascii="Arial" w:hAnsi="Arial" w:cs="Arial"/>
                <w:sz w:val="20"/>
                <w:szCs w:val="20"/>
              </w:rPr>
            </w:pPr>
          </w:p>
        </w:tc>
        <w:tc>
          <w:tcPr>
            <w:tcW w:w="1204" w:type="pct"/>
            <w:tcBorders>
              <w:top w:val="single" w:sz="4" w:space="0" w:color="auto"/>
              <w:bottom w:val="single" w:sz="4" w:space="0" w:color="auto"/>
            </w:tcBorders>
            <w:vAlign w:val="center"/>
          </w:tcPr>
          <w:p w14:paraId="7320E427" w14:textId="77777777" w:rsidR="00205DBB" w:rsidRPr="00205DBB" w:rsidRDefault="00205DBB" w:rsidP="00205DBB">
            <w:pPr>
              <w:jc w:val="center"/>
              <w:rPr>
                <w:rFonts w:ascii="Arial" w:hAnsi="Arial" w:cs="Arial"/>
                <w:b/>
                <w:bCs/>
                <w:sz w:val="20"/>
                <w:szCs w:val="20"/>
              </w:rPr>
            </w:pPr>
            <w:r w:rsidRPr="00205DBB">
              <w:rPr>
                <w:rFonts w:ascii="Arial" w:hAnsi="Arial" w:cs="Arial"/>
                <w:b/>
                <w:bCs/>
                <w:sz w:val="20"/>
                <w:szCs w:val="20"/>
              </w:rPr>
              <w:t>Civil Status</w:t>
            </w:r>
          </w:p>
        </w:tc>
        <w:tc>
          <w:tcPr>
            <w:tcW w:w="403" w:type="pct"/>
            <w:tcBorders>
              <w:top w:val="single" w:sz="4" w:space="0" w:color="auto"/>
              <w:bottom w:val="single" w:sz="4" w:space="0" w:color="auto"/>
            </w:tcBorders>
            <w:vAlign w:val="center"/>
          </w:tcPr>
          <w:p w14:paraId="4FDD9465" w14:textId="77777777" w:rsidR="00205DBB" w:rsidRPr="00205DBB" w:rsidRDefault="00205DBB" w:rsidP="00205DBB">
            <w:pPr>
              <w:jc w:val="center"/>
              <w:rPr>
                <w:rFonts w:ascii="Arial" w:hAnsi="Arial" w:cs="Arial"/>
                <w:b/>
                <w:bCs/>
                <w:sz w:val="20"/>
                <w:szCs w:val="20"/>
              </w:rPr>
            </w:pPr>
            <w:r w:rsidRPr="00205DBB">
              <w:rPr>
                <w:rFonts w:ascii="Arial" w:hAnsi="Arial" w:cs="Arial"/>
                <w:b/>
                <w:bCs/>
                <w:sz w:val="20"/>
                <w:szCs w:val="20"/>
              </w:rPr>
              <w:t>N</w:t>
            </w:r>
          </w:p>
        </w:tc>
        <w:tc>
          <w:tcPr>
            <w:tcW w:w="662" w:type="pct"/>
            <w:tcBorders>
              <w:top w:val="single" w:sz="4" w:space="0" w:color="auto"/>
              <w:bottom w:val="single" w:sz="4" w:space="0" w:color="auto"/>
            </w:tcBorders>
            <w:vAlign w:val="center"/>
          </w:tcPr>
          <w:p w14:paraId="0292B3A6" w14:textId="77777777" w:rsidR="00205DBB" w:rsidRPr="00205DBB" w:rsidRDefault="00205DBB" w:rsidP="00205DBB">
            <w:pPr>
              <w:jc w:val="center"/>
              <w:rPr>
                <w:rFonts w:ascii="Arial" w:hAnsi="Arial" w:cs="Arial"/>
                <w:b/>
                <w:bCs/>
                <w:sz w:val="20"/>
                <w:szCs w:val="20"/>
              </w:rPr>
            </w:pPr>
            <w:r w:rsidRPr="00205DBB">
              <w:rPr>
                <w:rFonts w:ascii="Arial" w:hAnsi="Arial" w:cs="Arial"/>
                <w:b/>
                <w:bCs/>
                <w:sz w:val="20"/>
                <w:szCs w:val="20"/>
              </w:rPr>
              <w:t>Mean Rank</w:t>
            </w:r>
          </w:p>
        </w:tc>
        <w:tc>
          <w:tcPr>
            <w:tcW w:w="742" w:type="pct"/>
            <w:tcBorders>
              <w:top w:val="single" w:sz="4" w:space="0" w:color="auto"/>
              <w:bottom w:val="single" w:sz="4" w:space="0" w:color="auto"/>
            </w:tcBorders>
            <w:vAlign w:val="center"/>
          </w:tcPr>
          <w:p w14:paraId="51028952" w14:textId="77777777" w:rsidR="00205DBB" w:rsidRPr="00205DBB" w:rsidRDefault="00205DBB" w:rsidP="00205DBB">
            <w:pPr>
              <w:jc w:val="center"/>
              <w:rPr>
                <w:rFonts w:ascii="Arial" w:hAnsi="Arial" w:cs="Arial"/>
                <w:b/>
                <w:bCs/>
                <w:sz w:val="20"/>
                <w:szCs w:val="20"/>
              </w:rPr>
            </w:pPr>
            <w:r w:rsidRPr="00205DBB">
              <w:rPr>
                <w:rFonts w:ascii="Arial" w:hAnsi="Arial" w:cs="Arial"/>
                <w:b/>
                <w:bCs/>
                <w:sz w:val="20"/>
                <w:szCs w:val="20"/>
              </w:rPr>
              <w:t>Chi-square</w:t>
            </w:r>
          </w:p>
        </w:tc>
        <w:tc>
          <w:tcPr>
            <w:tcW w:w="277" w:type="pct"/>
            <w:tcBorders>
              <w:top w:val="single" w:sz="4" w:space="0" w:color="auto"/>
              <w:bottom w:val="single" w:sz="4" w:space="0" w:color="auto"/>
            </w:tcBorders>
            <w:vAlign w:val="center"/>
          </w:tcPr>
          <w:p w14:paraId="695AFA76" w14:textId="77777777" w:rsidR="00205DBB" w:rsidRPr="00205DBB" w:rsidRDefault="00205DBB" w:rsidP="00205DBB">
            <w:pPr>
              <w:jc w:val="center"/>
              <w:rPr>
                <w:rFonts w:ascii="Arial" w:hAnsi="Arial" w:cs="Arial"/>
                <w:b/>
                <w:bCs/>
                <w:sz w:val="20"/>
                <w:szCs w:val="20"/>
              </w:rPr>
            </w:pPr>
            <w:r w:rsidRPr="00205DBB">
              <w:rPr>
                <w:rFonts w:ascii="Arial" w:hAnsi="Arial" w:cs="Arial"/>
                <w:b/>
                <w:bCs/>
                <w:sz w:val="20"/>
                <w:szCs w:val="20"/>
              </w:rPr>
              <w:t>df</w:t>
            </w:r>
          </w:p>
        </w:tc>
        <w:tc>
          <w:tcPr>
            <w:tcW w:w="832" w:type="pct"/>
            <w:tcBorders>
              <w:top w:val="single" w:sz="4" w:space="0" w:color="auto"/>
              <w:bottom w:val="single" w:sz="4" w:space="0" w:color="auto"/>
            </w:tcBorders>
            <w:vAlign w:val="center"/>
          </w:tcPr>
          <w:p w14:paraId="62477262" w14:textId="77777777" w:rsidR="00205DBB" w:rsidRPr="00205DBB" w:rsidRDefault="00205DBB" w:rsidP="00205DBB">
            <w:pPr>
              <w:jc w:val="center"/>
              <w:rPr>
                <w:rFonts w:ascii="Arial" w:hAnsi="Arial" w:cs="Arial"/>
                <w:b/>
                <w:bCs/>
                <w:sz w:val="20"/>
                <w:szCs w:val="20"/>
              </w:rPr>
            </w:pPr>
            <w:proofErr w:type="spellStart"/>
            <w:r w:rsidRPr="00205DBB">
              <w:rPr>
                <w:rFonts w:ascii="Arial" w:hAnsi="Arial" w:cs="Arial"/>
                <w:b/>
                <w:bCs/>
                <w:sz w:val="20"/>
                <w:szCs w:val="20"/>
              </w:rPr>
              <w:t>Asymp</w:t>
            </w:r>
            <w:proofErr w:type="spellEnd"/>
            <w:r w:rsidRPr="00205DBB">
              <w:rPr>
                <w:rFonts w:ascii="Arial" w:hAnsi="Arial" w:cs="Arial"/>
                <w:b/>
                <w:bCs/>
                <w:sz w:val="20"/>
                <w:szCs w:val="20"/>
              </w:rPr>
              <w:t xml:space="preserve">. Sig. </w:t>
            </w:r>
          </w:p>
        </w:tc>
      </w:tr>
      <w:tr w:rsidR="00205DBB" w:rsidRPr="00205DBB" w14:paraId="798AC390" w14:textId="77777777" w:rsidTr="00205DBB">
        <w:tc>
          <w:tcPr>
            <w:tcW w:w="880" w:type="pct"/>
            <w:vMerge w:val="restart"/>
            <w:tcBorders>
              <w:top w:val="single" w:sz="4" w:space="0" w:color="auto"/>
            </w:tcBorders>
            <w:vAlign w:val="center"/>
          </w:tcPr>
          <w:p w14:paraId="02C81B71" w14:textId="77777777" w:rsidR="00205DBB" w:rsidRPr="00205DBB" w:rsidRDefault="00205DBB" w:rsidP="00205DBB">
            <w:pPr>
              <w:jc w:val="center"/>
              <w:rPr>
                <w:rFonts w:ascii="Arial" w:hAnsi="Arial" w:cs="Arial"/>
                <w:b/>
                <w:bCs/>
                <w:sz w:val="20"/>
                <w:szCs w:val="20"/>
              </w:rPr>
            </w:pPr>
            <w:r w:rsidRPr="00205DBB">
              <w:rPr>
                <w:rFonts w:ascii="Arial" w:hAnsi="Arial" w:cs="Arial"/>
                <w:b/>
                <w:bCs/>
                <w:sz w:val="20"/>
                <w:szCs w:val="20"/>
              </w:rPr>
              <w:t>Approval</w:t>
            </w:r>
          </w:p>
        </w:tc>
        <w:tc>
          <w:tcPr>
            <w:tcW w:w="1204" w:type="pct"/>
            <w:tcBorders>
              <w:top w:val="single" w:sz="4" w:space="0" w:color="auto"/>
            </w:tcBorders>
            <w:vAlign w:val="center"/>
          </w:tcPr>
          <w:p w14:paraId="51D16935" w14:textId="77777777" w:rsidR="00205DBB" w:rsidRPr="00205DBB" w:rsidRDefault="00205DBB" w:rsidP="00205DBB">
            <w:pPr>
              <w:rPr>
                <w:rFonts w:ascii="Arial" w:hAnsi="Arial" w:cs="Arial"/>
                <w:sz w:val="20"/>
                <w:szCs w:val="20"/>
              </w:rPr>
            </w:pPr>
            <w:r w:rsidRPr="00205DBB">
              <w:rPr>
                <w:rFonts w:ascii="Arial" w:hAnsi="Arial" w:cs="Arial"/>
                <w:sz w:val="20"/>
                <w:szCs w:val="20"/>
              </w:rPr>
              <w:t>3-5 years</w:t>
            </w:r>
          </w:p>
        </w:tc>
        <w:tc>
          <w:tcPr>
            <w:tcW w:w="403" w:type="pct"/>
            <w:tcBorders>
              <w:top w:val="single" w:sz="4" w:space="0" w:color="auto"/>
            </w:tcBorders>
            <w:vAlign w:val="center"/>
          </w:tcPr>
          <w:p w14:paraId="69BE0812"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37</w:t>
            </w:r>
          </w:p>
        </w:tc>
        <w:tc>
          <w:tcPr>
            <w:tcW w:w="662" w:type="pct"/>
            <w:tcBorders>
              <w:top w:val="single" w:sz="4" w:space="0" w:color="auto"/>
            </w:tcBorders>
            <w:vAlign w:val="center"/>
          </w:tcPr>
          <w:p w14:paraId="3A488803"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83.04</w:t>
            </w:r>
          </w:p>
        </w:tc>
        <w:tc>
          <w:tcPr>
            <w:tcW w:w="742" w:type="pct"/>
            <w:tcBorders>
              <w:top w:val="single" w:sz="4" w:space="0" w:color="auto"/>
            </w:tcBorders>
            <w:vAlign w:val="center"/>
          </w:tcPr>
          <w:p w14:paraId="0B969D08"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1.788</w:t>
            </w:r>
          </w:p>
        </w:tc>
        <w:tc>
          <w:tcPr>
            <w:tcW w:w="277" w:type="pct"/>
            <w:tcBorders>
              <w:top w:val="single" w:sz="4" w:space="0" w:color="auto"/>
            </w:tcBorders>
            <w:vAlign w:val="center"/>
          </w:tcPr>
          <w:p w14:paraId="2C12E964"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2</w:t>
            </w:r>
          </w:p>
        </w:tc>
        <w:tc>
          <w:tcPr>
            <w:tcW w:w="832" w:type="pct"/>
            <w:tcBorders>
              <w:top w:val="single" w:sz="4" w:space="0" w:color="auto"/>
            </w:tcBorders>
            <w:vAlign w:val="center"/>
          </w:tcPr>
          <w:p w14:paraId="6C905E9E"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0.409</w:t>
            </w:r>
          </w:p>
        </w:tc>
      </w:tr>
      <w:tr w:rsidR="00205DBB" w:rsidRPr="00205DBB" w14:paraId="23366CD3" w14:textId="77777777" w:rsidTr="00205DBB">
        <w:tc>
          <w:tcPr>
            <w:tcW w:w="880" w:type="pct"/>
            <w:vMerge/>
          </w:tcPr>
          <w:p w14:paraId="5B7D685E" w14:textId="77777777" w:rsidR="00205DBB" w:rsidRPr="00205DBB" w:rsidRDefault="00205DBB" w:rsidP="00205DBB">
            <w:pPr>
              <w:rPr>
                <w:rFonts w:ascii="Arial" w:hAnsi="Arial" w:cs="Arial"/>
                <w:b/>
                <w:bCs/>
                <w:sz w:val="20"/>
                <w:szCs w:val="20"/>
              </w:rPr>
            </w:pPr>
          </w:p>
        </w:tc>
        <w:tc>
          <w:tcPr>
            <w:tcW w:w="1204" w:type="pct"/>
            <w:vAlign w:val="center"/>
          </w:tcPr>
          <w:p w14:paraId="7519BE21" w14:textId="77777777" w:rsidR="00205DBB" w:rsidRPr="00205DBB" w:rsidRDefault="00205DBB" w:rsidP="00205DBB">
            <w:pPr>
              <w:rPr>
                <w:rFonts w:ascii="Arial" w:hAnsi="Arial" w:cs="Arial"/>
                <w:sz w:val="20"/>
                <w:szCs w:val="20"/>
              </w:rPr>
            </w:pPr>
            <w:r w:rsidRPr="00205DBB">
              <w:rPr>
                <w:rFonts w:ascii="Arial" w:hAnsi="Arial" w:cs="Arial"/>
                <w:sz w:val="20"/>
                <w:szCs w:val="20"/>
              </w:rPr>
              <w:t>6-10 years</w:t>
            </w:r>
          </w:p>
        </w:tc>
        <w:tc>
          <w:tcPr>
            <w:tcW w:w="403" w:type="pct"/>
            <w:vAlign w:val="center"/>
          </w:tcPr>
          <w:p w14:paraId="779FEBF9"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47</w:t>
            </w:r>
          </w:p>
        </w:tc>
        <w:tc>
          <w:tcPr>
            <w:tcW w:w="662" w:type="pct"/>
            <w:vAlign w:val="center"/>
          </w:tcPr>
          <w:p w14:paraId="4D2CB68D"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75.11</w:t>
            </w:r>
          </w:p>
        </w:tc>
        <w:tc>
          <w:tcPr>
            <w:tcW w:w="742" w:type="pct"/>
            <w:vAlign w:val="center"/>
          </w:tcPr>
          <w:p w14:paraId="47642C3E" w14:textId="77777777" w:rsidR="00205DBB" w:rsidRPr="00205DBB" w:rsidRDefault="00205DBB" w:rsidP="00205DBB">
            <w:pPr>
              <w:jc w:val="center"/>
              <w:rPr>
                <w:rFonts w:ascii="Arial" w:hAnsi="Arial" w:cs="Arial"/>
                <w:sz w:val="20"/>
                <w:szCs w:val="20"/>
              </w:rPr>
            </w:pPr>
          </w:p>
        </w:tc>
        <w:tc>
          <w:tcPr>
            <w:tcW w:w="277" w:type="pct"/>
            <w:vAlign w:val="center"/>
          </w:tcPr>
          <w:p w14:paraId="69022B60" w14:textId="77777777" w:rsidR="00205DBB" w:rsidRPr="00205DBB" w:rsidRDefault="00205DBB" w:rsidP="00205DBB">
            <w:pPr>
              <w:jc w:val="center"/>
              <w:rPr>
                <w:rFonts w:ascii="Arial" w:hAnsi="Arial" w:cs="Arial"/>
                <w:sz w:val="20"/>
                <w:szCs w:val="20"/>
              </w:rPr>
            </w:pPr>
          </w:p>
        </w:tc>
        <w:tc>
          <w:tcPr>
            <w:tcW w:w="832" w:type="pct"/>
            <w:vAlign w:val="center"/>
          </w:tcPr>
          <w:p w14:paraId="1346EE73" w14:textId="77777777" w:rsidR="00205DBB" w:rsidRPr="00205DBB" w:rsidRDefault="00205DBB" w:rsidP="00205DBB">
            <w:pPr>
              <w:jc w:val="center"/>
              <w:rPr>
                <w:rFonts w:ascii="Arial" w:hAnsi="Arial" w:cs="Arial"/>
                <w:sz w:val="20"/>
                <w:szCs w:val="20"/>
              </w:rPr>
            </w:pPr>
          </w:p>
        </w:tc>
      </w:tr>
      <w:tr w:rsidR="00205DBB" w:rsidRPr="00205DBB" w14:paraId="2E8FCB41" w14:textId="77777777" w:rsidTr="00205DBB">
        <w:tc>
          <w:tcPr>
            <w:tcW w:w="880" w:type="pct"/>
            <w:vMerge/>
          </w:tcPr>
          <w:p w14:paraId="79F99338" w14:textId="77777777" w:rsidR="00205DBB" w:rsidRPr="00205DBB" w:rsidRDefault="00205DBB" w:rsidP="00205DBB">
            <w:pPr>
              <w:rPr>
                <w:rFonts w:ascii="Arial" w:hAnsi="Arial" w:cs="Arial"/>
                <w:b/>
                <w:bCs/>
                <w:sz w:val="20"/>
                <w:szCs w:val="20"/>
              </w:rPr>
            </w:pPr>
          </w:p>
        </w:tc>
        <w:tc>
          <w:tcPr>
            <w:tcW w:w="1204" w:type="pct"/>
            <w:vAlign w:val="center"/>
          </w:tcPr>
          <w:p w14:paraId="7691D0DD" w14:textId="77777777" w:rsidR="00205DBB" w:rsidRPr="00205DBB" w:rsidRDefault="00205DBB" w:rsidP="00205DBB">
            <w:pPr>
              <w:rPr>
                <w:rFonts w:ascii="Arial" w:hAnsi="Arial" w:cs="Arial"/>
                <w:sz w:val="20"/>
                <w:szCs w:val="20"/>
              </w:rPr>
            </w:pPr>
            <w:r w:rsidRPr="00205DBB">
              <w:rPr>
                <w:rFonts w:ascii="Arial" w:hAnsi="Arial" w:cs="Arial"/>
                <w:sz w:val="20"/>
                <w:szCs w:val="20"/>
              </w:rPr>
              <w:t>More than 12 years</w:t>
            </w:r>
          </w:p>
        </w:tc>
        <w:tc>
          <w:tcPr>
            <w:tcW w:w="403" w:type="pct"/>
            <w:vAlign w:val="center"/>
          </w:tcPr>
          <w:p w14:paraId="5306A259"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66</w:t>
            </w:r>
          </w:p>
        </w:tc>
        <w:tc>
          <w:tcPr>
            <w:tcW w:w="662" w:type="pct"/>
            <w:vAlign w:val="center"/>
          </w:tcPr>
          <w:p w14:paraId="408F181C"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71.55</w:t>
            </w:r>
          </w:p>
        </w:tc>
        <w:tc>
          <w:tcPr>
            <w:tcW w:w="742" w:type="pct"/>
            <w:vAlign w:val="center"/>
          </w:tcPr>
          <w:p w14:paraId="4C9CB39A" w14:textId="77777777" w:rsidR="00205DBB" w:rsidRPr="00205DBB" w:rsidRDefault="00205DBB" w:rsidP="00205DBB">
            <w:pPr>
              <w:jc w:val="center"/>
              <w:rPr>
                <w:rFonts w:ascii="Arial" w:hAnsi="Arial" w:cs="Arial"/>
                <w:sz w:val="20"/>
                <w:szCs w:val="20"/>
              </w:rPr>
            </w:pPr>
          </w:p>
        </w:tc>
        <w:tc>
          <w:tcPr>
            <w:tcW w:w="277" w:type="pct"/>
            <w:vAlign w:val="center"/>
          </w:tcPr>
          <w:p w14:paraId="32A2F516" w14:textId="77777777" w:rsidR="00205DBB" w:rsidRPr="00205DBB" w:rsidRDefault="00205DBB" w:rsidP="00205DBB">
            <w:pPr>
              <w:jc w:val="center"/>
              <w:rPr>
                <w:rFonts w:ascii="Arial" w:hAnsi="Arial" w:cs="Arial"/>
                <w:sz w:val="20"/>
                <w:szCs w:val="20"/>
              </w:rPr>
            </w:pPr>
          </w:p>
        </w:tc>
        <w:tc>
          <w:tcPr>
            <w:tcW w:w="832" w:type="pct"/>
            <w:vAlign w:val="center"/>
          </w:tcPr>
          <w:p w14:paraId="30A1142D" w14:textId="77777777" w:rsidR="00205DBB" w:rsidRPr="00205DBB" w:rsidRDefault="00205DBB" w:rsidP="00205DBB">
            <w:pPr>
              <w:jc w:val="center"/>
              <w:rPr>
                <w:rFonts w:ascii="Arial" w:hAnsi="Arial" w:cs="Arial"/>
                <w:sz w:val="20"/>
                <w:szCs w:val="20"/>
              </w:rPr>
            </w:pPr>
          </w:p>
        </w:tc>
      </w:tr>
      <w:tr w:rsidR="00205DBB" w:rsidRPr="00205DBB" w14:paraId="76463081" w14:textId="77777777" w:rsidTr="00205DBB">
        <w:tc>
          <w:tcPr>
            <w:tcW w:w="880" w:type="pct"/>
            <w:vMerge/>
            <w:tcBorders>
              <w:bottom w:val="single" w:sz="4" w:space="0" w:color="auto"/>
            </w:tcBorders>
          </w:tcPr>
          <w:p w14:paraId="5D754C56" w14:textId="77777777" w:rsidR="00205DBB" w:rsidRPr="00205DBB" w:rsidRDefault="00205DBB" w:rsidP="00205DBB">
            <w:pPr>
              <w:rPr>
                <w:rFonts w:ascii="Arial" w:hAnsi="Arial" w:cs="Arial"/>
                <w:b/>
                <w:bCs/>
                <w:sz w:val="20"/>
                <w:szCs w:val="20"/>
              </w:rPr>
            </w:pPr>
          </w:p>
        </w:tc>
        <w:tc>
          <w:tcPr>
            <w:tcW w:w="1204" w:type="pct"/>
            <w:tcBorders>
              <w:bottom w:val="single" w:sz="4" w:space="0" w:color="auto"/>
            </w:tcBorders>
            <w:vAlign w:val="center"/>
          </w:tcPr>
          <w:p w14:paraId="77FE6345" w14:textId="77777777" w:rsidR="00205DBB" w:rsidRPr="00205DBB" w:rsidRDefault="00205DBB" w:rsidP="00205DBB">
            <w:pPr>
              <w:rPr>
                <w:rFonts w:ascii="Arial" w:hAnsi="Arial" w:cs="Arial"/>
                <w:sz w:val="20"/>
                <w:szCs w:val="20"/>
              </w:rPr>
            </w:pPr>
            <w:r w:rsidRPr="00205DBB">
              <w:rPr>
                <w:rFonts w:ascii="Arial" w:hAnsi="Arial" w:cs="Arial"/>
                <w:sz w:val="20"/>
                <w:szCs w:val="20"/>
              </w:rPr>
              <w:t>Total</w:t>
            </w:r>
          </w:p>
        </w:tc>
        <w:tc>
          <w:tcPr>
            <w:tcW w:w="403" w:type="pct"/>
            <w:tcBorders>
              <w:bottom w:val="single" w:sz="4" w:space="0" w:color="auto"/>
            </w:tcBorders>
            <w:vAlign w:val="center"/>
          </w:tcPr>
          <w:p w14:paraId="75333AB6"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150</w:t>
            </w:r>
          </w:p>
        </w:tc>
        <w:tc>
          <w:tcPr>
            <w:tcW w:w="662" w:type="pct"/>
            <w:tcBorders>
              <w:bottom w:val="single" w:sz="4" w:space="0" w:color="auto"/>
            </w:tcBorders>
            <w:vAlign w:val="center"/>
          </w:tcPr>
          <w:p w14:paraId="4960407E" w14:textId="77777777" w:rsidR="00205DBB" w:rsidRPr="00205DBB" w:rsidRDefault="00205DBB" w:rsidP="00205DBB">
            <w:pPr>
              <w:jc w:val="center"/>
              <w:rPr>
                <w:rFonts w:ascii="Arial" w:hAnsi="Arial" w:cs="Arial"/>
                <w:sz w:val="20"/>
                <w:szCs w:val="20"/>
              </w:rPr>
            </w:pPr>
          </w:p>
        </w:tc>
        <w:tc>
          <w:tcPr>
            <w:tcW w:w="742" w:type="pct"/>
            <w:tcBorders>
              <w:bottom w:val="single" w:sz="4" w:space="0" w:color="auto"/>
            </w:tcBorders>
            <w:vAlign w:val="center"/>
          </w:tcPr>
          <w:p w14:paraId="0C96FCAA" w14:textId="77777777" w:rsidR="00205DBB" w:rsidRPr="00205DBB" w:rsidRDefault="00205DBB" w:rsidP="00205DBB">
            <w:pPr>
              <w:jc w:val="center"/>
              <w:rPr>
                <w:rFonts w:ascii="Arial" w:hAnsi="Arial" w:cs="Arial"/>
                <w:sz w:val="20"/>
                <w:szCs w:val="20"/>
              </w:rPr>
            </w:pPr>
          </w:p>
        </w:tc>
        <w:tc>
          <w:tcPr>
            <w:tcW w:w="277" w:type="pct"/>
            <w:tcBorders>
              <w:bottom w:val="single" w:sz="4" w:space="0" w:color="auto"/>
            </w:tcBorders>
            <w:vAlign w:val="center"/>
          </w:tcPr>
          <w:p w14:paraId="1767C5E6" w14:textId="77777777" w:rsidR="00205DBB" w:rsidRPr="00205DBB" w:rsidRDefault="00205DBB" w:rsidP="00205DBB">
            <w:pPr>
              <w:jc w:val="center"/>
              <w:rPr>
                <w:rFonts w:ascii="Arial" w:hAnsi="Arial" w:cs="Arial"/>
                <w:sz w:val="20"/>
                <w:szCs w:val="20"/>
              </w:rPr>
            </w:pPr>
          </w:p>
        </w:tc>
        <w:tc>
          <w:tcPr>
            <w:tcW w:w="832" w:type="pct"/>
            <w:tcBorders>
              <w:bottom w:val="single" w:sz="4" w:space="0" w:color="auto"/>
            </w:tcBorders>
            <w:vAlign w:val="center"/>
          </w:tcPr>
          <w:p w14:paraId="031FCE9E" w14:textId="77777777" w:rsidR="00205DBB" w:rsidRPr="00205DBB" w:rsidRDefault="00205DBB" w:rsidP="00205DBB">
            <w:pPr>
              <w:jc w:val="center"/>
              <w:rPr>
                <w:rFonts w:ascii="Arial" w:hAnsi="Arial" w:cs="Arial"/>
                <w:sz w:val="20"/>
                <w:szCs w:val="20"/>
              </w:rPr>
            </w:pPr>
          </w:p>
        </w:tc>
      </w:tr>
      <w:tr w:rsidR="00205DBB" w:rsidRPr="00205DBB" w14:paraId="60D91512" w14:textId="77777777" w:rsidTr="00205DBB">
        <w:tc>
          <w:tcPr>
            <w:tcW w:w="880" w:type="pct"/>
            <w:vMerge w:val="restart"/>
            <w:tcBorders>
              <w:top w:val="single" w:sz="4" w:space="0" w:color="auto"/>
            </w:tcBorders>
            <w:vAlign w:val="center"/>
          </w:tcPr>
          <w:p w14:paraId="19825B31" w14:textId="77777777" w:rsidR="00205DBB" w:rsidRPr="00205DBB" w:rsidRDefault="00205DBB" w:rsidP="00205DBB">
            <w:pPr>
              <w:jc w:val="center"/>
              <w:rPr>
                <w:rFonts w:ascii="Arial" w:hAnsi="Arial" w:cs="Arial"/>
                <w:b/>
                <w:bCs/>
                <w:sz w:val="20"/>
                <w:szCs w:val="20"/>
              </w:rPr>
            </w:pPr>
            <w:r w:rsidRPr="00205DBB">
              <w:rPr>
                <w:rFonts w:ascii="Arial" w:hAnsi="Arial" w:cs="Arial"/>
                <w:b/>
                <w:bCs/>
                <w:sz w:val="20"/>
                <w:szCs w:val="20"/>
              </w:rPr>
              <w:t>Job Effectiveness</w:t>
            </w:r>
          </w:p>
        </w:tc>
        <w:tc>
          <w:tcPr>
            <w:tcW w:w="1204" w:type="pct"/>
            <w:tcBorders>
              <w:top w:val="single" w:sz="4" w:space="0" w:color="auto"/>
            </w:tcBorders>
            <w:vAlign w:val="center"/>
          </w:tcPr>
          <w:p w14:paraId="38F1200C" w14:textId="77777777" w:rsidR="00205DBB" w:rsidRPr="00205DBB" w:rsidRDefault="00205DBB" w:rsidP="00205DBB">
            <w:pPr>
              <w:rPr>
                <w:rFonts w:ascii="Arial" w:hAnsi="Arial" w:cs="Arial"/>
                <w:sz w:val="20"/>
                <w:szCs w:val="20"/>
              </w:rPr>
            </w:pPr>
            <w:r w:rsidRPr="00205DBB">
              <w:rPr>
                <w:rFonts w:ascii="Arial" w:hAnsi="Arial" w:cs="Arial"/>
                <w:sz w:val="20"/>
                <w:szCs w:val="20"/>
              </w:rPr>
              <w:t>3-5 years</w:t>
            </w:r>
          </w:p>
        </w:tc>
        <w:tc>
          <w:tcPr>
            <w:tcW w:w="403" w:type="pct"/>
            <w:tcBorders>
              <w:top w:val="single" w:sz="4" w:space="0" w:color="auto"/>
            </w:tcBorders>
            <w:vAlign w:val="center"/>
          </w:tcPr>
          <w:p w14:paraId="15673D82"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37</w:t>
            </w:r>
          </w:p>
        </w:tc>
        <w:tc>
          <w:tcPr>
            <w:tcW w:w="662" w:type="pct"/>
            <w:tcBorders>
              <w:top w:val="single" w:sz="4" w:space="0" w:color="auto"/>
            </w:tcBorders>
            <w:vAlign w:val="center"/>
          </w:tcPr>
          <w:p w14:paraId="34AF7334"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78.05</w:t>
            </w:r>
          </w:p>
        </w:tc>
        <w:tc>
          <w:tcPr>
            <w:tcW w:w="742" w:type="pct"/>
            <w:tcBorders>
              <w:top w:val="single" w:sz="4" w:space="0" w:color="auto"/>
            </w:tcBorders>
            <w:vAlign w:val="center"/>
          </w:tcPr>
          <w:p w14:paraId="49E35699"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2.151</w:t>
            </w:r>
          </w:p>
        </w:tc>
        <w:tc>
          <w:tcPr>
            <w:tcW w:w="277" w:type="pct"/>
            <w:tcBorders>
              <w:top w:val="single" w:sz="4" w:space="0" w:color="auto"/>
            </w:tcBorders>
            <w:vAlign w:val="center"/>
          </w:tcPr>
          <w:p w14:paraId="317E1B14"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2</w:t>
            </w:r>
          </w:p>
        </w:tc>
        <w:tc>
          <w:tcPr>
            <w:tcW w:w="832" w:type="pct"/>
            <w:tcBorders>
              <w:top w:val="single" w:sz="4" w:space="0" w:color="auto"/>
            </w:tcBorders>
            <w:vAlign w:val="center"/>
          </w:tcPr>
          <w:p w14:paraId="4DE18C88"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0.341</w:t>
            </w:r>
          </w:p>
        </w:tc>
      </w:tr>
      <w:tr w:rsidR="00205DBB" w:rsidRPr="00205DBB" w14:paraId="6872C930" w14:textId="77777777" w:rsidTr="00205DBB">
        <w:tc>
          <w:tcPr>
            <w:tcW w:w="880" w:type="pct"/>
            <w:vMerge/>
          </w:tcPr>
          <w:p w14:paraId="030A4150" w14:textId="77777777" w:rsidR="00205DBB" w:rsidRPr="00205DBB" w:rsidRDefault="00205DBB" w:rsidP="00205DBB">
            <w:pPr>
              <w:rPr>
                <w:rFonts w:ascii="Arial" w:hAnsi="Arial" w:cs="Arial"/>
                <w:b/>
                <w:bCs/>
                <w:sz w:val="20"/>
                <w:szCs w:val="20"/>
              </w:rPr>
            </w:pPr>
          </w:p>
        </w:tc>
        <w:tc>
          <w:tcPr>
            <w:tcW w:w="1204" w:type="pct"/>
            <w:vAlign w:val="center"/>
          </w:tcPr>
          <w:p w14:paraId="3B785183" w14:textId="77777777" w:rsidR="00205DBB" w:rsidRPr="00205DBB" w:rsidRDefault="00205DBB" w:rsidP="00205DBB">
            <w:pPr>
              <w:rPr>
                <w:rFonts w:ascii="Arial" w:hAnsi="Arial" w:cs="Arial"/>
                <w:sz w:val="20"/>
                <w:szCs w:val="20"/>
              </w:rPr>
            </w:pPr>
            <w:r w:rsidRPr="00205DBB">
              <w:rPr>
                <w:rFonts w:ascii="Arial" w:hAnsi="Arial" w:cs="Arial"/>
                <w:sz w:val="20"/>
                <w:szCs w:val="20"/>
              </w:rPr>
              <w:t>6-10 years</w:t>
            </w:r>
          </w:p>
        </w:tc>
        <w:tc>
          <w:tcPr>
            <w:tcW w:w="403" w:type="pct"/>
            <w:vAlign w:val="center"/>
          </w:tcPr>
          <w:p w14:paraId="11DBD1F5"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47</w:t>
            </w:r>
          </w:p>
        </w:tc>
        <w:tc>
          <w:tcPr>
            <w:tcW w:w="662" w:type="pct"/>
            <w:vAlign w:val="center"/>
          </w:tcPr>
          <w:p w14:paraId="3912536F"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67.94</w:t>
            </w:r>
          </w:p>
        </w:tc>
        <w:tc>
          <w:tcPr>
            <w:tcW w:w="742" w:type="pct"/>
            <w:vAlign w:val="center"/>
          </w:tcPr>
          <w:p w14:paraId="0F17A258" w14:textId="77777777" w:rsidR="00205DBB" w:rsidRPr="00205DBB" w:rsidRDefault="00205DBB" w:rsidP="00205DBB">
            <w:pPr>
              <w:jc w:val="center"/>
              <w:rPr>
                <w:rFonts w:ascii="Arial" w:hAnsi="Arial" w:cs="Arial"/>
                <w:sz w:val="20"/>
                <w:szCs w:val="20"/>
              </w:rPr>
            </w:pPr>
          </w:p>
        </w:tc>
        <w:tc>
          <w:tcPr>
            <w:tcW w:w="277" w:type="pct"/>
            <w:vAlign w:val="center"/>
          </w:tcPr>
          <w:p w14:paraId="18BBB55B" w14:textId="77777777" w:rsidR="00205DBB" w:rsidRPr="00205DBB" w:rsidRDefault="00205DBB" w:rsidP="00205DBB">
            <w:pPr>
              <w:jc w:val="center"/>
              <w:rPr>
                <w:rFonts w:ascii="Arial" w:hAnsi="Arial" w:cs="Arial"/>
                <w:sz w:val="20"/>
                <w:szCs w:val="20"/>
              </w:rPr>
            </w:pPr>
          </w:p>
        </w:tc>
        <w:tc>
          <w:tcPr>
            <w:tcW w:w="832" w:type="pct"/>
            <w:vAlign w:val="center"/>
          </w:tcPr>
          <w:p w14:paraId="74291E0D" w14:textId="77777777" w:rsidR="00205DBB" w:rsidRPr="00205DBB" w:rsidRDefault="00205DBB" w:rsidP="00205DBB">
            <w:pPr>
              <w:jc w:val="center"/>
              <w:rPr>
                <w:rFonts w:ascii="Arial" w:hAnsi="Arial" w:cs="Arial"/>
                <w:sz w:val="20"/>
                <w:szCs w:val="20"/>
              </w:rPr>
            </w:pPr>
          </w:p>
        </w:tc>
      </w:tr>
      <w:tr w:rsidR="00205DBB" w:rsidRPr="00205DBB" w14:paraId="5FD3BEBE" w14:textId="77777777" w:rsidTr="00205DBB">
        <w:tc>
          <w:tcPr>
            <w:tcW w:w="880" w:type="pct"/>
            <w:vMerge/>
          </w:tcPr>
          <w:p w14:paraId="169D2901" w14:textId="77777777" w:rsidR="00205DBB" w:rsidRPr="00205DBB" w:rsidRDefault="00205DBB" w:rsidP="00205DBB">
            <w:pPr>
              <w:rPr>
                <w:rFonts w:ascii="Arial" w:hAnsi="Arial" w:cs="Arial"/>
                <w:b/>
                <w:bCs/>
                <w:sz w:val="20"/>
                <w:szCs w:val="20"/>
              </w:rPr>
            </w:pPr>
          </w:p>
        </w:tc>
        <w:tc>
          <w:tcPr>
            <w:tcW w:w="1204" w:type="pct"/>
            <w:vAlign w:val="center"/>
          </w:tcPr>
          <w:p w14:paraId="263ADACA" w14:textId="77777777" w:rsidR="00205DBB" w:rsidRPr="00205DBB" w:rsidRDefault="00205DBB" w:rsidP="00205DBB">
            <w:pPr>
              <w:rPr>
                <w:rFonts w:ascii="Arial" w:hAnsi="Arial" w:cs="Arial"/>
                <w:sz w:val="20"/>
                <w:szCs w:val="20"/>
              </w:rPr>
            </w:pPr>
            <w:r w:rsidRPr="00205DBB">
              <w:rPr>
                <w:rFonts w:ascii="Arial" w:hAnsi="Arial" w:cs="Arial"/>
                <w:sz w:val="20"/>
                <w:szCs w:val="20"/>
              </w:rPr>
              <w:t>More than 12 years</w:t>
            </w:r>
          </w:p>
        </w:tc>
        <w:tc>
          <w:tcPr>
            <w:tcW w:w="403" w:type="pct"/>
            <w:vAlign w:val="center"/>
          </w:tcPr>
          <w:p w14:paraId="3AE83F8A"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66</w:t>
            </w:r>
          </w:p>
        </w:tc>
        <w:tc>
          <w:tcPr>
            <w:tcW w:w="662" w:type="pct"/>
            <w:vAlign w:val="center"/>
          </w:tcPr>
          <w:p w14:paraId="7ADA67E6"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79.45</w:t>
            </w:r>
          </w:p>
        </w:tc>
        <w:tc>
          <w:tcPr>
            <w:tcW w:w="742" w:type="pct"/>
            <w:vAlign w:val="center"/>
          </w:tcPr>
          <w:p w14:paraId="27D0C96F" w14:textId="77777777" w:rsidR="00205DBB" w:rsidRPr="00205DBB" w:rsidRDefault="00205DBB" w:rsidP="00205DBB">
            <w:pPr>
              <w:jc w:val="center"/>
              <w:rPr>
                <w:rFonts w:ascii="Arial" w:hAnsi="Arial" w:cs="Arial"/>
                <w:sz w:val="20"/>
                <w:szCs w:val="20"/>
              </w:rPr>
            </w:pPr>
          </w:p>
        </w:tc>
        <w:tc>
          <w:tcPr>
            <w:tcW w:w="277" w:type="pct"/>
            <w:vAlign w:val="center"/>
          </w:tcPr>
          <w:p w14:paraId="0FCC69F0" w14:textId="77777777" w:rsidR="00205DBB" w:rsidRPr="00205DBB" w:rsidRDefault="00205DBB" w:rsidP="00205DBB">
            <w:pPr>
              <w:jc w:val="center"/>
              <w:rPr>
                <w:rFonts w:ascii="Arial" w:hAnsi="Arial" w:cs="Arial"/>
                <w:sz w:val="20"/>
                <w:szCs w:val="20"/>
              </w:rPr>
            </w:pPr>
          </w:p>
        </w:tc>
        <w:tc>
          <w:tcPr>
            <w:tcW w:w="832" w:type="pct"/>
            <w:vAlign w:val="center"/>
          </w:tcPr>
          <w:p w14:paraId="3008E206" w14:textId="77777777" w:rsidR="00205DBB" w:rsidRPr="00205DBB" w:rsidRDefault="00205DBB" w:rsidP="00205DBB">
            <w:pPr>
              <w:jc w:val="center"/>
              <w:rPr>
                <w:rFonts w:ascii="Arial" w:hAnsi="Arial" w:cs="Arial"/>
                <w:sz w:val="20"/>
                <w:szCs w:val="20"/>
              </w:rPr>
            </w:pPr>
          </w:p>
        </w:tc>
      </w:tr>
      <w:tr w:rsidR="00205DBB" w:rsidRPr="00205DBB" w14:paraId="382DAB5D" w14:textId="77777777" w:rsidTr="00205DBB">
        <w:tc>
          <w:tcPr>
            <w:tcW w:w="880" w:type="pct"/>
            <w:vMerge/>
            <w:tcBorders>
              <w:bottom w:val="single" w:sz="4" w:space="0" w:color="auto"/>
            </w:tcBorders>
          </w:tcPr>
          <w:p w14:paraId="59497290" w14:textId="77777777" w:rsidR="00205DBB" w:rsidRPr="00205DBB" w:rsidRDefault="00205DBB" w:rsidP="00205DBB">
            <w:pPr>
              <w:rPr>
                <w:rFonts w:ascii="Arial" w:hAnsi="Arial" w:cs="Arial"/>
                <w:b/>
                <w:bCs/>
                <w:sz w:val="20"/>
                <w:szCs w:val="20"/>
              </w:rPr>
            </w:pPr>
          </w:p>
        </w:tc>
        <w:tc>
          <w:tcPr>
            <w:tcW w:w="1204" w:type="pct"/>
            <w:tcBorders>
              <w:bottom w:val="single" w:sz="4" w:space="0" w:color="auto"/>
            </w:tcBorders>
            <w:vAlign w:val="center"/>
          </w:tcPr>
          <w:p w14:paraId="71BCDB98" w14:textId="77777777" w:rsidR="00205DBB" w:rsidRPr="00205DBB" w:rsidRDefault="00205DBB" w:rsidP="00205DBB">
            <w:pPr>
              <w:rPr>
                <w:rFonts w:ascii="Arial" w:hAnsi="Arial" w:cs="Arial"/>
                <w:sz w:val="20"/>
                <w:szCs w:val="20"/>
              </w:rPr>
            </w:pPr>
            <w:r w:rsidRPr="00205DBB">
              <w:rPr>
                <w:rFonts w:ascii="Arial" w:hAnsi="Arial" w:cs="Arial"/>
                <w:sz w:val="20"/>
                <w:szCs w:val="20"/>
              </w:rPr>
              <w:t>Total</w:t>
            </w:r>
          </w:p>
        </w:tc>
        <w:tc>
          <w:tcPr>
            <w:tcW w:w="403" w:type="pct"/>
            <w:tcBorders>
              <w:bottom w:val="single" w:sz="4" w:space="0" w:color="auto"/>
            </w:tcBorders>
            <w:vAlign w:val="center"/>
          </w:tcPr>
          <w:p w14:paraId="75415BE3"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150</w:t>
            </w:r>
          </w:p>
        </w:tc>
        <w:tc>
          <w:tcPr>
            <w:tcW w:w="662" w:type="pct"/>
            <w:tcBorders>
              <w:bottom w:val="single" w:sz="4" w:space="0" w:color="auto"/>
            </w:tcBorders>
            <w:vAlign w:val="center"/>
          </w:tcPr>
          <w:p w14:paraId="676F1577" w14:textId="77777777" w:rsidR="00205DBB" w:rsidRPr="00205DBB" w:rsidRDefault="00205DBB" w:rsidP="00205DBB">
            <w:pPr>
              <w:jc w:val="center"/>
              <w:rPr>
                <w:rFonts w:ascii="Arial" w:hAnsi="Arial" w:cs="Arial"/>
                <w:sz w:val="20"/>
                <w:szCs w:val="20"/>
              </w:rPr>
            </w:pPr>
          </w:p>
        </w:tc>
        <w:tc>
          <w:tcPr>
            <w:tcW w:w="742" w:type="pct"/>
            <w:tcBorders>
              <w:bottom w:val="single" w:sz="4" w:space="0" w:color="auto"/>
            </w:tcBorders>
            <w:vAlign w:val="center"/>
          </w:tcPr>
          <w:p w14:paraId="2B9755C4" w14:textId="77777777" w:rsidR="00205DBB" w:rsidRPr="00205DBB" w:rsidRDefault="00205DBB" w:rsidP="00205DBB">
            <w:pPr>
              <w:jc w:val="center"/>
              <w:rPr>
                <w:rFonts w:ascii="Arial" w:hAnsi="Arial" w:cs="Arial"/>
                <w:sz w:val="20"/>
                <w:szCs w:val="20"/>
              </w:rPr>
            </w:pPr>
          </w:p>
        </w:tc>
        <w:tc>
          <w:tcPr>
            <w:tcW w:w="277" w:type="pct"/>
            <w:tcBorders>
              <w:bottom w:val="single" w:sz="4" w:space="0" w:color="auto"/>
            </w:tcBorders>
            <w:vAlign w:val="center"/>
          </w:tcPr>
          <w:p w14:paraId="67C20A61" w14:textId="77777777" w:rsidR="00205DBB" w:rsidRPr="00205DBB" w:rsidRDefault="00205DBB" w:rsidP="00205DBB">
            <w:pPr>
              <w:jc w:val="center"/>
              <w:rPr>
                <w:rFonts w:ascii="Arial" w:hAnsi="Arial" w:cs="Arial"/>
                <w:sz w:val="20"/>
                <w:szCs w:val="20"/>
              </w:rPr>
            </w:pPr>
          </w:p>
        </w:tc>
        <w:tc>
          <w:tcPr>
            <w:tcW w:w="832" w:type="pct"/>
            <w:tcBorders>
              <w:bottom w:val="single" w:sz="4" w:space="0" w:color="auto"/>
            </w:tcBorders>
            <w:vAlign w:val="center"/>
          </w:tcPr>
          <w:p w14:paraId="1A1524B3" w14:textId="77777777" w:rsidR="00205DBB" w:rsidRPr="00205DBB" w:rsidRDefault="00205DBB" w:rsidP="00205DBB">
            <w:pPr>
              <w:jc w:val="center"/>
              <w:rPr>
                <w:rFonts w:ascii="Arial" w:hAnsi="Arial" w:cs="Arial"/>
                <w:sz w:val="20"/>
                <w:szCs w:val="20"/>
              </w:rPr>
            </w:pPr>
          </w:p>
        </w:tc>
      </w:tr>
      <w:tr w:rsidR="00205DBB" w:rsidRPr="00205DBB" w14:paraId="6EC9FA47" w14:textId="77777777" w:rsidTr="00205DBB">
        <w:tc>
          <w:tcPr>
            <w:tcW w:w="880" w:type="pct"/>
            <w:vMerge w:val="restart"/>
            <w:tcBorders>
              <w:top w:val="single" w:sz="4" w:space="0" w:color="auto"/>
            </w:tcBorders>
            <w:vAlign w:val="center"/>
          </w:tcPr>
          <w:p w14:paraId="719BF480" w14:textId="77777777" w:rsidR="00205DBB" w:rsidRPr="00205DBB" w:rsidRDefault="00205DBB" w:rsidP="00205DBB">
            <w:pPr>
              <w:jc w:val="center"/>
              <w:rPr>
                <w:rFonts w:ascii="Arial" w:hAnsi="Arial" w:cs="Arial"/>
                <w:b/>
                <w:bCs/>
                <w:sz w:val="20"/>
                <w:szCs w:val="20"/>
              </w:rPr>
            </w:pPr>
            <w:r w:rsidRPr="00205DBB">
              <w:rPr>
                <w:rFonts w:ascii="Arial" w:hAnsi="Arial" w:cs="Arial"/>
                <w:b/>
                <w:bCs/>
                <w:sz w:val="20"/>
                <w:szCs w:val="20"/>
              </w:rPr>
              <w:t>Confidence</w:t>
            </w:r>
          </w:p>
        </w:tc>
        <w:tc>
          <w:tcPr>
            <w:tcW w:w="1204" w:type="pct"/>
            <w:tcBorders>
              <w:top w:val="single" w:sz="4" w:space="0" w:color="auto"/>
            </w:tcBorders>
            <w:vAlign w:val="center"/>
          </w:tcPr>
          <w:p w14:paraId="06FFC106" w14:textId="77777777" w:rsidR="00205DBB" w:rsidRPr="00205DBB" w:rsidRDefault="00205DBB" w:rsidP="00205DBB">
            <w:pPr>
              <w:rPr>
                <w:rFonts w:ascii="Arial" w:hAnsi="Arial" w:cs="Arial"/>
                <w:sz w:val="20"/>
                <w:szCs w:val="20"/>
              </w:rPr>
            </w:pPr>
            <w:r w:rsidRPr="00205DBB">
              <w:rPr>
                <w:rFonts w:ascii="Arial" w:hAnsi="Arial" w:cs="Arial"/>
                <w:sz w:val="20"/>
                <w:szCs w:val="20"/>
              </w:rPr>
              <w:t>3-5 years</w:t>
            </w:r>
          </w:p>
        </w:tc>
        <w:tc>
          <w:tcPr>
            <w:tcW w:w="403" w:type="pct"/>
            <w:tcBorders>
              <w:top w:val="single" w:sz="4" w:space="0" w:color="auto"/>
            </w:tcBorders>
            <w:vAlign w:val="center"/>
          </w:tcPr>
          <w:p w14:paraId="1C9CB3A9"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37</w:t>
            </w:r>
          </w:p>
        </w:tc>
        <w:tc>
          <w:tcPr>
            <w:tcW w:w="662" w:type="pct"/>
            <w:tcBorders>
              <w:top w:val="single" w:sz="4" w:space="0" w:color="auto"/>
            </w:tcBorders>
            <w:vAlign w:val="center"/>
          </w:tcPr>
          <w:p w14:paraId="42A521E0"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65.22</w:t>
            </w:r>
          </w:p>
        </w:tc>
        <w:tc>
          <w:tcPr>
            <w:tcW w:w="742" w:type="pct"/>
            <w:tcBorders>
              <w:top w:val="single" w:sz="4" w:space="0" w:color="auto"/>
            </w:tcBorders>
            <w:vAlign w:val="center"/>
          </w:tcPr>
          <w:p w14:paraId="54117327"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2.851</w:t>
            </w:r>
          </w:p>
        </w:tc>
        <w:tc>
          <w:tcPr>
            <w:tcW w:w="277" w:type="pct"/>
            <w:tcBorders>
              <w:top w:val="single" w:sz="4" w:space="0" w:color="auto"/>
            </w:tcBorders>
            <w:vAlign w:val="center"/>
          </w:tcPr>
          <w:p w14:paraId="3C7B84C5"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2</w:t>
            </w:r>
          </w:p>
        </w:tc>
        <w:tc>
          <w:tcPr>
            <w:tcW w:w="832" w:type="pct"/>
            <w:tcBorders>
              <w:top w:val="single" w:sz="4" w:space="0" w:color="auto"/>
            </w:tcBorders>
            <w:vAlign w:val="center"/>
          </w:tcPr>
          <w:p w14:paraId="69A15F18"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0.24</w:t>
            </w:r>
          </w:p>
        </w:tc>
      </w:tr>
      <w:tr w:rsidR="00205DBB" w:rsidRPr="00205DBB" w14:paraId="2BE728C7" w14:textId="77777777" w:rsidTr="00205DBB">
        <w:tc>
          <w:tcPr>
            <w:tcW w:w="880" w:type="pct"/>
            <w:vMerge/>
          </w:tcPr>
          <w:p w14:paraId="55935879" w14:textId="77777777" w:rsidR="00205DBB" w:rsidRPr="00205DBB" w:rsidRDefault="00205DBB" w:rsidP="00205DBB">
            <w:pPr>
              <w:rPr>
                <w:rFonts w:ascii="Arial" w:hAnsi="Arial" w:cs="Arial"/>
                <w:b/>
                <w:bCs/>
                <w:sz w:val="20"/>
                <w:szCs w:val="20"/>
              </w:rPr>
            </w:pPr>
          </w:p>
        </w:tc>
        <w:tc>
          <w:tcPr>
            <w:tcW w:w="1204" w:type="pct"/>
            <w:vAlign w:val="center"/>
          </w:tcPr>
          <w:p w14:paraId="10B5FC57" w14:textId="77777777" w:rsidR="00205DBB" w:rsidRPr="00205DBB" w:rsidRDefault="00205DBB" w:rsidP="00205DBB">
            <w:pPr>
              <w:rPr>
                <w:rFonts w:ascii="Arial" w:hAnsi="Arial" w:cs="Arial"/>
                <w:sz w:val="20"/>
                <w:szCs w:val="20"/>
              </w:rPr>
            </w:pPr>
            <w:r w:rsidRPr="00205DBB">
              <w:rPr>
                <w:rFonts w:ascii="Arial" w:hAnsi="Arial" w:cs="Arial"/>
                <w:sz w:val="20"/>
                <w:szCs w:val="20"/>
              </w:rPr>
              <w:t>6-10 years</w:t>
            </w:r>
          </w:p>
        </w:tc>
        <w:tc>
          <w:tcPr>
            <w:tcW w:w="403" w:type="pct"/>
            <w:vAlign w:val="center"/>
          </w:tcPr>
          <w:p w14:paraId="309E5C0A"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47</w:t>
            </w:r>
          </w:p>
        </w:tc>
        <w:tc>
          <w:tcPr>
            <w:tcW w:w="662" w:type="pct"/>
            <w:vAlign w:val="center"/>
          </w:tcPr>
          <w:p w14:paraId="463DBB95"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77.9</w:t>
            </w:r>
          </w:p>
        </w:tc>
        <w:tc>
          <w:tcPr>
            <w:tcW w:w="742" w:type="pct"/>
            <w:vAlign w:val="center"/>
          </w:tcPr>
          <w:p w14:paraId="495215B3" w14:textId="77777777" w:rsidR="00205DBB" w:rsidRPr="00205DBB" w:rsidRDefault="00205DBB" w:rsidP="00205DBB">
            <w:pPr>
              <w:jc w:val="center"/>
              <w:rPr>
                <w:rFonts w:ascii="Arial" w:hAnsi="Arial" w:cs="Arial"/>
                <w:sz w:val="20"/>
                <w:szCs w:val="20"/>
              </w:rPr>
            </w:pPr>
          </w:p>
        </w:tc>
        <w:tc>
          <w:tcPr>
            <w:tcW w:w="277" w:type="pct"/>
            <w:vAlign w:val="center"/>
          </w:tcPr>
          <w:p w14:paraId="6D17544F" w14:textId="77777777" w:rsidR="00205DBB" w:rsidRPr="00205DBB" w:rsidRDefault="00205DBB" w:rsidP="00205DBB">
            <w:pPr>
              <w:jc w:val="center"/>
              <w:rPr>
                <w:rFonts w:ascii="Arial" w:hAnsi="Arial" w:cs="Arial"/>
                <w:sz w:val="20"/>
                <w:szCs w:val="20"/>
              </w:rPr>
            </w:pPr>
          </w:p>
        </w:tc>
        <w:tc>
          <w:tcPr>
            <w:tcW w:w="832" w:type="pct"/>
            <w:vAlign w:val="center"/>
          </w:tcPr>
          <w:p w14:paraId="330A4433" w14:textId="77777777" w:rsidR="00205DBB" w:rsidRPr="00205DBB" w:rsidRDefault="00205DBB" w:rsidP="00205DBB">
            <w:pPr>
              <w:jc w:val="center"/>
              <w:rPr>
                <w:rFonts w:ascii="Arial" w:hAnsi="Arial" w:cs="Arial"/>
                <w:sz w:val="20"/>
                <w:szCs w:val="20"/>
              </w:rPr>
            </w:pPr>
          </w:p>
        </w:tc>
      </w:tr>
      <w:tr w:rsidR="00205DBB" w:rsidRPr="00205DBB" w14:paraId="532BDB6B" w14:textId="77777777" w:rsidTr="00205DBB">
        <w:tc>
          <w:tcPr>
            <w:tcW w:w="880" w:type="pct"/>
            <w:vMerge/>
          </w:tcPr>
          <w:p w14:paraId="5E14225F" w14:textId="77777777" w:rsidR="00205DBB" w:rsidRPr="00205DBB" w:rsidRDefault="00205DBB" w:rsidP="00205DBB">
            <w:pPr>
              <w:rPr>
                <w:rFonts w:ascii="Arial" w:hAnsi="Arial" w:cs="Arial"/>
                <w:b/>
                <w:bCs/>
                <w:sz w:val="20"/>
                <w:szCs w:val="20"/>
              </w:rPr>
            </w:pPr>
          </w:p>
        </w:tc>
        <w:tc>
          <w:tcPr>
            <w:tcW w:w="1204" w:type="pct"/>
            <w:vAlign w:val="center"/>
          </w:tcPr>
          <w:p w14:paraId="45778CAC" w14:textId="77777777" w:rsidR="00205DBB" w:rsidRPr="00205DBB" w:rsidRDefault="00205DBB" w:rsidP="00205DBB">
            <w:pPr>
              <w:rPr>
                <w:rFonts w:ascii="Arial" w:hAnsi="Arial" w:cs="Arial"/>
                <w:sz w:val="20"/>
                <w:szCs w:val="20"/>
              </w:rPr>
            </w:pPr>
            <w:r w:rsidRPr="00205DBB">
              <w:rPr>
                <w:rFonts w:ascii="Arial" w:hAnsi="Arial" w:cs="Arial"/>
                <w:sz w:val="20"/>
                <w:szCs w:val="20"/>
              </w:rPr>
              <w:t>More than 12 years</w:t>
            </w:r>
          </w:p>
        </w:tc>
        <w:tc>
          <w:tcPr>
            <w:tcW w:w="403" w:type="pct"/>
            <w:vAlign w:val="center"/>
          </w:tcPr>
          <w:p w14:paraId="165C8D7C"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66</w:t>
            </w:r>
          </w:p>
        </w:tc>
        <w:tc>
          <w:tcPr>
            <w:tcW w:w="662" w:type="pct"/>
            <w:vAlign w:val="center"/>
          </w:tcPr>
          <w:p w14:paraId="77AC9035"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79.55</w:t>
            </w:r>
          </w:p>
        </w:tc>
        <w:tc>
          <w:tcPr>
            <w:tcW w:w="742" w:type="pct"/>
            <w:vAlign w:val="center"/>
          </w:tcPr>
          <w:p w14:paraId="32252A01" w14:textId="77777777" w:rsidR="00205DBB" w:rsidRPr="00205DBB" w:rsidRDefault="00205DBB" w:rsidP="00205DBB">
            <w:pPr>
              <w:jc w:val="center"/>
              <w:rPr>
                <w:rFonts w:ascii="Arial" w:hAnsi="Arial" w:cs="Arial"/>
                <w:sz w:val="20"/>
                <w:szCs w:val="20"/>
              </w:rPr>
            </w:pPr>
          </w:p>
        </w:tc>
        <w:tc>
          <w:tcPr>
            <w:tcW w:w="277" w:type="pct"/>
            <w:vAlign w:val="center"/>
          </w:tcPr>
          <w:p w14:paraId="56C93FA7" w14:textId="77777777" w:rsidR="00205DBB" w:rsidRPr="00205DBB" w:rsidRDefault="00205DBB" w:rsidP="00205DBB">
            <w:pPr>
              <w:jc w:val="center"/>
              <w:rPr>
                <w:rFonts w:ascii="Arial" w:hAnsi="Arial" w:cs="Arial"/>
                <w:sz w:val="20"/>
                <w:szCs w:val="20"/>
              </w:rPr>
            </w:pPr>
          </w:p>
        </w:tc>
        <w:tc>
          <w:tcPr>
            <w:tcW w:w="832" w:type="pct"/>
            <w:vAlign w:val="center"/>
          </w:tcPr>
          <w:p w14:paraId="019BDAF7" w14:textId="77777777" w:rsidR="00205DBB" w:rsidRPr="00205DBB" w:rsidRDefault="00205DBB" w:rsidP="00205DBB">
            <w:pPr>
              <w:jc w:val="center"/>
              <w:rPr>
                <w:rFonts w:ascii="Arial" w:hAnsi="Arial" w:cs="Arial"/>
                <w:sz w:val="20"/>
                <w:szCs w:val="20"/>
              </w:rPr>
            </w:pPr>
          </w:p>
        </w:tc>
      </w:tr>
      <w:tr w:rsidR="00205DBB" w:rsidRPr="00205DBB" w14:paraId="547BEA97" w14:textId="77777777" w:rsidTr="00205DBB">
        <w:tc>
          <w:tcPr>
            <w:tcW w:w="880" w:type="pct"/>
            <w:vMerge/>
            <w:tcBorders>
              <w:bottom w:val="single" w:sz="4" w:space="0" w:color="auto"/>
            </w:tcBorders>
          </w:tcPr>
          <w:p w14:paraId="548D7FB9" w14:textId="77777777" w:rsidR="00205DBB" w:rsidRPr="00205DBB" w:rsidRDefault="00205DBB" w:rsidP="00205DBB">
            <w:pPr>
              <w:rPr>
                <w:rFonts w:ascii="Arial" w:hAnsi="Arial" w:cs="Arial"/>
                <w:b/>
                <w:bCs/>
                <w:sz w:val="20"/>
                <w:szCs w:val="20"/>
              </w:rPr>
            </w:pPr>
          </w:p>
        </w:tc>
        <w:tc>
          <w:tcPr>
            <w:tcW w:w="1204" w:type="pct"/>
            <w:tcBorders>
              <w:bottom w:val="single" w:sz="4" w:space="0" w:color="auto"/>
            </w:tcBorders>
            <w:vAlign w:val="center"/>
          </w:tcPr>
          <w:p w14:paraId="5369B811" w14:textId="77777777" w:rsidR="00205DBB" w:rsidRPr="00205DBB" w:rsidRDefault="00205DBB" w:rsidP="00205DBB">
            <w:pPr>
              <w:rPr>
                <w:rFonts w:ascii="Arial" w:hAnsi="Arial" w:cs="Arial"/>
                <w:sz w:val="20"/>
                <w:szCs w:val="20"/>
              </w:rPr>
            </w:pPr>
            <w:r w:rsidRPr="00205DBB">
              <w:rPr>
                <w:rFonts w:ascii="Arial" w:hAnsi="Arial" w:cs="Arial"/>
                <w:sz w:val="20"/>
                <w:szCs w:val="20"/>
              </w:rPr>
              <w:t>Total</w:t>
            </w:r>
          </w:p>
        </w:tc>
        <w:tc>
          <w:tcPr>
            <w:tcW w:w="403" w:type="pct"/>
            <w:tcBorders>
              <w:bottom w:val="single" w:sz="4" w:space="0" w:color="auto"/>
            </w:tcBorders>
            <w:vAlign w:val="center"/>
          </w:tcPr>
          <w:p w14:paraId="19C7588B"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150</w:t>
            </w:r>
          </w:p>
        </w:tc>
        <w:tc>
          <w:tcPr>
            <w:tcW w:w="662" w:type="pct"/>
            <w:tcBorders>
              <w:bottom w:val="single" w:sz="4" w:space="0" w:color="auto"/>
            </w:tcBorders>
            <w:vAlign w:val="center"/>
          </w:tcPr>
          <w:p w14:paraId="0F9C8359" w14:textId="77777777" w:rsidR="00205DBB" w:rsidRPr="00205DBB" w:rsidRDefault="00205DBB" w:rsidP="00205DBB">
            <w:pPr>
              <w:jc w:val="center"/>
              <w:rPr>
                <w:rFonts w:ascii="Arial" w:hAnsi="Arial" w:cs="Arial"/>
                <w:sz w:val="20"/>
                <w:szCs w:val="20"/>
              </w:rPr>
            </w:pPr>
          </w:p>
        </w:tc>
        <w:tc>
          <w:tcPr>
            <w:tcW w:w="742" w:type="pct"/>
            <w:tcBorders>
              <w:bottom w:val="single" w:sz="4" w:space="0" w:color="auto"/>
            </w:tcBorders>
            <w:vAlign w:val="center"/>
          </w:tcPr>
          <w:p w14:paraId="02679F50" w14:textId="77777777" w:rsidR="00205DBB" w:rsidRPr="00205DBB" w:rsidRDefault="00205DBB" w:rsidP="00205DBB">
            <w:pPr>
              <w:jc w:val="center"/>
              <w:rPr>
                <w:rFonts w:ascii="Arial" w:hAnsi="Arial" w:cs="Arial"/>
                <w:sz w:val="20"/>
                <w:szCs w:val="20"/>
              </w:rPr>
            </w:pPr>
          </w:p>
        </w:tc>
        <w:tc>
          <w:tcPr>
            <w:tcW w:w="277" w:type="pct"/>
            <w:tcBorders>
              <w:bottom w:val="single" w:sz="4" w:space="0" w:color="auto"/>
            </w:tcBorders>
            <w:vAlign w:val="center"/>
          </w:tcPr>
          <w:p w14:paraId="5C577975" w14:textId="77777777" w:rsidR="00205DBB" w:rsidRPr="00205DBB" w:rsidRDefault="00205DBB" w:rsidP="00205DBB">
            <w:pPr>
              <w:jc w:val="center"/>
              <w:rPr>
                <w:rFonts w:ascii="Arial" w:hAnsi="Arial" w:cs="Arial"/>
                <w:sz w:val="20"/>
                <w:szCs w:val="20"/>
              </w:rPr>
            </w:pPr>
          </w:p>
        </w:tc>
        <w:tc>
          <w:tcPr>
            <w:tcW w:w="832" w:type="pct"/>
            <w:tcBorders>
              <w:bottom w:val="single" w:sz="4" w:space="0" w:color="auto"/>
            </w:tcBorders>
            <w:vAlign w:val="center"/>
          </w:tcPr>
          <w:p w14:paraId="22DB5C98" w14:textId="77777777" w:rsidR="00205DBB" w:rsidRPr="00205DBB" w:rsidRDefault="00205DBB" w:rsidP="00205DBB">
            <w:pPr>
              <w:jc w:val="center"/>
              <w:rPr>
                <w:rFonts w:ascii="Arial" w:hAnsi="Arial" w:cs="Arial"/>
                <w:sz w:val="20"/>
                <w:szCs w:val="20"/>
              </w:rPr>
            </w:pPr>
          </w:p>
        </w:tc>
      </w:tr>
      <w:tr w:rsidR="00205DBB" w:rsidRPr="00205DBB" w14:paraId="4C85C5DD" w14:textId="77777777" w:rsidTr="00205DBB">
        <w:tc>
          <w:tcPr>
            <w:tcW w:w="880" w:type="pct"/>
            <w:vMerge w:val="restart"/>
            <w:tcBorders>
              <w:top w:val="single" w:sz="4" w:space="0" w:color="auto"/>
            </w:tcBorders>
            <w:vAlign w:val="center"/>
          </w:tcPr>
          <w:p w14:paraId="17C1A5A4" w14:textId="77777777" w:rsidR="00205DBB" w:rsidRPr="00205DBB" w:rsidRDefault="00205DBB" w:rsidP="00205DBB">
            <w:pPr>
              <w:jc w:val="center"/>
              <w:rPr>
                <w:rFonts w:ascii="Arial" w:hAnsi="Arial" w:cs="Arial"/>
                <w:b/>
                <w:bCs/>
                <w:sz w:val="20"/>
                <w:szCs w:val="20"/>
              </w:rPr>
            </w:pPr>
          </w:p>
          <w:p w14:paraId="600409AE" w14:textId="43DD3185" w:rsidR="00205DBB" w:rsidRPr="00205DBB" w:rsidRDefault="00205DBB" w:rsidP="00205DBB">
            <w:pPr>
              <w:jc w:val="center"/>
              <w:rPr>
                <w:rFonts w:ascii="Arial" w:hAnsi="Arial" w:cs="Arial"/>
                <w:b/>
                <w:bCs/>
                <w:sz w:val="20"/>
                <w:szCs w:val="20"/>
              </w:rPr>
            </w:pPr>
            <w:r w:rsidRPr="00205DBB">
              <w:rPr>
                <w:rFonts w:ascii="Arial" w:hAnsi="Arial" w:cs="Arial"/>
                <w:b/>
                <w:bCs/>
                <w:sz w:val="20"/>
                <w:szCs w:val="20"/>
              </w:rPr>
              <w:t>Overall</w:t>
            </w:r>
          </w:p>
        </w:tc>
        <w:tc>
          <w:tcPr>
            <w:tcW w:w="1204" w:type="pct"/>
            <w:tcBorders>
              <w:top w:val="single" w:sz="4" w:space="0" w:color="auto"/>
            </w:tcBorders>
            <w:vAlign w:val="center"/>
          </w:tcPr>
          <w:p w14:paraId="15F43713" w14:textId="77777777" w:rsidR="00205DBB" w:rsidRPr="00205DBB" w:rsidRDefault="00205DBB" w:rsidP="00205DBB">
            <w:pPr>
              <w:rPr>
                <w:rFonts w:ascii="Arial" w:hAnsi="Arial" w:cs="Arial"/>
                <w:sz w:val="20"/>
                <w:szCs w:val="20"/>
              </w:rPr>
            </w:pPr>
            <w:r w:rsidRPr="00205DBB">
              <w:rPr>
                <w:rFonts w:ascii="Arial" w:hAnsi="Arial" w:cs="Arial"/>
                <w:sz w:val="20"/>
                <w:szCs w:val="20"/>
              </w:rPr>
              <w:t>3-5 years</w:t>
            </w:r>
          </w:p>
        </w:tc>
        <w:tc>
          <w:tcPr>
            <w:tcW w:w="403" w:type="pct"/>
            <w:tcBorders>
              <w:top w:val="single" w:sz="4" w:space="0" w:color="auto"/>
            </w:tcBorders>
            <w:vAlign w:val="center"/>
          </w:tcPr>
          <w:p w14:paraId="54F185BB"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37</w:t>
            </w:r>
          </w:p>
        </w:tc>
        <w:tc>
          <w:tcPr>
            <w:tcW w:w="662" w:type="pct"/>
            <w:tcBorders>
              <w:top w:val="single" w:sz="4" w:space="0" w:color="auto"/>
            </w:tcBorders>
            <w:vAlign w:val="center"/>
          </w:tcPr>
          <w:p w14:paraId="50A428C1"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70.41</w:t>
            </w:r>
          </w:p>
        </w:tc>
        <w:tc>
          <w:tcPr>
            <w:tcW w:w="742" w:type="pct"/>
            <w:tcBorders>
              <w:top w:val="single" w:sz="4" w:space="0" w:color="auto"/>
            </w:tcBorders>
            <w:vAlign w:val="center"/>
          </w:tcPr>
          <w:p w14:paraId="44BC5B70"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1.552</w:t>
            </w:r>
          </w:p>
        </w:tc>
        <w:tc>
          <w:tcPr>
            <w:tcW w:w="277" w:type="pct"/>
            <w:tcBorders>
              <w:top w:val="single" w:sz="4" w:space="0" w:color="auto"/>
            </w:tcBorders>
            <w:vAlign w:val="center"/>
          </w:tcPr>
          <w:p w14:paraId="090CC40A"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2</w:t>
            </w:r>
          </w:p>
        </w:tc>
        <w:tc>
          <w:tcPr>
            <w:tcW w:w="832" w:type="pct"/>
            <w:tcBorders>
              <w:top w:val="single" w:sz="4" w:space="0" w:color="auto"/>
            </w:tcBorders>
            <w:vAlign w:val="center"/>
          </w:tcPr>
          <w:p w14:paraId="49C959C5"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0.46</w:t>
            </w:r>
          </w:p>
        </w:tc>
      </w:tr>
      <w:tr w:rsidR="00205DBB" w:rsidRPr="00205DBB" w14:paraId="49548A9D" w14:textId="77777777" w:rsidTr="00205DBB">
        <w:tc>
          <w:tcPr>
            <w:tcW w:w="880" w:type="pct"/>
            <w:vMerge/>
          </w:tcPr>
          <w:p w14:paraId="43048D52" w14:textId="77777777" w:rsidR="00205DBB" w:rsidRPr="00205DBB" w:rsidRDefault="00205DBB" w:rsidP="00205DBB">
            <w:pPr>
              <w:rPr>
                <w:rFonts w:ascii="Arial" w:hAnsi="Arial" w:cs="Arial"/>
                <w:sz w:val="20"/>
                <w:szCs w:val="20"/>
              </w:rPr>
            </w:pPr>
          </w:p>
        </w:tc>
        <w:tc>
          <w:tcPr>
            <w:tcW w:w="1204" w:type="pct"/>
            <w:vAlign w:val="center"/>
          </w:tcPr>
          <w:p w14:paraId="20AE5B0F" w14:textId="77777777" w:rsidR="00205DBB" w:rsidRPr="00205DBB" w:rsidRDefault="00205DBB" w:rsidP="00205DBB">
            <w:pPr>
              <w:rPr>
                <w:rFonts w:ascii="Arial" w:hAnsi="Arial" w:cs="Arial"/>
                <w:sz w:val="20"/>
                <w:szCs w:val="20"/>
              </w:rPr>
            </w:pPr>
            <w:r w:rsidRPr="00205DBB">
              <w:rPr>
                <w:rFonts w:ascii="Arial" w:hAnsi="Arial" w:cs="Arial"/>
                <w:sz w:val="20"/>
                <w:szCs w:val="20"/>
              </w:rPr>
              <w:t>6-10 years</w:t>
            </w:r>
          </w:p>
        </w:tc>
        <w:tc>
          <w:tcPr>
            <w:tcW w:w="403" w:type="pct"/>
            <w:vAlign w:val="center"/>
          </w:tcPr>
          <w:p w14:paraId="5BE800E0"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47</w:t>
            </w:r>
          </w:p>
        </w:tc>
        <w:tc>
          <w:tcPr>
            <w:tcW w:w="662" w:type="pct"/>
            <w:vAlign w:val="center"/>
          </w:tcPr>
          <w:p w14:paraId="6E767494"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72.64</w:t>
            </w:r>
          </w:p>
        </w:tc>
        <w:tc>
          <w:tcPr>
            <w:tcW w:w="742" w:type="pct"/>
            <w:vAlign w:val="center"/>
          </w:tcPr>
          <w:p w14:paraId="51633E7C" w14:textId="77777777" w:rsidR="00205DBB" w:rsidRPr="00205DBB" w:rsidRDefault="00205DBB" w:rsidP="00205DBB">
            <w:pPr>
              <w:jc w:val="center"/>
              <w:rPr>
                <w:rFonts w:ascii="Arial" w:hAnsi="Arial" w:cs="Arial"/>
                <w:sz w:val="20"/>
                <w:szCs w:val="20"/>
              </w:rPr>
            </w:pPr>
          </w:p>
        </w:tc>
        <w:tc>
          <w:tcPr>
            <w:tcW w:w="277" w:type="pct"/>
            <w:vAlign w:val="center"/>
          </w:tcPr>
          <w:p w14:paraId="67610A77" w14:textId="77777777" w:rsidR="00205DBB" w:rsidRPr="00205DBB" w:rsidRDefault="00205DBB" w:rsidP="00205DBB">
            <w:pPr>
              <w:jc w:val="center"/>
              <w:rPr>
                <w:rFonts w:ascii="Arial" w:hAnsi="Arial" w:cs="Arial"/>
                <w:sz w:val="20"/>
                <w:szCs w:val="20"/>
              </w:rPr>
            </w:pPr>
          </w:p>
        </w:tc>
        <w:tc>
          <w:tcPr>
            <w:tcW w:w="832" w:type="pct"/>
            <w:vAlign w:val="center"/>
          </w:tcPr>
          <w:p w14:paraId="10DB54E5" w14:textId="77777777" w:rsidR="00205DBB" w:rsidRPr="00205DBB" w:rsidRDefault="00205DBB" w:rsidP="00205DBB">
            <w:pPr>
              <w:jc w:val="center"/>
              <w:rPr>
                <w:rFonts w:ascii="Arial" w:hAnsi="Arial" w:cs="Arial"/>
                <w:sz w:val="20"/>
                <w:szCs w:val="20"/>
              </w:rPr>
            </w:pPr>
          </w:p>
        </w:tc>
      </w:tr>
      <w:tr w:rsidR="00205DBB" w:rsidRPr="00205DBB" w14:paraId="116A3696" w14:textId="77777777" w:rsidTr="00205DBB">
        <w:tc>
          <w:tcPr>
            <w:tcW w:w="880" w:type="pct"/>
            <w:vMerge/>
          </w:tcPr>
          <w:p w14:paraId="4B56966E" w14:textId="77777777" w:rsidR="00205DBB" w:rsidRPr="00205DBB" w:rsidRDefault="00205DBB" w:rsidP="00205DBB">
            <w:pPr>
              <w:rPr>
                <w:rFonts w:ascii="Arial" w:hAnsi="Arial" w:cs="Arial"/>
                <w:sz w:val="20"/>
                <w:szCs w:val="20"/>
              </w:rPr>
            </w:pPr>
          </w:p>
        </w:tc>
        <w:tc>
          <w:tcPr>
            <w:tcW w:w="1204" w:type="pct"/>
            <w:vAlign w:val="center"/>
          </w:tcPr>
          <w:p w14:paraId="53D5DB4B" w14:textId="77777777" w:rsidR="00205DBB" w:rsidRPr="00205DBB" w:rsidRDefault="00205DBB" w:rsidP="00205DBB">
            <w:pPr>
              <w:rPr>
                <w:rFonts w:ascii="Arial" w:hAnsi="Arial" w:cs="Arial"/>
                <w:sz w:val="20"/>
                <w:szCs w:val="20"/>
              </w:rPr>
            </w:pPr>
            <w:r w:rsidRPr="00205DBB">
              <w:rPr>
                <w:rFonts w:ascii="Arial" w:hAnsi="Arial" w:cs="Arial"/>
                <w:sz w:val="20"/>
                <w:szCs w:val="20"/>
              </w:rPr>
              <w:t>More than 12 years</w:t>
            </w:r>
          </w:p>
        </w:tc>
        <w:tc>
          <w:tcPr>
            <w:tcW w:w="403" w:type="pct"/>
            <w:vAlign w:val="center"/>
          </w:tcPr>
          <w:p w14:paraId="4E4AA436"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66</w:t>
            </w:r>
          </w:p>
        </w:tc>
        <w:tc>
          <w:tcPr>
            <w:tcW w:w="662" w:type="pct"/>
            <w:vAlign w:val="center"/>
          </w:tcPr>
          <w:p w14:paraId="208A8EE6"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80.39</w:t>
            </w:r>
          </w:p>
        </w:tc>
        <w:tc>
          <w:tcPr>
            <w:tcW w:w="742" w:type="pct"/>
            <w:vAlign w:val="center"/>
          </w:tcPr>
          <w:p w14:paraId="7E98DAE1" w14:textId="77777777" w:rsidR="00205DBB" w:rsidRPr="00205DBB" w:rsidRDefault="00205DBB" w:rsidP="00205DBB">
            <w:pPr>
              <w:jc w:val="center"/>
              <w:rPr>
                <w:rFonts w:ascii="Arial" w:hAnsi="Arial" w:cs="Arial"/>
                <w:sz w:val="20"/>
                <w:szCs w:val="20"/>
              </w:rPr>
            </w:pPr>
          </w:p>
        </w:tc>
        <w:tc>
          <w:tcPr>
            <w:tcW w:w="277" w:type="pct"/>
            <w:vAlign w:val="center"/>
          </w:tcPr>
          <w:p w14:paraId="4911D4F6" w14:textId="77777777" w:rsidR="00205DBB" w:rsidRPr="00205DBB" w:rsidRDefault="00205DBB" w:rsidP="00205DBB">
            <w:pPr>
              <w:jc w:val="center"/>
              <w:rPr>
                <w:rFonts w:ascii="Arial" w:hAnsi="Arial" w:cs="Arial"/>
                <w:sz w:val="20"/>
                <w:szCs w:val="20"/>
              </w:rPr>
            </w:pPr>
          </w:p>
        </w:tc>
        <w:tc>
          <w:tcPr>
            <w:tcW w:w="832" w:type="pct"/>
            <w:vAlign w:val="center"/>
          </w:tcPr>
          <w:p w14:paraId="4C23B882" w14:textId="77777777" w:rsidR="00205DBB" w:rsidRPr="00205DBB" w:rsidRDefault="00205DBB" w:rsidP="00205DBB">
            <w:pPr>
              <w:jc w:val="center"/>
              <w:rPr>
                <w:rFonts w:ascii="Arial" w:hAnsi="Arial" w:cs="Arial"/>
                <w:sz w:val="20"/>
                <w:szCs w:val="20"/>
              </w:rPr>
            </w:pPr>
          </w:p>
        </w:tc>
      </w:tr>
      <w:tr w:rsidR="00205DBB" w:rsidRPr="00205DBB" w14:paraId="47D67471" w14:textId="77777777" w:rsidTr="00205DBB">
        <w:trPr>
          <w:trHeight w:val="65"/>
        </w:trPr>
        <w:tc>
          <w:tcPr>
            <w:tcW w:w="880" w:type="pct"/>
            <w:vMerge/>
            <w:tcBorders>
              <w:bottom w:val="single" w:sz="4" w:space="0" w:color="auto"/>
            </w:tcBorders>
          </w:tcPr>
          <w:p w14:paraId="32BCC66D" w14:textId="77777777" w:rsidR="00205DBB" w:rsidRPr="00205DBB" w:rsidRDefault="00205DBB" w:rsidP="00205DBB">
            <w:pPr>
              <w:rPr>
                <w:rFonts w:ascii="Arial" w:hAnsi="Arial" w:cs="Arial"/>
                <w:sz w:val="20"/>
                <w:szCs w:val="20"/>
              </w:rPr>
            </w:pPr>
          </w:p>
        </w:tc>
        <w:tc>
          <w:tcPr>
            <w:tcW w:w="1204" w:type="pct"/>
            <w:tcBorders>
              <w:bottom w:val="single" w:sz="4" w:space="0" w:color="auto"/>
            </w:tcBorders>
            <w:vAlign w:val="center"/>
          </w:tcPr>
          <w:p w14:paraId="0F150457" w14:textId="77777777" w:rsidR="00205DBB" w:rsidRPr="00205DBB" w:rsidRDefault="00205DBB" w:rsidP="00205DBB">
            <w:pPr>
              <w:rPr>
                <w:rFonts w:ascii="Arial" w:hAnsi="Arial" w:cs="Arial"/>
                <w:sz w:val="20"/>
                <w:szCs w:val="20"/>
              </w:rPr>
            </w:pPr>
            <w:r w:rsidRPr="00205DBB">
              <w:rPr>
                <w:rFonts w:ascii="Arial" w:hAnsi="Arial" w:cs="Arial"/>
                <w:sz w:val="20"/>
                <w:szCs w:val="20"/>
              </w:rPr>
              <w:t>Total</w:t>
            </w:r>
          </w:p>
        </w:tc>
        <w:tc>
          <w:tcPr>
            <w:tcW w:w="403" w:type="pct"/>
            <w:tcBorders>
              <w:bottom w:val="single" w:sz="4" w:space="0" w:color="auto"/>
            </w:tcBorders>
            <w:vAlign w:val="center"/>
          </w:tcPr>
          <w:p w14:paraId="34542EAF" w14:textId="77777777" w:rsidR="00205DBB" w:rsidRPr="00205DBB" w:rsidRDefault="00205DBB" w:rsidP="00205DBB">
            <w:pPr>
              <w:jc w:val="center"/>
              <w:rPr>
                <w:rFonts w:ascii="Arial" w:hAnsi="Arial" w:cs="Arial"/>
                <w:sz w:val="20"/>
                <w:szCs w:val="20"/>
              </w:rPr>
            </w:pPr>
            <w:r w:rsidRPr="00205DBB">
              <w:rPr>
                <w:rFonts w:ascii="Arial" w:hAnsi="Arial" w:cs="Arial"/>
                <w:sz w:val="20"/>
                <w:szCs w:val="20"/>
              </w:rPr>
              <w:t>150</w:t>
            </w:r>
          </w:p>
        </w:tc>
        <w:tc>
          <w:tcPr>
            <w:tcW w:w="662" w:type="pct"/>
            <w:tcBorders>
              <w:bottom w:val="single" w:sz="4" w:space="0" w:color="auto"/>
            </w:tcBorders>
            <w:vAlign w:val="center"/>
          </w:tcPr>
          <w:p w14:paraId="1C8FC871" w14:textId="77777777" w:rsidR="00205DBB" w:rsidRPr="00205DBB" w:rsidRDefault="00205DBB" w:rsidP="00205DBB">
            <w:pPr>
              <w:jc w:val="center"/>
              <w:rPr>
                <w:rFonts w:ascii="Arial" w:hAnsi="Arial" w:cs="Arial"/>
                <w:sz w:val="20"/>
                <w:szCs w:val="20"/>
              </w:rPr>
            </w:pPr>
          </w:p>
        </w:tc>
        <w:tc>
          <w:tcPr>
            <w:tcW w:w="742" w:type="pct"/>
            <w:tcBorders>
              <w:bottom w:val="single" w:sz="4" w:space="0" w:color="auto"/>
            </w:tcBorders>
            <w:vAlign w:val="center"/>
          </w:tcPr>
          <w:p w14:paraId="53095ADC" w14:textId="77777777" w:rsidR="00205DBB" w:rsidRPr="00205DBB" w:rsidRDefault="00205DBB" w:rsidP="00205DBB">
            <w:pPr>
              <w:jc w:val="center"/>
              <w:rPr>
                <w:rFonts w:ascii="Arial" w:hAnsi="Arial" w:cs="Arial"/>
                <w:sz w:val="20"/>
                <w:szCs w:val="20"/>
              </w:rPr>
            </w:pPr>
          </w:p>
        </w:tc>
        <w:tc>
          <w:tcPr>
            <w:tcW w:w="277" w:type="pct"/>
            <w:tcBorders>
              <w:bottom w:val="single" w:sz="4" w:space="0" w:color="auto"/>
            </w:tcBorders>
            <w:vAlign w:val="center"/>
          </w:tcPr>
          <w:p w14:paraId="28EF9286" w14:textId="77777777" w:rsidR="00205DBB" w:rsidRPr="00205DBB" w:rsidRDefault="00205DBB" w:rsidP="00205DBB">
            <w:pPr>
              <w:jc w:val="center"/>
              <w:rPr>
                <w:rFonts w:ascii="Arial" w:hAnsi="Arial" w:cs="Arial"/>
                <w:sz w:val="20"/>
                <w:szCs w:val="20"/>
              </w:rPr>
            </w:pPr>
          </w:p>
        </w:tc>
        <w:tc>
          <w:tcPr>
            <w:tcW w:w="832" w:type="pct"/>
            <w:tcBorders>
              <w:bottom w:val="single" w:sz="4" w:space="0" w:color="auto"/>
            </w:tcBorders>
            <w:vAlign w:val="center"/>
          </w:tcPr>
          <w:p w14:paraId="09D4E80A" w14:textId="77777777" w:rsidR="00205DBB" w:rsidRPr="00205DBB" w:rsidRDefault="00205DBB" w:rsidP="00205DBB">
            <w:pPr>
              <w:jc w:val="center"/>
              <w:rPr>
                <w:rFonts w:ascii="Arial" w:hAnsi="Arial" w:cs="Arial"/>
                <w:sz w:val="20"/>
                <w:szCs w:val="20"/>
              </w:rPr>
            </w:pPr>
          </w:p>
        </w:tc>
      </w:tr>
    </w:tbl>
    <w:p w14:paraId="4D91511F" w14:textId="5AE1EB33" w:rsidR="00205DBB" w:rsidRDefault="00205DBB" w:rsidP="00205DBB">
      <w:pPr>
        <w:spacing w:after="0" w:line="240" w:lineRule="auto"/>
        <w:ind w:left="-540"/>
        <w:jc w:val="both"/>
        <w:rPr>
          <w:rFonts w:ascii="Arial" w:hAnsi="Arial" w:cs="Arial"/>
          <w:sz w:val="20"/>
          <w:szCs w:val="20"/>
        </w:rPr>
        <w:sectPr w:rsidR="00205DBB" w:rsidSect="00205DBB">
          <w:type w:val="continuous"/>
          <w:pgSz w:w="12240" w:h="15840"/>
          <w:pgMar w:top="1440" w:right="2016" w:bottom="2016" w:left="2016" w:header="706" w:footer="706" w:gutter="0"/>
          <w:cols w:space="708"/>
          <w:docGrid w:linePitch="360"/>
        </w:sectPr>
      </w:pPr>
      <w:r>
        <w:rPr>
          <w:rFonts w:ascii="Arial" w:hAnsi="Arial" w:cs="Arial"/>
          <w:sz w:val="20"/>
          <w:szCs w:val="20"/>
        </w:rPr>
        <w:t>*p&lt;0.05</w:t>
      </w:r>
    </w:p>
    <w:p w14:paraId="543279FE" w14:textId="77777777" w:rsidR="00205DBB" w:rsidRDefault="00205DBB" w:rsidP="00704E80">
      <w:pPr>
        <w:spacing w:after="0" w:line="240" w:lineRule="auto"/>
        <w:jc w:val="both"/>
        <w:rPr>
          <w:rFonts w:ascii="Arial" w:hAnsi="Arial" w:cs="Arial"/>
          <w:sz w:val="20"/>
          <w:szCs w:val="20"/>
        </w:rPr>
        <w:sectPr w:rsidR="00205DBB" w:rsidSect="00205DBB">
          <w:type w:val="continuous"/>
          <w:pgSz w:w="12240" w:h="15840"/>
          <w:pgMar w:top="1440" w:right="2016" w:bottom="2016" w:left="2016" w:header="706" w:footer="706" w:gutter="0"/>
          <w:cols w:num="2" w:space="708"/>
          <w:docGrid w:linePitch="360"/>
        </w:sectPr>
      </w:pPr>
    </w:p>
    <w:p w14:paraId="559C6120" w14:textId="3474D559" w:rsidR="00704E80" w:rsidRPr="00704E80" w:rsidRDefault="00A355E4" w:rsidP="00704E80">
      <w:pPr>
        <w:spacing w:after="0" w:line="240" w:lineRule="auto"/>
        <w:jc w:val="both"/>
        <w:rPr>
          <w:rFonts w:ascii="Arial" w:hAnsi="Arial" w:cs="Arial"/>
          <w:sz w:val="20"/>
          <w:szCs w:val="20"/>
          <w:lang w:val="en-US"/>
        </w:rPr>
      </w:pPr>
      <w:r w:rsidRPr="00704E80">
        <w:rPr>
          <w:rFonts w:ascii="Arial" w:hAnsi="Arial" w:cs="Arial"/>
          <w:sz w:val="20"/>
          <w:szCs w:val="20"/>
        </w:rPr>
        <w:t xml:space="preserve">Implementation support from external change agents was described as instrumentals in mainstreaming </w:t>
      </w:r>
      <w:r w:rsidR="00704E80" w:rsidRPr="00704E80">
        <w:rPr>
          <w:rFonts w:ascii="Arial" w:hAnsi="Arial" w:cs="Arial"/>
          <w:sz w:val="20"/>
          <w:szCs w:val="20"/>
        </w:rPr>
        <w:t>programmed contents beyond the classrooms and offices by addressing gender policies, providing gender training and seminars to teachers, and undertaking a gender focus Joyce et al.</w:t>
      </w:r>
      <w:r w:rsidR="0081471D">
        <w:rPr>
          <w:rFonts w:ascii="Arial" w:hAnsi="Arial" w:cs="Arial"/>
          <w:sz w:val="20"/>
          <w:szCs w:val="20"/>
        </w:rPr>
        <w:t xml:space="preserve"> [62]</w:t>
      </w:r>
      <w:r w:rsidR="00704E80" w:rsidRPr="00704E80">
        <w:rPr>
          <w:rFonts w:ascii="Arial" w:hAnsi="Arial" w:cs="Arial"/>
          <w:sz w:val="20"/>
          <w:szCs w:val="20"/>
        </w:rPr>
        <w:t>; Kearney et al.</w:t>
      </w:r>
      <w:r w:rsidR="0081471D">
        <w:rPr>
          <w:rFonts w:ascii="Arial" w:hAnsi="Arial" w:cs="Arial"/>
          <w:sz w:val="20"/>
          <w:szCs w:val="20"/>
        </w:rPr>
        <w:t xml:space="preserve"> [63]</w:t>
      </w:r>
      <w:r w:rsidR="00704E80" w:rsidRPr="00704E80">
        <w:rPr>
          <w:rFonts w:ascii="Arial" w:hAnsi="Arial" w:cs="Arial"/>
          <w:sz w:val="20"/>
          <w:szCs w:val="20"/>
        </w:rPr>
        <w:t>; Robertson-James et al.</w:t>
      </w:r>
      <w:r w:rsidR="0081471D">
        <w:rPr>
          <w:rFonts w:ascii="Arial" w:hAnsi="Arial" w:cs="Arial"/>
          <w:sz w:val="20"/>
          <w:szCs w:val="20"/>
        </w:rPr>
        <w:t xml:space="preserve"> [64]</w:t>
      </w:r>
      <w:r w:rsidR="00704E80" w:rsidRPr="00704E80">
        <w:rPr>
          <w:rFonts w:ascii="Arial" w:hAnsi="Arial" w:cs="Arial"/>
          <w:sz w:val="20"/>
          <w:szCs w:val="20"/>
        </w:rPr>
        <w:t>. The letters were feedback to schools as part of the interventions in one study, thus serving as a feedback loop that enhances an overall change process</w:t>
      </w:r>
      <w:r w:rsidR="00854E8F">
        <w:rPr>
          <w:rFonts w:ascii="Arial" w:hAnsi="Arial" w:cs="Arial"/>
          <w:sz w:val="20"/>
          <w:szCs w:val="20"/>
        </w:rPr>
        <w:t>,</w:t>
      </w:r>
      <w:r w:rsidR="00704E80" w:rsidRPr="00704E80">
        <w:rPr>
          <w:rFonts w:ascii="Arial" w:hAnsi="Arial" w:cs="Arial"/>
          <w:sz w:val="20"/>
          <w:szCs w:val="20"/>
        </w:rPr>
        <w:t xml:space="preserve"> Kearney et al.</w:t>
      </w:r>
      <w:r w:rsidR="0081471D">
        <w:rPr>
          <w:rFonts w:ascii="Arial" w:hAnsi="Arial" w:cs="Arial"/>
          <w:sz w:val="20"/>
          <w:szCs w:val="20"/>
        </w:rPr>
        <w:t xml:space="preserve"> [</w:t>
      </w:r>
      <w:r w:rsidR="008344BD">
        <w:rPr>
          <w:rFonts w:ascii="Arial" w:hAnsi="Arial" w:cs="Arial"/>
          <w:sz w:val="20"/>
          <w:szCs w:val="20"/>
        </w:rPr>
        <w:t>63]</w:t>
      </w:r>
      <w:r w:rsidR="00704E80" w:rsidRPr="00704E80">
        <w:rPr>
          <w:rFonts w:ascii="Arial" w:hAnsi="Arial" w:cs="Arial"/>
          <w:sz w:val="20"/>
          <w:szCs w:val="20"/>
        </w:rPr>
        <w:t xml:space="preserve">. Hence, this study shows no significant difference in gender and racial grouping perceptions of the new information teaching sex education. Furthermore, Ruane-McAteer et al. </w:t>
      </w:r>
      <w:r w:rsidR="00835717">
        <w:rPr>
          <w:rFonts w:ascii="Arial" w:hAnsi="Arial" w:cs="Arial"/>
          <w:sz w:val="20"/>
          <w:szCs w:val="20"/>
        </w:rPr>
        <w:t>[65]</w:t>
      </w:r>
      <w:r w:rsidR="00704E80" w:rsidRPr="00704E80">
        <w:rPr>
          <w:rFonts w:ascii="Arial" w:hAnsi="Arial" w:cs="Arial"/>
          <w:sz w:val="20"/>
          <w:szCs w:val="20"/>
        </w:rPr>
        <w:t xml:space="preserve"> suggest that in terms of acceptance level </w:t>
      </w:r>
      <w:proofErr w:type="spellStart"/>
      <w:r w:rsidR="00704E80" w:rsidRPr="00704E80">
        <w:rPr>
          <w:rFonts w:ascii="Arial" w:hAnsi="Arial" w:cs="Arial"/>
          <w:sz w:val="20"/>
          <w:szCs w:val="20"/>
        </w:rPr>
        <w:t>analyzed</w:t>
      </w:r>
      <w:proofErr w:type="spellEnd"/>
      <w:r w:rsidR="00704E80" w:rsidRPr="00704E80">
        <w:rPr>
          <w:rFonts w:ascii="Arial" w:hAnsi="Arial" w:cs="Arial"/>
          <w:sz w:val="20"/>
          <w:szCs w:val="20"/>
        </w:rPr>
        <w:t xml:space="preserve"> by gender, there is no significant difference in the potential of gender transformative approaches across the educational programming seeking to improve and the guidance of the school head, administrator, and division heads.</w:t>
      </w:r>
    </w:p>
    <w:p w14:paraId="4998B76D" w14:textId="77777777" w:rsidR="00704E80" w:rsidRDefault="00704E80" w:rsidP="00704E80">
      <w:pPr>
        <w:spacing w:after="0" w:line="240" w:lineRule="auto"/>
        <w:jc w:val="both"/>
        <w:rPr>
          <w:rFonts w:ascii="Arial" w:hAnsi="Arial" w:cs="Arial"/>
          <w:b/>
          <w:bCs/>
          <w:sz w:val="22"/>
          <w:szCs w:val="22"/>
        </w:rPr>
      </w:pPr>
    </w:p>
    <w:p w14:paraId="2A9B7BA4" w14:textId="71208C97" w:rsidR="00704E80" w:rsidRPr="00A355E4" w:rsidRDefault="00704E80" w:rsidP="00704E80">
      <w:pPr>
        <w:spacing w:after="0" w:line="240" w:lineRule="auto"/>
        <w:jc w:val="both"/>
        <w:rPr>
          <w:rFonts w:ascii="Arial" w:hAnsi="Arial" w:cs="Arial"/>
          <w:b/>
          <w:bCs/>
          <w:sz w:val="22"/>
          <w:szCs w:val="22"/>
        </w:rPr>
      </w:pPr>
      <w:r w:rsidRPr="00704E80">
        <w:rPr>
          <w:rFonts w:ascii="Arial" w:hAnsi="Arial" w:cs="Arial"/>
          <w:b/>
          <w:bCs/>
          <w:sz w:val="22"/>
          <w:szCs w:val="22"/>
        </w:rPr>
        <w:t>4.</w:t>
      </w:r>
      <w:r>
        <w:rPr>
          <w:rFonts w:ascii="Arial" w:hAnsi="Arial" w:cs="Arial"/>
          <w:b/>
          <w:bCs/>
          <w:sz w:val="22"/>
          <w:szCs w:val="22"/>
        </w:rPr>
        <w:t>4</w:t>
      </w:r>
      <w:r w:rsidRPr="00704E80">
        <w:rPr>
          <w:rFonts w:ascii="Arial" w:hAnsi="Arial" w:cs="Arial"/>
          <w:b/>
          <w:bCs/>
          <w:sz w:val="22"/>
          <w:szCs w:val="22"/>
        </w:rPr>
        <w:t xml:space="preserve"> SIGNIFICANT DIFFERENCE IN THE LEVEL OF ACCEPTANCE OF SCHOOL TEACHERS IN TEACHING SEX EDUCATION AS ANALYZED BY </w:t>
      </w:r>
      <w:r>
        <w:rPr>
          <w:rFonts w:ascii="Arial" w:hAnsi="Arial" w:cs="Arial"/>
          <w:b/>
          <w:bCs/>
          <w:sz w:val="22"/>
          <w:szCs w:val="22"/>
        </w:rPr>
        <w:t>YEARS IN TEACHING</w:t>
      </w:r>
    </w:p>
    <w:p w14:paraId="71086B06" w14:textId="70A01EAE"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 xml:space="preserve">Table 7 shows the differences between the level of acceptance of elementary school teachers in teaching sex education in terms of years of teaching. The results show that there are no significant differences when </w:t>
      </w:r>
      <w:proofErr w:type="spellStart"/>
      <w:r w:rsidRPr="00704E80">
        <w:rPr>
          <w:rFonts w:ascii="Arial" w:hAnsi="Arial" w:cs="Arial"/>
          <w:sz w:val="20"/>
          <w:szCs w:val="20"/>
        </w:rPr>
        <w:t>analyzed</w:t>
      </w:r>
      <w:proofErr w:type="spellEnd"/>
      <w:r w:rsidRPr="00704E80">
        <w:rPr>
          <w:rFonts w:ascii="Arial" w:hAnsi="Arial" w:cs="Arial"/>
          <w:sz w:val="20"/>
          <w:szCs w:val="20"/>
        </w:rPr>
        <w:t xml:space="preserve"> by years of teaching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2</m:t>
            </m:r>
          </m:e>
        </m:d>
        <m:r>
          <w:rPr>
            <w:rFonts w:ascii="Cambria Math" w:hAnsi="Cambria Math" w:cs="Arial"/>
            <w:sz w:val="20"/>
            <w:szCs w:val="20"/>
          </w:rPr>
          <m:t>=1.552, p=0.26)</m:t>
        </m:r>
      </m:oMath>
      <w:r w:rsidRPr="00704E80">
        <w:rPr>
          <w:rFonts w:ascii="Arial" w:eastAsiaTheme="minorEastAsia" w:hAnsi="Arial" w:cs="Arial"/>
          <w:sz w:val="20"/>
          <w:szCs w:val="20"/>
        </w:rPr>
        <w:t xml:space="preserve">, with a mean rank of 70.41 for 3-5 years, 71.64 for 6-10 years, and 80.39 for more than 12 years. </w:t>
      </w:r>
      <w:r w:rsidRPr="00704E80">
        <w:rPr>
          <w:rFonts w:ascii="Arial" w:hAnsi="Arial" w:cs="Arial"/>
          <w:sz w:val="20"/>
          <w:szCs w:val="20"/>
        </w:rPr>
        <w:t xml:space="preserve">This means </w:t>
      </w:r>
      <w:r w:rsidR="00492F49">
        <w:rPr>
          <w:rFonts w:ascii="Arial" w:hAnsi="Arial" w:cs="Arial"/>
          <w:sz w:val="20"/>
          <w:szCs w:val="20"/>
        </w:rPr>
        <w:t xml:space="preserve">that </w:t>
      </w:r>
      <w:r w:rsidRPr="00704E80">
        <w:rPr>
          <w:rFonts w:ascii="Arial" w:hAnsi="Arial" w:cs="Arial"/>
          <w:sz w:val="20"/>
          <w:szCs w:val="20"/>
        </w:rPr>
        <w:t xml:space="preserve">whether the respondents have years of teaching experience, they have similar perceptions about </w:t>
      </w:r>
      <w:r w:rsidR="00492F49">
        <w:rPr>
          <w:rFonts w:ascii="Arial" w:hAnsi="Arial" w:cs="Arial"/>
          <w:sz w:val="20"/>
          <w:szCs w:val="20"/>
        </w:rPr>
        <w:t xml:space="preserve">the </w:t>
      </w:r>
      <w:r w:rsidRPr="00704E80">
        <w:rPr>
          <w:rFonts w:ascii="Arial" w:hAnsi="Arial" w:cs="Arial"/>
          <w:sz w:val="20"/>
          <w:szCs w:val="20"/>
        </w:rPr>
        <w:t>acceptance level.</w:t>
      </w:r>
    </w:p>
    <w:p w14:paraId="79017A89" w14:textId="77777777" w:rsidR="00704E80" w:rsidRPr="00704E80" w:rsidRDefault="00704E80" w:rsidP="00704E80">
      <w:pPr>
        <w:spacing w:after="0" w:line="240" w:lineRule="auto"/>
        <w:jc w:val="both"/>
        <w:rPr>
          <w:rFonts w:ascii="Arial" w:hAnsi="Arial" w:cs="Arial"/>
          <w:sz w:val="20"/>
          <w:szCs w:val="20"/>
        </w:rPr>
      </w:pPr>
    </w:p>
    <w:p w14:paraId="10B47A77" w14:textId="177CFB1D"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 xml:space="preserve">Teachers generally regard sex education favourably </w:t>
      </w:r>
      <w:proofErr w:type="spellStart"/>
      <w:r w:rsidRPr="00704E80">
        <w:rPr>
          <w:rFonts w:ascii="Arial" w:hAnsi="Arial" w:cs="Arial"/>
          <w:sz w:val="20"/>
          <w:szCs w:val="20"/>
        </w:rPr>
        <w:t>Achora</w:t>
      </w:r>
      <w:proofErr w:type="spellEnd"/>
      <w:r w:rsidRPr="00704E80">
        <w:rPr>
          <w:rFonts w:ascii="Arial" w:hAnsi="Arial" w:cs="Arial"/>
          <w:sz w:val="20"/>
          <w:szCs w:val="20"/>
        </w:rPr>
        <w:t xml:space="preserve"> et al.</w:t>
      </w:r>
      <w:r w:rsidR="00835717">
        <w:rPr>
          <w:rFonts w:ascii="Arial" w:hAnsi="Arial" w:cs="Arial"/>
          <w:sz w:val="20"/>
          <w:szCs w:val="20"/>
        </w:rPr>
        <w:t xml:space="preserve"> [66]</w:t>
      </w:r>
      <w:r w:rsidRPr="00704E80">
        <w:rPr>
          <w:rFonts w:ascii="Arial" w:hAnsi="Arial" w:cs="Arial"/>
          <w:sz w:val="20"/>
          <w:szCs w:val="20"/>
        </w:rPr>
        <w:t xml:space="preserve">. They demonstrate commitment and a willingness to participate in seminars and training to obtain comprehensive and precise knowledge of sex education </w:t>
      </w:r>
      <w:proofErr w:type="spellStart"/>
      <w:r w:rsidRPr="00704E80">
        <w:rPr>
          <w:rFonts w:ascii="Arial" w:hAnsi="Arial" w:cs="Arial"/>
          <w:sz w:val="20"/>
          <w:szCs w:val="20"/>
        </w:rPr>
        <w:t>Adogu</w:t>
      </w:r>
      <w:proofErr w:type="spellEnd"/>
      <w:r w:rsidRPr="00704E80">
        <w:rPr>
          <w:rFonts w:ascii="Arial" w:hAnsi="Arial" w:cs="Arial"/>
          <w:sz w:val="20"/>
          <w:szCs w:val="20"/>
        </w:rPr>
        <w:t xml:space="preserve"> &amp; </w:t>
      </w:r>
      <w:proofErr w:type="spellStart"/>
      <w:r w:rsidRPr="00704E80">
        <w:rPr>
          <w:rFonts w:ascii="Arial" w:hAnsi="Arial" w:cs="Arial"/>
          <w:sz w:val="20"/>
          <w:szCs w:val="20"/>
        </w:rPr>
        <w:t>Nwafulume</w:t>
      </w:r>
      <w:proofErr w:type="spellEnd"/>
      <w:r w:rsidR="00835717">
        <w:rPr>
          <w:rFonts w:ascii="Arial" w:hAnsi="Arial" w:cs="Arial"/>
          <w:sz w:val="20"/>
          <w:szCs w:val="20"/>
        </w:rPr>
        <w:t xml:space="preserve"> [67]</w:t>
      </w:r>
      <w:r w:rsidRPr="00704E80">
        <w:rPr>
          <w:rFonts w:ascii="Arial" w:hAnsi="Arial" w:cs="Arial"/>
          <w:sz w:val="20"/>
          <w:szCs w:val="20"/>
        </w:rPr>
        <w:t xml:space="preserve">. Consequently, they are competent and dependable in delivering sex education to students effectively. However, teachers dedicate inadequate time to sex education due to a lack of qualified personnel and limited expertise La Bella, </w:t>
      </w:r>
      <w:r w:rsidR="00835717">
        <w:rPr>
          <w:rFonts w:ascii="Arial" w:hAnsi="Arial" w:cs="Arial"/>
          <w:sz w:val="20"/>
          <w:szCs w:val="20"/>
        </w:rPr>
        <w:t>[68]</w:t>
      </w:r>
      <w:r w:rsidRPr="00704E80">
        <w:rPr>
          <w:rFonts w:ascii="Arial" w:hAnsi="Arial" w:cs="Arial"/>
          <w:sz w:val="20"/>
          <w:szCs w:val="20"/>
        </w:rPr>
        <w:t xml:space="preserve">; </w:t>
      </w:r>
      <w:proofErr w:type="spellStart"/>
      <w:r w:rsidRPr="00704E80">
        <w:rPr>
          <w:rFonts w:ascii="Arial" w:hAnsi="Arial" w:cs="Arial"/>
          <w:sz w:val="20"/>
          <w:szCs w:val="20"/>
        </w:rPr>
        <w:t>Chaiwongroi</w:t>
      </w:r>
      <w:proofErr w:type="spellEnd"/>
      <w:r w:rsidRPr="00704E80">
        <w:rPr>
          <w:rFonts w:ascii="Arial" w:hAnsi="Arial" w:cs="Arial"/>
          <w:sz w:val="20"/>
          <w:szCs w:val="20"/>
        </w:rPr>
        <w:t xml:space="preserve"> et al.</w:t>
      </w:r>
      <w:r w:rsidR="00835717">
        <w:rPr>
          <w:rFonts w:ascii="Arial" w:hAnsi="Arial" w:cs="Arial"/>
          <w:sz w:val="20"/>
          <w:szCs w:val="20"/>
        </w:rPr>
        <w:t xml:space="preserve"> [69]</w:t>
      </w:r>
      <w:r w:rsidRPr="00704E80">
        <w:rPr>
          <w:rFonts w:ascii="Arial" w:hAnsi="Arial" w:cs="Arial"/>
          <w:sz w:val="20"/>
          <w:szCs w:val="20"/>
        </w:rPr>
        <w:t>.</w:t>
      </w:r>
    </w:p>
    <w:p w14:paraId="0C7A5BAD" w14:textId="77777777" w:rsidR="00704E80" w:rsidRPr="00704E80" w:rsidRDefault="00704E80" w:rsidP="00704E80">
      <w:pPr>
        <w:spacing w:after="0" w:line="240" w:lineRule="auto"/>
        <w:jc w:val="both"/>
        <w:rPr>
          <w:rFonts w:ascii="Arial" w:hAnsi="Arial" w:cs="Arial"/>
          <w:sz w:val="20"/>
          <w:szCs w:val="20"/>
        </w:rPr>
      </w:pPr>
    </w:p>
    <w:p w14:paraId="502255CB" w14:textId="404A79D5"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In addition, Ameh</w:t>
      </w:r>
      <w:r w:rsidR="00835717">
        <w:rPr>
          <w:rFonts w:ascii="Arial" w:hAnsi="Arial" w:cs="Arial"/>
          <w:sz w:val="20"/>
          <w:szCs w:val="20"/>
        </w:rPr>
        <w:t xml:space="preserve"> [70]</w:t>
      </w:r>
      <w:r w:rsidRPr="00704E80">
        <w:rPr>
          <w:rFonts w:ascii="Arial" w:hAnsi="Arial" w:cs="Arial"/>
          <w:sz w:val="20"/>
          <w:szCs w:val="20"/>
        </w:rPr>
        <w:t xml:space="preserve"> states that teachers must be highly competent in teaching sex education because students believe they are the best people to discuss the matter. </w:t>
      </w:r>
      <w:r w:rsidRPr="00704E80">
        <w:rPr>
          <w:rFonts w:ascii="Arial" w:hAnsi="Arial" w:cs="Arial"/>
          <w:sz w:val="20"/>
          <w:szCs w:val="20"/>
        </w:rPr>
        <w:lastRenderedPageBreak/>
        <w:t>Goldman</w:t>
      </w:r>
      <w:r w:rsidR="00835717">
        <w:rPr>
          <w:rFonts w:ascii="Arial" w:hAnsi="Arial" w:cs="Arial"/>
          <w:sz w:val="20"/>
          <w:szCs w:val="20"/>
        </w:rPr>
        <w:t xml:space="preserve"> [7</w:t>
      </w:r>
      <w:r w:rsidR="00CA3E8B">
        <w:rPr>
          <w:rFonts w:ascii="Arial" w:hAnsi="Arial" w:cs="Arial"/>
          <w:sz w:val="20"/>
          <w:szCs w:val="20"/>
        </w:rPr>
        <w:t>1</w:t>
      </w:r>
      <w:r w:rsidR="00835717">
        <w:rPr>
          <w:rFonts w:ascii="Arial" w:hAnsi="Arial" w:cs="Arial"/>
          <w:sz w:val="20"/>
          <w:szCs w:val="20"/>
        </w:rPr>
        <w:t>]</w:t>
      </w:r>
      <w:r w:rsidRPr="00704E80">
        <w:rPr>
          <w:rFonts w:ascii="Arial" w:hAnsi="Arial" w:cs="Arial"/>
          <w:sz w:val="20"/>
          <w:szCs w:val="20"/>
        </w:rPr>
        <w:t xml:space="preserve"> emphasized that teachers may be sufficient in teaching if they use, develop, and apply accurate teaching strategies in sex education to assess the learning of the vari</w:t>
      </w:r>
      <w:r w:rsidR="00492F49">
        <w:rPr>
          <w:rFonts w:ascii="Arial" w:hAnsi="Arial" w:cs="Arial"/>
          <w:sz w:val="20"/>
          <w:szCs w:val="20"/>
        </w:rPr>
        <w:t>ous</w:t>
      </w:r>
      <w:r w:rsidRPr="00704E80">
        <w:rPr>
          <w:rFonts w:ascii="Arial" w:hAnsi="Arial" w:cs="Arial"/>
          <w:sz w:val="20"/>
          <w:szCs w:val="20"/>
        </w:rPr>
        <w:t xml:space="preserve"> cognitive levels of the students. Students find it awkward to </w:t>
      </w:r>
      <w:r w:rsidR="00492F49">
        <w:rPr>
          <w:rFonts w:ascii="Arial" w:hAnsi="Arial" w:cs="Arial"/>
          <w:sz w:val="20"/>
          <w:szCs w:val="20"/>
        </w:rPr>
        <w:t>discuss</w:t>
      </w:r>
      <w:r w:rsidRPr="00704E80">
        <w:rPr>
          <w:rFonts w:ascii="Arial" w:hAnsi="Arial" w:cs="Arial"/>
          <w:sz w:val="20"/>
          <w:szCs w:val="20"/>
        </w:rPr>
        <w:t xml:space="preserve"> topics about sex education and the reproductive health of their parents Bikila et al.</w:t>
      </w:r>
      <w:r w:rsidR="00835717">
        <w:rPr>
          <w:rFonts w:ascii="Arial" w:hAnsi="Arial" w:cs="Arial"/>
          <w:sz w:val="20"/>
          <w:szCs w:val="20"/>
        </w:rPr>
        <w:t xml:space="preserve"> [7</w:t>
      </w:r>
      <w:r w:rsidR="00CA3E8B">
        <w:rPr>
          <w:rFonts w:ascii="Arial" w:hAnsi="Arial" w:cs="Arial"/>
          <w:sz w:val="20"/>
          <w:szCs w:val="20"/>
        </w:rPr>
        <w:t>2</w:t>
      </w:r>
      <w:r w:rsidR="00835717">
        <w:rPr>
          <w:rFonts w:ascii="Arial" w:hAnsi="Arial" w:cs="Arial"/>
          <w:sz w:val="20"/>
          <w:szCs w:val="20"/>
        </w:rPr>
        <w:t>]</w:t>
      </w:r>
      <w:r w:rsidRPr="00704E80">
        <w:rPr>
          <w:rFonts w:ascii="Arial" w:hAnsi="Arial" w:cs="Arial"/>
          <w:sz w:val="20"/>
          <w:szCs w:val="20"/>
        </w:rPr>
        <w:t xml:space="preserve">. To produce educated and competent sex educators, teachers must also have enough teaching experience through seminars and workshops funded by the institution and the school division. </w:t>
      </w:r>
    </w:p>
    <w:p w14:paraId="1B025B7F" w14:textId="77777777" w:rsidR="00704E80" w:rsidRDefault="00704E80" w:rsidP="00704E80">
      <w:pPr>
        <w:spacing w:after="0" w:line="240" w:lineRule="auto"/>
        <w:jc w:val="both"/>
        <w:rPr>
          <w:rFonts w:ascii="Arial" w:hAnsi="Arial" w:cs="Arial"/>
          <w:sz w:val="20"/>
          <w:szCs w:val="20"/>
        </w:rPr>
      </w:pPr>
    </w:p>
    <w:p w14:paraId="04E85E85" w14:textId="77777777" w:rsidR="00704E80" w:rsidRDefault="00704E80" w:rsidP="00704E80">
      <w:pPr>
        <w:spacing w:after="0" w:line="240" w:lineRule="auto"/>
        <w:jc w:val="both"/>
        <w:rPr>
          <w:rFonts w:ascii="Arial" w:hAnsi="Arial" w:cs="Arial"/>
          <w:sz w:val="20"/>
          <w:szCs w:val="20"/>
        </w:rPr>
      </w:pPr>
    </w:p>
    <w:p w14:paraId="554B24DE" w14:textId="10B2167D" w:rsidR="00704E80" w:rsidRDefault="00704E80" w:rsidP="00704E80">
      <w:pPr>
        <w:spacing w:after="0" w:line="240" w:lineRule="auto"/>
        <w:jc w:val="both"/>
        <w:rPr>
          <w:rFonts w:ascii="Arial" w:hAnsi="Arial" w:cs="Arial"/>
          <w:b/>
          <w:bCs/>
          <w:sz w:val="22"/>
          <w:szCs w:val="22"/>
        </w:rPr>
      </w:pPr>
      <w:r>
        <w:rPr>
          <w:rFonts w:ascii="Arial" w:hAnsi="Arial" w:cs="Arial"/>
          <w:b/>
          <w:bCs/>
          <w:sz w:val="22"/>
          <w:szCs w:val="22"/>
        </w:rPr>
        <w:t>5. CONCLUSION</w:t>
      </w:r>
    </w:p>
    <w:p w14:paraId="548D4C02" w14:textId="77777777" w:rsidR="00704E80" w:rsidRDefault="00704E80" w:rsidP="00704E80">
      <w:pPr>
        <w:spacing w:after="0" w:line="240" w:lineRule="auto"/>
        <w:jc w:val="both"/>
        <w:rPr>
          <w:rFonts w:ascii="Arial" w:hAnsi="Arial" w:cs="Arial"/>
          <w:b/>
          <w:bCs/>
          <w:sz w:val="22"/>
          <w:szCs w:val="22"/>
        </w:rPr>
      </w:pPr>
    </w:p>
    <w:p w14:paraId="6DB05FE2" w14:textId="09679D54" w:rsidR="00704E80" w:rsidRDefault="00704E80" w:rsidP="00704E80">
      <w:pPr>
        <w:spacing w:after="0" w:line="240" w:lineRule="auto"/>
        <w:jc w:val="both"/>
        <w:rPr>
          <w:rFonts w:ascii="Arial" w:hAnsi="Arial" w:cs="Arial"/>
          <w:sz w:val="20"/>
          <w:szCs w:val="20"/>
        </w:rPr>
      </w:pPr>
      <w:r w:rsidRPr="00704E80">
        <w:rPr>
          <w:rFonts w:ascii="Arial" w:hAnsi="Arial" w:cs="Arial"/>
          <w:sz w:val="20"/>
          <w:szCs w:val="20"/>
        </w:rPr>
        <w:t xml:space="preserve">The findings suggest that Martin's proposed reasoned action theory significantly impacts teacher acceptance of sex education; it broadens the teachers' perspective. Therefore, the results revealed that out of 150 respondents who participated in the study, the lowest level of teachers' acceptance of sex education is confidence. Hence, the results also revealed that teachers should have more confidence or build confidence in teaching sex education in the classroom. </w:t>
      </w:r>
    </w:p>
    <w:p w14:paraId="374AF9A8" w14:textId="77777777" w:rsidR="00534089" w:rsidRDefault="00534089" w:rsidP="00704E80">
      <w:pPr>
        <w:spacing w:after="0" w:line="240" w:lineRule="auto"/>
        <w:jc w:val="both"/>
        <w:rPr>
          <w:rFonts w:ascii="Arial" w:hAnsi="Arial" w:cs="Arial"/>
          <w:sz w:val="20"/>
          <w:szCs w:val="20"/>
        </w:rPr>
      </w:pPr>
    </w:p>
    <w:p w14:paraId="465AAEE2" w14:textId="77777777" w:rsidR="00704E80" w:rsidRDefault="00704E80" w:rsidP="00704E80">
      <w:pPr>
        <w:spacing w:after="0" w:line="240" w:lineRule="auto"/>
        <w:jc w:val="both"/>
        <w:rPr>
          <w:rFonts w:ascii="Arial" w:hAnsi="Arial" w:cs="Arial"/>
          <w:b/>
          <w:bCs/>
          <w:sz w:val="22"/>
          <w:szCs w:val="22"/>
        </w:rPr>
      </w:pPr>
      <w:bookmarkStart w:id="2" w:name="_GoBack"/>
      <w:bookmarkEnd w:id="2"/>
    </w:p>
    <w:p w14:paraId="58FE0E99" w14:textId="77777777" w:rsidR="00C30097" w:rsidRDefault="00C30097" w:rsidP="00704E80">
      <w:pPr>
        <w:spacing w:after="0" w:line="240" w:lineRule="auto"/>
        <w:jc w:val="both"/>
        <w:rPr>
          <w:rFonts w:ascii="Arial" w:hAnsi="Arial" w:cs="Arial"/>
          <w:b/>
          <w:bCs/>
          <w:sz w:val="22"/>
          <w:szCs w:val="22"/>
        </w:rPr>
      </w:pPr>
    </w:p>
    <w:p w14:paraId="2A7AB2A1" w14:textId="57E78504" w:rsidR="00C30097" w:rsidRDefault="00C30097" w:rsidP="00704E80">
      <w:pPr>
        <w:spacing w:after="0" w:line="240" w:lineRule="auto"/>
        <w:jc w:val="both"/>
        <w:rPr>
          <w:rFonts w:ascii="Arial" w:hAnsi="Arial" w:cs="Arial"/>
          <w:b/>
          <w:bCs/>
          <w:sz w:val="22"/>
          <w:szCs w:val="22"/>
        </w:rPr>
      </w:pPr>
      <w:r>
        <w:rPr>
          <w:rFonts w:ascii="Arial" w:hAnsi="Arial" w:cs="Arial"/>
          <w:b/>
          <w:bCs/>
          <w:sz w:val="22"/>
          <w:szCs w:val="22"/>
        </w:rPr>
        <w:t>REFERENCES</w:t>
      </w:r>
    </w:p>
    <w:p w14:paraId="1DD3E297" w14:textId="77777777" w:rsidR="00C30097" w:rsidRDefault="00C30097" w:rsidP="00704E80">
      <w:pPr>
        <w:spacing w:after="0" w:line="240" w:lineRule="auto"/>
        <w:jc w:val="both"/>
        <w:rPr>
          <w:rFonts w:ascii="Arial" w:hAnsi="Arial" w:cs="Arial"/>
          <w:b/>
          <w:bCs/>
          <w:sz w:val="22"/>
          <w:szCs w:val="22"/>
        </w:rPr>
      </w:pPr>
    </w:p>
    <w:p w14:paraId="43E2D3B0" w14:textId="77777777" w:rsidR="00C30097" w:rsidRPr="00A13D35" w:rsidRDefault="00C3009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13D35">
        <w:rPr>
          <w:rFonts w:ascii="Arial" w:eastAsia="Calibri" w:hAnsi="Arial" w:cs="Arial"/>
          <w:sz w:val="22"/>
          <w:szCs w:val="22"/>
          <w:lang w:eastAsia="en-PH"/>
        </w:rPr>
        <w:t xml:space="preserve">Shibuya, F., Estrada, C. A., Sari, D. P., Takeuchi, R., Sasaki, H., </w:t>
      </w:r>
      <w:proofErr w:type="spellStart"/>
      <w:r w:rsidRPr="00A13D35">
        <w:rPr>
          <w:rFonts w:ascii="Arial" w:eastAsia="Calibri" w:hAnsi="Arial" w:cs="Arial"/>
          <w:sz w:val="22"/>
          <w:szCs w:val="22"/>
          <w:lang w:eastAsia="en-PH"/>
        </w:rPr>
        <w:t>Warnaini</w:t>
      </w:r>
      <w:proofErr w:type="spellEnd"/>
      <w:r w:rsidRPr="00A13D35">
        <w:rPr>
          <w:rFonts w:ascii="Arial" w:eastAsia="Calibri" w:hAnsi="Arial" w:cs="Arial"/>
          <w:sz w:val="22"/>
          <w:szCs w:val="22"/>
          <w:lang w:eastAsia="en-PH"/>
        </w:rPr>
        <w:t xml:space="preserve">, C., </w:t>
      </w:r>
      <w:proofErr w:type="spellStart"/>
      <w:r w:rsidRPr="00A13D35">
        <w:rPr>
          <w:rFonts w:ascii="Arial" w:eastAsia="Calibri" w:hAnsi="Arial" w:cs="Arial"/>
          <w:sz w:val="22"/>
          <w:szCs w:val="22"/>
          <w:lang w:eastAsia="en-PH"/>
        </w:rPr>
        <w:t>Kawamitsu</w:t>
      </w:r>
      <w:proofErr w:type="spellEnd"/>
      <w:r w:rsidRPr="00A13D35">
        <w:rPr>
          <w:rFonts w:ascii="Arial" w:eastAsia="Calibri" w:hAnsi="Arial" w:cs="Arial"/>
          <w:sz w:val="22"/>
          <w:szCs w:val="22"/>
          <w:lang w:eastAsia="en-PH"/>
        </w:rPr>
        <w:t xml:space="preserve">, S., </w:t>
      </w:r>
      <w:proofErr w:type="spellStart"/>
      <w:r w:rsidRPr="00A13D35">
        <w:rPr>
          <w:rFonts w:ascii="Arial" w:eastAsia="Calibri" w:hAnsi="Arial" w:cs="Arial"/>
          <w:sz w:val="22"/>
          <w:szCs w:val="22"/>
          <w:lang w:eastAsia="en-PH"/>
        </w:rPr>
        <w:t>Kadriyan</w:t>
      </w:r>
      <w:proofErr w:type="spellEnd"/>
      <w:r w:rsidRPr="00A13D35">
        <w:rPr>
          <w:rFonts w:ascii="Arial" w:eastAsia="Calibri" w:hAnsi="Arial" w:cs="Arial"/>
          <w:sz w:val="22"/>
          <w:szCs w:val="22"/>
          <w:lang w:eastAsia="en-PH"/>
        </w:rPr>
        <w:t xml:space="preserve">, H., &amp; </w:t>
      </w:r>
      <w:r w:rsidRPr="00A13D35">
        <w:rPr>
          <w:rFonts w:ascii="Arial" w:eastAsia="Calibri" w:hAnsi="Arial" w:cs="Arial"/>
          <w:sz w:val="22"/>
          <w:szCs w:val="22"/>
          <w:u w:val="single"/>
          <w:lang w:eastAsia="en-PH"/>
        </w:rPr>
        <w:t>Kobayashi</w:t>
      </w:r>
      <w:r w:rsidRPr="00A13D35">
        <w:rPr>
          <w:rFonts w:ascii="Arial" w:eastAsia="Calibri" w:hAnsi="Arial" w:cs="Arial"/>
          <w:sz w:val="22"/>
          <w:szCs w:val="22"/>
          <w:lang w:eastAsia="en-PH"/>
        </w:rPr>
        <w:t>, J. (2023). Teachers' conflicts in implementing comprehensive sexuality education: A qualitative systematic review and meta-synthesis</w:t>
      </w:r>
      <w:r w:rsidRPr="00A13D35">
        <w:rPr>
          <w:rFonts w:ascii="Arial" w:eastAsia="Calibri" w:hAnsi="Arial" w:cs="Arial"/>
          <w:i/>
          <w:iCs/>
          <w:sz w:val="22"/>
          <w:szCs w:val="22"/>
          <w:lang w:eastAsia="en-PH"/>
        </w:rPr>
        <w:t>. Trop Med Health, 51(1), 18</w:t>
      </w:r>
      <w:r w:rsidRPr="00A13D35">
        <w:rPr>
          <w:rFonts w:ascii="Arial" w:eastAsia="Calibri" w:hAnsi="Arial" w:cs="Arial"/>
          <w:sz w:val="22"/>
          <w:szCs w:val="22"/>
          <w:lang w:eastAsia="en-PH"/>
        </w:rPr>
        <w:t xml:space="preserve">. </w:t>
      </w:r>
      <w:hyperlink r:id="rId15" w:history="1">
        <w:r w:rsidRPr="00A13D35">
          <w:rPr>
            <w:rStyle w:val="Hyperlink"/>
            <w:rFonts w:ascii="Arial" w:eastAsia="Calibri" w:hAnsi="Arial" w:cs="Arial"/>
            <w:sz w:val="22"/>
            <w:szCs w:val="22"/>
            <w:lang w:eastAsia="en-PH"/>
          </w:rPr>
          <w:t>https://doi.org/10.1186/s41182-023-00508-w</w:t>
        </w:r>
      </w:hyperlink>
    </w:p>
    <w:p w14:paraId="214A6ECF" w14:textId="77777777" w:rsidR="00C30097" w:rsidRPr="00A13D35" w:rsidRDefault="00C3009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13D35">
        <w:rPr>
          <w:rFonts w:ascii="Arial" w:hAnsi="Arial" w:cs="Arial"/>
          <w:sz w:val="22"/>
          <w:szCs w:val="22"/>
        </w:rPr>
        <w:t xml:space="preserve">Zulu, J, M., Blystad, A., Ha land, M, E, S., Michelo, C., </w:t>
      </w:r>
      <w:proofErr w:type="spellStart"/>
      <w:r w:rsidRPr="00A13D35">
        <w:rPr>
          <w:rFonts w:ascii="Arial" w:hAnsi="Arial" w:cs="Arial"/>
          <w:sz w:val="22"/>
          <w:szCs w:val="22"/>
        </w:rPr>
        <w:t>Haukanes</w:t>
      </w:r>
      <w:proofErr w:type="spellEnd"/>
      <w:r w:rsidRPr="00A13D35">
        <w:rPr>
          <w:rFonts w:ascii="Arial" w:hAnsi="Arial" w:cs="Arial"/>
          <w:sz w:val="22"/>
          <w:szCs w:val="22"/>
        </w:rPr>
        <w:t xml:space="preserve">, H., &amp;amp; Moland, K, M. (2019). Why teach sex education in school? Teacher discretion is </w:t>
      </w:r>
      <w:r w:rsidRPr="00A13D35">
        <w:rPr>
          <w:rFonts w:ascii="Arial" w:hAnsi="Arial" w:cs="Arial"/>
          <w:sz w:val="22"/>
          <w:szCs w:val="22"/>
        </w:rPr>
        <w:t>required when implementing comprehensive sex education in rural Zambia.</w:t>
      </w:r>
      <w:r w:rsidRPr="00A13D35">
        <w:rPr>
          <w:rFonts w:ascii="Arial" w:hAnsi="Arial" w:cs="Arial"/>
          <w:i/>
          <w:iCs/>
          <w:sz w:val="22"/>
          <w:szCs w:val="22"/>
        </w:rPr>
        <w:t xml:space="preserve"> Int J Equity Health.18(1):116. </w:t>
      </w:r>
      <w:hyperlink r:id="rId16" w:history="1">
        <w:r w:rsidRPr="00A13D35">
          <w:rPr>
            <w:rStyle w:val="Hyperlink"/>
            <w:rFonts w:ascii="Arial" w:hAnsi="Arial" w:cs="Arial"/>
            <w:sz w:val="22"/>
            <w:szCs w:val="22"/>
          </w:rPr>
          <w:t>https://doi.org/10.1186/s12939-019-1023-1</w:t>
        </w:r>
      </w:hyperlink>
    </w:p>
    <w:p w14:paraId="24BBFDF2" w14:textId="77777777" w:rsidR="00C30097" w:rsidRPr="00A13D35" w:rsidRDefault="00C3009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13D35">
        <w:rPr>
          <w:rFonts w:ascii="Arial" w:hAnsi="Arial" w:cs="Arial"/>
          <w:color w:val="222222"/>
          <w:sz w:val="22"/>
          <w:szCs w:val="22"/>
          <w:shd w:val="clear" w:color="auto" w:fill="FFFFFF"/>
        </w:rPr>
        <w:t xml:space="preserve">Plaza, F. J., Soliani, I., Fernandez-Sola, C., Molina-Garcia, J. J., Miranda, M. J., Pomar s-Callejon, M. A., &amp; Ruiz-Fernandez, M. D. (2021). Primary school </w:t>
      </w:r>
      <w:proofErr w:type="gramStart"/>
      <w:r w:rsidRPr="00A13D35">
        <w:rPr>
          <w:rFonts w:ascii="Arial" w:hAnsi="Arial" w:cs="Arial"/>
          <w:color w:val="222222"/>
          <w:sz w:val="22"/>
          <w:szCs w:val="22"/>
          <w:shd w:val="clear" w:color="auto" w:fill="FFFFFF"/>
        </w:rPr>
        <w:t>teachers’</w:t>
      </w:r>
      <w:proofErr w:type="gramEnd"/>
      <w:r w:rsidRPr="00A13D35">
        <w:rPr>
          <w:rFonts w:ascii="Arial" w:hAnsi="Arial" w:cs="Arial"/>
          <w:color w:val="222222"/>
          <w:sz w:val="22"/>
          <w:szCs w:val="22"/>
          <w:shd w:val="clear" w:color="auto" w:fill="FFFFFF"/>
        </w:rPr>
        <w:t xml:space="preserve"> of sexual education in Spain. A qualitative study. </w:t>
      </w:r>
      <w:r w:rsidRPr="00A13D35">
        <w:rPr>
          <w:rFonts w:ascii="Arial" w:hAnsi="Arial" w:cs="Arial"/>
          <w:i/>
          <w:iCs/>
          <w:color w:val="222222"/>
          <w:sz w:val="22"/>
          <w:szCs w:val="22"/>
          <w:shd w:val="clear" w:color="auto" w:fill="FFFFFF"/>
        </w:rPr>
        <w:t xml:space="preserve">In Healthcare (Vol. 9, No. 3, p. 287) </w:t>
      </w:r>
      <w:r w:rsidRPr="00A13D35">
        <w:rPr>
          <w:rFonts w:ascii="Arial" w:hAnsi="Arial" w:cs="Arial"/>
          <w:color w:val="222222"/>
          <w:sz w:val="22"/>
          <w:szCs w:val="22"/>
          <w:shd w:val="clear" w:color="auto" w:fill="FFFFFF"/>
        </w:rPr>
        <w:t xml:space="preserve">MDPI. </w:t>
      </w:r>
      <w:hyperlink r:id="rId17" w:history="1">
        <w:r w:rsidRPr="00A13D35">
          <w:rPr>
            <w:rStyle w:val="Hyperlink"/>
            <w:rFonts w:ascii="Arial" w:hAnsi="Arial" w:cs="Arial"/>
            <w:sz w:val="22"/>
            <w:szCs w:val="22"/>
            <w:shd w:val="clear" w:color="auto" w:fill="FFFFFF"/>
          </w:rPr>
          <w:t>https://doi.org/10.3390/healthcare9030287</w:t>
        </w:r>
      </w:hyperlink>
      <w:r w:rsidRPr="00A13D35">
        <w:rPr>
          <w:rFonts w:ascii="Arial" w:hAnsi="Arial" w:cs="Arial"/>
          <w:color w:val="222222"/>
          <w:sz w:val="22"/>
          <w:szCs w:val="22"/>
          <w:shd w:val="clear" w:color="auto" w:fill="FFFFFF"/>
        </w:rPr>
        <w:t xml:space="preserve"> </w:t>
      </w:r>
    </w:p>
    <w:p w14:paraId="6A7776A3" w14:textId="77777777" w:rsidR="00C30097" w:rsidRPr="00A13D35" w:rsidRDefault="00C3009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13D35">
        <w:rPr>
          <w:rFonts w:ascii="Arial" w:hAnsi="Arial" w:cs="Arial"/>
          <w:sz w:val="22"/>
          <w:szCs w:val="22"/>
        </w:rPr>
        <w:t>Zhuravleva, O., &amp; Helmer, J. (2023). Teachers’ perceptions and attitudes around the possible implementation of sex education in schools: views from teachers in Kazakhstan’s Karaganda Region. </w:t>
      </w:r>
      <w:r w:rsidRPr="00A13D35">
        <w:rPr>
          <w:rFonts w:ascii="Arial" w:hAnsi="Arial" w:cs="Arial"/>
          <w:i/>
          <w:iCs/>
          <w:sz w:val="22"/>
          <w:szCs w:val="22"/>
        </w:rPr>
        <w:t>Sex Education, pp. 1–18.</w:t>
      </w:r>
      <w:r w:rsidRPr="00A13D35">
        <w:rPr>
          <w:rFonts w:ascii="Arial" w:hAnsi="Arial" w:cs="Arial"/>
          <w:sz w:val="22"/>
          <w:szCs w:val="22"/>
        </w:rPr>
        <w:t xml:space="preserve"> </w:t>
      </w:r>
      <w:hyperlink r:id="rId18" w:history="1">
        <w:r w:rsidRPr="00A13D35">
          <w:rPr>
            <w:rStyle w:val="Hyperlink"/>
            <w:rFonts w:ascii="Arial" w:hAnsi="Arial" w:cs="Arial"/>
            <w:sz w:val="22"/>
            <w:szCs w:val="22"/>
          </w:rPr>
          <w:t>https://doi.org/10.1080/14681811.2022.2164760</w:t>
        </w:r>
      </w:hyperlink>
    </w:p>
    <w:p w14:paraId="5909A256" w14:textId="77777777" w:rsidR="00C30097" w:rsidRPr="00A13D35" w:rsidRDefault="00C3009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13D35">
        <w:rPr>
          <w:rFonts w:ascii="Arial" w:hAnsi="Arial" w:cs="Arial"/>
          <w:sz w:val="22"/>
          <w:szCs w:val="22"/>
        </w:rPr>
        <w:t xml:space="preserve">Castillo, J., </w:t>
      </w:r>
      <w:proofErr w:type="spellStart"/>
      <w:r w:rsidRPr="00A13D35">
        <w:rPr>
          <w:rFonts w:ascii="Arial" w:hAnsi="Arial" w:cs="Arial"/>
          <w:sz w:val="22"/>
          <w:szCs w:val="22"/>
        </w:rPr>
        <w:t>Derluyn</w:t>
      </w:r>
      <w:proofErr w:type="spellEnd"/>
      <w:r w:rsidRPr="00A13D35">
        <w:rPr>
          <w:rFonts w:ascii="Arial" w:hAnsi="Arial" w:cs="Arial"/>
          <w:sz w:val="22"/>
          <w:szCs w:val="22"/>
        </w:rPr>
        <w:t xml:space="preserve">, I., Valcke, M. (2019). Student teachers’ cognitions to practices in Ecuador. </w:t>
      </w:r>
      <w:r w:rsidRPr="00A13D35">
        <w:rPr>
          <w:rFonts w:ascii="Arial" w:hAnsi="Arial" w:cs="Arial"/>
          <w:i/>
          <w:iCs/>
          <w:sz w:val="22"/>
          <w:szCs w:val="22"/>
        </w:rPr>
        <w:t>Teaching and Teacher Education,9,39-4.</w:t>
      </w:r>
      <w:r w:rsidRPr="00A13D35">
        <w:rPr>
          <w:rFonts w:ascii="Arial" w:hAnsi="Arial" w:cs="Arial"/>
          <w:sz w:val="22"/>
          <w:szCs w:val="22"/>
        </w:rPr>
        <w:t xml:space="preserve"> </w:t>
      </w:r>
      <w:hyperlink r:id="rId19" w:history="1">
        <w:r w:rsidRPr="00A13D35">
          <w:rPr>
            <w:rStyle w:val="Hyperlink"/>
            <w:rFonts w:ascii="Arial" w:hAnsi="Arial" w:cs="Arial"/>
            <w:sz w:val="22"/>
            <w:szCs w:val="22"/>
          </w:rPr>
          <w:t>https://doi.10.1016/j.tate.2019.12.007</w:t>
        </w:r>
      </w:hyperlink>
      <w:r w:rsidRPr="00A13D35">
        <w:rPr>
          <w:rFonts w:ascii="Arial" w:hAnsi="Arial" w:cs="Arial"/>
          <w:sz w:val="22"/>
          <w:szCs w:val="22"/>
        </w:rPr>
        <w:t xml:space="preserve"> </w:t>
      </w:r>
    </w:p>
    <w:p w14:paraId="30C13C0E" w14:textId="77777777" w:rsidR="00C30097" w:rsidRPr="00A13D35" w:rsidRDefault="00C30097" w:rsidP="00823743">
      <w:pPr>
        <w:pStyle w:val="ListParagraph"/>
        <w:numPr>
          <w:ilvl w:val="0"/>
          <w:numId w:val="2"/>
        </w:numPr>
        <w:spacing w:after="0" w:line="240" w:lineRule="auto"/>
        <w:ind w:left="450" w:hanging="450"/>
        <w:jc w:val="both"/>
        <w:rPr>
          <w:rStyle w:val="Hyperlink"/>
          <w:rFonts w:ascii="Arial" w:eastAsia="Calibri" w:hAnsi="Arial" w:cs="Arial"/>
          <w:color w:val="auto"/>
          <w:sz w:val="22"/>
          <w:szCs w:val="22"/>
          <w:u w:val="none"/>
          <w:lang w:eastAsia="en-PH"/>
        </w:rPr>
      </w:pPr>
      <w:r w:rsidRPr="00A13D35">
        <w:rPr>
          <w:rFonts w:ascii="Arial" w:eastAsia="Calibri" w:hAnsi="Arial" w:cs="Arial"/>
          <w:sz w:val="22"/>
          <w:szCs w:val="22"/>
          <w:highlight w:val="white"/>
          <w:lang w:eastAsia="en-PH"/>
        </w:rPr>
        <w:t>Ali, M. I. (2023). Need for Implementation of Sex Education Curriculum in Primary Schools to Protect Children from Sexual Abuse in Pakistan. </w:t>
      </w:r>
      <w:r w:rsidRPr="00A13D35">
        <w:rPr>
          <w:rFonts w:ascii="Arial" w:eastAsia="Calibri" w:hAnsi="Arial" w:cs="Arial"/>
          <w:i/>
          <w:sz w:val="22"/>
          <w:szCs w:val="22"/>
          <w:highlight w:val="white"/>
          <w:lang w:eastAsia="en-PH"/>
        </w:rPr>
        <w:t>Journal of Legal Studies “</w:t>
      </w:r>
      <w:proofErr w:type="spellStart"/>
      <w:r w:rsidRPr="00A13D35">
        <w:rPr>
          <w:rFonts w:ascii="Arial" w:eastAsia="Calibri" w:hAnsi="Arial" w:cs="Arial"/>
          <w:i/>
          <w:sz w:val="22"/>
          <w:szCs w:val="22"/>
          <w:highlight w:val="white"/>
          <w:lang w:eastAsia="en-PH"/>
        </w:rPr>
        <w:t>Vasile</w:t>
      </w:r>
      <w:proofErr w:type="spellEnd"/>
      <w:r w:rsidRPr="00A13D35">
        <w:rPr>
          <w:rFonts w:ascii="Arial" w:eastAsia="Calibri" w:hAnsi="Arial" w:cs="Arial"/>
          <w:i/>
          <w:sz w:val="22"/>
          <w:szCs w:val="22"/>
          <w:highlight w:val="white"/>
          <w:lang w:eastAsia="en-PH"/>
        </w:rPr>
        <w:t xml:space="preserve"> </w:t>
      </w:r>
      <w:proofErr w:type="spellStart"/>
      <w:r w:rsidRPr="00A13D35">
        <w:rPr>
          <w:rFonts w:ascii="Arial" w:eastAsia="Calibri" w:hAnsi="Arial" w:cs="Arial"/>
          <w:i/>
          <w:sz w:val="22"/>
          <w:szCs w:val="22"/>
          <w:highlight w:val="white"/>
          <w:lang w:eastAsia="en-PH"/>
        </w:rPr>
        <w:t>Goldiş</w:t>
      </w:r>
      <w:proofErr w:type="spellEnd"/>
      <w:r w:rsidRPr="00A13D35">
        <w:rPr>
          <w:rFonts w:ascii="Arial" w:eastAsia="Calibri" w:hAnsi="Arial" w:cs="Arial"/>
          <w:i/>
          <w:sz w:val="22"/>
          <w:szCs w:val="22"/>
          <w:highlight w:val="white"/>
          <w:lang w:eastAsia="en-PH"/>
        </w:rPr>
        <w:t>”</w:t>
      </w:r>
      <w:r w:rsidRPr="00A13D35">
        <w:rPr>
          <w:rFonts w:ascii="Arial" w:eastAsia="Calibri" w:hAnsi="Arial" w:cs="Arial"/>
          <w:sz w:val="22"/>
          <w:szCs w:val="22"/>
          <w:highlight w:val="white"/>
          <w:lang w:eastAsia="en-PH"/>
        </w:rPr>
        <w:t>, </w:t>
      </w:r>
      <w:r w:rsidRPr="00A13D35">
        <w:rPr>
          <w:rFonts w:ascii="Arial" w:eastAsia="Calibri" w:hAnsi="Arial" w:cs="Arial"/>
          <w:i/>
          <w:sz w:val="22"/>
          <w:szCs w:val="22"/>
          <w:highlight w:val="white"/>
          <w:lang w:eastAsia="en-PH"/>
        </w:rPr>
        <w:t>31</w:t>
      </w:r>
      <w:r w:rsidRPr="00A13D35">
        <w:rPr>
          <w:rFonts w:ascii="Arial" w:eastAsia="Calibri" w:hAnsi="Arial" w:cs="Arial"/>
          <w:sz w:val="22"/>
          <w:szCs w:val="22"/>
          <w:highlight w:val="white"/>
          <w:lang w:eastAsia="en-PH"/>
        </w:rPr>
        <w:t>(45), 51–65.</w:t>
      </w:r>
      <w:hyperlink r:id="rId20" w:history="1">
        <w:r w:rsidRPr="00A13D35">
          <w:rPr>
            <w:rStyle w:val="Hyperlink"/>
            <w:rFonts w:ascii="Arial" w:eastAsia="Calibri" w:hAnsi="Arial" w:cs="Arial"/>
            <w:sz w:val="22"/>
            <w:szCs w:val="22"/>
            <w:lang w:eastAsia="en-PH"/>
          </w:rPr>
          <w:t>https://doi.org/10.2478/jles-2023-0004</w:t>
        </w:r>
      </w:hyperlink>
      <w:r w:rsidRPr="00A13D35">
        <w:rPr>
          <w:rStyle w:val="Hyperlink"/>
          <w:rFonts w:ascii="Arial" w:eastAsia="Calibri" w:hAnsi="Arial" w:cs="Arial"/>
          <w:sz w:val="22"/>
          <w:szCs w:val="22"/>
          <w:lang w:eastAsia="en-PH"/>
        </w:rPr>
        <w:t xml:space="preserve"> </w:t>
      </w:r>
    </w:p>
    <w:p w14:paraId="48E3D80F" w14:textId="77777777" w:rsidR="00C30097" w:rsidRPr="00A13D35" w:rsidRDefault="00C3009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proofErr w:type="spellStart"/>
      <w:r w:rsidRPr="00A13D35">
        <w:rPr>
          <w:rFonts w:ascii="Arial" w:eastAsia="Calibri" w:hAnsi="Arial" w:cs="Arial"/>
          <w:sz w:val="22"/>
          <w:szCs w:val="22"/>
          <w:lang w:eastAsia="en-PH"/>
        </w:rPr>
        <w:t>Rotondano</w:t>
      </w:r>
      <w:proofErr w:type="spellEnd"/>
      <w:r w:rsidRPr="00A13D35">
        <w:rPr>
          <w:rFonts w:ascii="Arial" w:eastAsia="Calibri" w:hAnsi="Arial" w:cs="Arial"/>
          <w:sz w:val="22"/>
          <w:szCs w:val="22"/>
          <w:lang w:eastAsia="en-PH"/>
        </w:rPr>
        <w:t xml:space="preserve">, É. V. (2023). “LITTLE BY LITTLE”: IN-SERVICE TEACHER EDUCATION ON SEXUALITY IN THE MANAUS MUNICIPAL EDUCATION SYSTEM. </w:t>
      </w:r>
      <w:proofErr w:type="spellStart"/>
      <w:r w:rsidRPr="00A13D35">
        <w:rPr>
          <w:rFonts w:ascii="Arial" w:eastAsia="Calibri" w:hAnsi="Arial" w:cs="Arial"/>
          <w:i/>
          <w:iCs/>
          <w:sz w:val="22"/>
          <w:szCs w:val="22"/>
          <w:lang w:eastAsia="en-PH"/>
        </w:rPr>
        <w:t>Educação</w:t>
      </w:r>
      <w:proofErr w:type="spellEnd"/>
      <w:r w:rsidRPr="00A13D35">
        <w:rPr>
          <w:rFonts w:ascii="Arial" w:eastAsia="Calibri" w:hAnsi="Arial" w:cs="Arial"/>
          <w:i/>
          <w:iCs/>
          <w:sz w:val="22"/>
          <w:szCs w:val="22"/>
          <w:lang w:eastAsia="en-PH"/>
        </w:rPr>
        <w:t xml:space="preserve"> </w:t>
      </w:r>
      <w:proofErr w:type="spellStart"/>
      <w:r w:rsidRPr="00A13D35">
        <w:rPr>
          <w:rFonts w:ascii="Arial" w:eastAsia="Calibri" w:hAnsi="Arial" w:cs="Arial"/>
          <w:i/>
          <w:iCs/>
          <w:sz w:val="22"/>
          <w:szCs w:val="22"/>
          <w:lang w:eastAsia="en-PH"/>
        </w:rPr>
        <w:t>em</w:t>
      </w:r>
      <w:proofErr w:type="spellEnd"/>
      <w:r w:rsidRPr="00A13D35">
        <w:rPr>
          <w:rFonts w:ascii="Arial" w:eastAsia="Calibri" w:hAnsi="Arial" w:cs="Arial"/>
          <w:i/>
          <w:iCs/>
          <w:sz w:val="22"/>
          <w:szCs w:val="22"/>
          <w:lang w:eastAsia="en-PH"/>
        </w:rPr>
        <w:t xml:space="preserve"> </w:t>
      </w:r>
      <w:proofErr w:type="spellStart"/>
      <w:r w:rsidRPr="00A13D35">
        <w:rPr>
          <w:rFonts w:ascii="Arial" w:eastAsia="Calibri" w:hAnsi="Arial" w:cs="Arial"/>
          <w:i/>
          <w:iCs/>
          <w:sz w:val="22"/>
          <w:szCs w:val="22"/>
          <w:lang w:eastAsia="en-PH"/>
        </w:rPr>
        <w:t>Revista</w:t>
      </w:r>
      <w:proofErr w:type="spellEnd"/>
      <w:r w:rsidRPr="00A13D35">
        <w:rPr>
          <w:rFonts w:ascii="Arial" w:eastAsia="Calibri" w:hAnsi="Arial" w:cs="Arial"/>
          <w:i/>
          <w:iCs/>
          <w:sz w:val="22"/>
          <w:szCs w:val="22"/>
          <w:lang w:eastAsia="en-PH"/>
        </w:rPr>
        <w:t xml:space="preserve">, 39, e20723. </w:t>
      </w:r>
      <w:hyperlink r:id="rId21" w:history="1">
        <w:r w:rsidRPr="00A13D35">
          <w:rPr>
            <w:rStyle w:val="Hyperlink"/>
            <w:rFonts w:ascii="Arial" w:eastAsia="Calibri" w:hAnsi="Arial" w:cs="Arial"/>
            <w:sz w:val="22"/>
            <w:szCs w:val="22"/>
            <w:lang w:eastAsia="en-PH"/>
          </w:rPr>
          <w:t>https://doi.org/10.1590/0102-469820723T</w:t>
        </w:r>
      </w:hyperlink>
    </w:p>
    <w:p w14:paraId="5171ECB2" w14:textId="77777777" w:rsidR="00B970D7" w:rsidRPr="00A13D35" w:rsidRDefault="00C3009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13D35">
        <w:rPr>
          <w:rFonts w:ascii="Arial" w:hAnsi="Arial" w:cs="Arial"/>
          <w:color w:val="222222"/>
          <w:sz w:val="22"/>
          <w:szCs w:val="22"/>
          <w:shd w:val="clear" w:color="auto" w:fill="FFFFFF"/>
        </w:rPr>
        <w:t>Republic of Uganda (2018). </w:t>
      </w:r>
      <w:r w:rsidRPr="00A13D35">
        <w:rPr>
          <w:rFonts w:ascii="Arial" w:hAnsi="Arial" w:cs="Arial"/>
          <w:i/>
          <w:iCs/>
          <w:color w:val="222222"/>
          <w:sz w:val="22"/>
          <w:szCs w:val="22"/>
          <w:shd w:val="clear" w:color="auto" w:fill="FFFFFF"/>
        </w:rPr>
        <w:t>National Sexuality Education Framework</w:t>
      </w:r>
      <w:r w:rsidRPr="00A13D35">
        <w:rPr>
          <w:rFonts w:ascii="Arial" w:hAnsi="Arial" w:cs="Arial"/>
          <w:color w:val="222222"/>
          <w:sz w:val="22"/>
          <w:szCs w:val="22"/>
          <w:shd w:val="clear" w:color="auto" w:fill="FFFFFF"/>
        </w:rPr>
        <w:t>. Kampala, Uganda: Ministry of Education and Sports, 2018, 1–68.</w:t>
      </w:r>
      <w:r w:rsidRPr="00A13D35">
        <w:rPr>
          <w:rFonts w:ascii="Arial" w:hAnsi="Arial" w:cs="Arial"/>
          <w:sz w:val="22"/>
          <w:szCs w:val="22"/>
        </w:rPr>
        <w:t xml:space="preserve"> </w:t>
      </w:r>
      <w:hyperlink r:id="rId22" w:history="1">
        <w:r w:rsidRPr="00A13D35">
          <w:rPr>
            <w:rStyle w:val="Hyperlink"/>
            <w:rFonts w:ascii="Arial" w:hAnsi="Arial" w:cs="Arial"/>
            <w:sz w:val="22"/>
            <w:szCs w:val="22"/>
            <w:shd w:val="clear" w:color="auto" w:fill="FFFFFF"/>
          </w:rPr>
          <w:t>https://doi.org/10.59298/inosrah/2024/101.9160</w:t>
        </w:r>
      </w:hyperlink>
      <w:r w:rsidRPr="00A13D35">
        <w:rPr>
          <w:rFonts w:ascii="Arial" w:hAnsi="Arial" w:cs="Arial"/>
          <w:color w:val="0070C0"/>
          <w:sz w:val="22"/>
          <w:szCs w:val="22"/>
          <w:u w:val="single"/>
          <w:shd w:val="clear" w:color="auto" w:fill="FFFFFF"/>
        </w:rPr>
        <w:t xml:space="preserve"> </w:t>
      </w:r>
    </w:p>
    <w:p w14:paraId="5D03A12A" w14:textId="50D4FF4F" w:rsidR="00B970D7" w:rsidRPr="00A13D35" w:rsidRDefault="00B970D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13D35">
        <w:rPr>
          <w:rFonts w:ascii="Arial" w:hAnsi="Arial" w:cs="Arial"/>
          <w:sz w:val="22"/>
          <w:szCs w:val="22"/>
        </w:rPr>
        <w:t xml:space="preserve">Darabi, L., Bankole, A., &amp; </w:t>
      </w:r>
      <w:proofErr w:type="spellStart"/>
      <w:r w:rsidRPr="00A13D35">
        <w:rPr>
          <w:rFonts w:ascii="Arial" w:hAnsi="Arial" w:cs="Arial"/>
          <w:sz w:val="22"/>
          <w:szCs w:val="22"/>
        </w:rPr>
        <w:t>Serumaga</w:t>
      </w:r>
      <w:proofErr w:type="spellEnd"/>
      <w:r w:rsidRPr="00A13D35">
        <w:rPr>
          <w:rFonts w:ascii="Arial" w:hAnsi="Arial" w:cs="Arial"/>
          <w:sz w:val="22"/>
          <w:szCs w:val="22"/>
        </w:rPr>
        <w:t xml:space="preserve">, K. (2019). Protecting the Next Generation in Uganda: New Evidence on Adolescent Sexual and Reproductive Health Needs. New York: </w:t>
      </w:r>
      <w:r w:rsidRPr="00A13D35">
        <w:rPr>
          <w:rFonts w:ascii="Arial" w:hAnsi="Arial" w:cs="Arial"/>
          <w:i/>
          <w:iCs/>
          <w:sz w:val="22"/>
          <w:szCs w:val="22"/>
        </w:rPr>
        <w:t xml:space="preserve">Guttmacher Institute, 1–52. </w:t>
      </w:r>
      <w:hyperlink r:id="rId23" w:history="1">
        <w:r w:rsidRPr="00A13D35">
          <w:rPr>
            <w:rStyle w:val="Hyperlink"/>
            <w:rFonts w:ascii="Arial" w:hAnsi="Arial" w:cs="Arial"/>
            <w:sz w:val="22"/>
            <w:szCs w:val="22"/>
          </w:rPr>
          <w:t>https://doi.org/10.26481/dis.20190314jn</w:t>
        </w:r>
      </w:hyperlink>
    </w:p>
    <w:p w14:paraId="00FFCE81" w14:textId="77777777" w:rsidR="00B970D7" w:rsidRPr="00A13D35" w:rsidRDefault="00C3009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13D35">
        <w:rPr>
          <w:rFonts w:ascii="Arial" w:hAnsi="Arial" w:cs="Arial"/>
          <w:color w:val="222222"/>
          <w:sz w:val="22"/>
          <w:szCs w:val="22"/>
          <w:shd w:val="clear" w:color="auto" w:fill="FFFFFF"/>
        </w:rPr>
        <w:t xml:space="preserve">UNESCO. (2019a). International Technical Guidance on sexuality education, revised version. France. </w:t>
      </w:r>
      <w:r w:rsidRPr="00A13D35">
        <w:rPr>
          <w:rFonts w:ascii="Arial" w:hAnsi="Arial" w:cs="Arial"/>
          <w:i/>
          <w:iCs/>
          <w:color w:val="222222"/>
          <w:sz w:val="22"/>
          <w:szCs w:val="22"/>
          <w:shd w:val="clear" w:color="auto" w:fill="FFFFFF"/>
        </w:rPr>
        <w:t xml:space="preserve">UNESCO Digital Library. </w:t>
      </w:r>
      <w:r w:rsidRPr="00A13D35">
        <w:rPr>
          <w:rFonts w:ascii="Arial" w:hAnsi="Arial" w:cs="Arial"/>
          <w:color w:val="222222"/>
          <w:sz w:val="22"/>
          <w:szCs w:val="22"/>
          <w:shd w:val="clear" w:color="auto" w:fill="FFFFFF"/>
        </w:rPr>
        <w:t xml:space="preserve"> </w:t>
      </w:r>
      <w:r w:rsidRPr="00A13D35">
        <w:rPr>
          <w:rFonts w:ascii="Arial" w:hAnsi="Arial" w:cs="Arial"/>
          <w:color w:val="0070C0"/>
          <w:sz w:val="22"/>
          <w:szCs w:val="22"/>
          <w:u w:val="single"/>
          <w:shd w:val="clear" w:color="auto" w:fill="FFFFFF"/>
        </w:rPr>
        <w:t>https://doi.org/10.1186 s12978-019-0675-z</w:t>
      </w:r>
    </w:p>
    <w:p w14:paraId="6E32EB63" w14:textId="77777777" w:rsidR="00B970D7" w:rsidRPr="00A13D35" w:rsidRDefault="00B970D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13D35">
        <w:rPr>
          <w:rFonts w:ascii="Arial" w:hAnsi="Arial" w:cs="Arial"/>
          <w:color w:val="222222"/>
          <w:sz w:val="22"/>
          <w:szCs w:val="22"/>
          <w:shd w:val="clear" w:color="auto" w:fill="FFFFFF"/>
        </w:rPr>
        <w:t xml:space="preserve">Herat, J., </w:t>
      </w:r>
      <w:proofErr w:type="spellStart"/>
      <w:r w:rsidRPr="00A13D35">
        <w:rPr>
          <w:rFonts w:ascii="Arial" w:hAnsi="Arial" w:cs="Arial"/>
          <w:color w:val="222222"/>
          <w:sz w:val="22"/>
          <w:szCs w:val="22"/>
          <w:shd w:val="clear" w:color="auto" w:fill="FFFFFF"/>
        </w:rPr>
        <w:t>Plesons</w:t>
      </w:r>
      <w:proofErr w:type="spellEnd"/>
      <w:r w:rsidRPr="00A13D35">
        <w:rPr>
          <w:rFonts w:ascii="Arial" w:hAnsi="Arial" w:cs="Arial"/>
          <w:color w:val="222222"/>
          <w:sz w:val="22"/>
          <w:szCs w:val="22"/>
          <w:shd w:val="clear" w:color="auto" w:fill="FFFFFF"/>
        </w:rPr>
        <w:t xml:space="preserve">, M., Castle, C., Babb, J., &amp; Chandra-Mouli, V. (2018). The revised international technical guidance on sex education is a powerful tool at an important crossroads for sex education. </w:t>
      </w:r>
      <w:r w:rsidRPr="00A13D35">
        <w:rPr>
          <w:rFonts w:ascii="Arial" w:hAnsi="Arial" w:cs="Arial"/>
          <w:i/>
          <w:iCs/>
          <w:color w:val="222222"/>
          <w:sz w:val="22"/>
          <w:szCs w:val="22"/>
          <w:shd w:val="clear" w:color="auto" w:fill="FFFFFF"/>
        </w:rPr>
        <w:t>Reproductive health, p. 15, 1</w:t>
      </w:r>
      <w:r w:rsidRPr="00A13D35">
        <w:rPr>
          <w:rFonts w:ascii="Arial" w:hAnsi="Arial" w:cs="Arial"/>
          <w:color w:val="0070C0"/>
          <w:sz w:val="22"/>
          <w:szCs w:val="22"/>
          <w:u w:val="single"/>
          <w:shd w:val="clear" w:color="auto" w:fill="FFFFFF"/>
        </w:rPr>
        <w:t>–4. ttps://doi.org/10.1186/s12978-018-0629-x</w:t>
      </w:r>
    </w:p>
    <w:p w14:paraId="69A3FC74" w14:textId="77777777" w:rsidR="00B970D7" w:rsidRPr="00A13D35" w:rsidRDefault="00B970D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13D35">
        <w:rPr>
          <w:rFonts w:ascii="Arial" w:hAnsi="Arial" w:cs="Arial"/>
          <w:color w:val="222222"/>
          <w:sz w:val="22"/>
          <w:szCs w:val="22"/>
          <w:shd w:val="clear" w:color="auto" w:fill="FFFFFF"/>
        </w:rPr>
        <w:t xml:space="preserve">Salas, M. J. S. (2019). </w:t>
      </w:r>
      <w:r w:rsidRPr="00A13D35">
        <w:rPr>
          <w:rFonts w:ascii="Arial" w:eastAsia="Calibri" w:hAnsi="Arial" w:cs="Arial"/>
          <w:sz w:val="22"/>
          <w:szCs w:val="22"/>
          <w:lang w:eastAsia="en-PH"/>
        </w:rPr>
        <w:t xml:space="preserve">Comprehensive sexuality education. </w:t>
      </w:r>
      <w:r w:rsidRPr="00A13D35">
        <w:rPr>
          <w:rFonts w:ascii="Arial" w:eastAsia="Calibri" w:hAnsi="Arial" w:cs="Arial"/>
          <w:i/>
          <w:iCs/>
          <w:sz w:val="22"/>
          <w:szCs w:val="22"/>
          <w:lang w:eastAsia="en-PH"/>
        </w:rPr>
        <w:t xml:space="preserve">Oxford Research </w:t>
      </w:r>
      <w:proofErr w:type="spellStart"/>
      <w:r w:rsidRPr="00A13D35">
        <w:rPr>
          <w:rFonts w:ascii="Arial" w:eastAsia="Calibri" w:hAnsi="Arial" w:cs="Arial"/>
          <w:i/>
          <w:iCs/>
          <w:sz w:val="22"/>
          <w:szCs w:val="22"/>
          <w:lang w:eastAsia="en-PH"/>
        </w:rPr>
        <w:t>Encyclopedia</w:t>
      </w:r>
      <w:proofErr w:type="spellEnd"/>
      <w:r w:rsidRPr="00A13D35">
        <w:rPr>
          <w:rFonts w:ascii="Arial" w:eastAsia="Calibri" w:hAnsi="Arial" w:cs="Arial"/>
          <w:i/>
          <w:iCs/>
          <w:sz w:val="22"/>
          <w:szCs w:val="22"/>
          <w:lang w:eastAsia="en-PH"/>
        </w:rPr>
        <w:t xml:space="preserve"> of Global Public Health. </w:t>
      </w:r>
      <w:hyperlink r:id="rId24" w:history="1">
        <w:r w:rsidRPr="00A13D35">
          <w:rPr>
            <w:rStyle w:val="Hyperlink"/>
            <w:rFonts w:ascii="Arial" w:eastAsia="Calibri" w:hAnsi="Arial" w:cs="Arial"/>
            <w:sz w:val="22"/>
            <w:szCs w:val="22"/>
            <w:lang w:eastAsia="en-PH"/>
          </w:rPr>
          <w:t>https://doi.org/10.1093/acrefore/9780190632366.013.205</w:t>
        </w:r>
      </w:hyperlink>
    </w:p>
    <w:p w14:paraId="53FE985E" w14:textId="77777777" w:rsidR="00B970D7" w:rsidRPr="00A13D35" w:rsidRDefault="00B970D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13D35">
        <w:rPr>
          <w:rFonts w:ascii="Arial" w:eastAsia="Calibri" w:hAnsi="Arial" w:cs="Arial"/>
          <w:sz w:val="22"/>
          <w:szCs w:val="22"/>
          <w:lang w:eastAsia="en-PH"/>
        </w:rPr>
        <w:t xml:space="preserve">Ballecer, J. R. (2023). Sex Education Not Enough, Better Collaborative Efforts </w:t>
      </w:r>
      <w:proofErr w:type="gramStart"/>
      <w:r w:rsidRPr="00A13D35">
        <w:rPr>
          <w:rFonts w:ascii="Arial" w:eastAsia="Calibri" w:hAnsi="Arial" w:cs="Arial"/>
          <w:sz w:val="22"/>
          <w:szCs w:val="22"/>
          <w:lang w:eastAsia="en-PH"/>
        </w:rPr>
        <w:t>To</w:t>
      </w:r>
      <w:proofErr w:type="gramEnd"/>
      <w:r w:rsidRPr="00A13D35">
        <w:rPr>
          <w:rFonts w:ascii="Arial" w:eastAsia="Calibri" w:hAnsi="Arial" w:cs="Arial"/>
          <w:sz w:val="22"/>
          <w:szCs w:val="22"/>
          <w:lang w:eastAsia="en-PH"/>
        </w:rPr>
        <w:t xml:space="preserve"> Combat Teen Pregnancy Pushed. </w:t>
      </w:r>
      <w:r w:rsidRPr="00A13D35">
        <w:rPr>
          <w:rFonts w:ascii="Arial" w:eastAsia="Calibri" w:hAnsi="Arial" w:cs="Arial"/>
          <w:i/>
          <w:iCs/>
          <w:sz w:val="22"/>
          <w:szCs w:val="22"/>
          <w:lang w:eastAsia="en-PH"/>
        </w:rPr>
        <w:t xml:space="preserve">One News. </w:t>
      </w:r>
      <w:hyperlink r:id="rId25" w:history="1">
        <w:r w:rsidRPr="00A13D35">
          <w:rPr>
            <w:rStyle w:val="Hyperlink"/>
            <w:rFonts w:ascii="Arial" w:eastAsia="Calibri" w:hAnsi="Arial" w:cs="Arial"/>
            <w:sz w:val="22"/>
            <w:szCs w:val="22"/>
            <w:lang w:eastAsia="en-PH"/>
          </w:rPr>
          <w:t>https://doi.org/10.1371/journal.pone.0024658</w:t>
        </w:r>
      </w:hyperlink>
      <w:r w:rsidRPr="00A13D35">
        <w:rPr>
          <w:rFonts w:ascii="Arial" w:eastAsia="Calibri" w:hAnsi="Arial" w:cs="Arial"/>
          <w:sz w:val="22"/>
          <w:szCs w:val="22"/>
          <w:lang w:eastAsia="en-PH"/>
        </w:rPr>
        <w:t xml:space="preserve"> </w:t>
      </w:r>
    </w:p>
    <w:p w14:paraId="254A9E42" w14:textId="77777777" w:rsidR="00B970D7" w:rsidRPr="00A13D35" w:rsidRDefault="00B970D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13D35">
        <w:rPr>
          <w:rFonts w:ascii="Arial" w:hAnsi="Arial" w:cs="Arial"/>
          <w:sz w:val="22"/>
          <w:szCs w:val="22"/>
        </w:rPr>
        <w:t xml:space="preserve">Wheeler, L. A. (2020). '"What is Happening to Sexual Privacy?": Easing Access to Sexual Expression, 1960s–1970s', </w:t>
      </w:r>
      <w:r w:rsidRPr="00A13D35">
        <w:rPr>
          <w:rFonts w:ascii="Arial" w:hAnsi="Arial" w:cs="Arial"/>
          <w:i/>
          <w:iCs/>
          <w:sz w:val="22"/>
          <w:szCs w:val="22"/>
        </w:rPr>
        <w:t>How Sex Became a Civil Liberty</w:t>
      </w:r>
      <w:r w:rsidRPr="00A13D35">
        <w:rPr>
          <w:rFonts w:ascii="Arial" w:hAnsi="Arial" w:cs="Arial"/>
          <w:sz w:val="22"/>
          <w:szCs w:val="22"/>
        </w:rPr>
        <w:t> (</w:t>
      </w:r>
      <w:r w:rsidRPr="00A13D35">
        <w:rPr>
          <w:rFonts w:ascii="Arial" w:hAnsi="Arial" w:cs="Arial"/>
          <w:i/>
          <w:iCs/>
          <w:sz w:val="22"/>
          <w:szCs w:val="22"/>
        </w:rPr>
        <w:t>New York, 2013, Oxford Academic</w:t>
      </w:r>
      <w:r w:rsidRPr="00A13D35">
        <w:rPr>
          <w:rFonts w:ascii="Arial" w:hAnsi="Arial" w:cs="Arial"/>
          <w:sz w:val="22"/>
          <w:szCs w:val="22"/>
        </w:rPr>
        <w:t>), </w:t>
      </w:r>
      <w:hyperlink r:id="rId26" w:history="1">
        <w:r w:rsidRPr="00A13D35">
          <w:rPr>
            <w:rStyle w:val="Hyperlink"/>
            <w:rFonts w:ascii="Arial" w:hAnsi="Arial" w:cs="Arial"/>
            <w:sz w:val="22"/>
            <w:szCs w:val="22"/>
          </w:rPr>
          <w:t>https://doi.org/10.1093/acprof:osobl/9780199754236.003.0007</w:t>
        </w:r>
      </w:hyperlink>
    </w:p>
    <w:p w14:paraId="44A44A73" w14:textId="77777777" w:rsidR="00B970D7" w:rsidRPr="00A13D35" w:rsidRDefault="00B970D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13D35">
        <w:rPr>
          <w:rFonts w:ascii="Arial" w:eastAsia="Calibri" w:hAnsi="Arial" w:cs="Arial"/>
          <w:sz w:val="22"/>
          <w:szCs w:val="22"/>
          <w:lang w:eastAsia="en-PH"/>
        </w:rPr>
        <w:t>Perez, G. (2023). Lack of Sex Education</w:t>
      </w:r>
      <w:r w:rsidRPr="00A13D35">
        <w:rPr>
          <w:rFonts w:ascii="Arial" w:eastAsia="Calibri" w:hAnsi="Arial" w:cs="Arial"/>
          <w:i/>
          <w:iCs/>
          <w:sz w:val="22"/>
          <w:szCs w:val="22"/>
          <w:lang w:eastAsia="en-PH"/>
        </w:rPr>
        <w:t xml:space="preserve">. American National Biography. Retrieved 7 Jan. 2025, from </w:t>
      </w:r>
      <w:hyperlink r:id="rId27" w:history="1">
        <w:r w:rsidRPr="00A13D35">
          <w:rPr>
            <w:rStyle w:val="Hyperlink"/>
            <w:rFonts w:ascii="Arial" w:eastAsia="Calibri" w:hAnsi="Arial" w:cs="Arial"/>
            <w:sz w:val="22"/>
            <w:szCs w:val="22"/>
            <w:lang w:eastAsia="en-PH"/>
          </w:rPr>
          <w:t>https://doi.org/10.1093/anb/9780198606697.article.1501392</w:t>
        </w:r>
      </w:hyperlink>
      <w:r w:rsidRPr="00A13D35">
        <w:rPr>
          <w:rFonts w:ascii="Arial" w:eastAsia="Calibri" w:hAnsi="Arial" w:cs="Arial"/>
          <w:sz w:val="22"/>
          <w:szCs w:val="22"/>
          <w:lang w:eastAsia="en-PH"/>
        </w:rPr>
        <w:t xml:space="preserve"> </w:t>
      </w:r>
    </w:p>
    <w:p w14:paraId="5DA5C9F7" w14:textId="77777777" w:rsidR="00B970D7" w:rsidRPr="00A13D35" w:rsidRDefault="00B970D7" w:rsidP="00823743">
      <w:pPr>
        <w:pStyle w:val="ListParagraph"/>
        <w:numPr>
          <w:ilvl w:val="0"/>
          <w:numId w:val="2"/>
        </w:numPr>
        <w:spacing w:after="0" w:line="240" w:lineRule="auto"/>
        <w:ind w:left="450" w:hanging="450"/>
        <w:jc w:val="both"/>
        <w:rPr>
          <w:rStyle w:val="Hyperlink"/>
          <w:rFonts w:ascii="Arial" w:eastAsia="Calibri" w:hAnsi="Arial" w:cs="Arial"/>
          <w:color w:val="auto"/>
          <w:sz w:val="22"/>
          <w:szCs w:val="22"/>
          <w:u w:val="none"/>
          <w:lang w:eastAsia="en-PH"/>
        </w:rPr>
      </w:pPr>
      <w:proofErr w:type="spellStart"/>
      <w:r w:rsidRPr="00A13D35">
        <w:rPr>
          <w:rFonts w:ascii="Arial" w:eastAsia="Calibri" w:hAnsi="Arial" w:cs="Arial"/>
          <w:sz w:val="22"/>
          <w:szCs w:val="22"/>
          <w:lang w:eastAsia="en-PH"/>
        </w:rPr>
        <w:t>Pinandari</w:t>
      </w:r>
      <w:proofErr w:type="spellEnd"/>
      <w:r w:rsidRPr="00A13D35">
        <w:rPr>
          <w:rFonts w:ascii="Arial" w:eastAsia="Calibri" w:hAnsi="Arial" w:cs="Arial"/>
          <w:sz w:val="22"/>
          <w:szCs w:val="22"/>
          <w:lang w:eastAsia="en-PH"/>
        </w:rPr>
        <w:t xml:space="preserve">, A. W., </w:t>
      </w:r>
      <w:proofErr w:type="spellStart"/>
      <w:r w:rsidRPr="00A13D35">
        <w:rPr>
          <w:rFonts w:ascii="Arial" w:eastAsia="Calibri" w:hAnsi="Arial" w:cs="Arial"/>
          <w:sz w:val="22"/>
          <w:szCs w:val="22"/>
          <w:lang w:eastAsia="en-PH"/>
        </w:rPr>
        <w:t>Kågesten</w:t>
      </w:r>
      <w:proofErr w:type="spellEnd"/>
      <w:r w:rsidRPr="00A13D35">
        <w:rPr>
          <w:rFonts w:ascii="Arial" w:eastAsia="Calibri" w:hAnsi="Arial" w:cs="Arial"/>
          <w:sz w:val="22"/>
          <w:szCs w:val="22"/>
          <w:lang w:eastAsia="en-PH"/>
        </w:rPr>
        <w:t xml:space="preserve">, A. E., Li, M., Moreau, C., van </w:t>
      </w:r>
      <w:proofErr w:type="spellStart"/>
      <w:r w:rsidRPr="00A13D35">
        <w:rPr>
          <w:rFonts w:ascii="Arial" w:eastAsia="Calibri" w:hAnsi="Arial" w:cs="Arial"/>
          <w:sz w:val="22"/>
          <w:szCs w:val="22"/>
          <w:lang w:eastAsia="en-PH"/>
        </w:rPr>
        <w:t>Reeuwijk</w:t>
      </w:r>
      <w:proofErr w:type="spellEnd"/>
      <w:r w:rsidRPr="00A13D35">
        <w:rPr>
          <w:rFonts w:ascii="Arial" w:eastAsia="Calibri" w:hAnsi="Arial" w:cs="Arial"/>
          <w:sz w:val="22"/>
          <w:szCs w:val="22"/>
          <w:lang w:eastAsia="en-PH"/>
        </w:rPr>
        <w:t xml:space="preserve">, M., &amp; </w:t>
      </w:r>
      <w:proofErr w:type="spellStart"/>
      <w:r w:rsidRPr="00A13D35">
        <w:rPr>
          <w:rFonts w:ascii="Arial" w:eastAsia="Calibri" w:hAnsi="Arial" w:cs="Arial"/>
          <w:sz w:val="22"/>
          <w:szCs w:val="22"/>
          <w:lang w:eastAsia="en-PH"/>
        </w:rPr>
        <w:t>Wilopo</w:t>
      </w:r>
      <w:proofErr w:type="spellEnd"/>
      <w:r w:rsidRPr="00A13D35">
        <w:rPr>
          <w:rFonts w:ascii="Arial" w:eastAsia="Calibri" w:hAnsi="Arial" w:cs="Arial"/>
          <w:sz w:val="22"/>
          <w:szCs w:val="22"/>
          <w:lang w:eastAsia="en-PH"/>
        </w:rPr>
        <w:t xml:space="preserve">, S. A. (2023). Short-Term Effects of a School-Based Comprehensive Sexuality Education Intervention Among Very Young Adolescents in Three Urban Indo Asian Settings: A Quasi-Experimental Study. </w:t>
      </w:r>
      <w:r w:rsidRPr="00A13D35">
        <w:rPr>
          <w:rFonts w:ascii="Arial" w:eastAsia="Calibri" w:hAnsi="Arial" w:cs="Arial"/>
          <w:i/>
          <w:iCs/>
          <w:sz w:val="22"/>
          <w:szCs w:val="22"/>
          <w:lang w:eastAsia="en-PH"/>
        </w:rPr>
        <w:t xml:space="preserve">Journal of Adolescent </w:t>
      </w:r>
      <w:proofErr w:type="gramStart"/>
      <w:r w:rsidRPr="00A13D35">
        <w:rPr>
          <w:rFonts w:ascii="Arial" w:eastAsia="Calibri" w:hAnsi="Arial" w:cs="Arial"/>
          <w:i/>
          <w:iCs/>
          <w:sz w:val="22"/>
          <w:szCs w:val="22"/>
          <w:lang w:eastAsia="en-PH"/>
        </w:rPr>
        <w:t xml:space="preserve">Health, </w:t>
      </w:r>
      <w:r w:rsidRPr="00A13D35">
        <w:rPr>
          <w:rFonts w:ascii="Arial" w:eastAsia="Calibri" w:hAnsi="Arial" w:cs="Arial"/>
          <w:sz w:val="22"/>
          <w:szCs w:val="22"/>
          <w:lang w:eastAsia="en-PH"/>
        </w:rPr>
        <w:t xml:space="preserve"> Vo</w:t>
      </w:r>
      <w:proofErr w:type="gramEnd"/>
      <w:r w:rsidRPr="00A13D35">
        <w:rPr>
          <w:rFonts w:ascii="Arial" w:eastAsia="Calibri" w:hAnsi="Arial" w:cs="Arial"/>
          <w:sz w:val="22"/>
          <w:szCs w:val="22"/>
          <w:lang w:eastAsia="en-PH"/>
        </w:rPr>
        <w:t xml:space="preserve"> </w:t>
      </w:r>
      <w:proofErr w:type="spellStart"/>
      <w:r w:rsidRPr="00A13D35">
        <w:rPr>
          <w:rFonts w:ascii="Arial" w:eastAsia="Calibri" w:hAnsi="Arial" w:cs="Arial"/>
          <w:sz w:val="22"/>
          <w:szCs w:val="22"/>
          <w:lang w:eastAsia="en-PH"/>
        </w:rPr>
        <w:t>ume</w:t>
      </w:r>
      <w:proofErr w:type="spellEnd"/>
      <w:r w:rsidRPr="00A13D35">
        <w:rPr>
          <w:rFonts w:ascii="Arial" w:eastAsia="Calibri" w:hAnsi="Arial" w:cs="Arial"/>
          <w:sz w:val="22"/>
          <w:szCs w:val="22"/>
          <w:lang w:eastAsia="en-PH"/>
        </w:rPr>
        <w:t xml:space="preserve"> 73, Issue 1, S21 – S32. </w:t>
      </w:r>
      <w:hyperlink r:id="rId28" w:history="1">
        <w:r w:rsidRPr="00A13D35">
          <w:rPr>
            <w:rStyle w:val="Hyperlink"/>
            <w:rFonts w:ascii="Arial" w:eastAsia="Calibri" w:hAnsi="Arial" w:cs="Arial"/>
            <w:sz w:val="22"/>
            <w:szCs w:val="22"/>
            <w:lang w:eastAsia="en-PH"/>
          </w:rPr>
          <w:t>https://doi.org/ 0.1016/j.jadohealth.2023.01.030</w:t>
        </w:r>
      </w:hyperlink>
      <w:r w:rsidRPr="00A13D35">
        <w:rPr>
          <w:rStyle w:val="Hyperlink"/>
          <w:rFonts w:ascii="Arial" w:eastAsia="Calibri" w:hAnsi="Arial" w:cs="Arial"/>
          <w:sz w:val="22"/>
          <w:szCs w:val="22"/>
          <w:lang w:eastAsia="en-PH"/>
        </w:rPr>
        <w:t xml:space="preserve"> </w:t>
      </w:r>
    </w:p>
    <w:p w14:paraId="3338459E" w14:textId="77777777" w:rsidR="00B970D7" w:rsidRPr="00A13D35" w:rsidRDefault="00B970D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proofErr w:type="spellStart"/>
      <w:r w:rsidRPr="00A13D35">
        <w:rPr>
          <w:rFonts w:ascii="Arial" w:eastAsia="Calibri" w:hAnsi="Arial" w:cs="Arial"/>
          <w:sz w:val="22"/>
          <w:szCs w:val="22"/>
          <w:lang w:eastAsia="en-PH"/>
        </w:rPr>
        <w:t>Kyaddondo</w:t>
      </w:r>
      <w:proofErr w:type="spellEnd"/>
      <w:r w:rsidRPr="00A13D35">
        <w:rPr>
          <w:rFonts w:ascii="Arial" w:eastAsia="Calibri" w:hAnsi="Arial" w:cs="Arial"/>
          <w:sz w:val="22"/>
          <w:szCs w:val="22"/>
          <w:lang w:eastAsia="en-PH"/>
        </w:rPr>
        <w:t xml:space="preserve">, B., &amp; </w:t>
      </w:r>
      <w:proofErr w:type="spellStart"/>
      <w:r w:rsidRPr="00A13D35">
        <w:rPr>
          <w:rFonts w:ascii="Arial" w:eastAsia="Calibri" w:hAnsi="Arial" w:cs="Arial"/>
          <w:sz w:val="22"/>
          <w:szCs w:val="22"/>
          <w:lang w:eastAsia="en-PH"/>
        </w:rPr>
        <w:t>Sempanyi</w:t>
      </w:r>
      <w:proofErr w:type="spellEnd"/>
      <w:r w:rsidRPr="00A13D35">
        <w:rPr>
          <w:rFonts w:ascii="Arial" w:eastAsia="Calibri" w:hAnsi="Arial" w:cs="Arial"/>
          <w:sz w:val="22"/>
          <w:szCs w:val="22"/>
          <w:lang w:eastAsia="en-PH"/>
        </w:rPr>
        <w:t xml:space="preserve">, J. N. (2020). Sexual and Reproductive Health of adolescents and young people in Madagascar. </w:t>
      </w:r>
      <w:r w:rsidRPr="00A13D35">
        <w:rPr>
          <w:rFonts w:ascii="Arial" w:eastAsia="Calibri" w:hAnsi="Arial" w:cs="Arial"/>
          <w:i/>
          <w:iCs/>
          <w:sz w:val="22"/>
          <w:szCs w:val="22"/>
          <w:lang w:eastAsia="en-PH"/>
        </w:rPr>
        <w:t>Primary sources Brill Online</w:t>
      </w:r>
      <w:r w:rsidRPr="00A13D35">
        <w:rPr>
          <w:rFonts w:ascii="Arial" w:eastAsia="Calibri" w:hAnsi="Arial" w:cs="Arial"/>
          <w:sz w:val="22"/>
          <w:szCs w:val="22"/>
          <w:lang w:eastAsia="en-PH"/>
        </w:rPr>
        <w:t xml:space="preserve">. </w:t>
      </w:r>
      <w:hyperlink r:id="rId29" w:history="1">
        <w:r w:rsidRPr="00A13D35">
          <w:rPr>
            <w:rStyle w:val="Hyperlink"/>
            <w:rFonts w:ascii="Arial" w:eastAsia="Calibri" w:hAnsi="Arial" w:cs="Arial"/>
            <w:sz w:val="22"/>
            <w:szCs w:val="22"/>
            <w:lang w:eastAsia="en-PH"/>
          </w:rPr>
          <w:t>https://doi.org/10.1163/2210-7975_hrd-5548-20180004</w:t>
        </w:r>
      </w:hyperlink>
    </w:p>
    <w:p w14:paraId="5A2DA62F" w14:textId="77777777" w:rsidR="00B970D7" w:rsidRPr="00A13D35" w:rsidRDefault="00B970D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proofErr w:type="spellStart"/>
      <w:r w:rsidRPr="00A13D35">
        <w:rPr>
          <w:rFonts w:ascii="Arial" w:hAnsi="Arial" w:cs="Arial"/>
          <w:sz w:val="22"/>
          <w:szCs w:val="22"/>
        </w:rPr>
        <w:t>Amanio</w:t>
      </w:r>
      <w:proofErr w:type="spellEnd"/>
      <w:r w:rsidRPr="00A13D35">
        <w:rPr>
          <w:rFonts w:ascii="Arial" w:hAnsi="Arial" w:cs="Arial"/>
          <w:sz w:val="22"/>
          <w:szCs w:val="22"/>
        </w:rPr>
        <w:t xml:space="preserve">, Y. K. V. </w:t>
      </w:r>
      <w:proofErr w:type="spellStart"/>
      <w:r w:rsidRPr="00A13D35">
        <w:rPr>
          <w:rFonts w:ascii="Arial" w:hAnsi="Arial" w:cs="Arial"/>
          <w:sz w:val="22"/>
          <w:szCs w:val="22"/>
        </w:rPr>
        <w:t>Legaspino</w:t>
      </w:r>
      <w:proofErr w:type="spellEnd"/>
      <w:r w:rsidRPr="00A13D35">
        <w:rPr>
          <w:rFonts w:ascii="Arial" w:hAnsi="Arial" w:cs="Arial"/>
          <w:sz w:val="22"/>
          <w:szCs w:val="22"/>
        </w:rPr>
        <w:t xml:space="preserve">, C. O., </w:t>
      </w:r>
      <w:proofErr w:type="spellStart"/>
      <w:r w:rsidRPr="00A13D35">
        <w:rPr>
          <w:rFonts w:ascii="Arial" w:hAnsi="Arial" w:cs="Arial"/>
          <w:sz w:val="22"/>
          <w:szCs w:val="22"/>
        </w:rPr>
        <w:t>Mondido</w:t>
      </w:r>
      <w:proofErr w:type="spellEnd"/>
      <w:r w:rsidRPr="00A13D35">
        <w:rPr>
          <w:rFonts w:ascii="Arial" w:hAnsi="Arial" w:cs="Arial"/>
          <w:sz w:val="22"/>
          <w:szCs w:val="22"/>
        </w:rPr>
        <w:t xml:space="preserve">, J. R. C., </w:t>
      </w:r>
      <w:proofErr w:type="spellStart"/>
      <w:r w:rsidRPr="00A13D35">
        <w:rPr>
          <w:rFonts w:ascii="Arial" w:hAnsi="Arial" w:cs="Arial"/>
          <w:sz w:val="22"/>
          <w:szCs w:val="22"/>
        </w:rPr>
        <w:t>Somosot</w:t>
      </w:r>
      <w:proofErr w:type="spellEnd"/>
      <w:r w:rsidRPr="00A13D35">
        <w:rPr>
          <w:rFonts w:ascii="Arial" w:hAnsi="Arial" w:cs="Arial"/>
          <w:sz w:val="22"/>
          <w:szCs w:val="22"/>
        </w:rPr>
        <w:t xml:space="preserve">, I. S., &amp; </w:t>
      </w:r>
      <w:proofErr w:type="spellStart"/>
      <w:r w:rsidRPr="00A13D35">
        <w:rPr>
          <w:rFonts w:ascii="Arial" w:hAnsi="Arial" w:cs="Arial"/>
          <w:sz w:val="22"/>
          <w:szCs w:val="22"/>
        </w:rPr>
        <w:t>Borlio</w:t>
      </w:r>
      <w:proofErr w:type="spellEnd"/>
      <w:r w:rsidRPr="00A13D35">
        <w:rPr>
          <w:rFonts w:ascii="Arial" w:hAnsi="Arial" w:cs="Arial"/>
          <w:sz w:val="22"/>
          <w:szCs w:val="22"/>
        </w:rPr>
        <w:t xml:space="preserve">, J. G. (2022). Investigating the academic experience of science education students with virtual laboratory classes: A convergent parallel approach. </w:t>
      </w:r>
      <w:r w:rsidRPr="00A13D35">
        <w:rPr>
          <w:rFonts w:ascii="Arial" w:hAnsi="Arial" w:cs="Arial"/>
          <w:i/>
          <w:iCs/>
          <w:sz w:val="22"/>
          <w:szCs w:val="22"/>
        </w:rPr>
        <w:t>Asia Pacific Journal of Educators and Education</w:t>
      </w:r>
      <w:r w:rsidRPr="00A13D35">
        <w:rPr>
          <w:rFonts w:ascii="Arial" w:hAnsi="Arial" w:cs="Arial"/>
          <w:sz w:val="22"/>
          <w:szCs w:val="22"/>
        </w:rPr>
        <w:t xml:space="preserve">, 37(2), 281–299. </w:t>
      </w:r>
      <w:hyperlink r:id="rId30" w:history="1">
        <w:r w:rsidRPr="00A13D35">
          <w:rPr>
            <w:rStyle w:val="Hyperlink"/>
            <w:rFonts w:ascii="Arial" w:hAnsi="Arial" w:cs="Arial"/>
            <w:sz w:val="22"/>
            <w:szCs w:val="22"/>
          </w:rPr>
          <w:t>https://doi.org/10.21315/apjee2022.37.2.14</w:t>
        </w:r>
      </w:hyperlink>
      <w:r w:rsidRPr="00A13D35">
        <w:rPr>
          <w:rFonts w:ascii="Arial" w:hAnsi="Arial" w:cs="Arial"/>
          <w:sz w:val="22"/>
          <w:szCs w:val="22"/>
        </w:rPr>
        <w:t xml:space="preserve"> </w:t>
      </w:r>
    </w:p>
    <w:p w14:paraId="66CF1C22" w14:textId="77777777" w:rsidR="00D83E9D" w:rsidRPr="00D83E9D" w:rsidRDefault="00B970D7"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proofErr w:type="spellStart"/>
      <w:r w:rsidRPr="00A13D35">
        <w:rPr>
          <w:rFonts w:ascii="Arial" w:eastAsia="Arial" w:hAnsi="Arial" w:cs="Arial"/>
          <w:sz w:val="22"/>
          <w:szCs w:val="22"/>
          <w:lang w:eastAsia="en-PH"/>
        </w:rPr>
        <w:lastRenderedPageBreak/>
        <w:t>Giacquinta</w:t>
      </w:r>
      <w:proofErr w:type="spellEnd"/>
      <w:r w:rsidRPr="00A13D35">
        <w:rPr>
          <w:rFonts w:ascii="Arial" w:eastAsia="Arial" w:hAnsi="Arial" w:cs="Arial"/>
          <w:sz w:val="22"/>
          <w:szCs w:val="22"/>
          <w:lang w:eastAsia="en-PH"/>
        </w:rPr>
        <w:t xml:space="preserve">, J. B. (2019). A Study of the Responses of Four Groups of Educators to the Proposed Introduction of Sex Education in Elementa y School. </w:t>
      </w:r>
      <w:r w:rsidRPr="00A13D35">
        <w:rPr>
          <w:rFonts w:ascii="Arial" w:eastAsia="Arial" w:hAnsi="Arial" w:cs="Arial"/>
          <w:i/>
          <w:iCs/>
          <w:sz w:val="22"/>
          <w:szCs w:val="22"/>
          <w:lang w:eastAsia="en-PH"/>
        </w:rPr>
        <w:t>Sociology of Education, 48(1), 38–58.</w:t>
      </w:r>
      <w:hyperlink r:id="rId31" w:history="1">
        <w:r w:rsidRPr="00A13D35">
          <w:rPr>
            <w:rStyle w:val="Hyperlink"/>
            <w:rFonts w:ascii="Arial" w:eastAsia="Arial" w:hAnsi="Arial" w:cs="Arial"/>
            <w:sz w:val="22"/>
            <w:szCs w:val="22"/>
            <w:lang w:eastAsia="en-PH"/>
          </w:rPr>
          <w:t>https://doi.org/10.2307/2112049</w:t>
        </w:r>
      </w:hyperlink>
    </w:p>
    <w:p w14:paraId="60429824" w14:textId="77777777" w:rsidR="00D83E9D" w:rsidRPr="00D83E9D" w:rsidRDefault="00D83E9D"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83E9D">
        <w:rPr>
          <w:rFonts w:ascii="Arial" w:hAnsi="Arial" w:cs="Arial"/>
          <w:color w:val="222222"/>
          <w:shd w:val="clear" w:color="auto" w:fill="FFFFFF"/>
        </w:rPr>
        <w:t>Fishbein, M. (2008). Reasoned action, theory of. </w:t>
      </w:r>
      <w:r w:rsidRPr="00D83E9D">
        <w:rPr>
          <w:rFonts w:ascii="Arial" w:hAnsi="Arial" w:cs="Arial"/>
          <w:i/>
          <w:iCs/>
          <w:color w:val="222222"/>
          <w:shd w:val="clear" w:color="auto" w:fill="FFFFFF"/>
        </w:rPr>
        <w:t xml:space="preserve">The International </w:t>
      </w:r>
      <w:proofErr w:type="spellStart"/>
      <w:r w:rsidRPr="00D83E9D">
        <w:rPr>
          <w:rFonts w:ascii="Arial" w:hAnsi="Arial" w:cs="Arial"/>
          <w:i/>
          <w:iCs/>
          <w:color w:val="222222"/>
          <w:shd w:val="clear" w:color="auto" w:fill="FFFFFF"/>
        </w:rPr>
        <w:t>Encyclopedia</w:t>
      </w:r>
      <w:proofErr w:type="spellEnd"/>
      <w:r w:rsidRPr="00D83E9D">
        <w:rPr>
          <w:rFonts w:ascii="Arial" w:hAnsi="Arial" w:cs="Arial"/>
          <w:i/>
          <w:iCs/>
          <w:color w:val="222222"/>
          <w:shd w:val="clear" w:color="auto" w:fill="FFFFFF"/>
        </w:rPr>
        <w:t xml:space="preserve"> of Communication</w:t>
      </w:r>
      <w:r w:rsidRPr="00D83E9D">
        <w:rPr>
          <w:rFonts w:ascii="Arial" w:hAnsi="Arial" w:cs="Arial"/>
          <w:color w:val="222222"/>
          <w:shd w:val="clear" w:color="auto" w:fill="FFFFFF"/>
        </w:rPr>
        <w:t xml:space="preserve">. </w:t>
      </w:r>
      <w:hyperlink r:id="rId32" w:history="1">
        <w:r w:rsidRPr="00D83E9D">
          <w:rPr>
            <w:rStyle w:val="Hyperlink"/>
            <w:rFonts w:ascii="Arial" w:hAnsi="Arial" w:cs="Arial"/>
            <w:shd w:val="clear" w:color="auto" w:fill="FFFFFF"/>
          </w:rPr>
          <w:t>https://doi.org/10.1002/9781405186407.wbiecr017</w:t>
        </w:r>
      </w:hyperlink>
    </w:p>
    <w:p w14:paraId="717743CD" w14:textId="77777777" w:rsidR="00D83E9D" w:rsidRPr="00D83E9D" w:rsidRDefault="00177EF9"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83E9D">
        <w:rPr>
          <w:rFonts w:ascii="Arial" w:hAnsi="Arial" w:cs="Arial"/>
          <w:color w:val="222222"/>
          <w:sz w:val="22"/>
          <w:szCs w:val="22"/>
          <w:shd w:val="clear" w:color="auto" w:fill="FFFFFF"/>
        </w:rPr>
        <w:t xml:space="preserve">Grigoropoulos, I. (2024). Applying the Theory of Planned </w:t>
      </w:r>
      <w:proofErr w:type="spellStart"/>
      <w:r w:rsidRPr="00D83E9D">
        <w:rPr>
          <w:rFonts w:ascii="Arial" w:hAnsi="Arial" w:cs="Arial"/>
          <w:color w:val="222222"/>
          <w:sz w:val="22"/>
          <w:szCs w:val="22"/>
          <w:shd w:val="clear" w:color="auto" w:fill="FFFFFF"/>
        </w:rPr>
        <w:t>Behavior</w:t>
      </w:r>
      <w:proofErr w:type="spellEnd"/>
      <w:r w:rsidRPr="00D83E9D">
        <w:rPr>
          <w:rFonts w:ascii="Arial" w:hAnsi="Arial" w:cs="Arial"/>
          <w:color w:val="222222"/>
          <w:sz w:val="22"/>
          <w:szCs w:val="22"/>
          <w:shd w:val="clear" w:color="auto" w:fill="FFFFFF"/>
        </w:rPr>
        <w:t xml:space="preserve"> in Sexuality Education: Educators </w:t>
      </w:r>
      <w:proofErr w:type="spellStart"/>
      <w:r w:rsidRPr="00D83E9D">
        <w:rPr>
          <w:rFonts w:ascii="Arial" w:hAnsi="Arial" w:cs="Arial"/>
          <w:color w:val="222222"/>
          <w:sz w:val="22"/>
          <w:szCs w:val="22"/>
          <w:shd w:val="clear" w:color="auto" w:fill="FFFFFF"/>
        </w:rPr>
        <w:t>Behavioral</w:t>
      </w:r>
      <w:proofErr w:type="spellEnd"/>
      <w:r w:rsidRPr="00D83E9D">
        <w:rPr>
          <w:rFonts w:ascii="Arial" w:hAnsi="Arial" w:cs="Arial"/>
          <w:color w:val="222222"/>
          <w:sz w:val="22"/>
          <w:szCs w:val="22"/>
          <w:shd w:val="clear" w:color="auto" w:fill="FFFFFF"/>
        </w:rPr>
        <w:t xml:space="preserve"> Intentions Toward Sexuality Issues. </w:t>
      </w:r>
      <w:r w:rsidRPr="00D83E9D">
        <w:rPr>
          <w:rFonts w:ascii="Arial" w:hAnsi="Arial" w:cs="Arial"/>
          <w:i/>
          <w:iCs/>
          <w:color w:val="222222"/>
          <w:sz w:val="22"/>
          <w:szCs w:val="22"/>
          <w:shd w:val="clear" w:color="auto" w:fill="FFFFFF"/>
        </w:rPr>
        <w:t>American Journal of Sexuality Education, pp. 1–33.</w:t>
      </w:r>
      <w:r w:rsidRPr="00D83E9D">
        <w:rPr>
          <w:rFonts w:ascii="Arial" w:hAnsi="Arial" w:cs="Arial"/>
          <w:color w:val="222222"/>
          <w:sz w:val="22"/>
          <w:szCs w:val="22"/>
          <w:shd w:val="clear" w:color="auto" w:fill="FFFFFF"/>
        </w:rPr>
        <w:t xml:space="preserve"> </w:t>
      </w:r>
      <w:hyperlink r:id="rId33" w:history="1">
        <w:r w:rsidRPr="00D83E9D">
          <w:rPr>
            <w:rStyle w:val="Hyperlink"/>
            <w:rFonts w:ascii="Arial" w:hAnsi="Arial" w:cs="Arial"/>
            <w:sz w:val="22"/>
            <w:szCs w:val="22"/>
            <w:shd w:val="clear" w:color="auto" w:fill="FFFFFF"/>
          </w:rPr>
          <w:t>https://doi.org/10.32388/ksacnt</w:t>
        </w:r>
      </w:hyperlink>
    </w:p>
    <w:p w14:paraId="18BB7EED" w14:textId="77777777" w:rsidR="00D83E9D" w:rsidRPr="00D83E9D" w:rsidRDefault="00177EF9"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83E9D">
        <w:rPr>
          <w:rFonts w:ascii="Arial" w:hAnsi="Arial" w:cs="Arial"/>
          <w:color w:val="222222"/>
          <w:sz w:val="22"/>
          <w:szCs w:val="22"/>
          <w:shd w:val="clear" w:color="auto" w:fill="FFFFFF"/>
        </w:rPr>
        <w:t>Creswell, J. W. (2012). Research design: Qualitative, quantitative, and mixed methods approaches. </w:t>
      </w:r>
      <w:r w:rsidRPr="00D83E9D">
        <w:rPr>
          <w:rFonts w:ascii="Arial" w:hAnsi="Arial" w:cs="Arial"/>
          <w:i/>
          <w:iCs/>
          <w:color w:val="222222"/>
          <w:sz w:val="22"/>
          <w:szCs w:val="22"/>
          <w:shd w:val="clear" w:color="auto" w:fill="FFFFFF"/>
        </w:rPr>
        <w:t>Journal of Social and Administrative Sciences</w:t>
      </w:r>
      <w:r w:rsidRPr="00D83E9D">
        <w:rPr>
          <w:rFonts w:ascii="Arial" w:hAnsi="Arial" w:cs="Arial"/>
          <w:color w:val="222222"/>
          <w:sz w:val="22"/>
          <w:szCs w:val="22"/>
          <w:shd w:val="clear" w:color="auto" w:fill="FFFFFF"/>
        </w:rPr>
        <w:t>, </w:t>
      </w:r>
      <w:r w:rsidRPr="00D83E9D">
        <w:rPr>
          <w:rFonts w:ascii="Arial" w:hAnsi="Arial" w:cs="Arial"/>
          <w:i/>
          <w:iCs/>
          <w:color w:val="222222"/>
          <w:sz w:val="22"/>
          <w:szCs w:val="22"/>
          <w:shd w:val="clear" w:color="auto" w:fill="FFFFFF"/>
        </w:rPr>
        <w:t>4</w:t>
      </w:r>
      <w:r w:rsidRPr="00D83E9D">
        <w:rPr>
          <w:rFonts w:ascii="Arial" w:hAnsi="Arial" w:cs="Arial"/>
          <w:color w:val="222222"/>
          <w:sz w:val="22"/>
          <w:szCs w:val="22"/>
          <w:shd w:val="clear" w:color="auto" w:fill="FFFFFF"/>
        </w:rPr>
        <w:t>(2), 205-207.</w:t>
      </w:r>
      <w:r w:rsidRPr="00D83E9D">
        <w:rPr>
          <w:rFonts w:ascii="Arial" w:hAnsi="Arial" w:cs="Arial"/>
          <w:sz w:val="22"/>
          <w:szCs w:val="22"/>
        </w:rPr>
        <w:t xml:space="preserve"> </w:t>
      </w:r>
      <w:hyperlink r:id="rId34" w:history="1">
        <w:r w:rsidRPr="00D83E9D">
          <w:rPr>
            <w:rStyle w:val="Hyperlink"/>
            <w:rFonts w:ascii="Arial" w:hAnsi="Arial" w:cs="Arial"/>
            <w:sz w:val="22"/>
            <w:szCs w:val="22"/>
            <w:shd w:val="clear" w:color="auto" w:fill="FFFFFF"/>
          </w:rPr>
          <w:t>https://doi.org/10.3316/qrj0602205</w:t>
        </w:r>
      </w:hyperlink>
    </w:p>
    <w:p w14:paraId="1EE09129" w14:textId="77777777" w:rsidR="00D83E9D" w:rsidRPr="00D83E9D" w:rsidRDefault="00177EF9"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83E9D">
        <w:rPr>
          <w:rFonts w:ascii="Arial" w:hAnsi="Arial" w:cs="Arial"/>
          <w:sz w:val="22"/>
          <w:szCs w:val="22"/>
        </w:rPr>
        <w:t xml:space="preserve">Thomas, L. (2020). An introduction to simple random sampling. </w:t>
      </w:r>
      <w:r w:rsidRPr="00D83E9D">
        <w:rPr>
          <w:rFonts w:ascii="Arial" w:hAnsi="Arial" w:cs="Arial"/>
          <w:i/>
          <w:iCs/>
          <w:sz w:val="22"/>
          <w:szCs w:val="22"/>
        </w:rPr>
        <w:t xml:space="preserve">Quantitative methods for Social Science. Retrieved 19 Jan. 2022. </w:t>
      </w:r>
      <w:hyperlink r:id="rId35" w:history="1">
        <w:r w:rsidRPr="00D83E9D">
          <w:rPr>
            <w:rStyle w:val="Hyperlink"/>
            <w:rFonts w:ascii="Arial" w:hAnsi="Arial" w:cs="Arial"/>
            <w:sz w:val="22"/>
            <w:szCs w:val="22"/>
          </w:rPr>
          <w:t>https://doi.org/10.4135/9781412984683.n2</w:t>
        </w:r>
      </w:hyperlink>
    </w:p>
    <w:p w14:paraId="2A61CBE7" w14:textId="77777777" w:rsidR="00D83E9D" w:rsidRPr="00D83E9D" w:rsidRDefault="00177EF9"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83E9D">
        <w:rPr>
          <w:rFonts w:ascii="Arial" w:eastAsia="Calibri" w:hAnsi="Arial" w:cs="Arial"/>
          <w:color w:val="000000" w:themeColor="text1"/>
          <w:sz w:val="22"/>
          <w:szCs w:val="22"/>
          <w:shd w:val="clear" w:color="auto" w:fill="FFFFFF"/>
          <w:lang w:eastAsia="en-PH"/>
        </w:rPr>
        <w:t>Mchunu, N. J.  (2007</w:t>
      </w:r>
      <w:r w:rsidRPr="00D83E9D">
        <w:rPr>
          <w:rFonts w:ascii="Arial" w:eastAsia="Calibri" w:hAnsi="Arial" w:cs="Arial"/>
          <w:sz w:val="22"/>
          <w:szCs w:val="22"/>
          <w:shd w:val="clear" w:color="auto" w:fill="FFFFFF"/>
          <w:lang w:eastAsia="en-PH"/>
        </w:rPr>
        <w:t xml:space="preserve">). </w:t>
      </w:r>
      <w:r w:rsidRPr="00D83E9D">
        <w:rPr>
          <w:rFonts w:ascii="Arial" w:eastAsia="Times New Roman" w:hAnsi="Arial" w:cs="Arial"/>
          <w:color w:val="000000" w:themeColor="text1"/>
          <w:kern w:val="36"/>
          <w:sz w:val="22"/>
          <w:szCs w:val="22"/>
          <w:lang w:val="en-PH" w:eastAsia="en-PH"/>
        </w:rPr>
        <w:t xml:space="preserve">Teachers' perceptions of the teaching of sexuality </w:t>
      </w:r>
      <w:r w:rsidRPr="00D83E9D">
        <w:rPr>
          <w:rFonts w:ascii="Arial" w:hAnsi="Arial" w:cs="Arial"/>
          <w:color w:val="000000" w:themeColor="text1"/>
          <w:sz w:val="22"/>
          <w:szCs w:val="22"/>
          <w:lang w:eastAsia="en-PH"/>
        </w:rPr>
        <w:t xml:space="preserve">Education in Pinetown district. </w:t>
      </w:r>
      <w:hyperlink r:id="rId36" w:history="1">
        <w:r w:rsidRPr="00D83E9D">
          <w:rPr>
            <w:rStyle w:val="Hyperlink"/>
            <w:rFonts w:ascii="Arial" w:hAnsi="Arial" w:cs="Arial"/>
            <w:sz w:val="22"/>
            <w:szCs w:val="22"/>
            <w:lang w:eastAsia="en-PH"/>
          </w:rPr>
          <w:t>https://doi.org/10.15604/ejbm.2021.09.01.005</w:t>
        </w:r>
      </w:hyperlink>
    </w:p>
    <w:p w14:paraId="132DEABD" w14:textId="7449122C" w:rsidR="00D83E9D" w:rsidRPr="00C16407" w:rsidRDefault="00C16407" w:rsidP="00823743">
      <w:pPr>
        <w:pStyle w:val="ListParagraph"/>
        <w:numPr>
          <w:ilvl w:val="0"/>
          <w:numId w:val="2"/>
        </w:numPr>
        <w:spacing w:after="0" w:line="240" w:lineRule="auto"/>
        <w:ind w:left="450" w:hanging="450"/>
        <w:jc w:val="both"/>
        <w:rPr>
          <w:rFonts w:ascii="Arial" w:eastAsia="Calibri" w:hAnsi="Arial" w:cs="Arial"/>
          <w:lang w:eastAsia="en-PH"/>
        </w:rPr>
      </w:pPr>
      <w:r w:rsidRPr="00C16407">
        <w:rPr>
          <w:rFonts w:ascii="Arial" w:hAnsi="Arial" w:cs="Arial"/>
          <w:color w:val="222222"/>
          <w:shd w:val="clear" w:color="auto" w:fill="FFFFFF"/>
        </w:rPr>
        <w:t xml:space="preserve">Kaur, P., Stoltzfus, J., &amp; </w:t>
      </w:r>
      <w:proofErr w:type="spellStart"/>
      <w:r w:rsidRPr="00C16407">
        <w:rPr>
          <w:rFonts w:ascii="Arial" w:hAnsi="Arial" w:cs="Arial"/>
          <w:color w:val="222222"/>
          <w:shd w:val="clear" w:color="auto" w:fill="FFFFFF"/>
        </w:rPr>
        <w:t>Yellapu</w:t>
      </w:r>
      <w:proofErr w:type="spellEnd"/>
      <w:r w:rsidRPr="00C16407">
        <w:rPr>
          <w:rFonts w:ascii="Arial" w:hAnsi="Arial" w:cs="Arial"/>
          <w:color w:val="222222"/>
          <w:shd w:val="clear" w:color="auto" w:fill="FFFFFF"/>
        </w:rPr>
        <w:t>, V. (2018). Descriptive statistics. </w:t>
      </w:r>
      <w:r w:rsidRPr="00C16407">
        <w:rPr>
          <w:rFonts w:ascii="Arial" w:hAnsi="Arial" w:cs="Arial"/>
          <w:i/>
          <w:iCs/>
          <w:color w:val="222222"/>
          <w:shd w:val="clear" w:color="auto" w:fill="FFFFFF"/>
        </w:rPr>
        <w:t>International Journal of Academic Medicine</w:t>
      </w:r>
      <w:r w:rsidRPr="00C16407">
        <w:rPr>
          <w:rFonts w:ascii="Arial" w:hAnsi="Arial" w:cs="Arial"/>
          <w:color w:val="222222"/>
          <w:shd w:val="clear" w:color="auto" w:fill="FFFFFF"/>
        </w:rPr>
        <w:t>, </w:t>
      </w:r>
      <w:r w:rsidRPr="00C16407">
        <w:rPr>
          <w:rFonts w:ascii="Arial" w:hAnsi="Arial" w:cs="Arial"/>
          <w:i/>
          <w:iCs/>
          <w:color w:val="222222"/>
          <w:shd w:val="clear" w:color="auto" w:fill="FFFFFF"/>
        </w:rPr>
        <w:t>4</w:t>
      </w:r>
      <w:r w:rsidRPr="00C16407">
        <w:rPr>
          <w:rFonts w:ascii="Arial" w:hAnsi="Arial" w:cs="Arial"/>
          <w:color w:val="222222"/>
          <w:shd w:val="clear" w:color="auto" w:fill="FFFFFF"/>
        </w:rPr>
        <w:t xml:space="preserve">(1), </w:t>
      </w:r>
      <w:r w:rsidRPr="00C16407">
        <w:rPr>
          <w:rFonts w:ascii="Arial" w:hAnsi="Arial" w:cs="Arial"/>
          <w:color w:val="222222"/>
          <w:shd w:val="clear" w:color="auto" w:fill="FFFFFF"/>
        </w:rPr>
        <w:t>60-63.</w:t>
      </w:r>
      <w:r>
        <w:rPr>
          <w:rFonts w:ascii="Arial" w:hAnsi="Arial" w:cs="Arial"/>
          <w:color w:val="222222"/>
          <w:shd w:val="clear" w:color="auto" w:fill="FFFFFF"/>
        </w:rPr>
        <w:t xml:space="preserve"> </w:t>
      </w:r>
      <w:r w:rsidRPr="00C16407">
        <w:rPr>
          <w:rFonts w:ascii="Arial" w:hAnsi="Arial" w:cs="Arial"/>
          <w:color w:val="00B0F0"/>
          <w:u w:val="single"/>
          <w:shd w:val="clear" w:color="auto" w:fill="FFFFFF"/>
        </w:rPr>
        <w:t>https://doi.org/10.4103/ijam.ijam_7_18</w:t>
      </w:r>
    </w:p>
    <w:p w14:paraId="4D36D873" w14:textId="77777777" w:rsidR="00D83E9D" w:rsidRPr="00D83E9D" w:rsidRDefault="00177EF9"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83E9D">
        <w:rPr>
          <w:rFonts w:ascii="Arial" w:hAnsi="Arial" w:cs="Arial"/>
          <w:color w:val="222222"/>
          <w:sz w:val="22"/>
          <w:szCs w:val="22"/>
          <w:shd w:val="clear" w:color="auto" w:fill="FFFFFF"/>
        </w:rPr>
        <w:t xml:space="preserve">Turney, S. (2022). Frequency Distribution| Tables, Types &amp; Example. </w:t>
      </w:r>
      <w:r w:rsidRPr="00D83E9D">
        <w:rPr>
          <w:rFonts w:ascii="Arial" w:hAnsi="Arial" w:cs="Arial"/>
          <w:i/>
          <w:iCs/>
          <w:color w:val="222222"/>
          <w:sz w:val="22"/>
          <w:szCs w:val="22"/>
          <w:shd w:val="clear" w:color="auto" w:fill="FFFFFF"/>
        </w:rPr>
        <w:t xml:space="preserve">Scientific Research </w:t>
      </w:r>
      <w:proofErr w:type="gramStart"/>
      <w:r w:rsidRPr="00D83E9D">
        <w:rPr>
          <w:rFonts w:ascii="Arial" w:hAnsi="Arial" w:cs="Arial"/>
          <w:i/>
          <w:iCs/>
          <w:color w:val="222222"/>
          <w:sz w:val="22"/>
          <w:szCs w:val="22"/>
          <w:shd w:val="clear" w:color="auto" w:fill="FFFFFF"/>
        </w:rPr>
        <w:t>An</w:t>
      </w:r>
      <w:proofErr w:type="gramEnd"/>
      <w:r w:rsidRPr="00D83E9D">
        <w:rPr>
          <w:rFonts w:ascii="Arial" w:hAnsi="Arial" w:cs="Arial"/>
          <w:i/>
          <w:iCs/>
          <w:color w:val="222222"/>
          <w:sz w:val="22"/>
          <w:szCs w:val="22"/>
          <w:shd w:val="clear" w:color="auto" w:fill="FFFFFF"/>
        </w:rPr>
        <w:t xml:space="preserve"> Academic Publisher. </w:t>
      </w:r>
      <w:hyperlink r:id="rId37" w:history="1">
        <w:r w:rsidR="000F2F8C" w:rsidRPr="00D83E9D">
          <w:rPr>
            <w:rStyle w:val="Hyperlink"/>
            <w:rFonts w:ascii="Arial" w:hAnsi="Arial" w:cs="Arial"/>
            <w:sz w:val="22"/>
            <w:szCs w:val="22"/>
            <w:shd w:val="clear" w:color="auto" w:fill="FFFFFF"/>
          </w:rPr>
          <w:t>https://doi.org/10.7717/peer .15263/ able-2</w:t>
        </w:r>
      </w:hyperlink>
    </w:p>
    <w:p w14:paraId="5F9CD5DB" w14:textId="77777777" w:rsidR="00D83E9D" w:rsidRPr="00D83E9D" w:rsidRDefault="000F2F8C"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proofErr w:type="spellStart"/>
      <w:r w:rsidRPr="00D83E9D">
        <w:rPr>
          <w:rFonts w:ascii="Arial" w:eastAsia="Calibri" w:hAnsi="Arial" w:cs="Arial"/>
          <w:sz w:val="22"/>
          <w:szCs w:val="22"/>
          <w:shd w:val="clear" w:color="auto" w:fill="FFFFFF"/>
          <w:lang w:eastAsia="en-PH"/>
        </w:rPr>
        <w:t>Dollera</w:t>
      </w:r>
      <w:proofErr w:type="spellEnd"/>
      <w:r w:rsidRPr="00D83E9D">
        <w:rPr>
          <w:rFonts w:ascii="Arial" w:eastAsia="Calibri" w:hAnsi="Arial" w:cs="Arial"/>
          <w:sz w:val="22"/>
          <w:szCs w:val="22"/>
          <w:shd w:val="clear" w:color="auto" w:fill="FFFFFF"/>
          <w:lang w:eastAsia="en-PH"/>
        </w:rPr>
        <w:t>, G. D. (2019). Percentage,</w:t>
      </w:r>
      <w:r w:rsidRPr="00D83E9D">
        <w:rPr>
          <w:rFonts w:ascii="Arial" w:eastAsia="Calibri" w:hAnsi="Arial" w:cs="Arial"/>
          <w:b/>
          <w:bCs/>
          <w:sz w:val="22"/>
          <w:szCs w:val="22"/>
          <w:shd w:val="clear" w:color="auto" w:fill="FFFFFF"/>
          <w:lang w:eastAsia="en-PH"/>
        </w:rPr>
        <w:t xml:space="preserve"> </w:t>
      </w:r>
      <w:r w:rsidRPr="00D83E9D">
        <w:rPr>
          <w:rFonts w:ascii="Arial" w:eastAsia="Calibri" w:hAnsi="Arial" w:cs="Arial"/>
          <w:sz w:val="22"/>
          <w:szCs w:val="22"/>
          <w:shd w:val="clear" w:color="auto" w:fill="FFFFFF"/>
          <w:lang w:eastAsia="en-PH"/>
        </w:rPr>
        <w:t xml:space="preserve">in general, is a display of data that indicates the percentage of observations for each data point or grouping of data points. </w:t>
      </w:r>
      <w:r w:rsidRPr="00D83E9D">
        <w:rPr>
          <w:rFonts w:ascii="Arial" w:eastAsia="Calibri" w:hAnsi="Arial" w:cs="Arial"/>
          <w:i/>
          <w:iCs/>
          <w:sz w:val="22"/>
          <w:szCs w:val="22"/>
          <w:shd w:val="clear" w:color="auto" w:fill="FFFFFF"/>
          <w:lang w:eastAsia="en-PH"/>
        </w:rPr>
        <w:t xml:space="preserve">SAGE </w:t>
      </w:r>
      <w:proofErr w:type="spellStart"/>
      <w:r w:rsidRPr="00D83E9D">
        <w:rPr>
          <w:rFonts w:ascii="Arial" w:eastAsia="Calibri" w:hAnsi="Arial" w:cs="Arial"/>
          <w:i/>
          <w:iCs/>
          <w:sz w:val="22"/>
          <w:szCs w:val="22"/>
          <w:shd w:val="clear" w:color="auto" w:fill="FFFFFF"/>
          <w:lang w:eastAsia="en-PH"/>
        </w:rPr>
        <w:t>Encyclopedia</w:t>
      </w:r>
      <w:proofErr w:type="spellEnd"/>
      <w:r w:rsidRPr="00D83E9D">
        <w:rPr>
          <w:rFonts w:ascii="Arial" w:eastAsia="Calibri" w:hAnsi="Arial" w:cs="Arial"/>
          <w:i/>
          <w:iCs/>
          <w:sz w:val="22"/>
          <w:szCs w:val="22"/>
          <w:shd w:val="clear" w:color="auto" w:fill="FFFFFF"/>
          <w:lang w:eastAsia="en-PH"/>
        </w:rPr>
        <w:t xml:space="preserve"> of Social Science Research Methods</w:t>
      </w:r>
      <w:r w:rsidRPr="00D83E9D">
        <w:rPr>
          <w:rFonts w:ascii="Arial" w:eastAsia="Calibri" w:hAnsi="Arial" w:cs="Arial"/>
          <w:sz w:val="22"/>
          <w:szCs w:val="22"/>
          <w:shd w:val="clear" w:color="auto" w:fill="FFFFFF"/>
          <w:lang w:eastAsia="en-PH"/>
        </w:rPr>
        <w:t xml:space="preserve"> </w:t>
      </w:r>
      <w:hyperlink r:id="rId38" w:history="1">
        <w:r w:rsidRPr="00D83E9D">
          <w:rPr>
            <w:rStyle w:val="Hyperlink"/>
            <w:rFonts w:ascii="Arial" w:eastAsia="Arial" w:hAnsi="Arial" w:cs="Arial"/>
            <w:sz w:val="22"/>
            <w:szCs w:val="22"/>
            <w:lang w:eastAsia="en-PH"/>
          </w:rPr>
          <w:t>https://doi.org/10.4135/9781412950589.n702</w:t>
        </w:r>
      </w:hyperlink>
    </w:p>
    <w:p w14:paraId="143047AB" w14:textId="77777777" w:rsidR="00D83E9D" w:rsidRPr="00D83E9D" w:rsidRDefault="000F2F8C"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83E9D">
        <w:rPr>
          <w:rFonts w:ascii="Arial" w:hAnsi="Arial" w:cs="Arial"/>
          <w:sz w:val="22"/>
          <w:szCs w:val="22"/>
        </w:rPr>
        <w:t xml:space="preserve">Hurley, M., &amp; Tenny, S. (2023). Mean in: </w:t>
      </w:r>
      <w:proofErr w:type="spellStart"/>
      <w:r w:rsidRPr="00D83E9D">
        <w:rPr>
          <w:rFonts w:ascii="Arial" w:hAnsi="Arial" w:cs="Arial"/>
          <w:i/>
          <w:iCs/>
          <w:sz w:val="22"/>
          <w:szCs w:val="22"/>
        </w:rPr>
        <w:t>StatPearls</w:t>
      </w:r>
      <w:proofErr w:type="spellEnd"/>
      <w:r w:rsidRPr="00D83E9D">
        <w:rPr>
          <w:rFonts w:ascii="Arial" w:hAnsi="Arial" w:cs="Arial"/>
          <w:i/>
          <w:iCs/>
          <w:sz w:val="22"/>
          <w:szCs w:val="22"/>
        </w:rPr>
        <w:t xml:space="preserve"> [Internet].</w:t>
      </w:r>
      <w:r w:rsidRPr="00D83E9D">
        <w:rPr>
          <w:rFonts w:ascii="Arial" w:hAnsi="Arial" w:cs="Arial"/>
          <w:sz w:val="22"/>
          <w:szCs w:val="22"/>
        </w:rPr>
        <w:t xml:space="preserve"> Treasure Island (FL): Stat Pearls Publishing; 2024 Jan–. PMID: 31536308 </w:t>
      </w:r>
      <w:hyperlink r:id="rId39" w:history="1">
        <w:r w:rsidR="00A13D35" w:rsidRPr="00D83E9D">
          <w:rPr>
            <w:rStyle w:val="Hyperlink"/>
            <w:rFonts w:ascii="Arial" w:hAnsi="Arial" w:cs="Arial"/>
            <w:sz w:val="22"/>
            <w:szCs w:val="22"/>
          </w:rPr>
          <w:t>https://doi.org/10.1080/15424065.2024.2389325</w:t>
        </w:r>
      </w:hyperlink>
    </w:p>
    <w:p w14:paraId="07C1536E" w14:textId="77777777" w:rsidR="00D83E9D" w:rsidRPr="00D83E9D" w:rsidRDefault="00A13D35"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proofErr w:type="spellStart"/>
      <w:r w:rsidRPr="00D83E9D">
        <w:rPr>
          <w:rFonts w:ascii="Arial" w:eastAsia="Calibri" w:hAnsi="Arial" w:cs="Arial"/>
          <w:sz w:val="22"/>
          <w:szCs w:val="22"/>
          <w:lang w:eastAsia="en-PH"/>
        </w:rPr>
        <w:t>Omda</w:t>
      </w:r>
      <w:proofErr w:type="spellEnd"/>
      <w:r w:rsidRPr="00D83E9D">
        <w:rPr>
          <w:rFonts w:ascii="Arial" w:eastAsia="Calibri" w:hAnsi="Arial" w:cs="Arial"/>
          <w:sz w:val="22"/>
          <w:szCs w:val="22"/>
          <w:lang w:eastAsia="en-PH"/>
        </w:rPr>
        <w:t xml:space="preserve">, S., &amp; Sergent, S., R. (20 3). Standard De </w:t>
      </w:r>
      <w:proofErr w:type="spellStart"/>
      <w:r w:rsidRPr="00D83E9D">
        <w:rPr>
          <w:rFonts w:ascii="Arial" w:eastAsia="Calibri" w:hAnsi="Arial" w:cs="Arial"/>
          <w:sz w:val="22"/>
          <w:szCs w:val="22"/>
          <w:lang w:eastAsia="en-PH"/>
        </w:rPr>
        <w:t>iation</w:t>
      </w:r>
      <w:proofErr w:type="spellEnd"/>
      <w:r w:rsidRPr="00D83E9D">
        <w:rPr>
          <w:rFonts w:ascii="Arial" w:eastAsia="Calibri" w:hAnsi="Arial" w:cs="Arial"/>
          <w:sz w:val="22"/>
          <w:szCs w:val="22"/>
          <w:lang w:eastAsia="en-PH"/>
        </w:rPr>
        <w:t xml:space="preserve"> </w:t>
      </w:r>
      <w:proofErr w:type="gramStart"/>
      <w:r w:rsidRPr="00D83E9D">
        <w:rPr>
          <w:rFonts w:ascii="Arial" w:eastAsia="Calibri" w:hAnsi="Arial" w:cs="Arial"/>
          <w:sz w:val="22"/>
          <w:szCs w:val="22"/>
          <w:lang w:eastAsia="en-PH"/>
        </w:rPr>
        <w:t>In</w:t>
      </w:r>
      <w:proofErr w:type="gramEnd"/>
      <w:r w:rsidRPr="00D83E9D">
        <w:rPr>
          <w:rFonts w:ascii="Arial" w:eastAsia="Calibri" w:hAnsi="Arial" w:cs="Arial"/>
          <w:sz w:val="22"/>
          <w:szCs w:val="22"/>
          <w:lang w:eastAsia="en-PH"/>
        </w:rPr>
        <w:t xml:space="preserve">: </w:t>
      </w:r>
      <w:proofErr w:type="spellStart"/>
      <w:r w:rsidRPr="00D83E9D">
        <w:rPr>
          <w:rFonts w:ascii="Arial" w:eastAsia="Calibri" w:hAnsi="Arial" w:cs="Arial"/>
          <w:i/>
          <w:iCs/>
          <w:sz w:val="22"/>
          <w:szCs w:val="22"/>
          <w:lang w:eastAsia="en-PH"/>
        </w:rPr>
        <w:t>StatPearls</w:t>
      </w:r>
      <w:proofErr w:type="spellEnd"/>
      <w:r w:rsidRPr="00D83E9D">
        <w:rPr>
          <w:rFonts w:ascii="Arial" w:eastAsia="Calibri" w:hAnsi="Arial" w:cs="Arial"/>
          <w:i/>
          <w:iCs/>
          <w:sz w:val="22"/>
          <w:szCs w:val="22"/>
          <w:lang w:eastAsia="en-PH"/>
        </w:rPr>
        <w:t xml:space="preserve"> [Internet].</w:t>
      </w:r>
      <w:r w:rsidRPr="00D83E9D">
        <w:rPr>
          <w:rFonts w:ascii="Arial" w:eastAsia="Calibri" w:hAnsi="Arial" w:cs="Arial"/>
          <w:sz w:val="22"/>
          <w:szCs w:val="22"/>
          <w:lang w:eastAsia="en-PH"/>
        </w:rPr>
        <w:t xml:space="preserve"> Treasure Island (FL): </w:t>
      </w:r>
      <w:proofErr w:type="spellStart"/>
      <w:r w:rsidRPr="00D83E9D">
        <w:rPr>
          <w:rFonts w:ascii="Arial" w:eastAsia="Calibri" w:hAnsi="Arial" w:cs="Arial"/>
          <w:sz w:val="22"/>
          <w:szCs w:val="22"/>
          <w:lang w:eastAsia="en-PH"/>
        </w:rPr>
        <w:t>StatPear</w:t>
      </w:r>
      <w:proofErr w:type="spellEnd"/>
      <w:r w:rsidRPr="00D83E9D">
        <w:rPr>
          <w:rFonts w:ascii="Arial" w:eastAsia="Calibri" w:hAnsi="Arial" w:cs="Arial"/>
          <w:sz w:val="22"/>
          <w:szCs w:val="22"/>
          <w:lang w:eastAsia="en-PH"/>
        </w:rPr>
        <w:t xml:space="preserve"> s Publishing; 2024 </w:t>
      </w:r>
      <w:proofErr w:type="gramStart"/>
      <w:r w:rsidRPr="00D83E9D">
        <w:rPr>
          <w:rFonts w:ascii="Arial" w:eastAsia="Calibri" w:hAnsi="Arial" w:cs="Arial"/>
          <w:sz w:val="22"/>
          <w:szCs w:val="22"/>
          <w:lang w:eastAsia="en-PH"/>
        </w:rPr>
        <w:t>Jan .</w:t>
      </w:r>
      <w:proofErr w:type="gramEnd"/>
      <w:r w:rsidRPr="00D83E9D">
        <w:rPr>
          <w:rFonts w:ascii="Arial" w:eastAsia="Calibri" w:hAnsi="Arial" w:cs="Arial"/>
          <w:sz w:val="22"/>
          <w:szCs w:val="22"/>
          <w:lang w:eastAsia="en-PH"/>
        </w:rPr>
        <w:t xml:space="preserve"> PMID: 34662088. </w:t>
      </w:r>
      <w:r w:rsidRPr="00D83E9D">
        <w:rPr>
          <w:rFonts w:ascii="Arial" w:eastAsia="Calibri" w:hAnsi="Arial" w:cs="Arial"/>
          <w:color w:val="0070C0"/>
          <w:sz w:val="22"/>
          <w:szCs w:val="22"/>
          <w:u w:val="single"/>
          <w:lang w:eastAsia="en-PH"/>
        </w:rPr>
        <w:t>https://do .org/10.1080/15424065.2024.2389325</w:t>
      </w:r>
    </w:p>
    <w:p w14:paraId="41177821" w14:textId="77777777" w:rsidR="00DF5B6E" w:rsidRPr="00DF5B6E" w:rsidRDefault="00A13D35"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83E9D">
        <w:rPr>
          <w:rFonts w:ascii="Arial" w:hAnsi="Arial" w:cs="Arial"/>
          <w:sz w:val="22"/>
          <w:szCs w:val="22"/>
        </w:rPr>
        <w:t xml:space="preserve">Arifin, S., R. (2018).  Ethical Considerations in Qualitative Study. </w:t>
      </w:r>
      <w:r w:rsidRPr="00D83E9D">
        <w:rPr>
          <w:rFonts w:ascii="Arial" w:hAnsi="Arial" w:cs="Arial"/>
          <w:i/>
          <w:iCs/>
          <w:sz w:val="22"/>
          <w:szCs w:val="22"/>
        </w:rPr>
        <w:t xml:space="preserve">International Journal of Care Scholars 1(2). </w:t>
      </w:r>
      <w:hyperlink r:id="rId40" w:history="1">
        <w:r w:rsidRPr="00D83E9D">
          <w:rPr>
            <w:rStyle w:val="Hyperlink"/>
            <w:rFonts w:ascii="Arial" w:hAnsi="Arial" w:cs="Arial"/>
            <w:sz w:val="22"/>
            <w:szCs w:val="22"/>
          </w:rPr>
          <w:t>https://doi:10.31436/ijcs.v1i2.82</w:t>
        </w:r>
      </w:hyperlink>
    </w:p>
    <w:p w14:paraId="36163589" w14:textId="77777777" w:rsidR="00DF5B6E" w:rsidRPr="00DF5B6E" w:rsidRDefault="00DF5B6E"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F5B6E">
        <w:rPr>
          <w:rFonts w:ascii="Arial" w:hAnsi="Arial" w:cs="Arial"/>
          <w:shd w:val="clear" w:color="auto" w:fill="FFFFFF"/>
        </w:rPr>
        <w:t xml:space="preserve">Leung, H., Shek, D. T., Leung, E., &amp; Shek, E. Y. (2019). Development of contextually-relevant quality education: Lessons from a comprehensive review of adolescent sexuality education across cultures. </w:t>
      </w:r>
      <w:r w:rsidRPr="00DF5B6E">
        <w:rPr>
          <w:rFonts w:ascii="Arial" w:hAnsi="Arial" w:cs="Arial"/>
          <w:i/>
          <w:iCs/>
          <w:shd w:val="clear" w:color="auto" w:fill="FFFFFF"/>
        </w:rPr>
        <w:t>International Journal of Environmental Research and Public Health</w:t>
      </w:r>
      <w:r w:rsidRPr="00DF5B6E">
        <w:rPr>
          <w:rFonts w:ascii="Arial" w:hAnsi="Arial" w:cs="Arial"/>
          <w:shd w:val="clear" w:color="auto" w:fill="FFFFFF"/>
        </w:rPr>
        <w:t>, </w:t>
      </w:r>
      <w:r w:rsidRPr="00DF5B6E">
        <w:rPr>
          <w:rFonts w:ascii="Arial" w:hAnsi="Arial" w:cs="Arial"/>
          <w:i/>
          <w:iCs/>
          <w:shd w:val="clear" w:color="auto" w:fill="FFFFFF"/>
        </w:rPr>
        <w:t>16</w:t>
      </w:r>
      <w:r w:rsidRPr="00DF5B6E">
        <w:rPr>
          <w:rFonts w:ascii="Arial" w:hAnsi="Arial" w:cs="Arial"/>
          <w:shd w:val="clear" w:color="auto" w:fill="FFFFFF"/>
        </w:rPr>
        <w:t xml:space="preserve">(4), 621. </w:t>
      </w:r>
      <w:hyperlink r:id="rId41" w:history="1">
        <w:r w:rsidRPr="00DF5B6E">
          <w:rPr>
            <w:rStyle w:val="Hyperlink"/>
            <w:rFonts w:ascii="Arial" w:hAnsi="Arial" w:cs="Arial"/>
            <w:shd w:val="clear" w:color="auto" w:fill="FFFFFF"/>
          </w:rPr>
          <w:t>https://doi.org/10.3390/ijerph16040621</w:t>
        </w:r>
      </w:hyperlink>
      <w:r w:rsidRPr="00DF5B6E">
        <w:rPr>
          <w:rFonts w:ascii="Arial" w:hAnsi="Arial" w:cs="Arial"/>
          <w:u w:val="single"/>
          <w:shd w:val="clear" w:color="auto" w:fill="FFFFFF"/>
        </w:rPr>
        <w:t xml:space="preserve"> </w:t>
      </w:r>
    </w:p>
    <w:p w14:paraId="290EB3B7" w14:textId="77777777" w:rsidR="00DF5B6E" w:rsidRPr="00DF5B6E" w:rsidRDefault="00DF5B6E"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F5B6E">
        <w:rPr>
          <w:rFonts w:ascii="Arial" w:hAnsi="Arial" w:cs="Arial"/>
          <w:shd w:val="clear" w:color="auto" w:fill="FFFFFF"/>
        </w:rPr>
        <w:t>Shin, H., Lee, J. M., &amp; Min, J. Y. (2019). Sexual knowledge, sexual attitudes, and perceptions and actualities of sex education among elementary school parents. </w:t>
      </w:r>
      <w:r w:rsidRPr="00DF5B6E">
        <w:rPr>
          <w:rFonts w:ascii="Arial" w:hAnsi="Arial" w:cs="Arial"/>
          <w:i/>
          <w:iCs/>
          <w:shd w:val="clear" w:color="auto" w:fill="FFFFFF"/>
        </w:rPr>
        <w:t>Child Health Nursing Research</w:t>
      </w:r>
      <w:r w:rsidRPr="00DF5B6E">
        <w:rPr>
          <w:rFonts w:ascii="Arial" w:hAnsi="Arial" w:cs="Arial"/>
          <w:shd w:val="clear" w:color="auto" w:fill="FFFFFF"/>
        </w:rPr>
        <w:t>, </w:t>
      </w:r>
      <w:r w:rsidRPr="00DF5B6E">
        <w:rPr>
          <w:rFonts w:ascii="Arial" w:hAnsi="Arial" w:cs="Arial"/>
          <w:i/>
          <w:iCs/>
          <w:shd w:val="clear" w:color="auto" w:fill="FFFFFF"/>
        </w:rPr>
        <w:t>25</w:t>
      </w:r>
      <w:r w:rsidRPr="00DF5B6E">
        <w:rPr>
          <w:rFonts w:ascii="Arial" w:hAnsi="Arial" w:cs="Arial"/>
          <w:shd w:val="clear" w:color="auto" w:fill="FFFFFF"/>
        </w:rPr>
        <w:t xml:space="preserve">(3), 312. </w:t>
      </w:r>
      <w:hyperlink r:id="rId42" w:history="1">
        <w:r w:rsidRPr="00DF5B6E">
          <w:rPr>
            <w:rStyle w:val="Hyperlink"/>
            <w:rFonts w:ascii="Arial" w:hAnsi="Arial" w:cs="Arial"/>
            <w:shd w:val="clear" w:color="auto" w:fill="FFFFFF"/>
          </w:rPr>
          <w:t>https://doi.org/10.4094/chnr.2019.25.3. 12</w:t>
        </w:r>
      </w:hyperlink>
    </w:p>
    <w:p w14:paraId="77742361" w14:textId="77777777" w:rsidR="00DF5B6E" w:rsidRPr="00DF5B6E" w:rsidRDefault="00DF5B6E"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proofErr w:type="spellStart"/>
      <w:r w:rsidRPr="00DF5B6E">
        <w:rPr>
          <w:rFonts w:ascii="Arial" w:hAnsi="Arial" w:cs="Arial"/>
        </w:rPr>
        <w:t>Ngabaza</w:t>
      </w:r>
      <w:proofErr w:type="spellEnd"/>
      <w:r w:rsidRPr="00DF5B6E">
        <w:rPr>
          <w:rFonts w:ascii="Arial" w:hAnsi="Arial" w:cs="Arial"/>
        </w:rPr>
        <w:t xml:space="preserve">, S., &amp; Shefer, T (2020). "Girls need to behave like girls; you know: the complexities of applying gender justice goals within sexuality education in South African schools. </w:t>
      </w:r>
      <w:proofErr w:type="spellStart"/>
      <w:r w:rsidRPr="00DF5B6E">
        <w:rPr>
          <w:rFonts w:ascii="Arial" w:hAnsi="Arial" w:cs="Arial"/>
          <w:i/>
          <w:iCs/>
        </w:rPr>
        <w:t>Reprod</w:t>
      </w:r>
      <w:proofErr w:type="spellEnd"/>
      <w:r w:rsidRPr="00DF5B6E">
        <w:rPr>
          <w:rFonts w:ascii="Arial" w:hAnsi="Arial" w:cs="Arial"/>
          <w:i/>
          <w:iCs/>
        </w:rPr>
        <w:t xml:space="preserve"> Health Matters. 24:71–8.</w:t>
      </w:r>
      <w:r w:rsidRPr="00DF5B6E">
        <w:rPr>
          <w:rFonts w:ascii="Arial" w:hAnsi="Arial" w:cs="Arial"/>
        </w:rPr>
        <w:t xml:space="preserve"> </w:t>
      </w:r>
      <w:hyperlink r:id="rId43" w:history="1">
        <w:r w:rsidRPr="00DF5B6E">
          <w:rPr>
            <w:rStyle w:val="Hyperlink"/>
            <w:rFonts w:ascii="Arial" w:hAnsi="Arial" w:cs="Arial"/>
          </w:rPr>
          <w:t>https://doi.org/10 1016/j.rhm.2020.11.007</w:t>
        </w:r>
      </w:hyperlink>
    </w:p>
    <w:p w14:paraId="3E0D36AA" w14:textId="77777777" w:rsidR="00DF5B6E" w:rsidRPr="00DF5B6E" w:rsidRDefault="00DF5B6E"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F5B6E">
        <w:rPr>
          <w:rFonts w:ascii="Arial" w:hAnsi="Arial" w:cs="Arial"/>
        </w:rPr>
        <w:t xml:space="preserve">Adonis, B., &amp; </w:t>
      </w:r>
      <w:proofErr w:type="spellStart"/>
      <w:r w:rsidRPr="00DF5B6E">
        <w:rPr>
          <w:rFonts w:ascii="Arial" w:hAnsi="Arial" w:cs="Arial"/>
        </w:rPr>
        <w:t>Baxen</w:t>
      </w:r>
      <w:proofErr w:type="spellEnd"/>
      <w:r w:rsidRPr="00DF5B6E">
        <w:rPr>
          <w:rFonts w:ascii="Arial" w:hAnsi="Arial" w:cs="Arial"/>
        </w:rPr>
        <w:t xml:space="preserve"> J. (2022). School culture, teacher identity, and HIV/ AIDS. In: J </w:t>
      </w:r>
      <w:proofErr w:type="spellStart"/>
      <w:r w:rsidRPr="00DF5B6E">
        <w:rPr>
          <w:rFonts w:ascii="Arial" w:hAnsi="Arial" w:cs="Arial"/>
        </w:rPr>
        <w:t>Bax</w:t>
      </w:r>
      <w:proofErr w:type="spellEnd"/>
      <w:r w:rsidRPr="00DF5B6E">
        <w:rPr>
          <w:rFonts w:ascii="Arial" w:hAnsi="Arial" w:cs="Arial"/>
        </w:rPr>
        <w:t xml:space="preserve"> n, A </w:t>
      </w:r>
      <w:proofErr w:type="spellStart"/>
      <w:r w:rsidRPr="00DF5B6E">
        <w:rPr>
          <w:rFonts w:ascii="Arial" w:hAnsi="Arial" w:cs="Arial"/>
        </w:rPr>
        <w:t>Breidlid</w:t>
      </w:r>
      <w:proofErr w:type="spellEnd"/>
      <w:r w:rsidRPr="00DF5B6E">
        <w:rPr>
          <w:rFonts w:ascii="Arial" w:hAnsi="Arial" w:cs="Arial"/>
        </w:rPr>
        <w:t xml:space="preserve"> (eds). HIV/AIDS in Sub-Saharan Africa: Understanding the Implications of Culture &amp; Context. Claremont: </w:t>
      </w:r>
      <w:r w:rsidRPr="00DF5B6E">
        <w:rPr>
          <w:rFonts w:ascii="Arial" w:hAnsi="Arial" w:cs="Arial"/>
          <w:i/>
          <w:iCs/>
        </w:rPr>
        <w:t>University of Cape Town Press, 35. 18.</w:t>
      </w:r>
      <w:hyperlink r:id="rId44" w:history="1">
        <w:r w:rsidRPr="00DF5B6E">
          <w:rPr>
            <w:rStyle w:val="Hyperlink"/>
            <w:rFonts w:ascii="Arial" w:hAnsi="Arial" w:cs="Arial"/>
          </w:rPr>
          <w:t>https://doi.org/10.1163/9789087904722_013</w:t>
        </w:r>
      </w:hyperlink>
    </w:p>
    <w:p w14:paraId="053BE8AA" w14:textId="77777777" w:rsidR="00DF5B6E" w:rsidRPr="00DF5B6E" w:rsidRDefault="00DF5B6E"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F5B6E">
        <w:rPr>
          <w:rFonts w:ascii="Arial" w:hAnsi="Arial" w:cs="Arial"/>
        </w:rPr>
        <w:t xml:space="preserve">Buston, K., Wight, D., Hart, G., &amp; Scott, S (2020). Implementation of a teacher-del </w:t>
      </w:r>
      <w:proofErr w:type="spellStart"/>
      <w:r w:rsidRPr="00DF5B6E">
        <w:rPr>
          <w:rFonts w:ascii="Arial" w:hAnsi="Arial" w:cs="Arial"/>
        </w:rPr>
        <w:t>vered</w:t>
      </w:r>
      <w:proofErr w:type="spellEnd"/>
      <w:r w:rsidRPr="00DF5B6E">
        <w:rPr>
          <w:rFonts w:ascii="Arial" w:hAnsi="Arial" w:cs="Arial"/>
        </w:rPr>
        <w:t xml:space="preserve"> sex education program: Obstacles and facilitating factors. </w:t>
      </w:r>
      <w:r w:rsidRPr="00DF5B6E">
        <w:rPr>
          <w:rFonts w:ascii="Arial" w:hAnsi="Arial" w:cs="Arial"/>
          <w:i/>
          <w:iCs/>
        </w:rPr>
        <w:t xml:space="preserve">Health Education Research, 17(1), 59–72. </w:t>
      </w:r>
      <w:hyperlink r:id="rId45" w:history="1">
        <w:r w:rsidRPr="00BC1CEE">
          <w:rPr>
            <w:rStyle w:val="Hyperlink"/>
            <w:rFonts w:ascii="Arial" w:hAnsi="Arial" w:cs="Arial"/>
          </w:rPr>
          <w:t>https://doi.org/10.1093/her/17 1.59</w:t>
        </w:r>
      </w:hyperlink>
    </w:p>
    <w:p w14:paraId="3DCCDF55" w14:textId="77777777" w:rsidR="00DF5B6E" w:rsidRPr="00DF5B6E" w:rsidRDefault="00DF5B6E"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proofErr w:type="spellStart"/>
      <w:r w:rsidRPr="00DF5B6E">
        <w:rPr>
          <w:rFonts w:ascii="Arial" w:hAnsi="Arial" w:cs="Arial"/>
        </w:rPr>
        <w:t>Mkumbo</w:t>
      </w:r>
      <w:proofErr w:type="spellEnd"/>
      <w:r w:rsidRPr="00DF5B6E">
        <w:rPr>
          <w:rFonts w:ascii="Arial" w:hAnsi="Arial" w:cs="Arial"/>
        </w:rPr>
        <w:t xml:space="preserve">, K. A. (2019). Teachers’ attitudes towards and comfort about teaching school-based sexuality education in urban and rural Tanzania. </w:t>
      </w:r>
      <w:r w:rsidRPr="00DF5B6E">
        <w:rPr>
          <w:rFonts w:ascii="Arial" w:hAnsi="Arial" w:cs="Arial"/>
          <w:i/>
          <w:iCs/>
        </w:rPr>
        <w:t xml:space="preserve">Global Journal of Health Science, 4(4), 149–158. </w:t>
      </w:r>
      <w:r w:rsidRPr="00DF5B6E">
        <w:rPr>
          <w:rFonts w:ascii="Arial" w:hAnsi="Arial" w:cs="Arial"/>
          <w:color w:val="0070C0"/>
          <w:u w:val="single"/>
        </w:rPr>
        <w:t>https://doi.org 10.5539/</w:t>
      </w:r>
      <w:proofErr w:type="gramStart"/>
      <w:r w:rsidRPr="00DF5B6E">
        <w:rPr>
          <w:rFonts w:ascii="Arial" w:hAnsi="Arial" w:cs="Arial"/>
          <w:color w:val="0070C0"/>
          <w:u w:val="single"/>
        </w:rPr>
        <w:t>gjhs.v</w:t>
      </w:r>
      <w:proofErr w:type="gramEnd"/>
      <w:r w:rsidRPr="00DF5B6E">
        <w:rPr>
          <w:rFonts w:ascii="Arial" w:hAnsi="Arial" w:cs="Arial"/>
          <w:color w:val="0070C0"/>
          <w:u w:val="single"/>
        </w:rPr>
        <w:t>4n4p149</w:t>
      </w:r>
    </w:p>
    <w:p w14:paraId="2843A134" w14:textId="505BCADA" w:rsidR="00DF5B6E" w:rsidRPr="00DF5B6E" w:rsidRDefault="00DF5B6E"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F5B6E">
        <w:rPr>
          <w:rFonts w:ascii="Arial" w:hAnsi="Arial" w:cs="Arial"/>
        </w:rPr>
        <w:t xml:space="preserve">Helleve, A., </w:t>
      </w:r>
      <w:proofErr w:type="spellStart"/>
      <w:r w:rsidRPr="00DF5B6E">
        <w:rPr>
          <w:rFonts w:ascii="Arial" w:hAnsi="Arial" w:cs="Arial"/>
        </w:rPr>
        <w:t>Flisher</w:t>
      </w:r>
      <w:proofErr w:type="spellEnd"/>
      <w:r w:rsidRPr="00DF5B6E">
        <w:rPr>
          <w:rFonts w:ascii="Arial" w:hAnsi="Arial" w:cs="Arial"/>
        </w:rPr>
        <w:t xml:space="preserve">, A. J., Onya, H., Kaaya, S., Mukoma, W., Swai, C., &amp; Klepp, K. (2020). Teachers' confidence in teaching HIV/AIDS and sex ability in South African and Tanzanian schools. </w:t>
      </w:r>
      <w:r w:rsidRPr="00DF5B6E">
        <w:rPr>
          <w:rFonts w:ascii="Arial" w:hAnsi="Arial" w:cs="Arial"/>
          <w:i/>
          <w:iCs/>
        </w:rPr>
        <w:t xml:space="preserve">Scandinavian Journal of Public Health, 37(SUPPL. 2), 55–64. </w:t>
      </w:r>
      <w:hyperlink r:id="rId46" w:history="1">
        <w:r w:rsidRPr="00BC1CEE">
          <w:rPr>
            <w:rStyle w:val="Hyperlink"/>
            <w:rFonts w:ascii="Arial" w:hAnsi="Arial" w:cs="Arial"/>
          </w:rPr>
          <w:t>https://doi.org/10.1080/13691050802562613</w:t>
        </w:r>
      </w:hyperlink>
    </w:p>
    <w:p w14:paraId="299923C4" w14:textId="77777777" w:rsidR="00DF5B6E" w:rsidRPr="00DF5B6E" w:rsidRDefault="00DF5B6E"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proofErr w:type="spellStart"/>
      <w:r w:rsidRPr="00DF5B6E">
        <w:rPr>
          <w:rFonts w:ascii="Arial" w:hAnsi="Arial" w:cs="Arial"/>
        </w:rPr>
        <w:t>Haignere</w:t>
      </w:r>
      <w:proofErr w:type="spellEnd"/>
      <w:r w:rsidRPr="00DF5B6E">
        <w:rPr>
          <w:rFonts w:ascii="Arial" w:hAnsi="Arial" w:cs="Arial"/>
        </w:rPr>
        <w:t xml:space="preserve">, C. S., Culhane, J. F., Balsley, C. M., &amp; Legos, P. (2019). Teach </w:t>
      </w:r>
      <w:proofErr w:type="spellStart"/>
      <w:r w:rsidRPr="00DF5B6E">
        <w:rPr>
          <w:rFonts w:ascii="Arial" w:hAnsi="Arial" w:cs="Arial"/>
        </w:rPr>
        <w:t>rs'</w:t>
      </w:r>
      <w:proofErr w:type="spellEnd"/>
      <w:r w:rsidRPr="00DF5B6E">
        <w:rPr>
          <w:rFonts w:ascii="Arial" w:hAnsi="Arial" w:cs="Arial"/>
        </w:rPr>
        <w:t xml:space="preserve"> receptiveness and comfort teaching se quality education and using non-traditional teaching strategies. </w:t>
      </w:r>
      <w:r w:rsidRPr="00DF5B6E">
        <w:rPr>
          <w:rFonts w:ascii="Arial" w:hAnsi="Arial" w:cs="Arial"/>
          <w:i/>
          <w:iCs/>
        </w:rPr>
        <w:t xml:space="preserve">Journal of School Health, 66(4), 140–144. </w:t>
      </w:r>
      <w:hyperlink r:id="rId47" w:history="1">
        <w:r w:rsidRPr="00BC1CEE">
          <w:rPr>
            <w:rStyle w:val="Hyperlink"/>
            <w:rFonts w:ascii="Arial" w:hAnsi="Arial" w:cs="Arial"/>
          </w:rPr>
          <w:t>https://doi.org/10.1080/15546128.2023.2225790</w:t>
        </w:r>
      </w:hyperlink>
    </w:p>
    <w:p w14:paraId="5E60500E" w14:textId="25960CC8" w:rsidR="00DF5B6E" w:rsidRPr="00DF5B6E" w:rsidRDefault="00DF5B6E"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F5B6E">
        <w:rPr>
          <w:rFonts w:ascii="Arial" w:hAnsi="Arial" w:cs="Arial"/>
        </w:rPr>
        <w:t xml:space="preserve">Ahmed, N., </w:t>
      </w:r>
      <w:proofErr w:type="spellStart"/>
      <w:r w:rsidRPr="00DF5B6E">
        <w:rPr>
          <w:rFonts w:ascii="Arial" w:hAnsi="Arial" w:cs="Arial"/>
        </w:rPr>
        <w:t>Flisher</w:t>
      </w:r>
      <w:proofErr w:type="spellEnd"/>
      <w:r w:rsidRPr="00DF5B6E">
        <w:rPr>
          <w:rFonts w:ascii="Arial" w:hAnsi="Arial" w:cs="Arial"/>
        </w:rPr>
        <w:t xml:space="preserve">, A. J., &amp; Mathews, C. (2022). HIV education in South African schools: the dilemma and conflicts of </w:t>
      </w:r>
      <w:proofErr w:type="spellStart"/>
      <w:r w:rsidRPr="00DF5B6E">
        <w:rPr>
          <w:rFonts w:ascii="Arial" w:hAnsi="Arial" w:cs="Arial"/>
        </w:rPr>
        <w:t>edu</w:t>
      </w:r>
      <w:proofErr w:type="spellEnd"/>
      <w:r w:rsidRPr="00DF5B6E">
        <w:rPr>
          <w:rFonts w:ascii="Arial" w:hAnsi="Arial" w:cs="Arial"/>
        </w:rPr>
        <w:t xml:space="preserve"> actors. </w:t>
      </w:r>
      <w:r w:rsidRPr="00DF5B6E">
        <w:rPr>
          <w:rFonts w:ascii="Arial" w:hAnsi="Arial" w:cs="Arial"/>
          <w:i/>
          <w:iCs/>
        </w:rPr>
        <w:t xml:space="preserve">Scand J Public Health; 37: pp. 48–54. </w:t>
      </w:r>
      <w:hyperlink r:id="rId48" w:history="1">
        <w:r w:rsidRPr="00BC1CEE">
          <w:rPr>
            <w:rStyle w:val="Hyperlink"/>
            <w:rFonts w:ascii="Arial" w:hAnsi="Arial" w:cs="Arial"/>
          </w:rPr>
          <w:t>https://doi.org/10.1177/1403494808097190</w:t>
        </w:r>
      </w:hyperlink>
    </w:p>
    <w:p w14:paraId="0BD217D3" w14:textId="36761672" w:rsidR="00DF5B6E" w:rsidRPr="00DF5B6E" w:rsidRDefault="00DF5B6E"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F5B6E">
        <w:rPr>
          <w:rFonts w:ascii="Arial" w:hAnsi="Arial" w:cs="Arial"/>
        </w:rPr>
        <w:t>Natividad, J. (2019). Teenage Pregnancy in the Philippines: T</w:t>
      </w:r>
      <w:r>
        <w:rPr>
          <w:rFonts w:ascii="Arial" w:hAnsi="Arial" w:cs="Arial"/>
        </w:rPr>
        <w:t>r</w:t>
      </w:r>
      <w:r w:rsidRPr="00DF5B6E">
        <w:rPr>
          <w:rFonts w:ascii="Arial" w:hAnsi="Arial" w:cs="Arial"/>
        </w:rPr>
        <w:t xml:space="preserve">ends, correlates, and data sources. </w:t>
      </w:r>
      <w:r w:rsidRPr="00DF5B6E">
        <w:rPr>
          <w:rFonts w:ascii="Arial" w:hAnsi="Arial" w:cs="Arial"/>
          <w:i/>
          <w:iCs/>
        </w:rPr>
        <w:t>Journal of the ASEAN Federation of Endocrine Societies, 28(1), 30-30</w:t>
      </w:r>
      <w:r w:rsidRPr="00DF5B6E">
        <w:rPr>
          <w:rFonts w:ascii="Arial" w:hAnsi="Arial" w:cs="Arial"/>
        </w:rPr>
        <w:t xml:space="preserve">. </w:t>
      </w:r>
      <w:hyperlink r:id="rId49" w:history="1">
        <w:r w:rsidRPr="00BC1CEE">
          <w:rPr>
            <w:rStyle w:val="Hyperlink"/>
            <w:rFonts w:ascii="Arial" w:hAnsi="Arial" w:cs="Arial"/>
          </w:rPr>
          <w:t>https://doi.org/10.15605/jafes.028.01.07</w:t>
        </w:r>
      </w:hyperlink>
    </w:p>
    <w:p w14:paraId="6756D653" w14:textId="77777777" w:rsidR="00DF5B6E" w:rsidRPr="00DF5B6E" w:rsidRDefault="00DF5B6E"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F5B6E">
        <w:rPr>
          <w:rFonts w:ascii="Arial" w:hAnsi="Arial" w:cs="Arial"/>
        </w:rPr>
        <w:t xml:space="preserve">Iwu, R. U., Onoja, A. I., </w:t>
      </w:r>
      <w:proofErr w:type="spellStart"/>
      <w:r w:rsidRPr="00DF5B6E">
        <w:rPr>
          <w:rFonts w:ascii="Arial" w:hAnsi="Arial" w:cs="Arial"/>
        </w:rPr>
        <w:t>Ijioma</w:t>
      </w:r>
      <w:proofErr w:type="spellEnd"/>
      <w:r w:rsidRPr="00DF5B6E">
        <w:rPr>
          <w:rFonts w:ascii="Arial" w:hAnsi="Arial" w:cs="Arial"/>
        </w:rPr>
        <w:t xml:space="preserve">, B. C., </w:t>
      </w:r>
      <w:proofErr w:type="spellStart"/>
      <w:r w:rsidRPr="00DF5B6E">
        <w:rPr>
          <w:rFonts w:ascii="Arial" w:hAnsi="Arial" w:cs="Arial"/>
        </w:rPr>
        <w:t>Ngumah</w:t>
      </w:r>
      <w:proofErr w:type="spellEnd"/>
      <w:r w:rsidRPr="00DF5B6E">
        <w:rPr>
          <w:rFonts w:ascii="Arial" w:hAnsi="Arial" w:cs="Arial"/>
        </w:rPr>
        <w:t xml:space="preserve">, M. O. &amp; </w:t>
      </w:r>
      <w:proofErr w:type="spellStart"/>
      <w:r w:rsidRPr="00DF5B6E">
        <w:rPr>
          <w:rFonts w:ascii="Arial" w:hAnsi="Arial" w:cs="Arial"/>
        </w:rPr>
        <w:t>Egerouh</w:t>
      </w:r>
      <w:proofErr w:type="spellEnd"/>
      <w:r w:rsidRPr="00DF5B6E">
        <w:rPr>
          <w:rFonts w:ascii="Arial" w:hAnsi="Arial" w:cs="Arial"/>
        </w:rPr>
        <w:t xml:space="preserve">, A. S. (2020). The integration of sexuality education in secondary school biology curriculum for sustainable development: Teachers perception. </w:t>
      </w:r>
      <w:r w:rsidRPr="00DF5B6E">
        <w:rPr>
          <w:rFonts w:ascii="Arial" w:hAnsi="Arial" w:cs="Arial"/>
          <w:i/>
          <w:iCs/>
        </w:rPr>
        <w:t xml:space="preserve">International Journal of Science and Technology Education Research, 2(4), 62-66. </w:t>
      </w:r>
      <w:hyperlink r:id="rId50" w:history="1">
        <w:r w:rsidRPr="00DF5B6E">
          <w:rPr>
            <w:rStyle w:val="Hyperlink"/>
            <w:rFonts w:ascii="Arial" w:hAnsi="Arial" w:cs="Arial"/>
          </w:rPr>
          <w:t>https://doi.org/10.7763/ijiet.2015.v5.622</w:t>
        </w:r>
      </w:hyperlink>
    </w:p>
    <w:p w14:paraId="27EBF1FF" w14:textId="77777777" w:rsidR="00DF5B6E" w:rsidRPr="00DF5B6E" w:rsidRDefault="00DF5B6E"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proofErr w:type="spellStart"/>
      <w:r w:rsidRPr="00DF5B6E">
        <w:rPr>
          <w:rFonts w:ascii="Arial" w:hAnsi="Arial" w:cs="Arial"/>
          <w:shd w:val="clear" w:color="auto" w:fill="FFFFFF"/>
        </w:rPr>
        <w:t>Mukambika</w:t>
      </w:r>
      <w:proofErr w:type="spellEnd"/>
      <w:r w:rsidRPr="00DF5B6E">
        <w:rPr>
          <w:rFonts w:ascii="Arial" w:hAnsi="Arial" w:cs="Arial"/>
          <w:shd w:val="clear" w:color="auto" w:fill="FFFFFF"/>
        </w:rPr>
        <w:t>, G. S. (2023). Teachers’ perception of sex education in primary schools. </w:t>
      </w:r>
      <w:proofErr w:type="spellStart"/>
      <w:r w:rsidRPr="00DF5B6E">
        <w:rPr>
          <w:rFonts w:ascii="Arial" w:hAnsi="Arial" w:cs="Arial"/>
          <w:shd w:val="clear" w:color="auto" w:fill="FFFFFF"/>
        </w:rPr>
        <w:t>Rajagiri</w:t>
      </w:r>
      <w:proofErr w:type="spellEnd"/>
      <w:r w:rsidRPr="00DF5B6E">
        <w:rPr>
          <w:rFonts w:ascii="Arial" w:hAnsi="Arial" w:cs="Arial"/>
          <w:shd w:val="clear" w:color="auto" w:fill="FFFFFF"/>
        </w:rPr>
        <w:t xml:space="preserve"> </w:t>
      </w:r>
      <w:r w:rsidRPr="00DF5B6E">
        <w:rPr>
          <w:rFonts w:ascii="Arial" w:hAnsi="Arial" w:cs="Arial"/>
          <w:i/>
          <w:iCs/>
          <w:shd w:val="clear" w:color="auto" w:fill="FFFFFF"/>
        </w:rPr>
        <w:t>Journal of Social Development, 15(1), 7-12</w:t>
      </w:r>
      <w:r w:rsidRPr="00DF5B6E">
        <w:rPr>
          <w:rFonts w:ascii="Arial" w:hAnsi="Arial" w:cs="Arial"/>
          <w:u w:val="single"/>
          <w:shd w:val="clear" w:color="auto" w:fill="FFFFFF"/>
        </w:rPr>
        <w:t>.</w:t>
      </w:r>
      <w:hyperlink r:id="rId51" w:history="1">
        <w:r w:rsidRPr="00DF5B6E">
          <w:rPr>
            <w:rStyle w:val="Hyperlink"/>
            <w:rFonts w:ascii="Arial" w:hAnsi="Arial" w:cs="Arial"/>
            <w:shd w:val="clear" w:color="auto" w:fill="FFFFFF"/>
          </w:rPr>
          <w:t>https://doi.org/10.5958/2583-7087.2023.0 002.0</w:t>
        </w:r>
      </w:hyperlink>
      <w:r w:rsidRPr="00DF5B6E">
        <w:rPr>
          <w:rFonts w:ascii="Arial" w:hAnsi="Arial" w:cs="Arial"/>
          <w:u w:val="single"/>
          <w:shd w:val="clear" w:color="auto" w:fill="FFFFFF"/>
        </w:rPr>
        <w:t xml:space="preserve"> </w:t>
      </w:r>
    </w:p>
    <w:p w14:paraId="18800323" w14:textId="77777777" w:rsidR="00AD2DDA" w:rsidRPr="00AD2DDA" w:rsidRDefault="00DF5B6E"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F5B6E">
        <w:rPr>
          <w:rFonts w:ascii="Arial" w:hAnsi="Arial" w:cs="Arial"/>
        </w:rPr>
        <w:t>Bola, O. O., Olufemi, A., &amp; Seun, J. O. (2019). High School Teachers Perception on Content and Timing of Sec Education in Life Central Local Government, Osun, Nigeria.</w:t>
      </w:r>
      <w:r w:rsidRPr="00D214A2">
        <w:t xml:space="preserve"> </w:t>
      </w:r>
      <w:r w:rsidRPr="00DF5B6E">
        <w:rPr>
          <w:rFonts w:ascii="Arial" w:hAnsi="Arial" w:cs="Arial"/>
          <w:i/>
          <w:iCs/>
        </w:rPr>
        <w:t xml:space="preserve">Teacher Education and Curriculum Studies, Science Publishing Group. </w:t>
      </w:r>
      <w:hyperlink r:id="rId52" w:history="1">
        <w:r w:rsidRPr="00DF5B6E">
          <w:rPr>
            <w:rStyle w:val="Hyperlink"/>
            <w:rFonts w:ascii="Arial" w:hAnsi="Arial" w:cs="Arial"/>
          </w:rPr>
          <w:t>https://doi.org/10.11648/j.tecs.20170206.15</w:t>
        </w:r>
      </w:hyperlink>
    </w:p>
    <w:p w14:paraId="42B52665" w14:textId="77777777" w:rsidR="00AD2DDA"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D2DDA">
        <w:rPr>
          <w:rFonts w:ascii="Arial" w:hAnsi="Arial" w:cs="Arial"/>
          <w:shd w:val="clear" w:color="auto" w:fill="FFFFFF"/>
        </w:rPr>
        <w:t>Kasonde, M. (2018). </w:t>
      </w:r>
      <w:r w:rsidRPr="00AD2DDA">
        <w:rPr>
          <w:rFonts w:ascii="Arial" w:hAnsi="Arial" w:cs="Arial"/>
          <w:i/>
          <w:iCs/>
          <w:shd w:val="clear" w:color="auto" w:fill="FFFFFF"/>
        </w:rPr>
        <w:t>Perception of teachers to sexuality education in secondary schools in Gaborone, Botswana</w:t>
      </w:r>
      <w:r w:rsidRPr="00AD2DDA">
        <w:rPr>
          <w:rFonts w:ascii="Arial" w:hAnsi="Arial" w:cs="Arial"/>
          <w:shd w:val="clear" w:color="auto" w:fill="FFFFFF"/>
        </w:rPr>
        <w:t> (Doctoral dissertation, Stellenbosch: Stellenbosch University).</w:t>
      </w:r>
      <w:hyperlink r:id="rId53" w:history="1">
        <w:r w:rsidRPr="00AD2DDA">
          <w:rPr>
            <w:rStyle w:val="Hyperlink"/>
            <w:rFonts w:ascii="Arial" w:hAnsi="Arial" w:cs="Arial"/>
            <w:shd w:val="clear" w:color="auto" w:fill="FFFFFF"/>
          </w:rPr>
          <w:t>h tps://doi.org/10.4102/aosis.2022.bk357</w:t>
        </w:r>
      </w:hyperlink>
    </w:p>
    <w:p w14:paraId="54E80A5F" w14:textId="7E9C0693" w:rsidR="00AD2DDA"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proofErr w:type="spellStart"/>
      <w:r w:rsidRPr="00AD2DDA">
        <w:rPr>
          <w:rFonts w:ascii="Arial" w:hAnsi="Arial" w:cs="Arial"/>
        </w:rPr>
        <w:t>Javadnoori</w:t>
      </w:r>
      <w:proofErr w:type="spellEnd"/>
      <w:r w:rsidRPr="00AD2DDA">
        <w:rPr>
          <w:rFonts w:ascii="Arial" w:hAnsi="Arial" w:cs="Arial"/>
        </w:rPr>
        <w:t xml:space="preserve">, M., Zangeneh, S., Tadayon, M., &amp; </w:t>
      </w:r>
      <w:proofErr w:type="spellStart"/>
      <w:r w:rsidRPr="00AD2DDA">
        <w:rPr>
          <w:rFonts w:ascii="Arial" w:hAnsi="Arial" w:cs="Arial"/>
        </w:rPr>
        <w:t>Akhoond</w:t>
      </w:r>
      <w:proofErr w:type="spellEnd"/>
      <w:r w:rsidRPr="00AD2DDA">
        <w:rPr>
          <w:rFonts w:ascii="Arial" w:hAnsi="Arial" w:cs="Arial"/>
        </w:rPr>
        <w:t xml:space="preserve">, M. (2016). Competence of Healthcare Workers in Sexual Health Education for female adolescents at schools. </w:t>
      </w:r>
      <w:r w:rsidRPr="00AD2DDA">
        <w:rPr>
          <w:rFonts w:ascii="Arial" w:hAnsi="Arial" w:cs="Arial"/>
          <w:i/>
          <w:iCs/>
        </w:rPr>
        <w:t>Journal of Midwifery and Reproductive Health, 4(2), 605-612.</w:t>
      </w:r>
      <w:r w:rsidRPr="00AD2DDA">
        <w:rPr>
          <w:rFonts w:ascii="Arial" w:hAnsi="Arial" w:cs="Arial"/>
        </w:rPr>
        <w:t> </w:t>
      </w:r>
      <w:hyperlink r:id="rId54" w:tgtFrame="_blank" w:history="1">
        <w:r w:rsidRPr="00AD2DDA">
          <w:rPr>
            <w:rStyle w:val="Hyperlink"/>
            <w:rFonts w:ascii="Arial" w:hAnsi="Arial" w:cs="Arial"/>
          </w:rPr>
          <w:t>https //doi.org/10.22038/jmrh.2016.6627</w:t>
        </w:r>
      </w:hyperlink>
    </w:p>
    <w:p w14:paraId="2D39EE39" w14:textId="25C775CF" w:rsidR="00DF5B6E"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D83E9D">
        <w:rPr>
          <w:rFonts w:ascii="Arial" w:hAnsi="Arial" w:cs="Arial"/>
          <w:sz w:val="22"/>
          <w:szCs w:val="22"/>
        </w:rPr>
        <w:t xml:space="preserve">Martin, J., Riazi, H., </w:t>
      </w:r>
      <w:proofErr w:type="gramStart"/>
      <w:r w:rsidRPr="00D83E9D">
        <w:rPr>
          <w:rFonts w:ascii="Arial" w:hAnsi="Arial" w:cs="Arial"/>
          <w:sz w:val="22"/>
          <w:szCs w:val="22"/>
        </w:rPr>
        <w:t>Firoozi,  A.</w:t>
      </w:r>
      <w:proofErr w:type="gramEnd"/>
      <w:r w:rsidRPr="00D83E9D">
        <w:rPr>
          <w:rFonts w:ascii="Arial" w:hAnsi="Arial" w:cs="Arial"/>
          <w:sz w:val="22"/>
          <w:szCs w:val="22"/>
        </w:rPr>
        <w:t xml:space="preserve">, &amp; Nasiri, K. (2020). A sex education program for teachers of preschool children: a quasi-experimental study in Iran. </w:t>
      </w:r>
      <w:r w:rsidRPr="00D83E9D">
        <w:rPr>
          <w:rFonts w:ascii="Arial" w:hAnsi="Arial" w:cs="Arial"/>
          <w:i/>
          <w:iCs/>
          <w:sz w:val="22"/>
          <w:szCs w:val="22"/>
        </w:rPr>
        <w:t>BMC Public Health, 20, 1- 9.</w:t>
      </w:r>
      <w:r w:rsidRPr="00D83E9D">
        <w:rPr>
          <w:rFonts w:ascii="Arial" w:hAnsi="Arial" w:cs="Arial"/>
          <w:sz w:val="22"/>
          <w:szCs w:val="22"/>
        </w:rPr>
        <w:t> </w:t>
      </w:r>
      <w:hyperlink r:id="rId55" w:tgtFrame="_blank" w:history="1">
        <w:r w:rsidRPr="00D83E9D">
          <w:rPr>
            <w:rStyle w:val="Hyperlink"/>
            <w:rFonts w:ascii="Arial" w:hAnsi="Arial" w:cs="Arial"/>
            <w:sz w:val="22"/>
            <w:szCs w:val="22"/>
          </w:rPr>
          <w:t>https://doi.org/10 1186/s12889-020-08826-y</w:t>
        </w:r>
      </w:hyperlink>
    </w:p>
    <w:p w14:paraId="3CC2E57F" w14:textId="77777777" w:rsidR="00E50CA4" w:rsidRPr="00E8344F" w:rsidRDefault="00E50CA4"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E8344F">
        <w:rPr>
          <w:rFonts w:ascii="Arial" w:hAnsi="Arial" w:cs="Arial"/>
        </w:rPr>
        <w:t xml:space="preserve">Pokhrel, S.,   Chhetri, R. (2021). A literature review on the impact of the COVID-19 pandemic on teaching and learning. </w:t>
      </w:r>
      <w:r w:rsidRPr="00E8344F">
        <w:rPr>
          <w:rFonts w:ascii="Arial" w:hAnsi="Arial" w:cs="Arial"/>
          <w:i/>
          <w:iCs/>
        </w:rPr>
        <w:t>Higher E-education for the Future, 8(1</w:t>
      </w:r>
      <w:proofErr w:type="gramStart"/>
      <w:r w:rsidRPr="00E8344F">
        <w:rPr>
          <w:rFonts w:ascii="Arial" w:hAnsi="Arial" w:cs="Arial"/>
          <w:i/>
          <w:iCs/>
        </w:rPr>
        <w:t>),133-141.</w:t>
      </w:r>
      <w:r w:rsidRPr="00E8344F">
        <w:rPr>
          <w:rFonts w:ascii="Arial" w:hAnsi="Arial" w:cs="Arial"/>
          <w:color w:val="0070C0"/>
          <w:u w:val="single"/>
        </w:rPr>
        <w:t>ht</w:t>
      </w:r>
      <w:proofErr w:type="gramEnd"/>
      <w:r w:rsidRPr="00E8344F">
        <w:rPr>
          <w:rFonts w:ascii="Arial" w:hAnsi="Arial" w:cs="Arial"/>
          <w:color w:val="0070C0"/>
          <w:u w:val="single"/>
        </w:rPr>
        <w:t xml:space="preserve"> ps://doi.org/10.1177/2347631120983481</w:t>
      </w:r>
    </w:p>
    <w:p w14:paraId="7B66D516" w14:textId="77777777" w:rsidR="00AD2DDA"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D2DDA">
        <w:rPr>
          <w:rFonts w:ascii="Arial" w:hAnsi="Arial" w:cs="Arial"/>
        </w:rPr>
        <w:t xml:space="preserve">Aventin, Á., Gough, A., McShane, T., Gillespie, K., O'Hare, L., Young, H., Lewis, R., Warren, E., Buckley, K., &amp; Lohan, M. </w:t>
      </w:r>
      <w:proofErr w:type="gramStart"/>
      <w:r w:rsidRPr="00AD2DDA">
        <w:rPr>
          <w:rFonts w:ascii="Arial" w:hAnsi="Arial" w:cs="Arial"/>
        </w:rPr>
        <w:t>( 020</w:t>
      </w:r>
      <w:proofErr w:type="gramEnd"/>
      <w:r w:rsidRPr="00AD2DDA">
        <w:rPr>
          <w:rFonts w:ascii="Arial" w:hAnsi="Arial" w:cs="Arial"/>
        </w:rPr>
        <w:t xml:space="preserve">). Engaging parents in digital sexual and reproductive health education: evidence from the JACK trial. </w:t>
      </w:r>
      <w:r w:rsidRPr="00AD2DDA">
        <w:rPr>
          <w:rFonts w:ascii="Arial" w:hAnsi="Arial" w:cs="Arial"/>
          <w:i/>
          <w:iCs/>
        </w:rPr>
        <w:t>Reproductive Health, 17(1), 1–18.</w:t>
      </w:r>
      <w:r w:rsidRPr="00AD2DDA">
        <w:rPr>
          <w:rFonts w:ascii="Arial" w:hAnsi="Arial" w:cs="Arial"/>
        </w:rPr>
        <w:t> </w:t>
      </w:r>
      <w:hyperlink r:id="rId56" w:tgtFrame="_blank" w:history="1">
        <w:r w:rsidRPr="00AD2DDA">
          <w:rPr>
            <w:rStyle w:val="Hyperlink"/>
            <w:rFonts w:ascii="Arial" w:hAnsi="Arial" w:cs="Arial"/>
          </w:rPr>
          <w:t>https://doi.org/10.1186/s12978-020-00975-y</w:t>
        </w:r>
      </w:hyperlink>
    </w:p>
    <w:p w14:paraId="071E511F" w14:textId="77777777" w:rsidR="00AD2DDA"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D2DDA">
        <w:rPr>
          <w:rFonts w:ascii="Arial" w:hAnsi="Arial" w:cs="Arial"/>
        </w:rPr>
        <w:t xml:space="preserve">Cruz, R. J. P., &amp; Chua, E. N. (2022). Level of Knowledge and Attitude on Comprehensive Sexuality Education: </w:t>
      </w:r>
      <w:r w:rsidRPr="00AD2DDA">
        <w:rPr>
          <w:rFonts w:ascii="Arial" w:hAnsi="Arial" w:cs="Arial"/>
          <w:i/>
          <w:iCs/>
        </w:rPr>
        <w:t xml:space="preserve">Basis for Designing </w:t>
      </w:r>
      <w:proofErr w:type="spellStart"/>
      <w:r w:rsidRPr="00AD2DDA">
        <w:rPr>
          <w:rFonts w:ascii="Arial" w:hAnsi="Arial" w:cs="Arial"/>
          <w:i/>
          <w:iCs/>
        </w:rPr>
        <w:t>Areer</w:t>
      </w:r>
      <w:proofErr w:type="spellEnd"/>
      <w:r w:rsidRPr="00AD2DDA">
        <w:rPr>
          <w:rFonts w:ascii="Arial" w:hAnsi="Arial" w:cs="Arial"/>
          <w:i/>
          <w:iCs/>
        </w:rPr>
        <w:t xml:space="preserve"> and Life Skills Based Instructional Materials for Senior High School. Volume 11 Issue 7, July 2022. ISSN: </w:t>
      </w:r>
      <w:r w:rsidRPr="00AD2DDA">
        <w:rPr>
          <w:rFonts w:ascii="Arial" w:hAnsi="Arial" w:cs="Arial"/>
          <w:i/>
          <w:iCs/>
        </w:rPr>
        <w:lastRenderedPageBreak/>
        <w:t>2319–7064</w:t>
      </w:r>
      <w:r w:rsidRPr="00AD2DDA">
        <w:rPr>
          <w:rFonts w:ascii="Arial" w:hAnsi="Arial" w:cs="Arial"/>
        </w:rPr>
        <w:t xml:space="preserve">. </w:t>
      </w:r>
      <w:hyperlink r:id="rId57" w:history="1">
        <w:r w:rsidRPr="00AD2DDA">
          <w:rPr>
            <w:rStyle w:val="Hyperlink"/>
            <w:rFonts w:ascii="Arial" w:hAnsi="Arial" w:cs="Arial"/>
          </w:rPr>
          <w:t>https://doi.10.21275/SR22723103048</w:t>
        </w:r>
      </w:hyperlink>
    </w:p>
    <w:p w14:paraId="4CBBDF79" w14:textId="2EB764E5" w:rsidR="00AD2DDA"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D2DDA">
        <w:rPr>
          <w:rFonts w:ascii="Arial" w:hAnsi="Arial" w:cs="Arial"/>
        </w:rPr>
        <w:t xml:space="preserve">Miedema, E., &amp; Oduro, G, Y. (2020). Sexuality education in Ghana and Mozambique: Examining colonizing assemblages informing school-based sexuality education initiatives. In: 9Allen, L, Rasmussen, ML (eds) Handbook of Sexual Education. London: Palgrave, pp.69–93. </w:t>
      </w:r>
      <w:hyperlink r:id="rId58" w:history="1">
        <w:r w:rsidRPr="00BC1CEE">
          <w:rPr>
            <w:rStyle w:val="Hyperlink"/>
            <w:rFonts w:ascii="Arial" w:hAnsi="Arial" w:cs="Arial"/>
          </w:rPr>
          <w:t>https://doi.org/10.1057/978-1-1 7-40033-8_4</w:t>
        </w:r>
      </w:hyperlink>
    </w:p>
    <w:p w14:paraId="5DEA842C" w14:textId="776213B4" w:rsidR="00AD2DDA"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proofErr w:type="spellStart"/>
      <w:r w:rsidRPr="00AD2DDA">
        <w:rPr>
          <w:rFonts w:ascii="Arial" w:hAnsi="Arial" w:cs="Arial"/>
        </w:rPr>
        <w:t>Gacoin</w:t>
      </w:r>
      <w:proofErr w:type="spellEnd"/>
      <w:r w:rsidRPr="00AD2DDA">
        <w:rPr>
          <w:rFonts w:ascii="Arial" w:hAnsi="Arial" w:cs="Arial"/>
        </w:rPr>
        <w:t xml:space="preserve">, A, E. (2021). Encountering Ge der: Resisting a neo-liberal policy called rationality for sexuality education as an HIV prevention strategy. </w:t>
      </w:r>
      <w:r w:rsidRPr="00AD2DDA">
        <w:rPr>
          <w:rFonts w:ascii="Arial" w:hAnsi="Arial" w:cs="Arial"/>
          <w:i/>
          <w:iCs/>
        </w:rPr>
        <w:t xml:space="preserve">Gender and Education 29(1): 66–83. </w:t>
      </w:r>
      <w:hyperlink r:id="rId59" w:history="1">
        <w:r w:rsidRPr="00BC1CEE">
          <w:rPr>
            <w:rStyle w:val="Hyperlink"/>
            <w:rFonts w:ascii="Arial" w:hAnsi="Arial" w:cs="Arial"/>
          </w:rPr>
          <w:t>https://doi.org/10.4324/9781351207874-4</w:t>
        </w:r>
      </w:hyperlink>
    </w:p>
    <w:p w14:paraId="55E6149A" w14:textId="3008556C" w:rsidR="00AD2DDA"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D2DDA">
        <w:rPr>
          <w:rFonts w:ascii="Arial" w:hAnsi="Arial" w:cs="Arial"/>
        </w:rPr>
        <w:t xml:space="preserve">McCormack, D. (2019). Queer Postcolonial Narratives and the Ethics of Listening. London: Bloomsbury Press. </w:t>
      </w:r>
      <w:hyperlink r:id="rId60" w:history="1">
        <w:r w:rsidRPr="00BC1CEE">
          <w:rPr>
            <w:rStyle w:val="Hyperlink"/>
            <w:rFonts w:ascii="Arial" w:hAnsi="Arial" w:cs="Arial"/>
          </w:rPr>
          <w:t>https://doi.org/10.5040/9781472543790</w:t>
        </w:r>
      </w:hyperlink>
    </w:p>
    <w:p w14:paraId="3F0B619D" w14:textId="77777777" w:rsidR="00AD2DDA"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D2DDA">
        <w:rPr>
          <w:rFonts w:ascii="Arial" w:hAnsi="Arial" w:cs="Arial"/>
        </w:rPr>
        <w:t>UNESCO, U., UNFPA (</w:t>
      </w:r>
      <w:r>
        <w:rPr>
          <w:rFonts w:ascii="Arial" w:hAnsi="Arial" w:cs="Arial"/>
        </w:rPr>
        <w:t>2019</w:t>
      </w:r>
      <w:r w:rsidRPr="00AD2DDA">
        <w:rPr>
          <w:rFonts w:ascii="Arial" w:hAnsi="Arial" w:cs="Arial"/>
        </w:rPr>
        <w:t xml:space="preserve">). International Technical Guidance on Sexuality Education. An Evidence-Informed Approach for Schools, Teachers, and Health Educators. Volume I, the Rationale for Sexuality Education. Paris, Fra </w:t>
      </w:r>
      <w:proofErr w:type="spellStart"/>
      <w:r w:rsidRPr="00AD2DDA">
        <w:rPr>
          <w:rFonts w:ascii="Arial" w:hAnsi="Arial" w:cs="Arial"/>
        </w:rPr>
        <w:t>ce</w:t>
      </w:r>
      <w:proofErr w:type="spellEnd"/>
      <w:r w:rsidRPr="00AD2DDA">
        <w:rPr>
          <w:rFonts w:ascii="Arial" w:hAnsi="Arial" w:cs="Arial"/>
        </w:rPr>
        <w:t xml:space="preserve">: UNESCO, 2019, ED-2099/WS/36 REV3-CLD.10, 1–123. </w:t>
      </w:r>
      <w:r w:rsidRPr="00AD2DDA">
        <w:rPr>
          <w:rFonts w:ascii="Arial" w:hAnsi="Arial" w:cs="Arial"/>
          <w:i/>
          <w:iCs/>
        </w:rPr>
        <w:t xml:space="preserve">Professional Development in Education, </w:t>
      </w:r>
      <w:r w:rsidRPr="00AD2DDA">
        <w:rPr>
          <w:rFonts w:ascii="Arial" w:hAnsi="Arial" w:cs="Arial"/>
          <w:i/>
          <w:iCs/>
        </w:rPr>
        <w:t xml:space="preserve">44(1), 33–46. </w:t>
      </w:r>
      <w:hyperlink r:id="rId61" w:history="1">
        <w:r w:rsidRPr="00AD2DDA">
          <w:rPr>
            <w:rStyle w:val="Hyperlink"/>
            <w:rFonts w:ascii="Arial" w:hAnsi="Arial" w:cs="Arial"/>
          </w:rPr>
          <w:t>https://doi.org/10.1080/19415257.2017.1299028</w:t>
        </w:r>
      </w:hyperlink>
      <w:r w:rsidRPr="00AD2DDA">
        <w:rPr>
          <w:rFonts w:ascii="Arial" w:hAnsi="Arial" w:cs="Arial"/>
          <w:u w:val="single"/>
        </w:rPr>
        <w:t xml:space="preserve"> </w:t>
      </w:r>
    </w:p>
    <w:p w14:paraId="6BC4F7A2" w14:textId="77777777" w:rsidR="00AD2DDA"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D2DDA">
        <w:rPr>
          <w:rFonts w:ascii="Arial" w:eastAsia="Arial" w:hAnsi="Arial" w:cs="Arial"/>
          <w:lang w:eastAsia="en-PH"/>
        </w:rPr>
        <w:t xml:space="preserve">Eko, J. E., </w:t>
      </w:r>
      <w:proofErr w:type="spellStart"/>
      <w:r w:rsidRPr="00AD2DDA">
        <w:rPr>
          <w:rFonts w:ascii="Arial" w:eastAsia="Arial" w:hAnsi="Arial" w:cs="Arial"/>
          <w:lang w:eastAsia="en-PH"/>
        </w:rPr>
        <w:t>Abeshi</w:t>
      </w:r>
      <w:proofErr w:type="spellEnd"/>
      <w:r w:rsidRPr="00AD2DDA">
        <w:rPr>
          <w:rFonts w:ascii="Arial" w:eastAsia="Arial" w:hAnsi="Arial" w:cs="Arial"/>
          <w:lang w:eastAsia="en-PH"/>
        </w:rPr>
        <w:t xml:space="preserve">, S. E., </w:t>
      </w:r>
      <w:proofErr w:type="spellStart"/>
      <w:r w:rsidRPr="00AD2DDA">
        <w:rPr>
          <w:rFonts w:ascii="Arial" w:eastAsia="Arial" w:hAnsi="Arial" w:cs="Arial"/>
          <w:lang w:eastAsia="en-PH"/>
        </w:rPr>
        <w:t>Osanwa</w:t>
      </w:r>
      <w:proofErr w:type="spellEnd"/>
      <w:r w:rsidRPr="00AD2DDA">
        <w:rPr>
          <w:rFonts w:ascii="Arial" w:eastAsia="Arial" w:hAnsi="Arial" w:cs="Arial"/>
          <w:lang w:eastAsia="en-PH"/>
        </w:rPr>
        <w:t xml:space="preserve">, K. O., </w:t>
      </w:r>
      <w:proofErr w:type="spellStart"/>
      <w:r w:rsidRPr="00AD2DDA">
        <w:rPr>
          <w:rFonts w:ascii="Arial" w:eastAsia="Arial" w:hAnsi="Arial" w:cs="Arial"/>
          <w:lang w:eastAsia="en-PH"/>
        </w:rPr>
        <w:t>Advanide</w:t>
      </w:r>
      <w:proofErr w:type="spellEnd"/>
      <w:r w:rsidRPr="00AD2DDA">
        <w:rPr>
          <w:rFonts w:ascii="Arial" w:eastAsia="Arial" w:hAnsi="Arial" w:cs="Arial"/>
          <w:lang w:eastAsia="en-PH"/>
        </w:rPr>
        <w:t xml:space="preserve">, C. C., &amp; Effiong, D. A. (2020). Perception of students, teachers, and parents towards sexuality education in Calabar South Local Government Area Cross River State, Nigeria. </w:t>
      </w:r>
      <w:r w:rsidRPr="00AD2DDA">
        <w:rPr>
          <w:rFonts w:ascii="Arial" w:eastAsia="Arial" w:hAnsi="Arial" w:cs="Arial"/>
          <w:i/>
          <w:iCs/>
          <w:lang w:eastAsia="en-PH"/>
        </w:rPr>
        <w:t>Journal of Sociological Research, 4(2).</w:t>
      </w:r>
      <w:hyperlink r:id="rId62" w:history="1">
        <w:r w:rsidRPr="00AD2DDA">
          <w:rPr>
            <w:rStyle w:val="Hyperlink"/>
            <w:rFonts w:ascii="Arial" w:eastAsia="Arial" w:hAnsi="Arial" w:cs="Arial"/>
            <w:lang w:eastAsia="en-PH"/>
          </w:rPr>
          <w:t>https://doi.org/10.5296/jsr.v4i2.3836</w:t>
        </w:r>
      </w:hyperlink>
    </w:p>
    <w:p w14:paraId="73AA8E63" w14:textId="77777777" w:rsidR="00AD2DDA"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proofErr w:type="spellStart"/>
      <w:r w:rsidRPr="00AD2DDA">
        <w:rPr>
          <w:rFonts w:ascii="Arial" w:hAnsi="Arial" w:cs="Arial"/>
        </w:rPr>
        <w:t>Tomol</w:t>
      </w:r>
      <w:proofErr w:type="spellEnd"/>
      <w:r w:rsidRPr="00AD2DDA">
        <w:rPr>
          <w:rFonts w:ascii="Arial" w:hAnsi="Arial" w:cs="Arial"/>
        </w:rPr>
        <w:t xml:space="preserve">, R. H., &amp; Narida, N. E. (2018). Life satisfaction and gender discrimination among lesbian and gay students. </w:t>
      </w:r>
      <w:r w:rsidRPr="00AD2DDA">
        <w:rPr>
          <w:rFonts w:ascii="Arial" w:hAnsi="Arial" w:cs="Arial"/>
          <w:i/>
          <w:iCs/>
        </w:rPr>
        <w:t xml:space="preserve">Countryside Development Research Journal, 6(01), 9-14. </w:t>
      </w:r>
      <w:r w:rsidRPr="00AD2DDA">
        <w:rPr>
          <w:rFonts w:ascii="Arial" w:hAnsi="Arial" w:cs="Arial"/>
        </w:rPr>
        <w:t>https:// oi.org/10.4337/9780857930958.00026</w:t>
      </w:r>
    </w:p>
    <w:p w14:paraId="1335A058" w14:textId="5A35AC66" w:rsidR="00AD2DDA"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D2DDA">
        <w:rPr>
          <w:rFonts w:ascii="Arial" w:hAnsi="Arial" w:cs="Arial"/>
        </w:rPr>
        <w:t xml:space="preserve">Unis, B. D, &amp; </w:t>
      </w:r>
      <w:proofErr w:type="spellStart"/>
      <w:r w:rsidRPr="00AD2DDA">
        <w:rPr>
          <w:rFonts w:ascii="Arial" w:hAnsi="Arial" w:cs="Arial"/>
        </w:rPr>
        <w:t>Sällström</w:t>
      </w:r>
      <w:proofErr w:type="spellEnd"/>
      <w:r w:rsidRPr="00AD2DDA">
        <w:rPr>
          <w:rFonts w:ascii="Arial" w:hAnsi="Arial" w:cs="Arial"/>
        </w:rPr>
        <w:t xml:space="preserve">, C. (2020). Adolescents' conceptions of earning and education about sex and relationships. </w:t>
      </w:r>
      <w:r w:rsidRPr="00AD2DDA">
        <w:rPr>
          <w:rFonts w:ascii="Arial" w:hAnsi="Arial" w:cs="Arial"/>
          <w:i/>
          <w:iCs/>
        </w:rPr>
        <w:t>American Journal of Sexuality Education, 15(1), 25-52.</w:t>
      </w:r>
      <w:r w:rsidRPr="00AD2DDA">
        <w:rPr>
          <w:rFonts w:ascii="Arial" w:hAnsi="Arial" w:cs="Arial"/>
        </w:rPr>
        <w:t xml:space="preserve"> </w:t>
      </w:r>
      <w:hyperlink r:id="rId63" w:history="1">
        <w:r w:rsidRPr="00BC1CEE">
          <w:rPr>
            <w:rStyle w:val="Hyperlink"/>
            <w:rFonts w:ascii="Arial" w:hAnsi="Arial" w:cs="Arial"/>
          </w:rPr>
          <w:t>https://doi.org/10.1080/15546128.2019.1617816</w:t>
        </w:r>
      </w:hyperlink>
    </w:p>
    <w:p w14:paraId="76ABCC8C" w14:textId="0F2DB1AC" w:rsidR="00AD2DDA" w:rsidRPr="0085322D" w:rsidRDefault="0085322D" w:rsidP="00823743">
      <w:pPr>
        <w:pStyle w:val="ListParagraph"/>
        <w:numPr>
          <w:ilvl w:val="0"/>
          <w:numId w:val="2"/>
        </w:numPr>
        <w:spacing w:after="0" w:line="240" w:lineRule="auto"/>
        <w:ind w:left="450" w:hanging="450"/>
        <w:jc w:val="both"/>
        <w:rPr>
          <w:rFonts w:ascii="Arial" w:eastAsia="Calibri" w:hAnsi="Arial" w:cs="Arial"/>
          <w:color w:val="000000" w:themeColor="text1"/>
          <w:lang w:eastAsia="en-PH"/>
        </w:rPr>
      </w:pPr>
      <w:proofErr w:type="spellStart"/>
      <w:r w:rsidRPr="0085322D">
        <w:rPr>
          <w:rFonts w:ascii="Arial" w:hAnsi="Arial" w:cs="Arial"/>
          <w:color w:val="222222"/>
          <w:shd w:val="clear" w:color="auto" w:fill="FFFFFF"/>
        </w:rPr>
        <w:t>Macabago</w:t>
      </w:r>
      <w:proofErr w:type="spellEnd"/>
      <w:r w:rsidRPr="0085322D">
        <w:rPr>
          <w:rFonts w:ascii="Arial" w:hAnsi="Arial" w:cs="Arial"/>
          <w:color w:val="222222"/>
          <w:shd w:val="clear" w:color="auto" w:fill="FFFFFF"/>
        </w:rPr>
        <w:t xml:space="preserve">, J. M. (2023). Exploratory Analysis of the Self-Harming </w:t>
      </w:r>
      <w:proofErr w:type="spellStart"/>
      <w:r w:rsidRPr="0085322D">
        <w:rPr>
          <w:rFonts w:ascii="Arial" w:hAnsi="Arial" w:cs="Arial"/>
          <w:color w:val="222222"/>
          <w:shd w:val="clear" w:color="auto" w:fill="FFFFFF"/>
        </w:rPr>
        <w:t>Behaviors</w:t>
      </w:r>
      <w:proofErr w:type="spellEnd"/>
      <w:r w:rsidRPr="0085322D">
        <w:rPr>
          <w:rFonts w:ascii="Arial" w:hAnsi="Arial" w:cs="Arial"/>
          <w:color w:val="222222"/>
          <w:shd w:val="clear" w:color="auto" w:fill="FFFFFF"/>
        </w:rPr>
        <w:t xml:space="preserve"> Among University Students.</w:t>
      </w:r>
      <w:r w:rsidRPr="0085322D">
        <w:t xml:space="preserve"> </w:t>
      </w:r>
      <w:r w:rsidRPr="0085322D">
        <w:rPr>
          <w:rFonts w:ascii="Arial" w:hAnsi="Arial" w:cs="Arial"/>
          <w:color w:val="45B0E1" w:themeColor="accent1" w:themeTint="99"/>
          <w:u w:val="single"/>
          <w:shd w:val="clear" w:color="auto" w:fill="FFFFFF"/>
        </w:rPr>
        <w:t>https://doi.org/10.47760/cognizance.2023.v03i11.022</w:t>
      </w:r>
    </w:p>
    <w:p w14:paraId="1722BA7B" w14:textId="77777777" w:rsidR="00AD2DDA"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D2DDA">
        <w:rPr>
          <w:rFonts w:ascii="Arial" w:hAnsi="Arial" w:cs="Arial"/>
          <w:color w:val="222222"/>
          <w:shd w:val="clear" w:color="auto" w:fill="FFFFFF"/>
        </w:rPr>
        <w:t xml:space="preserve">Miller, E. (2020). Reclaiming gender and power in sexual violence prevention in adolescence. </w:t>
      </w:r>
      <w:r w:rsidRPr="00AD2DDA">
        <w:rPr>
          <w:rFonts w:ascii="Arial" w:hAnsi="Arial" w:cs="Arial"/>
          <w:i/>
          <w:iCs/>
          <w:color w:val="222222"/>
          <w:shd w:val="clear" w:color="auto" w:fill="FFFFFF"/>
        </w:rPr>
        <w:t xml:space="preserve">Violence against Women, </w:t>
      </w:r>
      <w:r w:rsidRPr="00AD2DDA">
        <w:rPr>
          <w:rFonts w:ascii="Arial" w:hAnsi="Arial" w:cs="Arial"/>
          <w:i/>
          <w:iCs/>
          <w:color w:val="222222"/>
          <w:shd w:val="clear" w:color="auto" w:fill="FFFFFF"/>
        </w:rPr>
        <w:lastRenderedPageBreak/>
        <w:t>24(15)</w:t>
      </w:r>
      <w:r w:rsidRPr="00AD2DDA">
        <w:rPr>
          <w:rFonts w:ascii="Arial" w:hAnsi="Arial" w:cs="Arial"/>
          <w:color w:val="222222"/>
          <w:shd w:val="clear" w:color="auto" w:fill="FFFFFF"/>
        </w:rPr>
        <w:t>.</w:t>
      </w:r>
      <w:hyperlink r:id="rId64" w:history="1">
        <w:r w:rsidRPr="00AD2DDA">
          <w:rPr>
            <w:rStyle w:val="Hyperlink"/>
            <w:rFonts w:ascii="Arial" w:hAnsi="Arial" w:cs="Arial"/>
            <w:shd w:val="clear" w:color="auto" w:fill="FFFFFF"/>
          </w:rPr>
          <w:t>https://doi.org/10.1177/1077801217753323</w:t>
        </w:r>
      </w:hyperlink>
      <w:r w:rsidRPr="00AD2DDA">
        <w:rPr>
          <w:rFonts w:ascii="Arial" w:hAnsi="Arial" w:cs="Arial"/>
          <w:color w:val="222222"/>
          <w:shd w:val="clear" w:color="auto" w:fill="FFFFFF"/>
        </w:rPr>
        <w:t xml:space="preserve"> </w:t>
      </w:r>
    </w:p>
    <w:p w14:paraId="4A413132" w14:textId="7DD46DFF" w:rsidR="00AD2DDA"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D2DDA">
        <w:rPr>
          <w:rFonts w:ascii="Arial" w:hAnsi="Arial" w:cs="Arial"/>
          <w:color w:val="222222"/>
          <w:shd w:val="clear" w:color="auto" w:fill="FFFFFF"/>
        </w:rPr>
        <w:t xml:space="preserve">Kantor, L. M., Lindberg, L. D., </w:t>
      </w:r>
      <w:proofErr w:type="spellStart"/>
      <w:r w:rsidRPr="00AD2DDA">
        <w:rPr>
          <w:rFonts w:ascii="Arial" w:hAnsi="Arial" w:cs="Arial"/>
          <w:color w:val="222222"/>
          <w:shd w:val="clear" w:color="auto" w:fill="FFFFFF"/>
        </w:rPr>
        <w:t>Tashkandi</w:t>
      </w:r>
      <w:proofErr w:type="spellEnd"/>
      <w:r w:rsidRPr="00AD2DDA">
        <w:rPr>
          <w:rFonts w:ascii="Arial" w:hAnsi="Arial" w:cs="Arial"/>
          <w:color w:val="222222"/>
          <w:shd w:val="clear" w:color="auto" w:fill="FFFFFF"/>
        </w:rPr>
        <w:t xml:space="preserve">, </w:t>
      </w:r>
      <w:proofErr w:type="gramStart"/>
      <w:r w:rsidRPr="00AD2DDA">
        <w:rPr>
          <w:rFonts w:ascii="Arial" w:hAnsi="Arial" w:cs="Arial"/>
          <w:color w:val="222222"/>
          <w:shd w:val="clear" w:color="auto" w:fill="FFFFFF"/>
        </w:rPr>
        <w:t>Y ,</w:t>
      </w:r>
      <w:proofErr w:type="gramEnd"/>
      <w:r w:rsidRPr="00AD2DDA">
        <w:rPr>
          <w:rFonts w:ascii="Arial" w:hAnsi="Arial" w:cs="Arial"/>
          <w:color w:val="222222"/>
          <w:shd w:val="clear" w:color="auto" w:fill="FFFFFF"/>
        </w:rPr>
        <w:t xml:space="preserve"> Hirsch, J. S., &amp; Santelli, J. S. (2020). Sex education: Broadening the definition of relevant outcomes. </w:t>
      </w:r>
      <w:proofErr w:type="spellStart"/>
      <w:r w:rsidRPr="00AD2DDA">
        <w:rPr>
          <w:rFonts w:ascii="Arial" w:hAnsi="Arial" w:cs="Arial"/>
          <w:i/>
          <w:iCs/>
          <w:color w:val="222222"/>
          <w:shd w:val="clear" w:color="auto" w:fill="FFFFFF"/>
        </w:rPr>
        <w:t>Journ</w:t>
      </w:r>
      <w:proofErr w:type="spellEnd"/>
      <w:r w:rsidRPr="00AD2DDA">
        <w:rPr>
          <w:rFonts w:ascii="Arial" w:hAnsi="Arial" w:cs="Arial"/>
          <w:i/>
          <w:iCs/>
          <w:color w:val="222222"/>
          <w:shd w:val="clear" w:color="auto" w:fill="FFFFFF"/>
        </w:rPr>
        <w:t xml:space="preserve"> l of Adolescent Health, 68(1), 7–8.</w:t>
      </w:r>
      <w:hyperlink r:id="rId65" w:history="1">
        <w:r w:rsidRPr="00AD2DDA">
          <w:rPr>
            <w:rStyle w:val="Hyperlink"/>
            <w:rFonts w:ascii="Arial" w:hAnsi="Arial" w:cs="Arial"/>
            <w:shd w:val="clear" w:color="auto" w:fill="FFFFFF"/>
          </w:rPr>
          <w:t>https://doi.org/10.1016/J.JADOHEALTH.2020.09.031</w:t>
        </w:r>
      </w:hyperlink>
      <w:r w:rsidRPr="00AD2DDA">
        <w:rPr>
          <w:rFonts w:ascii="Arial" w:hAnsi="Arial" w:cs="Arial"/>
          <w:color w:val="222222"/>
          <w:shd w:val="clear" w:color="auto" w:fill="FFFFFF"/>
        </w:rPr>
        <w:t xml:space="preserve"> </w:t>
      </w:r>
    </w:p>
    <w:p w14:paraId="3FF4282E" w14:textId="64FC668F" w:rsidR="00AD2DDA" w:rsidRPr="00C16407" w:rsidRDefault="00C16407" w:rsidP="00823743">
      <w:pPr>
        <w:pStyle w:val="ListParagraph"/>
        <w:numPr>
          <w:ilvl w:val="0"/>
          <w:numId w:val="2"/>
        </w:numPr>
        <w:spacing w:after="0" w:line="240" w:lineRule="auto"/>
        <w:ind w:left="450" w:hanging="450"/>
        <w:jc w:val="both"/>
        <w:rPr>
          <w:rFonts w:ascii="Arial" w:eastAsia="Calibri" w:hAnsi="Arial" w:cs="Arial"/>
          <w:lang w:eastAsia="en-PH"/>
        </w:rPr>
      </w:pPr>
      <w:r w:rsidRPr="00C16407">
        <w:rPr>
          <w:rFonts w:ascii="Arial" w:hAnsi="Arial" w:cs="Arial"/>
          <w:color w:val="222222"/>
          <w:shd w:val="clear" w:color="auto" w:fill="FFFFFF"/>
        </w:rPr>
        <w:t xml:space="preserve">Kantor &amp; </w:t>
      </w:r>
      <w:proofErr w:type="spellStart"/>
      <w:r w:rsidR="000C704E" w:rsidRPr="00C16407">
        <w:rPr>
          <w:rFonts w:ascii="Arial" w:hAnsi="Arial" w:cs="Arial"/>
          <w:color w:val="222222"/>
          <w:shd w:val="clear" w:color="auto" w:fill="FFFFFF"/>
        </w:rPr>
        <w:t>Makleff</w:t>
      </w:r>
      <w:proofErr w:type="spellEnd"/>
      <w:r w:rsidRPr="00C16407">
        <w:rPr>
          <w:rFonts w:ascii="Arial" w:hAnsi="Arial" w:cs="Arial"/>
          <w:color w:val="222222"/>
          <w:shd w:val="clear" w:color="auto" w:fill="FFFFFF"/>
        </w:rPr>
        <w:t xml:space="preserve">, </w:t>
      </w:r>
      <w:r w:rsidR="0085322D" w:rsidRPr="00C16407">
        <w:rPr>
          <w:rFonts w:ascii="Arial" w:hAnsi="Arial" w:cs="Arial"/>
          <w:color w:val="222222"/>
          <w:shd w:val="clear" w:color="auto" w:fill="FFFFFF"/>
        </w:rPr>
        <w:t>(2020)</w:t>
      </w:r>
      <w:r w:rsidRPr="00C16407">
        <w:rPr>
          <w:rFonts w:ascii="Arial" w:hAnsi="Arial" w:cs="Arial"/>
          <w:color w:val="222222"/>
          <w:shd w:val="clear" w:color="auto" w:fill="FFFFFF"/>
        </w:rPr>
        <w:t xml:space="preserve">. </w:t>
      </w:r>
      <w:r w:rsidR="0085322D" w:rsidRPr="00C16407">
        <w:rPr>
          <w:rFonts w:ascii="Arial" w:hAnsi="Arial" w:cs="Arial"/>
          <w:color w:val="222222"/>
          <w:shd w:val="clear" w:color="auto" w:fill="FFFFFF"/>
        </w:rPr>
        <w:t>Comprehensive sex education addressing gender and power: A systematic review to investigate implementation and mechanisms of impact. </w:t>
      </w:r>
      <w:r w:rsidR="0085322D" w:rsidRPr="00C16407">
        <w:rPr>
          <w:rFonts w:ascii="Arial" w:hAnsi="Arial" w:cs="Arial"/>
          <w:i/>
          <w:iCs/>
          <w:color w:val="222222"/>
          <w:shd w:val="clear" w:color="auto" w:fill="FFFFFF"/>
        </w:rPr>
        <w:t>Sexuality Research and Social Policy</w:t>
      </w:r>
      <w:r w:rsidR="0085322D" w:rsidRPr="00C16407">
        <w:rPr>
          <w:rFonts w:ascii="Arial" w:hAnsi="Arial" w:cs="Arial"/>
          <w:color w:val="222222"/>
          <w:shd w:val="clear" w:color="auto" w:fill="FFFFFF"/>
        </w:rPr>
        <w:t>, 1-17.</w:t>
      </w:r>
      <w:r>
        <w:rPr>
          <w:rFonts w:ascii="Arial" w:hAnsi="Arial" w:cs="Arial"/>
          <w:color w:val="222222"/>
          <w:shd w:val="clear" w:color="auto" w:fill="FFFFFF"/>
        </w:rPr>
        <w:t xml:space="preserve"> </w:t>
      </w:r>
      <w:r w:rsidRPr="00C16407">
        <w:rPr>
          <w:rFonts w:ascii="Arial" w:hAnsi="Arial" w:cs="Arial"/>
          <w:color w:val="45B0E1" w:themeColor="accent1" w:themeTint="99"/>
          <w:u w:val="single"/>
          <w:shd w:val="clear" w:color="auto" w:fill="FFFFFF"/>
        </w:rPr>
        <w:t>https://doi.org/10.1007/s13178-021-00674-8</w:t>
      </w:r>
    </w:p>
    <w:p w14:paraId="57BC8768" w14:textId="77777777" w:rsidR="00AD2DDA"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D2DDA">
        <w:rPr>
          <w:rFonts w:ascii="Arial" w:hAnsi="Arial" w:cs="Arial"/>
          <w:color w:val="222222"/>
          <w:shd w:val="clear" w:color="auto" w:fill="FFFFFF"/>
        </w:rPr>
        <w:t xml:space="preserve">Starrs, A. M., Ezeh, A. C., Barker, G., Basu, A., Bertrand, J. T., Blum, R., &amp; Ashford, L. S. (2020). Accelerated e progress—Sexual and reproductive health and rights for all: </w:t>
      </w:r>
      <w:r w:rsidRPr="00AD2DDA">
        <w:rPr>
          <w:rFonts w:ascii="Arial" w:hAnsi="Arial" w:cs="Arial"/>
          <w:i/>
          <w:iCs/>
          <w:color w:val="222222"/>
          <w:shd w:val="clear" w:color="auto" w:fill="FFFFFF"/>
        </w:rPr>
        <w:t>Report of the Guttmacher–Lancet Commission. The L net, 391(10140), pp. 2642–2692.</w:t>
      </w:r>
      <w:r w:rsidRPr="00AD2DDA">
        <w:rPr>
          <w:rFonts w:ascii="Arial" w:hAnsi="Arial" w:cs="Arial"/>
          <w:color w:val="222222"/>
          <w:shd w:val="clear" w:color="auto" w:fill="FFFFFF"/>
        </w:rPr>
        <w:t xml:space="preserve"> </w:t>
      </w:r>
      <w:hyperlink r:id="rId66" w:history="1">
        <w:r w:rsidRPr="00AD2DDA">
          <w:rPr>
            <w:rStyle w:val="Hyperlink"/>
            <w:rFonts w:ascii="Arial" w:hAnsi="Arial" w:cs="Arial"/>
            <w:shd w:val="clear" w:color="auto" w:fill="FFFFFF"/>
          </w:rPr>
          <w:t>https://d i.org/10.1016/S0140-6736(18)30293-9</w:t>
        </w:r>
      </w:hyperlink>
      <w:r w:rsidRPr="00AD2DDA">
        <w:rPr>
          <w:rFonts w:ascii="Arial" w:hAnsi="Arial" w:cs="Arial"/>
          <w:color w:val="222222"/>
          <w:shd w:val="clear" w:color="auto" w:fill="FFFFFF"/>
        </w:rPr>
        <w:t xml:space="preserve"> </w:t>
      </w:r>
    </w:p>
    <w:p w14:paraId="53A65412" w14:textId="77777777" w:rsidR="00AD2DDA"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D2DDA">
        <w:rPr>
          <w:rFonts w:ascii="Arial" w:hAnsi="Arial" w:cs="Arial"/>
          <w:color w:val="222222"/>
          <w:shd w:val="clear" w:color="auto" w:fill="FFFFFF"/>
        </w:rPr>
        <w:t xml:space="preserve">Joyce, A., Ollis, D., Kearney, S., Leung, L., &amp; </w:t>
      </w:r>
      <w:proofErr w:type="spellStart"/>
      <w:r w:rsidRPr="00AD2DDA">
        <w:rPr>
          <w:rFonts w:ascii="Arial" w:hAnsi="Arial" w:cs="Arial"/>
          <w:color w:val="222222"/>
          <w:shd w:val="clear" w:color="auto" w:fill="FFFFFF"/>
        </w:rPr>
        <w:t>Foenander</w:t>
      </w:r>
      <w:proofErr w:type="spellEnd"/>
      <w:r w:rsidRPr="00AD2DDA">
        <w:rPr>
          <w:rFonts w:ascii="Arial" w:hAnsi="Arial" w:cs="Arial"/>
          <w:color w:val="222222"/>
          <w:shd w:val="clear" w:color="auto" w:fill="FFFFFF"/>
        </w:rPr>
        <w:t xml:space="preserve">, E. (2019). The influence of context al factors on implementation fidelity in a whole school approach to prevention of violence against women. Health Promotion </w:t>
      </w:r>
      <w:r w:rsidRPr="00AD2DDA">
        <w:rPr>
          <w:rFonts w:ascii="Arial" w:hAnsi="Arial" w:cs="Arial"/>
          <w:i/>
          <w:iCs/>
          <w:color w:val="222222"/>
          <w:shd w:val="clear" w:color="auto" w:fill="FFFFFF"/>
        </w:rPr>
        <w:t>Journal of Australia, 30(2), 238–</w:t>
      </w:r>
      <w:r w:rsidRPr="00AD2DDA">
        <w:rPr>
          <w:rFonts w:ascii="Arial" w:hAnsi="Arial" w:cs="Arial"/>
          <w:i/>
          <w:iCs/>
          <w:color w:val="222222"/>
          <w:shd w:val="clear" w:color="auto" w:fill="FFFFFF"/>
        </w:rPr>
        <w:t>245</w:t>
      </w:r>
      <w:r w:rsidRPr="00AD2DDA">
        <w:rPr>
          <w:rFonts w:ascii="Arial" w:hAnsi="Arial" w:cs="Arial"/>
          <w:color w:val="222222"/>
          <w:shd w:val="clear" w:color="auto" w:fill="FFFFFF"/>
        </w:rPr>
        <w:t>.</w:t>
      </w:r>
      <w:hyperlink r:id="rId67" w:history="1">
        <w:r w:rsidRPr="00AD2DDA">
          <w:rPr>
            <w:rStyle w:val="Hyperlink"/>
            <w:rFonts w:ascii="Arial" w:hAnsi="Arial" w:cs="Arial"/>
            <w:shd w:val="clear" w:color="auto" w:fill="FFFFFF"/>
          </w:rPr>
          <w:t>https://doi.org/10.1002/hpja.198</w:t>
        </w:r>
      </w:hyperlink>
      <w:r w:rsidRPr="00AD2DDA">
        <w:rPr>
          <w:rFonts w:ascii="Arial" w:hAnsi="Arial" w:cs="Arial"/>
          <w:color w:val="222222"/>
          <w:shd w:val="clear" w:color="auto" w:fill="FFFFFF"/>
        </w:rPr>
        <w:t xml:space="preserve"> </w:t>
      </w:r>
    </w:p>
    <w:p w14:paraId="4E856FB7" w14:textId="77777777" w:rsidR="00AD2DDA" w:rsidRPr="00AD2DDA"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D2DDA">
        <w:rPr>
          <w:rFonts w:ascii="Arial" w:hAnsi="Arial" w:cs="Arial"/>
          <w:color w:val="222222"/>
          <w:shd w:val="clear" w:color="auto" w:fill="FFFFFF"/>
        </w:rPr>
        <w:t xml:space="preserve">Kearney, S., Leung, L., Joyce, A., Ollis, D., &amp; Green, C. (2021). Applying systems theory to evaluate a whole school approach to violence prevention. </w:t>
      </w:r>
      <w:r w:rsidRPr="00AD2DDA">
        <w:rPr>
          <w:rFonts w:ascii="Arial" w:hAnsi="Arial" w:cs="Arial"/>
          <w:i/>
          <w:iCs/>
          <w:color w:val="222222"/>
          <w:shd w:val="clear" w:color="auto" w:fill="FFFFFF"/>
        </w:rPr>
        <w:t>Health Promotion Journal of Australia: Official Journal of Australian Association of Health Promotion professionals, 27(3), 230–235.</w:t>
      </w:r>
      <w:r w:rsidRPr="00AD2DDA">
        <w:rPr>
          <w:rFonts w:ascii="Arial" w:hAnsi="Arial" w:cs="Arial"/>
          <w:color w:val="222222"/>
          <w:shd w:val="clear" w:color="auto" w:fill="FFFFFF"/>
        </w:rPr>
        <w:t xml:space="preserve"> </w:t>
      </w:r>
      <w:hyperlink r:id="rId68" w:history="1">
        <w:r w:rsidRPr="00AD2DDA">
          <w:rPr>
            <w:rStyle w:val="Hyperlink"/>
            <w:rFonts w:ascii="Arial" w:hAnsi="Arial" w:cs="Arial"/>
            <w:shd w:val="clear" w:color="auto" w:fill="FFFFFF"/>
          </w:rPr>
          <w:t>https://doi.org/10.1071/HE16046</w:t>
        </w:r>
      </w:hyperlink>
      <w:r w:rsidRPr="00AD2DDA">
        <w:rPr>
          <w:rFonts w:ascii="Arial" w:hAnsi="Arial" w:cs="Arial"/>
          <w:color w:val="222222"/>
          <w:shd w:val="clear" w:color="auto" w:fill="FFFFFF"/>
        </w:rPr>
        <w:t xml:space="preserve"> </w:t>
      </w:r>
    </w:p>
    <w:p w14:paraId="385DA81D" w14:textId="77777777" w:rsidR="00B849BB" w:rsidRPr="00B849BB" w:rsidRDefault="00AD2DDA"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AD2DDA">
        <w:rPr>
          <w:rFonts w:ascii="Arial" w:hAnsi="Arial" w:cs="Arial"/>
          <w:color w:val="222222"/>
          <w:shd w:val="clear" w:color="auto" w:fill="FFFFFF"/>
        </w:rPr>
        <w:t>R</w:t>
      </w:r>
      <w:r>
        <w:rPr>
          <w:rFonts w:ascii="Arial" w:hAnsi="Arial" w:cs="Arial"/>
          <w:color w:val="222222"/>
          <w:shd w:val="clear" w:color="auto" w:fill="FFFFFF"/>
        </w:rPr>
        <w:t>obert</w:t>
      </w:r>
      <w:r w:rsidR="00B849BB">
        <w:rPr>
          <w:rFonts w:ascii="Arial" w:hAnsi="Arial" w:cs="Arial"/>
          <w:color w:val="222222"/>
          <w:shd w:val="clear" w:color="auto" w:fill="FFFFFF"/>
        </w:rPr>
        <w:t>-</w:t>
      </w:r>
      <w:r w:rsidRPr="00AD2DDA">
        <w:rPr>
          <w:rFonts w:ascii="Arial" w:hAnsi="Arial" w:cs="Arial"/>
          <w:color w:val="222222"/>
          <w:shd w:val="clear" w:color="auto" w:fill="FFFFFF"/>
        </w:rPr>
        <w:t xml:space="preserve">James, C., Sawyer, L., Nunez, A., Campoli, B., Robertson, D., Amanda, D., &amp; Alexander, S. (2022). Promoting policy development through community participatory approaches to health promotion: The Philadelphia Ujima experience. </w:t>
      </w:r>
      <w:r w:rsidRPr="00AD2DDA">
        <w:rPr>
          <w:rFonts w:ascii="Arial" w:hAnsi="Arial" w:cs="Arial"/>
          <w:i/>
          <w:iCs/>
          <w:color w:val="222222"/>
          <w:shd w:val="clear" w:color="auto" w:fill="FFFFFF"/>
        </w:rPr>
        <w:t xml:space="preserve">Women's Health Issues: Official Publication of the Jacobs Institute of Women's Health, p. 27 </w:t>
      </w:r>
      <w:proofErr w:type="spellStart"/>
      <w:r w:rsidRPr="00AD2DDA">
        <w:rPr>
          <w:rFonts w:ascii="Arial" w:hAnsi="Arial" w:cs="Arial"/>
          <w:i/>
          <w:iCs/>
          <w:color w:val="222222"/>
          <w:shd w:val="clear" w:color="auto" w:fill="FFFFFF"/>
        </w:rPr>
        <w:t>Suppl</w:t>
      </w:r>
      <w:proofErr w:type="spellEnd"/>
      <w:r w:rsidRPr="00AD2DDA">
        <w:rPr>
          <w:rFonts w:ascii="Arial" w:hAnsi="Arial" w:cs="Arial"/>
          <w:i/>
          <w:iCs/>
          <w:color w:val="222222"/>
          <w:shd w:val="clear" w:color="auto" w:fill="FFFFFF"/>
        </w:rPr>
        <w:t xml:space="preserve"> 1, S29–S37.</w:t>
      </w:r>
      <w:r w:rsidRPr="00AD2DDA">
        <w:rPr>
          <w:rFonts w:ascii="Arial" w:hAnsi="Arial" w:cs="Arial"/>
          <w:color w:val="222222"/>
          <w:shd w:val="clear" w:color="auto" w:fill="FFFFFF"/>
        </w:rPr>
        <w:t xml:space="preserve"> </w:t>
      </w:r>
      <w:hyperlink r:id="rId69" w:history="1">
        <w:r w:rsidRPr="00AD2DDA">
          <w:rPr>
            <w:rStyle w:val="Hyperlink"/>
            <w:rFonts w:ascii="Arial" w:hAnsi="Arial" w:cs="Arial"/>
            <w:shd w:val="clear" w:color="auto" w:fill="FFFFFF"/>
          </w:rPr>
          <w:t>https://doi.org/10.1016/j.whi.2022.09.001</w:t>
        </w:r>
      </w:hyperlink>
      <w:r w:rsidRPr="00AD2DDA">
        <w:rPr>
          <w:rFonts w:ascii="Arial" w:hAnsi="Arial" w:cs="Arial"/>
          <w:color w:val="222222"/>
          <w:shd w:val="clear" w:color="auto" w:fill="FFFFFF"/>
        </w:rPr>
        <w:t xml:space="preserve"> </w:t>
      </w:r>
    </w:p>
    <w:p w14:paraId="412B39FC" w14:textId="77777777" w:rsidR="00B849BB" w:rsidRPr="00B849BB" w:rsidRDefault="00B849BB"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B849BB">
        <w:rPr>
          <w:rFonts w:ascii="Arial" w:hAnsi="Arial" w:cs="Arial"/>
          <w:color w:val="222222"/>
          <w:shd w:val="clear" w:color="auto" w:fill="FFFFFF"/>
        </w:rPr>
        <w:t xml:space="preserve">Ruane-McAteer, E., Amin, A., Hanratty, J., Lynn, F., </w:t>
      </w:r>
      <w:proofErr w:type="spellStart"/>
      <w:r w:rsidRPr="00B849BB">
        <w:rPr>
          <w:rFonts w:ascii="Arial" w:hAnsi="Arial" w:cs="Arial"/>
          <w:color w:val="222222"/>
          <w:shd w:val="clear" w:color="auto" w:fill="FFFFFF"/>
        </w:rPr>
        <w:t>Willenswaard</w:t>
      </w:r>
      <w:proofErr w:type="spellEnd"/>
      <w:r w:rsidRPr="00B849BB">
        <w:rPr>
          <w:rFonts w:ascii="Arial" w:hAnsi="Arial" w:cs="Arial"/>
          <w:color w:val="222222"/>
          <w:shd w:val="clear" w:color="auto" w:fill="FFFFFF"/>
        </w:rPr>
        <w:t>, K., Reid, E., &amp; Lohan, M. (2019). Interventions addressing men, masculinities and gender equality in sexual and reproductive health and rights: An evidence and gap map and systematic review of reviews</w:t>
      </w:r>
      <w:r w:rsidRPr="00B849BB">
        <w:rPr>
          <w:rFonts w:ascii="Arial" w:hAnsi="Arial" w:cs="Arial"/>
          <w:i/>
          <w:iCs/>
          <w:color w:val="222222"/>
          <w:shd w:val="clear" w:color="auto" w:fill="FFFFFF"/>
        </w:rPr>
        <w:t xml:space="preserve">. BMJ Global Health, 4(5), e0016 4. </w:t>
      </w:r>
      <w:hyperlink r:id="rId70" w:history="1">
        <w:r w:rsidRPr="00B849BB">
          <w:rPr>
            <w:rStyle w:val="Hyperlink"/>
            <w:rFonts w:ascii="Arial" w:hAnsi="Arial" w:cs="Arial"/>
            <w:shd w:val="clear" w:color="auto" w:fill="FFFFFF"/>
          </w:rPr>
          <w:t>https://doi.org/10.1136/bmjgh-2019-001634</w:t>
        </w:r>
      </w:hyperlink>
      <w:r w:rsidRPr="00B849BB">
        <w:rPr>
          <w:rFonts w:ascii="Arial" w:hAnsi="Arial" w:cs="Arial"/>
          <w:color w:val="222222"/>
          <w:shd w:val="clear" w:color="auto" w:fill="FFFFFF"/>
        </w:rPr>
        <w:t xml:space="preserve"> </w:t>
      </w:r>
    </w:p>
    <w:p w14:paraId="42FB38E2" w14:textId="77777777" w:rsidR="00B849BB" w:rsidRPr="00B849BB" w:rsidRDefault="00B849BB"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proofErr w:type="spellStart"/>
      <w:r w:rsidRPr="00B849BB">
        <w:rPr>
          <w:rFonts w:ascii="Arial" w:hAnsi="Arial" w:cs="Arial"/>
        </w:rPr>
        <w:lastRenderedPageBreak/>
        <w:t>Achora</w:t>
      </w:r>
      <w:proofErr w:type="spellEnd"/>
      <w:r w:rsidRPr="00B849BB">
        <w:rPr>
          <w:rFonts w:ascii="Arial" w:hAnsi="Arial" w:cs="Arial"/>
        </w:rPr>
        <w:t xml:space="preserve"> S, </w:t>
      </w:r>
      <w:proofErr w:type="spellStart"/>
      <w:r w:rsidRPr="00B849BB">
        <w:rPr>
          <w:rFonts w:ascii="Arial" w:hAnsi="Arial" w:cs="Arial"/>
        </w:rPr>
        <w:t>Thupayagale-Tshweneagae</w:t>
      </w:r>
      <w:proofErr w:type="spellEnd"/>
      <w:r w:rsidRPr="00B849BB">
        <w:rPr>
          <w:rFonts w:ascii="Arial" w:hAnsi="Arial" w:cs="Arial"/>
        </w:rPr>
        <w:t xml:space="preserve"> G, </w:t>
      </w:r>
      <w:proofErr w:type="spellStart"/>
      <w:r w:rsidRPr="00B849BB">
        <w:rPr>
          <w:rFonts w:ascii="Arial" w:hAnsi="Arial" w:cs="Arial"/>
        </w:rPr>
        <w:t>Akpor</w:t>
      </w:r>
      <w:proofErr w:type="spellEnd"/>
      <w:r w:rsidRPr="00B849BB">
        <w:rPr>
          <w:rFonts w:ascii="Arial" w:hAnsi="Arial" w:cs="Arial"/>
        </w:rPr>
        <w:t xml:space="preserve"> OA, </w:t>
      </w:r>
      <w:proofErr w:type="spellStart"/>
      <w:r w:rsidRPr="00B849BB">
        <w:rPr>
          <w:rFonts w:ascii="Arial" w:hAnsi="Arial" w:cs="Arial"/>
        </w:rPr>
        <w:t>Mashalla</w:t>
      </w:r>
      <w:proofErr w:type="spellEnd"/>
      <w:r w:rsidRPr="00B849BB">
        <w:rPr>
          <w:rFonts w:ascii="Arial" w:hAnsi="Arial" w:cs="Arial"/>
        </w:rPr>
        <w:t xml:space="preserve"> YJS. (2020). Perceptions of adolescents and teachers on school-based sexuality education in rural primary schools in Uganda. </w:t>
      </w:r>
      <w:r w:rsidRPr="00B849BB">
        <w:rPr>
          <w:rFonts w:ascii="Arial" w:hAnsi="Arial" w:cs="Arial"/>
          <w:i/>
          <w:iCs/>
        </w:rPr>
        <w:t xml:space="preserve">Sex </w:t>
      </w:r>
      <w:proofErr w:type="spellStart"/>
      <w:r w:rsidRPr="00B849BB">
        <w:rPr>
          <w:rFonts w:ascii="Arial" w:hAnsi="Arial" w:cs="Arial"/>
          <w:i/>
          <w:iCs/>
        </w:rPr>
        <w:t>Reprod</w:t>
      </w:r>
      <w:proofErr w:type="spellEnd"/>
      <w:r w:rsidRPr="00B849BB">
        <w:rPr>
          <w:rFonts w:ascii="Arial" w:hAnsi="Arial" w:cs="Arial"/>
          <w:i/>
          <w:iCs/>
        </w:rPr>
        <w:t xml:space="preserve"> </w:t>
      </w:r>
      <w:proofErr w:type="gramStart"/>
      <w:r w:rsidRPr="00B849BB">
        <w:rPr>
          <w:rFonts w:ascii="Arial" w:hAnsi="Arial" w:cs="Arial"/>
          <w:i/>
          <w:iCs/>
        </w:rPr>
        <w:t>Healthc;17:12</w:t>
      </w:r>
      <w:proofErr w:type="gramEnd"/>
      <w:r w:rsidRPr="00B849BB">
        <w:rPr>
          <w:rFonts w:ascii="Arial" w:hAnsi="Arial" w:cs="Arial"/>
          <w:i/>
          <w:iCs/>
        </w:rPr>
        <w:t>–8</w:t>
      </w:r>
      <w:r w:rsidRPr="00B849BB">
        <w:rPr>
          <w:rFonts w:ascii="Arial" w:hAnsi="Arial" w:cs="Arial"/>
        </w:rPr>
        <w:t xml:space="preserve">. </w:t>
      </w:r>
      <w:hyperlink r:id="rId71" w:history="1">
        <w:r w:rsidRPr="00B849BB">
          <w:rPr>
            <w:rStyle w:val="Hyperlink"/>
            <w:rFonts w:ascii="Arial" w:hAnsi="Arial" w:cs="Arial"/>
          </w:rPr>
          <w:t>https://doi.org/10.1016/j.srhc.2020.05.002.24</w:t>
        </w:r>
      </w:hyperlink>
    </w:p>
    <w:p w14:paraId="3CF73F7E" w14:textId="248DB039" w:rsidR="00B849BB" w:rsidRPr="00B849BB" w:rsidRDefault="00B849BB"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proofErr w:type="spellStart"/>
      <w:r w:rsidRPr="00B849BB">
        <w:rPr>
          <w:rFonts w:ascii="Arial" w:hAnsi="Arial" w:cs="Arial"/>
        </w:rPr>
        <w:t>Adogu</w:t>
      </w:r>
      <w:proofErr w:type="spellEnd"/>
      <w:r w:rsidRPr="00B849BB">
        <w:rPr>
          <w:rFonts w:ascii="Arial" w:hAnsi="Arial" w:cs="Arial"/>
        </w:rPr>
        <w:t xml:space="preserve">, P. O., &amp; </w:t>
      </w:r>
      <w:proofErr w:type="spellStart"/>
      <w:r w:rsidRPr="00B849BB">
        <w:rPr>
          <w:rFonts w:ascii="Arial" w:hAnsi="Arial" w:cs="Arial"/>
        </w:rPr>
        <w:t>Nwafulume</w:t>
      </w:r>
      <w:proofErr w:type="spellEnd"/>
      <w:r w:rsidRPr="00B849BB">
        <w:rPr>
          <w:rFonts w:ascii="Arial" w:hAnsi="Arial" w:cs="Arial"/>
        </w:rPr>
        <w:t xml:space="preserve">, O. S. (2022). Knowledge, attitude, and willingness to teach sexuality education among secondary school teachers in Nnewi, Nigeria. </w:t>
      </w:r>
      <w:r w:rsidRPr="00B849BB">
        <w:rPr>
          <w:rFonts w:ascii="Arial" w:hAnsi="Arial" w:cs="Arial"/>
          <w:i/>
          <w:iCs/>
        </w:rPr>
        <w:t xml:space="preserve">Journal of Education, Society, and Behavioural Science, 184-193. </w:t>
      </w:r>
      <w:hyperlink r:id="rId72" w:history="1">
        <w:r w:rsidRPr="00BC1CEE">
          <w:rPr>
            <w:rStyle w:val="Hyperlink"/>
            <w:rFonts w:ascii="Arial" w:hAnsi="Arial" w:cs="Arial"/>
          </w:rPr>
          <w:t>https://doi.org/10.9734/bjesbs/2015/15352</w:t>
        </w:r>
      </w:hyperlink>
    </w:p>
    <w:p w14:paraId="7257896A" w14:textId="7BF68355" w:rsidR="00B849BB" w:rsidRPr="00B849BB" w:rsidRDefault="00B849BB"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B849BB">
        <w:rPr>
          <w:rFonts w:ascii="Arial" w:hAnsi="Arial" w:cs="Arial"/>
        </w:rPr>
        <w:t xml:space="preserve">La Bella, V. (2021). </w:t>
      </w:r>
      <w:r w:rsidRPr="00B849BB">
        <w:rPr>
          <w:rFonts w:ascii="Arial" w:hAnsi="Arial" w:cs="Arial"/>
          <w:i/>
          <w:iCs/>
        </w:rPr>
        <w:t xml:space="preserve">Incorporating Sexuality Education in the </w:t>
      </w:r>
      <w:proofErr w:type="gramStart"/>
      <w:r w:rsidRPr="00B849BB">
        <w:rPr>
          <w:rFonts w:ascii="Arial" w:hAnsi="Arial" w:cs="Arial"/>
          <w:i/>
          <w:iCs/>
        </w:rPr>
        <w:t>Public School</w:t>
      </w:r>
      <w:proofErr w:type="gramEnd"/>
      <w:r w:rsidRPr="00B849BB">
        <w:rPr>
          <w:rFonts w:ascii="Arial" w:hAnsi="Arial" w:cs="Arial"/>
          <w:i/>
          <w:iCs/>
        </w:rPr>
        <w:t xml:space="preserve"> System: Perceptions from the Philippines</w:t>
      </w:r>
      <w:r w:rsidRPr="00B849BB">
        <w:rPr>
          <w:rFonts w:ascii="Arial" w:hAnsi="Arial" w:cs="Arial"/>
        </w:rPr>
        <w:t xml:space="preserve"> (Doctoral dissertation, MSc thesis, University of Amsterdam. </w:t>
      </w:r>
      <w:hyperlink r:id="rId73" w:history="1">
        <w:r w:rsidRPr="00BC1CEE">
          <w:rPr>
            <w:rStyle w:val="Hyperlink"/>
            <w:rFonts w:ascii="Arial" w:hAnsi="Arial" w:cs="Arial"/>
          </w:rPr>
          <w:t>https://doi.org/10.4135/9781506374727.n1</w:t>
        </w:r>
      </w:hyperlink>
    </w:p>
    <w:p w14:paraId="1BADC2AE" w14:textId="77777777" w:rsidR="00B849BB" w:rsidRPr="00B849BB" w:rsidRDefault="00B849BB"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proofErr w:type="spellStart"/>
      <w:r w:rsidRPr="00B849BB">
        <w:rPr>
          <w:rFonts w:ascii="Arial" w:hAnsi="Arial" w:cs="Arial"/>
        </w:rPr>
        <w:t>Chaiwongroi</w:t>
      </w:r>
      <w:proofErr w:type="spellEnd"/>
      <w:r w:rsidRPr="00B849BB">
        <w:rPr>
          <w:rFonts w:ascii="Arial" w:hAnsi="Arial" w:cs="Arial"/>
        </w:rPr>
        <w:t xml:space="preserve">, C., </w:t>
      </w:r>
      <w:proofErr w:type="spellStart"/>
      <w:r w:rsidRPr="00B849BB">
        <w:rPr>
          <w:rFonts w:ascii="Arial" w:hAnsi="Arial" w:cs="Arial"/>
        </w:rPr>
        <w:t>Buaraphan</w:t>
      </w:r>
      <w:proofErr w:type="spellEnd"/>
      <w:r w:rsidRPr="00B849BB">
        <w:rPr>
          <w:rFonts w:ascii="Arial" w:hAnsi="Arial" w:cs="Arial"/>
        </w:rPr>
        <w:t xml:space="preserve">, K. &amp; </w:t>
      </w:r>
      <w:proofErr w:type="spellStart"/>
      <w:r w:rsidRPr="00B849BB">
        <w:rPr>
          <w:rFonts w:ascii="Arial" w:hAnsi="Arial" w:cs="Arial"/>
        </w:rPr>
        <w:t>Supasetsiri</w:t>
      </w:r>
      <w:proofErr w:type="spellEnd"/>
      <w:r w:rsidRPr="00B849BB">
        <w:rPr>
          <w:rFonts w:ascii="Arial" w:hAnsi="Arial" w:cs="Arial"/>
        </w:rPr>
        <w:t xml:space="preserve">, P. (2020). Teachers', students', and parents' perspectives on sex education integrated curriculum for sixth-grade students. </w:t>
      </w:r>
      <w:r w:rsidRPr="00B849BB">
        <w:rPr>
          <w:rFonts w:ascii="Arial" w:hAnsi="Arial" w:cs="Arial"/>
          <w:i/>
          <w:iCs/>
        </w:rPr>
        <w:t xml:space="preserve">International Conference on Multidisciplinary Trends in Academic Research, 1(1), 276–284. </w:t>
      </w:r>
      <w:hyperlink r:id="rId74" w:history="1">
        <w:r w:rsidRPr="00B849BB">
          <w:rPr>
            <w:rStyle w:val="Hyperlink"/>
            <w:rFonts w:ascii="Arial" w:hAnsi="Arial" w:cs="Arial"/>
          </w:rPr>
          <w:t>https://doi.org/10.1108/jhr-02-20 9-0039</w:t>
        </w:r>
      </w:hyperlink>
    </w:p>
    <w:p w14:paraId="537F6953" w14:textId="5DEED3BA" w:rsidR="00B849BB" w:rsidRPr="00B849BB" w:rsidRDefault="00B849BB"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B849BB">
        <w:rPr>
          <w:rFonts w:ascii="Arial" w:hAnsi="Arial" w:cs="Arial"/>
        </w:rPr>
        <w:t xml:space="preserve">Ameh, O. (2020). A survey of students per option of sex </w:t>
      </w:r>
      <w:r w:rsidRPr="00B849BB">
        <w:rPr>
          <w:rFonts w:ascii="Arial" w:hAnsi="Arial" w:cs="Arial"/>
        </w:rPr>
        <w:t xml:space="preserve">education in secondary school social studies in the Dekina local government area of Kogi state. </w:t>
      </w:r>
      <w:r w:rsidRPr="00B849BB">
        <w:rPr>
          <w:rFonts w:ascii="Arial" w:hAnsi="Arial" w:cs="Arial"/>
          <w:i/>
          <w:iCs/>
        </w:rPr>
        <w:t>International Journal of Education Learning and Development, 3(1), 67–74.</w:t>
      </w:r>
      <w:r w:rsidRPr="00B849BB">
        <w:rPr>
          <w:rFonts w:ascii="Arial" w:hAnsi="Arial" w:cs="Arial"/>
        </w:rPr>
        <w:t xml:space="preserve"> </w:t>
      </w:r>
      <w:hyperlink r:id="rId75" w:history="1">
        <w:r w:rsidRPr="00BC1CEE">
          <w:rPr>
            <w:rStyle w:val="Hyperlink"/>
            <w:rFonts w:ascii="Arial" w:hAnsi="Arial" w:cs="Arial"/>
          </w:rPr>
          <w:t>https://doi.org/10.4314/jasem.v23i11.12</w:t>
        </w:r>
      </w:hyperlink>
    </w:p>
    <w:p w14:paraId="53D8887A" w14:textId="77777777" w:rsidR="00CD7769" w:rsidRPr="00CD7769" w:rsidRDefault="00B849BB"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B849BB">
        <w:rPr>
          <w:rFonts w:ascii="Arial" w:hAnsi="Arial" w:cs="Arial"/>
        </w:rPr>
        <w:t xml:space="preserve">Goldman, J. D. (2019). Sexuality education for young people: A theoretically integrated approach from </w:t>
      </w:r>
      <w:r w:rsidRPr="00B849BB">
        <w:rPr>
          <w:rFonts w:ascii="Arial" w:hAnsi="Arial" w:cs="Arial"/>
          <w:i/>
          <w:iCs/>
        </w:rPr>
        <w:t xml:space="preserve">Australia. Educational Research, 52(1), 81–99. </w:t>
      </w:r>
      <w:hyperlink r:id="rId76" w:history="1">
        <w:r w:rsidRPr="00B849BB">
          <w:rPr>
            <w:rStyle w:val="Hyperlink"/>
            <w:rFonts w:ascii="Arial" w:hAnsi="Arial" w:cs="Arial"/>
          </w:rPr>
          <w:t>https://doi.10.1080/00131881003588287</w:t>
        </w:r>
      </w:hyperlink>
      <w:r w:rsidRPr="00B849BB">
        <w:rPr>
          <w:rFonts w:ascii="Arial" w:hAnsi="Arial" w:cs="Arial"/>
        </w:rPr>
        <w:t xml:space="preserve"> </w:t>
      </w:r>
    </w:p>
    <w:p w14:paraId="149BDD8C" w14:textId="77777777" w:rsidR="00E8344F" w:rsidRPr="00E8344F" w:rsidRDefault="00CD7769" w:rsidP="00823743">
      <w:pPr>
        <w:pStyle w:val="ListParagraph"/>
        <w:numPr>
          <w:ilvl w:val="0"/>
          <w:numId w:val="2"/>
        </w:numPr>
        <w:spacing w:after="0" w:line="240" w:lineRule="auto"/>
        <w:ind w:left="450" w:hanging="450"/>
        <w:jc w:val="both"/>
        <w:rPr>
          <w:rFonts w:ascii="Arial" w:eastAsia="Calibri" w:hAnsi="Arial" w:cs="Arial"/>
          <w:sz w:val="22"/>
          <w:szCs w:val="22"/>
          <w:lang w:eastAsia="en-PH"/>
        </w:rPr>
      </w:pPr>
      <w:r w:rsidRPr="00CD7769">
        <w:rPr>
          <w:rFonts w:ascii="Arial" w:hAnsi="Arial" w:cs="Arial"/>
        </w:rPr>
        <w:t xml:space="preserve">Bikila, T. S., Dida, N., </w:t>
      </w:r>
      <w:proofErr w:type="spellStart"/>
      <w:r w:rsidRPr="00CD7769">
        <w:rPr>
          <w:rFonts w:ascii="Arial" w:hAnsi="Arial" w:cs="Arial"/>
        </w:rPr>
        <w:t>Bulto</w:t>
      </w:r>
      <w:proofErr w:type="spellEnd"/>
      <w:r w:rsidRPr="00CD7769">
        <w:rPr>
          <w:rFonts w:ascii="Arial" w:hAnsi="Arial" w:cs="Arial"/>
        </w:rPr>
        <w:t xml:space="preserve">, G. A., </w:t>
      </w:r>
      <w:proofErr w:type="spellStart"/>
      <w:r w:rsidRPr="00CD7769">
        <w:rPr>
          <w:rFonts w:ascii="Arial" w:hAnsi="Arial" w:cs="Arial"/>
        </w:rPr>
        <w:t>Debelo</w:t>
      </w:r>
      <w:proofErr w:type="spellEnd"/>
      <w:r w:rsidRPr="00CD7769">
        <w:rPr>
          <w:rFonts w:ascii="Arial" w:hAnsi="Arial" w:cs="Arial"/>
        </w:rPr>
        <w:t xml:space="preserve">, B. T., &amp; Temesgen, K. (2021). Adolescents' communication on sexual and reproductive health matters with their parents and associated factors among secondary and preparatory school students in Ambo town, Oromia, Ethiopia. </w:t>
      </w:r>
      <w:r w:rsidRPr="00CD7769">
        <w:rPr>
          <w:rFonts w:ascii="Arial" w:hAnsi="Arial" w:cs="Arial"/>
          <w:i/>
          <w:iCs/>
        </w:rPr>
        <w:t xml:space="preserve">International Journal of Reproductive Medicine. </w:t>
      </w:r>
      <w:hyperlink r:id="rId77" w:history="1">
        <w:r w:rsidR="00E8344F" w:rsidRPr="00BC1CEE">
          <w:rPr>
            <w:rStyle w:val="Hyperlink"/>
            <w:rFonts w:ascii="Arial" w:hAnsi="Arial" w:cs="Arial"/>
          </w:rPr>
          <w:t>https://doi.org/10.1155/2021/6697837</w:t>
        </w:r>
      </w:hyperlink>
    </w:p>
    <w:p w14:paraId="4277F618" w14:textId="77777777" w:rsidR="00E8344F" w:rsidRPr="00E8344F" w:rsidRDefault="00E8344F" w:rsidP="00E50CA4">
      <w:pPr>
        <w:pStyle w:val="ListParagraph"/>
        <w:spacing w:after="0" w:line="240" w:lineRule="auto"/>
        <w:ind w:left="450"/>
        <w:jc w:val="both"/>
        <w:rPr>
          <w:rFonts w:ascii="Arial" w:eastAsia="Calibri" w:hAnsi="Arial" w:cs="Arial"/>
          <w:sz w:val="22"/>
          <w:szCs w:val="22"/>
          <w:lang w:eastAsia="en-PH"/>
        </w:rPr>
      </w:pPr>
    </w:p>
    <w:sectPr w:rsidR="00E8344F" w:rsidRPr="00E8344F" w:rsidSect="00695C18">
      <w:type w:val="continuous"/>
      <w:pgSz w:w="12240" w:h="15840"/>
      <w:pgMar w:top="1440" w:right="2016" w:bottom="2016" w:left="2016"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C277F" w14:textId="77777777" w:rsidR="00823743" w:rsidRDefault="00823743">
      <w:pPr>
        <w:spacing w:after="0" w:line="240" w:lineRule="auto"/>
      </w:pPr>
      <w:r>
        <w:separator/>
      </w:r>
    </w:p>
  </w:endnote>
  <w:endnote w:type="continuationSeparator" w:id="0">
    <w:p w14:paraId="0D93824C" w14:textId="77777777" w:rsidR="00823743" w:rsidRDefault="00823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0C11" w14:textId="77777777" w:rsidR="00843151" w:rsidRDefault="0084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3F3F" w14:textId="77777777" w:rsidR="00843151" w:rsidRDefault="0084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775A" w14:textId="77777777" w:rsidR="00843151" w:rsidRDefault="0084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35A14" w14:textId="77777777" w:rsidR="00823743" w:rsidRDefault="00823743">
      <w:pPr>
        <w:spacing w:after="0" w:line="240" w:lineRule="auto"/>
      </w:pPr>
      <w:r>
        <w:separator/>
      </w:r>
    </w:p>
  </w:footnote>
  <w:footnote w:type="continuationSeparator" w:id="0">
    <w:p w14:paraId="31BBB498" w14:textId="77777777" w:rsidR="00823743" w:rsidRDefault="00823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F177" w14:textId="1C65CF7A" w:rsidR="00843151" w:rsidRDefault="00843151">
    <w:pPr>
      <w:pStyle w:val="Header"/>
    </w:pPr>
    <w:r>
      <w:rPr>
        <w:noProof/>
      </w:rPr>
      <w:pict w14:anchorId="23B97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7585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5174" w14:textId="72AD3767" w:rsidR="00843151" w:rsidRDefault="00843151">
    <w:pPr>
      <w:pStyle w:val="Header"/>
    </w:pPr>
    <w:r>
      <w:rPr>
        <w:noProof/>
      </w:rPr>
      <w:pict w14:anchorId="3888C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7585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1DCB9" w14:textId="662D05DC" w:rsidR="00843151" w:rsidRDefault="00843151">
    <w:pPr>
      <w:pStyle w:val="Header"/>
    </w:pPr>
    <w:r>
      <w:rPr>
        <w:noProof/>
      </w:rPr>
      <w:pict w14:anchorId="371CC7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758554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D53DE"/>
    <w:multiLevelType w:val="multilevel"/>
    <w:tmpl w:val="DC08A8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9E9536E"/>
    <w:multiLevelType w:val="hybridMultilevel"/>
    <w:tmpl w:val="B4581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A9"/>
    <w:rsid w:val="000316B7"/>
    <w:rsid w:val="000460EF"/>
    <w:rsid w:val="00076424"/>
    <w:rsid w:val="000A59F6"/>
    <w:rsid w:val="000C704E"/>
    <w:rsid w:val="000F2F8C"/>
    <w:rsid w:val="000F4453"/>
    <w:rsid w:val="00161E1E"/>
    <w:rsid w:val="0017034E"/>
    <w:rsid w:val="00177EF9"/>
    <w:rsid w:val="00180956"/>
    <w:rsid w:val="001E43F8"/>
    <w:rsid w:val="00205DBB"/>
    <w:rsid w:val="00243FB8"/>
    <w:rsid w:val="00266FD3"/>
    <w:rsid w:val="00277662"/>
    <w:rsid w:val="002848E3"/>
    <w:rsid w:val="002866F2"/>
    <w:rsid w:val="002F6F94"/>
    <w:rsid w:val="003376E2"/>
    <w:rsid w:val="003739DC"/>
    <w:rsid w:val="00373C44"/>
    <w:rsid w:val="00391D92"/>
    <w:rsid w:val="003E6656"/>
    <w:rsid w:val="003F68FC"/>
    <w:rsid w:val="004626A9"/>
    <w:rsid w:val="00491E06"/>
    <w:rsid w:val="00492F49"/>
    <w:rsid w:val="00494BD9"/>
    <w:rsid w:val="0052095D"/>
    <w:rsid w:val="00534089"/>
    <w:rsid w:val="005C400E"/>
    <w:rsid w:val="006036C4"/>
    <w:rsid w:val="00695C18"/>
    <w:rsid w:val="006E3193"/>
    <w:rsid w:val="00704E80"/>
    <w:rsid w:val="00773B0A"/>
    <w:rsid w:val="0078282E"/>
    <w:rsid w:val="007B00F3"/>
    <w:rsid w:val="0081471D"/>
    <w:rsid w:val="00823743"/>
    <w:rsid w:val="008344BD"/>
    <w:rsid w:val="00835717"/>
    <w:rsid w:val="00843151"/>
    <w:rsid w:val="0085322D"/>
    <w:rsid w:val="00854E8F"/>
    <w:rsid w:val="00903B7F"/>
    <w:rsid w:val="0096568F"/>
    <w:rsid w:val="009B61F0"/>
    <w:rsid w:val="00A13D35"/>
    <w:rsid w:val="00A355E4"/>
    <w:rsid w:val="00A36769"/>
    <w:rsid w:val="00A60841"/>
    <w:rsid w:val="00A820DD"/>
    <w:rsid w:val="00AD2DDA"/>
    <w:rsid w:val="00AE5874"/>
    <w:rsid w:val="00B849BB"/>
    <w:rsid w:val="00B970D7"/>
    <w:rsid w:val="00C1145F"/>
    <w:rsid w:val="00C16407"/>
    <w:rsid w:val="00C30097"/>
    <w:rsid w:val="00C64849"/>
    <w:rsid w:val="00C82482"/>
    <w:rsid w:val="00C957E0"/>
    <w:rsid w:val="00CA3E8B"/>
    <w:rsid w:val="00CD7769"/>
    <w:rsid w:val="00CF5495"/>
    <w:rsid w:val="00D165C6"/>
    <w:rsid w:val="00D67E33"/>
    <w:rsid w:val="00D83E9D"/>
    <w:rsid w:val="00DD1554"/>
    <w:rsid w:val="00DF5B6E"/>
    <w:rsid w:val="00E137CE"/>
    <w:rsid w:val="00E50CA4"/>
    <w:rsid w:val="00E7095C"/>
    <w:rsid w:val="00E8344F"/>
    <w:rsid w:val="00EE69C5"/>
    <w:rsid w:val="00EF6B62"/>
    <w:rsid w:val="00F4297E"/>
    <w:rsid w:val="00F708E5"/>
    <w:rsid w:val="00FC7C32"/>
    <w:rsid w:val="00FF0190"/>
    <w:rsid w:val="00FF5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1E30D9"/>
  <w15:chartTrackingRefBased/>
  <w15:docId w15:val="{A048ED71-C339-7244-B3F5-AFB5563F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626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6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6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6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6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6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6A9"/>
    <w:rPr>
      <w:rFonts w:eastAsiaTheme="majorEastAsia" w:cstheme="majorBidi"/>
      <w:color w:val="272727" w:themeColor="text1" w:themeTint="D8"/>
    </w:rPr>
  </w:style>
  <w:style w:type="paragraph" w:styleId="Title">
    <w:name w:val="Title"/>
    <w:basedOn w:val="Normal"/>
    <w:next w:val="Normal"/>
    <w:link w:val="TitleChar"/>
    <w:uiPriority w:val="10"/>
    <w:qFormat/>
    <w:rsid w:val="00462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6A9"/>
    <w:pPr>
      <w:spacing w:before="160"/>
      <w:jc w:val="center"/>
    </w:pPr>
    <w:rPr>
      <w:i/>
      <w:iCs/>
      <w:color w:val="404040" w:themeColor="text1" w:themeTint="BF"/>
    </w:rPr>
  </w:style>
  <w:style w:type="character" w:customStyle="1" w:styleId="QuoteChar">
    <w:name w:val="Quote Char"/>
    <w:basedOn w:val="DefaultParagraphFont"/>
    <w:link w:val="Quote"/>
    <w:uiPriority w:val="29"/>
    <w:rsid w:val="004626A9"/>
    <w:rPr>
      <w:i/>
      <w:iCs/>
      <w:color w:val="404040" w:themeColor="text1" w:themeTint="BF"/>
    </w:rPr>
  </w:style>
  <w:style w:type="paragraph" w:styleId="ListParagraph">
    <w:name w:val="List Paragraph"/>
    <w:basedOn w:val="Normal"/>
    <w:uiPriority w:val="34"/>
    <w:qFormat/>
    <w:rsid w:val="004626A9"/>
    <w:pPr>
      <w:ind w:left="720"/>
      <w:contextualSpacing/>
    </w:pPr>
  </w:style>
  <w:style w:type="character" w:styleId="IntenseEmphasis">
    <w:name w:val="Intense Emphasis"/>
    <w:basedOn w:val="DefaultParagraphFont"/>
    <w:uiPriority w:val="21"/>
    <w:qFormat/>
    <w:rsid w:val="004626A9"/>
    <w:rPr>
      <w:i/>
      <w:iCs/>
      <w:color w:val="0F4761" w:themeColor="accent1" w:themeShade="BF"/>
    </w:rPr>
  </w:style>
  <w:style w:type="paragraph" w:styleId="IntenseQuote">
    <w:name w:val="Intense Quote"/>
    <w:basedOn w:val="Normal"/>
    <w:next w:val="Normal"/>
    <w:link w:val="IntenseQuoteChar"/>
    <w:uiPriority w:val="30"/>
    <w:qFormat/>
    <w:rsid w:val="00462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6A9"/>
    <w:rPr>
      <w:i/>
      <w:iCs/>
      <w:color w:val="0F4761" w:themeColor="accent1" w:themeShade="BF"/>
    </w:rPr>
  </w:style>
  <w:style w:type="character" w:styleId="IntenseReference">
    <w:name w:val="Intense Reference"/>
    <w:basedOn w:val="DefaultParagraphFont"/>
    <w:uiPriority w:val="32"/>
    <w:qFormat/>
    <w:rsid w:val="004626A9"/>
    <w:rPr>
      <w:b/>
      <w:bCs/>
      <w:smallCaps/>
      <w:color w:val="0F4761" w:themeColor="accent1" w:themeShade="BF"/>
      <w:spacing w:val="5"/>
    </w:rPr>
  </w:style>
  <w:style w:type="paragraph" w:customStyle="1" w:styleId="Author">
    <w:name w:val="Author"/>
    <w:basedOn w:val="Normal"/>
    <w:rsid w:val="004626A9"/>
    <w:pPr>
      <w:spacing w:after="0"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4626A9"/>
    <w:pPr>
      <w:spacing w:after="240" w:line="240" w:lineRule="exact"/>
      <w:jc w:val="right"/>
    </w:pPr>
    <w:rPr>
      <w:rFonts w:ascii="Helvetica" w:eastAsia="Times New Roman" w:hAnsi="Helvetica" w:cs="Times New Roman"/>
      <w:kern w:val="0"/>
      <w:sz w:val="20"/>
      <w:szCs w:val="20"/>
      <w:lang w:val="en-US"/>
      <w14:ligatures w14:val="none"/>
    </w:rPr>
  </w:style>
  <w:style w:type="paragraph" w:styleId="BodyText">
    <w:name w:val="Body Text"/>
    <w:basedOn w:val="Normal"/>
    <w:link w:val="BodyTextChar"/>
    <w:uiPriority w:val="1"/>
    <w:qFormat/>
    <w:rsid w:val="00F4297E"/>
    <w:pPr>
      <w:widowControl w:val="0"/>
      <w:autoSpaceDE w:val="0"/>
      <w:autoSpaceDN w:val="0"/>
      <w:spacing w:after="0" w:line="240" w:lineRule="auto"/>
    </w:pPr>
    <w:rPr>
      <w:rFonts w:ascii="Microsoft Sans Serif" w:eastAsia="Microsoft Sans Serif" w:hAnsi="Microsoft Sans Serif" w:cs="Microsoft Sans Serif"/>
      <w:kern w:val="0"/>
      <w:lang w:val="en-US"/>
      <w14:ligatures w14:val="none"/>
    </w:rPr>
  </w:style>
  <w:style w:type="character" w:customStyle="1" w:styleId="BodyTextChar">
    <w:name w:val="Body Text Char"/>
    <w:basedOn w:val="DefaultParagraphFont"/>
    <w:link w:val="BodyText"/>
    <w:uiPriority w:val="1"/>
    <w:rsid w:val="00F4297E"/>
    <w:rPr>
      <w:rFonts w:ascii="Microsoft Sans Serif" w:eastAsia="Microsoft Sans Serif" w:hAnsi="Microsoft Sans Serif" w:cs="Microsoft Sans Serif"/>
      <w:kern w:val="0"/>
      <w:lang w:val="en-US"/>
      <w14:ligatures w14:val="none"/>
    </w:rPr>
  </w:style>
  <w:style w:type="paragraph" w:customStyle="1" w:styleId="Body">
    <w:name w:val="Body"/>
    <w:basedOn w:val="Normal"/>
    <w:rsid w:val="00F4297E"/>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TableParagraph">
    <w:name w:val="Table Paragraph"/>
    <w:basedOn w:val="Normal"/>
    <w:uiPriority w:val="1"/>
    <w:qFormat/>
    <w:rsid w:val="00494BD9"/>
    <w:pPr>
      <w:widowControl w:val="0"/>
      <w:autoSpaceDE w:val="0"/>
      <w:autoSpaceDN w:val="0"/>
      <w:spacing w:after="0" w:line="240" w:lineRule="auto"/>
    </w:pPr>
    <w:rPr>
      <w:rFonts w:ascii="Microsoft Sans Serif" w:eastAsia="Microsoft Sans Serif" w:hAnsi="Microsoft Sans Serif" w:cs="Microsoft Sans Serif"/>
      <w:kern w:val="0"/>
      <w:sz w:val="22"/>
      <w:szCs w:val="22"/>
      <w:lang w:val="en-US"/>
      <w14:ligatures w14:val="none"/>
    </w:rPr>
  </w:style>
  <w:style w:type="character" w:styleId="Hyperlink">
    <w:name w:val="Hyperlink"/>
    <w:basedOn w:val="DefaultParagraphFont"/>
    <w:uiPriority w:val="99"/>
    <w:unhideWhenUsed/>
    <w:rsid w:val="00704E80"/>
    <w:rPr>
      <w:color w:val="467886" w:themeColor="hyperlink"/>
      <w:u w:val="single"/>
    </w:rPr>
  </w:style>
  <w:style w:type="character" w:styleId="UnresolvedMention">
    <w:name w:val="Unresolved Mention"/>
    <w:basedOn w:val="DefaultParagraphFont"/>
    <w:uiPriority w:val="99"/>
    <w:semiHidden/>
    <w:unhideWhenUsed/>
    <w:rsid w:val="00C30097"/>
    <w:rPr>
      <w:color w:val="605E5C"/>
      <w:shd w:val="clear" w:color="auto" w:fill="E1DFDD"/>
    </w:rPr>
  </w:style>
  <w:style w:type="character" w:styleId="FollowedHyperlink">
    <w:name w:val="FollowedHyperlink"/>
    <w:basedOn w:val="DefaultParagraphFont"/>
    <w:uiPriority w:val="99"/>
    <w:semiHidden/>
    <w:unhideWhenUsed/>
    <w:rsid w:val="00C30097"/>
    <w:rPr>
      <w:color w:val="96607D" w:themeColor="followedHyperlink"/>
      <w:u w:val="single"/>
    </w:rPr>
  </w:style>
  <w:style w:type="table" w:styleId="TableGrid">
    <w:name w:val="Table Grid"/>
    <w:basedOn w:val="TableNormal"/>
    <w:uiPriority w:val="59"/>
    <w:rsid w:val="00DD1554"/>
    <w:pPr>
      <w:spacing w:after="0" w:line="240" w:lineRule="auto"/>
    </w:pPr>
    <w:rPr>
      <w:kern w:val="0"/>
      <w:sz w:val="22"/>
      <w:szCs w:val="22"/>
      <w:lang w:val="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151"/>
  </w:style>
  <w:style w:type="paragraph" w:styleId="Footer">
    <w:name w:val="footer"/>
    <w:basedOn w:val="Normal"/>
    <w:link w:val="FooterChar"/>
    <w:uiPriority w:val="99"/>
    <w:unhideWhenUsed/>
    <w:rsid w:val="00843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3/acprof:osobl/9780199754236.003.0007" TargetMode="External"/><Relationship Id="rId21" Type="http://schemas.openxmlformats.org/officeDocument/2006/relationships/hyperlink" Target="https://doi.org/10.1590/0102-469820723T" TargetMode="External"/><Relationship Id="rId42" Type="http://schemas.openxmlformats.org/officeDocument/2006/relationships/hyperlink" Target="https://doi.org/10.4094/chnr.2019.25.3.312" TargetMode="External"/><Relationship Id="rId47" Type="http://schemas.openxmlformats.org/officeDocument/2006/relationships/hyperlink" Target="https://doi.org/10.1080/15546128.2023.2225790" TargetMode="External"/><Relationship Id="rId63" Type="http://schemas.openxmlformats.org/officeDocument/2006/relationships/hyperlink" Target="https://doi.org/10.1080/15546128.2019.1617816" TargetMode="External"/><Relationship Id="rId68" Type="http://schemas.openxmlformats.org/officeDocument/2006/relationships/hyperlink" Target="https://doi.org/10.1071/HE16046" TargetMode="External"/><Relationship Id="rId16" Type="http://schemas.openxmlformats.org/officeDocument/2006/relationships/hyperlink" Target="https://doi.org/10.1186/s12939-019-1023-1" TargetMode="External"/><Relationship Id="rId11" Type="http://schemas.openxmlformats.org/officeDocument/2006/relationships/footer" Target="footer2.xml"/><Relationship Id="rId24" Type="http://schemas.openxmlformats.org/officeDocument/2006/relationships/hyperlink" Target="https://doi.org/10.1093/acrefore/9780190632366.013.205" TargetMode="External"/><Relationship Id="rId32" Type="http://schemas.openxmlformats.org/officeDocument/2006/relationships/hyperlink" Target="https://doi.org/10.1002/9781405186407.wbiecr017" TargetMode="External"/><Relationship Id="rId37" Type="http://schemas.openxmlformats.org/officeDocument/2006/relationships/hyperlink" Target="https://doi.org/10.7717/peer%20.15263/%20able-2" TargetMode="External"/><Relationship Id="rId40" Type="http://schemas.openxmlformats.org/officeDocument/2006/relationships/hyperlink" Target="https://doi:10.31436/ijcs.v1i2.82" TargetMode="External"/><Relationship Id="rId45" Type="http://schemas.openxmlformats.org/officeDocument/2006/relationships/hyperlink" Target="https://doi.org/10.1093/her/17%201.59" TargetMode="External"/><Relationship Id="rId53" Type="http://schemas.openxmlformats.org/officeDocument/2006/relationships/hyperlink" Target="https://doi.org/10.4102/aosis.2022.bk357" TargetMode="External"/><Relationship Id="rId58" Type="http://schemas.openxmlformats.org/officeDocument/2006/relationships/hyperlink" Target="https://doi.org/10.1057/978-1-1%207-40033-8_4" TargetMode="External"/><Relationship Id="rId66" Type="http://schemas.openxmlformats.org/officeDocument/2006/relationships/hyperlink" Target="https://doi.org/10.1016/S0140-6736(18)30293-9" TargetMode="External"/><Relationship Id="rId74" Type="http://schemas.openxmlformats.org/officeDocument/2006/relationships/hyperlink" Target="https://doi.org/10.1108/jhr-02-2019-0039"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80/19415257.2017.1299028" TargetMode="External"/><Relationship Id="rId19" Type="http://schemas.openxmlformats.org/officeDocument/2006/relationships/hyperlink" Target="https://doi.10.1016/j.tate.2019.12.007" TargetMode="External"/><Relationship Id="rId14" Type="http://schemas.openxmlformats.org/officeDocument/2006/relationships/hyperlink" Target="https://www.qeios.com/profile/59166" TargetMode="External"/><Relationship Id="rId22" Type="http://schemas.openxmlformats.org/officeDocument/2006/relationships/hyperlink" Target="https://doi.org/10.59298/inosrah/2024/101.9160" TargetMode="External"/><Relationship Id="rId27" Type="http://schemas.openxmlformats.org/officeDocument/2006/relationships/hyperlink" Target="https://doi.org/10.1093/anb/9780198606697.article.1501392" TargetMode="External"/><Relationship Id="rId30" Type="http://schemas.openxmlformats.org/officeDocument/2006/relationships/hyperlink" Target="https://doi.org/10.21315/apjee2022.37.2.14" TargetMode="External"/><Relationship Id="rId35" Type="http://schemas.openxmlformats.org/officeDocument/2006/relationships/hyperlink" Target="https://doi.org/10.4135/9781412984683.n2" TargetMode="External"/><Relationship Id="rId43" Type="http://schemas.openxmlformats.org/officeDocument/2006/relationships/hyperlink" Target="https://doi.org/10.1016/j.rhm.2020.11.007" TargetMode="External"/><Relationship Id="rId48" Type="http://schemas.openxmlformats.org/officeDocument/2006/relationships/hyperlink" Target="https://doi.org/10.1177/1403494808097190" TargetMode="External"/><Relationship Id="rId56" Type="http://schemas.openxmlformats.org/officeDocument/2006/relationships/hyperlink" Target="https://doi.org/10.1186/s12978-020-00975-y" TargetMode="External"/><Relationship Id="rId64" Type="http://schemas.openxmlformats.org/officeDocument/2006/relationships/hyperlink" Target="https://doi.org/10.1177/1077801217753323" TargetMode="External"/><Relationship Id="rId69" Type="http://schemas.openxmlformats.org/officeDocument/2006/relationships/hyperlink" Target="https://doi.org/10.1016/j.whi.2022.09.001" TargetMode="External"/><Relationship Id="rId77" Type="http://schemas.openxmlformats.org/officeDocument/2006/relationships/hyperlink" Target="https://doi.org/10.1155/2021/6697837" TargetMode="External"/><Relationship Id="rId8" Type="http://schemas.openxmlformats.org/officeDocument/2006/relationships/header" Target="header1.xml"/><Relationship Id="rId51" Type="http://schemas.openxmlformats.org/officeDocument/2006/relationships/hyperlink" Target="https://doi.org/10.5958/2583-7087.2023.00002.0" TargetMode="External"/><Relationship Id="rId72" Type="http://schemas.openxmlformats.org/officeDocument/2006/relationships/hyperlink" Target="https://doi.org/10.9734/bjesbs/2015/15352"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3390/healthcare9030287" TargetMode="External"/><Relationship Id="rId25" Type="http://schemas.openxmlformats.org/officeDocument/2006/relationships/hyperlink" Target="https://doi.org/10.1371/journal.pone.0024658" TargetMode="External"/><Relationship Id="rId33" Type="http://schemas.openxmlformats.org/officeDocument/2006/relationships/hyperlink" Target="https://doi.org/10.32388/ksacnt" TargetMode="External"/><Relationship Id="rId38" Type="http://schemas.openxmlformats.org/officeDocument/2006/relationships/hyperlink" Target="https://doi.org/10.4135/9781412950589.n702" TargetMode="External"/><Relationship Id="rId46" Type="http://schemas.openxmlformats.org/officeDocument/2006/relationships/hyperlink" Target="https://doi.org/10.1080/13691050802562613" TargetMode="External"/><Relationship Id="rId59" Type="http://schemas.openxmlformats.org/officeDocument/2006/relationships/hyperlink" Target="https://doi.org/10.4324/9781351207874-4" TargetMode="External"/><Relationship Id="rId67" Type="http://schemas.openxmlformats.org/officeDocument/2006/relationships/hyperlink" Target="https://doi.org/10.1002/hpja.198" TargetMode="External"/><Relationship Id="rId20" Type="http://schemas.openxmlformats.org/officeDocument/2006/relationships/hyperlink" Target="https://doi.org/10.2478/jles-2023-0004" TargetMode="External"/><Relationship Id="rId41" Type="http://schemas.openxmlformats.org/officeDocument/2006/relationships/hyperlink" Target="https://doi.org/10.3390/ijerph16040621" TargetMode="External"/><Relationship Id="rId54" Type="http://schemas.openxmlformats.org/officeDocument/2006/relationships/hyperlink" Target="https://doi.org/10.22038/jmrh.2016.6627" TargetMode="External"/><Relationship Id="rId62" Type="http://schemas.openxmlformats.org/officeDocument/2006/relationships/hyperlink" Target="https://doi.org/10.5296/jsr.v4i2.3836" TargetMode="External"/><Relationship Id="rId70" Type="http://schemas.openxmlformats.org/officeDocument/2006/relationships/hyperlink" Target="https://doi.org/10.1136/bmjgh-2019-001634" TargetMode="External"/><Relationship Id="rId75" Type="http://schemas.openxmlformats.org/officeDocument/2006/relationships/hyperlink" Target="https://doi.org/10.4314/jasem.v23i11.1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86/s41182-023-00508-w" TargetMode="External"/><Relationship Id="rId23" Type="http://schemas.openxmlformats.org/officeDocument/2006/relationships/hyperlink" Target="https://doi.org/10.26481/dis.20190314jn" TargetMode="External"/><Relationship Id="rId28" Type="http://schemas.openxmlformats.org/officeDocument/2006/relationships/hyperlink" Target="https://doi.org/10.1016/j.jadohealth.2023.01.030" TargetMode="External"/><Relationship Id="rId36" Type="http://schemas.openxmlformats.org/officeDocument/2006/relationships/hyperlink" Target="https://doi.org/10.15604/ejbm.2021.09.01.005" TargetMode="External"/><Relationship Id="rId49" Type="http://schemas.openxmlformats.org/officeDocument/2006/relationships/hyperlink" Target="https://doi.org/10.15605/jafes.028.01.07" TargetMode="External"/><Relationship Id="rId57" Type="http://schemas.openxmlformats.org/officeDocument/2006/relationships/hyperlink" Target="https://doi.10.21275/SR22723103048" TargetMode="External"/><Relationship Id="rId10" Type="http://schemas.openxmlformats.org/officeDocument/2006/relationships/footer" Target="footer1.xml"/><Relationship Id="rId31" Type="http://schemas.openxmlformats.org/officeDocument/2006/relationships/hyperlink" Target="https://doi.org/10.2307/2112049" TargetMode="External"/><Relationship Id="rId44" Type="http://schemas.openxmlformats.org/officeDocument/2006/relationships/hyperlink" Target="https://doi.org/10.1163/9789087904722_013" TargetMode="External"/><Relationship Id="rId52" Type="http://schemas.openxmlformats.org/officeDocument/2006/relationships/hyperlink" Target="https://doi.org/10.11648/j.tecs.20170206.15" TargetMode="External"/><Relationship Id="rId60" Type="http://schemas.openxmlformats.org/officeDocument/2006/relationships/hyperlink" Target="https://doi.org/10.5040/9781472543790" TargetMode="External"/><Relationship Id="rId65" Type="http://schemas.openxmlformats.org/officeDocument/2006/relationships/hyperlink" Target="https://doi.org/10.1016/J.JADOHEALTH.2020.09.031" TargetMode="External"/><Relationship Id="rId73" Type="http://schemas.openxmlformats.org/officeDocument/2006/relationships/hyperlink" Target="https://doi.org/10.4135/9781506374727.n1"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080/14681811.2022.2164760" TargetMode="External"/><Relationship Id="rId39" Type="http://schemas.openxmlformats.org/officeDocument/2006/relationships/hyperlink" Target="https://doi.org/10.1080/15424065.2024.2389325" TargetMode="External"/><Relationship Id="rId34" Type="http://schemas.openxmlformats.org/officeDocument/2006/relationships/hyperlink" Target="https://doi.org/10.3316/qrj0602205" TargetMode="External"/><Relationship Id="rId50" Type="http://schemas.openxmlformats.org/officeDocument/2006/relationships/hyperlink" Target="https://doi.org/10.7763/ijiet.2015.v5.622" TargetMode="External"/><Relationship Id="rId55" Type="http://schemas.openxmlformats.org/officeDocument/2006/relationships/hyperlink" Target="https://doi.org/10.1186/s12889-020-08826-y" TargetMode="External"/><Relationship Id="rId76" Type="http://schemas.openxmlformats.org/officeDocument/2006/relationships/hyperlink" Target="https://doi.10.1080/00131881003588287" TargetMode="External"/><Relationship Id="rId7" Type="http://schemas.openxmlformats.org/officeDocument/2006/relationships/endnotes" Target="endnotes.xml"/><Relationship Id="rId71" Type="http://schemas.openxmlformats.org/officeDocument/2006/relationships/hyperlink" Target="https://doi.org/10.1016/j.srhc.2020.05.002.24" TargetMode="External"/><Relationship Id="rId2" Type="http://schemas.openxmlformats.org/officeDocument/2006/relationships/numbering" Target="numbering.xml"/><Relationship Id="rId29" Type="http://schemas.openxmlformats.org/officeDocument/2006/relationships/hyperlink" Target="https://doi.org/10.1163/2210-7975_hrd-5548-20180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46F63-2831-424A-B1A5-E87C6EBD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20</Pages>
  <Words>8685</Words>
  <Characters>49509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SDI 1084</cp:lastModifiedBy>
  <cp:revision>56</cp:revision>
  <dcterms:created xsi:type="dcterms:W3CDTF">2025-05-08T07:31:00Z</dcterms:created>
  <dcterms:modified xsi:type="dcterms:W3CDTF">2025-06-07T12:15:00Z</dcterms:modified>
</cp:coreProperties>
</file>