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5D04" w14:textId="77777777" w:rsidR="00377293" w:rsidRDefault="00377293" w:rsidP="00EF3076">
      <w:pPr>
        <w:pStyle w:val="NoSpacing"/>
        <w:jc w:val="center"/>
        <w:rPr>
          <w:rFonts w:ascii="Arial" w:hAnsi="Arial" w:cs="Arial"/>
          <w:b/>
          <w:bCs/>
          <w:sz w:val="40"/>
          <w:szCs w:val="40"/>
        </w:rPr>
      </w:pPr>
      <w:bookmarkStart w:id="0" w:name="_GoBack"/>
      <w:bookmarkEnd w:id="0"/>
      <w:r w:rsidRPr="00377293">
        <w:rPr>
          <w:rFonts w:ascii="Arial" w:hAnsi="Arial" w:cs="Arial"/>
          <w:b/>
          <w:bCs/>
          <w:sz w:val="40"/>
          <w:szCs w:val="40"/>
        </w:rPr>
        <w:t xml:space="preserve">Original Research Article </w:t>
      </w:r>
    </w:p>
    <w:p w14:paraId="7887B580" w14:textId="77777777" w:rsidR="00377293" w:rsidRDefault="00377293" w:rsidP="00EF3076">
      <w:pPr>
        <w:pStyle w:val="NoSpacing"/>
        <w:jc w:val="center"/>
        <w:rPr>
          <w:rFonts w:ascii="Arial" w:hAnsi="Arial" w:cs="Arial"/>
          <w:b/>
          <w:bCs/>
          <w:sz w:val="40"/>
          <w:szCs w:val="40"/>
        </w:rPr>
      </w:pPr>
    </w:p>
    <w:p w14:paraId="0CC0CBC7" w14:textId="17281A5A" w:rsidR="007F3425" w:rsidRPr="000D0786" w:rsidRDefault="000D0786" w:rsidP="00EF3076">
      <w:pPr>
        <w:pStyle w:val="NoSpacing"/>
        <w:jc w:val="center"/>
        <w:rPr>
          <w:rFonts w:ascii="Arial" w:hAnsi="Arial" w:cs="Arial"/>
          <w:b/>
          <w:bCs/>
          <w:sz w:val="40"/>
          <w:szCs w:val="40"/>
        </w:rPr>
      </w:pPr>
      <w:r w:rsidRPr="000D0786">
        <w:rPr>
          <w:rFonts w:ascii="Arial" w:hAnsi="Arial" w:cs="Arial"/>
          <w:b/>
          <w:bCs/>
          <w:sz w:val="40"/>
          <w:szCs w:val="40"/>
        </w:rPr>
        <w:t>Lived Experiences of General Education Teachers Handling Learners with Difficulty in Basic Learning and Applying Knowledge</w:t>
      </w:r>
    </w:p>
    <w:p w14:paraId="0482A0B7" w14:textId="77777777" w:rsidR="00EF3076" w:rsidRDefault="00EF3076" w:rsidP="00EF3076">
      <w:pPr>
        <w:pStyle w:val="NoSpacing"/>
        <w:jc w:val="center"/>
        <w:rPr>
          <w:rFonts w:ascii="Arial" w:hAnsi="Arial" w:cs="Arial"/>
        </w:rPr>
      </w:pPr>
    </w:p>
    <w:p w14:paraId="6E3826BC" w14:textId="77777777" w:rsidR="00D720A8" w:rsidRDefault="00D720A8" w:rsidP="00EF3076">
      <w:pPr>
        <w:pStyle w:val="NoSpacing"/>
        <w:jc w:val="both"/>
        <w:rPr>
          <w:rFonts w:ascii="Arial" w:hAnsi="Arial" w:cs="Arial"/>
        </w:rPr>
      </w:pPr>
    </w:p>
    <w:p w14:paraId="2606FF0B" w14:textId="06FBC002" w:rsidR="00DC10D3" w:rsidRDefault="00DC10D3" w:rsidP="000D0786">
      <w:pPr>
        <w:pStyle w:val="NoSpacing"/>
        <w:jc w:val="center"/>
        <w:rPr>
          <w:rFonts w:ascii="Arial" w:hAnsi="Arial" w:cs="Arial"/>
        </w:rPr>
      </w:pPr>
      <w:r>
        <w:rPr>
          <w:rFonts w:ascii="Arial" w:hAnsi="Arial" w:cs="Arial"/>
        </w:rPr>
        <w:t xml:space="preserve"> </w:t>
      </w:r>
    </w:p>
    <w:p w14:paraId="4E54545D" w14:textId="77777777" w:rsidR="000D0786" w:rsidRDefault="000D0786" w:rsidP="000D0786">
      <w:pPr>
        <w:pStyle w:val="NoSpacing"/>
        <w:rPr>
          <w:rFonts w:ascii="Arial" w:hAnsi="Arial" w:cs="Arial"/>
        </w:rPr>
      </w:pPr>
    </w:p>
    <w:p w14:paraId="14355F89" w14:textId="77777777" w:rsidR="000D0786" w:rsidRPr="008C09D8" w:rsidRDefault="000D0786" w:rsidP="000D0786">
      <w:pPr>
        <w:spacing w:after="0" w:line="240" w:lineRule="auto"/>
        <w:jc w:val="both"/>
        <w:rPr>
          <w:rFonts w:ascii="Arial" w:hAnsi="Arial" w:cs="Arial"/>
          <w:b/>
          <w:bCs/>
        </w:rPr>
      </w:pPr>
      <w:r w:rsidRPr="008C09D8">
        <w:rPr>
          <w:rFonts w:ascii="Arial" w:hAnsi="Arial" w:cs="Arial"/>
          <w:b/>
          <w:bCs/>
        </w:rPr>
        <w:t>Abstract</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0D0786" w:rsidRPr="008C09D8" w14:paraId="463D1F83" w14:textId="77777777" w:rsidTr="00B2294E">
        <w:trPr>
          <w:trHeight w:val="2816"/>
        </w:trPr>
        <w:tc>
          <w:tcPr>
            <w:tcW w:w="9350" w:type="dxa"/>
            <w:shd w:val="clear" w:color="auto" w:fill="F2F2F2" w:themeFill="background1" w:themeFillShade="F2"/>
          </w:tcPr>
          <w:p w14:paraId="5E9EC5E3" w14:textId="77777777" w:rsidR="000D0786" w:rsidRPr="008C09D8" w:rsidRDefault="000D0786" w:rsidP="00B2294E">
            <w:pPr>
              <w:jc w:val="both"/>
              <w:rPr>
                <w:rFonts w:ascii="Arial" w:hAnsi="Arial" w:cs="Arial"/>
                <w:b/>
                <w:bCs/>
              </w:rPr>
            </w:pPr>
          </w:p>
          <w:p w14:paraId="0C1A7B5F" w14:textId="0B16A8D9" w:rsidR="000D0786" w:rsidRPr="005C01A6" w:rsidRDefault="000D0786" w:rsidP="00B2294E">
            <w:pPr>
              <w:ind w:left="161" w:right="162"/>
              <w:jc w:val="both"/>
              <w:rPr>
                <w:rFonts w:ascii="Arial" w:hAnsi="Arial" w:cs="Arial"/>
                <w:sz w:val="22"/>
                <w:szCs w:val="22"/>
              </w:rPr>
            </w:pPr>
            <w:r w:rsidRPr="000D0786">
              <w:rPr>
                <w:rFonts w:ascii="Arial" w:hAnsi="Arial" w:cs="Arial"/>
                <w:sz w:val="22"/>
                <w:szCs w:val="22"/>
              </w:rPr>
              <w:t>Poor resilience among teachers handling inclusive education is alarming. With this, I explored the lived experiences of General Education teachers in handling learners with difficulty in basic learning and applying knowledge. I employed a phenomenological approach and conducted a focus group discussion with nine participants I purposively selected. Consequently, I identified parent communication, peer support and professional consultation, policy and teacher dedication as sub-themes under social support; learning and confidence building, and emotional regulation under coping skills; instruction and flexible teaching, instructional alternatives and manipulatives, and classroom management under flexibility; and commitment to teaching and patience, and positive framing under educational resilience. Multiple regression analysis predicting teacher educational resilience using support, coping, and flexibility as predictive variables; sub-themes be utilized as indicators; and questionnaire items derived from my results and discussions.</w:t>
            </w:r>
          </w:p>
          <w:p w14:paraId="6EFBA02F" w14:textId="77777777" w:rsidR="000D0786" w:rsidRPr="008C09D8" w:rsidRDefault="000D0786" w:rsidP="00B2294E">
            <w:pPr>
              <w:jc w:val="both"/>
              <w:rPr>
                <w:rFonts w:ascii="Arial" w:hAnsi="Arial" w:cs="Arial"/>
              </w:rPr>
            </w:pPr>
          </w:p>
        </w:tc>
      </w:tr>
    </w:tbl>
    <w:p w14:paraId="2AFE7EE9" w14:textId="77777777" w:rsidR="00EF3076" w:rsidRDefault="00EF3076" w:rsidP="00EF3076">
      <w:pPr>
        <w:pStyle w:val="NoSpacing"/>
        <w:jc w:val="both"/>
        <w:rPr>
          <w:rFonts w:ascii="Arial" w:hAnsi="Arial" w:cs="Arial"/>
        </w:rPr>
      </w:pPr>
    </w:p>
    <w:p w14:paraId="025E3739" w14:textId="659A96F0" w:rsidR="00EF3076" w:rsidRDefault="00EF3076" w:rsidP="00EF3076">
      <w:pPr>
        <w:pStyle w:val="NoSpacing"/>
        <w:jc w:val="both"/>
        <w:rPr>
          <w:rFonts w:ascii="Arial" w:hAnsi="Arial" w:cs="Arial"/>
          <w:i/>
          <w:iCs/>
        </w:rPr>
      </w:pPr>
      <w:r>
        <w:rPr>
          <w:rFonts w:ascii="Arial" w:hAnsi="Arial" w:cs="Arial"/>
          <w:i/>
          <w:iCs/>
        </w:rPr>
        <w:t xml:space="preserve">Keywords: </w:t>
      </w:r>
      <w:r w:rsidR="00235EA4" w:rsidRPr="00235EA4">
        <w:rPr>
          <w:rFonts w:ascii="Arial" w:hAnsi="Arial" w:cs="Arial"/>
          <w:i/>
          <w:iCs/>
        </w:rPr>
        <w:t>Lived experiences of general education teachers, handling learners with difficulty in basic learning and applying knowledge</w:t>
      </w:r>
    </w:p>
    <w:p w14:paraId="443C3ED5" w14:textId="77777777" w:rsidR="00EF3076" w:rsidRDefault="00EF3076" w:rsidP="00EF3076">
      <w:pPr>
        <w:pStyle w:val="NoSpacing"/>
        <w:jc w:val="both"/>
        <w:rPr>
          <w:rFonts w:ascii="Arial" w:hAnsi="Arial" w:cs="Arial"/>
        </w:rPr>
      </w:pPr>
    </w:p>
    <w:p w14:paraId="3529F99B" w14:textId="77777777" w:rsidR="00EF3076" w:rsidRDefault="00EF3076" w:rsidP="00EF3076">
      <w:pPr>
        <w:pStyle w:val="NoSpacing"/>
        <w:jc w:val="both"/>
        <w:rPr>
          <w:rFonts w:ascii="Arial" w:hAnsi="Arial" w:cs="Arial"/>
        </w:rPr>
      </w:pPr>
    </w:p>
    <w:p w14:paraId="6D844234" w14:textId="67057D3D" w:rsidR="00EF3076" w:rsidRPr="00EF3076" w:rsidRDefault="000D0786" w:rsidP="000D0786">
      <w:pPr>
        <w:pStyle w:val="NoSpacing"/>
        <w:rPr>
          <w:rFonts w:ascii="Arial" w:hAnsi="Arial" w:cs="Arial"/>
          <w:b/>
          <w:bCs/>
        </w:rPr>
      </w:pPr>
      <w:r>
        <w:rPr>
          <w:rFonts w:ascii="Arial" w:hAnsi="Arial" w:cs="Arial"/>
          <w:b/>
          <w:bCs/>
        </w:rPr>
        <w:t xml:space="preserve">1. </w:t>
      </w:r>
      <w:r w:rsidR="00EF3076" w:rsidRPr="00EF3076">
        <w:rPr>
          <w:rFonts w:ascii="Arial" w:hAnsi="Arial" w:cs="Arial"/>
          <w:b/>
          <w:bCs/>
        </w:rPr>
        <w:t>Introduction</w:t>
      </w:r>
    </w:p>
    <w:p w14:paraId="5A4AFD81" w14:textId="77777777" w:rsidR="00EF3076" w:rsidRDefault="00EF3076" w:rsidP="00EF3076">
      <w:pPr>
        <w:pStyle w:val="NoSpacing"/>
        <w:jc w:val="both"/>
        <w:rPr>
          <w:rFonts w:ascii="Arial" w:hAnsi="Arial" w:cs="Arial"/>
        </w:rPr>
      </w:pPr>
    </w:p>
    <w:p w14:paraId="58B02819" w14:textId="3B15175A" w:rsidR="00EF3076" w:rsidRPr="000D0786" w:rsidRDefault="000D0786" w:rsidP="00EF3076">
      <w:pPr>
        <w:pStyle w:val="NoSpacing"/>
        <w:jc w:val="both"/>
        <w:rPr>
          <w:rFonts w:ascii="Arial" w:hAnsi="Arial" w:cs="Arial"/>
          <w:b/>
          <w:bCs/>
        </w:rPr>
      </w:pPr>
      <w:r w:rsidRPr="000D0786">
        <w:rPr>
          <w:rFonts w:ascii="Arial" w:hAnsi="Arial" w:cs="Arial"/>
          <w:b/>
          <w:bCs/>
        </w:rPr>
        <w:t>1.1 The Problem and Its Scope</w:t>
      </w:r>
    </w:p>
    <w:p w14:paraId="56B75A0B" w14:textId="77777777" w:rsidR="00235EA4" w:rsidRPr="00235EA4" w:rsidRDefault="00235EA4" w:rsidP="00235EA4">
      <w:pPr>
        <w:pStyle w:val="NoSpacing"/>
        <w:ind w:firstLine="720"/>
        <w:jc w:val="both"/>
        <w:rPr>
          <w:rFonts w:ascii="Arial" w:hAnsi="Arial" w:cs="Arial"/>
        </w:rPr>
      </w:pPr>
      <w:r w:rsidRPr="00235EA4">
        <w:rPr>
          <w:rFonts w:ascii="Arial" w:hAnsi="Arial" w:cs="Arial"/>
        </w:rPr>
        <w:t xml:space="preserve">General education teachers face challenges implementing inclusive education. They lack professional training for students with disabilities, creating barriers (Jury et al., 2023; Starks &amp; Reich, 2023; </w:t>
      </w:r>
      <w:proofErr w:type="spellStart"/>
      <w:r w:rsidRPr="00235EA4">
        <w:rPr>
          <w:rFonts w:ascii="Arial" w:hAnsi="Arial" w:cs="Arial"/>
        </w:rPr>
        <w:t>Crispel</w:t>
      </w:r>
      <w:proofErr w:type="spellEnd"/>
      <w:r w:rsidRPr="00235EA4">
        <w:rPr>
          <w:rFonts w:ascii="Arial" w:hAnsi="Arial" w:cs="Arial"/>
        </w:rPr>
        <w:t xml:space="preserve"> &amp; </w:t>
      </w:r>
      <w:proofErr w:type="spellStart"/>
      <w:r w:rsidRPr="00235EA4">
        <w:rPr>
          <w:rFonts w:ascii="Arial" w:hAnsi="Arial" w:cs="Arial"/>
        </w:rPr>
        <w:t>Kasperski</w:t>
      </w:r>
      <w:proofErr w:type="spellEnd"/>
      <w:r w:rsidRPr="00235EA4">
        <w:rPr>
          <w:rFonts w:ascii="Arial" w:hAnsi="Arial" w:cs="Arial"/>
        </w:rPr>
        <w:t>, 2021; Wang et al., 2023; Fernández-</w:t>
      </w:r>
      <w:proofErr w:type="spellStart"/>
      <w:r w:rsidRPr="00235EA4">
        <w:rPr>
          <w:rFonts w:ascii="Arial" w:hAnsi="Arial" w:cs="Arial"/>
        </w:rPr>
        <w:t>Batanero</w:t>
      </w:r>
      <w:proofErr w:type="spellEnd"/>
      <w:r w:rsidRPr="00235EA4">
        <w:rPr>
          <w:rFonts w:ascii="Arial" w:hAnsi="Arial" w:cs="Arial"/>
        </w:rPr>
        <w:t xml:space="preserve"> et al., 2022).</w:t>
      </w:r>
    </w:p>
    <w:p w14:paraId="31987A8F" w14:textId="77777777" w:rsidR="00235EA4" w:rsidRPr="00235EA4" w:rsidRDefault="00235EA4" w:rsidP="00235EA4">
      <w:pPr>
        <w:pStyle w:val="NoSpacing"/>
        <w:ind w:firstLine="720"/>
        <w:jc w:val="both"/>
        <w:rPr>
          <w:rFonts w:ascii="Arial" w:hAnsi="Arial" w:cs="Arial"/>
        </w:rPr>
      </w:pPr>
      <w:r w:rsidRPr="00235EA4">
        <w:rPr>
          <w:rFonts w:ascii="Arial" w:hAnsi="Arial" w:cs="Arial"/>
        </w:rPr>
        <w:t xml:space="preserve">Teacher training is essential for inclusive education success. </w:t>
      </w:r>
      <w:proofErr w:type="spellStart"/>
      <w:r w:rsidRPr="00235EA4">
        <w:rPr>
          <w:rFonts w:ascii="Arial" w:hAnsi="Arial" w:cs="Arial"/>
        </w:rPr>
        <w:t>Holmqvist</w:t>
      </w:r>
      <w:proofErr w:type="spellEnd"/>
      <w:r w:rsidRPr="00235EA4">
        <w:rPr>
          <w:rFonts w:ascii="Arial" w:hAnsi="Arial" w:cs="Arial"/>
        </w:rPr>
        <w:t xml:space="preserve"> and </w:t>
      </w:r>
      <w:proofErr w:type="spellStart"/>
      <w:r w:rsidRPr="00235EA4">
        <w:rPr>
          <w:rFonts w:ascii="Arial" w:hAnsi="Arial" w:cs="Arial"/>
        </w:rPr>
        <w:t>Lelinge</w:t>
      </w:r>
      <w:proofErr w:type="spellEnd"/>
      <w:r w:rsidRPr="00235EA4">
        <w:rPr>
          <w:rFonts w:ascii="Arial" w:hAnsi="Arial" w:cs="Arial"/>
        </w:rPr>
        <w:t xml:space="preserve"> (2021) found professional development enhanced confidence. Arnaiz-Sánchez et al. (2023) revealed inadequate training in Spain, causing educator concerns about managing diverse student challenges.</w:t>
      </w:r>
    </w:p>
    <w:p w14:paraId="14FE570D" w14:textId="77777777" w:rsidR="00235EA4" w:rsidRPr="00235EA4" w:rsidRDefault="00235EA4" w:rsidP="00235EA4">
      <w:pPr>
        <w:pStyle w:val="NoSpacing"/>
        <w:ind w:firstLine="720"/>
        <w:jc w:val="both"/>
        <w:rPr>
          <w:rFonts w:ascii="Arial" w:hAnsi="Arial" w:cs="Arial"/>
        </w:rPr>
      </w:pPr>
      <w:r w:rsidRPr="00235EA4">
        <w:rPr>
          <w:rFonts w:ascii="Arial" w:hAnsi="Arial" w:cs="Arial"/>
        </w:rPr>
        <w:t>Philippines' Department of Education promotes inclusive education through Special Education programs. However, Gen. Ed teachers face resource limitations, training gaps, low parental involvement, and classroom congestion (</w:t>
      </w:r>
      <w:proofErr w:type="spellStart"/>
      <w:r w:rsidRPr="00235EA4">
        <w:rPr>
          <w:rFonts w:ascii="Arial" w:hAnsi="Arial" w:cs="Arial"/>
        </w:rPr>
        <w:t>Seliane</w:t>
      </w:r>
      <w:proofErr w:type="spellEnd"/>
      <w:r w:rsidRPr="00235EA4">
        <w:rPr>
          <w:rFonts w:ascii="Arial" w:hAnsi="Arial" w:cs="Arial"/>
        </w:rPr>
        <w:t xml:space="preserve"> &amp; </w:t>
      </w:r>
      <w:proofErr w:type="spellStart"/>
      <w:r w:rsidRPr="00235EA4">
        <w:rPr>
          <w:rFonts w:ascii="Arial" w:hAnsi="Arial" w:cs="Arial"/>
        </w:rPr>
        <w:t>Kgothule</w:t>
      </w:r>
      <w:proofErr w:type="spellEnd"/>
      <w:r w:rsidRPr="00235EA4">
        <w:rPr>
          <w:rFonts w:ascii="Arial" w:hAnsi="Arial" w:cs="Arial"/>
        </w:rPr>
        <w:t xml:space="preserve">, 2022; Reyes, 2023; </w:t>
      </w:r>
      <w:proofErr w:type="spellStart"/>
      <w:r w:rsidRPr="00235EA4">
        <w:rPr>
          <w:rFonts w:ascii="Arial" w:hAnsi="Arial" w:cs="Arial"/>
        </w:rPr>
        <w:t>Campado</w:t>
      </w:r>
      <w:proofErr w:type="spellEnd"/>
      <w:r w:rsidRPr="00235EA4">
        <w:rPr>
          <w:rFonts w:ascii="Arial" w:hAnsi="Arial" w:cs="Arial"/>
        </w:rPr>
        <w:t xml:space="preserve"> et al., 2023).</w:t>
      </w:r>
    </w:p>
    <w:p w14:paraId="47A76B4F" w14:textId="77777777" w:rsidR="00235EA4" w:rsidRPr="00235EA4" w:rsidRDefault="00235EA4" w:rsidP="00235EA4">
      <w:pPr>
        <w:pStyle w:val="NoSpacing"/>
        <w:ind w:firstLine="720"/>
        <w:jc w:val="both"/>
        <w:rPr>
          <w:rFonts w:ascii="Arial" w:hAnsi="Arial" w:cs="Arial"/>
        </w:rPr>
      </w:pPr>
      <w:proofErr w:type="spellStart"/>
      <w:r w:rsidRPr="00235EA4">
        <w:rPr>
          <w:rFonts w:ascii="Arial" w:hAnsi="Arial" w:cs="Arial"/>
        </w:rPr>
        <w:lastRenderedPageBreak/>
        <w:t>Calinan</w:t>
      </w:r>
      <w:proofErr w:type="spellEnd"/>
      <w:r w:rsidRPr="00235EA4">
        <w:rPr>
          <w:rFonts w:ascii="Arial" w:hAnsi="Arial" w:cs="Arial"/>
        </w:rPr>
        <w:t xml:space="preserve"> District has 132 English learners (grades 4-6) and 246 Filipino learners (grades 3-6) with reading difficulties. Philippine Informal Reading Inventory results show these non-readers need concentrated tutoring, challenging teachers lacking specialized training.</w:t>
      </w:r>
    </w:p>
    <w:p w14:paraId="7E945ADD" w14:textId="512F55D6" w:rsidR="00EF3076" w:rsidRDefault="00235EA4" w:rsidP="00235EA4">
      <w:pPr>
        <w:pStyle w:val="NoSpacing"/>
        <w:ind w:firstLine="720"/>
        <w:jc w:val="both"/>
        <w:rPr>
          <w:rFonts w:ascii="Arial" w:hAnsi="Arial" w:cs="Arial"/>
        </w:rPr>
      </w:pPr>
      <w:r w:rsidRPr="00235EA4">
        <w:rPr>
          <w:rFonts w:ascii="Arial" w:hAnsi="Arial" w:cs="Arial"/>
        </w:rPr>
        <w:t>Observed challenges prompted reflection on teacher responsiveness to reading difficulties. Teachers recognize inclusive education's importance but lack resources, professional development, and emotional support. This research explores teacher resilience and identifies supporting factors.</w:t>
      </w:r>
    </w:p>
    <w:p w14:paraId="0DFD8843" w14:textId="77777777" w:rsidR="000D0786" w:rsidRDefault="000D0786" w:rsidP="000D0786">
      <w:pPr>
        <w:pStyle w:val="NoSpacing"/>
        <w:jc w:val="both"/>
        <w:rPr>
          <w:rFonts w:ascii="Arial" w:hAnsi="Arial" w:cs="Arial"/>
        </w:rPr>
      </w:pPr>
    </w:p>
    <w:p w14:paraId="7414332C" w14:textId="159A8DF7" w:rsidR="000D0786" w:rsidRPr="000D0786" w:rsidRDefault="000D0786" w:rsidP="000D0786">
      <w:pPr>
        <w:pStyle w:val="NoSpacing"/>
        <w:jc w:val="both"/>
        <w:rPr>
          <w:rFonts w:ascii="Arial" w:hAnsi="Arial" w:cs="Arial"/>
          <w:b/>
          <w:bCs/>
        </w:rPr>
      </w:pPr>
      <w:r w:rsidRPr="000D0786">
        <w:rPr>
          <w:rFonts w:ascii="Arial" w:hAnsi="Arial" w:cs="Arial"/>
          <w:b/>
          <w:bCs/>
        </w:rPr>
        <w:t>1.2 Significance of the Study</w:t>
      </w:r>
    </w:p>
    <w:p w14:paraId="3DAC5F27" w14:textId="0DCB02BD" w:rsidR="00D720A8" w:rsidRDefault="00D720A8" w:rsidP="00D720A8">
      <w:pPr>
        <w:pStyle w:val="NoSpacing"/>
        <w:jc w:val="both"/>
        <w:rPr>
          <w:rFonts w:ascii="Arial" w:hAnsi="Arial" w:cs="Arial"/>
        </w:rPr>
      </w:pPr>
      <w:r>
        <w:rPr>
          <w:rFonts w:ascii="Arial" w:hAnsi="Arial" w:cs="Arial"/>
        </w:rPr>
        <w:tab/>
      </w:r>
      <w:r w:rsidR="00235EA4" w:rsidRPr="00235EA4">
        <w:rPr>
          <w:rFonts w:ascii="Arial" w:hAnsi="Arial" w:cs="Arial"/>
        </w:rPr>
        <w:t>This phenomenological study explores general education teachers' experiences with struggling readers. It bridges gaps between teacher challenges and needed support, providing insights for training, professional development, and creating equitable inclusive learning environments.</w:t>
      </w:r>
    </w:p>
    <w:p w14:paraId="2052B7D8" w14:textId="77777777" w:rsidR="000D0786" w:rsidRDefault="000D0786" w:rsidP="00D720A8">
      <w:pPr>
        <w:pStyle w:val="NoSpacing"/>
        <w:jc w:val="both"/>
        <w:rPr>
          <w:rFonts w:ascii="Arial" w:hAnsi="Arial" w:cs="Arial"/>
        </w:rPr>
      </w:pPr>
    </w:p>
    <w:p w14:paraId="268A6CEF" w14:textId="17CF299D" w:rsidR="000D0786" w:rsidRPr="000D0786" w:rsidRDefault="000D0786" w:rsidP="00D720A8">
      <w:pPr>
        <w:pStyle w:val="NoSpacing"/>
        <w:jc w:val="both"/>
        <w:rPr>
          <w:rFonts w:ascii="Arial" w:hAnsi="Arial" w:cs="Arial"/>
          <w:b/>
          <w:bCs/>
        </w:rPr>
      </w:pPr>
      <w:r w:rsidRPr="000D0786">
        <w:rPr>
          <w:rFonts w:ascii="Arial" w:hAnsi="Arial" w:cs="Arial"/>
          <w:b/>
          <w:bCs/>
        </w:rPr>
        <w:t>1.3. Statement of the Problem</w:t>
      </w:r>
    </w:p>
    <w:p w14:paraId="042D6902" w14:textId="642162B9" w:rsidR="005166AB" w:rsidRDefault="00235EA4" w:rsidP="005166AB">
      <w:pPr>
        <w:pStyle w:val="NoSpacing"/>
        <w:jc w:val="both"/>
        <w:rPr>
          <w:rFonts w:ascii="Arial" w:hAnsi="Arial" w:cs="Arial"/>
        </w:rPr>
      </w:pPr>
      <w:r>
        <w:rPr>
          <w:rFonts w:ascii="Arial" w:hAnsi="Arial" w:cs="Arial"/>
        </w:rPr>
        <w:tab/>
      </w:r>
      <w:r w:rsidR="005166AB">
        <w:rPr>
          <w:rFonts w:ascii="Arial" w:hAnsi="Arial" w:cs="Arial"/>
        </w:rPr>
        <w:t>This</w:t>
      </w:r>
      <w:r w:rsidR="005166AB" w:rsidRPr="005166AB">
        <w:rPr>
          <w:rFonts w:ascii="Arial" w:hAnsi="Arial" w:cs="Arial"/>
        </w:rPr>
        <w:t xml:space="preserve"> research</w:t>
      </w:r>
      <w:r w:rsidR="005166AB">
        <w:rPr>
          <w:rFonts w:ascii="Arial" w:hAnsi="Arial" w:cs="Arial"/>
        </w:rPr>
        <w:t xml:space="preserve"> </w:t>
      </w:r>
      <w:r w:rsidR="005166AB" w:rsidRPr="005166AB">
        <w:rPr>
          <w:rFonts w:ascii="Arial" w:hAnsi="Arial" w:cs="Arial"/>
        </w:rPr>
        <w:t xml:space="preserve">aimed to explore the lived experiences of General Education teachers in handling learners with difficulty in basic learning and applying knowledge. Specifically, </w:t>
      </w:r>
      <w:r w:rsidR="005166AB">
        <w:rPr>
          <w:rFonts w:ascii="Arial" w:hAnsi="Arial" w:cs="Arial"/>
        </w:rPr>
        <w:t>this research</w:t>
      </w:r>
      <w:r w:rsidR="005166AB" w:rsidRPr="005166AB">
        <w:rPr>
          <w:rFonts w:ascii="Arial" w:hAnsi="Arial" w:cs="Arial"/>
        </w:rPr>
        <w:t xml:space="preserve"> sought answers to the following questions:</w:t>
      </w:r>
      <w:r w:rsidR="005166AB">
        <w:rPr>
          <w:rFonts w:ascii="Arial" w:hAnsi="Arial" w:cs="Arial"/>
        </w:rPr>
        <w:t xml:space="preserve"> (</w:t>
      </w:r>
      <w:r w:rsidR="005166AB" w:rsidRPr="005166AB">
        <w:rPr>
          <w:rFonts w:ascii="Arial" w:hAnsi="Arial" w:cs="Arial"/>
        </w:rPr>
        <w:t>1</w:t>
      </w:r>
      <w:r w:rsidR="005166AB">
        <w:rPr>
          <w:rFonts w:ascii="Arial" w:hAnsi="Arial" w:cs="Arial"/>
        </w:rPr>
        <w:t xml:space="preserve">) </w:t>
      </w:r>
      <w:r w:rsidR="005166AB" w:rsidRPr="005166AB">
        <w:rPr>
          <w:rFonts w:ascii="Arial" w:hAnsi="Arial" w:cs="Arial"/>
        </w:rPr>
        <w:t>What is the social support experienced by teachers that led them to develop resilience in handling learners with difficulty in basic learning and applying knowledge?</w:t>
      </w:r>
      <w:r w:rsidR="005166AB">
        <w:rPr>
          <w:rFonts w:ascii="Arial" w:hAnsi="Arial" w:cs="Arial"/>
        </w:rPr>
        <w:t xml:space="preserve"> (</w:t>
      </w:r>
      <w:r w:rsidR="005166AB" w:rsidRPr="005166AB">
        <w:rPr>
          <w:rFonts w:ascii="Arial" w:hAnsi="Arial" w:cs="Arial"/>
        </w:rPr>
        <w:t>2</w:t>
      </w:r>
      <w:r w:rsidR="005166AB">
        <w:rPr>
          <w:rFonts w:ascii="Arial" w:hAnsi="Arial" w:cs="Arial"/>
        </w:rPr>
        <w:t xml:space="preserve">) </w:t>
      </w:r>
      <w:r w:rsidR="005166AB" w:rsidRPr="005166AB">
        <w:rPr>
          <w:rFonts w:ascii="Arial" w:hAnsi="Arial" w:cs="Arial"/>
        </w:rPr>
        <w:t>What are the coping skills experienced by teachers that led them to develop resilience in handling learners with difficulty in basic learning and applying knowledge?</w:t>
      </w:r>
      <w:r w:rsidR="005166AB">
        <w:rPr>
          <w:rFonts w:ascii="Arial" w:hAnsi="Arial" w:cs="Arial"/>
        </w:rPr>
        <w:t xml:space="preserve"> (3) </w:t>
      </w:r>
      <w:r w:rsidR="005166AB" w:rsidRPr="005166AB">
        <w:rPr>
          <w:rFonts w:ascii="Arial" w:hAnsi="Arial" w:cs="Arial"/>
        </w:rPr>
        <w:t>What is the flexibility experienced by teachers that led them to develop resilience in handling learners with difficulty in basic learning and applying knowledge?</w:t>
      </w:r>
      <w:r w:rsidR="005166AB">
        <w:rPr>
          <w:rFonts w:ascii="Arial" w:hAnsi="Arial" w:cs="Arial"/>
        </w:rPr>
        <w:t xml:space="preserve"> (4) </w:t>
      </w:r>
      <w:r w:rsidR="005166AB" w:rsidRPr="005166AB">
        <w:rPr>
          <w:rFonts w:ascii="Arial" w:hAnsi="Arial" w:cs="Arial"/>
        </w:rPr>
        <w:t xml:space="preserve">What are other factors that contribute to teachers' resilience apart from those mentioned that developed their resilience in teaching? </w:t>
      </w:r>
    </w:p>
    <w:p w14:paraId="14BD14A4" w14:textId="77777777" w:rsidR="000D0786" w:rsidRDefault="000D0786" w:rsidP="005166AB">
      <w:pPr>
        <w:pStyle w:val="NoSpacing"/>
        <w:jc w:val="both"/>
        <w:rPr>
          <w:rFonts w:ascii="Arial" w:hAnsi="Arial" w:cs="Arial"/>
        </w:rPr>
      </w:pPr>
    </w:p>
    <w:p w14:paraId="4CB2B161" w14:textId="3B67EC8E" w:rsidR="000D0786" w:rsidRPr="000D0786" w:rsidRDefault="000D0786" w:rsidP="005166AB">
      <w:pPr>
        <w:pStyle w:val="NoSpacing"/>
        <w:jc w:val="both"/>
        <w:rPr>
          <w:rFonts w:ascii="Arial" w:hAnsi="Arial" w:cs="Arial"/>
          <w:b/>
          <w:bCs/>
        </w:rPr>
      </w:pPr>
      <w:r w:rsidRPr="000D0786">
        <w:rPr>
          <w:rFonts w:ascii="Arial" w:hAnsi="Arial" w:cs="Arial"/>
          <w:b/>
          <w:bCs/>
        </w:rPr>
        <w:t>1.4. Assumptions</w:t>
      </w:r>
    </w:p>
    <w:p w14:paraId="5667B9F7" w14:textId="2C1907C3" w:rsidR="00235EA4" w:rsidRDefault="005166AB" w:rsidP="005166AB">
      <w:pPr>
        <w:pStyle w:val="NoSpacing"/>
        <w:ind w:firstLine="720"/>
        <w:jc w:val="both"/>
        <w:rPr>
          <w:rFonts w:ascii="Arial" w:hAnsi="Arial" w:cs="Arial"/>
        </w:rPr>
      </w:pPr>
      <w:r w:rsidRPr="005166AB">
        <w:rPr>
          <w:rFonts w:ascii="Arial" w:hAnsi="Arial" w:cs="Arial"/>
        </w:rPr>
        <w:t xml:space="preserve">In this study, the lived experiences of general education teachers handling learners with difficulty in basic learning and applying knowledge, </w:t>
      </w:r>
      <w:r>
        <w:rPr>
          <w:rFonts w:ascii="Arial" w:hAnsi="Arial" w:cs="Arial"/>
        </w:rPr>
        <w:t>the following</w:t>
      </w:r>
      <w:r w:rsidRPr="005166AB">
        <w:rPr>
          <w:rFonts w:ascii="Arial" w:hAnsi="Arial" w:cs="Arial"/>
        </w:rPr>
        <w:t xml:space="preserve"> assumptions</w:t>
      </w:r>
      <w:r>
        <w:rPr>
          <w:rFonts w:ascii="Arial" w:hAnsi="Arial" w:cs="Arial"/>
        </w:rPr>
        <w:t xml:space="preserve"> were upheld</w:t>
      </w:r>
      <w:r w:rsidRPr="005166AB">
        <w:rPr>
          <w:rFonts w:ascii="Arial" w:hAnsi="Arial" w:cs="Arial"/>
        </w:rPr>
        <w:t>:</w:t>
      </w:r>
      <w:r>
        <w:rPr>
          <w:rFonts w:ascii="Arial" w:hAnsi="Arial" w:cs="Arial"/>
        </w:rPr>
        <w:t xml:space="preserve"> (1) t</w:t>
      </w:r>
      <w:r w:rsidRPr="005166AB">
        <w:rPr>
          <w:rFonts w:ascii="Arial" w:hAnsi="Arial" w:cs="Arial"/>
        </w:rPr>
        <w:t>hat resilience is influenced by social support, coping skills, and flexibility of a teacher, and</w:t>
      </w:r>
      <w:r>
        <w:rPr>
          <w:rFonts w:ascii="Arial" w:hAnsi="Arial" w:cs="Arial"/>
        </w:rPr>
        <w:t xml:space="preserve"> (2) t</w:t>
      </w:r>
      <w:r w:rsidRPr="005166AB">
        <w:rPr>
          <w:rFonts w:ascii="Arial" w:hAnsi="Arial" w:cs="Arial"/>
        </w:rPr>
        <w:t>hat other factors contribute to teacher's resilience.</w:t>
      </w:r>
    </w:p>
    <w:p w14:paraId="68B614D0" w14:textId="77777777" w:rsidR="000D0786" w:rsidRDefault="000D0786" w:rsidP="000D0786">
      <w:pPr>
        <w:pStyle w:val="NoSpacing"/>
        <w:jc w:val="both"/>
        <w:rPr>
          <w:rFonts w:ascii="Arial" w:hAnsi="Arial" w:cs="Arial"/>
        </w:rPr>
      </w:pPr>
    </w:p>
    <w:p w14:paraId="13E216F6" w14:textId="7C55190D" w:rsidR="000D0786" w:rsidRPr="000D0786" w:rsidRDefault="000D0786" w:rsidP="000D0786">
      <w:pPr>
        <w:pStyle w:val="NoSpacing"/>
        <w:jc w:val="both"/>
        <w:rPr>
          <w:rFonts w:ascii="Arial" w:hAnsi="Arial" w:cs="Arial"/>
          <w:b/>
          <w:bCs/>
        </w:rPr>
      </w:pPr>
      <w:r w:rsidRPr="000D0786">
        <w:rPr>
          <w:rFonts w:ascii="Arial" w:hAnsi="Arial" w:cs="Arial"/>
          <w:b/>
          <w:bCs/>
        </w:rPr>
        <w:t>1.5. Theoretical Lens and Paradigm</w:t>
      </w:r>
    </w:p>
    <w:p w14:paraId="08EA29BA" w14:textId="1A4F8AA2" w:rsidR="000D0786" w:rsidRDefault="00235EA4" w:rsidP="00D720A8">
      <w:pPr>
        <w:pStyle w:val="NoSpacing"/>
        <w:jc w:val="both"/>
        <w:rPr>
          <w:rFonts w:ascii="Arial" w:hAnsi="Arial" w:cs="Arial"/>
        </w:rPr>
      </w:pPr>
      <w:r>
        <w:rPr>
          <w:rFonts w:ascii="Arial" w:hAnsi="Arial" w:cs="Arial"/>
        </w:rPr>
        <w:tab/>
      </w:r>
      <w:r w:rsidRPr="00235EA4">
        <w:rPr>
          <w:rFonts w:ascii="Arial" w:hAnsi="Arial" w:cs="Arial"/>
        </w:rPr>
        <w:t xml:space="preserve">This study </w:t>
      </w:r>
      <w:r>
        <w:rPr>
          <w:rFonts w:ascii="Arial" w:hAnsi="Arial" w:cs="Arial"/>
        </w:rPr>
        <w:t>was</w:t>
      </w:r>
      <w:r w:rsidRPr="00235EA4">
        <w:rPr>
          <w:rFonts w:ascii="Arial" w:hAnsi="Arial" w:cs="Arial"/>
        </w:rPr>
        <w:t xml:space="preserve"> anchor</w:t>
      </w:r>
      <w:r>
        <w:rPr>
          <w:rFonts w:ascii="Arial" w:hAnsi="Arial" w:cs="Arial"/>
        </w:rPr>
        <w:t>ed</w:t>
      </w:r>
      <w:r w:rsidRPr="00235EA4">
        <w:rPr>
          <w:rFonts w:ascii="Arial" w:hAnsi="Arial" w:cs="Arial"/>
        </w:rPr>
        <w:t xml:space="preserve"> on the Educational Resilience Theory of </w:t>
      </w:r>
      <w:proofErr w:type="spellStart"/>
      <w:r w:rsidRPr="00235EA4">
        <w:rPr>
          <w:rFonts w:ascii="Arial" w:hAnsi="Arial" w:cs="Arial"/>
        </w:rPr>
        <w:t>Yoesoep</w:t>
      </w:r>
      <w:proofErr w:type="spellEnd"/>
      <w:r w:rsidRPr="00235EA4">
        <w:rPr>
          <w:rFonts w:ascii="Arial" w:hAnsi="Arial" w:cs="Arial"/>
        </w:rPr>
        <w:t xml:space="preserve"> </w:t>
      </w:r>
      <w:proofErr w:type="spellStart"/>
      <w:r w:rsidRPr="00235EA4">
        <w:rPr>
          <w:rFonts w:ascii="Arial" w:hAnsi="Arial" w:cs="Arial"/>
        </w:rPr>
        <w:t>Edhie</w:t>
      </w:r>
      <w:proofErr w:type="spellEnd"/>
      <w:r w:rsidRPr="00235EA4">
        <w:rPr>
          <w:rFonts w:ascii="Arial" w:hAnsi="Arial" w:cs="Arial"/>
        </w:rPr>
        <w:t xml:space="preserve"> </w:t>
      </w:r>
      <w:proofErr w:type="spellStart"/>
      <w:r w:rsidRPr="00235EA4">
        <w:rPr>
          <w:rFonts w:ascii="Arial" w:hAnsi="Arial" w:cs="Arial"/>
        </w:rPr>
        <w:t>Rachmad</w:t>
      </w:r>
      <w:proofErr w:type="spellEnd"/>
      <w:r w:rsidRPr="00235EA4">
        <w:rPr>
          <w:rFonts w:ascii="Arial" w:hAnsi="Arial" w:cs="Arial"/>
        </w:rPr>
        <w:t xml:space="preserve"> (2022). His theory defines educational resilience as the ability of individuals and institutions to endure, adapt, and thrive despite facing difficulties and changes. </w:t>
      </w:r>
      <w:proofErr w:type="spellStart"/>
      <w:r w:rsidRPr="00235EA4">
        <w:rPr>
          <w:rFonts w:ascii="Arial" w:hAnsi="Arial" w:cs="Arial"/>
        </w:rPr>
        <w:t>Rachmad’s</w:t>
      </w:r>
      <w:proofErr w:type="spellEnd"/>
      <w:r w:rsidRPr="00235EA4">
        <w:rPr>
          <w:rFonts w:ascii="Arial" w:hAnsi="Arial" w:cs="Arial"/>
        </w:rPr>
        <w:t xml:space="preserve"> theory highlights three key elements: social support, coping skills, and flexibility in educational approaches, all of which resonate strongly with the lived experiences of teachers in mainstream classrooms.</w:t>
      </w:r>
      <w:r w:rsidR="000D0786">
        <w:rPr>
          <w:rFonts w:ascii="Arial" w:hAnsi="Arial" w:cs="Arial"/>
        </w:rPr>
        <w:t xml:space="preserve"> Figure 1 shows the theoretical paradigm of the study.</w:t>
      </w:r>
    </w:p>
    <w:p w14:paraId="4B053F2E" w14:textId="77777777" w:rsidR="000D0786" w:rsidRDefault="000D0786" w:rsidP="00D720A8">
      <w:pPr>
        <w:pStyle w:val="NoSpacing"/>
        <w:jc w:val="both"/>
        <w:rPr>
          <w:rFonts w:ascii="Arial" w:hAnsi="Arial" w:cs="Arial"/>
        </w:rPr>
      </w:pPr>
    </w:p>
    <w:p w14:paraId="27D5A7E1" w14:textId="7C854B5D" w:rsidR="000D0786" w:rsidRDefault="000D0786" w:rsidP="00D720A8">
      <w:pPr>
        <w:pStyle w:val="NoSpacing"/>
        <w:jc w:val="both"/>
        <w:rPr>
          <w:rFonts w:ascii="Arial" w:hAnsi="Arial" w:cs="Arial"/>
        </w:rPr>
      </w:pPr>
      <w:r w:rsidRPr="000D0786">
        <w:rPr>
          <w:rFonts w:ascii="Arial" w:hAnsi="Arial" w:cs="Arial"/>
          <w:noProof/>
        </w:rPr>
        <w:lastRenderedPageBreak/>
        <w:drawing>
          <wp:inline distT="0" distB="0" distL="0" distR="0" wp14:anchorId="20A935F5" wp14:editId="7CCA4713">
            <wp:extent cx="5943600" cy="1724025"/>
            <wp:effectExtent l="0" t="0" r="0" b="9525"/>
            <wp:docPr id="1582715050"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15050" name="Picture 1" descr="A diagram of a diagram&#10;&#10;AI-generated content may be incorrect."/>
                    <pic:cNvPicPr/>
                  </pic:nvPicPr>
                  <pic:blipFill>
                    <a:blip r:embed="rId6"/>
                    <a:stretch>
                      <a:fillRect/>
                    </a:stretch>
                  </pic:blipFill>
                  <pic:spPr>
                    <a:xfrm>
                      <a:off x="0" y="0"/>
                      <a:ext cx="5943600" cy="1724025"/>
                    </a:xfrm>
                    <a:prstGeom prst="rect">
                      <a:avLst/>
                    </a:prstGeom>
                  </pic:spPr>
                </pic:pic>
              </a:graphicData>
            </a:graphic>
          </wp:inline>
        </w:drawing>
      </w:r>
    </w:p>
    <w:p w14:paraId="14B86C63" w14:textId="63A43AED" w:rsidR="000D0786" w:rsidRPr="000D0786" w:rsidRDefault="000D0786" w:rsidP="000D0786">
      <w:pPr>
        <w:pStyle w:val="NoSpacing"/>
        <w:jc w:val="center"/>
        <w:rPr>
          <w:rFonts w:ascii="Arial" w:hAnsi="Arial" w:cs="Arial"/>
          <w:b/>
          <w:bCs/>
        </w:rPr>
      </w:pPr>
      <w:r w:rsidRPr="000D0786">
        <w:rPr>
          <w:rFonts w:ascii="Arial" w:hAnsi="Arial" w:cs="Arial"/>
          <w:b/>
          <w:bCs/>
        </w:rPr>
        <w:t>Figure 1. Theoretical Paradigm of the Study</w:t>
      </w:r>
    </w:p>
    <w:p w14:paraId="410F83A8" w14:textId="77777777" w:rsidR="00235EA4" w:rsidRDefault="00235EA4" w:rsidP="00D720A8">
      <w:pPr>
        <w:pStyle w:val="NoSpacing"/>
        <w:jc w:val="both"/>
        <w:rPr>
          <w:rFonts w:ascii="Arial" w:hAnsi="Arial" w:cs="Arial"/>
        </w:rPr>
      </w:pPr>
    </w:p>
    <w:p w14:paraId="1A3A919C" w14:textId="213C8D08" w:rsidR="00D720A8" w:rsidRDefault="00D720A8" w:rsidP="00D720A8">
      <w:pPr>
        <w:pStyle w:val="NoSpacing"/>
        <w:jc w:val="both"/>
        <w:rPr>
          <w:rFonts w:ascii="Arial" w:hAnsi="Arial" w:cs="Arial"/>
        </w:rPr>
      </w:pPr>
    </w:p>
    <w:p w14:paraId="2681FC32" w14:textId="77777777" w:rsidR="00EF3076" w:rsidRDefault="00EF3076" w:rsidP="00EF3076">
      <w:pPr>
        <w:pStyle w:val="NoSpacing"/>
        <w:jc w:val="both"/>
        <w:rPr>
          <w:rFonts w:ascii="Arial" w:hAnsi="Arial" w:cs="Arial"/>
        </w:rPr>
      </w:pPr>
    </w:p>
    <w:p w14:paraId="6B7D1287" w14:textId="62CC5CC9" w:rsidR="00EF3076" w:rsidRPr="00EF3076" w:rsidRDefault="000D0786" w:rsidP="000D0786">
      <w:pPr>
        <w:pStyle w:val="NoSpacing"/>
        <w:rPr>
          <w:rFonts w:ascii="Arial" w:hAnsi="Arial" w:cs="Arial"/>
          <w:b/>
          <w:bCs/>
        </w:rPr>
      </w:pPr>
      <w:r>
        <w:rPr>
          <w:rFonts w:ascii="Arial" w:hAnsi="Arial" w:cs="Arial"/>
          <w:b/>
          <w:bCs/>
        </w:rPr>
        <w:t xml:space="preserve">2. </w:t>
      </w:r>
      <w:r w:rsidR="00EF3076">
        <w:rPr>
          <w:rFonts w:ascii="Arial" w:hAnsi="Arial" w:cs="Arial"/>
          <w:b/>
          <w:bCs/>
        </w:rPr>
        <w:t>Method</w:t>
      </w:r>
    </w:p>
    <w:p w14:paraId="383CA76D" w14:textId="77777777" w:rsidR="00EF3076" w:rsidRDefault="00EF3076" w:rsidP="00EF3076">
      <w:pPr>
        <w:pStyle w:val="NoSpacing"/>
        <w:jc w:val="both"/>
        <w:rPr>
          <w:rFonts w:ascii="Arial" w:hAnsi="Arial" w:cs="Arial"/>
        </w:rPr>
      </w:pPr>
    </w:p>
    <w:p w14:paraId="7247E53E" w14:textId="768FB907" w:rsidR="00EF3076" w:rsidRPr="000D0786" w:rsidRDefault="000D0786" w:rsidP="00EF3076">
      <w:pPr>
        <w:pStyle w:val="NoSpacing"/>
        <w:jc w:val="both"/>
        <w:rPr>
          <w:rFonts w:ascii="Arial" w:hAnsi="Arial" w:cs="Arial"/>
          <w:b/>
          <w:bCs/>
        </w:rPr>
      </w:pPr>
      <w:r w:rsidRPr="000D0786">
        <w:rPr>
          <w:rFonts w:ascii="Arial" w:hAnsi="Arial" w:cs="Arial"/>
          <w:b/>
          <w:bCs/>
        </w:rPr>
        <w:t>2.1 Research Design</w:t>
      </w:r>
    </w:p>
    <w:p w14:paraId="028AFEED" w14:textId="07D456D2" w:rsidR="00235EA4" w:rsidRDefault="00235EA4" w:rsidP="00235EA4">
      <w:pPr>
        <w:pStyle w:val="NoSpacing"/>
        <w:ind w:firstLine="720"/>
        <w:jc w:val="both"/>
        <w:rPr>
          <w:rFonts w:ascii="Arial" w:hAnsi="Arial" w:cs="Arial"/>
        </w:rPr>
      </w:pPr>
      <w:r w:rsidRPr="00235EA4">
        <w:rPr>
          <w:rFonts w:ascii="Arial" w:hAnsi="Arial" w:cs="Arial"/>
        </w:rPr>
        <w:t>This phenomenological study explores general education teachers lived experiences handling learners with basic learning difficulties. Using qualitative methodology, it captures teachers' reflections, emotional responses, and coping strategies through focus group discussions and reflective narratives.</w:t>
      </w:r>
    </w:p>
    <w:p w14:paraId="3ACA388E" w14:textId="77777777" w:rsidR="000D0786" w:rsidRDefault="000D0786" w:rsidP="000D0786">
      <w:pPr>
        <w:pStyle w:val="NoSpacing"/>
        <w:jc w:val="both"/>
        <w:rPr>
          <w:rFonts w:ascii="Arial" w:eastAsia="Times New Roman" w:hAnsi="Arial" w:cs="Arial"/>
          <w:color w:val="0E101A"/>
        </w:rPr>
      </w:pPr>
    </w:p>
    <w:p w14:paraId="401A7AB8" w14:textId="7B72A258" w:rsidR="000D0786" w:rsidRPr="000D0786" w:rsidRDefault="000D0786" w:rsidP="000D0786">
      <w:pPr>
        <w:pStyle w:val="NoSpacing"/>
        <w:jc w:val="both"/>
        <w:rPr>
          <w:rFonts w:ascii="Arial" w:eastAsia="Times New Roman" w:hAnsi="Arial" w:cs="Arial"/>
          <w:b/>
          <w:bCs/>
          <w:color w:val="0E101A"/>
        </w:rPr>
      </w:pPr>
      <w:r w:rsidRPr="000D0786">
        <w:rPr>
          <w:rFonts w:ascii="Arial" w:eastAsia="Times New Roman" w:hAnsi="Arial" w:cs="Arial"/>
          <w:b/>
          <w:bCs/>
          <w:color w:val="0E101A"/>
        </w:rPr>
        <w:t>2.2 Locale of the Study</w:t>
      </w:r>
    </w:p>
    <w:p w14:paraId="3EC3C2A4" w14:textId="02BA292C" w:rsidR="00235EA4" w:rsidRDefault="00235EA4" w:rsidP="00235EA4">
      <w:pPr>
        <w:pStyle w:val="NoSpacing"/>
        <w:ind w:firstLine="720"/>
        <w:jc w:val="both"/>
        <w:rPr>
          <w:rFonts w:ascii="Arial" w:hAnsi="Arial" w:cs="Arial"/>
        </w:rPr>
      </w:pPr>
      <w:r w:rsidRPr="00060686">
        <w:rPr>
          <w:rFonts w:ascii="Arial" w:eastAsia="Times New Roman" w:hAnsi="Arial" w:cs="Arial"/>
          <w:color w:val="0E101A"/>
        </w:rPr>
        <w:t xml:space="preserve">This study was conducted in selected </w:t>
      </w:r>
      <w:proofErr w:type="spellStart"/>
      <w:r w:rsidRPr="00060686">
        <w:rPr>
          <w:rFonts w:ascii="Arial" w:eastAsia="Times New Roman" w:hAnsi="Arial" w:cs="Arial"/>
          <w:color w:val="0E101A"/>
        </w:rPr>
        <w:t>Calinan</w:t>
      </w:r>
      <w:proofErr w:type="spellEnd"/>
      <w:r>
        <w:rPr>
          <w:rFonts w:ascii="Arial" w:eastAsia="Times New Roman" w:hAnsi="Arial" w:cs="Arial"/>
          <w:color w:val="0E101A"/>
        </w:rPr>
        <w:t xml:space="preserve"> District</w:t>
      </w:r>
      <w:r w:rsidRPr="00060686">
        <w:rPr>
          <w:rFonts w:ascii="Arial" w:eastAsia="Times New Roman" w:hAnsi="Arial" w:cs="Arial"/>
          <w:color w:val="0E101A"/>
        </w:rPr>
        <w:t xml:space="preserve"> i</w:t>
      </w:r>
      <w:r>
        <w:rPr>
          <w:rFonts w:ascii="Arial" w:eastAsia="Times New Roman" w:hAnsi="Arial" w:cs="Arial"/>
          <w:color w:val="0E101A"/>
        </w:rPr>
        <w:t>n the 3rd Congressional</w:t>
      </w:r>
      <w:r w:rsidRPr="00060686">
        <w:rPr>
          <w:rFonts w:ascii="Arial" w:eastAsia="Times New Roman" w:hAnsi="Arial" w:cs="Arial"/>
          <w:color w:val="0E101A"/>
        </w:rPr>
        <w:t xml:space="preserve"> with 17 elementary schools. Four were targeted for this research: Joaquin Elementary School, </w:t>
      </w:r>
      <w:proofErr w:type="spellStart"/>
      <w:r w:rsidRPr="00060686">
        <w:rPr>
          <w:rFonts w:ascii="Arial" w:eastAsia="Times New Roman" w:hAnsi="Arial" w:cs="Arial"/>
          <w:color w:val="0E101A"/>
        </w:rPr>
        <w:t>Wangan</w:t>
      </w:r>
      <w:proofErr w:type="spellEnd"/>
      <w:r w:rsidRPr="00060686">
        <w:rPr>
          <w:rFonts w:ascii="Arial" w:eastAsia="Times New Roman" w:hAnsi="Arial" w:cs="Arial"/>
          <w:color w:val="0E101A"/>
        </w:rPr>
        <w:t xml:space="preserve"> Elementary School, </w:t>
      </w:r>
      <w:proofErr w:type="spellStart"/>
      <w:r w:rsidRPr="00060686">
        <w:rPr>
          <w:rFonts w:ascii="Arial" w:eastAsia="Times New Roman" w:hAnsi="Arial" w:cs="Arial"/>
          <w:color w:val="0E101A"/>
        </w:rPr>
        <w:t>Tamayong</w:t>
      </w:r>
      <w:proofErr w:type="spellEnd"/>
      <w:r w:rsidRPr="00060686">
        <w:rPr>
          <w:rFonts w:ascii="Arial" w:eastAsia="Times New Roman" w:hAnsi="Arial" w:cs="Arial"/>
          <w:color w:val="0E101A"/>
        </w:rPr>
        <w:t xml:space="preserve"> Elementary School, and Pedro P. Rodriguez Elementary School. These schools </w:t>
      </w:r>
      <w:r>
        <w:rPr>
          <w:rFonts w:ascii="Arial" w:eastAsia="Times New Roman" w:hAnsi="Arial" w:cs="Arial"/>
          <w:color w:val="0E101A"/>
        </w:rPr>
        <w:t>we</w:t>
      </w:r>
      <w:r w:rsidRPr="00060686">
        <w:rPr>
          <w:rFonts w:ascii="Arial" w:eastAsia="Times New Roman" w:hAnsi="Arial" w:cs="Arial"/>
          <w:color w:val="0E101A"/>
        </w:rPr>
        <w:t>re identified as having learners who have difficulty with basic learning and applying know</w:t>
      </w:r>
      <w:r>
        <w:rPr>
          <w:rFonts w:ascii="Arial" w:eastAsia="Times New Roman" w:hAnsi="Arial" w:cs="Arial"/>
          <w:color w:val="0E101A"/>
        </w:rPr>
        <w:t>ledge, specifically in reading.</w:t>
      </w:r>
    </w:p>
    <w:p w14:paraId="40B169FE" w14:textId="77777777" w:rsidR="000D0786" w:rsidRDefault="000D0786" w:rsidP="000D0786">
      <w:pPr>
        <w:pStyle w:val="NoSpacing"/>
        <w:jc w:val="both"/>
        <w:rPr>
          <w:rFonts w:ascii="Arial" w:hAnsi="Arial" w:cs="Arial"/>
        </w:rPr>
      </w:pPr>
    </w:p>
    <w:p w14:paraId="29E2C8C6" w14:textId="4F046573" w:rsidR="000D0786" w:rsidRPr="000D0786" w:rsidRDefault="000D0786" w:rsidP="000D0786">
      <w:pPr>
        <w:pStyle w:val="NoSpacing"/>
        <w:jc w:val="both"/>
        <w:rPr>
          <w:rFonts w:ascii="Arial" w:hAnsi="Arial" w:cs="Arial"/>
          <w:b/>
          <w:bCs/>
        </w:rPr>
      </w:pPr>
      <w:r w:rsidRPr="000D0786">
        <w:rPr>
          <w:rFonts w:ascii="Arial" w:hAnsi="Arial" w:cs="Arial"/>
          <w:b/>
          <w:bCs/>
        </w:rPr>
        <w:t>2.3 Sample and Sampling Techniques</w:t>
      </w:r>
    </w:p>
    <w:p w14:paraId="7BC067BD" w14:textId="77CAF8A2" w:rsidR="00235EA4" w:rsidRDefault="00235EA4" w:rsidP="00235EA4">
      <w:pPr>
        <w:pStyle w:val="NoSpacing"/>
        <w:ind w:firstLine="720"/>
        <w:jc w:val="both"/>
        <w:rPr>
          <w:rFonts w:ascii="Arial" w:hAnsi="Arial" w:cs="Arial"/>
        </w:rPr>
      </w:pPr>
      <w:r w:rsidRPr="00235EA4">
        <w:rPr>
          <w:rFonts w:ascii="Arial" w:hAnsi="Arial" w:cs="Arial"/>
        </w:rPr>
        <w:t xml:space="preserve">The participants of the study were the nine general education teachers from </w:t>
      </w:r>
      <w:proofErr w:type="spellStart"/>
      <w:r w:rsidRPr="00235EA4">
        <w:rPr>
          <w:rFonts w:ascii="Arial" w:hAnsi="Arial" w:cs="Arial"/>
        </w:rPr>
        <w:t>Calinan</w:t>
      </w:r>
      <w:proofErr w:type="spellEnd"/>
      <w:r w:rsidRPr="00235EA4">
        <w:rPr>
          <w:rFonts w:ascii="Arial" w:hAnsi="Arial" w:cs="Arial"/>
        </w:rPr>
        <w:t xml:space="preserve"> District who are handling learners with learning difficulties who have at least one year of experience. They were selected based on their background expertise and willingness to participate in the study through focus group discussion.</w:t>
      </w:r>
      <w:r>
        <w:rPr>
          <w:rFonts w:ascii="Arial" w:hAnsi="Arial" w:cs="Arial"/>
        </w:rPr>
        <w:t xml:space="preserve"> </w:t>
      </w:r>
      <w:r w:rsidRPr="00235EA4">
        <w:rPr>
          <w:rFonts w:ascii="Arial" w:hAnsi="Arial" w:cs="Arial"/>
        </w:rPr>
        <w:t xml:space="preserve">Moreover, </w:t>
      </w:r>
      <w:r>
        <w:rPr>
          <w:rFonts w:ascii="Arial" w:hAnsi="Arial" w:cs="Arial"/>
        </w:rPr>
        <w:t>the researcher</w:t>
      </w:r>
      <w:r w:rsidRPr="00235EA4">
        <w:rPr>
          <w:rFonts w:ascii="Arial" w:hAnsi="Arial" w:cs="Arial"/>
        </w:rPr>
        <w:t xml:space="preserve"> used purposive sampling, a qualitative data collection methodology that depends on the researcher’s judgment in selecting population members for participation in their study (Nyimbili &amp; Nyimbili, 2024). The selection of suitable units (e.g., individuals, organizations, documents, departments, etc.) for sampling must align with the research questions and the study's design.</w:t>
      </w:r>
    </w:p>
    <w:p w14:paraId="0F2BF8F9" w14:textId="77777777" w:rsidR="000D0786" w:rsidRDefault="000D0786" w:rsidP="000D0786">
      <w:pPr>
        <w:pStyle w:val="NoSpacing"/>
        <w:jc w:val="both"/>
        <w:rPr>
          <w:rFonts w:ascii="Arial" w:hAnsi="Arial" w:cs="Arial"/>
        </w:rPr>
      </w:pPr>
    </w:p>
    <w:p w14:paraId="4FB379C6" w14:textId="252768BB" w:rsidR="000D0786" w:rsidRPr="000D0786" w:rsidRDefault="000D0786" w:rsidP="000D0786">
      <w:pPr>
        <w:pStyle w:val="NoSpacing"/>
        <w:jc w:val="both"/>
        <w:rPr>
          <w:rFonts w:ascii="Arial" w:hAnsi="Arial" w:cs="Arial"/>
          <w:b/>
          <w:bCs/>
        </w:rPr>
      </w:pPr>
      <w:r w:rsidRPr="000D0786">
        <w:rPr>
          <w:rFonts w:ascii="Arial" w:hAnsi="Arial" w:cs="Arial"/>
          <w:b/>
          <w:bCs/>
        </w:rPr>
        <w:t>2.4 Research Instrument</w:t>
      </w:r>
    </w:p>
    <w:p w14:paraId="44442D62" w14:textId="77777777" w:rsidR="00235EA4" w:rsidRDefault="00235EA4" w:rsidP="00235EA4">
      <w:pPr>
        <w:pStyle w:val="NoSpacing"/>
        <w:ind w:firstLine="720"/>
        <w:jc w:val="both"/>
        <w:rPr>
          <w:rFonts w:ascii="Arial" w:hAnsi="Arial" w:cs="Arial"/>
        </w:rPr>
      </w:pPr>
      <w:r w:rsidRPr="00235EA4">
        <w:rPr>
          <w:rFonts w:ascii="Arial" w:hAnsi="Arial" w:cs="Arial"/>
        </w:rPr>
        <w:t>Interview questions aligned with research objectives and Educational Resilience Theory elements (</w:t>
      </w:r>
      <w:proofErr w:type="spellStart"/>
      <w:r w:rsidRPr="00235EA4">
        <w:rPr>
          <w:rFonts w:ascii="Arial" w:hAnsi="Arial" w:cs="Arial"/>
        </w:rPr>
        <w:t>Rachmad</w:t>
      </w:r>
      <w:proofErr w:type="spellEnd"/>
      <w:r w:rsidRPr="00235EA4">
        <w:rPr>
          <w:rFonts w:ascii="Arial" w:hAnsi="Arial" w:cs="Arial"/>
        </w:rPr>
        <w:t>). According to Dhir and Gupta (2007), research questions describe study purpose. Questions were validated by expert panels ensuring accuracy and relevance (Brown, 2021).</w:t>
      </w:r>
    </w:p>
    <w:p w14:paraId="6585AC38" w14:textId="77777777" w:rsidR="000D0786" w:rsidRDefault="000D0786" w:rsidP="000D0786">
      <w:pPr>
        <w:pStyle w:val="NoSpacing"/>
        <w:jc w:val="both"/>
        <w:rPr>
          <w:rFonts w:ascii="Arial" w:hAnsi="Arial" w:cs="Arial"/>
        </w:rPr>
      </w:pPr>
    </w:p>
    <w:p w14:paraId="58AF2C88" w14:textId="6E62CEDA" w:rsidR="000D0786" w:rsidRPr="000D0786" w:rsidRDefault="000D0786" w:rsidP="000D0786">
      <w:pPr>
        <w:pStyle w:val="NoSpacing"/>
        <w:jc w:val="both"/>
        <w:rPr>
          <w:rFonts w:ascii="Arial" w:hAnsi="Arial" w:cs="Arial"/>
          <w:b/>
          <w:bCs/>
        </w:rPr>
      </w:pPr>
      <w:r w:rsidRPr="000D0786">
        <w:rPr>
          <w:rFonts w:ascii="Arial" w:hAnsi="Arial" w:cs="Arial"/>
          <w:b/>
          <w:bCs/>
        </w:rPr>
        <w:t>2.5 Data Gathering Procedure</w:t>
      </w:r>
    </w:p>
    <w:p w14:paraId="0E822037" w14:textId="77777777" w:rsidR="00235EA4" w:rsidRDefault="00235EA4" w:rsidP="00235EA4">
      <w:pPr>
        <w:pStyle w:val="NoSpacing"/>
        <w:ind w:firstLine="720"/>
        <w:jc w:val="both"/>
        <w:rPr>
          <w:rFonts w:ascii="Arial" w:hAnsi="Arial" w:cs="Arial"/>
        </w:rPr>
      </w:pPr>
      <w:r w:rsidRPr="00235EA4">
        <w:rPr>
          <w:rFonts w:ascii="Arial" w:hAnsi="Arial" w:cs="Arial"/>
        </w:rPr>
        <w:lastRenderedPageBreak/>
        <w:t>Systematic data collection involved protocol review by SMILE, proposal defense, question validation by special education experts, institutional approvals, informed consent distribution, focus group scheduling, verbatim transcription, thematic analysis, and coding for accuracy and reliability.</w:t>
      </w:r>
    </w:p>
    <w:p w14:paraId="117CDAB4" w14:textId="77777777" w:rsidR="000D0786" w:rsidRDefault="000D0786" w:rsidP="000D0786">
      <w:pPr>
        <w:pStyle w:val="NoSpacing"/>
        <w:jc w:val="both"/>
        <w:rPr>
          <w:rFonts w:ascii="Arial" w:hAnsi="Arial" w:cs="Arial"/>
        </w:rPr>
      </w:pPr>
    </w:p>
    <w:p w14:paraId="6CBC3DED" w14:textId="0FFAA54D" w:rsidR="000D0786" w:rsidRPr="000D0786" w:rsidRDefault="000D0786" w:rsidP="000D0786">
      <w:pPr>
        <w:pStyle w:val="NoSpacing"/>
        <w:jc w:val="both"/>
        <w:rPr>
          <w:rFonts w:ascii="Arial" w:hAnsi="Arial" w:cs="Arial"/>
          <w:b/>
          <w:bCs/>
        </w:rPr>
      </w:pPr>
      <w:r w:rsidRPr="000D0786">
        <w:rPr>
          <w:rFonts w:ascii="Arial" w:hAnsi="Arial" w:cs="Arial"/>
          <w:b/>
          <w:bCs/>
        </w:rPr>
        <w:t>2.6 Data Analysis</w:t>
      </w:r>
    </w:p>
    <w:p w14:paraId="631A295F" w14:textId="77777777" w:rsidR="00235EA4" w:rsidRDefault="00235EA4" w:rsidP="00235EA4">
      <w:pPr>
        <w:pStyle w:val="NoSpacing"/>
        <w:ind w:firstLine="720"/>
        <w:jc w:val="both"/>
        <w:rPr>
          <w:rFonts w:ascii="Arial" w:hAnsi="Arial" w:cs="Arial"/>
        </w:rPr>
      </w:pPr>
      <w:r w:rsidRPr="00235EA4">
        <w:rPr>
          <w:rFonts w:ascii="Arial" w:hAnsi="Arial" w:cs="Arial"/>
        </w:rPr>
        <w:t>Thematic analysis examined teachers' experiences systematically. According to Squires (2023), it provides structured examination of subjective experiences. Following Braun and Clarke's six-step approach, it synthesizes qualitative data into coherent themes (Ahmed et al., 2025; Bryda &amp; Sadowski, 2024).</w:t>
      </w:r>
    </w:p>
    <w:p w14:paraId="3E464712" w14:textId="77777777" w:rsidR="000D0786" w:rsidRDefault="000D0786" w:rsidP="000D0786">
      <w:pPr>
        <w:pStyle w:val="NoSpacing"/>
        <w:jc w:val="both"/>
        <w:rPr>
          <w:rFonts w:ascii="Arial" w:hAnsi="Arial" w:cs="Arial"/>
        </w:rPr>
      </w:pPr>
    </w:p>
    <w:p w14:paraId="7F1C362A" w14:textId="684EAB7C" w:rsidR="000D0786" w:rsidRPr="000D0786" w:rsidRDefault="000D0786" w:rsidP="000D0786">
      <w:pPr>
        <w:pStyle w:val="NoSpacing"/>
        <w:jc w:val="both"/>
        <w:rPr>
          <w:rFonts w:ascii="Arial" w:hAnsi="Arial" w:cs="Arial"/>
          <w:b/>
          <w:bCs/>
        </w:rPr>
      </w:pPr>
      <w:r w:rsidRPr="000D0786">
        <w:rPr>
          <w:rFonts w:ascii="Arial" w:hAnsi="Arial" w:cs="Arial"/>
          <w:b/>
          <w:bCs/>
        </w:rPr>
        <w:t>2.7 Trustworthiness of the Study</w:t>
      </w:r>
    </w:p>
    <w:p w14:paraId="09EFC71C" w14:textId="24294922" w:rsidR="00EF3076" w:rsidRPr="00EF3076" w:rsidRDefault="00235EA4" w:rsidP="00235EA4">
      <w:pPr>
        <w:pStyle w:val="NoSpacing"/>
        <w:ind w:firstLine="720"/>
        <w:jc w:val="both"/>
        <w:rPr>
          <w:rFonts w:ascii="Arial" w:hAnsi="Arial" w:cs="Arial"/>
        </w:rPr>
      </w:pPr>
      <w:r>
        <w:rPr>
          <w:rFonts w:ascii="Arial" w:hAnsi="Arial" w:cs="Arial"/>
        </w:rPr>
        <w:t>This study ensured c</w:t>
      </w:r>
      <w:r w:rsidRPr="00235EA4">
        <w:rPr>
          <w:rFonts w:ascii="Arial" w:hAnsi="Arial" w:cs="Arial"/>
        </w:rPr>
        <w:t>redibility</w:t>
      </w:r>
      <w:r>
        <w:rPr>
          <w:rFonts w:ascii="Arial" w:hAnsi="Arial" w:cs="Arial"/>
        </w:rPr>
        <w:t xml:space="preserve"> by e</w:t>
      </w:r>
      <w:r w:rsidRPr="00235EA4">
        <w:rPr>
          <w:rFonts w:ascii="Arial" w:hAnsi="Arial" w:cs="Arial"/>
        </w:rPr>
        <w:t>nsur</w:t>
      </w:r>
      <w:r>
        <w:rPr>
          <w:rFonts w:ascii="Arial" w:hAnsi="Arial" w:cs="Arial"/>
        </w:rPr>
        <w:t>ing</w:t>
      </w:r>
      <w:r w:rsidRPr="00235EA4">
        <w:rPr>
          <w:rFonts w:ascii="Arial" w:hAnsi="Arial" w:cs="Arial"/>
        </w:rPr>
        <w:t xml:space="preserve"> accurate data collection and transcription for precise participant representation (Adler, 2022; Dodgson, 2019; Gunawan, 2015).</w:t>
      </w:r>
      <w:r>
        <w:rPr>
          <w:rFonts w:ascii="Arial" w:hAnsi="Arial" w:cs="Arial"/>
        </w:rPr>
        <w:t xml:space="preserve"> To uphold t</w:t>
      </w:r>
      <w:r w:rsidRPr="00235EA4">
        <w:rPr>
          <w:rFonts w:ascii="Arial" w:hAnsi="Arial" w:cs="Arial"/>
        </w:rPr>
        <w:t>ransferability</w:t>
      </w:r>
      <w:r>
        <w:rPr>
          <w:rFonts w:ascii="Arial" w:hAnsi="Arial" w:cs="Arial"/>
        </w:rPr>
        <w:t>, the study p</w:t>
      </w:r>
      <w:r w:rsidRPr="00235EA4">
        <w:rPr>
          <w:rFonts w:ascii="Arial" w:hAnsi="Arial" w:cs="Arial"/>
        </w:rPr>
        <w:t>rovided rich descriptions enabling application in different contexts, enhancing practical impact and relevance (Haq et al., 2023; Riazi et al., 2023; Ahmed, 2024).</w:t>
      </w:r>
      <w:r>
        <w:rPr>
          <w:rFonts w:ascii="Arial" w:hAnsi="Arial" w:cs="Arial"/>
        </w:rPr>
        <w:t xml:space="preserve"> To ensure d</w:t>
      </w:r>
      <w:r w:rsidRPr="00235EA4">
        <w:rPr>
          <w:rFonts w:ascii="Arial" w:hAnsi="Arial" w:cs="Arial"/>
        </w:rPr>
        <w:t>ependability</w:t>
      </w:r>
      <w:r>
        <w:rPr>
          <w:rFonts w:ascii="Arial" w:hAnsi="Arial" w:cs="Arial"/>
        </w:rPr>
        <w:t xml:space="preserve">, the </w:t>
      </w:r>
      <w:proofErr w:type="gramStart"/>
      <w:r>
        <w:rPr>
          <w:rFonts w:ascii="Arial" w:hAnsi="Arial" w:cs="Arial"/>
        </w:rPr>
        <w:t>study m</w:t>
      </w:r>
      <w:r w:rsidRPr="00235EA4">
        <w:rPr>
          <w:rFonts w:ascii="Arial" w:hAnsi="Arial" w:cs="Arial"/>
        </w:rPr>
        <w:t>aintained</w:t>
      </w:r>
      <w:proofErr w:type="gramEnd"/>
      <w:r w:rsidRPr="00235EA4">
        <w:rPr>
          <w:rFonts w:ascii="Arial" w:hAnsi="Arial" w:cs="Arial"/>
        </w:rPr>
        <w:t xml:space="preserve"> data consistency across comparable contexts, supporting credibility by demonstrating study repeatability with similar outcomes (Haq et al., 2023; </w:t>
      </w:r>
      <w:proofErr w:type="spellStart"/>
      <w:r w:rsidRPr="00235EA4">
        <w:rPr>
          <w:rFonts w:ascii="Arial" w:hAnsi="Arial" w:cs="Arial"/>
        </w:rPr>
        <w:t>Eryilmaz</w:t>
      </w:r>
      <w:proofErr w:type="spellEnd"/>
      <w:r w:rsidRPr="00235EA4">
        <w:rPr>
          <w:rFonts w:ascii="Arial" w:hAnsi="Arial" w:cs="Arial"/>
        </w:rPr>
        <w:t>, 2022; Amin et al., 2020).</w:t>
      </w:r>
      <w:r>
        <w:rPr>
          <w:rFonts w:ascii="Arial" w:hAnsi="Arial" w:cs="Arial"/>
        </w:rPr>
        <w:t xml:space="preserve"> Finally, to uphold c</w:t>
      </w:r>
      <w:r w:rsidRPr="00235EA4">
        <w:rPr>
          <w:rFonts w:ascii="Arial" w:hAnsi="Arial" w:cs="Arial"/>
        </w:rPr>
        <w:t>onfirmability</w:t>
      </w:r>
      <w:r>
        <w:rPr>
          <w:rFonts w:ascii="Arial" w:hAnsi="Arial" w:cs="Arial"/>
        </w:rPr>
        <w:t>, the study e</w:t>
      </w:r>
      <w:r w:rsidRPr="00235EA4">
        <w:rPr>
          <w:rFonts w:ascii="Arial" w:hAnsi="Arial" w:cs="Arial"/>
        </w:rPr>
        <w:t>stablished audit trail using coding system (FGP-T-participant number-line numbers) showing data accurately reflects participant responses rather than researcher bias (Rose &amp; Johnson, 2020).</w:t>
      </w:r>
    </w:p>
    <w:p w14:paraId="608F109C" w14:textId="77777777" w:rsidR="00EF3076" w:rsidRDefault="00EF3076" w:rsidP="00EF3076">
      <w:pPr>
        <w:pStyle w:val="NoSpacing"/>
        <w:jc w:val="both"/>
        <w:rPr>
          <w:rFonts w:ascii="Arial" w:hAnsi="Arial" w:cs="Arial"/>
        </w:rPr>
      </w:pPr>
    </w:p>
    <w:p w14:paraId="3C7B197C" w14:textId="77777777" w:rsidR="00EF3076" w:rsidRDefault="00EF3076" w:rsidP="00EF3076">
      <w:pPr>
        <w:pStyle w:val="NoSpacing"/>
        <w:jc w:val="both"/>
        <w:rPr>
          <w:rFonts w:ascii="Arial" w:hAnsi="Arial" w:cs="Arial"/>
        </w:rPr>
      </w:pPr>
    </w:p>
    <w:p w14:paraId="61EB2B79" w14:textId="58775FF2" w:rsidR="00EF3076" w:rsidRPr="00EF3076" w:rsidRDefault="000D0786" w:rsidP="000D0786">
      <w:pPr>
        <w:pStyle w:val="NoSpacing"/>
        <w:rPr>
          <w:rFonts w:ascii="Arial" w:hAnsi="Arial" w:cs="Arial"/>
          <w:b/>
          <w:bCs/>
        </w:rPr>
      </w:pPr>
      <w:r>
        <w:rPr>
          <w:rFonts w:ascii="Arial" w:hAnsi="Arial" w:cs="Arial"/>
          <w:b/>
          <w:bCs/>
        </w:rPr>
        <w:t xml:space="preserve">3. </w:t>
      </w:r>
      <w:r w:rsidR="00EF3076">
        <w:rPr>
          <w:rFonts w:ascii="Arial" w:hAnsi="Arial" w:cs="Arial"/>
          <w:b/>
          <w:bCs/>
        </w:rPr>
        <w:t>Results and Discussion</w:t>
      </w:r>
    </w:p>
    <w:p w14:paraId="15EFA6F0" w14:textId="77777777" w:rsidR="00EF3076" w:rsidRDefault="00EF3076" w:rsidP="00EF3076">
      <w:pPr>
        <w:pStyle w:val="NoSpacing"/>
        <w:jc w:val="both"/>
        <w:rPr>
          <w:rFonts w:ascii="Arial" w:hAnsi="Arial" w:cs="Arial"/>
        </w:rPr>
      </w:pPr>
    </w:p>
    <w:p w14:paraId="0387AF04" w14:textId="243AA479" w:rsidR="00993AA0" w:rsidRPr="00993AA0" w:rsidRDefault="00EF3076" w:rsidP="00993AA0">
      <w:pPr>
        <w:pStyle w:val="NoSpacing"/>
        <w:jc w:val="both"/>
        <w:rPr>
          <w:rFonts w:ascii="Arial" w:hAnsi="Arial" w:cs="Arial"/>
        </w:rPr>
      </w:pPr>
      <w:r>
        <w:rPr>
          <w:rFonts w:ascii="Arial" w:hAnsi="Arial" w:cs="Arial"/>
        </w:rPr>
        <w:tab/>
      </w:r>
      <w:r w:rsidR="000D0786">
        <w:rPr>
          <w:rFonts w:ascii="Arial" w:hAnsi="Arial" w:cs="Arial"/>
        </w:rPr>
        <w:t>The presentation of results is guided by the</w:t>
      </w:r>
      <w:r w:rsidR="00D720A8" w:rsidRPr="00D720A8">
        <w:rPr>
          <w:rFonts w:ascii="Arial" w:hAnsi="Arial" w:cs="Arial"/>
        </w:rPr>
        <w:t xml:space="preserve"> modified paradigm. </w:t>
      </w:r>
      <w:r w:rsidR="00993AA0" w:rsidRPr="00993AA0">
        <w:rPr>
          <w:rFonts w:ascii="Arial" w:hAnsi="Arial" w:cs="Arial"/>
        </w:rPr>
        <w:t xml:space="preserve">Based on the modified paradigm of </w:t>
      </w:r>
      <w:proofErr w:type="spellStart"/>
      <w:r w:rsidR="00993AA0" w:rsidRPr="00993AA0">
        <w:rPr>
          <w:rFonts w:ascii="Arial" w:hAnsi="Arial" w:cs="Arial"/>
        </w:rPr>
        <w:t>Rachmad’s</w:t>
      </w:r>
      <w:proofErr w:type="spellEnd"/>
      <w:r w:rsidR="00993AA0" w:rsidRPr="00993AA0">
        <w:rPr>
          <w:rFonts w:ascii="Arial" w:hAnsi="Arial" w:cs="Arial"/>
        </w:rPr>
        <w:t xml:space="preserve"> Educational Resilience Theory, the resilience of general education teachers handling learners with difficulty in basic learning and applying knowledge is shaped by three key interconnected factors: social support, coping skills, and flexibility. Social support—encompassing peer support, consistent effort in parent communication, inclusive education policy, and teacher dedication—serves as a foundational pillar that nurtures a teacher’s emotional and professional stability. Alongside this, coping skills such as emotional regulation and continuous confidence-building through learning equip teachers with the psychological tools necessary to face daily classroom challenges.</w:t>
      </w:r>
    </w:p>
    <w:p w14:paraId="25E400D5" w14:textId="0A998C58" w:rsidR="00EF3076" w:rsidRDefault="00993AA0" w:rsidP="00993AA0">
      <w:pPr>
        <w:pStyle w:val="NoSpacing"/>
        <w:ind w:firstLine="720"/>
        <w:jc w:val="both"/>
        <w:rPr>
          <w:rFonts w:ascii="Arial" w:hAnsi="Arial" w:cs="Arial"/>
        </w:rPr>
      </w:pPr>
      <w:r w:rsidRPr="00993AA0">
        <w:rPr>
          <w:rFonts w:ascii="Arial" w:hAnsi="Arial" w:cs="Arial"/>
        </w:rPr>
        <w:t>Flexibility further reinforces resilience by promoting differentiated instruction and flexible teaching, the use of instructional alternatives and manipulatives, and classroom management. These elements allow teachers to adapt to the diverse and evolving needs of learners struggling with basic academic competencies. Together, these dimensions foster a resilient mindset characterized by teaching commitment to the teaching role, patience, optimism, and positive framing. This paradigm illustrates how resilience is not an inherent trait but a construct developed through supportive environments, adaptive capabilities, and strategic coping mechanisms.</w:t>
      </w:r>
      <w:r w:rsidR="000D0786">
        <w:rPr>
          <w:rFonts w:ascii="Arial" w:hAnsi="Arial" w:cs="Arial"/>
        </w:rPr>
        <w:t xml:space="preserve"> Figure 2 shows the modified paradigm of the study.</w:t>
      </w:r>
    </w:p>
    <w:p w14:paraId="65604033" w14:textId="62E6163D" w:rsidR="008F7921" w:rsidRDefault="000D0786" w:rsidP="00EF3076">
      <w:pPr>
        <w:pStyle w:val="NoSpacing"/>
        <w:jc w:val="both"/>
        <w:rPr>
          <w:rFonts w:ascii="Arial" w:hAnsi="Arial" w:cs="Arial"/>
        </w:rPr>
      </w:pPr>
      <w:r>
        <w:rPr>
          <w:rFonts w:ascii="Arial" w:hAnsi="Arial" w:cs="Arial"/>
          <w:noProof/>
        </w:rPr>
        <w:lastRenderedPageBreak/>
        <w:drawing>
          <wp:inline distT="0" distB="0" distL="0" distR="0" wp14:anchorId="10E7B14A" wp14:editId="54AFFE17">
            <wp:extent cx="5909375" cy="3649922"/>
            <wp:effectExtent l="0" t="0" r="0" b="8255"/>
            <wp:docPr id="510280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6891" cy="3660741"/>
                    </a:xfrm>
                    <a:prstGeom prst="rect">
                      <a:avLst/>
                    </a:prstGeom>
                    <a:noFill/>
                  </pic:spPr>
                </pic:pic>
              </a:graphicData>
            </a:graphic>
          </wp:inline>
        </w:drawing>
      </w:r>
    </w:p>
    <w:p w14:paraId="4DB6AEE6" w14:textId="77777777" w:rsidR="000D0786" w:rsidRDefault="000D0786" w:rsidP="00EF3076">
      <w:pPr>
        <w:pStyle w:val="NoSpacing"/>
        <w:jc w:val="both"/>
        <w:rPr>
          <w:rFonts w:ascii="Arial" w:hAnsi="Arial" w:cs="Arial"/>
        </w:rPr>
      </w:pPr>
    </w:p>
    <w:p w14:paraId="3819E9A3" w14:textId="77777777" w:rsidR="000D0786" w:rsidRDefault="000D0786" w:rsidP="00EF3076">
      <w:pPr>
        <w:pStyle w:val="NoSpacing"/>
        <w:jc w:val="both"/>
        <w:rPr>
          <w:rFonts w:ascii="Arial" w:hAnsi="Arial" w:cs="Arial"/>
        </w:rPr>
      </w:pPr>
    </w:p>
    <w:p w14:paraId="04302A62" w14:textId="59961D8F" w:rsidR="000D0786" w:rsidRPr="000D0786" w:rsidRDefault="000D0786" w:rsidP="000D0786">
      <w:pPr>
        <w:pStyle w:val="NoSpacing"/>
        <w:jc w:val="center"/>
        <w:rPr>
          <w:rFonts w:ascii="Arial" w:hAnsi="Arial" w:cs="Arial"/>
          <w:b/>
          <w:bCs/>
        </w:rPr>
      </w:pPr>
      <w:r w:rsidRPr="000D0786">
        <w:rPr>
          <w:rFonts w:ascii="Arial" w:hAnsi="Arial" w:cs="Arial"/>
          <w:b/>
          <w:bCs/>
        </w:rPr>
        <w:t>Figure 2. Modified Paradigm of Lived Experiences of General Education Teachers Through the Lens of Educational Resilience Theory (</w:t>
      </w:r>
      <w:proofErr w:type="spellStart"/>
      <w:r w:rsidRPr="000D0786">
        <w:rPr>
          <w:rFonts w:ascii="Arial" w:hAnsi="Arial" w:cs="Arial"/>
          <w:b/>
          <w:bCs/>
        </w:rPr>
        <w:t>Rachmad</w:t>
      </w:r>
      <w:proofErr w:type="spellEnd"/>
      <w:r w:rsidRPr="000D0786">
        <w:rPr>
          <w:rFonts w:ascii="Arial" w:hAnsi="Arial" w:cs="Arial"/>
          <w:b/>
          <w:bCs/>
        </w:rPr>
        <w:t>, 2022)</w:t>
      </w:r>
    </w:p>
    <w:p w14:paraId="6EB227C5" w14:textId="77777777" w:rsidR="000D0786" w:rsidRDefault="000D0786" w:rsidP="000D0786">
      <w:pPr>
        <w:pStyle w:val="NoSpacing"/>
        <w:jc w:val="both"/>
        <w:rPr>
          <w:rFonts w:ascii="Arial" w:hAnsi="Arial" w:cs="Arial"/>
        </w:rPr>
      </w:pPr>
    </w:p>
    <w:p w14:paraId="6C47009D" w14:textId="77777777" w:rsidR="000D0786" w:rsidRDefault="000D0786" w:rsidP="000D0786">
      <w:pPr>
        <w:pStyle w:val="NoSpacing"/>
        <w:jc w:val="both"/>
        <w:rPr>
          <w:rFonts w:ascii="Arial" w:hAnsi="Arial" w:cs="Arial"/>
        </w:rPr>
      </w:pPr>
    </w:p>
    <w:p w14:paraId="59F5EC7C" w14:textId="4B70B29F" w:rsidR="000D0786" w:rsidRDefault="000D0786" w:rsidP="000D0786">
      <w:pPr>
        <w:pStyle w:val="NoSpacing"/>
        <w:jc w:val="both"/>
        <w:rPr>
          <w:rFonts w:ascii="Arial" w:hAnsi="Arial" w:cs="Arial"/>
        </w:rPr>
      </w:pPr>
      <w:r>
        <w:rPr>
          <w:rFonts w:ascii="Arial" w:hAnsi="Arial" w:cs="Arial"/>
        </w:rPr>
        <w:tab/>
        <w:t>Table 1 shows the emerging themes and sub-themes based on the lived experiences of general education teachers handling learners with difficulty in basic learning and applying knowledge.</w:t>
      </w:r>
    </w:p>
    <w:p w14:paraId="26A2D9C4" w14:textId="77777777" w:rsidR="000D0786" w:rsidRDefault="000D0786" w:rsidP="000D0786">
      <w:pPr>
        <w:pStyle w:val="NoSpacing"/>
        <w:jc w:val="both"/>
        <w:rPr>
          <w:rFonts w:ascii="Arial" w:hAnsi="Arial" w:cs="Arial"/>
        </w:rPr>
      </w:pPr>
    </w:p>
    <w:p w14:paraId="30DEDC5B" w14:textId="201263F6" w:rsidR="000D0786" w:rsidRDefault="000D0786" w:rsidP="000D0786">
      <w:pPr>
        <w:pStyle w:val="NoSpacing"/>
        <w:jc w:val="both"/>
        <w:rPr>
          <w:rFonts w:ascii="Arial" w:hAnsi="Arial" w:cs="Arial"/>
        </w:rPr>
      </w:pPr>
      <w:r>
        <w:rPr>
          <w:rFonts w:ascii="Arial" w:hAnsi="Arial" w:cs="Arial"/>
        </w:rPr>
        <w:t>Table 1. Emerging Themes on the Lived Experiences of General Education Teachers through the Lens of Educational Resilience Theory (</w:t>
      </w:r>
      <w:proofErr w:type="spellStart"/>
      <w:r>
        <w:rPr>
          <w:rFonts w:ascii="Arial" w:hAnsi="Arial" w:cs="Arial"/>
        </w:rPr>
        <w:t>Rachmad</w:t>
      </w:r>
      <w:proofErr w:type="spellEnd"/>
      <w:r>
        <w:rPr>
          <w:rFonts w:ascii="Arial" w:hAnsi="Arial" w:cs="Arial"/>
        </w:rPr>
        <w:t>, 2022)</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0D0786" w:rsidRPr="00FB231C" w14:paraId="2CA5AF6E" w14:textId="77777777" w:rsidTr="00B2294E">
        <w:trPr>
          <w:trHeight w:val="620"/>
        </w:trPr>
        <w:tc>
          <w:tcPr>
            <w:tcW w:w="2425" w:type="dxa"/>
            <w:tcBorders>
              <w:top w:val="single" w:sz="4" w:space="0" w:color="000000" w:themeColor="text1"/>
              <w:bottom w:val="single" w:sz="4" w:space="0" w:color="000000" w:themeColor="text1"/>
            </w:tcBorders>
            <w:vAlign w:val="center"/>
          </w:tcPr>
          <w:p w14:paraId="3D049EB8" w14:textId="77777777" w:rsidR="000D0786" w:rsidRPr="00FB231C" w:rsidRDefault="000D0786" w:rsidP="00B2294E">
            <w:pPr>
              <w:pStyle w:val="NoSpacing"/>
              <w:jc w:val="center"/>
              <w:rPr>
                <w:rFonts w:ascii="Arial" w:hAnsi="Arial" w:cs="Arial"/>
                <w:b/>
                <w:bCs/>
                <w:sz w:val="22"/>
                <w:szCs w:val="22"/>
              </w:rPr>
            </w:pPr>
            <w:r w:rsidRPr="00FB231C">
              <w:rPr>
                <w:rFonts w:ascii="Arial" w:hAnsi="Arial" w:cs="Arial"/>
                <w:b/>
                <w:bCs/>
                <w:sz w:val="22"/>
                <w:szCs w:val="22"/>
              </w:rPr>
              <w:t>Discourse and Dimensions</w:t>
            </w:r>
          </w:p>
        </w:tc>
        <w:tc>
          <w:tcPr>
            <w:tcW w:w="6925" w:type="dxa"/>
            <w:tcBorders>
              <w:top w:val="single" w:sz="4" w:space="0" w:color="000000" w:themeColor="text1"/>
              <w:bottom w:val="single" w:sz="4" w:space="0" w:color="000000" w:themeColor="text1"/>
            </w:tcBorders>
            <w:vAlign w:val="center"/>
          </w:tcPr>
          <w:p w14:paraId="7549D60D" w14:textId="77777777" w:rsidR="000D0786" w:rsidRPr="00FB231C" w:rsidRDefault="000D0786" w:rsidP="00B2294E">
            <w:pPr>
              <w:pStyle w:val="NoSpacing"/>
              <w:jc w:val="center"/>
              <w:rPr>
                <w:rFonts w:ascii="Arial" w:hAnsi="Arial" w:cs="Arial"/>
                <w:b/>
                <w:bCs/>
                <w:sz w:val="22"/>
                <w:szCs w:val="22"/>
              </w:rPr>
            </w:pPr>
            <w:r w:rsidRPr="00FB231C">
              <w:rPr>
                <w:rFonts w:ascii="Arial" w:hAnsi="Arial" w:cs="Arial"/>
                <w:b/>
                <w:bCs/>
                <w:sz w:val="22"/>
                <w:szCs w:val="22"/>
              </w:rPr>
              <w:t>Extracted Statements</w:t>
            </w:r>
          </w:p>
        </w:tc>
      </w:tr>
      <w:tr w:rsidR="000D0786" w:rsidRPr="00781675" w14:paraId="4349FE37" w14:textId="77777777" w:rsidTr="00B2294E">
        <w:tc>
          <w:tcPr>
            <w:tcW w:w="2425" w:type="dxa"/>
            <w:tcBorders>
              <w:top w:val="single" w:sz="4" w:space="0" w:color="000000" w:themeColor="text1"/>
            </w:tcBorders>
          </w:tcPr>
          <w:p w14:paraId="6B47C86E" w14:textId="77777777" w:rsidR="000D0786" w:rsidRPr="00781675" w:rsidRDefault="000D0786" w:rsidP="00B2294E">
            <w:pPr>
              <w:pStyle w:val="NoSpacing"/>
              <w:spacing w:after="120"/>
              <w:jc w:val="both"/>
              <w:rPr>
                <w:rFonts w:ascii="Arial" w:hAnsi="Arial" w:cs="Arial"/>
                <w:b/>
                <w:bCs/>
                <w:sz w:val="20"/>
                <w:szCs w:val="20"/>
              </w:rPr>
            </w:pPr>
            <w:r w:rsidRPr="0061599B">
              <w:rPr>
                <w:rFonts w:ascii="Arial" w:hAnsi="Arial" w:cs="Arial"/>
                <w:b/>
                <w:bCs/>
                <w:sz w:val="20"/>
                <w:szCs w:val="20"/>
              </w:rPr>
              <w:t xml:space="preserve">Social Support </w:t>
            </w:r>
            <w:r w:rsidRPr="00FB231C">
              <w:rPr>
                <w:rFonts w:ascii="Arial" w:hAnsi="Arial" w:cs="Arial"/>
                <w:b/>
                <w:bCs/>
                <w:sz w:val="20"/>
                <w:szCs w:val="20"/>
                <w:vertAlign w:val="superscript"/>
              </w:rPr>
              <w:t>a</w:t>
            </w:r>
          </w:p>
        </w:tc>
        <w:tc>
          <w:tcPr>
            <w:tcW w:w="6925" w:type="dxa"/>
            <w:tcBorders>
              <w:top w:val="single" w:sz="4" w:space="0" w:color="000000" w:themeColor="text1"/>
            </w:tcBorders>
          </w:tcPr>
          <w:p w14:paraId="3BE10A04" w14:textId="77777777" w:rsidR="000D0786" w:rsidRPr="00781675" w:rsidRDefault="000D0786" w:rsidP="00B2294E">
            <w:pPr>
              <w:pStyle w:val="NoSpacing"/>
              <w:jc w:val="both"/>
              <w:rPr>
                <w:rFonts w:ascii="Arial" w:hAnsi="Arial" w:cs="Arial"/>
                <w:sz w:val="20"/>
                <w:szCs w:val="20"/>
              </w:rPr>
            </w:pPr>
          </w:p>
        </w:tc>
      </w:tr>
      <w:tr w:rsidR="000D0786" w:rsidRPr="00781675" w14:paraId="3BBDC047" w14:textId="77777777" w:rsidTr="00B2294E">
        <w:tc>
          <w:tcPr>
            <w:tcW w:w="2425" w:type="dxa"/>
          </w:tcPr>
          <w:p w14:paraId="08AA57C1" w14:textId="77777777" w:rsidR="000D0786" w:rsidRPr="00781675"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Peer Support and Professional Consultation</w:t>
            </w:r>
          </w:p>
        </w:tc>
        <w:tc>
          <w:tcPr>
            <w:tcW w:w="6925" w:type="dxa"/>
          </w:tcPr>
          <w:p w14:paraId="09F53D71"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ask help from previous teachers." (FGD-T-Participant 3, L69)</w:t>
            </w:r>
          </w:p>
          <w:p w14:paraId="2042BF9D" w14:textId="04198038"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E76AFB">
              <w:t xml:space="preserve"> </w:t>
            </w:r>
            <w:r w:rsidR="00E76AFB" w:rsidRPr="00E76AFB">
              <w:rPr>
                <w:rFonts w:ascii="Arial" w:hAnsi="Arial" w:cs="Arial"/>
                <w:sz w:val="20"/>
                <w:szCs w:val="20"/>
              </w:rPr>
              <w:t>I seek advice from other teachers who have handled them before on how to handle them and what strategies they have used that have been effective with the child. Of course, I will also watch YouTube because there are ideas on YouTube that can be applied to learners. Then we won't just be sending them stress, music. afternoon for headache relief." (FGD-T-Participant8-L65-69)</w:t>
            </w:r>
          </w:p>
        </w:tc>
      </w:tr>
      <w:tr w:rsidR="000D0786" w:rsidRPr="00781675" w14:paraId="6DEAD6BB" w14:textId="77777777" w:rsidTr="00B2294E">
        <w:tc>
          <w:tcPr>
            <w:tcW w:w="2425" w:type="dxa"/>
            <w:tcBorders>
              <w:bottom w:val="nil"/>
            </w:tcBorders>
          </w:tcPr>
          <w:p w14:paraId="79864040"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Consistent Effort in Parent Communication</w:t>
            </w:r>
          </w:p>
        </w:tc>
        <w:tc>
          <w:tcPr>
            <w:tcW w:w="6925" w:type="dxa"/>
            <w:tcBorders>
              <w:bottom w:val="nil"/>
            </w:tcBorders>
          </w:tcPr>
          <w:p w14:paraId="2E5BDD00"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 xml:space="preserve">"Yes, I give equal opportunities to parents by updating them on their academic and non-academic progress. I ensure open communication. However, I provide extra guidance to parents of learners with difficulties, </w:t>
            </w:r>
            <w:r w:rsidRPr="0061599B">
              <w:rPr>
                <w:rFonts w:ascii="Arial" w:hAnsi="Arial" w:cs="Arial"/>
                <w:sz w:val="20"/>
                <w:szCs w:val="20"/>
              </w:rPr>
              <w:lastRenderedPageBreak/>
              <w:t>helping them understand their child's needs." (FGD-T-Participant 6-L44-47)</w:t>
            </w:r>
          </w:p>
          <w:p w14:paraId="153A0552" w14:textId="4D3EC197"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3B1BCB">
              <w:t xml:space="preserve"> </w:t>
            </w:r>
            <w:r w:rsidR="003B1BCB" w:rsidRPr="003B1BCB">
              <w:rPr>
                <w:rFonts w:ascii="Arial" w:hAnsi="Arial" w:cs="Arial"/>
                <w:sz w:val="20"/>
                <w:szCs w:val="20"/>
              </w:rPr>
              <w:t>Parents need more support… I didn't even try to say there was a problem." (FGD-T-Participant 1-L50-51)</w:t>
            </w:r>
          </w:p>
        </w:tc>
      </w:tr>
      <w:tr w:rsidR="000D0786" w:rsidRPr="00781675" w14:paraId="7BC98ACC" w14:textId="77777777" w:rsidTr="00B2294E">
        <w:tc>
          <w:tcPr>
            <w:tcW w:w="2425" w:type="dxa"/>
            <w:tcBorders>
              <w:bottom w:val="nil"/>
            </w:tcBorders>
          </w:tcPr>
          <w:p w14:paraId="653CA9C2"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lastRenderedPageBreak/>
              <w:t>Inclusive Policies and Teacher Dedication</w:t>
            </w:r>
          </w:p>
        </w:tc>
        <w:tc>
          <w:tcPr>
            <w:tcW w:w="6925" w:type="dxa"/>
            <w:tcBorders>
              <w:bottom w:val="nil"/>
            </w:tcBorders>
          </w:tcPr>
          <w:p w14:paraId="634971FC" w14:textId="01DBF737" w:rsidR="000D0786" w:rsidRPr="0061599B" w:rsidRDefault="003B1BCB" w:rsidP="00B2294E">
            <w:pPr>
              <w:pStyle w:val="NoSpacing"/>
              <w:spacing w:after="120"/>
              <w:ind w:left="348" w:hanging="348"/>
              <w:jc w:val="both"/>
              <w:rPr>
                <w:rFonts w:ascii="Arial" w:hAnsi="Arial" w:cs="Arial"/>
                <w:sz w:val="20"/>
                <w:szCs w:val="20"/>
              </w:rPr>
            </w:pPr>
            <w:r w:rsidRPr="003B1BCB">
              <w:rPr>
                <w:rFonts w:ascii="Arial" w:hAnsi="Arial" w:cs="Arial"/>
                <w:sz w:val="20"/>
                <w:szCs w:val="20"/>
              </w:rPr>
              <w:t>"We will accept whoever enrolls, ma'am. We will not refuse." (FGD-T-Participant 5-L16-17)</w:t>
            </w:r>
          </w:p>
          <w:p w14:paraId="13A6A9B7" w14:textId="77777777" w:rsidR="000D0786" w:rsidRPr="00781675"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"Even if I am not fully prepared or have no formal training in special education, I still accept all enrollees because it is part of the department's mandate to implement inclusive education and ensure education for all." (FGD-T-Participant 9-Line 24-26)</w:t>
            </w:r>
          </w:p>
        </w:tc>
      </w:tr>
      <w:tr w:rsidR="000D0786" w:rsidRPr="00781675" w14:paraId="442BAC47" w14:textId="77777777" w:rsidTr="00B2294E">
        <w:tc>
          <w:tcPr>
            <w:tcW w:w="2425" w:type="dxa"/>
            <w:tcBorders>
              <w:top w:val="nil"/>
              <w:bottom w:val="nil"/>
            </w:tcBorders>
          </w:tcPr>
          <w:p w14:paraId="7DDEB296" w14:textId="77777777" w:rsidR="000D0786" w:rsidRPr="00781675" w:rsidRDefault="000D0786" w:rsidP="00B2294E">
            <w:pPr>
              <w:pStyle w:val="NoSpacing"/>
              <w:spacing w:after="120"/>
              <w:rPr>
                <w:rFonts w:ascii="Arial" w:hAnsi="Arial" w:cs="Arial"/>
                <w:b/>
                <w:bCs/>
                <w:sz w:val="20"/>
                <w:szCs w:val="20"/>
              </w:rPr>
            </w:pPr>
            <w:r w:rsidRPr="0061599B">
              <w:rPr>
                <w:rFonts w:ascii="Arial" w:hAnsi="Arial" w:cs="Arial"/>
                <w:b/>
                <w:bCs/>
                <w:sz w:val="20"/>
                <w:szCs w:val="20"/>
              </w:rPr>
              <w:t xml:space="preserve">Coping Skills </w:t>
            </w:r>
            <w:r>
              <w:rPr>
                <w:rFonts w:ascii="Arial" w:hAnsi="Arial" w:cs="Arial"/>
                <w:b/>
                <w:bCs/>
                <w:sz w:val="20"/>
                <w:szCs w:val="20"/>
                <w:vertAlign w:val="superscript"/>
              </w:rPr>
              <w:t>b</w:t>
            </w:r>
          </w:p>
        </w:tc>
        <w:tc>
          <w:tcPr>
            <w:tcW w:w="6925" w:type="dxa"/>
            <w:tcBorders>
              <w:top w:val="nil"/>
              <w:bottom w:val="nil"/>
            </w:tcBorders>
          </w:tcPr>
          <w:p w14:paraId="637615B5" w14:textId="77777777" w:rsidR="000D0786" w:rsidRPr="00781675" w:rsidRDefault="000D0786" w:rsidP="00B2294E">
            <w:pPr>
              <w:pStyle w:val="NoSpacing"/>
              <w:jc w:val="both"/>
              <w:rPr>
                <w:rFonts w:ascii="Arial" w:hAnsi="Arial" w:cs="Arial"/>
                <w:sz w:val="20"/>
                <w:szCs w:val="20"/>
              </w:rPr>
            </w:pPr>
          </w:p>
        </w:tc>
      </w:tr>
      <w:tr w:rsidR="000D0786" w:rsidRPr="0061599B" w14:paraId="4E6737E0" w14:textId="77777777" w:rsidTr="00B2294E">
        <w:tc>
          <w:tcPr>
            <w:tcW w:w="2425" w:type="dxa"/>
            <w:tcBorders>
              <w:top w:val="nil"/>
              <w:bottom w:val="nil"/>
            </w:tcBorders>
          </w:tcPr>
          <w:p w14:paraId="5A7CEC5E"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Emotional Self-Regulation</w:t>
            </w:r>
          </w:p>
        </w:tc>
        <w:tc>
          <w:tcPr>
            <w:tcW w:w="6925" w:type="dxa"/>
            <w:tcBorders>
              <w:top w:val="nil"/>
              <w:bottom w:val="nil"/>
            </w:tcBorders>
          </w:tcPr>
          <w:p w14:paraId="0584C46B"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have to move 10 steps backward before you say or do something" (FGD-T-Participant 1-L105)</w:t>
            </w:r>
          </w:p>
          <w:p w14:paraId="516FF06C"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just paused and took a deep breath, and reminded myself that they need me. Sometimes, I just drink water to keep myself calm." (FGD-T-Participant 7-L43-44)</w:t>
            </w:r>
          </w:p>
        </w:tc>
      </w:tr>
      <w:tr w:rsidR="000D0786" w:rsidRPr="0061599B" w14:paraId="3463164E" w14:textId="77777777" w:rsidTr="00B2294E">
        <w:tc>
          <w:tcPr>
            <w:tcW w:w="2425" w:type="dxa"/>
            <w:tcBorders>
              <w:top w:val="nil"/>
              <w:bottom w:val="nil"/>
            </w:tcBorders>
          </w:tcPr>
          <w:p w14:paraId="68D761A4"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Continuous Learning</w:t>
            </w:r>
          </w:p>
        </w:tc>
        <w:tc>
          <w:tcPr>
            <w:tcW w:w="6925" w:type="dxa"/>
            <w:tcBorders>
              <w:top w:val="nil"/>
              <w:bottom w:val="nil"/>
            </w:tcBorders>
          </w:tcPr>
          <w:p w14:paraId="29C9C58B"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"The techniques from seminars and training are very useful as coping strategies." (FGD-T-Participant 6-L72-73)</w:t>
            </w:r>
          </w:p>
          <w:p w14:paraId="3CAC2DBA" w14:textId="5505DB04"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We just attended a seminar, ma'am, because we can apply it, ma'am, because there are demonstrations and other strategies from the teacher, he is nice, he can be used to meet the needs of the student..." (FGD-T-Participant 2-L80-85)</w:t>
            </w:r>
          </w:p>
        </w:tc>
      </w:tr>
      <w:tr w:rsidR="000D0786" w:rsidRPr="00781675" w14:paraId="0689EA33" w14:textId="77777777" w:rsidTr="00B2294E">
        <w:tc>
          <w:tcPr>
            <w:tcW w:w="2425" w:type="dxa"/>
            <w:tcBorders>
              <w:top w:val="nil"/>
              <w:bottom w:val="nil"/>
            </w:tcBorders>
          </w:tcPr>
          <w:p w14:paraId="585B9117" w14:textId="77777777" w:rsidR="000D0786" w:rsidRPr="00781675" w:rsidRDefault="000D0786" w:rsidP="00B2294E">
            <w:pPr>
              <w:pStyle w:val="NoSpacing"/>
              <w:spacing w:after="120"/>
              <w:rPr>
                <w:rFonts w:ascii="Arial" w:hAnsi="Arial" w:cs="Arial"/>
                <w:b/>
                <w:bCs/>
                <w:sz w:val="20"/>
                <w:szCs w:val="20"/>
              </w:rPr>
            </w:pPr>
            <w:r>
              <w:rPr>
                <w:rFonts w:ascii="Arial" w:hAnsi="Arial" w:cs="Arial"/>
                <w:b/>
                <w:bCs/>
                <w:sz w:val="20"/>
                <w:szCs w:val="20"/>
              </w:rPr>
              <w:t>Flexibility</w:t>
            </w:r>
            <w:r w:rsidRPr="0061599B">
              <w:rPr>
                <w:rFonts w:ascii="Arial" w:hAnsi="Arial" w:cs="Arial"/>
                <w:b/>
                <w:bCs/>
                <w:sz w:val="20"/>
                <w:szCs w:val="20"/>
              </w:rPr>
              <w:t xml:space="preserve"> </w:t>
            </w:r>
            <w:r>
              <w:rPr>
                <w:rFonts w:ascii="Arial" w:hAnsi="Arial" w:cs="Arial"/>
                <w:b/>
                <w:bCs/>
                <w:sz w:val="20"/>
                <w:szCs w:val="20"/>
                <w:vertAlign w:val="superscript"/>
              </w:rPr>
              <w:t>c</w:t>
            </w:r>
          </w:p>
        </w:tc>
        <w:tc>
          <w:tcPr>
            <w:tcW w:w="6925" w:type="dxa"/>
            <w:tcBorders>
              <w:top w:val="nil"/>
              <w:bottom w:val="nil"/>
            </w:tcBorders>
          </w:tcPr>
          <w:p w14:paraId="4BDA08A1" w14:textId="77777777" w:rsidR="000D0786" w:rsidRPr="00781675" w:rsidRDefault="000D0786" w:rsidP="00B2294E">
            <w:pPr>
              <w:pStyle w:val="NoSpacing"/>
              <w:jc w:val="both"/>
              <w:rPr>
                <w:rFonts w:ascii="Arial" w:hAnsi="Arial" w:cs="Arial"/>
                <w:sz w:val="20"/>
                <w:szCs w:val="20"/>
              </w:rPr>
            </w:pPr>
          </w:p>
        </w:tc>
      </w:tr>
      <w:tr w:rsidR="000D0786" w:rsidRPr="0061599B" w14:paraId="7D73F6D5" w14:textId="77777777" w:rsidTr="00B2294E">
        <w:tc>
          <w:tcPr>
            <w:tcW w:w="2425" w:type="dxa"/>
            <w:tcBorders>
              <w:top w:val="nil"/>
              <w:bottom w:val="nil"/>
            </w:tcBorders>
          </w:tcPr>
          <w:p w14:paraId="73EA549B"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Differentiated Instruction and Flexible Teaching</w:t>
            </w:r>
          </w:p>
        </w:tc>
        <w:tc>
          <w:tcPr>
            <w:tcW w:w="6925" w:type="dxa"/>
            <w:tcBorders>
              <w:top w:val="nil"/>
              <w:bottom w:val="nil"/>
            </w:tcBorders>
          </w:tcPr>
          <w:p w14:paraId="7FBCB358"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take time to explain and read for them every question in order to support them to answer and guide them as well in answering" (FGD-T-Participant 6-L28-30)</w:t>
            </w:r>
          </w:p>
          <w:p w14:paraId="05392CAF" w14:textId="6C223D1B"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 xml:space="preserve">You have to know your learner, where he is weak, that's where you'll address him, what his needs are, that's why they say differentiated instruction can be used. </w:t>
            </w:r>
            <w:r w:rsidRPr="0061599B">
              <w:rPr>
                <w:rFonts w:ascii="Arial" w:hAnsi="Arial" w:cs="Arial"/>
                <w:sz w:val="20"/>
                <w:szCs w:val="20"/>
              </w:rPr>
              <w:t>" (FGD-T-Participant 1-L48-50)</w:t>
            </w:r>
          </w:p>
        </w:tc>
      </w:tr>
      <w:tr w:rsidR="000D0786" w:rsidRPr="0061599B" w14:paraId="2F016CFD" w14:textId="77777777" w:rsidTr="00B2294E">
        <w:tc>
          <w:tcPr>
            <w:tcW w:w="2425" w:type="dxa"/>
            <w:tcBorders>
              <w:top w:val="nil"/>
              <w:bottom w:val="nil"/>
            </w:tcBorders>
          </w:tcPr>
          <w:p w14:paraId="64D15199"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Use of Instructional Alternatives and Manipulatives</w:t>
            </w:r>
          </w:p>
        </w:tc>
        <w:tc>
          <w:tcPr>
            <w:tcW w:w="6925" w:type="dxa"/>
            <w:tcBorders>
              <w:top w:val="nil"/>
              <w:bottom w:val="nil"/>
            </w:tcBorders>
          </w:tcPr>
          <w:p w14:paraId="4D343D1D"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"We also use alternative methods like storytelling for problem-solving, action-based learning, and visual aids." (FGD-T-Participant 6-L11-12)</w:t>
            </w:r>
          </w:p>
          <w:p w14:paraId="681955E7" w14:textId="04F2E94E"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It's very important that the object is there because we have a learning by doing approach so it's more effective if there's an object that physically touches the child or interacts with the child." (FGD-T-Participant 8-L9-11)</w:t>
            </w:r>
          </w:p>
        </w:tc>
      </w:tr>
      <w:tr w:rsidR="000D0786" w:rsidRPr="0061599B" w14:paraId="3206F8B6" w14:textId="77777777" w:rsidTr="00B2294E">
        <w:tc>
          <w:tcPr>
            <w:tcW w:w="2425" w:type="dxa"/>
            <w:tcBorders>
              <w:top w:val="nil"/>
              <w:bottom w:val="nil"/>
            </w:tcBorders>
          </w:tcPr>
          <w:p w14:paraId="64BEF93A"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Classroom Management</w:t>
            </w:r>
          </w:p>
        </w:tc>
        <w:tc>
          <w:tcPr>
            <w:tcW w:w="6925" w:type="dxa"/>
            <w:tcBorders>
              <w:top w:val="nil"/>
              <w:bottom w:val="nil"/>
            </w:tcBorders>
          </w:tcPr>
          <w:p w14:paraId="0D6C25AD" w14:textId="35576E23"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Today one-on-one, tomorrow he's gone. When he comes back you're busy with another learner." (FGD-T-Participant 8-L27-28</w:t>
            </w:r>
            <w:r w:rsidRPr="0061599B">
              <w:rPr>
                <w:rFonts w:ascii="Arial" w:hAnsi="Arial" w:cs="Arial"/>
                <w:sz w:val="20"/>
                <w:szCs w:val="20"/>
              </w:rPr>
              <w:t>)</w:t>
            </w:r>
          </w:p>
          <w:p w14:paraId="08EE1E24" w14:textId="0FE66576"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w:t>
            </w:r>
            <w:r w:rsidR="00D25670">
              <w:t xml:space="preserve"> </w:t>
            </w:r>
            <w:r w:rsidR="00D25670" w:rsidRPr="00D25670">
              <w:rPr>
                <w:rFonts w:ascii="Arial" w:hAnsi="Arial" w:cs="Arial"/>
                <w:sz w:val="20"/>
                <w:szCs w:val="20"/>
              </w:rPr>
              <w:t>Sometimes, you have to cultivate the culture of respect because the child has no respect ma'am your classroom is messy ma'am." (FGD-T-Participant 1-L40-41</w:t>
            </w:r>
            <w:r w:rsidRPr="0061599B">
              <w:rPr>
                <w:rFonts w:ascii="Arial" w:hAnsi="Arial" w:cs="Arial"/>
                <w:sz w:val="20"/>
                <w:szCs w:val="20"/>
              </w:rPr>
              <w:t>)</w:t>
            </w:r>
          </w:p>
        </w:tc>
      </w:tr>
      <w:tr w:rsidR="000D0786" w:rsidRPr="00781675" w14:paraId="3CF8B48F" w14:textId="77777777" w:rsidTr="00B2294E">
        <w:tc>
          <w:tcPr>
            <w:tcW w:w="2425" w:type="dxa"/>
            <w:tcBorders>
              <w:top w:val="nil"/>
              <w:bottom w:val="nil"/>
            </w:tcBorders>
          </w:tcPr>
          <w:p w14:paraId="50802958" w14:textId="77777777" w:rsidR="000D0786" w:rsidRPr="00781675" w:rsidRDefault="000D0786" w:rsidP="00B2294E">
            <w:pPr>
              <w:pStyle w:val="NoSpacing"/>
              <w:spacing w:after="120"/>
              <w:rPr>
                <w:rFonts w:ascii="Arial" w:hAnsi="Arial" w:cs="Arial"/>
                <w:b/>
                <w:bCs/>
                <w:sz w:val="20"/>
                <w:szCs w:val="20"/>
              </w:rPr>
            </w:pPr>
            <w:proofErr w:type="gramStart"/>
            <w:r>
              <w:rPr>
                <w:rFonts w:ascii="Arial" w:hAnsi="Arial" w:cs="Arial"/>
                <w:b/>
                <w:bCs/>
                <w:sz w:val="20"/>
                <w:szCs w:val="20"/>
              </w:rPr>
              <w:t>Other</w:t>
            </w:r>
            <w:proofErr w:type="gramEnd"/>
            <w:r>
              <w:rPr>
                <w:rFonts w:ascii="Arial" w:hAnsi="Arial" w:cs="Arial"/>
                <w:b/>
                <w:bCs/>
                <w:sz w:val="20"/>
                <w:szCs w:val="20"/>
              </w:rPr>
              <w:t xml:space="preserve"> Factors</w:t>
            </w:r>
            <w:r w:rsidRPr="0061599B">
              <w:rPr>
                <w:rFonts w:ascii="Arial" w:hAnsi="Arial" w:cs="Arial"/>
                <w:b/>
                <w:bCs/>
                <w:sz w:val="20"/>
                <w:szCs w:val="20"/>
              </w:rPr>
              <w:t xml:space="preserve"> </w:t>
            </w:r>
            <w:r>
              <w:rPr>
                <w:rFonts w:ascii="Arial" w:hAnsi="Arial" w:cs="Arial"/>
                <w:b/>
                <w:bCs/>
                <w:sz w:val="20"/>
                <w:szCs w:val="20"/>
                <w:vertAlign w:val="superscript"/>
              </w:rPr>
              <w:t>d</w:t>
            </w:r>
          </w:p>
        </w:tc>
        <w:tc>
          <w:tcPr>
            <w:tcW w:w="6925" w:type="dxa"/>
            <w:tcBorders>
              <w:top w:val="nil"/>
              <w:bottom w:val="nil"/>
            </w:tcBorders>
          </w:tcPr>
          <w:p w14:paraId="5FBEFCE5" w14:textId="77777777" w:rsidR="000D0786" w:rsidRPr="00781675" w:rsidRDefault="000D0786" w:rsidP="00B2294E">
            <w:pPr>
              <w:pStyle w:val="NoSpacing"/>
              <w:jc w:val="both"/>
              <w:rPr>
                <w:rFonts w:ascii="Arial" w:hAnsi="Arial" w:cs="Arial"/>
                <w:sz w:val="20"/>
                <w:szCs w:val="20"/>
              </w:rPr>
            </w:pPr>
          </w:p>
        </w:tc>
      </w:tr>
      <w:tr w:rsidR="000D0786" w:rsidRPr="0061599B" w14:paraId="434A310D" w14:textId="77777777" w:rsidTr="00B2294E">
        <w:tc>
          <w:tcPr>
            <w:tcW w:w="2425" w:type="dxa"/>
            <w:tcBorders>
              <w:top w:val="nil"/>
              <w:bottom w:val="nil"/>
            </w:tcBorders>
          </w:tcPr>
          <w:p w14:paraId="2C33A3D9"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t>Commitment to Teaching Role and Patience</w:t>
            </w:r>
          </w:p>
        </w:tc>
        <w:tc>
          <w:tcPr>
            <w:tcW w:w="6925" w:type="dxa"/>
            <w:tcBorders>
              <w:top w:val="nil"/>
              <w:bottom w:val="nil"/>
            </w:tcBorders>
          </w:tcPr>
          <w:p w14:paraId="542183C3"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 xml:space="preserve">"I remind myself to be patient. Because you know, they need extra help. So </w:t>
            </w:r>
            <w:proofErr w:type="spellStart"/>
            <w:r w:rsidRPr="0061599B">
              <w:rPr>
                <w:rFonts w:ascii="Arial" w:hAnsi="Arial" w:cs="Arial"/>
                <w:sz w:val="20"/>
                <w:szCs w:val="20"/>
              </w:rPr>
              <w:t>ginhawa</w:t>
            </w:r>
            <w:proofErr w:type="spellEnd"/>
            <w:r w:rsidRPr="0061599B">
              <w:rPr>
                <w:rFonts w:ascii="Arial" w:hAnsi="Arial" w:cs="Arial"/>
                <w:sz w:val="20"/>
                <w:szCs w:val="20"/>
              </w:rPr>
              <w:t xml:space="preserve"> ug </w:t>
            </w:r>
            <w:proofErr w:type="spellStart"/>
            <w:r w:rsidRPr="0061599B">
              <w:rPr>
                <w:rFonts w:ascii="Arial" w:hAnsi="Arial" w:cs="Arial"/>
                <w:sz w:val="20"/>
                <w:szCs w:val="20"/>
              </w:rPr>
              <w:t>lalum</w:t>
            </w:r>
            <w:proofErr w:type="spellEnd"/>
            <w:r w:rsidRPr="0061599B">
              <w:rPr>
                <w:rFonts w:ascii="Arial" w:hAnsi="Arial" w:cs="Arial"/>
                <w:sz w:val="20"/>
                <w:szCs w:val="20"/>
              </w:rPr>
              <w:t xml:space="preserve"> and I remind myself that every learner is different" (FGD-T-Participant 2-L62-64)</w:t>
            </w:r>
          </w:p>
          <w:p w14:paraId="24C8B811"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"I felt frustrated but reminded myself to stay patient. I adjusted my approach and found a new way to help them understand" (FGD-T-Participant 3-L54-55)</w:t>
            </w:r>
          </w:p>
        </w:tc>
      </w:tr>
      <w:tr w:rsidR="000D0786" w:rsidRPr="0061599B" w14:paraId="16B30121" w14:textId="77777777" w:rsidTr="00B2294E">
        <w:tc>
          <w:tcPr>
            <w:tcW w:w="2425" w:type="dxa"/>
            <w:tcBorders>
              <w:top w:val="nil"/>
            </w:tcBorders>
          </w:tcPr>
          <w:p w14:paraId="1048A780" w14:textId="77777777" w:rsidR="000D0786" w:rsidRPr="0061599B" w:rsidRDefault="000D0786" w:rsidP="00B2294E">
            <w:pPr>
              <w:pStyle w:val="NoSpacing"/>
              <w:spacing w:after="120"/>
              <w:ind w:left="341" w:hanging="183"/>
              <w:rPr>
                <w:rFonts w:ascii="Arial" w:hAnsi="Arial" w:cs="Arial"/>
                <w:sz w:val="20"/>
                <w:szCs w:val="20"/>
              </w:rPr>
            </w:pPr>
            <w:r w:rsidRPr="0061599B">
              <w:rPr>
                <w:rFonts w:ascii="Arial" w:hAnsi="Arial" w:cs="Arial"/>
                <w:sz w:val="20"/>
                <w:szCs w:val="20"/>
              </w:rPr>
              <w:lastRenderedPageBreak/>
              <w:t>Optimism and Positive Framing</w:t>
            </w:r>
          </w:p>
        </w:tc>
        <w:tc>
          <w:tcPr>
            <w:tcW w:w="6925" w:type="dxa"/>
            <w:tcBorders>
              <w:top w:val="nil"/>
            </w:tcBorders>
          </w:tcPr>
          <w:p w14:paraId="4E4EA2EE"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"Time management, focus on solutions, pause and adjust, progress takes time." (FGD-T-Participant 9-L24-25)</w:t>
            </w:r>
          </w:p>
          <w:p w14:paraId="39CD5E9A" w14:textId="77777777" w:rsidR="000D0786" w:rsidRPr="0061599B" w:rsidRDefault="000D0786" w:rsidP="00B2294E">
            <w:pPr>
              <w:pStyle w:val="NoSpacing"/>
              <w:spacing w:after="120"/>
              <w:ind w:left="348" w:hanging="348"/>
              <w:jc w:val="both"/>
              <w:rPr>
                <w:rFonts w:ascii="Arial" w:hAnsi="Arial" w:cs="Arial"/>
                <w:sz w:val="20"/>
                <w:szCs w:val="20"/>
              </w:rPr>
            </w:pPr>
            <w:r w:rsidRPr="0061599B">
              <w:rPr>
                <w:rFonts w:ascii="Arial" w:hAnsi="Arial" w:cs="Arial"/>
                <w:sz w:val="20"/>
                <w:szCs w:val="20"/>
              </w:rPr>
              <w:t>"You have to go back to the reason why you enrolled…" (FGD-T-Participant 5-L30-32)</w:t>
            </w:r>
          </w:p>
        </w:tc>
      </w:tr>
    </w:tbl>
    <w:p w14:paraId="6C3F17E4" w14:textId="77777777" w:rsidR="000D0786" w:rsidRDefault="000D0786" w:rsidP="000D0786">
      <w:pPr>
        <w:pStyle w:val="NoSpacing"/>
        <w:jc w:val="both"/>
        <w:rPr>
          <w:rFonts w:ascii="Arial" w:hAnsi="Arial" w:cs="Arial"/>
          <w:b/>
          <w:bCs/>
        </w:rPr>
      </w:pPr>
    </w:p>
    <w:p w14:paraId="4B847BEA" w14:textId="77777777" w:rsidR="000D0786" w:rsidRDefault="000D0786" w:rsidP="000D0786">
      <w:pPr>
        <w:pStyle w:val="NoSpacing"/>
        <w:jc w:val="both"/>
        <w:rPr>
          <w:rFonts w:ascii="Arial" w:hAnsi="Arial" w:cs="Arial"/>
          <w:b/>
          <w:bCs/>
        </w:rPr>
      </w:pPr>
    </w:p>
    <w:p w14:paraId="3492A40A" w14:textId="77777777" w:rsidR="000D0786" w:rsidRPr="0061599B" w:rsidRDefault="000D0786" w:rsidP="000D0786">
      <w:pPr>
        <w:pStyle w:val="NoSpacing"/>
        <w:jc w:val="both"/>
        <w:rPr>
          <w:rFonts w:ascii="Arial" w:hAnsi="Arial" w:cs="Arial"/>
          <w:b/>
          <w:bCs/>
        </w:rPr>
      </w:pPr>
      <w:r w:rsidRPr="0061599B">
        <w:rPr>
          <w:rFonts w:ascii="Arial" w:hAnsi="Arial" w:cs="Arial"/>
          <w:b/>
          <w:bCs/>
        </w:rPr>
        <w:t>Social Support of General Education Teachers Handling Learners with Difficulty in Basic Learning and Applying Knowledge</w:t>
      </w:r>
    </w:p>
    <w:p w14:paraId="78ABD9EA" w14:textId="77777777" w:rsidR="000D0786" w:rsidRPr="0061599B" w:rsidRDefault="000D0786" w:rsidP="000D0786">
      <w:pPr>
        <w:pStyle w:val="NoSpacing"/>
        <w:ind w:firstLine="720"/>
        <w:jc w:val="both"/>
        <w:rPr>
          <w:rFonts w:ascii="Arial" w:hAnsi="Arial" w:cs="Arial"/>
        </w:rPr>
      </w:pPr>
      <w:r w:rsidRPr="0061599B">
        <w:rPr>
          <w:rFonts w:ascii="Arial" w:hAnsi="Arial" w:cs="Arial"/>
        </w:rPr>
        <w:t>Social support systems create collaborative networks sustaining teacher motivation and adaptability. Peer consultation, parent communication, and institutional backing collectively enhance resilience in inclusive education.</w:t>
      </w:r>
    </w:p>
    <w:p w14:paraId="73D3CE61"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Peer Support and Professional Consultation.</w:t>
      </w:r>
      <w:r>
        <w:rPr>
          <w:rFonts w:ascii="Arial" w:hAnsi="Arial" w:cs="Arial"/>
          <w:b/>
          <w:bCs/>
        </w:rPr>
        <w:t xml:space="preserve"> </w:t>
      </w:r>
      <w:r w:rsidRPr="0061599B">
        <w:rPr>
          <w:rFonts w:ascii="Arial" w:hAnsi="Arial" w:cs="Arial"/>
        </w:rPr>
        <w:t>Teachers seek guidance from colleagues and former instructors for practical strategies. Online resources supplement professional knowledge, creating peer-driven exchanges that alleviate isolation effectively.</w:t>
      </w:r>
      <w:r>
        <w:rPr>
          <w:rFonts w:ascii="Arial" w:hAnsi="Arial" w:cs="Arial"/>
        </w:rPr>
        <w:t xml:space="preserve"> </w:t>
      </w:r>
      <w:r w:rsidRPr="0061599B">
        <w:rPr>
          <w:rFonts w:ascii="Arial" w:hAnsi="Arial" w:cs="Arial"/>
        </w:rPr>
        <w:t xml:space="preserve">This aligns with </w:t>
      </w:r>
      <w:proofErr w:type="spellStart"/>
      <w:r w:rsidRPr="0061599B">
        <w:rPr>
          <w:rFonts w:ascii="Arial" w:hAnsi="Arial" w:cs="Arial"/>
        </w:rPr>
        <w:t>Lakkala</w:t>
      </w:r>
      <w:proofErr w:type="spellEnd"/>
      <w:r w:rsidRPr="0061599B">
        <w:rPr>
          <w:rFonts w:ascii="Arial" w:hAnsi="Arial" w:cs="Arial"/>
        </w:rPr>
        <w:t xml:space="preserve"> et al. (2021) and </w:t>
      </w:r>
      <w:proofErr w:type="spellStart"/>
      <w:r w:rsidRPr="0061599B">
        <w:rPr>
          <w:rFonts w:ascii="Arial" w:hAnsi="Arial" w:cs="Arial"/>
        </w:rPr>
        <w:t>Jamorol</w:t>
      </w:r>
      <w:proofErr w:type="spellEnd"/>
      <w:r w:rsidRPr="0061599B">
        <w:rPr>
          <w:rFonts w:ascii="Arial" w:hAnsi="Arial" w:cs="Arial"/>
        </w:rPr>
        <w:t xml:space="preserve"> (2023) that collaborative support reduces stress and promotes professional resilience.</w:t>
      </w:r>
    </w:p>
    <w:p w14:paraId="1FA1607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Consistent Effort in Parent Communication.</w:t>
      </w:r>
      <w:r>
        <w:rPr>
          <w:rFonts w:ascii="Arial" w:hAnsi="Arial" w:cs="Arial"/>
          <w:b/>
          <w:bCs/>
        </w:rPr>
        <w:t xml:space="preserve"> </w:t>
      </w:r>
      <w:r w:rsidRPr="0061599B">
        <w:rPr>
          <w:rFonts w:ascii="Arial" w:hAnsi="Arial" w:cs="Arial"/>
        </w:rPr>
        <w:t xml:space="preserve">Teachers maintain proactive communication with parents despite challenges. They </w:t>
      </w:r>
      <w:r>
        <w:rPr>
          <w:rFonts w:ascii="Arial" w:hAnsi="Arial" w:cs="Arial"/>
        </w:rPr>
        <w:tab/>
      </w:r>
      <w:r w:rsidRPr="0061599B">
        <w:rPr>
          <w:rFonts w:ascii="Arial" w:hAnsi="Arial" w:cs="Arial"/>
        </w:rPr>
        <w:t>provide extra guidance, updates, and support to ensure home-school consistency and collaborative learner development.</w:t>
      </w:r>
      <w:r>
        <w:rPr>
          <w:rFonts w:ascii="Arial" w:hAnsi="Arial" w:cs="Arial"/>
        </w:rPr>
        <w:t xml:space="preserve"> </w:t>
      </w:r>
      <w:r w:rsidRPr="0061599B">
        <w:rPr>
          <w:rFonts w:ascii="Arial" w:hAnsi="Arial" w:cs="Arial"/>
        </w:rPr>
        <w:t>This supports Walker &amp; Bond (2025) and Russell &amp; Qiu (2024) that proactive communication strengthens partnerships and improves student outcomes.</w:t>
      </w:r>
    </w:p>
    <w:p w14:paraId="0CFF81F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Inclusive Policies and Teacher Dedication.</w:t>
      </w:r>
      <w:r>
        <w:rPr>
          <w:rFonts w:ascii="Arial" w:hAnsi="Arial" w:cs="Arial"/>
          <w:b/>
          <w:bCs/>
        </w:rPr>
        <w:t xml:space="preserve"> </w:t>
      </w:r>
      <w:r w:rsidRPr="0061599B">
        <w:rPr>
          <w:rFonts w:ascii="Arial" w:hAnsi="Arial" w:cs="Arial"/>
        </w:rPr>
        <w:t>Teachers accept all learners despite inadequate training, fulfilling inclusive education mandates. Their moral responsibility transcends policy compliance, demonstrating unwavering commitment to education accessibility.</w:t>
      </w:r>
      <w:r>
        <w:rPr>
          <w:rFonts w:ascii="Arial" w:hAnsi="Arial" w:cs="Arial"/>
        </w:rPr>
        <w:t xml:space="preserve"> </w:t>
      </w:r>
      <w:r w:rsidRPr="0061599B">
        <w:rPr>
          <w:rFonts w:ascii="Arial" w:hAnsi="Arial" w:cs="Arial"/>
        </w:rPr>
        <w:t xml:space="preserve">This affirms </w:t>
      </w:r>
      <w:proofErr w:type="spellStart"/>
      <w:r w:rsidRPr="0061599B">
        <w:rPr>
          <w:rFonts w:ascii="Arial" w:hAnsi="Arial" w:cs="Arial"/>
        </w:rPr>
        <w:t>Buslon</w:t>
      </w:r>
      <w:proofErr w:type="spellEnd"/>
      <w:r w:rsidRPr="0061599B">
        <w:rPr>
          <w:rFonts w:ascii="Arial" w:hAnsi="Arial" w:cs="Arial"/>
        </w:rPr>
        <w:t xml:space="preserve"> et al. (2025) and Raja &amp; Saddique (2023) that teacher dedication enables adoption of inclusive policies.</w:t>
      </w:r>
    </w:p>
    <w:p w14:paraId="412A93F0" w14:textId="77777777" w:rsidR="000D0786" w:rsidRDefault="000D0786" w:rsidP="000D0786">
      <w:pPr>
        <w:pStyle w:val="NoSpacing"/>
        <w:jc w:val="both"/>
        <w:rPr>
          <w:rFonts w:ascii="Arial" w:hAnsi="Arial" w:cs="Arial"/>
          <w:b/>
          <w:bCs/>
        </w:rPr>
      </w:pPr>
    </w:p>
    <w:p w14:paraId="197A2D8A" w14:textId="77777777" w:rsidR="000D0786" w:rsidRPr="0061599B" w:rsidRDefault="000D0786" w:rsidP="000D0786">
      <w:pPr>
        <w:pStyle w:val="NoSpacing"/>
        <w:jc w:val="both"/>
        <w:rPr>
          <w:rFonts w:ascii="Arial" w:hAnsi="Arial" w:cs="Arial"/>
          <w:b/>
          <w:bCs/>
        </w:rPr>
      </w:pPr>
      <w:r w:rsidRPr="0061599B">
        <w:rPr>
          <w:rFonts w:ascii="Arial" w:hAnsi="Arial" w:cs="Arial"/>
          <w:b/>
          <w:bCs/>
        </w:rPr>
        <w:t>Coping Skills of General Education Teachers Handling Learners with Difficulty in Basic Learning and Applying Knowledge</w:t>
      </w:r>
    </w:p>
    <w:p w14:paraId="7F31C851" w14:textId="77777777" w:rsidR="000D0786" w:rsidRPr="0061599B" w:rsidRDefault="000D0786" w:rsidP="000D0786">
      <w:pPr>
        <w:pStyle w:val="NoSpacing"/>
        <w:ind w:firstLine="720"/>
        <w:jc w:val="both"/>
        <w:rPr>
          <w:rFonts w:ascii="Arial" w:hAnsi="Arial" w:cs="Arial"/>
        </w:rPr>
      </w:pPr>
      <w:r w:rsidRPr="0061599B">
        <w:rPr>
          <w:rFonts w:ascii="Arial" w:hAnsi="Arial" w:cs="Arial"/>
        </w:rPr>
        <w:t>Internal resilience strategies enable teachers to manage inclusive education demands. Emotional self-regulation and continuous learning foster professional growth and effective response capabilities.</w:t>
      </w:r>
    </w:p>
    <w:p w14:paraId="33DECCAE"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Emotional Self-Regulation.</w:t>
      </w:r>
      <w:r>
        <w:rPr>
          <w:rFonts w:ascii="Arial" w:hAnsi="Arial" w:cs="Arial"/>
          <w:b/>
          <w:bCs/>
        </w:rPr>
        <w:t xml:space="preserve"> </w:t>
      </w:r>
      <w:r w:rsidRPr="0061599B">
        <w:rPr>
          <w:rFonts w:ascii="Arial" w:hAnsi="Arial" w:cs="Arial"/>
        </w:rPr>
        <w:t>Teachers employ pause techniques, breathing exercises, and mental stepping-back strategies. These methods maintain composure, prevent burnout, and create stable classroom atmospheres during challenges.</w:t>
      </w:r>
      <w:r>
        <w:rPr>
          <w:rFonts w:ascii="Arial" w:hAnsi="Arial" w:cs="Arial"/>
        </w:rPr>
        <w:t xml:space="preserve"> </w:t>
      </w:r>
      <w:r w:rsidRPr="0061599B">
        <w:rPr>
          <w:rFonts w:ascii="Arial" w:hAnsi="Arial" w:cs="Arial"/>
        </w:rPr>
        <w:t xml:space="preserve">This confirms </w:t>
      </w:r>
      <w:proofErr w:type="spellStart"/>
      <w:r w:rsidRPr="0061599B">
        <w:rPr>
          <w:rFonts w:ascii="Arial" w:hAnsi="Arial" w:cs="Arial"/>
        </w:rPr>
        <w:t>Hriady</w:t>
      </w:r>
      <w:proofErr w:type="spellEnd"/>
      <w:r w:rsidRPr="0061599B">
        <w:rPr>
          <w:rFonts w:ascii="Arial" w:hAnsi="Arial" w:cs="Arial"/>
        </w:rPr>
        <w:t xml:space="preserve"> et al. (2023) and </w:t>
      </w:r>
      <w:proofErr w:type="spellStart"/>
      <w:r w:rsidRPr="0061599B">
        <w:rPr>
          <w:rFonts w:ascii="Arial" w:hAnsi="Arial" w:cs="Arial"/>
        </w:rPr>
        <w:t>Jamshad</w:t>
      </w:r>
      <w:proofErr w:type="spellEnd"/>
      <w:r w:rsidRPr="0061599B">
        <w:rPr>
          <w:rFonts w:ascii="Arial" w:hAnsi="Arial" w:cs="Arial"/>
        </w:rPr>
        <w:t xml:space="preserve"> et al. (2023) that emotional regulation strategies reduce burnout and sustain effective teaching.</w:t>
      </w:r>
    </w:p>
    <w:p w14:paraId="055EEF6E" w14:textId="77777777" w:rsidR="000D0786" w:rsidRPr="0061599B" w:rsidRDefault="000D0786" w:rsidP="000D0786">
      <w:pPr>
        <w:pStyle w:val="NoSpacing"/>
        <w:ind w:firstLine="720"/>
        <w:jc w:val="both"/>
        <w:rPr>
          <w:rFonts w:ascii="Arial" w:hAnsi="Arial" w:cs="Arial"/>
        </w:rPr>
      </w:pPr>
      <w:r w:rsidRPr="0061599B">
        <w:rPr>
          <w:rFonts w:ascii="Arial" w:hAnsi="Arial" w:cs="Arial"/>
          <w:i/>
          <w:iCs/>
        </w:rPr>
        <w:t>Continuous Learning.</w:t>
      </w:r>
      <w:r>
        <w:rPr>
          <w:rFonts w:ascii="Arial" w:hAnsi="Arial" w:cs="Arial"/>
          <w:b/>
          <w:bCs/>
        </w:rPr>
        <w:t xml:space="preserve"> </w:t>
      </w:r>
      <w:r w:rsidRPr="0061599B">
        <w:rPr>
          <w:rFonts w:ascii="Arial" w:hAnsi="Arial" w:cs="Arial"/>
        </w:rPr>
        <w:t>Seminars and training provide useful coping strategies despite brevity. Teachers build confidence through reflective practice, expert learning, and experience sharing among colleagues.</w:t>
      </w:r>
      <w:r>
        <w:rPr>
          <w:rFonts w:ascii="Arial" w:hAnsi="Arial" w:cs="Arial"/>
        </w:rPr>
        <w:t xml:space="preserve"> </w:t>
      </w:r>
      <w:r w:rsidRPr="0061599B">
        <w:rPr>
          <w:rFonts w:ascii="Arial" w:hAnsi="Arial" w:cs="Arial"/>
        </w:rPr>
        <w:t xml:space="preserve">This supports </w:t>
      </w:r>
      <w:proofErr w:type="spellStart"/>
      <w:r w:rsidRPr="0061599B">
        <w:rPr>
          <w:rFonts w:ascii="Arial" w:hAnsi="Arial" w:cs="Arial"/>
        </w:rPr>
        <w:t>Woulfin</w:t>
      </w:r>
      <w:proofErr w:type="spellEnd"/>
      <w:r w:rsidRPr="0061599B">
        <w:rPr>
          <w:rFonts w:ascii="Arial" w:hAnsi="Arial" w:cs="Arial"/>
        </w:rPr>
        <w:t xml:space="preserve"> &amp; Jones (2021) and </w:t>
      </w:r>
      <w:proofErr w:type="spellStart"/>
      <w:r w:rsidRPr="0061599B">
        <w:rPr>
          <w:rFonts w:ascii="Arial" w:hAnsi="Arial" w:cs="Arial"/>
        </w:rPr>
        <w:t>Mastrothanasis</w:t>
      </w:r>
      <w:proofErr w:type="spellEnd"/>
      <w:r w:rsidRPr="0061599B">
        <w:rPr>
          <w:rFonts w:ascii="Arial" w:hAnsi="Arial" w:cs="Arial"/>
        </w:rPr>
        <w:t xml:space="preserve"> et al. (2021) that ongoing learning enhances teacher self-efficacy and classroom effectiveness.</w:t>
      </w:r>
    </w:p>
    <w:p w14:paraId="2613F5A0" w14:textId="77777777" w:rsidR="000D0786" w:rsidRDefault="000D0786" w:rsidP="000D0786">
      <w:pPr>
        <w:pStyle w:val="NoSpacing"/>
        <w:jc w:val="both"/>
        <w:rPr>
          <w:rFonts w:ascii="Arial" w:hAnsi="Arial" w:cs="Arial"/>
          <w:b/>
          <w:bCs/>
        </w:rPr>
      </w:pPr>
    </w:p>
    <w:p w14:paraId="66C2CA79" w14:textId="77777777" w:rsidR="000D0786" w:rsidRPr="0061599B" w:rsidRDefault="000D0786" w:rsidP="000D0786">
      <w:pPr>
        <w:pStyle w:val="NoSpacing"/>
        <w:jc w:val="both"/>
        <w:rPr>
          <w:rFonts w:ascii="Arial" w:hAnsi="Arial" w:cs="Arial"/>
          <w:b/>
          <w:bCs/>
        </w:rPr>
      </w:pPr>
      <w:r w:rsidRPr="0061599B">
        <w:rPr>
          <w:rFonts w:ascii="Arial" w:hAnsi="Arial" w:cs="Arial"/>
          <w:b/>
          <w:bCs/>
        </w:rPr>
        <w:t>Flexibility of General Education Teachers Handling Learners with Difficulty in Basic Learning and Applying Knowledge</w:t>
      </w:r>
    </w:p>
    <w:p w14:paraId="59DE6B82" w14:textId="77777777" w:rsidR="000D0786" w:rsidRPr="0061599B" w:rsidRDefault="000D0786" w:rsidP="000D0786">
      <w:pPr>
        <w:pStyle w:val="NoSpacing"/>
        <w:ind w:firstLine="720"/>
        <w:jc w:val="both"/>
        <w:rPr>
          <w:rFonts w:ascii="Arial" w:hAnsi="Arial" w:cs="Arial"/>
        </w:rPr>
      </w:pPr>
      <w:r w:rsidRPr="0061599B">
        <w:rPr>
          <w:rFonts w:ascii="Arial" w:hAnsi="Arial" w:cs="Arial"/>
        </w:rPr>
        <w:lastRenderedPageBreak/>
        <w:t>Flexibility enables effective responses to varying inclusive classroom challenges. Adjusting methods, materials, and management strategies maintains positive environments while supporting learner success.</w:t>
      </w:r>
    </w:p>
    <w:p w14:paraId="44CF351D" w14:textId="77777777" w:rsidR="000D0786" w:rsidRPr="0061599B" w:rsidRDefault="000D0786" w:rsidP="000D0786">
      <w:pPr>
        <w:pStyle w:val="NoSpacing"/>
        <w:ind w:firstLine="720"/>
        <w:jc w:val="both"/>
        <w:rPr>
          <w:rFonts w:ascii="Arial" w:hAnsi="Arial" w:cs="Arial"/>
          <w:i/>
          <w:iCs/>
        </w:rPr>
      </w:pPr>
      <w:r w:rsidRPr="0061599B">
        <w:rPr>
          <w:rFonts w:ascii="Arial" w:hAnsi="Arial" w:cs="Arial"/>
          <w:i/>
          <w:iCs/>
        </w:rPr>
        <w:t>Differentiated Instruction and Flexible Teaching</w:t>
      </w:r>
      <w:r>
        <w:rPr>
          <w:rFonts w:ascii="Arial" w:hAnsi="Arial" w:cs="Arial"/>
          <w:i/>
          <w:iCs/>
        </w:rPr>
        <w:t xml:space="preserve">. </w:t>
      </w:r>
      <w:r w:rsidRPr="0061599B">
        <w:rPr>
          <w:rFonts w:ascii="Arial" w:hAnsi="Arial" w:cs="Arial"/>
        </w:rPr>
        <w:t>Teachers create multiple lesson versions, varied groupings, and different activities. Individual assessments and explanations ensure equitable content access while maintaining meaningful engagement.</w:t>
      </w:r>
      <w:r w:rsidRPr="0061599B">
        <w:t xml:space="preserve"> </w:t>
      </w:r>
      <w:r w:rsidRPr="0061599B">
        <w:rPr>
          <w:rFonts w:ascii="Arial" w:hAnsi="Arial" w:cs="Arial"/>
        </w:rPr>
        <w:t xml:space="preserve">This affirms Salazar &amp; </w:t>
      </w:r>
      <w:proofErr w:type="spellStart"/>
      <w:r w:rsidRPr="0061599B">
        <w:rPr>
          <w:rFonts w:ascii="Arial" w:hAnsi="Arial" w:cs="Arial"/>
        </w:rPr>
        <w:t>Gumanoy</w:t>
      </w:r>
      <w:proofErr w:type="spellEnd"/>
      <w:r w:rsidRPr="0061599B">
        <w:rPr>
          <w:rFonts w:ascii="Arial" w:hAnsi="Arial" w:cs="Arial"/>
        </w:rPr>
        <w:t xml:space="preserve"> (2023) and Hameed et al. (2024) that differentiated approaches improve student motivation and classroom inclusivity.</w:t>
      </w:r>
    </w:p>
    <w:p w14:paraId="5C358009"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Use of Instructional Alternatives and Manipulatives.</w:t>
      </w:r>
      <w:r>
        <w:rPr>
          <w:rFonts w:ascii="Arial" w:hAnsi="Arial" w:cs="Arial"/>
          <w:b/>
          <w:bCs/>
        </w:rPr>
        <w:t xml:space="preserve"> </w:t>
      </w:r>
      <w:r w:rsidRPr="0061599B">
        <w:rPr>
          <w:rFonts w:ascii="Arial" w:hAnsi="Arial" w:cs="Arial"/>
        </w:rPr>
        <w:t>Concrete and visual tools like storytelling, toys, and aids maintain learner attention. Learning-by-doing approaches with physical objects enhance understanding effectively.</w:t>
      </w:r>
      <w:r>
        <w:rPr>
          <w:rFonts w:ascii="Arial" w:hAnsi="Arial" w:cs="Arial"/>
        </w:rPr>
        <w:t xml:space="preserve"> </w:t>
      </w:r>
      <w:r w:rsidRPr="0061599B">
        <w:rPr>
          <w:rFonts w:ascii="Arial" w:hAnsi="Arial" w:cs="Arial"/>
        </w:rPr>
        <w:t xml:space="preserve">This supports James et al. (2024) and </w:t>
      </w:r>
      <w:proofErr w:type="spellStart"/>
      <w:r w:rsidRPr="0061599B">
        <w:rPr>
          <w:rFonts w:ascii="Arial" w:hAnsi="Arial" w:cs="Arial"/>
        </w:rPr>
        <w:t>Chisunum</w:t>
      </w:r>
      <w:proofErr w:type="spellEnd"/>
      <w:r w:rsidRPr="0061599B">
        <w:rPr>
          <w:rFonts w:ascii="Arial" w:hAnsi="Arial" w:cs="Arial"/>
        </w:rPr>
        <w:t xml:space="preserve"> &amp; </w:t>
      </w:r>
      <w:proofErr w:type="spellStart"/>
      <w:r w:rsidRPr="0061599B">
        <w:rPr>
          <w:rFonts w:ascii="Arial" w:hAnsi="Arial" w:cs="Arial"/>
        </w:rPr>
        <w:t>Nwadiokwu</w:t>
      </w:r>
      <w:proofErr w:type="spellEnd"/>
      <w:r w:rsidRPr="0061599B">
        <w:rPr>
          <w:rFonts w:ascii="Arial" w:hAnsi="Arial" w:cs="Arial"/>
        </w:rPr>
        <w:t xml:space="preserve"> (2024) that alternative instruction significantly enhances student engagement and learning.</w:t>
      </w:r>
    </w:p>
    <w:p w14:paraId="0B7DC5B2"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Classroom Management.</w:t>
      </w:r>
      <w:r>
        <w:rPr>
          <w:rFonts w:ascii="Arial" w:hAnsi="Arial" w:cs="Arial"/>
          <w:b/>
          <w:bCs/>
        </w:rPr>
        <w:t xml:space="preserve"> </w:t>
      </w:r>
      <w:r w:rsidRPr="0061599B">
        <w:rPr>
          <w:rFonts w:ascii="Arial" w:hAnsi="Arial" w:cs="Arial"/>
        </w:rPr>
        <w:t>Inconsistent attendance, mixed ability levels, and behavioral disruptions create unpredictable environments. Teachers constantly adjust, reteach lessons, and manage diverse classroom dynamics.</w:t>
      </w:r>
      <w:r>
        <w:rPr>
          <w:rFonts w:ascii="Arial" w:hAnsi="Arial" w:cs="Arial"/>
        </w:rPr>
        <w:t xml:space="preserve"> </w:t>
      </w:r>
      <w:r w:rsidRPr="0061599B">
        <w:rPr>
          <w:rFonts w:ascii="Arial" w:hAnsi="Arial" w:cs="Arial"/>
        </w:rPr>
        <w:t>This aligns with Li et al. (2022) and Simonsen et al. that positive relationships and flexible approaches enable effective classroom management.</w:t>
      </w:r>
    </w:p>
    <w:p w14:paraId="7315EAC5" w14:textId="77777777" w:rsidR="000D0786" w:rsidRDefault="000D0786" w:rsidP="000D0786">
      <w:pPr>
        <w:pStyle w:val="NoSpacing"/>
        <w:jc w:val="both"/>
        <w:rPr>
          <w:rFonts w:ascii="Arial" w:hAnsi="Arial" w:cs="Arial"/>
          <w:b/>
          <w:bCs/>
        </w:rPr>
      </w:pPr>
    </w:p>
    <w:p w14:paraId="2ADC6EBF" w14:textId="77777777" w:rsidR="000D0786" w:rsidRPr="0061599B" w:rsidRDefault="000D0786" w:rsidP="000D0786">
      <w:pPr>
        <w:pStyle w:val="NoSpacing"/>
        <w:jc w:val="both"/>
        <w:rPr>
          <w:rFonts w:ascii="Arial" w:hAnsi="Arial" w:cs="Arial"/>
          <w:b/>
          <w:bCs/>
        </w:rPr>
      </w:pPr>
      <w:r w:rsidRPr="0061599B">
        <w:rPr>
          <w:rFonts w:ascii="Arial" w:hAnsi="Arial" w:cs="Arial"/>
          <w:b/>
          <w:bCs/>
        </w:rPr>
        <w:t>Other Factors that Contribute to Resilience</w:t>
      </w:r>
    </w:p>
    <w:p w14:paraId="65914D82" w14:textId="77777777" w:rsidR="000D0786" w:rsidRPr="0061599B" w:rsidRDefault="000D0786" w:rsidP="000D0786">
      <w:pPr>
        <w:pStyle w:val="NoSpacing"/>
        <w:ind w:firstLine="720"/>
        <w:jc w:val="both"/>
        <w:rPr>
          <w:rFonts w:ascii="Arial" w:hAnsi="Arial" w:cs="Arial"/>
        </w:rPr>
      </w:pPr>
      <w:r w:rsidRPr="0061599B">
        <w:rPr>
          <w:rFonts w:ascii="Arial" w:hAnsi="Arial" w:cs="Arial"/>
        </w:rPr>
        <w:t>Commitment and patience sustain dedication despite stress. Optimism and positive framing transform challenges into opportunities, maintaining motivation and professional resilience consistently.</w:t>
      </w:r>
    </w:p>
    <w:p w14:paraId="12574FF1" w14:textId="77777777" w:rsidR="000D0786" w:rsidRPr="0061599B" w:rsidRDefault="000D0786" w:rsidP="000D0786">
      <w:pPr>
        <w:pStyle w:val="NoSpacing"/>
        <w:ind w:firstLine="720"/>
        <w:jc w:val="both"/>
        <w:rPr>
          <w:rFonts w:ascii="Arial" w:hAnsi="Arial" w:cs="Arial"/>
          <w:b/>
          <w:bCs/>
        </w:rPr>
      </w:pPr>
      <w:r w:rsidRPr="0061599B">
        <w:rPr>
          <w:rFonts w:ascii="Arial" w:hAnsi="Arial" w:cs="Arial"/>
          <w:i/>
          <w:iCs/>
        </w:rPr>
        <w:t>Commitment to Teaching Role and Patience.</w:t>
      </w:r>
      <w:r>
        <w:rPr>
          <w:rFonts w:ascii="Arial" w:hAnsi="Arial" w:cs="Arial"/>
          <w:b/>
          <w:bCs/>
        </w:rPr>
        <w:t xml:space="preserve"> </w:t>
      </w:r>
      <w:r w:rsidRPr="0061599B">
        <w:rPr>
          <w:rFonts w:ascii="Arial" w:hAnsi="Arial" w:cs="Arial"/>
        </w:rPr>
        <w:t>Teachers demonstrate steadfast dedication despite frustrations. Patience becomes professional resilience, with teachers adjusting approaches while maintaining calm behavior and supporting struggling learners.</w:t>
      </w:r>
      <w:r>
        <w:rPr>
          <w:rFonts w:ascii="Arial" w:hAnsi="Arial" w:cs="Arial"/>
        </w:rPr>
        <w:t xml:space="preserve"> </w:t>
      </w:r>
      <w:r w:rsidRPr="0061599B">
        <w:rPr>
          <w:rFonts w:ascii="Arial" w:hAnsi="Arial" w:cs="Arial"/>
        </w:rPr>
        <w:t>This confirms Thompson (2024) and Sun et al. (2024) that commitment and patience create supportive environments enhancing student confidence.</w:t>
      </w:r>
    </w:p>
    <w:p w14:paraId="3AA2909D" w14:textId="77777777" w:rsidR="000D0786" w:rsidRDefault="000D0786" w:rsidP="000D0786">
      <w:pPr>
        <w:pStyle w:val="NoSpacing"/>
        <w:ind w:firstLine="720"/>
        <w:jc w:val="both"/>
        <w:rPr>
          <w:rFonts w:ascii="Arial" w:hAnsi="Arial" w:cs="Arial"/>
        </w:rPr>
      </w:pPr>
      <w:r w:rsidRPr="0061599B">
        <w:rPr>
          <w:rFonts w:ascii="Arial" w:hAnsi="Arial" w:cs="Arial"/>
          <w:i/>
          <w:iCs/>
        </w:rPr>
        <w:t>Optimism and Positive Framing.</w:t>
      </w:r>
      <w:r>
        <w:rPr>
          <w:rFonts w:ascii="Arial" w:hAnsi="Arial" w:cs="Arial"/>
          <w:b/>
          <w:bCs/>
        </w:rPr>
        <w:t xml:space="preserve"> </w:t>
      </w:r>
      <w:r w:rsidRPr="0061599B">
        <w:rPr>
          <w:rFonts w:ascii="Arial" w:hAnsi="Arial" w:cs="Arial"/>
        </w:rPr>
        <w:t>Forward-looking attitudes view challenges as manageable and purposeful. Solution-focused thinking and remembering professional calling maintain hope, motivation, and meaningful inclusion perspectives.</w:t>
      </w:r>
      <w:r>
        <w:rPr>
          <w:rFonts w:ascii="Arial" w:hAnsi="Arial" w:cs="Arial"/>
        </w:rPr>
        <w:t xml:space="preserve"> </w:t>
      </w:r>
      <w:r w:rsidRPr="0061599B">
        <w:rPr>
          <w:rFonts w:ascii="Arial" w:hAnsi="Arial" w:cs="Arial"/>
        </w:rPr>
        <w:t>This supports Lu (2021) and Wang (2023) that teacher optimism increases student engagement and fosters strong learning relationships.</w:t>
      </w:r>
    </w:p>
    <w:p w14:paraId="26ADF389" w14:textId="77777777" w:rsidR="004130D5" w:rsidRPr="0061599B" w:rsidRDefault="004130D5" w:rsidP="000D0786">
      <w:pPr>
        <w:pStyle w:val="NoSpacing"/>
        <w:ind w:firstLine="720"/>
        <w:jc w:val="both"/>
        <w:rPr>
          <w:rFonts w:ascii="Arial" w:hAnsi="Arial" w:cs="Arial"/>
          <w:b/>
          <w:bCs/>
        </w:rPr>
      </w:pPr>
    </w:p>
    <w:p w14:paraId="0992BC7E" w14:textId="77777777" w:rsidR="000D0786" w:rsidRPr="0061599B" w:rsidRDefault="000D0786" w:rsidP="000D0786">
      <w:pPr>
        <w:pStyle w:val="NoSpacing"/>
        <w:jc w:val="both"/>
        <w:rPr>
          <w:rFonts w:ascii="Arial" w:hAnsi="Arial" w:cs="Arial"/>
          <w:b/>
        </w:rPr>
      </w:pPr>
      <w:r w:rsidRPr="0061599B">
        <w:rPr>
          <w:rFonts w:ascii="Arial" w:hAnsi="Arial" w:cs="Arial"/>
          <w:b/>
        </w:rPr>
        <w:t>Implications for Practice</w:t>
      </w:r>
    </w:p>
    <w:p w14:paraId="5D55DF00" w14:textId="77777777" w:rsidR="000D0786" w:rsidRPr="0061599B" w:rsidRDefault="000D0786" w:rsidP="000D0786">
      <w:pPr>
        <w:pStyle w:val="NoSpacing"/>
        <w:ind w:firstLine="720"/>
        <w:jc w:val="both"/>
        <w:rPr>
          <w:rFonts w:ascii="Arial" w:hAnsi="Arial" w:cs="Arial"/>
        </w:rPr>
      </w:pPr>
      <w:r w:rsidRPr="0061599B">
        <w:rPr>
          <w:rFonts w:ascii="Arial" w:hAnsi="Arial" w:cs="Arial"/>
        </w:rPr>
        <w:t>This study provides major implications to the following: theoretical, practical, and policy implications emerge to guide future research, educational practice, and institutional development.</w:t>
      </w:r>
    </w:p>
    <w:p w14:paraId="4258E9CD" w14:textId="77777777" w:rsidR="000D0786" w:rsidRPr="0061599B" w:rsidRDefault="000D0786" w:rsidP="000D0786">
      <w:pPr>
        <w:pStyle w:val="NoSpacing"/>
        <w:ind w:firstLine="720"/>
        <w:jc w:val="both"/>
        <w:rPr>
          <w:rFonts w:ascii="Arial" w:hAnsi="Arial" w:cs="Arial"/>
        </w:rPr>
      </w:pPr>
      <w:r w:rsidRPr="0061599B">
        <w:rPr>
          <w:rFonts w:ascii="Arial" w:hAnsi="Arial" w:cs="Arial"/>
        </w:rPr>
        <w:t>Future theoretical work can expand by exploring how this social support, coping skills, and flexibility interact over time and across different educational contexts, potentially incorporating cultural and socio-economic variables to deepen the theory’s explanatory power.</w:t>
      </w:r>
    </w:p>
    <w:p w14:paraId="680E3F67" w14:textId="77777777" w:rsidR="000D0786" w:rsidRPr="0061599B" w:rsidRDefault="000D0786" w:rsidP="000D0786">
      <w:pPr>
        <w:pStyle w:val="NoSpacing"/>
        <w:ind w:firstLine="720"/>
        <w:jc w:val="both"/>
        <w:rPr>
          <w:rFonts w:ascii="Arial" w:hAnsi="Arial" w:cs="Arial"/>
        </w:rPr>
      </w:pPr>
      <w:r w:rsidRPr="0061599B">
        <w:rPr>
          <w:rFonts w:ascii="Arial" w:hAnsi="Arial" w:cs="Arial"/>
        </w:rPr>
        <w:t xml:space="preserve">For educators and school practitioners, teachers should be encouraged and supported to develop emotional self-regulation, patience, and adaptive instructional strategies to better navigate classroom challenges. Professional development programs should integrate training on flexibility and resilience-building alongside content </w:t>
      </w:r>
      <w:r w:rsidRPr="0061599B">
        <w:rPr>
          <w:rFonts w:ascii="Arial" w:hAnsi="Arial" w:cs="Arial"/>
        </w:rPr>
        <w:lastRenderedPageBreak/>
        <w:t>knowledge. Furthermore, fostering proactive communication and collaboration with parents and peers can create a more resilient school community where educators feel supported, valued, and equipped to respond to diverse student needs.</w:t>
      </w:r>
    </w:p>
    <w:p w14:paraId="05A33BC5" w14:textId="77777777" w:rsidR="000D0786" w:rsidRPr="0061599B" w:rsidRDefault="000D0786" w:rsidP="000D0786">
      <w:pPr>
        <w:pStyle w:val="NoSpacing"/>
        <w:ind w:firstLine="720"/>
        <w:jc w:val="both"/>
        <w:rPr>
          <w:rFonts w:ascii="Arial" w:hAnsi="Arial" w:cs="Arial"/>
        </w:rPr>
      </w:pPr>
      <w:r w:rsidRPr="0061599B">
        <w:rPr>
          <w:rFonts w:ascii="Arial" w:hAnsi="Arial" w:cs="Arial"/>
        </w:rPr>
        <w:t>At the policy level, educational leaders and policymakers must prioritize creating inclusive, supportive systems that embed resilience-building into the school culture and infrastructure. This includes ensuring accessible professional consultation and peer support networks, as well as promoting policies that encourage meaningful parent involvement. Investment in ongoing teacher training focused on emotional coping, differentiated instruction, and adaptive classroom management is crucial. Moreover, policies should address resource equity to reduce the burden of limited materials and preparation, recognizing that resilience is fostered not only by individual effort but also by systemic facilitation of supportive environments.</w:t>
      </w:r>
    </w:p>
    <w:p w14:paraId="6238B6E0" w14:textId="77777777" w:rsidR="000D0786" w:rsidRDefault="000D0786" w:rsidP="000D0786">
      <w:pPr>
        <w:pStyle w:val="NoSpacing"/>
        <w:jc w:val="both"/>
        <w:rPr>
          <w:rFonts w:ascii="Arial" w:hAnsi="Arial" w:cs="Arial"/>
          <w:b/>
        </w:rPr>
      </w:pPr>
    </w:p>
    <w:p w14:paraId="2CD03DA7" w14:textId="7D9B1BED" w:rsidR="004130D5" w:rsidRDefault="004130D5" w:rsidP="000D0786">
      <w:pPr>
        <w:pStyle w:val="NoSpacing"/>
        <w:jc w:val="both"/>
        <w:rPr>
          <w:rFonts w:ascii="Arial" w:hAnsi="Arial" w:cs="Arial"/>
          <w:b/>
        </w:rPr>
      </w:pPr>
      <w:r>
        <w:rPr>
          <w:rFonts w:ascii="Arial" w:hAnsi="Arial" w:cs="Arial"/>
          <w:b/>
        </w:rPr>
        <w:t>Conclusion</w:t>
      </w:r>
    </w:p>
    <w:p w14:paraId="2C368E84" w14:textId="44061DF1" w:rsidR="004130D5" w:rsidRDefault="004130D5" w:rsidP="000D0786">
      <w:pPr>
        <w:pStyle w:val="NoSpacing"/>
        <w:jc w:val="both"/>
        <w:rPr>
          <w:rFonts w:ascii="Arial" w:hAnsi="Arial" w:cs="Arial"/>
          <w:b/>
        </w:rPr>
      </w:pPr>
      <w:r>
        <w:rPr>
          <w:rFonts w:ascii="Arial" w:hAnsi="Arial" w:cs="Arial"/>
          <w:b/>
        </w:rPr>
        <w:tab/>
      </w:r>
    </w:p>
    <w:p w14:paraId="507785FB" w14:textId="31A200A6" w:rsidR="004130D5" w:rsidRPr="0061599B" w:rsidRDefault="004130D5" w:rsidP="000D0786">
      <w:pPr>
        <w:pStyle w:val="NoSpacing"/>
        <w:jc w:val="both"/>
        <w:rPr>
          <w:rFonts w:ascii="Arial" w:hAnsi="Arial" w:cs="Arial"/>
          <w:bCs/>
        </w:rPr>
      </w:pPr>
      <w:r>
        <w:rPr>
          <w:rFonts w:ascii="Arial" w:hAnsi="Arial" w:cs="Arial"/>
          <w:b/>
        </w:rPr>
        <w:tab/>
      </w:r>
      <w:r w:rsidRPr="004130D5">
        <w:rPr>
          <w:rFonts w:ascii="Arial" w:hAnsi="Arial" w:cs="Arial"/>
          <w:bCs/>
        </w:rPr>
        <w:t xml:space="preserve">Based on the research findings, the Educational Resilience Theory of </w:t>
      </w:r>
      <w:proofErr w:type="spellStart"/>
      <w:r w:rsidRPr="004130D5">
        <w:rPr>
          <w:rFonts w:ascii="Arial" w:hAnsi="Arial" w:cs="Arial"/>
          <w:bCs/>
        </w:rPr>
        <w:t>Rachmad</w:t>
      </w:r>
      <w:proofErr w:type="spellEnd"/>
      <w:r w:rsidRPr="004130D5">
        <w:rPr>
          <w:rFonts w:ascii="Arial" w:hAnsi="Arial" w:cs="Arial"/>
          <w:bCs/>
        </w:rPr>
        <w:t xml:space="preserve"> (2022) is confirmed through teachers' demonstrated resilience mechanisms: social support systems, emotional self-regulation, continuous learning, instructional flexibility, and optimistic commitment. The theory emphasizes the importance of resilience in the educational process to confront and adapt to unexpected challenges and changes, validating that educational resilience encompasses comprehensive adaptive capacities beyond individual fortitude.</w:t>
      </w:r>
    </w:p>
    <w:p w14:paraId="70B9EB85" w14:textId="77777777" w:rsidR="004130D5" w:rsidRDefault="004130D5" w:rsidP="000D0786">
      <w:pPr>
        <w:pStyle w:val="NoSpacing"/>
        <w:jc w:val="both"/>
        <w:rPr>
          <w:rFonts w:ascii="Arial" w:hAnsi="Arial" w:cs="Arial"/>
          <w:b/>
        </w:rPr>
      </w:pPr>
    </w:p>
    <w:p w14:paraId="34CCA610" w14:textId="306D6B4B" w:rsidR="000D0786" w:rsidRPr="0061599B" w:rsidRDefault="000D0786" w:rsidP="000D0786">
      <w:pPr>
        <w:pStyle w:val="NoSpacing"/>
        <w:jc w:val="both"/>
        <w:rPr>
          <w:rFonts w:ascii="Arial" w:hAnsi="Arial" w:cs="Arial"/>
          <w:b/>
        </w:rPr>
      </w:pPr>
      <w:r w:rsidRPr="0061599B">
        <w:rPr>
          <w:rFonts w:ascii="Arial" w:hAnsi="Arial" w:cs="Arial"/>
          <w:b/>
        </w:rPr>
        <w:t>Future Directions</w:t>
      </w:r>
    </w:p>
    <w:p w14:paraId="2A0B82DD" w14:textId="77777777" w:rsidR="000D0786" w:rsidRPr="0061599B" w:rsidRDefault="000D0786" w:rsidP="000D0786">
      <w:pPr>
        <w:pStyle w:val="NoSpacing"/>
        <w:jc w:val="both"/>
        <w:rPr>
          <w:rFonts w:ascii="Arial" w:hAnsi="Arial" w:cs="Arial"/>
          <w:i/>
          <w:lang w:val="en-PH"/>
        </w:rPr>
      </w:pPr>
    </w:p>
    <w:p w14:paraId="16A823F7" w14:textId="77777777" w:rsidR="000D0786" w:rsidRPr="0061599B" w:rsidRDefault="000D0786" w:rsidP="000D0786">
      <w:pPr>
        <w:pStyle w:val="NoSpacing"/>
        <w:ind w:firstLine="720"/>
        <w:jc w:val="both"/>
        <w:rPr>
          <w:rFonts w:ascii="Arial" w:hAnsi="Arial" w:cs="Arial"/>
          <w:lang w:val="en-PH"/>
        </w:rPr>
      </w:pPr>
      <w:r w:rsidRPr="0061599B">
        <w:rPr>
          <w:rFonts w:ascii="Arial" w:hAnsi="Arial" w:cs="Arial"/>
          <w:lang w:val="en-PH"/>
        </w:rPr>
        <w:t>Based on the findings of my study, I recommend multiple regression analysis using the educational resilience of general education teachers as the criterion variable and using social support, coping skills, and flexibility as predictive variables. I also recommend the use of the emerging sub-themes that were identified in my study as indicators of the multiple regression analysis. Moreover, an explanatory analysis may be pursued in order to formulate questionnaires intended for the variables mentioned. Likewise, for the items of the questionnaires to be developed I suggest that those items may be extracted from the results and discussions of my study. I recommend employing regression analysis using resilience as an outcome, with support, coping, flexibility, and sub-themes guiding questionnaire development and explanatory analysis.</w:t>
      </w:r>
    </w:p>
    <w:p w14:paraId="4B787FBD" w14:textId="77777777" w:rsidR="000D0786" w:rsidRDefault="000D0786" w:rsidP="000D0786">
      <w:pPr>
        <w:pStyle w:val="NoSpacing"/>
        <w:jc w:val="both"/>
        <w:rPr>
          <w:rFonts w:ascii="Arial" w:hAnsi="Arial" w:cs="Arial"/>
          <w:b/>
          <w:lang w:val="en-PH"/>
        </w:rPr>
      </w:pPr>
    </w:p>
    <w:p w14:paraId="68C95AA9" w14:textId="77777777" w:rsidR="000D0786" w:rsidRPr="0061599B" w:rsidRDefault="000D0786" w:rsidP="000D0786">
      <w:pPr>
        <w:pStyle w:val="NoSpacing"/>
        <w:jc w:val="both"/>
        <w:rPr>
          <w:rFonts w:ascii="Arial" w:hAnsi="Arial" w:cs="Arial"/>
          <w:b/>
          <w:lang w:val="en-PH"/>
        </w:rPr>
      </w:pPr>
      <w:r w:rsidRPr="0061599B">
        <w:rPr>
          <w:rFonts w:ascii="Arial" w:hAnsi="Arial" w:cs="Arial"/>
          <w:b/>
          <w:lang w:val="en-PH"/>
        </w:rPr>
        <w:t>Challenges</w:t>
      </w:r>
    </w:p>
    <w:p w14:paraId="0FA7FFE8" w14:textId="77777777" w:rsidR="000D0786" w:rsidRPr="0061599B" w:rsidRDefault="000D0786" w:rsidP="000D0786">
      <w:pPr>
        <w:pStyle w:val="NoSpacing"/>
        <w:rPr>
          <w:rFonts w:ascii="Arial" w:hAnsi="Arial" w:cs="Arial"/>
          <w:i/>
          <w:lang w:val="en-PH"/>
        </w:rPr>
      </w:pPr>
    </w:p>
    <w:p w14:paraId="3B111A15" w14:textId="77777777" w:rsidR="000D0786" w:rsidRPr="0061599B" w:rsidRDefault="000D0786" w:rsidP="000D0786">
      <w:pPr>
        <w:pStyle w:val="NoSpacing"/>
        <w:ind w:firstLine="720"/>
        <w:jc w:val="both"/>
        <w:rPr>
          <w:rFonts w:ascii="Arial" w:hAnsi="Arial" w:cs="Arial"/>
        </w:rPr>
      </w:pPr>
      <w:r w:rsidRPr="0061599B">
        <w:rPr>
          <w:rFonts w:ascii="Arial" w:hAnsi="Arial" w:cs="Arial"/>
        </w:rPr>
        <w:t xml:space="preserve">My study identifies three primary challenges in fostering teacher resilience for inclusive education among educators, researchers, and policymakers: first, the struggle to </w:t>
      </w:r>
      <w:r w:rsidRPr="0061599B">
        <w:rPr>
          <w:rFonts w:ascii="Arial" w:hAnsi="Arial" w:cs="Arial"/>
          <w:bCs/>
        </w:rPr>
        <w:t>balance theory and practice</w:t>
      </w:r>
      <w:r w:rsidRPr="0061599B">
        <w:rPr>
          <w:rFonts w:ascii="Arial" w:hAnsi="Arial" w:cs="Arial"/>
        </w:rPr>
        <w:t xml:space="preserve">, as educators face difficulties applying research-backed strategies due to real-world constraints; second, issues with </w:t>
      </w:r>
      <w:r w:rsidRPr="0061599B">
        <w:rPr>
          <w:rFonts w:ascii="Arial" w:hAnsi="Arial" w:cs="Arial"/>
          <w:bCs/>
        </w:rPr>
        <w:t>resource allocation and resistance to change</w:t>
      </w:r>
      <w:r w:rsidRPr="0061599B">
        <w:rPr>
          <w:rFonts w:ascii="Arial" w:hAnsi="Arial" w:cs="Arial"/>
        </w:rPr>
        <w:t xml:space="preserve">, where budgetary limits hinder support initiatives and both educators and institutions may resist new reforms; and finally, the significant hurdle of </w:t>
      </w:r>
      <w:r w:rsidRPr="0061599B">
        <w:rPr>
          <w:rFonts w:ascii="Arial" w:hAnsi="Arial" w:cs="Arial"/>
          <w:bCs/>
        </w:rPr>
        <w:t>measuring teacher resilience</w:t>
      </w:r>
      <w:r w:rsidRPr="0061599B">
        <w:rPr>
          <w:rFonts w:ascii="Arial" w:hAnsi="Arial" w:cs="Arial"/>
          <w:b/>
        </w:rPr>
        <w:t xml:space="preserve"> </w:t>
      </w:r>
      <w:r w:rsidRPr="0061599B">
        <w:rPr>
          <w:rFonts w:ascii="Arial" w:hAnsi="Arial" w:cs="Arial"/>
        </w:rPr>
        <w:t xml:space="preserve">effectively, leading to disconnects in evaluation and potential </w:t>
      </w:r>
      <w:r w:rsidRPr="0061599B">
        <w:rPr>
          <w:rFonts w:ascii="Arial" w:hAnsi="Arial" w:cs="Arial"/>
        </w:rPr>
        <w:lastRenderedPageBreak/>
        <w:t>misunderstandings, all of which underscore the critical need for effective collaboration among all parties to build sustainable teacher resilience.</w:t>
      </w:r>
    </w:p>
    <w:p w14:paraId="1A227751" w14:textId="77777777" w:rsidR="000D0786" w:rsidRDefault="000D0786" w:rsidP="000D0786">
      <w:pPr>
        <w:pStyle w:val="NoSpacing"/>
        <w:jc w:val="both"/>
        <w:rPr>
          <w:rFonts w:ascii="Arial" w:hAnsi="Arial" w:cs="Arial"/>
        </w:rPr>
      </w:pPr>
    </w:p>
    <w:p w14:paraId="7E8F8197" w14:textId="77777777" w:rsidR="000D0786" w:rsidRPr="0061599B" w:rsidRDefault="000D0786" w:rsidP="000D0786">
      <w:pPr>
        <w:pStyle w:val="NoSpacing"/>
        <w:jc w:val="both"/>
        <w:rPr>
          <w:rFonts w:ascii="Arial" w:hAnsi="Arial" w:cs="Arial"/>
        </w:rPr>
      </w:pPr>
    </w:p>
    <w:p w14:paraId="53485C00" w14:textId="77777777" w:rsidR="000D0786" w:rsidRPr="00615D1E" w:rsidRDefault="000D0786" w:rsidP="000D0786">
      <w:pPr>
        <w:pStyle w:val="NoSpacing"/>
        <w:jc w:val="both"/>
        <w:rPr>
          <w:rFonts w:ascii="Arial" w:hAnsi="Arial" w:cs="Arial"/>
          <w:b/>
          <w:bCs/>
        </w:rPr>
      </w:pPr>
      <w:r w:rsidRPr="00615D1E">
        <w:rPr>
          <w:rFonts w:ascii="Arial" w:hAnsi="Arial" w:cs="Arial"/>
          <w:b/>
          <w:bCs/>
        </w:rPr>
        <w:t>DISCLAIMER (ARTIFICIAL INTELLIGENCE)</w:t>
      </w:r>
    </w:p>
    <w:p w14:paraId="19FE41A5" w14:textId="77777777" w:rsidR="000D0786" w:rsidRDefault="000D0786" w:rsidP="00B04581">
      <w:pPr>
        <w:pStyle w:val="NoSpacing"/>
        <w:jc w:val="both"/>
        <w:rPr>
          <w:rFonts w:ascii="Arial" w:hAnsi="Arial" w:cs="Arial"/>
        </w:rPr>
      </w:pPr>
      <w:r>
        <w:rPr>
          <w:rFonts w:ascii="Arial" w:hAnsi="Arial" w:cs="Arial"/>
        </w:rPr>
        <w:t>The a</w:t>
      </w:r>
      <w:r w:rsidRPr="00615D1E">
        <w:rPr>
          <w:rFonts w:ascii="Arial" w:hAnsi="Arial" w:cs="Arial"/>
        </w:rPr>
        <w:t>uthor</w:t>
      </w:r>
      <w:r>
        <w:rPr>
          <w:rFonts w:ascii="Arial" w:hAnsi="Arial" w:cs="Arial"/>
        </w:rPr>
        <w:t xml:space="preserve"> </w:t>
      </w:r>
      <w:r w:rsidRPr="00615D1E">
        <w:rPr>
          <w:rFonts w:ascii="Arial" w:hAnsi="Arial" w:cs="Arial"/>
        </w:rPr>
        <w:t>hereby</w:t>
      </w:r>
      <w:r>
        <w:rPr>
          <w:rFonts w:ascii="Arial" w:hAnsi="Arial" w:cs="Arial"/>
        </w:rPr>
        <w:t xml:space="preserve"> </w:t>
      </w:r>
      <w:r w:rsidRPr="00615D1E">
        <w:rPr>
          <w:rFonts w:ascii="Arial" w:hAnsi="Arial" w:cs="Arial"/>
        </w:rPr>
        <w:t>declare</w:t>
      </w:r>
      <w:r>
        <w:rPr>
          <w:rFonts w:ascii="Arial" w:hAnsi="Arial" w:cs="Arial"/>
        </w:rPr>
        <w:t xml:space="preserve">s </w:t>
      </w:r>
      <w:r w:rsidRPr="00615D1E">
        <w:rPr>
          <w:rFonts w:ascii="Arial" w:hAnsi="Arial" w:cs="Arial"/>
        </w:rPr>
        <w:t>that</w:t>
      </w:r>
      <w:r>
        <w:rPr>
          <w:rFonts w:ascii="Arial" w:hAnsi="Arial" w:cs="Arial"/>
        </w:rPr>
        <w:t xml:space="preserve"> </w:t>
      </w:r>
      <w:r w:rsidRPr="00615D1E">
        <w:rPr>
          <w:rFonts w:ascii="Arial" w:hAnsi="Arial" w:cs="Arial"/>
        </w:rPr>
        <w:t>NO</w:t>
      </w:r>
      <w:r>
        <w:rPr>
          <w:rFonts w:ascii="Arial" w:hAnsi="Arial" w:cs="Arial"/>
        </w:rPr>
        <w:t xml:space="preserve"> </w:t>
      </w:r>
      <w:r w:rsidRPr="00615D1E">
        <w:rPr>
          <w:rFonts w:ascii="Arial" w:hAnsi="Arial" w:cs="Arial"/>
        </w:rPr>
        <w:t>generative</w:t>
      </w:r>
      <w:r>
        <w:rPr>
          <w:rFonts w:ascii="Arial" w:hAnsi="Arial" w:cs="Arial"/>
        </w:rPr>
        <w:t xml:space="preserve"> </w:t>
      </w:r>
      <w:r w:rsidRPr="00615D1E">
        <w:rPr>
          <w:rFonts w:ascii="Arial" w:hAnsi="Arial" w:cs="Arial"/>
        </w:rPr>
        <w:t>AI technologies</w:t>
      </w:r>
      <w:r>
        <w:rPr>
          <w:rFonts w:ascii="Arial" w:hAnsi="Arial" w:cs="Arial"/>
        </w:rPr>
        <w:t xml:space="preserve"> </w:t>
      </w:r>
      <w:r w:rsidRPr="00615D1E">
        <w:rPr>
          <w:rFonts w:ascii="Arial" w:hAnsi="Arial" w:cs="Arial"/>
        </w:rPr>
        <w:t>such</w:t>
      </w:r>
      <w:r>
        <w:rPr>
          <w:rFonts w:ascii="Arial" w:hAnsi="Arial" w:cs="Arial"/>
        </w:rPr>
        <w:t xml:space="preserve"> </w:t>
      </w:r>
      <w:r w:rsidRPr="00615D1E">
        <w:rPr>
          <w:rFonts w:ascii="Arial" w:hAnsi="Arial" w:cs="Arial"/>
        </w:rPr>
        <w:t>as</w:t>
      </w:r>
      <w:r>
        <w:rPr>
          <w:rFonts w:ascii="Arial" w:hAnsi="Arial" w:cs="Arial"/>
        </w:rPr>
        <w:t xml:space="preserve"> </w:t>
      </w:r>
      <w:r w:rsidRPr="00615D1E">
        <w:rPr>
          <w:rFonts w:ascii="Arial" w:hAnsi="Arial" w:cs="Arial"/>
        </w:rPr>
        <w:t>Large</w:t>
      </w:r>
      <w:r>
        <w:rPr>
          <w:rFonts w:ascii="Arial" w:hAnsi="Arial" w:cs="Arial"/>
        </w:rPr>
        <w:t xml:space="preserve"> </w:t>
      </w:r>
      <w:r w:rsidRPr="00615D1E">
        <w:rPr>
          <w:rFonts w:ascii="Arial" w:hAnsi="Arial" w:cs="Arial"/>
        </w:rPr>
        <w:t>Language</w:t>
      </w:r>
      <w:r>
        <w:rPr>
          <w:rFonts w:ascii="Arial" w:hAnsi="Arial" w:cs="Arial"/>
        </w:rPr>
        <w:t xml:space="preserve"> </w:t>
      </w:r>
      <w:r w:rsidRPr="00615D1E">
        <w:rPr>
          <w:rFonts w:ascii="Arial" w:hAnsi="Arial" w:cs="Arial"/>
        </w:rPr>
        <w:t>Models (ChatGPT,</w:t>
      </w:r>
      <w:r>
        <w:rPr>
          <w:rFonts w:ascii="Arial" w:hAnsi="Arial" w:cs="Arial"/>
        </w:rPr>
        <w:t xml:space="preserve"> </w:t>
      </w:r>
      <w:r w:rsidRPr="00615D1E">
        <w:rPr>
          <w:rFonts w:ascii="Arial" w:hAnsi="Arial" w:cs="Arial"/>
        </w:rPr>
        <w:t>COPILOT,</w:t>
      </w:r>
      <w:r>
        <w:rPr>
          <w:rFonts w:ascii="Arial" w:hAnsi="Arial" w:cs="Arial"/>
        </w:rPr>
        <w:t xml:space="preserve"> </w:t>
      </w:r>
      <w:r w:rsidRPr="00615D1E">
        <w:rPr>
          <w:rFonts w:ascii="Arial" w:hAnsi="Arial" w:cs="Arial"/>
        </w:rPr>
        <w:t>etc</w:t>
      </w:r>
      <w:r>
        <w:rPr>
          <w:rFonts w:ascii="Arial" w:hAnsi="Arial" w:cs="Arial"/>
        </w:rPr>
        <w:t>.</w:t>
      </w:r>
      <w:r w:rsidRPr="00615D1E">
        <w:rPr>
          <w:rFonts w:ascii="Arial" w:hAnsi="Arial" w:cs="Arial"/>
        </w:rPr>
        <w:t>)</w:t>
      </w:r>
      <w:r>
        <w:rPr>
          <w:rFonts w:ascii="Arial" w:hAnsi="Arial" w:cs="Arial"/>
        </w:rPr>
        <w:t xml:space="preserve"> </w:t>
      </w:r>
      <w:r w:rsidRPr="00615D1E">
        <w:rPr>
          <w:rFonts w:ascii="Arial" w:hAnsi="Arial" w:cs="Arial"/>
        </w:rPr>
        <w:t>and</w:t>
      </w:r>
      <w:r>
        <w:rPr>
          <w:rFonts w:ascii="Arial" w:hAnsi="Arial" w:cs="Arial"/>
        </w:rPr>
        <w:t xml:space="preserve"> </w:t>
      </w:r>
      <w:r w:rsidRPr="00615D1E">
        <w:rPr>
          <w:rFonts w:ascii="Arial" w:hAnsi="Arial" w:cs="Arial"/>
        </w:rPr>
        <w:t>text-to-image generators</w:t>
      </w:r>
      <w:r>
        <w:rPr>
          <w:rFonts w:ascii="Arial" w:hAnsi="Arial" w:cs="Arial"/>
        </w:rPr>
        <w:t xml:space="preserve"> </w:t>
      </w:r>
      <w:r w:rsidRPr="00615D1E">
        <w:rPr>
          <w:rFonts w:ascii="Arial" w:hAnsi="Arial" w:cs="Arial"/>
        </w:rPr>
        <w:t>have</w:t>
      </w:r>
      <w:r>
        <w:rPr>
          <w:rFonts w:ascii="Arial" w:hAnsi="Arial" w:cs="Arial"/>
        </w:rPr>
        <w:t xml:space="preserve"> </w:t>
      </w:r>
      <w:r w:rsidRPr="00615D1E">
        <w:rPr>
          <w:rFonts w:ascii="Arial" w:hAnsi="Arial" w:cs="Arial"/>
        </w:rPr>
        <w:t>been</w:t>
      </w:r>
      <w:r>
        <w:rPr>
          <w:rFonts w:ascii="Arial" w:hAnsi="Arial" w:cs="Arial"/>
        </w:rPr>
        <w:t xml:space="preserve"> </w:t>
      </w:r>
      <w:r w:rsidRPr="00615D1E">
        <w:rPr>
          <w:rFonts w:ascii="Arial" w:hAnsi="Arial" w:cs="Arial"/>
        </w:rPr>
        <w:t>used</w:t>
      </w:r>
      <w:r>
        <w:rPr>
          <w:rFonts w:ascii="Arial" w:hAnsi="Arial" w:cs="Arial"/>
        </w:rPr>
        <w:t xml:space="preserve"> </w:t>
      </w:r>
      <w:r w:rsidRPr="00615D1E">
        <w:rPr>
          <w:rFonts w:ascii="Arial" w:hAnsi="Arial" w:cs="Arial"/>
        </w:rPr>
        <w:t>during</w:t>
      </w:r>
      <w:r>
        <w:rPr>
          <w:rFonts w:ascii="Arial" w:hAnsi="Arial" w:cs="Arial"/>
        </w:rPr>
        <w:t xml:space="preserve"> </w:t>
      </w:r>
      <w:r w:rsidRPr="00615D1E">
        <w:rPr>
          <w:rFonts w:ascii="Arial" w:hAnsi="Arial" w:cs="Arial"/>
        </w:rPr>
        <w:t>writing</w:t>
      </w:r>
      <w:r>
        <w:rPr>
          <w:rFonts w:ascii="Arial" w:hAnsi="Arial" w:cs="Arial"/>
        </w:rPr>
        <w:t xml:space="preserve"> </w:t>
      </w:r>
      <w:r w:rsidRPr="00615D1E">
        <w:rPr>
          <w:rFonts w:ascii="Arial" w:hAnsi="Arial" w:cs="Arial"/>
        </w:rPr>
        <w:t>or editing of this manuscript.</w:t>
      </w:r>
    </w:p>
    <w:p w14:paraId="4A292205" w14:textId="77777777" w:rsidR="000D0786" w:rsidRDefault="000D0786" w:rsidP="000D0786">
      <w:pPr>
        <w:pStyle w:val="NoSpacing"/>
        <w:jc w:val="both"/>
        <w:rPr>
          <w:rFonts w:ascii="Arial" w:hAnsi="Arial" w:cs="Arial"/>
        </w:rPr>
      </w:pPr>
    </w:p>
    <w:p w14:paraId="3E050705" w14:textId="77777777" w:rsidR="00EF3076" w:rsidRDefault="00EF3076" w:rsidP="00EF3076">
      <w:pPr>
        <w:pStyle w:val="NoSpacing"/>
        <w:jc w:val="both"/>
        <w:rPr>
          <w:rFonts w:ascii="Arial" w:hAnsi="Arial" w:cs="Arial"/>
        </w:rPr>
      </w:pPr>
    </w:p>
    <w:p w14:paraId="59684FD3" w14:textId="77777777" w:rsidR="00EF3076" w:rsidRDefault="00EF3076" w:rsidP="00EF3076">
      <w:pPr>
        <w:pStyle w:val="NoSpacing"/>
        <w:jc w:val="both"/>
        <w:rPr>
          <w:rFonts w:ascii="Arial" w:hAnsi="Arial" w:cs="Arial"/>
        </w:rPr>
      </w:pPr>
    </w:p>
    <w:p w14:paraId="7C51F364" w14:textId="77777777" w:rsidR="00386F90" w:rsidRDefault="00386F90" w:rsidP="00EF3076">
      <w:pPr>
        <w:pStyle w:val="NoSpacing"/>
        <w:jc w:val="both"/>
        <w:rPr>
          <w:rFonts w:ascii="Arial" w:hAnsi="Arial" w:cs="Arial"/>
        </w:rPr>
      </w:pPr>
    </w:p>
    <w:p w14:paraId="01820D07" w14:textId="5E3B6B1D" w:rsidR="00EF3076" w:rsidRPr="00EF3076" w:rsidRDefault="00EF3076" w:rsidP="00386F90">
      <w:pPr>
        <w:pStyle w:val="NoSpacing"/>
        <w:rPr>
          <w:rFonts w:ascii="Arial" w:hAnsi="Arial" w:cs="Arial"/>
          <w:b/>
          <w:bCs/>
        </w:rPr>
      </w:pPr>
      <w:r>
        <w:rPr>
          <w:rFonts w:ascii="Arial" w:hAnsi="Arial" w:cs="Arial"/>
          <w:b/>
          <w:bCs/>
        </w:rPr>
        <w:t>References</w:t>
      </w:r>
    </w:p>
    <w:p w14:paraId="753A6AB4" w14:textId="77777777" w:rsidR="00EF3076" w:rsidRDefault="00EF3076" w:rsidP="00EF3076">
      <w:pPr>
        <w:pStyle w:val="NoSpacing"/>
        <w:jc w:val="both"/>
        <w:rPr>
          <w:rFonts w:ascii="Arial" w:hAnsi="Arial" w:cs="Arial"/>
        </w:rPr>
      </w:pPr>
    </w:p>
    <w:p w14:paraId="2AA25CE2" w14:textId="77777777" w:rsidR="00EF3076" w:rsidRDefault="00EF3076" w:rsidP="00EF3076">
      <w:pPr>
        <w:pStyle w:val="NoSpacing"/>
        <w:jc w:val="both"/>
        <w:rPr>
          <w:rFonts w:ascii="Arial" w:hAnsi="Arial" w:cs="Arial"/>
        </w:rPr>
      </w:pPr>
    </w:p>
    <w:p w14:paraId="29C81442"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Adler, R. H. (2022). Trustworthiness in qualitative research. </w:t>
      </w:r>
      <w:r w:rsidRPr="001C1A0F">
        <w:rPr>
          <w:rFonts w:ascii="Arial" w:eastAsia="Arial" w:hAnsi="Arial" w:cs="Arial"/>
          <w:i/>
          <w:iCs/>
          <w:color w:val="222222"/>
          <w:kern w:val="0"/>
          <w14:ligatures w14:val="none"/>
        </w:rPr>
        <w:t>Journal of Human Lactation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38</w:t>
      </w:r>
      <w:r w:rsidRPr="001C1A0F">
        <w:rPr>
          <w:rFonts w:ascii="Arial" w:eastAsia="Arial" w:hAnsi="Arial" w:cs="Arial"/>
          <w:color w:val="222222"/>
          <w:kern w:val="0"/>
          <w14:ligatures w14:val="none"/>
        </w:rPr>
        <w:t xml:space="preserve">(4), 598-602. </w:t>
      </w:r>
      <w:hyperlink r:id="rId8" w:history="1">
        <w:r w:rsidRPr="001C1A0F">
          <w:rPr>
            <w:rStyle w:val="Hyperlink"/>
            <w:rFonts w:ascii="Arial" w:eastAsia="Arial" w:hAnsi="Arial" w:cs="Arial"/>
            <w:kern w:val="0"/>
            <w14:ligatures w14:val="none"/>
          </w:rPr>
          <w:t>https://doi.org/10.1177/08903344221116620</w:t>
        </w:r>
      </w:hyperlink>
      <w:r w:rsidRPr="001C1A0F">
        <w:rPr>
          <w:rFonts w:ascii="Arial" w:eastAsia="Arial" w:hAnsi="Arial" w:cs="Arial"/>
          <w:color w:val="222222"/>
          <w:kern w:val="0"/>
          <w14:ligatures w14:val="none"/>
        </w:rPr>
        <w:t xml:space="preserve"> </w:t>
      </w:r>
    </w:p>
    <w:p w14:paraId="7BBE0170"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Ahmed, S. K. (2024). The pillars of trustworthiness in qualitative research. </w:t>
      </w:r>
      <w:r w:rsidRPr="001C1A0F">
        <w:rPr>
          <w:rFonts w:ascii="Arial" w:eastAsia="Arial" w:hAnsi="Arial" w:cs="Arial"/>
          <w:i/>
          <w:iCs/>
          <w:color w:val="222222"/>
          <w:kern w:val="0"/>
          <w14:ligatures w14:val="none"/>
        </w:rPr>
        <w:t>Journal of Medicine, Surgery, and Public Health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w:t>
      </w:r>
      <w:r w:rsidRPr="001C1A0F">
        <w:rPr>
          <w:rFonts w:ascii="Arial" w:eastAsia="Arial" w:hAnsi="Arial" w:cs="Arial"/>
          <w:color w:val="222222"/>
          <w:kern w:val="0"/>
          <w14:ligatures w14:val="none"/>
        </w:rPr>
        <w:t xml:space="preserve">, 100051. </w:t>
      </w:r>
      <w:hyperlink r:id="rId9" w:history="1">
        <w:r w:rsidRPr="001C1A0F">
          <w:rPr>
            <w:rStyle w:val="Hyperlink"/>
            <w:rFonts w:ascii="Arial" w:eastAsia="Arial" w:hAnsi="Arial" w:cs="Arial"/>
            <w:kern w:val="0"/>
            <w14:ligatures w14:val="none"/>
          </w:rPr>
          <w:t>https://doi.org/10.1016/j.glmedi.2024.100051</w:t>
        </w:r>
      </w:hyperlink>
      <w:r w:rsidRPr="001C1A0F">
        <w:rPr>
          <w:rFonts w:ascii="Arial" w:eastAsia="Arial" w:hAnsi="Arial" w:cs="Arial"/>
          <w:color w:val="222222"/>
          <w:kern w:val="0"/>
          <w14:ligatures w14:val="none"/>
        </w:rPr>
        <w:t xml:space="preserve"> </w:t>
      </w:r>
    </w:p>
    <w:p w14:paraId="434A213F"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Ahmed, S. K., Mohammed, R. A., Nashwan, A. J., Ibrahim, R. H., Abdalla, A. Q., Ameen, B. M. M., &amp; </w:t>
      </w:r>
      <w:proofErr w:type="spellStart"/>
      <w:r w:rsidRPr="001C1A0F">
        <w:rPr>
          <w:rFonts w:ascii="Arial" w:eastAsia="Arial" w:hAnsi="Arial" w:cs="Arial"/>
          <w:color w:val="222222"/>
          <w:kern w:val="0"/>
          <w14:ligatures w14:val="none"/>
        </w:rPr>
        <w:t>Khdhir</w:t>
      </w:r>
      <w:proofErr w:type="spellEnd"/>
      <w:r w:rsidRPr="001C1A0F">
        <w:rPr>
          <w:rFonts w:ascii="Arial" w:eastAsia="Arial" w:hAnsi="Arial" w:cs="Arial"/>
          <w:color w:val="222222"/>
          <w:kern w:val="0"/>
          <w14:ligatures w14:val="none"/>
        </w:rPr>
        <w:t>, R. M. (2025). Using thematic analysis in qualitative research. </w:t>
      </w:r>
      <w:r w:rsidRPr="001C1A0F">
        <w:rPr>
          <w:rFonts w:ascii="Arial" w:eastAsia="Arial" w:hAnsi="Arial" w:cs="Arial"/>
          <w:i/>
          <w:iCs/>
          <w:color w:val="222222"/>
          <w:kern w:val="0"/>
          <w14:ligatures w14:val="none"/>
        </w:rPr>
        <w:t>Journal of Medicine, Surgery, and Public Health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6</w:t>
      </w:r>
      <w:r w:rsidRPr="001C1A0F">
        <w:rPr>
          <w:rFonts w:ascii="Arial" w:eastAsia="Arial" w:hAnsi="Arial" w:cs="Arial"/>
          <w:color w:val="222222"/>
          <w:kern w:val="0"/>
          <w14:ligatures w14:val="none"/>
        </w:rPr>
        <w:t xml:space="preserve">, 100198. </w:t>
      </w:r>
      <w:hyperlink r:id="rId10" w:history="1">
        <w:r w:rsidRPr="001C1A0F">
          <w:rPr>
            <w:rStyle w:val="Hyperlink"/>
            <w:rFonts w:ascii="Arial" w:eastAsia="Arial" w:hAnsi="Arial" w:cs="Arial"/>
            <w:kern w:val="0"/>
            <w14:ligatures w14:val="none"/>
          </w:rPr>
          <w:t>https://doi.org/10.1016/j.glmedi.2025.100198</w:t>
        </w:r>
      </w:hyperlink>
      <w:r w:rsidRPr="001C1A0F">
        <w:rPr>
          <w:rFonts w:ascii="Arial" w:eastAsia="Arial" w:hAnsi="Arial" w:cs="Arial"/>
          <w:color w:val="222222"/>
          <w:kern w:val="0"/>
          <w14:ligatures w14:val="none"/>
        </w:rPr>
        <w:t xml:space="preserve"> </w:t>
      </w:r>
    </w:p>
    <w:p w14:paraId="0DEA3599"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Amin, M. E. K., Nørgaard, L. S., Cavaco, A. M., Witry, M. J., Hillman, L., </w:t>
      </w:r>
      <w:proofErr w:type="spellStart"/>
      <w:r w:rsidRPr="001C1A0F">
        <w:rPr>
          <w:rFonts w:ascii="Arial" w:eastAsia="Arial" w:hAnsi="Arial" w:cs="Arial"/>
          <w:color w:val="222222"/>
          <w:kern w:val="0"/>
          <w14:ligatures w14:val="none"/>
        </w:rPr>
        <w:t>Cernasev</w:t>
      </w:r>
      <w:proofErr w:type="spellEnd"/>
      <w:r w:rsidRPr="001C1A0F">
        <w:rPr>
          <w:rFonts w:ascii="Arial" w:eastAsia="Arial" w:hAnsi="Arial" w:cs="Arial"/>
          <w:color w:val="222222"/>
          <w:kern w:val="0"/>
          <w14:ligatures w14:val="none"/>
        </w:rPr>
        <w:t>, A., &amp; Desselle, S. P. (2020). Establishing trustworthiness and authenticity in qualitative pharmacy research. </w:t>
      </w:r>
      <w:r w:rsidRPr="001C1A0F">
        <w:rPr>
          <w:rFonts w:ascii="Arial" w:eastAsia="Arial" w:hAnsi="Arial" w:cs="Arial"/>
          <w:i/>
          <w:iCs/>
          <w:color w:val="222222"/>
          <w:kern w:val="0"/>
          <w14:ligatures w14:val="none"/>
        </w:rPr>
        <w:t>Research in social and administrative pharmacy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16</w:t>
      </w:r>
      <w:r w:rsidRPr="001C1A0F">
        <w:rPr>
          <w:rFonts w:ascii="Arial" w:eastAsia="Arial" w:hAnsi="Arial" w:cs="Arial"/>
          <w:color w:val="222222"/>
          <w:kern w:val="0"/>
          <w14:ligatures w14:val="none"/>
        </w:rPr>
        <w:t xml:space="preserve">(10), 1472-1482. </w:t>
      </w:r>
      <w:hyperlink r:id="rId11" w:history="1">
        <w:r w:rsidRPr="001C1A0F">
          <w:rPr>
            <w:rStyle w:val="Hyperlink"/>
            <w:rFonts w:ascii="Arial" w:eastAsia="Arial" w:hAnsi="Arial" w:cs="Arial"/>
            <w:kern w:val="0"/>
            <w14:ligatures w14:val="none"/>
          </w:rPr>
          <w:t>https://doi.org/10.1016/j.sapharm.2020.02.005</w:t>
        </w:r>
      </w:hyperlink>
      <w:r w:rsidRPr="001C1A0F">
        <w:rPr>
          <w:rFonts w:ascii="Arial" w:eastAsia="Arial" w:hAnsi="Arial" w:cs="Arial"/>
          <w:color w:val="222222"/>
          <w:kern w:val="0"/>
          <w14:ligatures w14:val="none"/>
        </w:rPr>
        <w:t xml:space="preserve"> </w:t>
      </w:r>
    </w:p>
    <w:p w14:paraId="6D16DB89"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Arnaiz-Sánchez, P., De Haro-Rodríguez, R., Caballero, C. M., &amp; Martínez-</w:t>
      </w:r>
      <w:proofErr w:type="spellStart"/>
      <w:r w:rsidRPr="001C1A0F">
        <w:rPr>
          <w:rFonts w:ascii="Arial" w:eastAsia="Arial" w:hAnsi="Arial" w:cs="Arial"/>
          <w:color w:val="222222"/>
          <w:kern w:val="0"/>
          <w14:ligatures w14:val="none"/>
        </w:rPr>
        <w:t>Abellán</w:t>
      </w:r>
      <w:proofErr w:type="spellEnd"/>
      <w:r w:rsidRPr="001C1A0F">
        <w:rPr>
          <w:rFonts w:ascii="Arial" w:eastAsia="Arial" w:hAnsi="Arial" w:cs="Arial"/>
          <w:color w:val="222222"/>
          <w:kern w:val="0"/>
          <w14:ligatures w14:val="none"/>
        </w:rPr>
        <w:t>, R. (2023). Barriers to educational inclusion in initial teacher training. </w:t>
      </w:r>
      <w:r w:rsidRPr="001C1A0F">
        <w:rPr>
          <w:rFonts w:ascii="Arial" w:eastAsia="Arial" w:hAnsi="Arial" w:cs="Arial"/>
          <w:i/>
          <w:iCs/>
          <w:color w:val="222222"/>
          <w:kern w:val="0"/>
          <w14:ligatures w14:val="none"/>
        </w:rPr>
        <w:t>Societies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13</w:t>
      </w:r>
      <w:r w:rsidRPr="001C1A0F">
        <w:rPr>
          <w:rFonts w:ascii="Arial" w:eastAsia="Arial" w:hAnsi="Arial" w:cs="Arial"/>
          <w:color w:val="222222"/>
          <w:kern w:val="0"/>
          <w14:ligatures w14:val="none"/>
        </w:rPr>
        <w:t xml:space="preserve">(2), 31. </w:t>
      </w:r>
      <w:hyperlink r:id="rId12" w:history="1">
        <w:r w:rsidRPr="001C1A0F">
          <w:rPr>
            <w:rStyle w:val="Hyperlink"/>
            <w:rFonts w:ascii="Arial" w:eastAsia="Arial" w:hAnsi="Arial" w:cs="Arial"/>
            <w:kern w:val="0"/>
            <w14:ligatures w14:val="none"/>
          </w:rPr>
          <w:t>https://doi.org/10.3390/soc13020031</w:t>
        </w:r>
      </w:hyperlink>
      <w:r w:rsidRPr="001C1A0F">
        <w:rPr>
          <w:rFonts w:ascii="Arial" w:eastAsia="Arial" w:hAnsi="Arial" w:cs="Arial"/>
          <w:color w:val="222222"/>
          <w:kern w:val="0"/>
          <w14:ligatures w14:val="none"/>
        </w:rPr>
        <w:t xml:space="preserve"> </w:t>
      </w:r>
    </w:p>
    <w:p w14:paraId="20F11660"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Brown, A. (2021). The mark of the researcher’s hand: the imperfections of craft in the process of becoming a qualitative researcher. </w:t>
      </w:r>
      <w:r w:rsidRPr="001C1A0F">
        <w:rPr>
          <w:rFonts w:ascii="Arial" w:eastAsia="Arial" w:hAnsi="Arial" w:cs="Arial"/>
          <w:i/>
          <w:iCs/>
          <w:color w:val="222222"/>
          <w:kern w:val="0"/>
          <w14:ligatures w14:val="none"/>
        </w:rPr>
        <w:t>Management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52</w:t>
      </w:r>
      <w:r w:rsidRPr="001C1A0F">
        <w:rPr>
          <w:rFonts w:ascii="Arial" w:eastAsia="Arial" w:hAnsi="Arial" w:cs="Arial"/>
          <w:color w:val="222222"/>
          <w:kern w:val="0"/>
          <w14:ligatures w14:val="none"/>
        </w:rPr>
        <w:t xml:space="preserve">(5), 541-558. </w:t>
      </w:r>
      <w:hyperlink r:id="rId13" w:history="1">
        <w:r w:rsidRPr="001C1A0F">
          <w:rPr>
            <w:rStyle w:val="Hyperlink"/>
            <w:rFonts w:ascii="Arial" w:eastAsia="Arial" w:hAnsi="Arial" w:cs="Arial"/>
            <w:kern w:val="0"/>
            <w14:ligatures w14:val="none"/>
          </w:rPr>
          <w:t>https://doi.org/10.1177/1350507620972235</w:t>
        </w:r>
      </w:hyperlink>
      <w:r w:rsidRPr="001C1A0F">
        <w:rPr>
          <w:rFonts w:ascii="Arial" w:eastAsia="Arial" w:hAnsi="Arial" w:cs="Arial"/>
          <w:color w:val="222222"/>
          <w:kern w:val="0"/>
          <w14:ligatures w14:val="none"/>
        </w:rPr>
        <w:t xml:space="preserve"> </w:t>
      </w:r>
    </w:p>
    <w:p w14:paraId="5BF4213D"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Bryda, G., &amp; Sadowski, D. (2024, January). From words to themes: AI-powered qualitative data coding and analysis. In </w:t>
      </w:r>
      <w:r w:rsidRPr="001C1A0F">
        <w:rPr>
          <w:rFonts w:ascii="Arial" w:eastAsia="Arial" w:hAnsi="Arial" w:cs="Arial"/>
          <w:i/>
          <w:iCs/>
          <w:color w:val="222222"/>
          <w:kern w:val="0"/>
          <w14:ligatures w14:val="none"/>
        </w:rPr>
        <w:t>World Conference on Qualitative Research</w:t>
      </w:r>
      <w:r w:rsidRPr="001C1A0F">
        <w:rPr>
          <w:rFonts w:ascii="Arial" w:eastAsia="Arial" w:hAnsi="Arial" w:cs="Arial"/>
          <w:color w:val="222222"/>
          <w:kern w:val="0"/>
          <w14:ligatures w14:val="none"/>
        </w:rPr>
        <w:t xml:space="preserve"> (pp. 309-345). Cham: Springer Nature Switzerland. </w:t>
      </w:r>
      <w:hyperlink r:id="rId14" w:history="1">
        <w:r w:rsidRPr="001C1A0F">
          <w:rPr>
            <w:rStyle w:val="Hyperlink"/>
            <w:rFonts w:ascii="Arial" w:eastAsia="Arial" w:hAnsi="Arial" w:cs="Arial"/>
            <w:kern w:val="0"/>
            <w14:ligatures w14:val="none"/>
          </w:rPr>
          <w:t>https://doi.org/10.1007/978-3-031-65735-1_19</w:t>
        </w:r>
      </w:hyperlink>
      <w:r w:rsidRPr="001C1A0F">
        <w:rPr>
          <w:rFonts w:ascii="Arial" w:eastAsia="Arial" w:hAnsi="Arial" w:cs="Arial"/>
          <w:color w:val="222222"/>
          <w:kern w:val="0"/>
          <w14:ligatures w14:val="none"/>
        </w:rPr>
        <w:t xml:space="preserve"> </w:t>
      </w:r>
    </w:p>
    <w:p w14:paraId="3FABFC20"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bCs/>
          <w:color w:val="222222"/>
          <w:kern w:val="0"/>
          <w14:ligatures w14:val="none"/>
        </w:rPr>
        <w:t>Buslon</w:t>
      </w:r>
      <w:proofErr w:type="spellEnd"/>
      <w:r w:rsidRPr="001C1A0F">
        <w:rPr>
          <w:rFonts w:ascii="Arial" w:eastAsia="Arial" w:hAnsi="Arial" w:cs="Arial"/>
          <w:bCs/>
          <w:color w:val="222222"/>
          <w:kern w:val="0"/>
          <w14:ligatures w14:val="none"/>
        </w:rPr>
        <w:t xml:space="preserve">, E., </w:t>
      </w:r>
      <w:proofErr w:type="spellStart"/>
      <w:r w:rsidRPr="001C1A0F">
        <w:rPr>
          <w:rFonts w:ascii="Arial" w:eastAsia="Arial" w:hAnsi="Arial" w:cs="Arial"/>
          <w:bCs/>
          <w:color w:val="222222"/>
          <w:kern w:val="0"/>
          <w14:ligatures w14:val="none"/>
        </w:rPr>
        <w:t>Opingo</w:t>
      </w:r>
      <w:proofErr w:type="spellEnd"/>
      <w:r w:rsidRPr="001C1A0F">
        <w:rPr>
          <w:rFonts w:ascii="Arial" w:eastAsia="Arial" w:hAnsi="Arial" w:cs="Arial"/>
          <w:bCs/>
          <w:color w:val="222222"/>
          <w:kern w:val="0"/>
          <w14:ligatures w14:val="none"/>
        </w:rPr>
        <w:t xml:space="preserve">, K. M., Mangubat, R., </w:t>
      </w:r>
      <w:proofErr w:type="spellStart"/>
      <w:r w:rsidRPr="001C1A0F">
        <w:rPr>
          <w:rFonts w:ascii="Arial" w:eastAsia="Arial" w:hAnsi="Arial" w:cs="Arial"/>
          <w:bCs/>
          <w:color w:val="222222"/>
          <w:kern w:val="0"/>
          <w14:ligatures w14:val="none"/>
        </w:rPr>
        <w:t>Revalde</w:t>
      </w:r>
      <w:proofErr w:type="spellEnd"/>
      <w:r w:rsidRPr="001C1A0F">
        <w:rPr>
          <w:rFonts w:ascii="Arial" w:eastAsia="Arial" w:hAnsi="Arial" w:cs="Arial"/>
          <w:bCs/>
          <w:color w:val="222222"/>
          <w:kern w:val="0"/>
          <w14:ligatures w14:val="none"/>
        </w:rPr>
        <w:t xml:space="preserve">, H., &amp; </w:t>
      </w:r>
      <w:proofErr w:type="spellStart"/>
      <w:r w:rsidRPr="001C1A0F">
        <w:rPr>
          <w:rFonts w:ascii="Arial" w:eastAsia="Arial" w:hAnsi="Arial" w:cs="Arial"/>
          <w:bCs/>
          <w:color w:val="222222"/>
          <w:kern w:val="0"/>
          <w14:ligatures w14:val="none"/>
        </w:rPr>
        <w:t>Calasang</w:t>
      </w:r>
      <w:proofErr w:type="spellEnd"/>
      <w:r w:rsidRPr="001C1A0F">
        <w:rPr>
          <w:rFonts w:ascii="Arial" w:eastAsia="Arial" w:hAnsi="Arial" w:cs="Arial"/>
          <w:bCs/>
          <w:color w:val="222222"/>
          <w:kern w:val="0"/>
          <w14:ligatures w14:val="none"/>
        </w:rPr>
        <w:t>, V. (2025). Primary Grade Teachers' Perspectives and Dedication to Inclusive Education. </w:t>
      </w:r>
      <w:r w:rsidRPr="001C1A0F">
        <w:rPr>
          <w:rFonts w:ascii="Arial" w:eastAsia="Arial" w:hAnsi="Arial" w:cs="Arial"/>
          <w:bCs/>
          <w:i/>
          <w:iCs/>
          <w:color w:val="222222"/>
          <w:kern w:val="0"/>
          <w14:ligatures w14:val="none"/>
        </w:rPr>
        <w:t xml:space="preserve">International </w:t>
      </w:r>
      <w:r w:rsidRPr="001C1A0F">
        <w:rPr>
          <w:rFonts w:ascii="Arial" w:eastAsia="Arial" w:hAnsi="Arial" w:cs="Arial"/>
          <w:bCs/>
          <w:i/>
          <w:iCs/>
          <w:color w:val="222222"/>
          <w:kern w:val="0"/>
          <w14:ligatures w14:val="none"/>
        </w:rPr>
        <w:lastRenderedPageBreak/>
        <w:t>Journal of Social Sciences and English Literature</w:t>
      </w:r>
      <w:r w:rsidRPr="001C1A0F">
        <w:rPr>
          <w:rFonts w:ascii="Arial" w:eastAsia="Arial" w:hAnsi="Arial" w:cs="Arial"/>
          <w:bCs/>
          <w:color w:val="222222"/>
          <w:kern w:val="0"/>
          <w14:ligatures w14:val="none"/>
        </w:rPr>
        <w:t>, </w:t>
      </w:r>
      <w:r w:rsidRPr="001C1A0F">
        <w:rPr>
          <w:rFonts w:ascii="Arial" w:eastAsia="Arial" w:hAnsi="Arial" w:cs="Arial"/>
          <w:bCs/>
          <w:i/>
          <w:iCs/>
          <w:color w:val="222222"/>
          <w:kern w:val="0"/>
          <w14:ligatures w14:val="none"/>
        </w:rPr>
        <w:t>9</w:t>
      </w:r>
      <w:r w:rsidRPr="001C1A0F">
        <w:rPr>
          <w:rFonts w:ascii="Arial" w:eastAsia="Arial" w:hAnsi="Arial" w:cs="Arial"/>
          <w:bCs/>
          <w:color w:val="222222"/>
          <w:kern w:val="0"/>
          <w14:ligatures w14:val="none"/>
        </w:rPr>
        <w:t xml:space="preserve">(1), 28-33. </w:t>
      </w:r>
      <w:hyperlink r:id="rId15" w:history="1">
        <w:r w:rsidRPr="001C1A0F">
          <w:rPr>
            <w:rStyle w:val="Hyperlink"/>
            <w:rFonts w:ascii="Arial" w:eastAsia="Arial" w:hAnsi="Arial" w:cs="Arial"/>
            <w:bCs/>
            <w:kern w:val="0"/>
            <w14:ligatures w14:val="none"/>
          </w:rPr>
          <w:t>https://doi.org/10.55220/2576683x.v9.255</w:t>
        </w:r>
      </w:hyperlink>
      <w:r w:rsidRPr="001C1A0F">
        <w:rPr>
          <w:rFonts w:ascii="Arial" w:eastAsia="Arial" w:hAnsi="Arial" w:cs="Arial"/>
          <w:bCs/>
          <w:color w:val="222222"/>
          <w:kern w:val="0"/>
          <w14:ligatures w14:val="none"/>
        </w:rPr>
        <w:t xml:space="preserve"> </w:t>
      </w:r>
    </w:p>
    <w:p w14:paraId="43F41EB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Campado</w:t>
      </w:r>
      <w:proofErr w:type="spellEnd"/>
      <w:r w:rsidRPr="001C1A0F">
        <w:rPr>
          <w:rFonts w:ascii="Arial" w:eastAsia="Arial" w:hAnsi="Arial" w:cs="Arial"/>
          <w:color w:val="222222"/>
          <w:kern w:val="0"/>
          <w14:ligatures w14:val="none"/>
        </w:rPr>
        <w:t xml:space="preserve">, R. J., </w:t>
      </w:r>
      <w:proofErr w:type="spellStart"/>
      <w:r w:rsidRPr="001C1A0F">
        <w:rPr>
          <w:rFonts w:ascii="Arial" w:eastAsia="Arial" w:hAnsi="Arial" w:cs="Arial"/>
          <w:color w:val="222222"/>
          <w:kern w:val="0"/>
          <w14:ligatures w14:val="none"/>
        </w:rPr>
        <w:t>Toquero</w:t>
      </w:r>
      <w:proofErr w:type="spellEnd"/>
      <w:r w:rsidRPr="001C1A0F">
        <w:rPr>
          <w:rFonts w:ascii="Arial" w:eastAsia="Arial" w:hAnsi="Arial" w:cs="Arial"/>
          <w:color w:val="222222"/>
          <w:kern w:val="0"/>
          <w14:ligatures w14:val="none"/>
        </w:rPr>
        <w:t>, C. M. D., &amp; Ulanday, D. M. (2023). Integration of assistive technology in teaching learners with special educational needs and disabilities in the Philippines. </w:t>
      </w:r>
      <w:r w:rsidRPr="001C1A0F">
        <w:rPr>
          <w:rFonts w:ascii="Arial" w:eastAsia="Arial" w:hAnsi="Arial" w:cs="Arial"/>
          <w:i/>
          <w:iCs/>
          <w:color w:val="222222"/>
          <w:kern w:val="0"/>
          <w14:ligatures w14:val="none"/>
        </w:rPr>
        <w:t>International Journal of Professional Development, Learners and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w:t>
      </w:r>
      <w:r w:rsidRPr="001C1A0F">
        <w:rPr>
          <w:rFonts w:ascii="Arial" w:eastAsia="Arial" w:hAnsi="Arial" w:cs="Arial"/>
          <w:color w:val="222222"/>
          <w:kern w:val="0"/>
          <w14:ligatures w14:val="none"/>
        </w:rPr>
        <w:t xml:space="preserve">(1), ep2308. </w:t>
      </w:r>
      <w:hyperlink r:id="rId16" w:history="1">
        <w:r w:rsidRPr="001C1A0F">
          <w:rPr>
            <w:rStyle w:val="Hyperlink"/>
            <w:rFonts w:ascii="Arial" w:eastAsia="Arial" w:hAnsi="Arial" w:cs="Arial"/>
            <w:kern w:val="0"/>
            <w14:ligatures w14:val="none"/>
          </w:rPr>
          <w:t>https://doi.org/10.30935/ijpdll/13062</w:t>
        </w:r>
      </w:hyperlink>
      <w:r w:rsidRPr="001C1A0F">
        <w:rPr>
          <w:rFonts w:ascii="Arial" w:eastAsia="Arial" w:hAnsi="Arial" w:cs="Arial"/>
          <w:color w:val="222222"/>
          <w:kern w:val="0"/>
          <w14:ligatures w14:val="none"/>
        </w:rPr>
        <w:t xml:space="preserve"> </w:t>
      </w:r>
    </w:p>
    <w:p w14:paraId="074BD43D"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Chisunum</w:t>
      </w:r>
      <w:proofErr w:type="spellEnd"/>
      <w:r w:rsidRPr="001C1A0F">
        <w:rPr>
          <w:rFonts w:ascii="Arial" w:eastAsia="Arial" w:hAnsi="Arial" w:cs="Arial"/>
          <w:color w:val="222222"/>
          <w:kern w:val="0"/>
          <w14:ligatures w14:val="none"/>
        </w:rPr>
        <w:t xml:space="preserve">, J. I., &amp; </w:t>
      </w:r>
      <w:proofErr w:type="spellStart"/>
      <w:r w:rsidRPr="001C1A0F">
        <w:rPr>
          <w:rFonts w:ascii="Arial" w:eastAsia="Arial" w:hAnsi="Arial" w:cs="Arial"/>
          <w:color w:val="222222"/>
          <w:kern w:val="0"/>
          <w14:ligatures w14:val="none"/>
        </w:rPr>
        <w:t>Nwadiokwu</w:t>
      </w:r>
      <w:proofErr w:type="spellEnd"/>
      <w:r w:rsidRPr="001C1A0F">
        <w:rPr>
          <w:rFonts w:ascii="Arial" w:eastAsia="Arial" w:hAnsi="Arial" w:cs="Arial"/>
          <w:color w:val="222222"/>
          <w:kern w:val="0"/>
          <w14:ligatures w14:val="none"/>
        </w:rPr>
        <w:t>, C. (2024). Enhancing Student Engagement through Practical Production and Utilization of Instructional Materials in an Educational Technology Class: A Multifaceted Approach. </w:t>
      </w:r>
      <w:r w:rsidRPr="001C1A0F">
        <w:rPr>
          <w:rFonts w:ascii="Arial" w:eastAsia="Arial" w:hAnsi="Arial" w:cs="Arial"/>
          <w:i/>
          <w:iCs/>
          <w:color w:val="222222"/>
          <w:kern w:val="0"/>
          <w14:ligatures w14:val="none"/>
        </w:rPr>
        <w:t>NIU Journal of Educational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10</w:t>
      </w:r>
      <w:r w:rsidRPr="001C1A0F">
        <w:rPr>
          <w:rFonts w:ascii="Arial" w:eastAsia="Arial" w:hAnsi="Arial" w:cs="Arial"/>
          <w:color w:val="222222"/>
          <w:kern w:val="0"/>
          <w14:ligatures w14:val="none"/>
        </w:rPr>
        <w:t xml:space="preserve">(2), 81-89. </w:t>
      </w:r>
      <w:hyperlink r:id="rId17" w:history="1">
        <w:r w:rsidRPr="001C1A0F">
          <w:rPr>
            <w:rStyle w:val="Hyperlink"/>
            <w:rFonts w:ascii="Arial" w:eastAsia="Arial" w:hAnsi="Arial" w:cs="Arial"/>
            <w:kern w:val="0"/>
            <w14:ligatures w14:val="none"/>
          </w:rPr>
          <w:t>https://doi.org/10.58709/niujed.v10i2.2002</w:t>
        </w:r>
      </w:hyperlink>
      <w:r w:rsidRPr="001C1A0F">
        <w:rPr>
          <w:rFonts w:ascii="Arial" w:eastAsia="Arial" w:hAnsi="Arial" w:cs="Arial"/>
          <w:color w:val="222222"/>
          <w:kern w:val="0"/>
          <w14:ligatures w14:val="none"/>
        </w:rPr>
        <w:t xml:space="preserve"> </w:t>
      </w:r>
    </w:p>
    <w:p w14:paraId="0319D5A5"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Crispel</w:t>
      </w:r>
      <w:proofErr w:type="spellEnd"/>
      <w:r w:rsidRPr="001C1A0F">
        <w:rPr>
          <w:rFonts w:ascii="Arial" w:eastAsia="Arial" w:hAnsi="Arial" w:cs="Arial"/>
          <w:color w:val="222222"/>
          <w:kern w:val="0"/>
          <w14:ligatures w14:val="none"/>
        </w:rPr>
        <w:t>, O., &amp; Kasperski, R. (2021). The impact of teacher training in special education on the implementation of inclusion in mainstream classrooms. </w:t>
      </w:r>
      <w:r w:rsidRPr="001C1A0F">
        <w:rPr>
          <w:rFonts w:ascii="Arial" w:eastAsia="Arial" w:hAnsi="Arial" w:cs="Arial"/>
          <w:i/>
          <w:iCs/>
          <w:color w:val="222222"/>
          <w:kern w:val="0"/>
          <w14:ligatures w14:val="none"/>
        </w:rPr>
        <w:t>International Journal of Inclusive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25</w:t>
      </w:r>
      <w:r w:rsidRPr="001C1A0F">
        <w:rPr>
          <w:rFonts w:ascii="Arial" w:eastAsia="Arial" w:hAnsi="Arial" w:cs="Arial"/>
          <w:color w:val="222222"/>
          <w:kern w:val="0"/>
          <w14:ligatures w14:val="none"/>
        </w:rPr>
        <w:t xml:space="preserve">(9), 1079-1090. </w:t>
      </w:r>
      <w:hyperlink r:id="rId18" w:history="1">
        <w:r w:rsidRPr="001C1A0F">
          <w:rPr>
            <w:rStyle w:val="Hyperlink"/>
            <w:rFonts w:ascii="Arial" w:eastAsia="Arial" w:hAnsi="Arial" w:cs="Arial"/>
            <w:kern w:val="0"/>
            <w14:ligatures w14:val="none"/>
          </w:rPr>
          <w:t>https://doi.org/10.1080/13603116.2019.1600590</w:t>
        </w:r>
      </w:hyperlink>
    </w:p>
    <w:p w14:paraId="1125D83C"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Dhir, S. K., &amp; Gupta, P. (2021). Formulation of research question and composing study outcomes and objectives. </w:t>
      </w:r>
      <w:r w:rsidRPr="001C1A0F">
        <w:rPr>
          <w:rFonts w:ascii="Arial" w:eastAsia="Arial" w:hAnsi="Arial" w:cs="Arial"/>
          <w:i/>
          <w:iCs/>
          <w:color w:val="222222"/>
          <w:kern w:val="0"/>
          <w14:ligatures w14:val="none"/>
        </w:rPr>
        <w:t>Indian Pediatrics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58</w:t>
      </w:r>
      <w:r w:rsidRPr="001C1A0F">
        <w:rPr>
          <w:rFonts w:ascii="Arial" w:eastAsia="Arial" w:hAnsi="Arial" w:cs="Arial"/>
          <w:color w:val="222222"/>
          <w:kern w:val="0"/>
          <w14:ligatures w14:val="none"/>
        </w:rPr>
        <w:t>, 584-588. https://doi.org/10.1007/s13312-021-2246-y</w:t>
      </w:r>
    </w:p>
    <w:p w14:paraId="73E53F9A"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Dodgson, J. E. (2019). Reflexivity in qualitative research. </w:t>
      </w:r>
      <w:r w:rsidRPr="001C1A0F">
        <w:rPr>
          <w:rFonts w:ascii="Arial" w:eastAsia="Arial" w:hAnsi="Arial" w:cs="Arial"/>
          <w:i/>
          <w:iCs/>
          <w:color w:val="222222"/>
          <w:kern w:val="0"/>
          <w14:ligatures w14:val="none"/>
        </w:rPr>
        <w:t>Journal of human lactation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35</w:t>
      </w:r>
      <w:r w:rsidRPr="001C1A0F">
        <w:rPr>
          <w:rFonts w:ascii="Arial" w:eastAsia="Arial" w:hAnsi="Arial" w:cs="Arial"/>
          <w:color w:val="222222"/>
          <w:kern w:val="0"/>
          <w14:ligatures w14:val="none"/>
        </w:rPr>
        <w:t xml:space="preserve">(2), 220-222. </w:t>
      </w:r>
      <w:hyperlink r:id="rId19" w:history="1">
        <w:r w:rsidRPr="001C1A0F">
          <w:rPr>
            <w:rStyle w:val="Hyperlink"/>
            <w:rFonts w:ascii="Arial" w:eastAsia="Arial" w:hAnsi="Arial" w:cs="Arial"/>
            <w:kern w:val="0"/>
            <w14:ligatures w14:val="none"/>
          </w:rPr>
          <w:t>https://doi.org/10.1177/0890334419830990</w:t>
        </w:r>
      </w:hyperlink>
      <w:r w:rsidRPr="001C1A0F">
        <w:rPr>
          <w:rFonts w:ascii="Arial" w:eastAsia="Arial" w:hAnsi="Arial" w:cs="Arial"/>
          <w:color w:val="222222"/>
          <w:kern w:val="0"/>
          <w14:ligatures w14:val="none"/>
        </w:rPr>
        <w:t xml:space="preserve"> </w:t>
      </w:r>
    </w:p>
    <w:p w14:paraId="3CC5E491"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Eryılmaz, Ö. (2022). Are dissertations trustworthy enough? The case of Turkish ph. d. dissertations on social studies education. </w:t>
      </w:r>
      <w:r w:rsidRPr="001C1A0F">
        <w:rPr>
          <w:rFonts w:ascii="Arial" w:eastAsia="Arial" w:hAnsi="Arial" w:cs="Arial"/>
          <w:i/>
          <w:iCs/>
          <w:color w:val="222222"/>
          <w:kern w:val="0"/>
          <w14:ligatures w14:val="none"/>
        </w:rPr>
        <w:t>Participatory Educational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(3), 344-361. </w:t>
      </w:r>
      <w:hyperlink r:id="rId20" w:history="1">
        <w:r w:rsidRPr="001C1A0F">
          <w:rPr>
            <w:rStyle w:val="Hyperlink"/>
            <w:rFonts w:ascii="Arial" w:eastAsia="Arial" w:hAnsi="Arial" w:cs="Arial"/>
            <w:kern w:val="0"/>
            <w14:ligatures w14:val="none"/>
          </w:rPr>
          <w:t>https://doi.org/10.17275/per.22.70.9.3</w:t>
        </w:r>
      </w:hyperlink>
      <w:r w:rsidRPr="001C1A0F">
        <w:rPr>
          <w:rFonts w:ascii="Arial" w:eastAsia="Arial" w:hAnsi="Arial" w:cs="Arial"/>
          <w:color w:val="222222"/>
          <w:kern w:val="0"/>
          <w14:ligatures w14:val="none"/>
        </w:rPr>
        <w:t xml:space="preserve"> </w:t>
      </w:r>
    </w:p>
    <w:p w14:paraId="0EDE5EA1"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Fernández-</w:t>
      </w:r>
      <w:proofErr w:type="spellStart"/>
      <w:r w:rsidRPr="001C1A0F">
        <w:rPr>
          <w:rFonts w:ascii="Arial" w:eastAsia="Arial" w:hAnsi="Arial" w:cs="Arial"/>
          <w:color w:val="222222"/>
          <w:kern w:val="0"/>
          <w14:ligatures w14:val="none"/>
        </w:rPr>
        <w:t>Batanero</w:t>
      </w:r>
      <w:proofErr w:type="spellEnd"/>
      <w:r w:rsidRPr="001C1A0F">
        <w:rPr>
          <w:rFonts w:ascii="Arial" w:eastAsia="Arial" w:hAnsi="Arial" w:cs="Arial"/>
          <w:color w:val="222222"/>
          <w:kern w:val="0"/>
          <w14:ligatures w14:val="none"/>
        </w:rPr>
        <w:t xml:space="preserve">, J. M., Montenegro-Rueda, M., &amp; Fernández-Cerero, J. (2022). Are primary education teachers trained for the use of the technology with disabled </w:t>
      </w:r>
      <w:proofErr w:type="gramStart"/>
      <w:r w:rsidRPr="001C1A0F">
        <w:rPr>
          <w:rFonts w:ascii="Arial" w:eastAsia="Arial" w:hAnsi="Arial" w:cs="Arial"/>
          <w:color w:val="222222"/>
          <w:kern w:val="0"/>
          <w14:ligatures w14:val="none"/>
        </w:rPr>
        <w:t>students?.</w:t>
      </w:r>
      <w:proofErr w:type="gramEnd"/>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Research and Practice in Technology Enhanced Learning</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17</w:t>
      </w:r>
      <w:r w:rsidRPr="001C1A0F">
        <w:rPr>
          <w:rFonts w:ascii="Arial" w:eastAsia="Arial" w:hAnsi="Arial" w:cs="Arial"/>
          <w:color w:val="222222"/>
          <w:kern w:val="0"/>
          <w14:ligatures w14:val="none"/>
        </w:rPr>
        <w:t xml:space="preserve">(1), 19. </w:t>
      </w:r>
      <w:hyperlink r:id="rId21" w:history="1">
        <w:r w:rsidRPr="001C1A0F">
          <w:rPr>
            <w:rStyle w:val="Hyperlink"/>
            <w:rFonts w:ascii="Arial" w:eastAsia="Arial" w:hAnsi="Arial" w:cs="Arial"/>
            <w:kern w:val="0"/>
            <w14:ligatures w14:val="none"/>
          </w:rPr>
          <w:t>https://doi.org/10.1186/s41039-022-00195-x</w:t>
        </w:r>
      </w:hyperlink>
      <w:r w:rsidRPr="001C1A0F">
        <w:rPr>
          <w:rFonts w:ascii="Arial" w:eastAsia="Arial" w:hAnsi="Arial" w:cs="Arial"/>
          <w:color w:val="222222"/>
          <w:kern w:val="0"/>
          <w14:ligatures w14:val="none"/>
        </w:rPr>
        <w:t xml:space="preserve"> </w:t>
      </w:r>
    </w:p>
    <w:p w14:paraId="03E0F2B3"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Gunawan, J. (2015). Ensuring trustworthiness in qualitative research. </w:t>
      </w:r>
      <w:r w:rsidRPr="001C1A0F">
        <w:rPr>
          <w:rFonts w:ascii="Arial" w:eastAsia="Arial" w:hAnsi="Arial" w:cs="Arial"/>
          <w:i/>
          <w:iCs/>
          <w:color w:val="222222"/>
          <w:kern w:val="0"/>
          <w14:ligatures w14:val="none"/>
        </w:rPr>
        <w:t>Belitung Nursing Journal</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w:t>
      </w:r>
      <w:r w:rsidRPr="001C1A0F">
        <w:rPr>
          <w:rFonts w:ascii="Arial" w:eastAsia="Arial" w:hAnsi="Arial" w:cs="Arial"/>
          <w:color w:val="222222"/>
          <w:kern w:val="0"/>
          <w14:ligatures w14:val="none"/>
        </w:rPr>
        <w:t xml:space="preserve">(1), 10-11. </w:t>
      </w:r>
      <w:hyperlink r:id="rId22" w:history="1">
        <w:r w:rsidRPr="001C1A0F">
          <w:rPr>
            <w:rStyle w:val="Hyperlink"/>
            <w:rFonts w:ascii="Arial" w:eastAsia="Arial" w:hAnsi="Arial" w:cs="Arial"/>
            <w:kern w:val="0"/>
            <w14:ligatures w14:val="none"/>
          </w:rPr>
          <w:t>http://belitungraya.org/BRP/index.php/bnj/</w:t>
        </w:r>
      </w:hyperlink>
      <w:r w:rsidRPr="001C1A0F">
        <w:rPr>
          <w:rFonts w:ascii="Arial" w:eastAsia="Arial" w:hAnsi="Arial" w:cs="Arial"/>
          <w:color w:val="222222"/>
          <w:kern w:val="0"/>
          <w14:ligatures w14:val="none"/>
        </w:rPr>
        <w:t xml:space="preserve"> </w:t>
      </w:r>
    </w:p>
    <w:p w14:paraId="67CB76F2"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Hameed, M., Dilshad, M., &amp; Rasool, T. (2024). Use of Differentiated Instruction at Special Education Schools: Teachers’ Perspective. </w:t>
      </w:r>
      <w:r w:rsidRPr="001C1A0F">
        <w:rPr>
          <w:rFonts w:ascii="Arial" w:eastAsia="Arial" w:hAnsi="Arial" w:cs="Arial"/>
          <w:i/>
          <w:iCs/>
          <w:color w:val="222222"/>
          <w:kern w:val="0"/>
          <w14:ligatures w14:val="none"/>
        </w:rPr>
        <w:t>Pakistan Journal of Humanities and Social Sciences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12</w:t>
      </w:r>
      <w:r w:rsidRPr="001C1A0F">
        <w:rPr>
          <w:rFonts w:ascii="Arial" w:eastAsia="Arial" w:hAnsi="Arial" w:cs="Arial"/>
          <w:color w:val="222222"/>
          <w:kern w:val="0"/>
          <w14:ligatures w14:val="none"/>
        </w:rPr>
        <w:t xml:space="preserve">(2), 2206-2217. </w:t>
      </w:r>
      <w:hyperlink r:id="rId23" w:history="1">
        <w:r w:rsidRPr="001C1A0F">
          <w:rPr>
            <w:rStyle w:val="Hyperlink"/>
            <w:rFonts w:ascii="Arial" w:eastAsia="Arial" w:hAnsi="Arial" w:cs="Arial"/>
            <w:kern w:val="0"/>
            <w14:ligatures w14:val="none"/>
          </w:rPr>
          <w:t>https://doi.org/10.52131/pjhss.2024.v12i2.2401</w:t>
        </w:r>
      </w:hyperlink>
      <w:r w:rsidRPr="001C1A0F">
        <w:rPr>
          <w:rFonts w:ascii="Arial" w:eastAsia="Arial" w:hAnsi="Arial" w:cs="Arial"/>
          <w:color w:val="222222"/>
          <w:kern w:val="0"/>
          <w14:ligatures w14:val="none"/>
        </w:rPr>
        <w:t xml:space="preserve"> </w:t>
      </w:r>
    </w:p>
    <w:p w14:paraId="039F0B6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Haq, Z. U., Rasheed, R., Rashid, A., &amp; Akhter, S. (2023). Criteria for assessing and ensuring the trustworthiness in qualitative research. </w:t>
      </w:r>
      <w:r w:rsidRPr="001C1A0F">
        <w:rPr>
          <w:rFonts w:ascii="Arial" w:eastAsia="Arial" w:hAnsi="Arial" w:cs="Arial"/>
          <w:i/>
          <w:iCs/>
          <w:color w:val="222222"/>
          <w:kern w:val="0"/>
          <w14:ligatures w14:val="none"/>
        </w:rPr>
        <w:t>International Journal of Business Reflections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4</w:t>
      </w:r>
      <w:r w:rsidRPr="001C1A0F">
        <w:rPr>
          <w:rFonts w:ascii="Arial" w:eastAsia="Arial" w:hAnsi="Arial" w:cs="Arial"/>
          <w:color w:val="222222"/>
          <w:kern w:val="0"/>
          <w14:ligatures w14:val="none"/>
        </w:rPr>
        <w:t xml:space="preserve">(2). </w:t>
      </w:r>
      <w:hyperlink r:id="rId24" w:history="1">
        <w:r w:rsidRPr="001C1A0F">
          <w:rPr>
            <w:rStyle w:val="Hyperlink"/>
            <w:rFonts w:ascii="Arial" w:eastAsia="Arial" w:hAnsi="Arial" w:cs="Arial"/>
            <w:kern w:val="0"/>
            <w14:ligatures w14:val="none"/>
          </w:rPr>
          <w:t>https://doi.org/10.56249/ijbr.03.01.44</w:t>
        </w:r>
      </w:hyperlink>
      <w:r w:rsidRPr="001C1A0F">
        <w:rPr>
          <w:rFonts w:ascii="Arial" w:eastAsia="Arial" w:hAnsi="Arial" w:cs="Arial"/>
          <w:color w:val="222222"/>
          <w:kern w:val="0"/>
          <w14:ligatures w14:val="none"/>
        </w:rPr>
        <w:t xml:space="preserve"> </w:t>
      </w:r>
    </w:p>
    <w:p w14:paraId="0785B1C3"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Holmqvist, M., &amp; </w:t>
      </w:r>
      <w:proofErr w:type="spellStart"/>
      <w:r w:rsidRPr="001C1A0F">
        <w:rPr>
          <w:rFonts w:ascii="Arial" w:eastAsia="Arial" w:hAnsi="Arial" w:cs="Arial"/>
          <w:color w:val="222222"/>
          <w:kern w:val="0"/>
          <w14:ligatures w14:val="none"/>
        </w:rPr>
        <w:t>Lelinge</w:t>
      </w:r>
      <w:proofErr w:type="spellEnd"/>
      <w:r w:rsidRPr="001C1A0F">
        <w:rPr>
          <w:rFonts w:ascii="Arial" w:eastAsia="Arial" w:hAnsi="Arial" w:cs="Arial"/>
          <w:color w:val="222222"/>
          <w:kern w:val="0"/>
          <w14:ligatures w14:val="none"/>
        </w:rPr>
        <w:t>, B. (2021). Teachers’ collaborative professional development for inclusive education. </w:t>
      </w:r>
      <w:r w:rsidRPr="001C1A0F">
        <w:rPr>
          <w:rFonts w:ascii="Arial" w:eastAsia="Arial" w:hAnsi="Arial" w:cs="Arial"/>
          <w:i/>
          <w:iCs/>
          <w:color w:val="222222"/>
          <w:kern w:val="0"/>
          <w14:ligatures w14:val="none"/>
        </w:rPr>
        <w:t>European Journal of Special Needs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36</w:t>
      </w:r>
      <w:r w:rsidRPr="001C1A0F">
        <w:rPr>
          <w:rFonts w:ascii="Arial" w:eastAsia="Arial" w:hAnsi="Arial" w:cs="Arial"/>
          <w:color w:val="222222"/>
          <w:kern w:val="0"/>
          <w14:ligatures w14:val="none"/>
        </w:rPr>
        <w:t>(5), 819-</w:t>
      </w:r>
      <w:r w:rsidRPr="001C1A0F">
        <w:rPr>
          <w:rFonts w:ascii="Arial" w:eastAsia="Arial" w:hAnsi="Arial" w:cs="Arial"/>
          <w:color w:val="222222"/>
          <w:kern w:val="0"/>
          <w14:ligatures w14:val="none"/>
        </w:rPr>
        <w:lastRenderedPageBreak/>
        <w:t xml:space="preserve">833. </w:t>
      </w:r>
      <w:hyperlink r:id="rId25" w:history="1">
        <w:r w:rsidRPr="001C1A0F">
          <w:rPr>
            <w:rStyle w:val="Hyperlink"/>
            <w:rFonts w:ascii="Arial" w:eastAsia="Arial" w:hAnsi="Arial" w:cs="Arial"/>
            <w:kern w:val="0"/>
            <w14:ligatures w14:val="none"/>
          </w:rPr>
          <w:t>https://doi.org/10.1080/08856257.2020.1842974</w:t>
        </w:r>
      </w:hyperlink>
      <w:r w:rsidRPr="001C1A0F">
        <w:rPr>
          <w:rFonts w:ascii="Arial" w:eastAsia="Arial" w:hAnsi="Arial" w:cs="Arial"/>
          <w:color w:val="222222"/>
          <w:kern w:val="0"/>
          <w14:ligatures w14:val="none"/>
        </w:rPr>
        <w:t xml:space="preserve"> </w:t>
      </w:r>
    </w:p>
    <w:p w14:paraId="2F01278F"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Hriady</w:t>
      </w:r>
      <w:proofErr w:type="spellEnd"/>
      <w:r w:rsidRPr="001C1A0F">
        <w:rPr>
          <w:rFonts w:ascii="Arial" w:eastAsia="Arial" w:hAnsi="Arial" w:cs="Arial"/>
          <w:color w:val="222222"/>
          <w:kern w:val="0"/>
          <w14:ligatures w14:val="none"/>
        </w:rPr>
        <w:t xml:space="preserve">, B. A., </w:t>
      </w:r>
      <w:proofErr w:type="spellStart"/>
      <w:r w:rsidRPr="001C1A0F">
        <w:rPr>
          <w:rFonts w:ascii="Arial" w:eastAsia="Arial" w:hAnsi="Arial" w:cs="Arial"/>
          <w:color w:val="222222"/>
          <w:kern w:val="0"/>
          <w14:ligatures w14:val="none"/>
        </w:rPr>
        <w:t>Widyana</w:t>
      </w:r>
      <w:proofErr w:type="spellEnd"/>
      <w:r w:rsidRPr="001C1A0F">
        <w:rPr>
          <w:rFonts w:ascii="Arial" w:eastAsia="Arial" w:hAnsi="Arial" w:cs="Arial"/>
          <w:color w:val="222222"/>
          <w:kern w:val="0"/>
          <w14:ligatures w14:val="none"/>
        </w:rPr>
        <w:t>, R., &amp; Astuti, K. (2024, August). Exploring Teachers’ Emotional Regulation in Inclusive Schools: A Pilot Study. In </w:t>
      </w:r>
      <w:r w:rsidRPr="001C1A0F">
        <w:rPr>
          <w:rFonts w:ascii="Arial" w:eastAsia="Arial" w:hAnsi="Arial" w:cs="Arial"/>
          <w:i/>
          <w:iCs/>
          <w:color w:val="222222"/>
          <w:kern w:val="0"/>
          <w14:ligatures w14:val="none"/>
        </w:rPr>
        <w:t>Proceeding International Conference on Psychology</w:t>
      </w:r>
      <w:r w:rsidRPr="001C1A0F">
        <w:rPr>
          <w:rFonts w:ascii="Arial" w:eastAsia="Arial" w:hAnsi="Arial" w:cs="Arial"/>
          <w:color w:val="222222"/>
          <w:kern w:val="0"/>
          <w14:ligatures w14:val="none"/>
        </w:rPr>
        <w:t xml:space="preserve"> (pp. 78-92). Retrieved from </w:t>
      </w:r>
      <w:hyperlink r:id="rId26" w:history="1">
        <w:r w:rsidRPr="001C1A0F">
          <w:rPr>
            <w:rStyle w:val="Hyperlink"/>
            <w:rFonts w:ascii="Arial" w:eastAsia="Arial" w:hAnsi="Arial" w:cs="Arial"/>
            <w:kern w:val="0"/>
            <w14:ligatures w14:val="none"/>
          </w:rPr>
          <w:t>https://ejurnal.mercubuana-yogya.ac.id/index.php/ICoP/article/view/4080/1385</w:t>
        </w:r>
      </w:hyperlink>
    </w:p>
    <w:p w14:paraId="5A5768BF"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James, W., Oates, G., &amp; </w:t>
      </w:r>
      <w:proofErr w:type="spellStart"/>
      <w:r w:rsidRPr="001C1A0F">
        <w:rPr>
          <w:rFonts w:ascii="Arial" w:eastAsia="Arial" w:hAnsi="Arial" w:cs="Arial"/>
          <w:color w:val="222222"/>
          <w:kern w:val="0"/>
          <w14:ligatures w14:val="none"/>
        </w:rPr>
        <w:t>Schonfeldt</w:t>
      </w:r>
      <w:proofErr w:type="spellEnd"/>
      <w:r w:rsidRPr="001C1A0F">
        <w:rPr>
          <w:rFonts w:ascii="Arial" w:eastAsia="Arial" w:hAnsi="Arial" w:cs="Arial"/>
          <w:color w:val="222222"/>
          <w:kern w:val="0"/>
          <w14:ligatures w14:val="none"/>
        </w:rPr>
        <w:t>, N. (2024). Improving retention while enhancing student engagement and learning outcomes using gamified mobile technology. </w:t>
      </w:r>
      <w:r w:rsidRPr="001C1A0F">
        <w:rPr>
          <w:rFonts w:ascii="Arial" w:eastAsia="Arial" w:hAnsi="Arial" w:cs="Arial"/>
          <w:i/>
          <w:iCs/>
          <w:color w:val="222222"/>
          <w:kern w:val="0"/>
          <w14:ligatures w14:val="none"/>
        </w:rPr>
        <w:t>Accounting Education</w:t>
      </w:r>
      <w:r w:rsidRPr="001C1A0F">
        <w:rPr>
          <w:rFonts w:ascii="Arial" w:eastAsia="Arial" w:hAnsi="Arial" w:cs="Arial"/>
          <w:color w:val="222222"/>
          <w:kern w:val="0"/>
          <w14:ligatures w14:val="none"/>
        </w:rPr>
        <w:t xml:space="preserve">, 1-21. </w:t>
      </w:r>
      <w:hyperlink r:id="rId27" w:history="1">
        <w:r w:rsidRPr="001C1A0F">
          <w:rPr>
            <w:rStyle w:val="Hyperlink"/>
            <w:rFonts w:ascii="Arial" w:eastAsia="Arial" w:hAnsi="Arial" w:cs="Arial"/>
            <w:kern w:val="0"/>
            <w14:ligatures w14:val="none"/>
          </w:rPr>
          <w:t>https://doi.org/10.1080/09639284.2024.2326009</w:t>
        </w:r>
      </w:hyperlink>
      <w:r w:rsidRPr="001C1A0F">
        <w:rPr>
          <w:rFonts w:ascii="Arial" w:eastAsia="Arial" w:hAnsi="Arial" w:cs="Arial"/>
          <w:color w:val="222222"/>
          <w:kern w:val="0"/>
          <w14:ligatures w14:val="none"/>
        </w:rPr>
        <w:t xml:space="preserve"> </w:t>
      </w:r>
    </w:p>
    <w:p w14:paraId="665A5262"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Jamorol</w:t>
      </w:r>
      <w:proofErr w:type="spellEnd"/>
      <w:r w:rsidRPr="001C1A0F">
        <w:rPr>
          <w:rFonts w:ascii="Arial" w:eastAsia="Arial" w:hAnsi="Arial" w:cs="Arial"/>
          <w:color w:val="222222"/>
          <w:kern w:val="0"/>
          <w14:ligatures w14:val="none"/>
        </w:rPr>
        <w:t>, B. B. (2023). Impact of Self-Compassion and Perceived Peer Support on Occupational Stress and Mental Health of Teachers: A Literature Review. </w:t>
      </w:r>
      <w:r w:rsidRPr="001C1A0F">
        <w:rPr>
          <w:rFonts w:ascii="Arial" w:eastAsia="Arial" w:hAnsi="Arial" w:cs="Arial"/>
          <w:i/>
          <w:iCs/>
          <w:color w:val="222222"/>
          <w:kern w:val="0"/>
          <w14:ligatures w14:val="none"/>
        </w:rPr>
        <w:t>International Journal of Research and Innovation in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7</w:t>
      </w:r>
      <w:r w:rsidRPr="001C1A0F">
        <w:rPr>
          <w:rFonts w:ascii="Arial" w:eastAsia="Arial" w:hAnsi="Arial" w:cs="Arial"/>
          <w:color w:val="222222"/>
          <w:kern w:val="0"/>
          <w14:ligatures w14:val="none"/>
        </w:rPr>
        <w:t xml:space="preserve">(12), 331-344. </w:t>
      </w:r>
      <w:hyperlink r:id="rId28" w:history="1">
        <w:r w:rsidRPr="001C1A0F">
          <w:rPr>
            <w:rStyle w:val="Hyperlink"/>
            <w:rFonts w:ascii="Arial" w:eastAsia="Arial" w:hAnsi="Arial" w:cs="Arial"/>
            <w:kern w:val="0"/>
            <w14:ligatures w14:val="none"/>
          </w:rPr>
          <w:t>https://dx.doi.org/10.47772/IJRISS.2023.7012028</w:t>
        </w:r>
      </w:hyperlink>
      <w:r w:rsidRPr="001C1A0F">
        <w:rPr>
          <w:rFonts w:ascii="Arial" w:eastAsia="Arial" w:hAnsi="Arial" w:cs="Arial"/>
          <w:color w:val="222222"/>
          <w:kern w:val="0"/>
          <w14:ligatures w14:val="none"/>
        </w:rPr>
        <w:t xml:space="preserve"> </w:t>
      </w:r>
    </w:p>
    <w:p w14:paraId="32176221"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Jamshad</w:t>
      </w:r>
      <w:proofErr w:type="spellEnd"/>
      <w:r w:rsidRPr="001C1A0F">
        <w:rPr>
          <w:rFonts w:ascii="Arial" w:eastAsia="Arial" w:hAnsi="Arial" w:cs="Arial"/>
          <w:color w:val="222222"/>
          <w:kern w:val="0"/>
          <w14:ligatures w14:val="none"/>
        </w:rPr>
        <w:t xml:space="preserve">, P., </w:t>
      </w:r>
      <w:proofErr w:type="spellStart"/>
      <w:r w:rsidRPr="001C1A0F">
        <w:rPr>
          <w:rFonts w:ascii="Arial" w:eastAsia="Arial" w:hAnsi="Arial" w:cs="Arial"/>
          <w:color w:val="222222"/>
          <w:kern w:val="0"/>
          <w14:ligatures w14:val="none"/>
        </w:rPr>
        <w:t>Falahi</w:t>
      </w:r>
      <w:proofErr w:type="spellEnd"/>
      <w:r w:rsidRPr="001C1A0F">
        <w:rPr>
          <w:rFonts w:ascii="Arial" w:eastAsia="Arial" w:hAnsi="Arial" w:cs="Arial"/>
          <w:color w:val="222222"/>
          <w:kern w:val="0"/>
          <w14:ligatures w14:val="none"/>
        </w:rPr>
        <w:t xml:space="preserve"> </w:t>
      </w:r>
      <w:proofErr w:type="spellStart"/>
      <w:r w:rsidRPr="001C1A0F">
        <w:rPr>
          <w:rFonts w:ascii="Arial" w:eastAsia="Arial" w:hAnsi="Arial" w:cs="Arial"/>
          <w:color w:val="222222"/>
          <w:kern w:val="0"/>
          <w14:ligatures w14:val="none"/>
        </w:rPr>
        <w:t>Zarandi</w:t>
      </w:r>
      <w:proofErr w:type="spellEnd"/>
      <w:r w:rsidRPr="001C1A0F">
        <w:rPr>
          <w:rFonts w:ascii="Arial" w:eastAsia="Arial" w:hAnsi="Arial" w:cs="Arial"/>
          <w:color w:val="222222"/>
          <w:kern w:val="0"/>
          <w14:ligatures w14:val="none"/>
        </w:rPr>
        <w:t>, S., Mahmoudi, S., Mehraban, G., &amp; Khosravi Larijani, M. (2023). Effects of Emotion-Focused Cognitive-Behavioral Therapy on Stress and Anxiety among Teachers of Students with Intellectual Disabilities: An Intervention Effectiveness. </w:t>
      </w:r>
      <w:r w:rsidRPr="001C1A0F">
        <w:rPr>
          <w:rFonts w:ascii="Arial" w:eastAsia="Arial" w:hAnsi="Arial" w:cs="Arial"/>
          <w:i/>
          <w:iCs/>
          <w:color w:val="222222"/>
          <w:kern w:val="0"/>
          <w14:ligatures w14:val="none"/>
        </w:rPr>
        <w:t>Razavi International Journal of Medicine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11</w:t>
      </w:r>
      <w:r w:rsidRPr="001C1A0F">
        <w:rPr>
          <w:rFonts w:ascii="Arial" w:eastAsia="Arial" w:hAnsi="Arial" w:cs="Arial"/>
          <w:color w:val="222222"/>
          <w:kern w:val="0"/>
          <w14:ligatures w14:val="none"/>
        </w:rPr>
        <w:t xml:space="preserve">(3), 54-60. </w:t>
      </w:r>
      <w:hyperlink r:id="rId29" w:history="1">
        <w:r w:rsidRPr="001C1A0F">
          <w:rPr>
            <w:rStyle w:val="Hyperlink"/>
            <w:rFonts w:ascii="Arial" w:eastAsia="Arial" w:hAnsi="Arial" w:cs="Arial"/>
            <w:kern w:val="0"/>
            <w14:ligatures w14:val="none"/>
          </w:rPr>
          <w:t>https://doi.org/10.30483/rijm.2023.254458.1275</w:t>
        </w:r>
      </w:hyperlink>
      <w:r w:rsidRPr="001C1A0F">
        <w:rPr>
          <w:rFonts w:ascii="Arial" w:eastAsia="Arial" w:hAnsi="Arial" w:cs="Arial"/>
          <w:color w:val="222222"/>
          <w:kern w:val="0"/>
          <w14:ligatures w14:val="none"/>
        </w:rPr>
        <w:t xml:space="preserve"> </w:t>
      </w:r>
    </w:p>
    <w:p w14:paraId="461C4E60"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Jury, M., Laurence, A., </w:t>
      </w:r>
      <w:proofErr w:type="spellStart"/>
      <w:r w:rsidRPr="001C1A0F">
        <w:rPr>
          <w:rFonts w:ascii="Arial" w:eastAsia="Arial" w:hAnsi="Arial" w:cs="Arial"/>
          <w:color w:val="222222"/>
          <w:kern w:val="0"/>
          <w14:ligatures w14:val="none"/>
        </w:rPr>
        <w:t>Cèbe</w:t>
      </w:r>
      <w:proofErr w:type="spellEnd"/>
      <w:r w:rsidRPr="001C1A0F">
        <w:rPr>
          <w:rFonts w:ascii="Arial" w:eastAsia="Arial" w:hAnsi="Arial" w:cs="Arial"/>
          <w:color w:val="222222"/>
          <w:kern w:val="0"/>
          <w14:ligatures w14:val="none"/>
        </w:rPr>
        <w:t xml:space="preserve">, S., &amp; </w:t>
      </w:r>
      <w:proofErr w:type="spellStart"/>
      <w:r w:rsidRPr="001C1A0F">
        <w:rPr>
          <w:rFonts w:ascii="Arial" w:eastAsia="Arial" w:hAnsi="Arial" w:cs="Arial"/>
          <w:color w:val="222222"/>
          <w:kern w:val="0"/>
          <w14:ligatures w14:val="none"/>
        </w:rPr>
        <w:t>Desombre</w:t>
      </w:r>
      <w:proofErr w:type="spellEnd"/>
      <w:r w:rsidRPr="001C1A0F">
        <w:rPr>
          <w:rFonts w:ascii="Arial" w:eastAsia="Arial" w:hAnsi="Arial" w:cs="Arial"/>
          <w:color w:val="222222"/>
          <w:kern w:val="0"/>
          <w14:ligatures w14:val="none"/>
        </w:rPr>
        <w:t>, C. (2023, January). Teachers’ concerns about inclusive education and the links with teachers’ attitudes. In </w:t>
      </w:r>
      <w:r w:rsidRPr="001C1A0F">
        <w:rPr>
          <w:rFonts w:ascii="Arial" w:eastAsia="Arial" w:hAnsi="Arial" w:cs="Arial"/>
          <w:i/>
          <w:iCs/>
          <w:color w:val="222222"/>
          <w:kern w:val="0"/>
          <w14:ligatures w14:val="none"/>
        </w:rPr>
        <w:t>Frontiers in Education</w:t>
      </w:r>
      <w:r w:rsidRPr="001C1A0F">
        <w:rPr>
          <w:rFonts w:ascii="Arial" w:eastAsia="Arial" w:hAnsi="Arial" w:cs="Arial"/>
          <w:color w:val="222222"/>
          <w:kern w:val="0"/>
          <w14:ligatures w14:val="none"/>
        </w:rPr>
        <w:t xml:space="preserve"> (Vol. 7, p. 1065919). Frontiers Media SA. </w:t>
      </w:r>
      <w:hyperlink r:id="rId30" w:history="1">
        <w:r w:rsidRPr="001C1A0F">
          <w:rPr>
            <w:rStyle w:val="Hyperlink"/>
            <w:rFonts w:ascii="Arial" w:eastAsia="Arial" w:hAnsi="Arial" w:cs="Arial"/>
            <w:kern w:val="0"/>
            <w14:ligatures w14:val="none"/>
          </w:rPr>
          <w:t>https://doi.org/10.3389/feduc.2022.1065919</w:t>
        </w:r>
      </w:hyperlink>
      <w:r w:rsidRPr="001C1A0F">
        <w:rPr>
          <w:rFonts w:ascii="Arial" w:eastAsia="Arial" w:hAnsi="Arial" w:cs="Arial"/>
          <w:color w:val="222222"/>
          <w:kern w:val="0"/>
          <w14:ligatures w14:val="none"/>
        </w:rPr>
        <w:t xml:space="preserve"> </w:t>
      </w:r>
    </w:p>
    <w:p w14:paraId="46F7902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Lakkala</w:t>
      </w:r>
      <w:proofErr w:type="spellEnd"/>
      <w:r w:rsidRPr="001C1A0F">
        <w:rPr>
          <w:rFonts w:ascii="Arial" w:eastAsia="Arial" w:hAnsi="Arial" w:cs="Arial"/>
          <w:color w:val="222222"/>
          <w:kern w:val="0"/>
          <w14:ligatures w14:val="none"/>
        </w:rPr>
        <w:t xml:space="preserve">, S., </w:t>
      </w:r>
      <w:proofErr w:type="spellStart"/>
      <w:r w:rsidRPr="001C1A0F">
        <w:rPr>
          <w:rFonts w:ascii="Arial" w:eastAsia="Arial" w:hAnsi="Arial" w:cs="Arial"/>
          <w:color w:val="222222"/>
          <w:kern w:val="0"/>
          <w14:ligatures w14:val="none"/>
        </w:rPr>
        <w:t>Galkienė</w:t>
      </w:r>
      <w:proofErr w:type="spellEnd"/>
      <w:r w:rsidRPr="001C1A0F">
        <w:rPr>
          <w:rFonts w:ascii="Arial" w:eastAsia="Arial" w:hAnsi="Arial" w:cs="Arial"/>
          <w:color w:val="222222"/>
          <w:kern w:val="0"/>
          <w14:ligatures w14:val="none"/>
        </w:rPr>
        <w:t xml:space="preserve">, A., </w:t>
      </w:r>
      <w:proofErr w:type="spellStart"/>
      <w:r w:rsidRPr="001C1A0F">
        <w:rPr>
          <w:rFonts w:ascii="Arial" w:eastAsia="Arial" w:hAnsi="Arial" w:cs="Arial"/>
          <w:color w:val="222222"/>
          <w:kern w:val="0"/>
          <w14:ligatures w14:val="none"/>
        </w:rPr>
        <w:t>Navaitienė</w:t>
      </w:r>
      <w:proofErr w:type="spellEnd"/>
      <w:r w:rsidRPr="001C1A0F">
        <w:rPr>
          <w:rFonts w:ascii="Arial" w:eastAsia="Arial" w:hAnsi="Arial" w:cs="Arial"/>
          <w:color w:val="222222"/>
          <w:kern w:val="0"/>
          <w14:ligatures w14:val="none"/>
        </w:rPr>
        <w:t xml:space="preserve">, J., </w:t>
      </w:r>
      <w:proofErr w:type="spellStart"/>
      <w:r w:rsidRPr="001C1A0F">
        <w:rPr>
          <w:rFonts w:ascii="Arial" w:eastAsia="Arial" w:hAnsi="Arial" w:cs="Arial"/>
          <w:color w:val="222222"/>
          <w:kern w:val="0"/>
          <w14:ligatures w14:val="none"/>
        </w:rPr>
        <w:t>Cierpiałowska</w:t>
      </w:r>
      <w:proofErr w:type="spellEnd"/>
      <w:r w:rsidRPr="001C1A0F">
        <w:rPr>
          <w:rFonts w:ascii="Arial" w:eastAsia="Arial" w:hAnsi="Arial" w:cs="Arial"/>
          <w:color w:val="222222"/>
          <w:kern w:val="0"/>
          <w14:ligatures w14:val="none"/>
        </w:rPr>
        <w:t xml:space="preserve">, T., Tomecek, S., &amp; </w:t>
      </w:r>
      <w:proofErr w:type="spellStart"/>
      <w:r w:rsidRPr="001C1A0F">
        <w:rPr>
          <w:rFonts w:ascii="Arial" w:eastAsia="Arial" w:hAnsi="Arial" w:cs="Arial"/>
          <w:color w:val="222222"/>
          <w:kern w:val="0"/>
          <w14:ligatures w14:val="none"/>
        </w:rPr>
        <w:t>Uusiautti</w:t>
      </w:r>
      <w:proofErr w:type="spellEnd"/>
      <w:r w:rsidRPr="001C1A0F">
        <w:rPr>
          <w:rFonts w:ascii="Arial" w:eastAsia="Arial" w:hAnsi="Arial" w:cs="Arial"/>
          <w:color w:val="222222"/>
          <w:kern w:val="0"/>
          <w14:ligatures w14:val="none"/>
        </w:rPr>
        <w:t>, S. (2021). Teachers supporting students in collaborative ways—An analysis of collaborative work creating supportive learning environments for every student in a school: Cases from Austria, Finland, Lithuania, and Poland. </w:t>
      </w:r>
      <w:r w:rsidRPr="001C1A0F">
        <w:rPr>
          <w:rFonts w:ascii="Arial" w:eastAsia="Arial" w:hAnsi="Arial" w:cs="Arial"/>
          <w:i/>
          <w:iCs/>
          <w:color w:val="222222"/>
          <w:kern w:val="0"/>
          <w14:ligatures w14:val="none"/>
        </w:rPr>
        <w:t>Sustainability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13</w:t>
      </w:r>
      <w:r w:rsidRPr="001C1A0F">
        <w:rPr>
          <w:rFonts w:ascii="Arial" w:eastAsia="Arial" w:hAnsi="Arial" w:cs="Arial"/>
          <w:color w:val="222222"/>
          <w:kern w:val="0"/>
          <w14:ligatures w14:val="none"/>
        </w:rPr>
        <w:t xml:space="preserve">(5), 2804. </w:t>
      </w:r>
      <w:hyperlink r:id="rId31" w:history="1">
        <w:r w:rsidRPr="001C1A0F">
          <w:rPr>
            <w:rStyle w:val="Hyperlink"/>
            <w:rFonts w:ascii="Arial" w:eastAsia="Arial" w:hAnsi="Arial" w:cs="Arial"/>
            <w:kern w:val="0"/>
            <w14:ligatures w14:val="none"/>
          </w:rPr>
          <w:t>https://doi.org/10.3390/su13052804</w:t>
        </w:r>
      </w:hyperlink>
      <w:r w:rsidRPr="001C1A0F">
        <w:rPr>
          <w:rFonts w:ascii="Arial" w:eastAsia="Arial" w:hAnsi="Arial" w:cs="Arial"/>
          <w:color w:val="222222"/>
          <w:kern w:val="0"/>
          <w14:ligatures w14:val="none"/>
        </w:rPr>
        <w:t xml:space="preserve"> </w:t>
      </w:r>
    </w:p>
    <w:p w14:paraId="22628C8D"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Li, X., Bergin, C., &amp; Olsen, A. A. (2022). Positive teacher-student relationships may lead to better teaching. </w:t>
      </w:r>
      <w:r w:rsidRPr="001C1A0F">
        <w:rPr>
          <w:rFonts w:ascii="Arial" w:eastAsia="Arial" w:hAnsi="Arial" w:cs="Arial"/>
          <w:i/>
          <w:iCs/>
          <w:color w:val="222222"/>
          <w:kern w:val="0"/>
          <w14:ligatures w14:val="none"/>
        </w:rPr>
        <w:t>Learning and Instruction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80</w:t>
      </w:r>
      <w:r w:rsidRPr="001C1A0F">
        <w:rPr>
          <w:rFonts w:ascii="Arial" w:eastAsia="Arial" w:hAnsi="Arial" w:cs="Arial"/>
          <w:color w:val="222222"/>
          <w:kern w:val="0"/>
          <w14:ligatures w14:val="none"/>
        </w:rPr>
        <w:t xml:space="preserve">, 101581. </w:t>
      </w:r>
      <w:hyperlink r:id="rId32" w:history="1">
        <w:r w:rsidRPr="001C1A0F">
          <w:rPr>
            <w:rStyle w:val="Hyperlink"/>
            <w:rFonts w:ascii="Arial" w:eastAsia="Arial" w:hAnsi="Arial" w:cs="Arial"/>
            <w:kern w:val="0"/>
            <w14:ligatures w14:val="none"/>
          </w:rPr>
          <w:t>https://doi.org/10.1016/j.learninstruc.2022.101581</w:t>
        </w:r>
      </w:hyperlink>
      <w:r w:rsidRPr="001C1A0F">
        <w:rPr>
          <w:rFonts w:ascii="Arial" w:eastAsia="Arial" w:hAnsi="Arial" w:cs="Arial"/>
          <w:color w:val="222222"/>
          <w:kern w:val="0"/>
          <w14:ligatures w14:val="none"/>
        </w:rPr>
        <w:t xml:space="preserve"> </w:t>
      </w:r>
    </w:p>
    <w:p w14:paraId="39B6C947"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Lu, D. (2021). EFL teachers' optimism and commitment and their contribution to students' academic success. </w:t>
      </w:r>
      <w:r w:rsidRPr="001C1A0F">
        <w:rPr>
          <w:rFonts w:ascii="Arial" w:eastAsia="Arial" w:hAnsi="Arial" w:cs="Arial"/>
          <w:i/>
          <w:iCs/>
          <w:color w:val="222222"/>
          <w:kern w:val="0"/>
          <w14:ligatures w14:val="none"/>
        </w:rPr>
        <w:t>Frontiers in Psychology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12</w:t>
      </w:r>
      <w:r w:rsidRPr="001C1A0F">
        <w:rPr>
          <w:rFonts w:ascii="Arial" w:eastAsia="Arial" w:hAnsi="Arial" w:cs="Arial"/>
          <w:color w:val="222222"/>
          <w:kern w:val="0"/>
          <w14:ligatures w14:val="none"/>
        </w:rPr>
        <w:t xml:space="preserve">, 752759. </w:t>
      </w:r>
      <w:hyperlink r:id="rId33" w:history="1">
        <w:r w:rsidRPr="001C1A0F">
          <w:rPr>
            <w:rStyle w:val="Hyperlink"/>
            <w:rFonts w:ascii="Arial" w:eastAsia="Arial" w:hAnsi="Arial" w:cs="Arial"/>
            <w:kern w:val="0"/>
            <w14:ligatures w14:val="none"/>
          </w:rPr>
          <w:t>https://doi.org/10.3389/fpsyg.2021.752759</w:t>
        </w:r>
      </w:hyperlink>
      <w:r w:rsidRPr="001C1A0F">
        <w:rPr>
          <w:rFonts w:ascii="Arial" w:eastAsia="Arial" w:hAnsi="Arial" w:cs="Arial"/>
          <w:color w:val="222222"/>
          <w:kern w:val="0"/>
          <w14:ligatures w14:val="none"/>
        </w:rPr>
        <w:t xml:space="preserve"> </w:t>
      </w:r>
    </w:p>
    <w:p w14:paraId="34546A48"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Mastrothanasis</w:t>
      </w:r>
      <w:proofErr w:type="spellEnd"/>
      <w:r w:rsidRPr="001C1A0F">
        <w:rPr>
          <w:rFonts w:ascii="Arial" w:eastAsia="Arial" w:hAnsi="Arial" w:cs="Arial"/>
          <w:color w:val="222222"/>
          <w:kern w:val="0"/>
          <w14:ligatures w14:val="none"/>
        </w:rPr>
        <w:t xml:space="preserve">, K., </w:t>
      </w:r>
      <w:proofErr w:type="spellStart"/>
      <w:r w:rsidRPr="001C1A0F">
        <w:rPr>
          <w:rFonts w:ascii="Arial" w:eastAsia="Arial" w:hAnsi="Arial" w:cs="Arial"/>
          <w:color w:val="222222"/>
          <w:kern w:val="0"/>
          <w14:ligatures w14:val="none"/>
        </w:rPr>
        <w:t>Zervoudakis</w:t>
      </w:r>
      <w:proofErr w:type="spellEnd"/>
      <w:r w:rsidRPr="001C1A0F">
        <w:rPr>
          <w:rFonts w:ascii="Arial" w:eastAsia="Arial" w:hAnsi="Arial" w:cs="Arial"/>
          <w:color w:val="222222"/>
          <w:kern w:val="0"/>
          <w14:ligatures w14:val="none"/>
        </w:rPr>
        <w:t xml:space="preserve">, K., &amp; </w:t>
      </w:r>
      <w:proofErr w:type="spellStart"/>
      <w:r w:rsidRPr="001C1A0F">
        <w:rPr>
          <w:rFonts w:ascii="Arial" w:eastAsia="Arial" w:hAnsi="Arial" w:cs="Arial"/>
          <w:color w:val="222222"/>
          <w:kern w:val="0"/>
          <w14:ligatures w14:val="none"/>
        </w:rPr>
        <w:t>Xafakos</w:t>
      </w:r>
      <w:proofErr w:type="spellEnd"/>
      <w:r w:rsidRPr="001C1A0F">
        <w:rPr>
          <w:rFonts w:ascii="Arial" w:eastAsia="Arial" w:hAnsi="Arial" w:cs="Arial"/>
          <w:color w:val="222222"/>
          <w:kern w:val="0"/>
          <w14:ligatures w14:val="none"/>
        </w:rPr>
        <w:t>, E. (2021). Secondary special education teachers’ beliefs towards their teaching self-efficacy. </w:t>
      </w:r>
      <w:r w:rsidRPr="001C1A0F">
        <w:rPr>
          <w:rFonts w:ascii="Arial" w:eastAsia="Arial" w:hAnsi="Arial" w:cs="Arial"/>
          <w:i/>
          <w:iCs/>
          <w:color w:val="222222"/>
          <w:kern w:val="0"/>
          <w14:ligatures w14:val="none"/>
        </w:rPr>
        <w:t>Preschool and Primary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(1), 28-51. </w:t>
      </w:r>
      <w:hyperlink r:id="rId34" w:history="1">
        <w:r w:rsidRPr="001C1A0F">
          <w:rPr>
            <w:rStyle w:val="Hyperlink"/>
            <w:rFonts w:ascii="Arial" w:eastAsia="Arial" w:hAnsi="Arial" w:cs="Arial"/>
            <w:kern w:val="0"/>
            <w14:ligatures w14:val="none"/>
          </w:rPr>
          <w:t>https://doi.org/10.12681/ppej.24646</w:t>
        </w:r>
      </w:hyperlink>
      <w:r w:rsidRPr="001C1A0F">
        <w:rPr>
          <w:rFonts w:ascii="Arial" w:eastAsia="Arial" w:hAnsi="Arial" w:cs="Arial"/>
          <w:color w:val="222222"/>
          <w:kern w:val="0"/>
          <w14:ligatures w14:val="none"/>
        </w:rPr>
        <w:t xml:space="preserve"> </w:t>
      </w:r>
    </w:p>
    <w:p w14:paraId="257E1C8E"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Nyimbili, F., &amp; Nyimbili, L. (2024). Types of purposive sampling techniques with their examples and application in qualitative research studies. </w:t>
      </w:r>
      <w:r w:rsidRPr="001C1A0F">
        <w:rPr>
          <w:rFonts w:ascii="Arial" w:eastAsia="Arial" w:hAnsi="Arial" w:cs="Arial"/>
          <w:i/>
          <w:iCs/>
          <w:color w:val="222222"/>
          <w:kern w:val="0"/>
          <w14:ligatures w14:val="none"/>
        </w:rPr>
        <w:t xml:space="preserve">British Journal of </w:t>
      </w:r>
      <w:r w:rsidRPr="001C1A0F">
        <w:rPr>
          <w:rFonts w:ascii="Arial" w:eastAsia="Arial" w:hAnsi="Arial" w:cs="Arial"/>
          <w:i/>
          <w:iCs/>
          <w:color w:val="222222"/>
          <w:kern w:val="0"/>
          <w14:ligatures w14:val="none"/>
        </w:rPr>
        <w:lastRenderedPageBreak/>
        <w:t>Multidisciplinary and Advanced Studies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w:t>
      </w:r>
      <w:r w:rsidRPr="001C1A0F">
        <w:rPr>
          <w:rFonts w:ascii="Arial" w:eastAsia="Arial" w:hAnsi="Arial" w:cs="Arial"/>
          <w:color w:val="222222"/>
          <w:kern w:val="0"/>
          <w14:ligatures w14:val="none"/>
        </w:rPr>
        <w:t xml:space="preserve">(1), 90-99. </w:t>
      </w:r>
      <w:hyperlink r:id="rId35" w:history="1">
        <w:r w:rsidRPr="001C1A0F">
          <w:rPr>
            <w:rStyle w:val="Hyperlink"/>
            <w:rFonts w:ascii="Arial" w:eastAsia="Arial" w:hAnsi="Arial" w:cs="Arial"/>
            <w:kern w:val="0"/>
            <w14:ligatures w14:val="none"/>
          </w:rPr>
          <w:t>https://doi.org/10.37745/bjmas.2022.0419</w:t>
        </w:r>
      </w:hyperlink>
      <w:r w:rsidRPr="001C1A0F">
        <w:rPr>
          <w:rFonts w:ascii="Arial" w:eastAsia="Arial" w:hAnsi="Arial" w:cs="Arial"/>
          <w:color w:val="222222"/>
          <w:kern w:val="0"/>
          <w14:ligatures w14:val="none"/>
        </w:rPr>
        <w:t xml:space="preserve"> </w:t>
      </w:r>
    </w:p>
    <w:p w14:paraId="721A499A"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Rachmad</w:t>
      </w:r>
      <w:proofErr w:type="spellEnd"/>
      <w:r w:rsidRPr="001C1A0F">
        <w:rPr>
          <w:rFonts w:ascii="Arial" w:eastAsia="Arial" w:hAnsi="Arial" w:cs="Arial"/>
          <w:color w:val="222222"/>
          <w:kern w:val="0"/>
          <w14:ligatures w14:val="none"/>
        </w:rPr>
        <w:t xml:space="preserve">, Y. E. (2022). Emotional Resilience Theory. Retrieved from </w:t>
      </w:r>
      <w:hyperlink r:id="rId36" w:history="1">
        <w:r w:rsidRPr="001C1A0F">
          <w:rPr>
            <w:rStyle w:val="Hyperlink"/>
            <w:rFonts w:ascii="Arial" w:eastAsia="Arial" w:hAnsi="Arial" w:cs="Arial"/>
            <w:kern w:val="0"/>
            <w14:ligatures w14:val="none"/>
          </w:rPr>
          <w:t>https://www.academia.edu/download/119309445/BOOK_2022_040_NEW.pdf</w:t>
        </w:r>
      </w:hyperlink>
      <w:r w:rsidRPr="001C1A0F">
        <w:rPr>
          <w:rFonts w:ascii="Arial" w:eastAsia="Arial" w:hAnsi="Arial" w:cs="Arial"/>
          <w:color w:val="222222"/>
          <w:kern w:val="0"/>
          <w14:ligatures w14:val="none"/>
        </w:rPr>
        <w:t xml:space="preserve"> </w:t>
      </w:r>
    </w:p>
    <w:p w14:paraId="758686DD"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Raja, B. I., &amp; Saddique, M. F. (2023). Navigating professional challenges: A qualitative study on teachers' resilience and dedication. </w:t>
      </w:r>
      <w:r w:rsidRPr="001C1A0F">
        <w:rPr>
          <w:rFonts w:ascii="Arial" w:eastAsia="Arial" w:hAnsi="Arial" w:cs="Arial"/>
          <w:i/>
          <w:iCs/>
          <w:color w:val="222222"/>
          <w:kern w:val="0"/>
          <w14:ligatures w14:val="none"/>
        </w:rPr>
        <w:t>Journal of Contemporary Trends and Issues in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3</w:t>
      </w:r>
      <w:r w:rsidRPr="001C1A0F">
        <w:rPr>
          <w:rFonts w:ascii="Arial" w:eastAsia="Arial" w:hAnsi="Arial" w:cs="Arial"/>
          <w:color w:val="222222"/>
          <w:kern w:val="0"/>
          <w14:ligatures w14:val="none"/>
        </w:rPr>
        <w:t xml:space="preserve">(1), 53-78. </w:t>
      </w:r>
      <w:hyperlink r:id="rId37" w:history="1">
        <w:r w:rsidRPr="001C1A0F">
          <w:rPr>
            <w:rStyle w:val="Hyperlink"/>
            <w:rFonts w:ascii="Arial" w:eastAsia="Arial" w:hAnsi="Arial" w:cs="Arial"/>
            <w:kern w:val="0"/>
            <w14:ligatures w14:val="none"/>
          </w:rPr>
          <w:t>https://doi.org/10.55628/jctie.v3i1.93</w:t>
        </w:r>
      </w:hyperlink>
      <w:r w:rsidRPr="001C1A0F">
        <w:rPr>
          <w:rFonts w:ascii="Arial" w:eastAsia="Arial" w:hAnsi="Arial" w:cs="Arial"/>
          <w:color w:val="222222"/>
          <w:kern w:val="0"/>
          <w14:ligatures w14:val="none"/>
        </w:rPr>
        <w:t xml:space="preserve"> </w:t>
      </w:r>
    </w:p>
    <w:p w14:paraId="44F0B81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Reyes, C. L. A. (2023). A systematic review on the state of special education in the Philippines: identifying challenges, gaps, and future directions. </w:t>
      </w:r>
      <w:r w:rsidRPr="001C1A0F">
        <w:rPr>
          <w:rFonts w:ascii="Arial" w:eastAsia="Arial" w:hAnsi="Arial" w:cs="Arial"/>
          <w:i/>
          <w:iCs/>
          <w:color w:val="222222"/>
          <w:kern w:val="0"/>
          <w14:ligatures w14:val="none"/>
        </w:rPr>
        <w:t>Journal of Educational Policy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27</w:t>
      </w:r>
      <w:r w:rsidRPr="001C1A0F">
        <w:rPr>
          <w:rFonts w:ascii="Arial" w:eastAsia="Arial" w:hAnsi="Arial" w:cs="Arial"/>
          <w:color w:val="222222"/>
          <w:kern w:val="0"/>
          <w14:ligatures w14:val="none"/>
        </w:rPr>
        <w:t xml:space="preserve">(1), 58-72. </w:t>
      </w:r>
      <w:hyperlink r:id="rId38" w:history="1">
        <w:r w:rsidRPr="001C1A0F">
          <w:rPr>
            <w:rStyle w:val="Hyperlink"/>
            <w:rFonts w:ascii="Arial" w:eastAsia="Arial" w:hAnsi="Arial" w:cs="Arial"/>
            <w:kern w:val="0"/>
            <w14:ligatures w14:val="none"/>
          </w:rPr>
          <w:t>https://doi.org/10.5281/zenodo.10145772</w:t>
        </w:r>
      </w:hyperlink>
      <w:r w:rsidRPr="001C1A0F">
        <w:rPr>
          <w:rFonts w:ascii="Arial" w:eastAsia="Arial" w:hAnsi="Arial" w:cs="Arial"/>
          <w:color w:val="222222"/>
          <w:kern w:val="0"/>
          <w14:ligatures w14:val="none"/>
        </w:rPr>
        <w:t xml:space="preserve"> </w:t>
      </w:r>
    </w:p>
    <w:p w14:paraId="61D3CC55"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Riazi, A. M., Rezvani, R., &amp; </w:t>
      </w:r>
      <w:proofErr w:type="spellStart"/>
      <w:r w:rsidRPr="001C1A0F">
        <w:rPr>
          <w:rFonts w:ascii="Arial" w:eastAsia="Arial" w:hAnsi="Arial" w:cs="Arial"/>
          <w:color w:val="222222"/>
          <w:kern w:val="0"/>
          <w14:ligatures w14:val="none"/>
        </w:rPr>
        <w:t>Ghanbar</w:t>
      </w:r>
      <w:proofErr w:type="spellEnd"/>
      <w:r w:rsidRPr="001C1A0F">
        <w:rPr>
          <w:rFonts w:ascii="Arial" w:eastAsia="Arial" w:hAnsi="Arial" w:cs="Arial"/>
          <w:color w:val="222222"/>
          <w:kern w:val="0"/>
          <w14:ligatures w14:val="none"/>
        </w:rPr>
        <w:t>, H. (2023). Trustworthiness in L2 writing research: A review and analysis of qualitative articles in the Journal of Second Language Writing. </w:t>
      </w:r>
      <w:r w:rsidRPr="001C1A0F">
        <w:rPr>
          <w:rFonts w:ascii="Arial" w:eastAsia="Arial" w:hAnsi="Arial" w:cs="Arial"/>
          <w:i/>
          <w:iCs/>
          <w:color w:val="222222"/>
          <w:kern w:val="0"/>
          <w14:ligatures w14:val="none"/>
        </w:rPr>
        <w:t>Research Methods in Applied Linguistics</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2</w:t>
      </w:r>
      <w:r w:rsidRPr="001C1A0F">
        <w:rPr>
          <w:rFonts w:ascii="Arial" w:eastAsia="Arial" w:hAnsi="Arial" w:cs="Arial"/>
          <w:color w:val="222222"/>
          <w:kern w:val="0"/>
          <w14:ligatures w14:val="none"/>
        </w:rPr>
        <w:t xml:space="preserve">(3), 100065. </w:t>
      </w:r>
      <w:hyperlink r:id="rId39" w:history="1">
        <w:r w:rsidRPr="001C1A0F">
          <w:rPr>
            <w:rStyle w:val="Hyperlink"/>
            <w:rFonts w:ascii="Arial" w:eastAsia="Arial" w:hAnsi="Arial" w:cs="Arial"/>
            <w:kern w:val="0"/>
            <w14:ligatures w14:val="none"/>
          </w:rPr>
          <w:t>https://doi.org/10.1016/j.rmal.2023.100065</w:t>
        </w:r>
      </w:hyperlink>
      <w:r w:rsidRPr="001C1A0F">
        <w:rPr>
          <w:rFonts w:ascii="Arial" w:eastAsia="Arial" w:hAnsi="Arial" w:cs="Arial"/>
          <w:color w:val="222222"/>
          <w:kern w:val="0"/>
          <w14:ligatures w14:val="none"/>
        </w:rPr>
        <w:t xml:space="preserve"> </w:t>
      </w:r>
    </w:p>
    <w:p w14:paraId="1552C1A2"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Rose, J., &amp; Johnson, C. W. (2020). Contextualizing reliability and validity in qualitative research: Toward more rigorous and trustworthy qualitative social science in leisure research. </w:t>
      </w:r>
      <w:r w:rsidRPr="001C1A0F">
        <w:rPr>
          <w:rFonts w:ascii="Arial" w:eastAsia="Arial" w:hAnsi="Arial" w:cs="Arial"/>
          <w:i/>
          <w:iCs/>
          <w:color w:val="222222"/>
          <w:kern w:val="0"/>
          <w14:ligatures w14:val="none"/>
        </w:rPr>
        <w:t>Journal of leisure research</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51</w:t>
      </w:r>
      <w:r w:rsidRPr="001C1A0F">
        <w:rPr>
          <w:rFonts w:ascii="Arial" w:eastAsia="Arial" w:hAnsi="Arial" w:cs="Arial"/>
          <w:color w:val="222222"/>
          <w:kern w:val="0"/>
          <w14:ligatures w14:val="none"/>
        </w:rPr>
        <w:t xml:space="preserve">(4), 432-451. </w:t>
      </w:r>
      <w:hyperlink r:id="rId40" w:history="1">
        <w:r w:rsidRPr="001C1A0F">
          <w:rPr>
            <w:rStyle w:val="Hyperlink"/>
            <w:rFonts w:ascii="Arial" w:eastAsia="Arial" w:hAnsi="Arial" w:cs="Arial"/>
            <w:kern w:val="0"/>
            <w14:ligatures w14:val="none"/>
          </w:rPr>
          <w:t>https://doi.org/10.1080/00222216.2020.1722042</w:t>
        </w:r>
      </w:hyperlink>
      <w:r w:rsidRPr="001C1A0F">
        <w:rPr>
          <w:rFonts w:ascii="Arial" w:eastAsia="Arial" w:hAnsi="Arial" w:cs="Arial"/>
          <w:color w:val="222222"/>
          <w:kern w:val="0"/>
          <w14:ligatures w14:val="none"/>
        </w:rPr>
        <w:t xml:space="preserve"> </w:t>
      </w:r>
    </w:p>
    <w:p w14:paraId="22DB14C8"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Russell, W., &amp; Qiu, H. (2024). The Dynamics of Parent-Teacher Relationships and Their Impact on Student Success. </w:t>
      </w:r>
      <w:r w:rsidRPr="001C1A0F">
        <w:rPr>
          <w:rFonts w:ascii="Arial" w:eastAsia="Arial" w:hAnsi="Arial" w:cs="Arial"/>
          <w:i/>
          <w:iCs/>
          <w:color w:val="222222"/>
          <w:kern w:val="0"/>
          <w14:ligatures w14:val="none"/>
        </w:rPr>
        <w:t>Iranian journal of educational sociology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7</w:t>
      </w:r>
      <w:r w:rsidRPr="001C1A0F">
        <w:rPr>
          <w:rFonts w:ascii="Arial" w:eastAsia="Arial" w:hAnsi="Arial" w:cs="Arial"/>
          <w:color w:val="222222"/>
          <w:kern w:val="0"/>
          <w14:ligatures w14:val="none"/>
        </w:rPr>
        <w:t xml:space="preserve">(1), 212-218. </w:t>
      </w:r>
      <w:hyperlink r:id="rId41" w:history="1">
        <w:r w:rsidRPr="001C1A0F">
          <w:rPr>
            <w:rStyle w:val="Hyperlink"/>
            <w:rFonts w:ascii="Arial" w:eastAsia="Arial" w:hAnsi="Arial" w:cs="Arial"/>
            <w:kern w:val="0"/>
            <w14:ligatures w14:val="none"/>
          </w:rPr>
          <w:t>https://doi.org/10.61838/kman.ijes.7.1.21</w:t>
        </w:r>
      </w:hyperlink>
      <w:r w:rsidRPr="001C1A0F">
        <w:rPr>
          <w:rFonts w:ascii="Arial" w:eastAsia="Arial" w:hAnsi="Arial" w:cs="Arial"/>
          <w:color w:val="222222"/>
          <w:kern w:val="0"/>
          <w14:ligatures w14:val="none"/>
        </w:rPr>
        <w:t xml:space="preserve"> </w:t>
      </w:r>
    </w:p>
    <w:p w14:paraId="49B90796"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Salazar, R. R., &amp; </w:t>
      </w:r>
      <w:proofErr w:type="spellStart"/>
      <w:r w:rsidRPr="001C1A0F">
        <w:rPr>
          <w:rFonts w:ascii="Arial" w:eastAsia="Arial" w:hAnsi="Arial" w:cs="Arial"/>
          <w:color w:val="222222"/>
          <w:kern w:val="0"/>
          <w14:ligatures w14:val="none"/>
        </w:rPr>
        <w:t>Gumanoy</w:t>
      </w:r>
      <w:proofErr w:type="spellEnd"/>
      <w:r w:rsidRPr="001C1A0F">
        <w:rPr>
          <w:rFonts w:ascii="Arial" w:eastAsia="Arial" w:hAnsi="Arial" w:cs="Arial"/>
          <w:color w:val="222222"/>
          <w:kern w:val="0"/>
          <w14:ligatures w14:val="none"/>
        </w:rPr>
        <w:t>, R. M. (2025). Differentiated Learning Activities: Effects on Students Motivation and Involvement in Teaching Mathematics. </w:t>
      </w:r>
      <w:r w:rsidRPr="001C1A0F">
        <w:rPr>
          <w:rFonts w:ascii="Arial" w:eastAsia="Arial" w:hAnsi="Arial" w:cs="Arial"/>
          <w:i/>
          <w:iCs/>
          <w:color w:val="222222"/>
          <w:kern w:val="0"/>
          <w14:ligatures w14:val="none"/>
        </w:rPr>
        <w:t>International Journal of Research and Innovation in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9</w:t>
      </w:r>
      <w:r w:rsidRPr="001C1A0F">
        <w:rPr>
          <w:rFonts w:ascii="Arial" w:eastAsia="Arial" w:hAnsi="Arial" w:cs="Arial"/>
          <w:color w:val="222222"/>
          <w:kern w:val="0"/>
          <w14:ligatures w14:val="none"/>
        </w:rPr>
        <w:t xml:space="preserve">(3s), 1707-1714. </w:t>
      </w:r>
      <w:hyperlink r:id="rId42" w:history="1">
        <w:r w:rsidRPr="001C1A0F">
          <w:rPr>
            <w:rStyle w:val="Hyperlink"/>
            <w:rFonts w:ascii="Arial" w:eastAsia="Arial" w:hAnsi="Arial" w:cs="Arial"/>
            <w:kern w:val="0"/>
            <w14:ligatures w14:val="none"/>
          </w:rPr>
          <w:t>https://dx.doi.org/10.47772/IJRISS.2025.903SEDU0131</w:t>
        </w:r>
      </w:hyperlink>
      <w:r w:rsidRPr="001C1A0F">
        <w:rPr>
          <w:rFonts w:ascii="Arial" w:eastAsia="Arial" w:hAnsi="Arial" w:cs="Arial"/>
          <w:color w:val="222222"/>
          <w:kern w:val="0"/>
          <w14:ligatures w14:val="none"/>
        </w:rPr>
        <w:t xml:space="preserve"> </w:t>
      </w:r>
    </w:p>
    <w:p w14:paraId="5A64D18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Seliane</w:t>
      </w:r>
      <w:proofErr w:type="spellEnd"/>
      <w:r w:rsidRPr="001C1A0F">
        <w:rPr>
          <w:rFonts w:ascii="Arial" w:eastAsia="Arial" w:hAnsi="Arial" w:cs="Arial"/>
          <w:color w:val="222222"/>
          <w:kern w:val="0"/>
          <w14:ligatures w14:val="none"/>
        </w:rPr>
        <w:t xml:space="preserve">, M., &amp; </w:t>
      </w:r>
      <w:proofErr w:type="spellStart"/>
      <w:r w:rsidRPr="001C1A0F">
        <w:rPr>
          <w:rFonts w:ascii="Arial" w:eastAsia="Arial" w:hAnsi="Arial" w:cs="Arial"/>
          <w:color w:val="222222"/>
          <w:kern w:val="0"/>
          <w14:ligatures w14:val="none"/>
        </w:rPr>
        <w:t>Kgothule</w:t>
      </w:r>
      <w:proofErr w:type="spellEnd"/>
      <w:r w:rsidRPr="001C1A0F">
        <w:rPr>
          <w:rFonts w:ascii="Arial" w:eastAsia="Arial" w:hAnsi="Arial" w:cs="Arial"/>
          <w:color w:val="222222"/>
          <w:kern w:val="0"/>
          <w14:ligatures w14:val="none"/>
        </w:rPr>
        <w:t>, R. (2022). Teaching learners with learning disabilities in inclusive classrooms: Challenges and possible solutions. </w:t>
      </w:r>
      <w:r w:rsidRPr="001C1A0F">
        <w:rPr>
          <w:rFonts w:ascii="Arial" w:eastAsia="Arial" w:hAnsi="Arial" w:cs="Arial"/>
          <w:i/>
          <w:iCs/>
          <w:color w:val="222222"/>
          <w:kern w:val="0"/>
          <w14:ligatures w14:val="none"/>
        </w:rPr>
        <w:t>International Journal of Research in Business &amp; Social Science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11</w:t>
      </w:r>
      <w:r w:rsidRPr="001C1A0F">
        <w:rPr>
          <w:rFonts w:ascii="Arial" w:eastAsia="Arial" w:hAnsi="Arial" w:cs="Arial"/>
          <w:color w:val="222222"/>
          <w:kern w:val="0"/>
          <w14:ligatures w14:val="none"/>
        </w:rPr>
        <w:t xml:space="preserve">(8). </w:t>
      </w:r>
      <w:hyperlink r:id="rId43" w:history="1">
        <w:r w:rsidRPr="001C1A0F">
          <w:rPr>
            <w:rStyle w:val="Hyperlink"/>
            <w:rFonts w:ascii="Arial" w:eastAsia="Arial" w:hAnsi="Arial" w:cs="Arial"/>
            <w:kern w:val="0"/>
            <w14:ligatures w14:val="none"/>
          </w:rPr>
          <w:t>https://doi.org/10.20525/ijrbs.v11i8.2012</w:t>
        </w:r>
      </w:hyperlink>
      <w:r w:rsidRPr="001C1A0F">
        <w:rPr>
          <w:rFonts w:ascii="Arial" w:eastAsia="Arial" w:hAnsi="Arial" w:cs="Arial"/>
          <w:color w:val="222222"/>
          <w:kern w:val="0"/>
          <w14:ligatures w14:val="none"/>
        </w:rPr>
        <w:t xml:space="preserve"> </w:t>
      </w:r>
    </w:p>
    <w:p w14:paraId="68C7A958"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Squires, V. (2023). Thematic analysis. In </w:t>
      </w:r>
      <w:r w:rsidRPr="001C1A0F">
        <w:rPr>
          <w:rFonts w:ascii="Arial" w:eastAsia="Arial" w:hAnsi="Arial" w:cs="Arial"/>
          <w:i/>
          <w:iCs/>
          <w:color w:val="222222"/>
          <w:kern w:val="0"/>
          <w14:ligatures w14:val="none"/>
        </w:rPr>
        <w:t>Varieties of qualitative research methods: Selected contextual perspectives</w:t>
      </w:r>
      <w:r w:rsidRPr="001C1A0F">
        <w:rPr>
          <w:rFonts w:ascii="Arial" w:eastAsia="Arial" w:hAnsi="Arial" w:cs="Arial"/>
          <w:color w:val="222222"/>
          <w:kern w:val="0"/>
          <w14:ligatures w14:val="none"/>
        </w:rPr>
        <w:t xml:space="preserve"> (pp. 463-468). Cham: Springer International Publishing. </w:t>
      </w:r>
      <w:hyperlink r:id="rId44" w:history="1">
        <w:r w:rsidRPr="001C1A0F">
          <w:rPr>
            <w:rStyle w:val="Hyperlink"/>
            <w:rFonts w:ascii="Arial" w:eastAsia="Arial" w:hAnsi="Arial" w:cs="Arial"/>
            <w:kern w:val="0"/>
            <w14:ligatures w14:val="none"/>
          </w:rPr>
          <w:t>https://doi.org/10.1007/978-3-031-04394-9_72</w:t>
        </w:r>
      </w:hyperlink>
      <w:r w:rsidRPr="001C1A0F">
        <w:rPr>
          <w:rFonts w:ascii="Arial" w:eastAsia="Arial" w:hAnsi="Arial" w:cs="Arial"/>
          <w:color w:val="222222"/>
          <w:kern w:val="0"/>
          <w14:ligatures w14:val="none"/>
        </w:rPr>
        <w:t xml:space="preserve"> </w:t>
      </w:r>
    </w:p>
    <w:p w14:paraId="4EB88BBB"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 xml:space="preserve">Starks, A. C., &amp; Reich, S. M. (2023). “What about special </w:t>
      </w:r>
      <w:proofErr w:type="gramStart"/>
      <w:r w:rsidRPr="001C1A0F">
        <w:rPr>
          <w:rFonts w:ascii="Arial" w:eastAsia="Arial" w:hAnsi="Arial" w:cs="Arial"/>
          <w:color w:val="222222"/>
          <w:kern w:val="0"/>
          <w14:ligatures w14:val="none"/>
        </w:rPr>
        <w:t>ed?“</w:t>
      </w:r>
      <w:proofErr w:type="gramEnd"/>
      <w:r w:rsidRPr="001C1A0F">
        <w:rPr>
          <w:rFonts w:ascii="Arial" w:eastAsia="Arial" w:hAnsi="Arial" w:cs="Arial"/>
          <w:color w:val="222222"/>
          <w:kern w:val="0"/>
          <w14:ligatures w14:val="none"/>
        </w:rPr>
        <w:t>: Barriers and enablers for teaching with technology in special education. </w:t>
      </w:r>
      <w:r w:rsidRPr="001C1A0F">
        <w:rPr>
          <w:rFonts w:ascii="Arial" w:eastAsia="Arial" w:hAnsi="Arial" w:cs="Arial"/>
          <w:i/>
          <w:iCs/>
          <w:color w:val="222222"/>
          <w:kern w:val="0"/>
          <w14:ligatures w14:val="none"/>
        </w:rPr>
        <w:t>Computers &amp;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193</w:t>
      </w:r>
      <w:r w:rsidRPr="001C1A0F">
        <w:rPr>
          <w:rFonts w:ascii="Arial" w:eastAsia="Arial" w:hAnsi="Arial" w:cs="Arial"/>
          <w:color w:val="222222"/>
          <w:kern w:val="0"/>
          <w14:ligatures w14:val="none"/>
        </w:rPr>
        <w:t xml:space="preserve">, 104665. </w:t>
      </w:r>
      <w:hyperlink r:id="rId45" w:history="1">
        <w:r w:rsidRPr="001C1A0F">
          <w:rPr>
            <w:rStyle w:val="Hyperlink"/>
            <w:rFonts w:ascii="Arial" w:eastAsia="Arial" w:hAnsi="Arial" w:cs="Arial"/>
            <w:kern w:val="0"/>
            <w14:ligatures w14:val="none"/>
          </w:rPr>
          <w:t>https://doi.org/10.1016/j.compedu.2022.104665</w:t>
        </w:r>
      </w:hyperlink>
      <w:r w:rsidRPr="001C1A0F">
        <w:rPr>
          <w:rFonts w:ascii="Arial" w:eastAsia="Arial" w:hAnsi="Arial" w:cs="Arial"/>
          <w:color w:val="222222"/>
          <w:kern w:val="0"/>
          <w14:ligatures w14:val="none"/>
        </w:rPr>
        <w:t xml:space="preserve"> </w:t>
      </w:r>
    </w:p>
    <w:p w14:paraId="18D55AF4"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Sun, Y., Zhou, G., &amp; Deng, X. (2024). Emotional intelligence and joyful teaching: pathways to enhanced student engagement and achievement. </w:t>
      </w:r>
      <w:r w:rsidRPr="001C1A0F">
        <w:rPr>
          <w:rFonts w:ascii="Arial" w:eastAsia="Arial" w:hAnsi="Arial" w:cs="Arial"/>
          <w:i/>
          <w:iCs/>
          <w:color w:val="222222"/>
          <w:kern w:val="0"/>
          <w14:ligatures w14:val="none"/>
        </w:rPr>
        <w:t>Lecture Notes in Education Psychology and Public Media</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52</w:t>
      </w:r>
      <w:r w:rsidRPr="001C1A0F">
        <w:rPr>
          <w:rFonts w:ascii="Arial" w:eastAsia="Arial" w:hAnsi="Arial" w:cs="Arial"/>
          <w:color w:val="222222"/>
          <w:kern w:val="0"/>
          <w14:ligatures w14:val="none"/>
        </w:rPr>
        <w:t xml:space="preserve">, 163-168. </w:t>
      </w:r>
      <w:hyperlink r:id="rId46" w:history="1">
        <w:r w:rsidRPr="001C1A0F">
          <w:rPr>
            <w:rStyle w:val="Hyperlink"/>
            <w:rFonts w:ascii="Arial" w:eastAsia="Arial" w:hAnsi="Arial" w:cs="Arial"/>
            <w:kern w:val="0"/>
            <w14:ligatures w14:val="none"/>
          </w:rPr>
          <w:t>https://doi.org/10.54254/2753-7048/52/20241533</w:t>
        </w:r>
      </w:hyperlink>
      <w:r w:rsidRPr="001C1A0F">
        <w:rPr>
          <w:rFonts w:ascii="Arial" w:eastAsia="Arial" w:hAnsi="Arial" w:cs="Arial"/>
          <w:color w:val="222222"/>
          <w:kern w:val="0"/>
          <w14:ligatures w14:val="none"/>
        </w:rPr>
        <w:t xml:space="preserve"> </w:t>
      </w:r>
    </w:p>
    <w:p w14:paraId="4C0F0A32"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Thompson, M. (2024). </w:t>
      </w:r>
      <w:r w:rsidRPr="001C1A0F">
        <w:rPr>
          <w:rFonts w:ascii="Arial" w:eastAsia="Arial" w:hAnsi="Arial" w:cs="Arial"/>
          <w:i/>
          <w:iCs/>
          <w:color w:val="222222"/>
          <w:kern w:val="0"/>
          <w14:ligatures w14:val="none"/>
        </w:rPr>
        <w:t>Navigating Challenges with Tenacity: Examination of Early Childhood Teachers’ Perseverance for At-Risk Student Populations</w:t>
      </w:r>
      <w:r w:rsidRPr="001C1A0F">
        <w:rPr>
          <w:rFonts w:ascii="Arial" w:eastAsia="Arial" w:hAnsi="Arial" w:cs="Arial"/>
          <w:color w:val="222222"/>
          <w:kern w:val="0"/>
          <w14:ligatures w14:val="none"/>
        </w:rPr>
        <w:t xml:space="preserve"> (Doctoral dissertation). Retrieved from </w:t>
      </w:r>
      <w:hyperlink r:id="rId47" w:history="1">
        <w:r w:rsidRPr="001C1A0F">
          <w:rPr>
            <w:rStyle w:val="Hyperlink"/>
            <w:rFonts w:ascii="Arial" w:eastAsia="Arial" w:hAnsi="Arial" w:cs="Arial"/>
            <w:kern w:val="0"/>
            <w14:ligatures w14:val="none"/>
          </w:rPr>
          <w:t>https://hdl.handle.net/10657.1/4944</w:t>
        </w:r>
      </w:hyperlink>
      <w:r w:rsidRPr="001C1A0F">
        <w:rPr>
          <w:rFonts w:ascii="Arial" w:eastAsia="Arial" w:hAnsi="Arial" w:cs="Arial"/>
          <w:color w:val="222222"/>
          <w:kern w:val="0"/>
          <w14:ligatures w14:val="none"/>
        </w:rPr>
        <w:t xml:space="preserve"> </w:t>
      </w:r>
    </w:p>
    <w:p w14:paraId="78070BE8"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Walker, S., &amp; Bond, C. (2025). Strength in partnership: a systematic review of key characteristics underpinning home-school collaboration. </w:t>
      </w:r>
      <w:r w:rsidRPr="001C1A0F">
        <w:rPr>
          <w:rFonts w:ascii="Arial" w:eastAsia="Arial" w:hAnsi="Arial" w:cs="Arial"/>
          <w:i/>
          <w:iCs/>
          <w:color w:val="222222"/>
          <w:kern w:val="0"/>
          <w14:ligatures w14:val="none"/>
        </w:rPr>
        <w:t>European Journal of Special Needs Education</w:t>
      </w:r>
      <w:r w:rsidRPr="001C1A0F">
        <w:rPr>
          <w:rFonts w:ascii="Arial" w:eastAsia="Arial" w:hAnsi="Arial" w:cs="Arial"/>
          <w:color w:val="222222"/>
          <w:kern w:val="0"/>
          <w14:ligatures w14:val="none"/>
        </w:rPr>
        <w:t xml:space="preserve">, 1-19. </w:t>
      </w:r>
      <w:hyperlink r:id="rId48" w:history="1">
        <w:r w:rsidRPr="001C1A0F">
          <w:rPr>
            <w:rStyle w:val="Hyperlink"/>
            <w:rFonts w:ascii="Arial" w:eastAsia="Arial" w:hAnsi="Arial" w:cs="Arial"/>
            <w:kern w:val="0"/>
            <w14:ligatures w14:val="none"/>
          </w:rPr>
          <w:t>https://doi.org/10.1080/08856257.2025.2478335</w:t>
        </w:r>
      </w:hyperlink>
      <w:r w:rsidRPr="001C1A0F">
        <w:rPr>
          <w:rFonts w:ascii="Arial" w:eastAsia="Arial" w:hAnsi="Arial" w:cs="Arial"/>
          <w:color w:val="222222"/>
          <w:kern w:val="0"/>
          <w14:ligatures w14:val="none"/>
        </w:rPr>
        <w:t xml:space="preserve"> </w:t>
      </w:r>
    </w:p>
    <w:p w14:paraId="4160CB20"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Wang, H., Xu, T., &amp; Zhang, M. (2023). A mixed method study on Chinese primary school EFL teachers’ preparation, affecting factors and support needed to implement intercultural foreign language teaching. </w:t>
      </w:r>
      <w:proofErr w:type="spellStart"/>
      <w:r w:rsidRPr="001C1A0F">
        <w:rPr>
          <w:rFonts w:ascii="Arial" w:eastAsia="Arial" w:hAnsi="Arial" w:cs="Arial"/>
          <w:i/>
          <w:iCs/>
          <w:color w:val="222222"/>
          <w:kern w:val="0"/>
          <w14:ligatures w14:val="none"/>
        </w:rPr>
        <w:t>PloS</w:t>
      </w:r>
      <w:proofErr w:type="spellEnd"/>
      <w:r w:rsidRPr="001C1A0F">
        <w:rPr>
          <w:rFonts w:ascii="Arial" w:eastAsia="Arial" w:hAnsi="Arial" w:cs="Arial"/>
          <w:i/>
          <w:iCs/>
          <w:color w:val="222222"/>
          <w:kern w:val="0"/>
          <w14:ligatures w14:val="none"/>
        </w:rPr>
        <w:t xml:space="preserve"> one</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18</w:t>
      </w:r>
      <w:r w:rsidRPr="001C1A0F">
        <w:rPr>
          <w:rFonts w:ascii="Arial" w:eastAsia="Arial" w:hAnsi="Arial" w:cs="Arial"/>
          <w:color w:val="222222"/>
          <w:kern w:val="0"/>
          <w14:ligatures w14:val="none"/>
        </w:rPr>
        <w:t xml:space="preserve">(4), e0284146. </w:t>
      </w:r>
      <w:hyperlink r:id="rId49" w:history="1">
        <w:r w:rsidRPr="001C1A0F">
          <w:rPr>
            <w:rStyle w:val="Hyperlink"/>
            <w:rFonts w:ascii="Arial" w:eastAsia="Arial" w:hAnsi="Arial" w:cs="Arial"/>
            <w:kern w:val="0"/>
            <w14:ligatures w14:val="none"/>
          </w:rPr>
          <w:t>https://doi.org/10.1371/journal.pone.0284146</w:t>
        </w:r>
      </w:hyperlink>
      <w:r w:rsidRPr="001C1A0F">
        <w:rPr>
          <w:rFonts w:ascii="Arial" w:eastAsia="Arial" w:hAnsi="Arial" w:cs="Arial"/>
          <w:color w:val="222222"/>
          <w:kern w:val="0"/>
          <w14:ligatures w14:val="none"/>
        </w:rPr>
        <w:t xml:space="preserve"> </w:t>
      </w:r>
    </w:p>
    <w:p w14:paraId="395D709A" w14:textId="77777777" w:rsidR="001C1A0F"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r w:rsidRPr="001C1A0F">
        <w:rPr>
          <w:rFonts w:ascii="Arial" w:eastAsia="Arial" w:hAnsi="Arial" w:cs="Arial"/>
          <w:color w:val="222222"/>
          <w:kern w:val="0"/>
          <w14:ligatures w14:val="none"/>
        </w:rPr>
        <w:t>Wang, X. (2023). Exploring positive teacher-student relationships: The synergy of teacher mindfulness and emotional intelligence. </w:t>
      </w:r>
      <w:r w:rsidRPr="001C1A0F">
        <w:rPr>
          <w:rFonts w:ascii="Arial" w:eastAsia="Arial" w:hAnsi="Arial" w:cs="Arial"/>
          <w:i/>
          <w:iCs/>
          <w:color w:val="222222"/>
          <w:kern w:val="0"/>
          <w14:ligatures w14:val="none"/>
        </w:rPr>
        <w:t>Frontiers in Psychology</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14</w:t>
      </w:r>
      <w:r w:rsidRPr="001C1A0F">
        <w:rPr>
          <w:rFonts w:ascii="Arial" w:eastAsia="Arial" w:hAnsi="Arial" w:cs="Arial"/>
          <w:color w:val="222222"/>
          <w:kern w:val="0"/>
          <w14:ligatures w14:val="none"/>
        </w:rPr>
        <w:t xml:space="preserve">, 1301786. </w:t>
      </w:r>
      <w:hyperlink r:id="rId50" w:history="1">
        <w:r w:rsidRPr="001C1A0F">
          <w:rPr>
            <w:rStyle w:val="Hyperlink"/>
            <w:rFonts w:ascii="Arial" w:eastAsia="Arial" w:hAnsi="Arial" w:cs="Arial"/>
            <w:kern w:val="0"/>
            <w14:ligatures w14:val="none"/>
          </w:rPr>
          <w:t>https://doi.org/10.3389/fpsyg.2023.1301786</w:t>
        </w:r>
      </w:hyperlink>
      <w:r w:rsidRPr="001C1A0F">
        <w:rPr>
          <w:rFonts w:ascii="Arial" w:eastAsia="Arial" w:hAnsi="Arial" w:cs="Arial"/>
          <w:color w:val="222222"/>
          <w:kern w:val="0"/>
          <w14:ligatures w14:val="none"/>
        </w:rPr>
        <w:t xml:space="preserve"> </w:t>
      </w:r>
    </w:p>
    <w:p w14:paraId="3139626F" w14:textId="312F4803" w:rsidR="00EF3076" w:rsidRPr="001C1A0F" w:rsidRDefault="001C1A0F" w:rsidP="001C1A0F">
      <w:pPr>
        <w:widowControl w:val="0"/>
        <w:spacing w:after="240" w:line="240" w:lineRule="auto"/>
        <w:ind w:left="720" w:hanging="720"/>
        <w:jc w:val="both"/>
        <w:rPr>
          <w:rFonts w:ascii="Arial" w:eastAsia="Arial" w:hAnsi="Arial" w:cs="Arial"/>
          <w:color w:val="222222"/>
          <w:kern w:val="0"/>
          <w14:ligatures w14:val="none"/>
        </w:rPr>
      </w:pPr>
      <w:proofErr w:type="spellStart"/>
      <w:r w:rsidRPr="001C1A0F">
        <w:rPr>
          <w:rFonts w:ascii="Arial" w:eastAsia="Arial" w:hAnsi="Arial" w:cs="Arial"/>
          <w:color w:val="222222"/>
          <w:kern w:val="0"/>
          <w14:ligatures w14:val="none"/>
        </w:rPr>
        <w:t>Woulfin</w:t>
      </w:r>
      <w:proofErr w:type="spellEnd"/>
      <w:r w:rsidRPr="001C1A0F">
        <w:rPr>
          <w:rFonts w:ascii="Arial" w:eastAsia="Arial" w:hAnsi="Arial" w:cs="Arial"/>
          <w:color w:val="222222"/>
          <w:kern w:val="0"/>
          <w14:ligatures w14:val="none"/>
        </w:rPr>
        <w:t>, S. L., &amp; Jones, B. (2021). Special development: The nature, content, and structure of special education teachers’ professional learning opportunities. </w:t>
      </w:r>
      <w:r w:rsidRPr="001C1A0F">
        <w:rPr>
          <w:rFonts w:ascii="Arial" w:eastAsia="Arial" w:hAnsi="Arial" w:cs="Arial"/>
          <w:i/>
          <w:iCs/>
          <w:color w:val="222222"/>
          <w:kern w:val="0"/>
          <w14:ligatures w14:val="none"/>
        </w:rPr>
        <w:t>Teaching and Teacher Education</w:t>
      </w:r>
      <w:r w:rsidRPr="001C1A0F">
        <w:rPr>
          <w:rFonts w:ascii="Arial" w:eastAsia="Arial" w:hAnsi="Arial" w:cs="Arial"/>
          <w:color w:val="222222"/>
          <w:kern w:val="0"/>
          <w14:ligatures w14:val="none"/>
        </w:rPr>
        <w:t>, </w:t>
      </w:r>
      <w:r w:rsidRPr="001C1A0F">
        <w:rPr>
          <w:rFonts w:ascii="Arial" w:eastAsia="Arial" w:hAnsi="Arial" w:cs="Arial"/>
          <w:i/>
          <w:iCs/>
          <w:color w:val="222222"/>
          <w:kern w:val="0"/>
          <w14:ligatures w14:val="none"/>
        </w:rPr>
        <w:t>100</w:t>
      </w:r>
      <w:r w:rsidRPr="001C1A0F">
        <w:rPr>
          <w:rFonts w:ascii="Arial" w:eastAsia="Arial" w:hAnsi="Arial" w:cs="Arial"/>
          <w:color w:val="222222"/>
          <w:kern w:val="0"/>
          <w14:ligatures w14:val="none"/>
        </w:rPr>
        <w:t xml:space="preserve">, 103277. </w:t>
      </w:r>
      <w:hyperlink r:id="rId51" w:history="1">
        <w:r w:rsidRPr="001C1A0F">
          <w:rPr>
            <w:rStyle w:val="Hyperlink"/>
            <w:rFonts w:ascii="Arial" w:eastAsia="Arial" w:hAnsi="Arial" w:cs="Arial"/>
            <w:kern w:val="0"/>
            <w14:ligatures w14:val="none"/>
          </w:rPr>
          <w:t>https://doi.org/10.1016/j.tate.2021.103277</w:t>
        </w:r>
      </w:hyperlink>
      <w:r w:rsidRPr="001C1A0F">
        <w:rPr>
          <w:rFonts w:ascii="Arial" w:eastAsia="Arial" w:hAnsi="Arial" w:cs="Arial"/>
          <w:color w:val="222222"/>
          <w:kern w:val="0"/>
          <w14:ligatures w14:val="none"/>
        </w:rPr>
        <w:t xml:space="preserve"> </w:t>
      </w:r>
    </w:p>
    <w:sectPr w:rsidR="00EF3076" w:rsidRPr="001C1A0F">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519C" w14:textId="77777777" w:rsidR="00F71410" w:rsidRDefault="00F71410" w:rsidP="0080649D">
      <w:pPr>
        <w:spacing w:after="0" w:line="240" w:lineRule="auto"/>
      </w:pPr>
      <w:r>
        <w:separator/>
      </w:r>
    </w:p>
  </w:endnote>
  <w:endnote w:type="continuationSeparator" w:id="0">
    <w:p w14:paraId="793286DF" w14:textId="77777777" w:rsidR="00F71410" w:rsidRDefault="00F71410" w:rsidP="0080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0B73" w14:textId="77777777" w:rsidR="0080649D" w:rsidRDefault="00806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F4E6" w14:textId="77777777" w:rsidR="0080649D" w:rsidRDefault="00806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FAD7" w14:textId="77777777" w:rsidR="0080649D" w:rsidRDefault="0080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9588" w14:textId="77777777" w:rsidR="00F71410" w:rsidRDefault="00F71410" w:rsidP="0080649D">
      <w:pPr>
        <w:spacing w:after="0" w:line="240" w:lineRule="auto"/>
      </w:pPr>
      <w:r>
        <w:separator/>
      </w:r>
    </w:p>
  </w:footnote>
  <w:footnote w:type="continuationSeparator" w:id="0">
    <w:p w14:paraId="0D2C24F1" w14:textId="77777777" w:rsidR="00F71410" w:rsidRDefault="00F71410" w:rsidP="0080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63B2" w14:textId="51BC9C0F" w:rsidR="0080649D" w:rsidRDefault="0080649D">
    <w:pPr>
      <w:pStyle w:val="Header"/>
    </w:pPr>
    <w:r>
      <w:rPr>
        <w:noProof/>
      </w:rPr>
      <w:pict w14:anchorId="6BB9C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43F4" w14:textId="09820DD1" w:rsidR="0080649D" w:rsidRDefault="0080649D">
    <w:pPr>
      <w:pStyle w:val="Header"/>
    </w:pPr>
    <w:r>
      <w:rPr>
        <w:noProof/>
      </w:rPr>
      <w:pict w14:anchorId="15BCD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CB05" w14:textId="7C57CF7E" w:rsidR="0080649D" w:rsidRDefault="0080649D">
    <w:pPr>
      <w:pStyle w:val="Header"/>
    </w:pPr>
    <w:r>
      <w:rPr>
        <w:noProof/>
      </w:rPr>
      <w:pict w14:anchorId="63778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925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76"/>
    <w:rsid w:val="000D0786"/>
    <w:rsid w:val="00113E59"/>
    <w:rsid w:val="001C1A0F"/>
    <w:rsid w:val="00235EA4"/>
    <w:rsid w:val="002F5C74"/>
    <w:rsid w:val="00332BE8"/>
    <w:rsid w:val="00354662"/>
    <w:rsid w:val="00377293"/>
    <w:rsid w:val="00386F90"/>
    <w:rsid w:val="003B1BCB"/>
    <w:rsid w:val="003B1FF3"/>
    <w:rsid w:val="003D3662"/>
    <w:rsid w:val="003E523B"/>
    <w:rsid w:val="004130D5"/>
    <w:rsid w:val="005166AB"/>
    <w:rsid w:val="00531030"/>
    <w:rsid w:val="006C5CB3"/>
    <w:rsid w:val="006F029A"/>
    <w:rsid w:val="007201F0"/>
    <w:rsid w:val="007F3425"/>
    <w:rsid w:val="0080649D"/>
    <w:rsid w:val="008402B0"/>
    <w:rsid w:val="008F7921"/>
    <w:rsid w:val="00993AA0"/>
    <w:rsid w:val="00A4068E"/>
    <w:rsid w:val="00B04581"/>
    <w:rsid w:val="00B45B67"/>
    <w:rsid w:val="00B61124"/>
    <w:rsid w:val="00D25670"/>
    <w:rsid w:val="00D720A8"/>
    <w:rsid w:val="00DB57D6"/>
    <w:rsid w:val="00DC10D3"/>
    <w:rsid w:val="00E14DE9"/>
    <w:rsid w:val="00E76AFB"/>
    <w:rsid w:val="00EF3076"/>
    <w:rsid w:val="00F71410"/>
    <w:rsid w:val="00FE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717D1C"/>
  <w15:chartTrackingRefBased/>
  <w15:docId w15:val="{6CF80FAE-7123-4AA1-914B-51E4CBC9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0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0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0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0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076"/>
    <w:rPr>
      <w:rFonts w:eastAsiaTheme="majorEastAsia" w:cstheme="majorBidi"/>
      <w:color w:val="272727" w:themeColor="text1" w:themeTint="D8"/>
    </w:rPr>
  </w:style>
  <w:style w:type="paragraph" w:styleId="Title">
    <w:name w:val="Title"/>
    <w:basedOn w:val="Normal"/>
    <w:next w:val="Normal"/>
    <w:link w:val="TitleChar"/>
    <w:uiPriority w:val="10"/>
    <w:qFormat/>
    <w:rsid w:val="00EF30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0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076"/>
    <w:pPr>
      <w:spacing w:before="160"/>
      <w:jc w:val="center"/>
    </w:pPr>
    <w:rPr>
      <w:i/>
      <w:iCs/>
      <w:color w:val="404040" w:themeColor="text1" w:themeTint="BF"/>
    </w:rPr>
  </w:style>
  <w:style w:type="character" w:customStyle="1" w:styleId="QuoteChar">
    <w:name w:val="Quote Char"/>
    <w:basedOn w:val="DefaultParagraphFont"/>
    <w:link w:val="Quote"/>
    <w:uiPriority w:val="29"/>
    <w:rsid w:val="00EF3076"/>
    <w:rPr>
      <w:i/>
      <w:iCs/>
      <w:color w:val="404040" w:themeColor="text1" w:themeTint="BF"/>
    </w:rPr>
  </w:style>
  <w:style w:type="paragraph" w:styleId="ListParagraph">
    <w:name w:val="List Paragraph"/>
    <w:basedOn w:val="Normal"/>
    <w:uiPriority w:val="34"/>
    <w:qFormat/>
    <w:rsid w:val="00EF3076"/>
    <w:pPr>
      <w:ind w:left="720"/>
      <w:contextualSpacing/>
    </w:pPr>
  </w:style>
  <w:style w:type="character" w:styleId="IntenseEmphasis">
    <w:name w:val="Intense Emphasis"/>
    <w:basedOn w:val="DefaultParagraphFont"/>
    <w:uiPriority w:val="21"/>
    <w:qFormat/>
    <w:rsid w:val="00EF3076"/>
    <w:rPr>
      <w:i/>
      <w:iCs/>
      <w:color w:val="0F4761" w:themeColor="accent1" w:themeShade="BF"/>
    </w:rPr>
  </w:style>
  <w:style w:type="paragraph" w:styleId="IntenseQuote">
    <w:name w:val="Intense Quote"/>
    <w:basedOn w:val="Normal"/>
    <w:next w:val="Normal"/>
    <w:link w:val="IntenseQuoteChar"/>
    <w:uiPriority w:val="30"/>
    <w:qFormat/>
    <w:rsid w:val="00EF3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076"/>
    <w:rPr>
      <w:i/>
      <w:iCs/>
      <w:color w:val="0F4761" w:themeColor="accent1" w:themeShade="BF"/>
    </w:rPr>
  </w:style>
  <w:style w:type="character" w:styleId="IntenseReference">
    <w:name w:val="Intense Reference"/>
    <w:basedOn w:val="DefaultParagraphFont"/>
    <w:uiPriority w:val="32"/>
    <w:qFormat/>
    <w:rsid w:val="00EF3076"/>
    <w:rPr>
      <w:b/>
      <w:bCs/>
      <w:smallCaps/>
      <w:color w:val="0F4761" w:themeColor="accent1" w:themeShade="BF"/>
      <w:spacing w:val="5"/>
    </w:rPr>
  </w:style>
  <w:style w:type="paragraph" w:styleId="NoSpacing">
    <w:name w:val="No Spacing"/>
    <w:uiPriority w:val="1"/>
    <w:qFormat/>
    <w:rsid w:val="00EF3076"/>
    <w:pPr>
      <w:spacing w:after="0" w:line="240" w:lineRule="auto"/>
    </w:pPr>
  </w:style>
  <w:style w:type="paragraph" w:styleId="NormalWeb">
    <w:name w:val="Normal (Web)"/>
    <w:basedOn w:val="Normal"/>
    <w:uiPriority w:val="99"/>
    <w:unhideWhenUsed/>
    <w:rsid w:val="00993AA0"/>
    <w:rPr>
      <w:rFonts w:ascii="Times New Roman" w:hAnsi="Times New Roman" w:cs="Times New Roman"/>
    </w:rPr>
  </w:style>
  <w:style w:type="character" w:styleId="Hyperlink">
    <w:name w:val="Hyperlink"/>
    <w:basedOn w:val="DefaultParagraphFont"/>
    <w:uiPriority w:val="99"/>
    <w:unhideWhenUsed/>
    <w:rsid w:val="001C1A0F"/>
    <w:rPr>
      <w:color w:val="467886" w:themeColor="hyperlink"/>
      <w:u w:val="single"/>
    </w:rPr>
  </w:style>
  <w:style w:type="character" w:styleId="UnresolvedMention">
    <w:name w:val="Unresolved Mention"/>
    <w:basedOn w:val="DefaultParagraphFont"/>
    <w:uiPriority w:val="99"/>
    <w:semiHidden/>
    <w:unhideWhenUsed/>
    <w:rsid w:val="001C1A0F"/>
    <w:rPr>
      <w:color w:val="605E5C"/>
      <w:shd w:val="clear" w:color="auto" w:fill="E1DFDD"/>
    </w:rPr>
  </w:style>
  <w:style w:type="table" w:styleId="TableGrid">
    <w:name w:val="Table Grid"/>
    <w:basedOn w:val="TableNormal"/>
    <w:uiPriority w:val="39"/>
    <w:qFormat/>
    <w:rsid w:val="000D0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49D"/>
  </w:style>
  <w:style w:type="paragraph" w:styleId="Footer">
    <w:name w:val="footer"/>
    <w:basedOn w:val="Normal"/>
    <w:link w:val="FooterChar"/>
    <w:uiPriority w:val="99"/>
    <w:unhideWhenUsed/>
    <w:rsid w:val="0080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33">
      <w:bodyDiv w:val="1"/>
      <w:marLeft w:val="0"/>
      <w:marRight w:val="0"/>
      <w:marTop w:val="0"/>
      <w:marBottom w:val="0"/>
      <w:divBdr>
        <w:top w:val="none" w:sz="0" w:space="0" w:color="auto"/>
        <w:left w:val="none" w:sz="0" w:space="0" w:color="auto"/>
        <w:bottom w:val="none" w:sz="0" w:space="0" w:color="auto"/>
        <w:right w:val="none" w:sz="0" w:space="0" w:color="auto"/>
      </w:divBdr>
    </w:div>
    <w:div w:id="61681100">
      <w:bodyDiv w:val="1"/>
      <w:marLeft w:val="0"/>
      <w:marRight w:val="0"/>
      <w:marTop w:val="0"/>
      <w:marBottom w:val="0"/>
      <w:divBdr>
        <w:top w:val="none" w:sz="0" w:space="0" w:color="auto"/>
        <w:left w:val="none" w:sz="0" w:space="0" w:color="auto"/>
        <w:bottom w:val="none" w:sz="0" w:space="0" w:color="auto"/>
        <w:right w:val="none" w:sz="0" w:space="0" w:color="auto"/>
      </w:divBdr>
    </w:div>
    <w:div w:id="105777809">
      <w:bodyDiv w:val="1"/>
      <w:marLeft w:val="0"/>
      <w:marRight w:val="0"/>
      <w:marTop w:val="0"/>
      <w:marBottom w:val="0"/>
      <w:divBdr>
        <w:top w:val="none" w:sz="0" w:space="0" w:color="auto"/>
        <w:left w:val="none" w:sz="0" w:space="0" w:color="auto"/>
        <w:bottom w:val="none" w:sz="0" w:space="0" w:color="auto"/>
        <w:right w:val="none" w:sz="0" w:space="0" w:color="auto"/>
      </w:divBdr>
    </w:div>
    <w:div w:id="131604107">
      <w:bodyDiv w:val="1"/>
      <w:marLeft w:val="0"/>
      <w:marRight w:val="0"/>
      <w:marTop w:val="0"/>
      <w:marBottom w:val="0"/>
      <w:divBdr>
        <w:top w:val="none" w:sz="0" w:space="0" w:color="auto"/>
        <w:left w:val="none" w:sz="0" w:space="0" w:color="auto"/>
        <w:bottom w:val="none" w:sz="0" w:space="0" w:color="auto"/>
        <w:right w:val="none" w:sz="0" w:space="0" w:color="auto"/>
      </w:divBdr>
    </w:div>
    <w:div w:id="150752691">
      <w:bodyDiv w:val="1"/>
      <w:marLeft w:val="0"/>
      <w:marRight w:val="0"/>
      <w:marTop w:val="0"/>
      <w:marBottom w:val="0"/>
      <w:divBdr>
        <w:top w:val="none" w:sz="0" w:space="0" w:color="auto"/>
        <w:left w:val="none" w:sz="0" w:space="0" w:color="auto"/>
        <w:bottom w:val="none" w:sz="0" w:space="0" w:color="auto"/>
        <w:right w:val="none" w:sz="0" w:space="0" w:color="auto"/>
      </w:divBdr>
    </w:div>
    <w:div w:id="763918797">
      <w:bodyDiv w:val="1"/>
      <w:marLeft w:val="0"/>
      <w:marRight w:val="0"/>
      <w:marTop w:val="0"/>
      <w:marBottom w:val="0"/>
      <w:divBdr>
        <w:top w:val="none" w:sz="0" w:space="0" w:color="auto"/>
        <w:left w:val="none" w:sz="0" w:space="0" w:color="auto"/>
        <w:bottom w:val="none" w:sz="0" w:space="0" w:color="auto"/>
        <w:right w:val="none" w:sz="0" w:space="0" w:color="auto"/>
      </w:divBdr>
    </w:div>
    <w:div w:id="869758734">
      <w:bodyDiv w:val="1"/>
      <w:marLeft w:val="0"/>
      <w:marRight w:val="0"/>
      <w:marTop w:val="0"/>
      <w:marBottom w:val="0"/>
      <w:divBdr>
        <w:top w:val="none" w:sz="0" w:space="0" w:color="auto"/>
        <w:left w:val="none" w:sz="0" w:space="0" w:color="auto"/>
        <w:bottom w:val="none" w:sz="0" w:space="0" w:color="auto"/>
        <w:right w:val="none" w:sz="0" w:space="0" w:color="auto"/>
      </w:divBdr>
    </w:div>
    <w:div w:id="877860707">
      <w:bodyDiv w:val="1"/>
      <w:marLeft w:val="0"/>
      <w:marRight w:val="0"/>
      <w:marTop w:val="0"/>
      <w:marBottom w:val="0"/>
      <w:divBdr>
        <w:top w:val="none" w:sz="0" w:space="0" w:color="auto"/>
        <w:left w:val="none" w:sz="0" w:space="0" w:color="auto"/>
        <w:bottom w:val="none" w:sz="0" w:space="0" w:color="auto"/>
        <w:right w:val="none" w:sz="0" w:space="0" w:color="auto"/>
      </w:divBdr>
    </w:div>
    <w:div w:id="1001158309">
      <w:bodyDiv w:val="1"/>
      <w:marLeft w:val="0"/>
      <w:marRight w:val="0"/>
      <w:marTop w:val="0"/>
      <w:marBottom w:val="0"/>
      <w:divBdr>
        <w:top w:val="none" w:sz="0" w:space="0" w:color="auto"/>
        <w:left w:val="none" w:sz="0" w:space="0" w:color="auto"/>
        <w:bottom w:val="none" w:sz="0" w:space="0" w:color="auto"/>
        <w:right w:val="none" w:sz="0" w:space="0" w:color="auto"/>
      </w:divBdr>
    </w:div>
    <w:div w:id="1005596228">
      <w:bodyDiv w:val="1"/>
      <w:marLeft w:val="0"/>
      <w:marRight w:val="0"/>
      <w:marTop w:val="0"/>
      <w:marBottom w:val="0"/>
      <w:divBdr>
        <w:top w:val="none" w:sz="0" w:space="0" w:color="auto"/>
        <w:left w:val="none" w:sz="0" w:space="0" w:color="auto"/>
        <w:bottom w:val="none" w:sz="0" w:space="0" w:color="auto"/>
        <w:right w:val="none" w:sz="0" w:space="0" w:color="auto"/>
      </w:divBdr>
    </w:div>
    <w:div w:id="1061296651">
      <w:bodyDiv w:val="1"/>
      <w:marLeft w:val="0"/>
      <w:marRight w:val="0"/>
      <w:marTop w:val="0"/>
      <w:marBottom w:val="0"/>
      <w:divBdr>
        <w:top w:val="none" w:sz="0" w:space="0" w:color="auto"/>
        <w:left w:val="none" w:sz="0" w:space="0" w:color="auto"/>
        <w:bottom w:val="none" w:sz="0" w:space="0" w:color="auto"/>
        <w:right w:val="none" w:sz="0" w:space="0" w:color="auto"/>
      </w:divBdr>
    </w:div>
    <w:div w:id="1181116786">
      <w:bodyDiv w:val="1"/>
      <w:marLeft w:val="0"/>
      <w:marRight w:val="0"/>
      <w:marTop w:val="0"/>
      <w:marBottom w:val="0"/>
      <w:divBdr>
        <w:top w:val="none" w:sz="0" w:space="0" w:color="auto"/>
        <w:left w:val="none" w:sz="0" w:space="0" w:color="auto"/>
        <w:bottom w:val="none" w:sz="0" w:space="0" w:color="auto"/>
        <w:right w:val="none" w:sz="0" w:space="0" w:color="auto"/>
      </w:divBdr>
    </w:div>
    <w:div w:id="1190486672">
      <w:bodyDiv w:val="1"/>
      <w:marLeft w:val="0"/>
      <w:marRight w:val="0"/>
      <w:marTop w:val="0"/>
      <w:marBottom w:val="0"/>
      <w:divBdr>
        <w:top w:val="none" w:sz="0" w:space="0" w:color="auto"/>
        <w:left w:val="none" w:sz="0" w:space="0" w:color="auto"/>
        <w:bottom w:val="none" w:sz="0" w:space="0" w:color="auto"/>
        <w:right w:val="none" w:sz="0" w:space="0" w:color="auto"/>
      </w:divBdr>
    </w:div>
    <w:div w:id="1441875030">
      <w:bodyDiv w:val="1"/>
      <w:marLeft w:val="0"/>
      <w:marRight w:val="0"/>
      <w:marTop w:val="0"/>
      <w:marBottom w:val="0"/>
      <w:divBdr>
        <w:top w:val="none" w:sz="0" w:space="0" w:color="auto"/>
        <w:left w:val="none" w:sz="0" w:space="0" w:color="auto"/>
        <w:bottom w:val="none" w:sz="0" w:space="0" w:color="auto"/>
        <w:right w:val="none" w:sz="0" w:space="0" w:color="auto"/>
      </w:divBdr>
    </w:div>
    <w:div w:id="1462190152">
      <w:bodyDiv w:val="1"/>
      <w:marLeft w:val="0"/>
      <w:marRight w:val="0"/>
      <w:marTop w:val="0"/>
      <w:marBottom w:val="0"/>
      <w:divBdr>
        <w:top w:val="none" w:sz="0" w:space="0" w:color="auto"/>
        <w:left w:val="none" w:sz="0" w:space="0" w:color="auto"/>
        <w:bottom w:val="none" w:sz="0" w:space="0" w:color="auto"/>
        <w:right w:val="none" w:sz="0" w:space="0" w:color="auto"/>
      </w:divBdr>
    </w:div>
    <w:div w:id="1543323890">
      <w:bodyDiv w:val="1"/>
      <w:marLeft w:val="0"/>
      <w:marRight w:val="0"/>
      <w:marTop w:val="0"/>
      <w:marBottom w:val="0"/>
      <w:divBdr>
        <w:top w:val="none" w:sz="0" w:space="0" w:color="auto"/>
        <w:left w:val="none" w:sz="0" w:space="0" w:color="auto"/>
        <w:bottom w:val="none" w:sz="0" w:space="0" w:color="auto"/>
        <w:right w:val="none" w:sz="0" w:space="0" w:color="auto"/>
      </w:divBdr>
    </w:div>
    <w:div w:id="1635065741">
      <w:bodyDiv w:val="1"/>
      <w:marLeft w:val="0"/>
      <w:marRight w:val="0"/>
      <w:marTop w:val="0"/>
      <w:marBottom w:val="0"/>
      <w:divBdr>
        <w:top w:val="none" w:sz="0" w:space="0" w:color="auto"/>
        <w:left w:val="none" w:sz="0" w:space="0" w:color="auto"/>
        <w:bottom w:val="none" w:sz="0" w:space="0" w:color="auto"/>
        <w:right w:val="none" w:sz="0" w:space="0" w:color="auto"/>
      </w:divBdr>
    </w:div>
    <w:div w:id="1929461718">
      <w:bodyDiv w:val="1"/>
      <w:marLeft w:val="0"/>
      <w:marRight w:val="0"/>
      <w:marTop w:val="0"/>
      <w:marBottom w:val="0"/>
      <w:divBdr>
        <w:top w:val="none" w:sz="0" w:space="0" w:color="auto"/>
        <w:left w:val="none" w:sz="0" w:space="0" w:color="auto"/>
        <w:bottom w:val="none" w:sz="0" w:space="0" w:color="auto"/>
        <w:right w:val="none" w:sz="0" w:space="0" w:color="auto"/>
      </w:divBdr>
    </w:div>
    <w:div w:id="1938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50507620972235" TargetMode="External"/><Relationship Id="rId18" Type="http://schemas.openxmlformats.org/officeDocument/2006/relationships/hyperlink" Target="https://doi.org/10.1080/13603116.2019.1600590" TargetMode="External"/><Relationship Id="rId26" Type="http://schemas.openxmlformats.org/officeDocument/2006/relationships/hyperlink" Target="https://ejurnal.mercubuana-yogya.ac.id/index.php/ICoP/article/view/4080/1385" TargetMode="External"/><Relationship Id="rId39" Type="http://schemas.openxmlformats.org/officeDocument/2006/relationships/hyperlink" Target="https://doi.org/10.1016/j.rmal.2023.100065" TargetMode="External"/><Relationship Id="rId21" Type="http://schemas.openxmlformats.org/officeDocument/2006/relationships/hyperlink" Target="https://doi.org/10.1186/s41039-022-00195-x" TargetMode="External"/><Relationship Id="rId34" Type="http://schemas.openxmlformats.org/officeDocument/2006/relationships/hyperlink" Target="https://doi.org/10.12681/ppej.24646" TargetMode="External"/><Relationship Id="rId42" Type="http://schemas.openxmlformats.org/officeDocument/2006/relationships/hyperlink" Target="https://dx.doi.org/10.47772/IJRISS.2025.903SEDU0131" TargetMode="External"/><Relationship Id="rId47" Type="http://schemas.openxmlformats.org/officeDocument/2006/relationships/hyperlink" Target="https://hdl.handle.net/10657.1/4944" TargetMode="External"/><Relationship Id="rId50" Type="http://schemas.openxmlformats.org/officeDocument/2006/relationships/hyperlink" Target="https://doi.org/10.3389/fpsyg.2023.1301786" TargetMode="External"/><Relationship Id="rId55" Type="http://schemas.openxmlformats.org/officeDocument/2006/relationships/footer" Target="footer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doi.org/10.30935/ijpdll/13062" TargetMode="External"/><Relationship Id="rId29" Type="http://schemas.openxmlformats.org/officeDocument/2006/relationships/hyperlink" Target="https://doi.org/10.30483/rijm.2023.254458.1275" TargetMode="External"/><Relationship Id="rId11" Type="http://schemas.openxmlformats.org/officeDocument/2006/relationships/hyperlink" Target="https://doi.org/10.1016/j.sapharm.2020.02.005" TargetMode="External"/><Relationship Id="rId24" Type="http://schemas.openxmlformats.org/officeDocument/2006/relationships/hyperlink" Target="https://doi.org/10.56249/ijbr.03.01.44" TargetMode="External"/><Relationship Id="rId32" Type="http://schemas.openxmlformats.org/officeDocument/2006/relationships/hyperlink" Target="https://doi.org/10.1016/j.learninstruc.2022.101581" TargetMode="External"/><Relationship Id="rId37" Type="http://schemas.openxmlformats.org/officeDocument/2006/relationships/hyperlink" Target="https://doi.org/10.55628/jctie.v3i1.93" TargetMode="External"/><Relationship Id="rId40" Type="http://schemas.openxmlformats.org/officeDocument/2006/relationships/hyperlink" Target="https://doi.org/10.1080/00222216.2020.1722042" TargetMode="External"/><Relationship Id="rId45" Type="http://schemas.openxmlformats.org/officeDocument/2006/relationships/hyperlink" Target="https://doi.org/10.1016/j.compedu.2022.104665"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yperlink" Target="https://doi.org/10.1177/0890334419830990" TargetMode="External"/><Relationship Id="rId4" Type="http://schemas.openxmlformats.org/officeDocument/2006/relationships/footnotes" Target="footnotes.xml"/><Relationship Id="rId9" Type="http://schemas.openxmlformats.org/officeDocument/2006/relationships/hyperlink" Target="https://doi.org/10.1016/j.glmedi.2024.100051" TargetMode="External"/><Relationship Id="rId14" Type="http://schemas.openxmlformats.org/officeDocument/2006/relationships/hyperlink" Target="https://doi.org/10.1007/978-3-031-65735-1_19" TargetMode="External"/><Relationship Id="rId22" Type="http://schemas.openxmlformats.org/officeDocument/2006/relationships/hyperlink" Target="http://belitungraya.org/BRP/index.php/bnj/" TargetMode="External"/><Relationship Id="rId27" Type="http://schemas.openxmlformats.org/officeDocument/2006/relationships/hyperlink" Target="https://doi.org/10.1080/09639284.2024.2326009" TargetMode="External"/><Relationship Id="rId30" Type="http://schemas.openxmlformats.org/officeDocument/2006/relationships/hyperlink" Target="https://doi.org/10.3389/feduc.2022.1065919" TargetMode="External"/><Relationship Id="rId35" Type="http://schemas.openxmlformats.org/officeDocument/2006/relationships/hyperlink" Target="https://doi.org/10.37745/bjmas.2022.0419" TargetMode="External"/><Relationship Id="rId43" Type="http://schemas.openxmlformats.org/officeDocument/2006/relationships/hyperlink" Target="https://doi.org/10.20525/ijrbs.v11i8.2012" TargetMode="External"/><Relationship Id="rId48" Type="http://schemas.openxmlformats.org/officeDocument/2006/relationships/hyperlink" Target="https://doi.org/10.1080/08856257.2025.2478335" TargetMode="External"/><Relationship Id="rId56" Type="http://schemas.openxmlformats.org/officeDocument/2006/relationships/header" Target="header3.xml"/><Relationship Id="rId8" Type="http://schemas.openxmlformats.org/officeDocument/2006/relationships/hyperlink" Target="https://doi.org/10.1177/08903344221116620" TargetMode="External"/><Relationship Id="rId51" Type="http://schemas.openxmlformats.org/officeDocument/2006/relationships/hyperlink" Target="https://doi.org/10.1016/j.tate.2021.103277" TargetMode="External"/><Relationship Id="rId3" Type="http://schemas.openxmlformats.org/officeDocument/2006/relationships/webSettings" Target="webSettings.xml"/><Relationship Id="rId12" Type="http://schemas.openxmlformats.org/officeDocument/2006/relationships/hyperlink" Target="https://doi.org/10.3390/soc13020031" TargetMode="External"/><Relationship Id="rId17" Type="http://schemas.openxmlformats.org/officeDocument/2006/relationships/hyperlink" Target="https://doi.org/10.58709/niujed.v10i2.2002" TargetMode="External"/><Relationship Id="rId25" Type="http://schemas.openxmlformats.org/officeDocument/2006/relationships/hyperlink" Target="https://doi.org/10.1080/08856257.2020.1842974" TargetMode="External"/><Relationship Id="rId33" Type="http://schemas.openxmlformats.org/officeDocument/2006/relationships/hyperlink" Target="https://doi.org/10.3389/fpsyg.2021.752759" TargetMode="External"/><Relationship Id="rId38" Type="http://schemas.openxmlformats.org/officeDocument/2006/relationships/hyperlink" Target="https://doi.org/10.5281/zenodo.10145772" TargetMode="External"/><Relationship Id="rId46" Type="http://schemas.openxmlformats.org/officeDocument/2006/relationships/hyperlink" Target="https://doi.org/10.54254/2753-7048/52/20241533" TargetMode="External"/><Relationship Id="rId59" Type="http://schemas.openxmlformats.org/officeDocument/2006/relationships/theme" Target="theme/theme1.xml"/><Relationship Id="rId20" Type="http://schemas.openxmlformats.org/officeDocument/2006/relationships/hyperlink" Target="https://doi.org/10.17275/per.22.70.9.3" TargetMode="External"/><Relationship Id="rId41" Type="http://schemas.openxmlformats.org/officeDocument/2006/relationships/hyperlink" Target="https://doi.org/10.61838/kman.ijes.7.1.21"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55220/2576683x.v9.255" TargetMode="External"/><Relationship Id="rId23" Type="http://schemas.openxmlformats.org/officeDocument/2006/relationships/hyperlink" Target="https://doi.org/10.52131/pjhss.2024.v12i2.2401" TargetMode="External"/><Relationship Id="rId28" Type="http://schemas.openxmlformats.org/officeDocument/2006/relationships/hyperlink" Target="https://dx.doi.org/10.47772/IJRISS.2023.7012028" TargetMode="External"/><Relationship Id="rId36" Type="http://schemas.openxmlformats.org/officeDocument/2006/relationships/hyperlink" Target="https://www.academia.edu/download/119309445/BOOK_2022_040_NEW.pdf" TargetMode="External"/><Relationship Id="rId49" Type="http://schemas.openxmlformats.org/officeDocument/2006/relationships/hyperlink" Target="https://doi.org/10.1371/journal.pone.0284146" TargetMode="External"/><Relationship Id="rId57" Type="http://schemas.openxmlformats.org/officeDocument/2006/relationships/footer" Target="footer3.xml"/><Relationship Id="rId10" Type="http://schemas.openxmlformats.org/officeDocument/2006/relationships/hyperlink" Target="https://doi.org/10.1016/j.glmedi.2025.100198" TargetMode="External"/><Relationship Id="rId31" Type="http://schemas.openxmlformats.org/officeDocument/2006/relationships/hyperlink" Target="https://doi.org/10.3390/su13052804" TargetMode="External"/><Relationship Id="rId44" Type="http://schemas.openxmlformats.org/officeDocument/2006/relationships/hyperlink" Target="https://doi.org/10.1007/978-3-031-04394-9_72"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1084</cp:lastModifiedBy>
  <cp:revision>23</cp:revision>
  <dcterms:created xsi:type="dcterms:W3CDTF">2025-04-23T16:47:00Z</dcterms:created>
  <dcterms:modified xsi:type="dcterms:W3CDTF">2025-06-03T12:31:00Z</dcterms:modified>
</cp:coreProperties>
</file>