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C2BD" w14:textId="77777777" w:rsidR="00754C9A" w:rsidRDefault="00754C9A" w:rsidP="00441B6F">
      <w:pPr>
        <w:pStyle w:val="Title"/>
        <w:spacing w:after="0"/>
        <w:jc w:val="both"/>
        <w:rPr>
          <w:rFonts w:ascii="Arial" w:hAnsi="Arial" w:cs="Arial"/>
        </w:rPr>
      </w:pPr>
    </w:p>
    <w:p w14:paraId="2487ECA2" w14:textId="40AF113F" w:rsidR="00B46A49" w:rsidRPr="00B46A49" w:rsidRDefault="00B46A49" w:rsidP="006F26C8">
      <w:pPr>
        <w:pStyle w:val="Author"/>
        <w:spacing w:line="240" w:lineRule="auto"/>
        <w:jc w:val="both"/>
        <w:rPr>
          <w:rFonts w:ascii="Arial" w:hAnsi="Arial" w:cs="Arial"/>
          <w:bCs/>
          <w:iCs/>
          <w:kern w:val="28"/>
          <w:sz w:val="36"/>
        </w:rPr>
      </w:pPr>
      <w:r w:rsidRPr="00B46A49">
        <w:rPr>
          <w:rFonts w:ascii="Arial" w:hAnsi="Arial" w:cs="Arial"/>
          <w:bCs/>
          <w:iCs/>
          <w:kern w:val="28"/>
          <w:sz w:val="36"/>
        </w:rPr>
        <w:t xml:space="preserve">Study of the physical and chemical properties and accumulation of heavy elements in </w:t>
      </w:r>
      <w:r>
        <w:rPr>
          <w:rFonts w:ascii="Arial" w:hAnsi="Arial" w:cs="Arial"/>
          <w:bCs/>
          <w:iCs/>
          <w:kern w:val="28"/>
          <w:sz w:val="36"/>
        </w:rPr>
        <w:t xml:space="preserve">the </w:t>
      </w:r>
      <w:r w:rsidRPr="00B46A49">
        <w:rPr>
          <w:rFonts w:ascii="Arial" w:hAnsi="Arial" w:cs="Arial"/>
          <w:bCs/>
          <w:iCs/>
          <w:kern w:val="28"/>
          <w:sz w:val="36"/>
        </w:rPr>
        <w:t>fish</w:t>
      </w:r>
      <w:r>
        <w:rPr>
          <w:rFonts w:ascii="Arial" w:hAnsi="Arial" w:cs="Arial"/>
          <w:bCs/>
          <w:iCs/>
          <w:kern w:val="28"/>
          <w:sz w:val="36"/>
        </w:rPr>
        <w:t>es</w:t>
      </w:r>
      <w:r w:rsidRPr="00B46A49">
        <w:rPr>
          <w:rFonts w:ascii="Arial" w:hAnsi="Arial" w:cs="Arial"/>
          <w:bCs/>
          <w:iCs/>
          <w:kern w:val="28"/>
          <w:sz w:val="36"/>
        </w:rPr>
        <w:t xml:space="preserve"> and water of the Tigris and </w:t>
      </w:r>
      <w:r>
        <w:rPr>
          <w:rFonts w:ascii="Arial" w:hAnsi="Arial" w:cs="Arial"/>
          <w:bCs/>
          <w:iCs/>
          <w:kern w:val="28"/>
          <w:sz w:val="36"/>
        </w:rPr>
        <w:t xml:space="preserve">the </w:t>
      </w:r>
      <w:r w:rsidRPr="00B46A49">
        <w:rPr>
          <w:rFonts w:ascii="Arial" w:hAnsi="Arial" w:cs="Arial"/>
          <w:bCs/>
          <w:iCs/>
          <w:kern w:val="28"/>
          <w:sz w:val="36"/>
        </w:rPr>
        <w:t>Lower Zab rivers in Iraq</w:t>
      </w:r>
    </w:p>
    <w:p w14:paraId="5D809ACA" w14:textId="77777777" w:rsidR="00A258C3" w:rsidRPr="00790ADA" w:rsidRDefault="00A258C3" w:rsidP="00441B6F">
      <w:pPr>
        <w:pStyle w:val="Author"/>
        <w:spacing w:line="240" w:lineRule="auto"/>
        <w:jc w:val="both"/>
        <w:rPr>
          <w:rFonts w:ascii="Arial" w:hAnsi="Arial" w:cs="Arial"/>
          <w:sz w:val="36"/>
        </w:rPr>
      </w:pPr>
    </w:p>
    <w:p w14:paraId="4EF51129" w14:textId="3EAB4FDA" w:rsidR="00B01FCD" w:rsidRPr="00FB3A86" w:rsidRDefault="00B46A49" w:rsidP="00E4215D">
      <w:pPr>
        <w:pStyle w:val="Author"/>
        <w:spacing w:line="240" w:lineRule="auto"/>
        <w:jc w:val="center"/>
        <w:rPr>
          <w:rFonts w:ascii="Arial" w:hAnsi="Arial" w:cs="Arial"/>
        </w:rPr>
        <w:sectPr w:rsidR="00B01FCD" w:rsidRPr="00FB3A86" w:rsidSect="00E421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46A49">
        <w:rPr>
          <w:rFonts w:ascii="Arial" w:hAnsi="Arial" w:cs="Arial"/>
        </w:rPr>
        <w:t xml:space="preserve"> </w:t>
      </w:r>
    </w:p>
    <w:p w14:paraId="2AA02238" w14:textId="20BEF9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4D8D64"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699F29" w14:textId="77777777" w:rsidTr="00C81D61">
        <w:trPr>
          <w:jc w:val="center"/>
        </w:trPr>
        <w:tc>
          <w:tcPr>
            <w:tcW w:w="9576" w:type="dxa"/>
            <w:shd w:val="clear" w:color="auto" w:fill="F2F2F2"/>
          </w:tcPr>
          <w:p w14:paraId="7ECF50EE" w14:textId="3E0E958C" w:rsidR="00E3114E" w:rsidRPr="00E3114E" w:rsidRDefault="00E3114E" w:rsidP="00441B6F">
            <w:pPr>
              <w:pStyle w:val="Body"/>
              <w:spacing w:after="0"/>
              <w:rPr>
                <w:rFonts w:ascii="Arial" w:eastAsia="Calibri" w:hAnsi="Arial" w:cs="Arial"/>
                <w:szCs w:val="22"/>
              </w:rPr>
            </w:pPr>
          </w:p>
          <w:p w14:paraId="03CBFEBF" w14:textId="0421B153" w:rsidR="00BA1B01" w:rsidRPr="00BA1B01" w:rsidRDefault="00BA1B01" w:rsidP="006F26C8">
            <w:pPr>
              <w:pStyle w:val="Body"/>
              <w:spacing w:after="0"/>
              <w:rPr>
                <w:rFonts w:ascii="Arial" w:eastAsia="Calibri" w:hAnsi="Arial" w:cs="Arial"/>
                <w:szCs w:val="22"/>
              </w:rPr>
            </w:pPr>
            <w:r w:rsidRPr="00BA1B01">
              <w:rPr>
                <w:rFonts w:ascii="Arial" w:eastAsia="Calibri" w:hAnsi="Arial" w:cs="Arial"/>
                <w:b/>
                <w:szCs w:val="22"/>
              </w:rPr>
              <w:t xml:space="preserve">Aims: </w:t>
            </w:r>
            <w:bookmarkStart w:id="0" w:name="_Hlk199425772"/>
            <w:r w:rsidR="006F26C8" w:rsidRPr="006F26C8">
              <w:rPr>
                <w:rFonts w:ascii="Arial" w:eastAsia="Calibri" w:hAnsi="Arial" w:cs="Arial"/>
                <w:bCs/>
                <w:szCs w:val="22"/>
              </w:rPr>
              <w:t>Estimation</w:t>
            </w:r>
            <w:r w:rsidR="006F26C8" w:rsidRPr="006F26C8">
              <w:rPr>
                <w:rFonts w:ascii="Arial" w:eastAsia="Calibri" w:hAnsi="Arial" w:cs="Arial"/>
                <w:b/>
                <w:szCs w:val="22"/>
              </w:rPr>
              <w:t xml:space="preserve"> </w:t>
            </w:r>
            <w:r w:rsidR="00E4750C">
              <w:rPr>
                <w:rFonts w:ascii="Arial" w:eastAsia="Calibri" w:hAnsi="Arial" w:cs="Arial"/>
                <w:szCs w:val="22"/>
              </w:rPr>
              <w:t xml:space="preserve">and </w:t>
            </w:r>
            <w:r w:rsidR="006F26C8" w:rsidRPr="006F26C8">
              <w:rPr>
                <w:rFonts w:ascii="Arial" w:eastAsia="Calibri" w:hAnsi="Arial" w:cs="Arial"/>
                <w:szCs w:val="22"/>
              </w:rPr>
              <w:t xml:space="preserve">Measurement </w:t>
            </w:r>
            <w:r w:rsidR="00E4750C" w:rsidRPr="00E4750C">
              <w:rPr>
                <w:rFonts w:ascii="Arial" w:eastAsia="Calibri" w:hAnsi="Arial" w:cs="Arial"/>
                <w:szCs w:val="22"/>
              </w:rPr>
              <w:t xml:space="preserve">of some physical and chemical properties </w:t>
            </w:r>
            <w:r w:rsidR="006F26C8" w:rsidRPr="006F26C8">
              <w:rPr>
                <w:rFonts w:ascii="Arial" w:eastAsia="Calibri" w:hAnsi="Arial" w:cs="Arial"/>
                <w:szCs w:val="22"/>
              </w:rPr>
              <w:t xml:space="preserve">and heavy elements </w:t>
            </w:r>
            <w:r w:rsidR="00E4750C" w:rsidRPr="00E4750C">
              <w:rPr>
                <w:rFonts w:ascii="Arial" w:eastAsia="Calibri" w:hAnsi="Arial" w:cs="Arial"/>
                <w:szCs w:val="22"/>
              </w:rPr>
              <w:t>of the water</w:t>
            </w:r>
            <w:r w:rsidR="00E4750C">
              <w:rPr>
                <w:rFonts w:ascii="Arial" w:eastAsia="Calibri" w:hAnsi="Arial" w:cs="Arial"/>
                <w:szCs w:val="22"/>
              </w:rPr>
              <w:t xml:space="preserve"> </w:t>
            </w:r>
            <w:r w:rsidR="006F26C8">
              <w:rPr>
                <w:rFonts w:ascii="Arial" w:eastAsia="Calibri" w:hAnsi="Arial" w:cs="Arial"/>
                <w:szCs w:val="22"/>
              </w:rPr>
              <w:t>and</w:t>
            </w:r>
            <w:r w:rsidR="006F26C8" w:rsidRPr="006F26C8">
              <w:rPr>
                <w:rFonts w:ascii="Arial" w:eastAsia="Calibri" w:hAnsi="Arial" w:cs="Arial"/>
                <w:szCs w:val="22"/>
              </w:rPr>
              <w:t xml:space="preserve"> fish</w:t>
            </w:r>
            <w:r w:rsidR="006F26C8">
              <w:rPr>
                <w:rFonts w:ascii="Arial" w:eastAsia="Calibri" w:hAnsi="Arial" w:cs="Arial"/>
                <w:szCs w:val="22"/>
              </w:rPr>
              <w:t>es</w:t>
            </w:r>
            <w:r w:rsidR="006F26C8" w:rsidRPr="006F26C8">
              <w:rPr>
                <w:rFonts w:ascii="Arial" w:eastAsia="Calibri" w:hAnsi="Arial" w:cs="Arial"/>
                <w:szCs w:val="22"/>
              </w:rPr>
              <w:t xml:space="preserve"> of Tigris and Lower Zab rivers</w:t>
            </w:r>
            <w:r w:rsidR="00E4750C" w:rsidRPr="00E4750C">
              <w:rPr>
                <w:rFonts w:ascii="Arial" w:eastAsia="Calibri" w:hAnsi="Arial" w:cs="Arial"/>
                <w:szCs w:val="22"/>
              </w:rPr>
              <w:t xml:space="preserve"> </w:t>
            </w:r>
            <w:r w:rsidR="006F26C8" w:rsidRPr="006F26C8">
              <w:rPr>
                <w:rFonts w:ascii="Arial" w:eastAsia="Calibri" w:hAnsi="Arial" w:cs="Arial"/>
                <w:szCs w:val="22"/>
              </w:rPr>
              <w:t>in Iraq</w:t>
            </w:r>
            <w:bookmarkEnd w:id="0"/>
          </w:p>
          <w:p w14:paraId="43F8A527" w14:textId="73F3C0BA" w:rsidR="00BA1B01" w:rsidRPr="00BA1B01" w:rsidRDefault="00BA1B01" w:rsidP="00D26EC4">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6EC4" w:rsidRPr="00D26EC4">
              <w:rPr>
                <w:rFonts w:ascii="Arial" w:eastAsia="Calibri" w:hAnsi="Arial" w:cs="Arial"/>
                <w:szCs w:val="22"/>
              </w:rPr>
              <w:t>A Cross-Sectional Analytical Study</w:t>
            </w:r>
            <w:r w:rsidR="00D26EC4">
              <w:rPr>
                <w:rFonts w:ascii="Arial" w:eastAsia="Calibri" w:hAnsi="Arial" w:cs="Arial"/>
                <w:szCs w:val="22"/>
              </w:rPr>
              <w:t xml:space="preserve"> (</w:t>
            </w:r>
            <w:r w:rsidR="00D26EC4" w:rsidRPr="00D26EC4">
              <w:rPr>
                <w:rFonts w:ascii="Arial" w:eastAsia="Calibri" w:hAnsi="Arial" w:cs="Arial"/>
                <w:szCs w:val="22"/>
              </w:rPr>
              <w:t>field sampling with repeated measures</w:t>
            </w:r>
            <w:r w:rsidR="00D26EC4">
              <w:rPr>
                <w:rFonts w:ascii="Arial" w:eastAsia="Calibri" w:hAnsi="Arial" w:cs="Arial"/>
                <w:szCs w:val="22"/>
              </w:rPr>
              <w:t>)</w:t>
            </w:r>
          </w:p>
          <w:p w14:paraId="34E492C0" w14:textId="19D0964F" w:rsidR="00BA1B01" w:rsidRPr="00BA1B01" w:rsidRDefault="00BA1B01" w:rsidP="006F26C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F26C8" w:rsidRPr="006F26C8">
              <w:rPr>
                <w:rFonts w:ascii="Arial" w:eastAsia="Calibri" w:hAnsi="Arial" w:cs="Arial"/>
                <w:szCs w:val="22"/>
              </w:rPr>
              <w:t xml:space="preserve">The study was carried out during the period between September 2024 and February 2025 in four stations </w:t>
            </w:r>
          </w:p>
          <w:p w14:paraId="389EA29E" w14:textId="77777777" w:rsidR="006F26C8" w:rsidRDefault="00BA1B01" w:rsidP="006F26C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F26C8">
              <w:rPr>
                <w:rFonts w:ascii="Arial" w:eastAsia="Calibri" w:hAnsi="Arial" w:cs="Arial"/>
                <w:szCs w:val="22"/>
              </w:rPr>
              <w:t xml:space="preserve">The </w:t>
            </w:r>
            <w:r w:rsidR="006F26C8" w:rsidRPr="006F26C8">
              <w:rPr>
                <w:rFonts w:ascii="Arial" w:eastAsia="Calibri" w:hAnsi="Arial" w:cs="Arial"/>
                <w:szCs w:val="22"/>
              </w:rPr>
              <w:t>samples were collected from the area of confluence of the lower Zab River with the Tigris River and the areas near it using polyet</w:t>
            </w:r>
            <w:bookmarkStart w:id="1" w:name="_GoBack"/>
            <w:bookmarkEnd w:id="1"/>
            <w:r w:rsidR="006F26C8" w:rsidRPr="006F26C8">
              <w:rPr>
                <w:rFonts w:ascii="Arial" w:eastAsia="Calibri" w:hAnsi="Arial" w:cs="Arial"/>
                <w:szCs w:val="22"/>
              </w:rPr>
              <w:t>hylene pots with a size of 2.25L to measure some physical and chemical properties.</w:t>
            </w:r>
          </w:p>
          <w:p w14:paraId="5DA9237A" w14:textId="77777777" w:rsidR="006F26C8" w:rsidRDefault="00BA1B01" w:rsidP="006F26C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F26C8" w:rsidRPr="006F26C8">
              <w:rPr>
                <w:rFonts w:ascii="Arial" w:eastAsia="Calibri" w:hAnsi="Arial" w:cs="Arial"/>
                <w:szCs w:val="22"/>
              </w:rPr>
              <w:t>, the averages of the values of turbidity, pH, nitrates, phosphates, total</w:t>
            </w:r>
            <w:r w:rsidR="006F26C8" w:rsidRPr="006F26C8">
              <w:rPr>
                <w:rFonts w:ascii="Arial" w:eastAsia="Calibri" w:hAnsi="Arial" w:cs="Arial"/>
                <w:b/>
                <w:szCs w:val="22"/>
              </w:rPr>
              <w:t xml:space="preserve"> </w:t>
            </w:r>
            <w:r w:rsidR="006F26C8" w:rsidRPr="006F26C8">
              <w:rPr>
                <w:rFonts w:ascii="Arial" w:eastAsia="Calibri" w:hAnsi="Arial" w:cs="Arial"/>
                <w:szCs w:val="22"/>
              </w:rPr>
              <w:t xml:space="preserve">Alkalinity and potassium ranged between (57.183-72.585), (7.7983 - 7.9683), (1.35083- 1.8193), (1.2563-1.8263), (85.64016- 94.8045), (1.353 -1.4801) respectively As for heavy elements, copper, zinc, lead and iron were measured in water, and the results of the average values of copper, lead and iron in water were between, (0.115783 - 0.1587906) , (0.08913 - 0.1476) , (0.0511-0.1230) , (0.0906 -0.1463) respectively In the fish, four types of fish were collected, namely golden sea bass, Common carp, Grey Mullet and Iraqi </w:t>
            </w:r>
            <w:proofErr w:type="spellStart"/>
            <w:r w:rsidR="006F26C8" w:rsidRPr="006F26C8">
              <w:rPr>
                <w:rFonts w:ascii="Arial" w:eastAsia="Calibri" w:hAnsi="Arial" w:cs="Arial"/>
                <w:szCs w:val="22"/>
              </w:rPr>
              <w:t>Shilag</w:t>
            </w:r>
            <w:proofErr w:type="spellEnd"/>
            <w:r w:rsidR="006F26C8" w:rsidRPr="006F26C8">
              <w:rPr>
                <w:rFonts w:ascii="Arial" w:eastAsia="Calibri" w:hAnsi="Arial" w:cs="Arial"/>
                <w:szCs w:val="22"/>
              </w:rPr>
              <w:t xml:space="preserve"> fish, and their average sizes ranged between (13.2325- 65.7475  ) cm and their average weight between (115.4000-1357.1250) g and heavy elements in fish, the average values of copper, zinc, lead and iron ranged between (0.0161 - 0.0283).  (0.1063 -0.1735), (0.0044 - 0.070), (0.1171 - 0.1715) respectively.</w:t>
            </w:r>
          </w:p>
          <w:p w14:paraId="6F17CFDE" w14:textId="628FEA13" w:rsidR="00DE0468" w:rsidRPr="00DE0468" w:rsidRDefault="00BA1B01" w:rsidP="00DE0468">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0468" w:rsidRPr="00DE0468">
              <w:rPr>
                <w:rFonts w:ascii="Arial" w:eastAsia="Calibri" w:hAnsi="Arial" w:cs="Arial"/>
                <w:szCs w:val="22"/>
              </w:rPr>
              <w:t xml:space="preserve">The proportions of physical and chemical properties and heavy elements </w:t>
            </w:r>
            <w:r w:rsidR="00DE0468">
              <w:rPr>
                <w:rFonts w:ascii="Arial" w:eastAsia="Calibri" w:hAnsi="Arial" w:cs="Arial"/>
                <w:szCs w:val="22"/>
              </w:rPr>
              <w:t xml:space="preserve">were differed according </w:t>
            </w:r>
            <w:r w:rsidR="00072A78">
              <w:rPr>
                <w:rFonts w:ascii="Arial" w:eastAsia="Calibri" w:hAnsi="Arial" w:cs="Arial"/>
                <w:szCs w:val="22"/>
              </w:rPr>
              <w:t xml:space="preserve">to </w:t>
            </w:r>
            <w:r w:rsidR="00072A78" w:rsidRPr="00DE0468">
              <w:rPr>
                <w:rFonts w:ascii="Arial" w:eastAsia="Calibri" w:hAnsi="Arial" w:cs="Arial"/>
                <w:szCs w:val="22"/>
              </w:rPr>
              <w:t>the</w:t>
            </w:r>
            <w:r w:rsidR="00DE0468" w:rsidRPr="00DE0468">
              <w:rPr>
                <w:rFonts w:ascii="Arial" w:eastAsia="Calibri" w:hAnsi="Arial" w:cs="Arial"/>
                <w:szCs w:val="22"/>
              </w:rPr>
              <w:t xml:space="preserve"> difference in temperature and the rainfall rates, as well as the impact of the lower Zab River on the Tigris River in that region</w:t>
            </w:r>
            <w:r w:rsidR="00DE0468">
              <w:rPr>
                <w:rFonts w:ascii="Arial" w:eastAsia="Calibri" w:hAnsi="Arial" w:cs="Arial"/>
                <w:szCs w:val="22"/>
              </w:rPr>
              <w:t>, which</w:t>
            </w:r>
            <w:r w:rsidR="00DE0468" w:rsidRPr="00DE0468">
              <w:rPr>
                <w:rFonts w:ascii="Arial" w:eastAsia="Calibri" w:hAnsi="Arial" w:cs="Arial"/>
                <w:szCs w:val="22"/>
              </w:rPr>
              <w:t xml:space="preserve"> flows into </w:t>
            </w:r>
            <w:r w:rsidR="00072A78">
              <w:rPr>
                <w:rFonts w:ascii="Arial" w:eastAsia="Calibri" w:hAnsi="Arial" w:cs="Arial"/>
                <w:szCs w:val="22"/>
              </w:rPr>
              <w:t>it</w:t>
            </w:r>
            <w:r w:rsidR="00072A78" w:rsidRPr="00DE0468">
              <w:rPr>
                <w:rFonts w:ascii="Arial" w:eastAsia="Calibri" w:hAnsi="Arial" w:cs="Arial"/>
                <w:szCs w:val="22"/>
              </w:rPr>
              <w:t xml:space="preserve">, </w:t>
            </w:r>
            <w:r w:rsidR="00072A78">
              <w:rPr>
                <w:rFonts w:ascii="Arial" w:eastAsia="Calibri" w:hAnsi="Arial" w:cs="Arial"/>
                <w:szCs w:val="22"/>
              </w:rPr>
              <w:t xml:space="preserve">so the </w:t>
            </w:r>
            <w:r w:rsidR="00DE0468" w:rsidRPr="00DE0468">
              <w:rPr>
                <w:rFonts w:ascii="Arial" w:eastAsia="Calibri" w:hAnsi="Arial" w:cs="Arial"/>
                <w:szCs w:val="22"/>
              </w:rPr>
              <w:t xml:space="preserve">heavy elements reach fish through the food chain, as heavy elements move from water to phytoplankton. </w:t>
            </w:r>
            <w:r w:rsidR="00072A78">
              <w:rPr>
                <w:rFonts w:ascii="Arial" w:eastAsia="Calibri" w:hAnsi="Arial" w:cs="Arial"/>
                <w:szCs w:val="22"/>
              </w:rPr>
              <w:t>So,</w:t>
            </w:r>
            <w:r w:rsidR="00DE0468" w:rsidRPr="00DE0468">
              <w:rPr>
                <w:rFonts w:ascii="Arial" w:eastAsia="Calibri" w:hAnsi="Arial" w:cs="Arial"/>
                <w:szCs w:val="22"/>
              </w:rPr>
              <w:t xml:space="preserve"> the fish </w:t>
            </w:r>
            <w:r w:rsidR="00072A78">
              <w:rPr>
                <w:rFonts w:ascii="Arial" w:eastAsia="Calibri" w:hAnsi="Arial" w:cs="Arial"/>
                <w:szCs w:val="22"/>
              </w:rPr>
              <w:t xml:space="preserve">and water have a comparable </w:t>
            </w:r>
            <w:r w:rsidR="00DE0468" w:rsidRPr="00DE0468">
              <w:rPr>
                <w:rFonts w:ascii="Arial" w:eastAsia="Calibri" w:hAnsi="Arial" w:cs="Arial"/>
                <w:szCs w:val="22"/>
              </w:rPr>
              <w:t xml:space="preserve">heavy elements </w:t>
            </w:r>
            <w:r w:rsidR="00072A78">
              <w:rPr>
                <w:rFonts w:ascii="Arial" w:eastAsia="Calibri" w:hAnsi="Arial" w:cs="Arial"/>
                <w:szCs w:val="22"/>
              </w:rPr>
              <w:t>ratio.</w:t>
            </w:r>
          </w:p>
          <w:p w14:paraId="3F7CA242" w14:textId="7F8E77D9" w:rsidR="00505F06" w:rsidRPr="00BA1B01" w:rsidRDefault="00505F06" w:rsidP="00441B6F">
            <w:pPr>
              <w:pStyle w:val="Body"/>
              <w:spacing w:after="0"/>
              <w:rPr>
                <w:rFonts w:ascii="Arial" w:eastAsia="Calibri" w:hAnsi="Arial" w:cs="Arial"/>
                <w:szCs w:val="22"/>
              </w:rPr>
            </w:pPr>
          </w:p>
        </w:tc>
      </w:tr>
    </w:tbl>
    <w:p w14:paraId="0E0BB1ED" w14:textId="77777777" w:rsidR="00636EB2" w:rsidRDefault="00636EB2" w:rsidP="00441B6F">
      <w:pPr>
        <w:pStyle w:val="Body"/>
        <w:spacing w:after="0"/>
        <w:rPr>
          <w:rFonts w:ascii="Arial" w:hAnsi="Arial" w:cs="Arial"/>
          <w:i/>
        </w:rPr>
      </w:pPr>
    </w:p>
    <w:p w14:paraId="71B59641" w14:textId="01ECF0AD" w:rsidR="00A24E7E" w:rsidRDefault="00A24E7E" w:rsidP="006D7499">
      <w:pPr>
        <w:pStyle w:val="Body"/>
        <w:spacing w:after="0"/>
        <w:rPr>
          <w:rFonts w:ascii="Arial" w:hAnsi="Arial" w:cs="Arial"/>
          <w:i/>
        </w:rPr>
      </w:pPr>
      <w:r>
        <w:rPr>
          <w:rFonts w:ascii="Arial" w:hAnsi="Arial" w:cs="Arial"/>
          <w:i/>
        </w:rPr>
        <w:t xml:space="preserve">Keywords: </w:t>
      </w:r>
      <w:r w:rsidR="006D7499" w:rsidRPr="006D7499">
        <w:rPr>
          <w:rFonts w:ascii="Arial" w:hAnsi="Arial" w:cs="Arial"/>
          <w:i/>
        </w:rPr>
        <w:t>fish, heavy elements, water quality, fisheries, environmental conditions</w:t>
      </w:r>
    </w:p>
    <w:p w14:paraId="5E522E8D" w14:textId="77777777" w:rsidR="00790ADA" w:rsidRDefault="00790ADA" w:rsidP="00441B6F">
      <w:pPr>
        <w:pStyle w:val="Body"/>
        <w:spacing w:after="0"/>
        <w:rPr>
          <w:rFonts w:ascii="Arial" w:hAnsi="Arial" w:cs="Arial"/>
          <w:i/>
        </w:rPr>
      </w:pPr>
    </w:p>
    <w:p w14:paraId="238BF36C" w14:textId="77777777" w:rsidR="0024282C" w:rsidRDefault="0024282C" w:rsidP="00441B6F">
      <w:pPr>
        <w:pStyle w:val="Body"/>
        <w:spacing w:after="0"/>
        <w:rPr>
          <w:rFonts w:ascii="Arial" w:hAnsi="Arial" w:cs="Arial"/>
          <w:i/>
          <w:sz w:val="18"/>
        </w:rPr>
      </w:pPr>
    </w:p>
    <w:p w14:paraId="4B063DCA" w14:textId="77777777" w:rsidR="00505F06" w:rsidRPr="00A24E7E" w:rsidRDefault="00505F06" w:rsidP="00441B6F">
      <w:pPr>
        <w:pStyle w:val="Body"/>
        <w:spacing w:after="0"/>
        <w:rPr>
          <w:rFonts w:ascii="Arial" w:hAnsi="Arial" w:cs="Arial"/>
          <w:i/>
        </w:rPr>
      </w:pPr>
    </w:p>
    <w:p w14:paraId="68F78578" w14:textId="6D76AB8C" w:rsidR="00790ADA" w:rsidRDefault="00902823" w:rsidP="006D749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37A7CD" w14:textId="77777777" w:rsidR="006D7499" w:rsidRPr="00FB3A86" w:rsidRDefault="006D7499" w:rsidP="006D7499">
      <w:pPr>
        <w:pStyle w:val="AbstHead"/>
        <w:spacing w:after="0"/>
        <w:jc w:val="both"/>
        <w:rPr>
          <w:rFonts w:ascii="Arial" w:hAnsi="Arial" w:cs="Arial"/>
        </w:rPr>
      </w:pPr>
    </w:p>
    <w:p w14:paraId="4F450D9F" w14:textId="77777777" w:rsidR="00085D58" w:rsidRPr="00085D58" w:rsidRDefault="00085D58" w:rsidP="00085D58">
      <w:pPr>
        <w:pStyle w:val="Body"/>
        <w:spacing w:after="0"/>
        <w:rPr>
          <w:rFonts w:ascii="Arial" w:hAnsi="Arial" w:cs="Arial"/>
        </w:rPr>
      </w:pPr>
      <w:r w:rsidRPr="00085D58">
        <w:rPr>
          <w:rFonts w:ascii="Arial" w:hAnsi="Arial" w:cs="Arial"/>
        </w:rPr>
        <w:t xml:space="preserve">The fish wealth is considered one of the most important wealth that has the ability to regenerate, especially if the appropriate environmental conditions are available for it, and it is also one of the most important sources of food for humans, because it is an important source that contains protein and fats (Nur </w:t>
      </w:r>
      <w:r w:rsidRPr="00085D58">
        <w:rPr>
          <w:rFonts w:ascii="Arial" w:hAnsi="Arial" w:cs="Arial"/>
          <w:i/>
          <w:iCs/>
        </w:rPr>
        <w:t xml:space="preserve">et </w:t>
      </w:r>
      <w:proofErr w:type="gramStart"/>
      <w:r w:rsidRPr="00085D58">
        <w:rPr>
          <w:rFonts w:ascii="Arial" w:hAnsi="Arial" w:cs="Arial"/>
          <w:i/>
          <w:iCs/>
        </w:rPr>
        <w:t>al .</w:t>
      </w:r>
      <w:proofErr w:type="gramEnd"/>
      <w:r w:rsidRPr="00085D58">
        <w:rPr>
          <w:rFonts w:ascii="Arial" w:hAnsi="Arial" w:cs="Arial"/>
          <w:i/>
          <w:iCs/>
        </w:rPr>
        <w:t>,</w:t>
      </w:r>
      <w:r w:rsidRPr="00085D58">
        <w:rPr>
          <w:rFonts w:ascii="Arial" w:hAnsi="Arial" w:cs="Arial"/>
        </w:rPr>
        <w:t>2020). and due to the fact that water is a natural habitat for fish, it focuses heavily on its quality on the growth and presence of fish and assessing its impact on the environment (Al-</w:t>
      </w:r>
      <w:proofErr w:type="spellStart"/>
      <w:r w:rsidRPr="00085D58">
        <w:rPr>
          <w:rFonts w:ascii="Arial" w:hAnsi="Arial" w:cs="Arial"/>
        </w:rPr>
        <w:t>Shawani</w:t>
      </w:r>
      <w:proofErr w:type="spellEnd"/>
      <w:r w:rsidRPr="00085D58">
        <w:rPr>
          <w:rFonts w:ascii="Arial" w:hAnsi="Arial" w:cs="Arial"/>
        </w:rPr>
        <w:t xml:space="preserve">, 2001). The term "water quality" is associated with the elements in water that play a crucial role in achieving the optimal growth of aquatic </w:t>
      </w:r>
      <w:proofErr w:type="gramStart"/>
      <w:r w:rsidRPr="00085D58">
        <w:rPr>
          <w:rFonts w:ascii="Arial" w:hAnsi="Arial" w:cs="Arial"/>
        </w:rPr>
        <w:t>organisms(</w:t>
      </w:r>
      <w:proofErr w:type="spellStart"/>
      <w:proofErr w:type="gramEnd"/>
      <w:r w:rsidRPr="00085D58">
        <w:rPr>
          <w:rFonts w:ascii="Arial" w:hAnsi="Arial" w:cs="Arial"/>
        </w:rPr>
        <w:t>salih</w:t>
      </w:r>
      <w:proofErr w:type="spellEnd"/>
      <w:r w:rsidRPr="00085D58">
        <w:rPr>
          <w:rFonts w:ascii="Arial" w:hAnsi="Arial" w:cs="Arial"/>
        </w:rPr>
        <w:t xml:space="preserve"> </w:t>
      </w:r>
      <w:r w:rsidRPr="00085D58">
        <w:rPr>
          <w:rFonts w:ascii="Arial" w:hAnsi="Arial" w:cs="Arial"/>
          <w:i/>
          <w:iCs/>
        </w:rPr>
        <w:t>et al .,</w:t>
      </w:r>
      <w:r w:rsidRPr="00085D58">
        <w:rPr>
          <w:rFonts w:ascii="Arial" w:hAnsi="Arial" w:cs="Arial"/>
        </w:rPr>
        <w:t xml:space="preserve">2023).  The level of water quality is affected by physical and chemical factors and the presence of heavy elements in the water, which also affects the presence, growth </w:t>
      </w:r>
      <w:r w:rsidRPr="00085D58">
        <w:rPr>
          <w:rFonts w:ascii="Arial" w:hAnsi="Arial" w:cs="Arial"/>
        </w:rPr>
        <w:lastRenderedPageBreak/>
        <w:t xml:space="preserve">and reproduction of </w:t>
      </w:r>
      <w:proofErr w:type="gramStart"/>
      <w:r w:rsidRPr="00085D58">
        <w:rPr>
          <w:rFonts w:ascii="Arial" w:hAnsi="Arial" w:cs="Arial"/>
        </w:rPr>
        <w:t>fish(</w:t>
      </w:r>
      <w:proofErr w:type="gramEnd"/>
      <w:r w:rsidRPr="00085D58">
        <w:rPr>
          <w:rFonts w:ascii="Arial" w:hAnsi="Arial" w:cs="Arial"/>
        </w:rPr>
        <w:t xml:space="preserve">Ahmed </w:t>
      </w:r>
      <w:r w:rsidRPr="00085D58">
        <w:rPr>
          <w:rFonts w:ascii="Arial" w:hAnsi="Arial" w:cs="Arial"/>
          <w:i/>
          <w:iCs/>
        </w:rPr>
        <w:t>et al .</w:t>
      </w:r>
      <w:r w:rsidRPr="00085D58">
        <w:rPr>
          <w:rFonts w:ascii="Arial" w:hAnsi="Arial" w:cs="Arial"/>
        </w:rPr>
        <w:t xml:space="preserve">, 2024). waterborne diseases are widespread, with (2.5) billion people not having access to improved sanitation and more than (1.5) million children died each year as a result of diarrhea (Ahmed et </w:t>
      </w:r>
      <w:proofErr w:type="gramStart"/>
      <w:r w:rsidRPr="00085D58">
        <w:rPr>
          <w:rFonts w:ascii="Arial" w:hAnsi="Arial" w:cs="Arial"/>
        </w:rPr>
        <w:t>al .</w:t>
      </w:r>
      <w:proofErr w:type="gramEnd"/>
      <w:r w:rsidRPr="00085D58">
        <w:rPr>
          <w:rFonts w:ascii="Arial" w:hAnsi="Arial" w:cs="Arial"/>
        </w:rPr>
        <w:t>, 2024). and explained (Abdul-Jabbar and Abdulqader, 2002). the effect of the lower Zab River on the environment of the Tigris River in some physical and chemical traits that are considered to be Great importance in prosperity and biodiversity, and among what has been measured pH is one of the most important chemical properties, as it is considered an indicator of the base of the medium or acid (Al-Taay and Abdulqader, 2024).</w:t>
      </w:r>
    </w:p>
    <w:p w14:paraId="272873DD" w14:textId="77777777" w:rsidR="00085D58" w:rsidRPr="00085D58" w:rsidRDefault="00085D58" w:rsidP="00085D58">
      <w:pPr>
        <w:pStyle w:val="Body"/>
        <w:spacing w:after="0"/>
        <w:rPr>
          <w:rFonts w:ascii="Arial" w:hAnsi="Arial" w:cs="Arial"/>
        </w:rPr>
      </w:pPr>
      <w:r w:rsidRPr="00085D58">
        <w:rPr>
          <w:rFonts w:ascii="Arial" w:hAnsi="Arial" w:cs="Arial"/>
        </w:rPr>
        <w:t>And the total Alkalinity, which varies according to the sites due to the decomposition of organic substances consumed by living organisms, as it turns into carbon dioxide gas, then into unstable carbonic acid, then into bicarbonate and carbonate, as in the following equation</w:t>
      </w:r>
    </w:p>
    <w:p w14:paraId="55F1BCBA" w14:textId="0DF09EA5" w:rsidR="00085D58" w:rsidRPr="00085D58" w:rsidRDefault="008A5523" w:rsidP="00085D58">
      <w:pPr>
        <w:pStyle w:val="Body"/>
        <w:rPr>
          <w:rFonts w:ascii="Arial" w:hAnsi="Arial" w:cs="Arial"/>
          <w:rtl/>
        </w:rPr>
      </w:pPr>
      <w:r>
        <w:rPr>
          <w:rFonts w:ascii="Arial" w:hAnsi="Arial" w:cs="Arial"/>
          <w:rtl/>
        </w:rPr>
      </w:r>
      <w:r>
        <w:rPr>
          <w:rFonts w:ascii="Arial" w:hAnsi="Arial" w:cs="Arial"/>
        </w:rPr>
        <w:pict w14:anchorId="0BFDE970">
          <v:rect id="مستطيل 4" o:spid="_x0000_s1029"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Arial" w:hAnsi="Arial" w:cs="Arial"/>
          <w:rtl/>
        </w:rPr>
      </w:r>
      <w:r>
        <w:rPr>
          <w:rFonts w:ascii="Arial" w:hAnsi="Arial" w:cs="Arial"/>
        </w:rPr>
        <w:pict w14:anchorId="1170BBFF">
          <v:rect id="مستطيل 3" o:spid="_x0000_s1028" style="width:21.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85D58" w:rsidRPr="00085D58">
        <w:rPr>
          <w:rFonts w:ascii="Arial" w:hAnsi="Arial" w:cs="Arial"/>
        </w:rPr>
        <w:t xml:space="preserve">H2CO3↔ CO2 + H2O </w:t>
      </w:r>
    </w:p>
    <w:p w14:paraId="35E20470" w14:textId="14D064BD" w:rsidR="00085D58" w:rsidRPr="00085D58" w:rsidRDefault="008A5523" w:rsidP="00085D58">
      <w:pPr>
        <w:pStyle w:val="Body"/>
        <w:rPr>
          <w:rFonts w:ascii="Arial" w:hAnsi="Arial" w:cs="Arial"/>
        </w:rPr>
      </w:pPr>
      <w:r>
        <w:rPr>
          <w:rFonts w:ascii="Arial" w:hAnsi="Arial" w:cs="Arial"/>
        </w:rPr>
      </w:r>
      <w:r>
        <w:rPr>
          <w:rFonts w:ascii="Arial" w:hAnsi="Arial" w:cs="Arial"/>
        </w:rPr>
        <w:pict w14:anchorId="14506D31">
          <v:rect id="مستطيل 2" o:spid="_x0000_s1027" style="width:26.2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Arial" w:hAnsi="Arial" w:cs="Arial"/>
        </w:rPr>
      </w:r>
      <w:r>
        <w:rPr>
          <w:rFonts w:ascii="Arial" w:hAnsi="Arial" w:cs="Arial"/>
        </w:rPr>
        <w:pict w14:anchorId="2A5EF5A6">
          <v:rect id="مستطيل 1" o:spid="_x0000_s1026"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roofErr w:type="gramStart"/>
      <w:r w:rsidR="00085D58" w:rsidRPr="00085D58">
        <w:rPr>
          <w:rFonts w:ascii="Arial" w:hAnsi="Arial" w:cs="Arial"/>
        </w:rPr>
        <w:t>Ca(</w:t>
      </w:r>
      <w:proofErr w:type="gramEnd"/>
      <w:r w:rsidR="00085D58" w:rsidRPr="00085D58">
        <w:rPr>
          <w:rFonts w:ascii="Arial" w:hAnsi="Arial" w:cs="Arial"/>
        </w:rPr>
        <w:t>HCO3)2↔ HCO3+CaCO3</w:t>
      </w:r>
    </w:p>
    <w:p w14:paraId="3AD10080" w14:textId="77777777" w:rsidR="00085D58" w:rsidRPr="00085D58" w:rsidRDefault="00085D58" w:rsidP="00085D58">
      <w:pPr>
        <w:pStyle w:val="Body"/>
        <w:spacing w:after="0"/>
        <w:rPr>
          <w:rFonts w:ascii="Arial" w:hAnsi="Arial" w:cs="Arial"/>
          <w:rtl/>
        </w:rPr>
      </w:pPr>
      <w:r w:rsidRPr="00085D58">
        <w:rPr>
          <w:rFonts w:ascii="Arial" w:hAnsi="Arial" w:cs="Arial"/>
        </w:rPr>
        <w:t>H2CO3 dissolves CaCO3 from the base sediment of the source and converts it into low-water soluble bicarbonate compounds (Al-Taay and Abdulqader, 2024</w:t>
      </w:r>
      <w:proofErr w:type="gramStart"/>
      <w:r w:rsidRPr="00085D58">
        <w:rPr>
          <w:rFonts w:ascii="Arial" w:hAnsi="Arial" w:cs="Arial"/>
        </w:rPr>
        <w:t>) .</w:t>
      </w:r>
      <w:proofErr w:type="gramEnd"/>
      <w:r w:rsidRPr="00085D58">
        <w:rPr>
          <w:rFonts w:ascii="Arial" w:hAnsi="Arial" w:cs="Arial"/>
        </w:rPr>
        <w:t xml:space="preserve"> Heavy elements such as zinc, lead, cadmium, mercury, zinc and other heavy elements are considered high risk to water sources, especially if they are close to them and the proportion of these elements has increased over time due to the tremendous industrial development and the increase in the use of various industrial materials and their spread near water sources (Nasr </w:t>
      </w:r>
      <w:r w:rsidRPr="00085D58">
        <w:rPr>
          <w:rFonts w:ascii="Arial" w:hAnsi="Arial" w:cs="Arial"/>
          <w:i/>
          <w:iCs/>
        </w:rPr>
        <w:t>et al.,</w:t>
      </w:r>
      <w:r w:rsidRPr="00085D58">
        <w:rPr>
          <w:rFonts w:ascii="Arial" w:hAnsi="Arial" w:cs="Arial"/>
        </w:rPr>
        <w:t xml:space="preserve"> 2012). one of the advantages of heavy elements is that they are slow to decompose, unlike the rest of the other organic materials with the ability to decompose and move through the food chain, such as iron, which is one of the nutrients useful for plants and organisms and has several compounds, including hydroxides and iron oxides (Abdul-Jabbar and Abdulqader, 2004). and that the main reason for the high proportions of heavy elements is the introduction of untreated outfall pollutants to the river and that its rise in December may be due to the evaporation of water as well as the low level of the river, Thus, the rate of concentrations of heavy elements in the waters of the Tigris River increased (</w:t>
      </w:r>
      <w:proofErr w:type="spellStart"/>
      <w:r w:rsidRPr="00085D58">
        <w:rPr>
          <w:rFonts w:ascii="Arial" w:hAnsi="Arial" w:cs="Arial"/>
        </w:rPr>
        <w:t>Abbawi</w:t>
      </w:r>
      <w:proofErr w:type="spellEnd"/>
      <w:r w:rsidRPr="00085D58">
        <w:rPr>
          <w:rFonts w:ascii="Arial" w:hAnsi="Arial" w:cs="Arial"/>
        </w:rPr>
        <w:t xml:space="preserve"> and Hassan, 1990). Since increasing levels of pollution in the aquatic environment, including heavy element pollutants, usually lead to multiple changes in aquatic organisms as a result of environmental degradation, this is especially evident when the pollutant </w:t>
      </w:r>
      <w:proofErr w:type="gramStart"/>
      <w:r w:rsidRPr="00085D58">
        <w:rPr>
          <w:rFonts w:ascii="Arial" w:hAnsi="Arial" w:cs="Arial"/>
        </w:rPr>
        <w:t>remains ,Fish</w:t>
      </w:r>
      <w:proofErr w:type="gramEnd"/>
      <w:r w:rsidRPr="00085D58">
        <w:rPr>
          <w:rFonts w:ascii="Arial" w:hAnsi="Arial" w:cs="Arial"/>
        </w:rPr>
        <w:t xml:space="preserve"> contribute mainly to achieving food and economic self-sufficiency in the world, which can be achieved in three basic aspects, the first aspect is the care and attention to the food provided to fish (Briffa </w:t>
      </w:r>
      <w:r w:rsidRPr="00085D58">
        <w:rPr>
          <w:rFonts w:ascii="Arial" w:hAnsi="Arial" w:cs="Arial"/>
          <w:i/>
          <w:iCs/>
        </w:rPr>
        <w:t>et al.,</w:t>
      </w:r>
      <w:r w:rsidRPr="00085D58">
        <w:rPr>
          <w:rFonts w:ascii="Arial" w:hAnsi="Arial" w:cs="Arial"/>
        </w:rPr>
        <w:t>2020). One of the advantages of heavy elements is that they are slow to decompose, unlike other organic matter that have the ability to decompose and transport through the food chain. (</w:t>
      </w:r>
      <w:proofErr w:type="spellStart"/>
      <w:r w:rsidRPr="00085D58">
        <w:rPr>
          <w:rFonts w:ascii="Arial" w:hAnsi="Arial" w:cs="Arial"/>
        </w:rPr>
        <w:t>Tiimub</w:t>
      </w:r>
      <w:proofErr w:type="spellEnd"/>
      <w:r w:rsidRPr="00085D58">
        <w:rPr>
          <w:rFonts w:ascii="Arial" w:hAnsi="Arial" w:cs="Arial"/>
        </w:rPr>
        <w:t xml:space="preserve"> and </w:t>
      </w:r>
      <w:proofErr w:type="spellStart"/>
      <w:r w:rsidRPr="00085D58">
        <w:rPr>
          <w:rFonts w:ascii="Arial" w:hAnsi="Arial" w:cs="Arial"/>
        </w:rPr>
        <w:t>Afua</w:t>
      </w:r>
      <w:proofErr w:type="spellEnd"/>
      <w:r w:rsidRPr="00085D58">
        <w:rPr>
          <w:rFonts w:ascii="Arial" w:hAnsi="Arial" w:cs="Arial"/>
        </w:rPr>
        <w:t xml:space="preserve">, 2013). The presence of heavy elements in the water is one of the dangerous indicators of water pollution and its unsuitability for human use, as shown in the Hendron-River in India, where the proportion of heavy elements in the water as a result of the discharge of large quantities of pesticides and chemicals in large quantities (Hood </w:t>
      </w:r>
      <w:r w:rsidRPr="00085D58">
        <w:rPr>
          <w:rFonts w:ascii="Arial" w:hAnsi="Arial" w:cs="Arial"/>
          <w:i/>
          <w:iCs/>
        </w:rPr>
        <w:t>et al.,</w:t>
      </w:r>
      <w:r w:rsidRPr="00085D58">
        <w:rPr>
          <w:rFonts w:ascii="Arial" w:hAnsi="Arial" w:cs="Arial"/>
        </w:rPr>
        <w:t xml:space="preserve"> 2015). The effect of heavy elements is direct on all living things in the </w:t>
      </w:r>
      <w:proofErr w:type="gramStart"/>
      <w:r w:rsidRPr="00085D58">
        <w:rPr>
          <w:rFonts w:ascii="Arial" w:hAnsi="Arial" w:cs="Arial"/>
        </w:rPr>
        <w:t>water(</w:t>
      </w:r>
      <w:proofErr w:type="gramEnd"/>
      <w:r w:rsidRPr="00085D58">
        <w:rPr>
          <w:rFonts w:ascii="Arial" w:hAnsi="Arial" w:cs="Arial"/>
        </w:rPr>
        <w:t>Najm and Al-Shwany, 2022) especially on fish, due to the ability of fish to preserve heavy elements and store them in an important part of their body, which is the muscles, which are an important food source (</w:t>
      </w:r>
      <w:proofErr w:type="spellStart"/>
      <w:r w:rsidRPr="00085D58">
        <w:rPr>
          <w:rFonts w:ascii="Arial" w:hAnsi="Arial" w:cs="Arial"/>
        </w:rPr>
        <w:t>Garnero</w:t>
      </w:r>
      <w:proofErr w:type="spellEnd"/>
      <w:r w:rsidRPr="00085D58">
        <w:rPr>
          <w:rFonts w:ascii="Arial" w:hAnsi="Arial" w:cs="Arial"/>
          <w:i/>
          <w:iCs/>
        </w:rPr>
        <w:t xml:space="preserve"> et al.,</w:t>
      </w:r>
      <w:r w:rsidRPr="00085D58">
        <w:rPr>
          <w:rFonts w:ascii="Arial" w:hAnsi="Arial" w:cs="Arial"/>
        </w:rPr>
        <w:t>2020).</w:t>
      </w:r>
      <w:r w:rsidRPr="00085D58">
        <w:rPr>
          <w:rFonts w:ascii="Arial" w:hAnsi="Arial" w:cs="Arial"/>
          <w:rtl/>
        </w:rPr>
        <w:t>)</w:t>
      </w:r>
    </w:p>
    <w:p w14:paraId="0E9B045D" w14:textId="0938D511" w:rsidR="00790ADA" w:rsidRDefault="00A6575D" w:rsidP="006D7499">
      <w:pPr>
        <w:pStyle w:val="Body"/>
        <w:spacing w:after="0"/>
        <w:rPr>
          <w:rFonts w:ascii="Arial" w:hAnsi="Arial" w:cs="Arial"/>
        </w:rPr>
      </w:pPr>
      <w:r>
        <w:rPr>
          <w:rFonts w:ascii="Arial" w:hAnsi="Arial" w:cs="Arial"/>
          <w:bCs/>
        </w:rPr>
        <w:t xml:space="preserve"> This study was aimed to </w:t>
      </w:r>
      <w:r w:rsidR="006D7499" w:rsidRPr="006D7499">
        <w:rPr>
          <w:rFonts w:ascii="Arial" w:hAnsi="Arial" w:cs="Arial"/>
          <w:bCs/>
        </w:rPr>
        <w:t>Estimation</w:t>
      </w:r>
      <w:r w:rsidR="006D7499" w:rsidRPr="006D7499">
        <w:rPr>
          <w:rFonts w:ascii="Arial" w:hAnsi="Arial" w:cs="Arial"/>
          <w:b/>
        </w:rPr>
        <w:t xml:space="preserve"> </w:t>
      </w:r>
      <w:r w:rsidR="006D7499" w:rsidRPr="006D7499">
        <w:rPr>
          <w:rFonts w:ascii="Arial" w:hAnsi="Arial" w:cs="Arial"/>
        </w:rPr>
        <w:t>and Measurement of some physical and chemical properties and heavy elements of the water and fishes of Tigris and Lower Zab rivers in Iraq</w:t>
      </w:r>
    </w:p>
    <w:p w14:paraId="191E8217" w14:textId="77777777" w:rsidR="00A6575D" w:rsidRPr="00FB3A86" w:rsidRDefault="00A6575D" w:rsidP="006D7499">
      <w:pPr>
        <w:pStyle w:val="Body"/>
        <w:spacing w:after="0"/>
        <w:rPr>
          <w:rFonts w:ascii="Arial" w:hAnsi="Arial" w:cs="Arial"/>
        </w:rPr>
      </w:pPr>
    </w:p>
    <w:p w14:paraId="6C03147C" w14:textId="3F7E284B" w:rsidR="007F7B32" w:rsidRDefault="00902823" w:rsidP="00A6575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35DBCC" w14:textId="77777777" w:rsidR="00790ADA" w:rsidRPr="00FB3A86" w:rsidRDefault="00790ADA" w:rsidP="00441B6F">
      <w:pPr>
        <w:pStyle w:val="AbstHead"/>
        <w:spacing w:after="0"/>
        <w:jc w:val="both"/>
        <w:rPr>
          <w:rFonts w:ascii="Arial" w:hAnsi="Arial" w:cs="Arial"/>
        </w:rPr>
      </w:pPr>
    </w:p>
    <w:p w14:paraId="21C4577A" w14:textId="0B56F3DC" w:rsidR="00A6575D" w:rsidRPr="00A6575D" w:rsidRDefault="00A6575D" w:rsidP="00102C3F">
      <w:pPr>
        <w:pStyle w:val="Body"/>
        <w:spacing w:after="0"/>
        <w:rPr>
          <w:rFonts w:ascii="Arial" w:eastAsia="Calibri" w:hAnsi="Arial" w:cs="Arial"/>
          <w:b/>
          <w:sz w:val="22"/>
          <w:szCs w:val="22"/>
        </w:rPr>
      </w:pPr>
      <w:bookmarkStart w:id="2" w:name="_Hlk199425877"/>
      <w:r w:rsidRPr="00A6575D">
        <w:rPr>
          <w:rFonts w:ascii="Arial" w:eastAsia="Calibri" w:hAnsi="Arial" w:cs="Arial"/>
          <w:b/>
          <w:sz w:val="22"/>
          <w:szCs w:val="22"/>
        </w:rPr>
        <w:t>2.1</w:t>
      </w:r>
      <w:r>
        <w:rPr>
          <w:rFonts w:ascii="Arial" w:eastAsia="Calibri" w:hAnsi="Arial" w:cs="Arial"/>
          <w:b/>
          <w:sz w:val="22"/>
          <w:szCs w:val="22"/>
        </w:rPr>
        <w:t xml:space="preserve"> </w:t>
      </w:r>
      <w:r w:rsidRPr="00A6575D">
        <w:rPr>
          <w:rFonts w:ascii="Arial" w:eastAsia="Calibri" w:hAnsi="Arial" w:cs="Arial"/>
          <w:b/>
          <w:sz w:val="22"/>
          <w:szCs w:val="22"/>
        </w:rPr>
        <w:t>Description of the study area</w:t>
      </w:r>
    </w:p>
    <w:p w14:paraId="0CAD2482"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Samples were collected from the study stations within the boundaries of Kirkuk Governorate, </w:t>
      </w:r>
      <w:proofErr w:type="spellStart"/>
      <w:r w:rsidRPr="00085D58">
        <w:rPr>
          <w:rFonts w:ascii="Arial" w:eastAsia="Calibri" w:hAnsi="Arial" w:cs="Arial"/>
          <w:szCs w:val="22"/>
        </w:rPr>
        <w:t>Hawija</w:t>
      </w:r>
      <w:proofErr w:type="spellEnd"/>
      <w:r w:rsidRPr="00085D58">
        <w:rPr>
          <w:rFonts w:ascii="Arial" w:eastAsia="Calibri" w:hAnsi="Arial" w:cs="Arial"/>
          <w:szCs w:val="22"/>
        </w:rPr>
        <w:t xml:space="preserve"> district, the lower Zab district, within four different stations and include three repeaters for each station, and these stations are </w:t>
      </w:r>
    </w:p>
    <w:p w14:paraId="695E35D0" w14:textId="77777777" w:rsidR="00085D58" w:rsidRPr="00085D58" w:rsidRDefault="00085D58" w:rsidP="00085D58">
      <w:pPr>
        <w:pStyle w:val="Body"/>
        <w:spacing w:after="0"/>
        <w:rPr>
          <w:rFonts w:ascii="Arial" w:eastAsia="Calibri" w:hAnsi="Arial" w:cs="Arial"/>
          <w:szCs w:val="22"/>
          <w:rtl/>
        </w:rPr>
      </w:pPr>
      <w:r w:rsidRPr="00085D58">
        <w:rPr>
          <w:rFonts w:ascii="Arial" w:eastAsia="Calibri" w:hAnsi="Arial" w:cs="Arial"/>
          <w:szCs w:val="22"/>
        </w:rPr>
        <w:t>1 - The first station is the lower Zab River (the village of Shamit)</w:t>
      </w:r>
    </w:p>
    <w:p w14:paraId="5E435B4E"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2 - The second station is the lower Zab River (the village of </w:t>
      </w:r>
      <w:proofErr w:type="spellStart"/>
      <w:r w:rsidRPr="00085D58">
        <w:rPr>
          <w:rFonts w:ascii="Arial" w:eastAsia="Calibri" w:hAnsi="Arial" w:cs="Arial"/>
          <w:szCs w:val="22"/>
        </w:rPr>
        <w:t>Alshg</w:t>
      </w:r>
      <w:proofErr w:type="spellEnd"/>
      <w:r w:rsidRPr="00085D58">
        <w:rPr>
          <w:rFonts w:ascii="Arial" w:eastAsia="Calibri" w:hAnsi="Arial" w:cs="Arial"/>
          <w:szCs w:val="22"/>
        </w:rPr>
        <w:t>)</w:t>
      </w:r>
    </w:p>
    <w:p w14:paraId="5912AB02"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3 - The third station mixed (the mouth of the Zab River below the Tigris)</w:t>
      </w:r>
    </w:p>
    <w:p w14:paraId="3C37463E"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4 - The fourth station is the Tigris River (the area of the water project of the lower Zab district)</w:t>
      </w:r>
    </w:p>
    <w:p w14:paraId="2F8E7C2F"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of work Polyethylene pots with a size of 2.25ml were used to measure heavy elements, and the sample collection period was between September 2024 and February 2025 per month, and as for fish, meat was digested in a wet digestion method after the process of cleaning the fish and cutting the studied parts using a plastic knife, which was washed using washing liquid and water and kept in hydrochloric acid for a whole day in order to get rid of the effects of washing liquid on the knife And then half a gram was placed (1/2 gm) of each meat sample in a 250 ml container and then add 10 ml of organic acid (perchloric acid and sulfuric acid concentrated) according to (</w:t>
      </w:r>
      <w:proofErr w:type="spellStart"/>
      <w:r w:rsidRPr="00085D58">
        <w:rPr>
          <w:rFonts w:ascii="Arial" w:eastAsia="Calibri" w:hAnsi="Arial" w:cs="Arial"/>
          <w:szCs w:val="22"/>
        </w:rPr>
        <w:t>Tiimub</w:t>
      </w:r>
      <w:proofErr w:type="spellEnd"/>
      <w:r w:rsidRPr="00085D58">
        <w:rPr>
          <w:rFonts w:ascii="Arial" w:eastAsia="Calibri" w:hAnsi="Arial" w:cs="Arial"/>
          <w:szCs w:val="22"/>
        </w:rPr>
        <w:t xml:space="preserve"> and </w:t>
      </w:r>
      <w:proofErr w:type="spellStart"/>
      <w:r w:rsidRPr="00085D58">
        <w:rPr>
          <w:rFonts w:ascii="Arial" w:eastAsia="Calibri" w:hAnsi="Arial" w:cs="Arial"/>
          <w:szCs w:val="22"/>
        </w:rPr>
        <w:t>Afua</w:t>
      </w:r>
      <w:proofErr w:type="spellEnd"/>
      <w:r w:rsidRPr="00085D58">
        <w:rPr>
          <w:rFonts w:ascii="Arial" w:eastAsia="Calibri" w:hAnsi="Arial" w:cs="Arial"/>
          <w:szCs w:val="22"/>
        </w:rPr>
        <w:t xml:space="preserve">, 2013) i.e. 5 ml of each and leave for 24 hours at room temperature. After filtering the digested samples, they are heated on a sand bath by placing sand that is sieved and getting rid of large lumps and coarse gravel in a metal tray and the glass baker is stirred for 5 minutes until it turns into a liquid with a dark brown color and then it is diluted by adding distilled water until the volume is complete to 100 ml and the color turns into an almost transparent color Heavy elements are measured </w:t>
      </w:r>
      <w:proofErr w:type="spellStart"/>
      <w:r w:rsidRPr="00085D58">
        <w:rPr>
          <w:rFonts w:ascii="Arial" w:eastAsia="Calibri" w:hAnsi="Arial" w:cs="Arial"/>
          <w:szCs w:val="22"/>
        </w:rPr>
        <w:t>inthe</w:t>
      </w:r>
      <w:proofErr w:type="spellEnd"/>
      <w:r w:rsidRPr="00085D58">
        <w:rPr>
          <w:rFonts w:ascii="Arial" w:eastAsia="Calibri" w:hAnsi="Arial" w:cs="Arial"/>
          <w:szCs w:val="22"/>
        </w:rPr>
        <w:t xml:space="preserve"> laboratories </w:t>
      </w:r>
      <w:r w:rsidRPr="00085D58">
        <w:rPr>
          <w:rFonts w:ascii="Arial" w:eastAsia="Calibri" w:hAnsi="Arial" w:cs="Arial"/>
          <w:szCs w:val="22"/>
        </w:rPr>
        <w:lastRenderedPageBreak/>
        <w:t xml:space="preserve">of the University of Tikrit Faculty of Engineering, Department of Chemical Engineering _ Laboratory Instrumental analysis using SHIMADZA AA-6200 atomic absorption spectrometry. Under suitable operational conditions for each </w:t>
      </w:r>
      <w:proofErr w:type="gramStart"/>
      <w:r w:rsidRPr="00085D58">
        <w:rPr>
          <w:rFonts w:ascii="Arial" w:eastAsia="Calibri" w:hAnsi="Arial" w:cs="Arial"/>
          <w:szCs w:val="22"/>
        </w:rPr>
        <w:t>element .</w:t>
      </w:r>
      <w:proofErr w:type="gramEnd"/>
    </w:p>
    <w:p w14:paraId="049C785F" w14:textId="76C39B8A" w:rsidR="00A6575D" w:rsidRPr="00A6575D" w:rsidRDefault="00102C3F" w:rsidP="00A6575D">
      <w:pPr>
        <w:pStyle w:val="Body"/>
        <w:spacing w:after="0"/>
        <w:rPr>
          <w:rFonts w:ascii="Arial" w:eastAsia="Calibri" w:hAnsi="Arial" w:cs="Arial"/>
          <w:sz w:val="22"/>
          <w:szCs w:val="24"/>
        </w:rPr>
      </w:pPr>
      <w:r w:rsidRPr="00A6575D">
        <w:rPr>
          <w:rFonts w:ascii="Arial" w:eastAsia="Calibri" w:hAnsi="Arial" w:cs="Arial"/>
          <w:b/>
          <w:sz w:val="22"/>
          <w:szCs w:val="24"/>
        </w:rPr>
        <w:t>2.2</w:t>
      </w:r>
      <w:r>
        <w:rPr>
          <w:rFonts w:ascii="Arial" w:eastAsia="Calibri" w:hAnsi="Arial" w:cs="Arial"/>
          <w:b/>
          <w:sz w:val="22"/>
          <w:szCs w:val="24"/>
        </w:rPr>
        <w:t xml:space="preserve"> </w:t>
      </w:r>
      <w:r w:rsidRPr="00A6575D">
        <w:rPr>
          <w:rFonts w:ascii="Arial" w:eastAsia="Calibri" w:hAnsi="Arial" w:cs="Arial"/>
          <w:b/>
          <w:sz w:val="22"/>
          <w:szCs w:val="24"/>
        </w:rPr>
        <w:t>Classification</w:t>
      </w:r>
      <w:r w:rsidR="00A6575D" w:rsidRPr="00A6575D">
        <w:rPr>
          <w:rFonts w:ascii="Arial" w:eastAsia="Calibri" w:hAnsi="Arial" w:cs="Arial"/>
          <w:sz w:val="22"/>
          <w:szCs w:val="24"/>
        </w:rPr>
        <w:t xml:space="preserve"> </w:t>
      </w:r>
    </w:p>
    <w:bookmarkEnd w:id="2"/>
    <w:p w14:paraId="120F58DB"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Golden Sea Bass (Gilt-head Bream) (Sparus aurata), Grey </w:t>
      </w:r>
      <w:proofErr w:type="gramStart"/>
      <w:r w:rsidRPr="00085D58">
        <w:rPr>
          <w:rFonts w:ascii="Arial" w:eastAsia="Calibri" w:hAnsi="Arial" w:cs="Arial"/>
          <w:szCs w:val="22"/>
        </w:rPr>
        <w:t>Mullet(</w:t>
      </w:r>
      <w:proofErr w:type="gramEnd"/>
      <w:r w:rsidRPr="00085D58">
        <w:rPr>
          <w:rFonts w:ascii="Arial" w:eastAsia="Calibri" w:hAnsi="Arial" w:cs="Arial"/>
          <w:szCs w:val="22"/>
        </w:rPr>
        <w:t xml:space="preserve">Mugil cephalus),Common carp (Cyprinus </w:t>
      </w:r>
      <w:proofErr w:type="spellStart"/>
      <w:r w:rsidRPr="00085D58">
        <w:rPr>
          <w:rFonts w:ascii="Arial" w:eastAsia="Calibri" w:hAnsi="Arial" w:cs="Arial"/>
          <w:szCs w:val="22"/>
        </w:rPr>
        <w:t>carpio</w:t>
      </w:r>
      <w:proofErr w:type="spellEnd"/>
      <w:r w:rsidRPr="00085D58">
        <w:rPr>
          <w:rFonts w:ascii="Arial" w:eastAsia="Calibri" w:hAnsi="Arial" w:cs="Arial"/>
          <w:szCs w:val="22"/>
        </w:rPr>
        <w:t xml:space="preserve"> ),Iraqi </w:t>
      </w:r>
      <w:proofErr w:type="spellStart"/>
      <w:r w:rsidRPr="00085D58">
        <w:rPr>
          <w:rFonts w:ascii="Arial" w:eastAsia="Calibri" w:hAnsi="Arial" w:cs="Arial"/>
          <w:szCs w:val="22"/>
        </w:rPr>
        <w:t>Shilag</w:t>
      </w:r>
      <w:proofErr w:type="spellEnd"/>
      <w:r w:rsidRPr="00085D58">
        <w:rPr>
          <w:rFonts w:ascii="Arial" w:eastAsia="Calibri" w:hAnsi="Arial" w:cs="Arial"/>
          <w:szCs w:val="22"/>
        </w:rPr>
        <w:t xml:space="preserve"> fish(Cyprinus </w:t>
      </w:r>
      <w:proofErr w:type="spellStart"/>
      <w:r w:rsidRPr="00085D58">
        <w:rPr>
          <w:rFonts w:ascii="Arial" w:eastAsia="Calibri" w:hAnsi="Arial" w:cs="Arial"/>
          <w:szCs w:val="22"/>
        </w:rPr>
        <w:t>carpio</w:t>
      </w:r>
      <w:proofErr w:type="spellEnd"/>
      <w:r w:rsidRPr="00085D58">
        <w:rPr>
          <w:rFonts w:ascii="Arial" w:eastAsia="Calibri" w:hAnsi="Arial" w:cs="Arial"/>
          <w:szCs w:val="22"/>
        </w:rPr>
        <w:t xml:space="preserve"> </w:t>
      </w:r>
      <w:proofErr w:type="spellStart"/>
      <w:r w:rsidRPr="00085D58">
        <w:rPr>
          <w:rFonts w:ascii="Arial" w:eastAsia="Calibri" w:hAnsi="Arial" w:cs="Arial"/>
          <w:szCs w:val="22"/>
        </w:rPr>
        <w:t>carpio</w:t>
      </w:r>
      <w:proofErr w:type="spellEnd"/>
      <w:r w:rsidRPr="00085D58">
        <w:rPr>
          <w:rFonts w:ascii="Arial" w:eastAsia="Calibri" w:hAnsi="Arial" w:cs="Arial"/>
          <w:szCs w:val="22"/>
        </w:rPr>
        <w:t>). (Cuvier and Valenciennes, 1836)</w:t>
      </w:r>
    </w:p>
    <w:p w14:paraId="532961A9" w14:textId="77777777" w:rsidR="00790ADA" w:rsidRPr="00FB3A86" w:rsidRDefault="00790ADA" w:rsidP="00441B6F">
      <w:pPr>
        <w:pStyle w:val="Body"/>
        <w:spacing w:after="0"/>
        <w:rPr>
          <w:rFonts w:ascii="Arial" w:hAnsi="Arial" w:cs="Arial"/>
        </w:rPr>
      </w:pPr>
    </w:p>
    <w:p w14:paraId="759461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01FB2" w14:textId="77777777" w:rsidR="00790ADA" w:rsidRPr="00FB3A86" w:rsidRDefault="00790ADA" w:rsidP="00441B6F">
      <w:pPr>
        <w:pStyle w:val="Head1"/>
        <w:spacing w:after="0"/>
        <w:jc w:val="both"/>
        <w:rPr>
          <w:rFonts w:ascii="Arial" w:hAnsi="Arial" w:cs="Arial"/>
        </w:rPr>
      </w:pPr>
    </w:p>
    <w:p w14:paraId="7398D88F" w14:textId="3A4CE154" w:rsidR="00A6575D" w:rsidRPr="00381398" w:rsidRDefault="00A6575D" w:rsidP="00085D58">
      <w:pPr>
        <w:pStyle w:val="Body"/>
        <w:spacing w:after="0"/>
        <w:rPr>
          <w:rFonts w:ascii="Arial" w:hAnsi="Arial" w:cs="Arial"/>
          <w:b/>
          <w:bCs/>
        </w:rPr>
      </w:pPr>
      <w:r w:rsidRPr="00A6575D">
        <w:rPr>
          <w:rFonts w:ascii="Arial" w:hAnsi="Arial" w:cs="Arial"/>
        </w:rPr>
        <w:t xml:space="preserve">The results of the current study showed that the average values of distress ranged between (57.183-72.585) N.U.T, </w:t>
      </w:r>
      <w:r w:rsidR="00085D58" w:rsidRPr="00085D58">
        <w:rPr>
          <w:rFonts w:ascii="Arial" w:hAnsi="Arial" w:cs="Arial"/>
        </w:rPr>
        <w:t xml:space="preserve">which is higher than the values created </w:t>
      </w:r>
      <w:proofErr w:type="gramStart"/>
      <w:r w:rsidR="00085D58" w:rsidRPr="00085D58">
        <w:rPr>
          <w:rFonts w:ascii="Arial" w:hAnsi="Arial" w:cs="Arial"/>
        </w:rPr>
        <w:t>by  (</w:t>
      </w:r>
      <w:proofErr w:type="gramEnd"/>
      <w:r w:rsidR="00085D58" w:rsidRPr="00085D58">
        <w:rPr>
          <w:rFonts w:ascii="Arial" w:hAnsi="Arial" w:cs="Arial"/>
        </w:rPr>
        <w:t xml:space="preserve">Al-Taay and Abdulqader, 2024). as it ranged between (N. D- 0.779) N.U.T, The difference in turbidity in the water during the study period is due to the difference in rainfall rates during the study period, which leads to an increase in turbidity rates during the study period, especially in </w:t>
      </w:r>
      <w:proofErr w:type="gramStart"/>
      <w:r w:rsidR="00085D58" w:rsidRPr="00085D58">
        <w:rPr>
          <w:rFonts w:ascii="Arial" w:hAnsi="Arial" w:cs="Arial"/>
        </w:rPr>
        <w:t>winter(</w:t>
      </w:r>
      <w:proofErr w:type="gramEnd"/>
      <w:r w:rsidR="00085D58" w:rsidRPr="00085D58">
        <w:rPr>
          <w:rFonts w:ascii="Arial" w:hAnsi="Arial" w:cs="Arial"/>
        </w:rPr>
        <w:t>Al-Tayyar and Al-Shwany, 2024) . The results of the Pearson correlation coefficient showed a negative significant correlation between turbidity and pH (r = -0.544) and a positive correlation with water temperature reached (r = 0.568) at a significant level of (P≤ 0.01) Dunkin' test showed no spatial significant differences at a significant level (P≤0.05)</w:t>
      </w:r>
      <w:r w:rsidRPr="00A6575D">
        <w:rPr>
          <w:rFonts w:ascii="Arial" w:hAnsi="Arial" w:cs="Arial"/>
        </w:rPr>
        <w:t xml:space="preserve">. </w:t>
      </w:r>
      <w:r w:rsidRPr="00A6575D">
        <w:rPr>
          <w:rFonts w:ascii="Arial" w:hAnsi="Arial" w:cs="Arial"/>
          <w:b/>
          <w:bCs/>
        </w:rPr>
        <w:t xml:space="preserve">Table </w:t>
      </w:r>
      <w:r w:rsidR="00381398" w:rsidRPr="00381398">
        <w:rPr>
          <w:rFonts w:ascii="Arial" w:hAnsi="Arial" w:cs="Arial"/>
          <w:b/>
          <w:bCs/>
        </w:rPr>
        <w:t>.1</w:t>
      </w:r>
    </w:p>
    <w:p w14:paraId="5A837DB9" w14:textId="77777777" w:rsidR="00381398" w:rsidRDefault="00381398" w:rsidP="00A6575D">
      <w:pPr>
        <w:pStyle w:val="Body"/>
        <w:spacing w:after="0"/>
        <w:rPr>
          <w:rFonts w:ascii="Arial" w:hAnsi="Arial" w:cs="Arial"/>
        </w:rPr>
      </w:pPr>
    </w:p>
    <w:p w14:paraId="45EB12A8" w14:textId="48BA48E5" w:rsidR="00381398" w:rsidRPr="00DB7352" w:rsidRDefault="00381398" w:rsidP="00381398">
      <w:pPr>
        <w:pStyle w:val="Body"/>
        <w:spacing w:after="0"/>
        <w:jc w:val="center"/>
        <w:rPr>
          <w:rFonts w:ascii="Arial" w:hAnsi="Arial" w:cs="Arial"/>
          <w:b/>
          <w:bCs/>
        </w:rPr>
      </w:pPr>
      <w:r w:rsidRPr="00381398">
        <w:rPr>
          <w:rFonts w:ascii="Arial" w:hAnsi="Arial" w:cs="Arial"/>
          <w:b/>
          <w:bCs/>
        </w:rPr>
        <w:t>Table .1</w:t>
      </w:r>
      <w:r w:rsidRPr="00381398">
        <w:rPr>
          <w:rFonts w:ascii="Arial" w:hAnsi="Arial" w:cs="Arial"/>
        </w:rPr>
        <w:t xml:space="preserve"> </w:t>
      </w:r>
      <w:r w:rsidRPr="00DB7352">
        <w:rPr>
          <w:rFonts w:ascii="Arial" w:hAnsi="Arial" w:cs="Arial"/>
          <w:b/>
          <w:bCs/>
        </w:rPr>
        <w:t>Average of Turbidity, pH, Nitrates, Phosphate, Total Alkalinity, Potassium, Copper, Zinc, lead and iron in study stations</w:t>
      </w:r>
    </w:p>
    <w:p w14:paraId="028A6187" w14:textId="77777777" w:rsidR="00381398" w:rsidRDefault="00381398" w:rsidP="00A6575D">
      <w:pPr>
        <w:pStyle w:val="Body"/>
        <w:spacing w:after="0"/>
        <w:rPr>
          <w:rFonts w:ascii="Arial" w:hAnsi="Arial" w:cs="Arial"/>
        </w:rPr>
      </w:pPr>
    </w:p>
    <w:tbl>
      <w:tblPr>
        <w:tblStyle w:val="PlainTable2"/>
        <w:bidiVisual/>
        <w:tblW w:w="7485" w:type="dxa"/>
        <w:jc w:val="center"/>
        <w:tblLayout w:type="fixed"/>
        <w:tblLook w:val="0400" w:firstRow="0" w:lastRow="0" w:firstColumn="0" w:lastColumn="0" w:noHBand="0" w:noVBand="1"/>
      </w:tblPr>
      <w:tblGrid>
        <w:gridCol w:w="1396"/>
        <w:gridCol w:w="1397"/>
        <w:gridCol w:w="1380"/>
        <w:gridCol w:w="1294"/>
        <w:gridCol w:w="2018"/>
      </w:tblGrid>
      <w:tr w:rsidR="00A6575D" w:rsidRPr="00A6575D" w14:paraId="3BA959A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bottom w:val="single" w:sz="4" w:space="0" w:color="auto"/>
            </w:tcBorders>
            <w:hideMark/>
          </w:tcPr>
          <w:p w14:paraId="3F1050E9" w14:textId="77777777" w:rsidR="00A6575D" w:rsidRPr="00A6575D" w:rsidRDefault="00A6575D" w:rsidP="00A6575D">
            <w:pPr>
              <w:pStyle w:val="Body"/>
              <w:spacing w:after="0"/>
              <w:rPr>
                <w:rFonts w:ascii="Arial" w:hAnsi="Arial" w:cs="Arial"/>
                <w:b/>
                <w:bCs/>
              </w:rPr>
            </w:pPr>
            <w:r w:rsidRPr="00A6575D">
              <w:rPr>
                <w:rFonts w:ascii="Arial" w:hAnsi="Arial" w:cs="Arial"/>
                <w:b/>
                <w:bCs/>
              </w:rPr>
              <w:t>Fourth</w:t>
            </w:r>
          </w:p>
        </w:tc>
        <w:tc>
          <w:tcPr>
            <w:tcW w:w="1397" w:type="dxa"/>
            <w:tcBorders>
              <w:bottom w:val="single" w:sz="4" w:space="0" w:color="auto"/>
            </w:tcBorders>
            <w:hideMark/>
          </w:tcPr>
          <w:p w14:paraId="6FFCC1C0" w14:textId="77777777" w:rsidR="00A6575D" w:rsidRPr="00A6575D" w:rsidRDefault="00A6575D" w:rsidP="00A6575D">
            <w:pPr>
              <w:pStyle w:val="Body"/>
              <w:spacing w:after="0"/>
              <w:rPr>
                <w:rFonts w:ascii="Arial" w:hAnsi="Arial" w:cs="Arial"/>
                <w:b/>
                <w:bCs/>
              </w:rPr>
            </w:pPr>
            <w:r w:rsidRPr="00A6575D">
              <w:rPr>
                <w:rFonts w:ascii="Arial" w:hAnsi="Arial" w:cs="Arial"/>
                <w:b/>
                <w:bCs/>
              </w:rPr>
              <w:t>Third</w:t>
            </w:r>
          </w:p>
        </w:tc>
        <w:tc>
          <w:tcPr>
            <w:tcW w:w="1380" w:type="dxa"/>
            <w:tcBorders>
              <w:bottom w:val="single" w:sz="4" w:space="0" w:color="auto"/>
            </w:tcBorders>
            <w:hideMark/>
          </w:tcPr>
          <w:p w14:paraId="4EA1CB0D" w14:textId="77777777" w:rsidR="00A6575D" w:rsidRPr="00A6575D" w:rsidRDefault="00A6575D" w:rsidP="00A6575D">
            <w:pPr>
              <w:pStyle w:val="Body"/>
              <w:spacing w:after="0"/>
              <w:rPr>
                <w:rFonts w:ascii="Arial" w:hAnsi="Arial" w:cs="Arial"/>
                <w:b/>
                <w:bCs/>
              </w:rPr>
            </w:pPr>
            <w:r w:rsidRPr="00A6575D">
              <w:rPr>
                <w:rFonts w:ascii="Arial" w:hAnsi="Arial" w:cs="Arial"/>
                <w:b/>
                <w:bCs/>
              </w:rPr>
              <w:t>Second</w:t>
            </w:r>
          </w:p>
        </w:tc>
        <w:tc>
          <w:tcPr>
            <w:tcW w:w="1294" w:type="dxa"/>
            <w:tcBorders>
              <w:bottom w:val="single" w:sz="4" w:space="0" w:color="auto"/>
            </w:tcBorders>
            <w:hideMark/>
          </w:tcPr>
          <w:p w14:paraId="2FF78592" w14:textId="77777777" w:rsidR="00A6575D" w:rsidRPr="00A6575D" w:rsidRDefault="00A6575D" w:rsidP="00A6575D">
            <w:pPr>
              <w:pStyle w:val="Body"/>
              <w:spacing w:after="0"/>
              <w:rPr>
                <w:rFonts w:ascii="Arial" w:hAnsi="Arial" w:cs="Arial"/>
                <w:b/>
                <w:bCs/>
              </w:rPr>
            </w:pPr>
            <w:r w:rsidRPr="00A6575D">
              <w:rPr>
                <w:rFonts w:ascii="Arial" w:hAnsi="Arial" w:cs="Arial"/>
                <w:b/>
                <w:bCs/>
              </w:rPr>
              <w:t>First</w:t>
            </w:r>
          </w:p>
        </w:tc>
        <w:tc>
          <w:tcPr>
            <w:tcW w:w="2018" w:type="dxa"/>
            <w:tcBorders>
              <w:bottom w:val="single" w:sz="4" w:space="0" w:color="auto"/>
            </w:tcBorders>
            <w:hideMark/>
          </w:tcPr>
          <w:p w14:paraId="45CBEF55" w14:textId="29B2157C" w:rsidR="00A6575D" w:rsidRPr="00A6575D" w:rsidRDefault="00B649B0" w:rsidP="00A6575D">
            <w:pPr>
              <w:pStyle w:val="Body"/>
              <w:spacing w:after="0"/>
              <w:rPr>
                <w:rFonts w:ascii="Arial" w:hAnsi="Arial" w:cs="Arial"/>
                <w:b/>
                <w:bCs/>
              </w:rPr>
            </w:pPr>
            <w:r w:rsidRPr="00A6575D">
              <w:rPr>
                <w:rFonts w:ascii="Arial" w:hAnsi="Arial" w:cs="Arial"/>
                <w:b/>
                <w:bCs/>
              </w:rPr>
              <w:t>S</w:t>
            </w:r>
            <w:r w:rsidR="00A6575D" w:rsidRPr="00A6575D">
              <w:rPr>
                <w:rFonts w:ascii="Arial" w:hAnsi="Arial" w:cs="Arial"/>
                <w:b/>
                <w:bCs/>
              </w:rPr>
              <w:t>ites</w:t>
            </w:r>
          </w:p>
        </w:tc>
      </w:tr>
      <w:tr w:rsidR="00A6575D" w:rsidRPr="00A6575D" w14:paraId="51CF8A5D" w14:textId="77777777" w:rsidTr="00F4404E">
        <w:trPr>
          <w:jc w:val="center"/>
        </w:trPr>
        <w:tc>
          <w:tcPr>
            <w:tcW w:w="1396" w:type="dxa"/>
            <w:tcBorders>
              <w:top w:val="single" w:sz="4" w:space="0" w:color="auto"/>
              <w:bottom w:val="nil"/>
            </w:tcBorders>
            <w:hideMark/>
          </w:tcPr>
          <w:p w14:paraId="6AE26530" w14:textId="77777777" w:rsidR="00A6575D" w:rsidRPr="00A6575D" w:rsidRDefault="00A6575D" w:rsidP="00A6575D">
            <w:pPr>
              <w:pStyle w:val="Body"/>
              <w:spacing w:after="0"/>
              <w:rPr>
                <w:rFonts w:ascii="Arial" w:hAnsi="Arial" w:cs="Arial"/>
              </w:rPr>
            </w:pPr>
            <w:r w:rsidRPr="00A6575D">
              <w:rPr>
                <w:rFonts w:ascii="Arial" w:hAnsi="Arial" w:cs="Arial"/>
              </w:rPr>
              <w:t>57.183a</w:t>
            </w:r>
          </w:p>
        </w:tc>
        <w:tc>
          <w:tcPr>
            <w:tcW w:w="1397" w:type="dxa"/>
            <w:tcBorders>
              <w:top w:val="single" w:sz="4" w:space="0" w:color="auto"/>
              <w:bottom w:val="nil"/>
            </w:tcBorders>
            <w:hideMark/>
          </w:tcPr>
          <w:p w14:paraId="0A50E1BF" w14:textId="77777777" w:rsidR="00A6575D" w:rsidRPr="00A6575D" w:rsidRDefault="00A6575D" w:rsidP="00A6575D">
            <w:pPr>
              <w:pStyle w:val="Body"/>
              <w:spacing w:after="0"/>
              <w:rPr>
                <w:rFonts w:ascii="Arial" w:hAnsi="Arial" w:cs="Arial"/>
              </w:rPr>
            </w:pPr>
            <w:r w:rsidRPr="00A6575D">
              <w:rPr>
                <w:rFonts w:ascii="Arial" w:hAnsi="Arial" w:cs="Arial"/>
              </w:rPr>
              <w:t>68.513a</w:t>
            </w:r>
          </w:p>
        </w:tc>
        <w:tc>
          <w:tcPr>
            <w:tcW w:w="1380" w:type="dxa"/>
            <w:tcBorders>
              <w:top w:val="single" w:sz="4" w:space="0" w:color="auto"/>
              <w:bottom w:val="nil"/>
            </w:tcBorders>
            <w:hideMark/>
          </w:tcPr>
          <w:p w14:paraId="5BF100E0" w14:textId="77777777" w:rsidR="00A6575D" w:rsidRPr="00A6575D" w:rsidRDefault="00A6575D" w:rsidP="00A6575D">
            <w:pPr>
              <w:pStyle w:val="Body"/>
              <w:spacing w:after="0"/>
              <w:rPr>
                <w:rFonts w:ascii="Arial" w:hAnsi="Arial" w:cs="Arial"/>
              </w:rPr>
            </w:pPr>
            <w:r w:rsidRPr="00A6575D">
              <w:rPr>
                <w:rFonts w:ascii="Arial" w:hAnsi="Arial" w:cs="Arial"/>
              </w:rPr>
              <w:t>72.585a</w:t>
            </w:r>
          </w:p>
        </w:tc>
        <w:tc>
          <w:tcPr>
            <w:tcW w:w="1294" w:type="dxa"/>
            <w:tcBorders>
              <w:top w:val="single" w:sz="4" w:space="0" w:color="auto"/>
              <w:bottom w:val="nil"/>
            </w:tcBorders>
            <w:hideMark/>
          </w:tcPr>
          <w:p w14:paraId="47BB7CD2" w14:textId="77777777" w:rsidR="00A6575D" w:rsidRPr="00A6575D" w:rsidRDefault="00A6575D" w:rsidP="00A6575D">
            <w:pPr>
              <w:pStyle w:val="Body"/>
              <w:spacing w:after="0"/>
              <w:rPr>
                <w:rFonts w:ascii="Arial" w:hAnsi="Arial" w:cs="Arial"/>
              </w:rPr>
            </w:pPr>
            <w:r w:rsidRPr="00A6575D">
              <w:rPr>
                <w:rFonts w:ascii="Arial" w:hAnsi="Arial" w:cs="Arial"/>
              </w:rPr>
              <w:t>66.608a</w:t>
            </w:r>
          </w:p>
        </w:tc>
        <w:tc>
          <w:tcPr>
            <w:tcW w:w="2018" w:type="dxa"/>
            <w:tcBorders>
              <w:top w:val="single" w:sz="4" w:space="0" w:color="auto"/>
              <w:bottom w:val="single" w:sz="12" w:space="0" w:color="auto"/>
            </w:tcBorders>
            <w:hideMark/>
          </w:tcPr>
          <w:p w14:paraId="7EB07042" w14:textId="60AF3C7F" w:rsidR="00A6575D" w:rsidRPr="00A6575D" w:rsidRDefault="00A6575D" w:rsidP="00A6575D">
            <w:pPr>
              <w:pStyle w:val="Body"/>
              <w:spacing w:after="0"/>
              <w:rPr>
                <w:rFonts w:ascii="Arial" w:hAnsi="Arial" w:cs="Arial"/>
              </w:rPr>
            </w:pPr>
            <w:r w:rsidRPr="00A6575D">
              <w:rPr>
                <w:rFonts w:ascii="Arial" w:hAnsi="Arial" w:cs="Arial"/>
                <w:b/>
              </w:rPr>
              <w:t>Turbidity</w:t>
            </w:r>
            <w:r w:rsidR="00DB7352">
              <w:rPr>
                <w:rFonts w:ascii="Arial" w:hAnsi="Arial" w:cs="Arial"/>
                <w:b/>
              </w:rPr>
              <w:t xml:space="preserve"> </w:t>
            </w:r>
            <w:r w:rsidR="00DB7352" w:rsidRPr="00DB7352">
              <w:rPr>
                <w:rFonts w:asciiTheme="minorBidi" w:hAnsiTheme="minorBidi" w:cstheme="minorBidi"/>
                <w:b/>
              </w:rPr>
              <w:t>(</w:t>
            </w:r>
            <w:r w:rsidR="00DB7352" w:rsidRPr="00DB7352">
              <w:rPr>
                <w:rFonts w:asciiTheme="minorBidi" w:hAnsiTheme="minorBidi" w:cstheme="minorBidi"/>
                <w:b/>
                <w:bCs/>
                <w:kern w:val="2"/>
              </w:rPr>
              <w:t>N.U.T)</w:t>
            </w:r>
          </w:p>
        </w:tc>
      </w:tr>
      <w:tr w:rsidR="00A6575D" w:rsidRPr="00A6575D" w14:paraId="79C58C93"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21FBEB54" w14:textId="77777777" w:rsidR="00A6575D" w:rsidRPr="00A6575D" w:rsidRDefault="00A6575D" w:rsidP="00A6575D">
            <w:pPr>
              <w:pStyle w:val="Body"/>
              <w:spacing w:after="0"/>
              <w:rPr>
                <w:rFonts w:ascii="Arial" w:hAnsi="Arial" w:cs="Arial"/>
              </w:rPr>
            </w:pPr>
            <w:r w:rsidRPr="00A6575D">
              <w:rPr>
                <w:rFonts w:ascii="Arial" w:hAnsi="Arial" w:cs="Arial"/>
              </w:rPr>
              <w:t>7.825a</w:t>
            </w:r>
          </w:p>
        </w:tc>
        <w:tc>
          <w:tcPr>
            <w:tcW w:w="1397" w:type="dxa"/>
            <w:tcBorders>
              <w:top w:val="nil"/>
              <w:bottom w:val="nil"/>
            </w:tcBorders>
            <w:hideMark/>
          </w:tcPr>
          <w:p w14:paraId="587FAB50" w14:textId="77777777" w:rsidR="00A6575D" w:rsidRPr="00A6575D" w:rsidRDefault="00A6575D" w:rsidP="00A6575D">
            <w:pPr>
              <w:pStyle w:val="Body"/>
              <w:spacing w:after="0"/>
              <w:rPr>
                <w:rFonts w:ascii="Arial" w:hAnsi="Arial" w:cs="Arial"/>
              </w:rPr>
            </w:pPr>
            <w:r w:rsidRPr="00A6575D">
              <w:rPr>
                <w:rFonts w:ascii="Arial" w:hAnsi="Arial" w:cs="Arial"/>
              </w:rPr>
              <w:t>7.916a</w:t>
            </w:r>
          </w:p>
        </w:tc>
        <w:tc>
          <w:tcPr>
            <w:tcW w:w="1380" w:type="dxa"/>
            <w:tcBorders>
              <w:top w:val="nil"/>
              <w:bottom w:val="nil"/>
            </w:tcBorders>
            <w:hideMark/>
          </w:tcPr>
          <w:p w14:paraId="34DC05F0" w14:textId="77777777" w:rsidR="00A6575D" w:rsidRPr="00A6575D" w:rsidRDefault="00A6575D" w:rsidP="00A6575D">
            <w:pPr>
              <w:pStyle w:val="Body"/>
              <w:spacing w:after="0"/>
              <w:rPr>
                <w:rFonts w:ascii="Arial" w:hAnsi="Arial" w:cs="Arial"/>
              </w:rPr>
            </w:pPr>
            <w:r w:rsidRPr="00A6575D">
              <w:rPr>
                <w:rFonts w:ascii="Arial" w:hAnsi="Arial" w:cs="Arial"/>
              </w:rPr>
              <w:t>7.9683a</w:t>
            </w:r>
          </w:p>
        </w:tc>
        <w:tc>
          <w:tcPr>
            <w:tcW w:w="1294" w:type="dxa"/>
            <w:tcBorders>
              <w:top w:val="nil"/>
              <w:bottom w:val="nil"/>
            </w:tcBorders>
            <w:hideMark/>
          </w:tcPr>
          <w:p w14:paraId="77DC94E9" w14:textId="77777777" w:rsidR="00A6575D" w:rsidRPr="00A6575D" w:rsidRDefault="00A6575D" w:rsidP="00A6575D">
            <w:pPr>
              <w:pStyle w:val="Body"/>
              <w:spacing w:after="0"/>
              <w:rPr>
                <w:rFonts w:ascii="Arial" w:hAnsi="Arial" w:cs="Arial"/>
              </w:rPr>
            </w:pPr>
            <w:r w:rsidRPr="00A6575D">
              <w:rPr>
                <w:rFonts w:ascii="Arial" w:hAnsi="Arial" w:cs="Arial"/>
              </w:rPr>
              <w:t>7.7983a</w:t>
            </w:r>
          </w:p>
        </w:tc>
        <w:tc>
          <w:tcPr>
            <w:tcW w:w="2018" w:type="dxa"/>
            <w:tcBorders>
              <w:top w:val="single" w:sz="12" w:space="0" w:color="auto"/>
              <w:bottom w:val="single" w:sz="12" w:space="0" w:color="auto"/>
            </w:tcBorders>
            <w:hideMark/>
          </w:tcPr>
          <w:p w14:paraId="6449AED8" w14:textId="4065C322" w:rsidR="00A6575D" w:rsidRPr="00A6575D" w:rsidRDefault="00A6575D" w:rsidP="00A6575D">
            <w:pPr>
              <w:pStyle w:val="Body"/>
              <w:spacing w:after="0"/>
              <w:rPr>
                <w:rFonts w:ascii="Arial" w:hAnsi="Arial" w:cs="Arial"/>
              </w:rPr>
            </w:pPr>
            <w:r w:rsidRPr="00A6575D">
              <w:rPr>
                <w:rFonts w:ascii="Arial" w:hAnsi="Arial" w:cs="Arial"/>
                <w:b/>
              </w:rPr>
              <w:t>pH</w:t>
            </w:r>
            <w:r w:rsidR="00DB7352">
              <w:rPr>
                <w:rFonts w:ascii="Arial" w:hAnsi="Arial" w:cs="Arial"/>
                <w:b/>
              </w:rPr>
              <w:t xml:space="preserve"> </w:t>
            </w:r>
          </w:p>
        </w:tc>
      </w:tr>
      <w:tr w:rsidR="00A6575D" w:rsidRPr="00A6575D" w14:paraId="06C6EB1A" w14:textId="77777777" w:rsidTr="00F4404E">
        <w:trPr>
          <w:trHeight w:val="70"/>
          <w:jc w:val="center"/>
        </w:trPr>
        <w:tc>
          <w:tcPr>
            <w:tcW w:w="1396" w:type="dxa"/>
            <w:tcBorders>
              <w:top w:val="nil"/>
              <w:bottom w:val="nil"/>
            </w:tcBorders>
            <w:hideMark/>
          </w:tcPr>
          <w:p w14:paraId="2AAEEA20" w14:textId="77777777" w:rsidR="00A6575D" w:rsidRPr="00A6575D" w:rsidRDefault="00A6575D" w:rsidP="00A6575D">
            <w:pPr>
              <w:pStyle w:val="Body"/>
              <w:spacing w:after="0"/>
              <w:rPr>
                <w:rFonts w:ascii="Arial" w:hAnsi="Arial" w:cs="Arial"/>
              </w:rPr>
            </w:pPr>
            <w:r w:rsidRPr="00A6575D">
              <w:rPr>
                <w:rFonts w:ascii="Arial" w:hAnsi="Arial" w:cs="Arial"/>
              </w:rPr>
              <w:t>1.35083a</w:t>
            </w:r>
          </w:p>
        </w:tc>
        <w:tc>
          <w:tcPr>
            <w:tcW w:w="1397" w:type="dxa"/>
            <w:tcBorders>
              <w:top w:val="nil"/>
              <w:bottom w:val="nil"/>
            </w:tcBorders>
            <w:hideMark/>
          </w:tcPr>
          <w:p w14:paraId="135897E2" w14:textId="77777777" w:rsidR="00A6575D" w:rsidRPr="00A6575D" w:rsidRDefault="00A6575D" w:rsidP="00A6575D">
            <w:pPr>
              <w:pStyle w:val="Body"/>
              <w:spacing w:after="0"/>
              <w:rPr>
                <w:rFonts w:ascii="Arial" w:hAnsi="Arial" w:cs="Arial"/>
              </w:rPr>
            </w:pPr>
            <w:r w:rsidRPr="00A6575D">
              <w:rPr>
                <w:rFonts w:ascii="Arial" w:hAnsi="Arial" w:cs="Arial"/>
              </w:rPr>
              <w:t>1.7423a</w:t>
            </w:r>
          </w:p>
        </w:tc>
        <w:tc>
          <w:tcPr>
            <w:tcW w:w="1380" w:type="dxa"/>
            <w:tcBorders>
              <w:top w:val="nil"/>
              <w:bottom w:val="nil"/>
            </w:tcBorders>
            <w:hideMark/>
          </w:tcPr>
          <w:p w14:paraId="48C76CCD" w14:textId="77777777" w:rsidR="00A6575D" w:rsidRPr="00A6575D" w:rsidRDefault="00A6575D" w:rsidP="00A6575D">
            <w:pPr>
              <w:pStyle w:val="Body"/>
              <w:spacing w:after="0"/>
              <w:rPr>
                <w:rFonts w:ascii="Arial" w:hAnsi="Arial" w:cs="Arial"/>
              </w:rPr>
            </w:pPr>
            <w:r w:rsidRPr="00A6575D">
              <w:rPr>
                <w:rFonts w:ascii="Arial" w:hAnsi="Arial" w:cs="Arial"/>
              </w:rPr>
              <w:t>1.592a</w:t>
            </w:r>
          </w:p>
        </w:tc>
        <w:tc>
          <w:tcPr>
            <w:tcW w:w="1294" w:type="dxa"/>
            <w:tcBorders>
              <w:top w:val="nil"/>
              <w:bottom w:val="nil"/>
            </w:tcBorders>
            <w:hideMark/>
          </w:tcPr>
          <w:p w14:paraId="25A5DB0D" w14:textId="77777777" w:rsidR="00A6575D" w:rsidRPr="00A6575D" w:rsidRDefault="00A6575D" w:rsidP="00A6575D">
            <w:pPr>
              <w:pStyle w:val="Body"/>
              <w:spacing w:after="0"/>
              <w:rPr>
                <w:rFonts w:ascii="Arial" w:hAnsi="Arial" w:cs="Arial"/>
              </w:rPr>
            </w:pPr>
            <w:r w:rsidRPr="00A6575D">
              <w:rPr>
                <w:rFonts w:ascii="Arial" w:hAnsi="Arial" w:cs="Arial"/>
              </w:rPr>
              <w:t>1.8193a</w:t>
            </w:r>
          </w:p>
        </w:tc>
        <w:tc>
          <w:tcPr>
            <w:tcW w:w="2018" w:type="dxa"/>
            <w:tcBorders>
              <w:top w:val="single" w:sz="12" w:space="0" w:color="auto"/>
              <w:bottom w:val="single" w:sz="12" w:space="0" w:color="auto"/>
            </w:tcBorders>
            <w:hideMark/>
          </w:tcPr>
          <w:p w14:paraId="66D14EBF" w14:textId="1B82967F" w:rsidR="00A6575D" w:rsidRPr="00A6575D" w:rsidRDefault="00A6575D" w:rsidP="00DB7352">
            <w:pPr>
              <w:pStyle w:val="Body"/>
              <w:spacing w:after="0"/>
              <w:rPr>
                <w:rFonts w:ascii="Arial" w:hAnsi="Arial" w:cs="Arial"/>
              </w:rPr>
            </w:pPr>
            <w:r w:rsidRPr="00A6575D">
              <w:rPr>
                <w:rFonts w:ascii="Arial" w:hAnsi="Arial" w:cs="Arial"/>
                <w:b/>
              </w:rPr>
              <w:t>Nitrates</w:t>
            </w:r>
            <w:r w:rsidR="00DB7352" w:rsidRPr="00DB7352">
              <w:rPr>
                <w:rFonts w:ascii="Arial" w:hAnsi="Arial" w:cs="Arial"/>
                <w:b/>
              </w:rPr>
              <w:t>(mg/L)</w:t>
            </w:r>
          </w:p>
        </w:tc>
      </w:tr>
      <w:tr w:rsidR="00A6575D" w:rsidRPr="00A6575D" w14:paraId="18E59E5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183605A3" w14:textId="77777777" w:rsidR="00A6575D" w:rsidRPr="00A6575D" w:rsidRDefault="00A6575D" w:rsidP="00A6575D">
            <w:pPr>
              <w:pStyle w:val="Body"/>
              <w:spacing w:after="0"/>
              <w:rPr>
                <w:rFonts w:ascii="Arial" w:hAnsi="Arial" w:cs="Arial"/>
              </w:rPr>
            </w:pPr>
            <w:r w:rsidRPr="00A6575D">
              <w:rPr>
                <w:rFonts w:ascii="Arial" w:hAnsi="Arial" w:cs="Arial"/>
              </w:rPr>
              <w:t>1.0795b</w:t>
            </w:r>
          </w:p>
        </w:tc>
        <w:tc>
          <w:tcPr>
            <w:tcW w:w="1397" w:type="dxa"/>
            <w:tcBorders>
              <w:top w:val="nil"/>
              <w:bottom w:val="nil"/>
            </w:tcBorders>
            <w:hideMark/>
          </w:tcPr>
          <w:p w14:paraId="6B82F2BD" w14:textId="77777777" w:rsidR="00A6575D" w:rsidRPr="00A6575D" w:rsidRDefault="00A6575D" w:rsidP="00A6575D">
            <w:pPr>
              <w:pStyle w:val="Body"/>
              <w:spacing w:after="0"/>
              <w:rPr>
                <w:rFonts w:ascii="Arial" w:hAnsi="Arial" w:cs="Arial"/>
              </w:rPr>
            </w:pPr>
            <w:r w:rsidRPr="00A6575D">
              <w:rPr>
                <w:rFonts w:ascii="Arial" w:hAnsi="Arial" w:cs="Arial"/>
              </w:rPr>
              <w:t>0.8263b</w:t>
            </w:r>
          </w:p>
        </w:tc>
        <w:tc>
          <w:tcPr>
            <w:tcW w:w="1380" w:type="dxa"/>
            <w:tcBorders>
              <w:top w:val="nil"/>
              <w:bottom w:val="nil"/>
            </w:tcBorders>
            <w:hideMark/>
          </w:tcPr>
          <w:p w14:paraId="19A7232A" w14:textId="77777777" w:rsidR="00A6575D" w:rsidRPr="00A6575D" w:rsidRDefault="00A6575D" w:rsidP="00A6575D">
            <w:pPr>
              <w:pStyle w:val="Body"/>
              <w:spacing w:after="0"/>
              <w:rPr>
                <w:rFonts w:ascii="Arial" w:hAnsi="Arial" w:cs="Arial"/>
              </w:rPr>
            </w:pPr>
            <w:r w:rsidRPr="00A6575D">
              <w:rPr>
                <w:rFonts w:ascii="Arial" w:hAnsi="Arial" w:cs="Arial"/>
              </w:rPr>
              <w:t>1.00484b</w:t>
            </w:r>
          </w:p>
        </w:tc>
        <w:tc>
          <w:tcPr>
            <w:tcW w:w="1294" w:type="dxa"/>
            <w:tcBorders>
              <w:top w:val="nil"/>
              <w:bottom w:val="nil"/>
            </w:tcBorders>
            <w:hideMark/>
          </w:tcPr>
          <w:p w14:paraId="3BFCC851" w14:textId="77777777" w:rsidR="00A6575D" w:rsidRPr="00A6575D" w:rsidRDefault="00A6575D" w:rsidP="00A6575D">
            <w:pPr>
              <w:pStyle w:val="Body"/>
              <w:spacing w:after="0"/>
              <w:rPr>
                <w:rFonts w:ascii="Arial" w:hAnsi="Arial" w:cs="Arial"/>
              </w:rPr>
            </w:pPr>
            <w:r w:rsidRPr="00A6575D">
              <w:rPr>
                <w:rFonts w:ascii="Arial" w:hAnsi="Arial" w:cs="Arial"/>
              </w:rPr>
              <w:t>1.2563a</w:t>
            </w:r>
          </w:p>
        </w:tc>
        <w:tc>
          <w:tcPr>
            <w:tcW w:w="2018" w:type="dxa"/>
            <w:tcBorders>
              <w:top w:val="single" w:sz="12" w:space="0" w:color="auto"/>
              <w:bottom w:val="single" w:sz="12" w:space="0" w:color="auto"/>
            </w:tcBorders>
            <w:hideMark/>
          </w:tcPr>
          <w:p w14:paraId="6B9D9EE5" w14:textId="58479EA6" w:rsidR="00A6575D" w:rsidRPr="00A6575D" w:rsidRDefault="00A6575D" w:rsidP="00DB7352">
            <w:pPr>
              <w:pStyle w:val="Body"/>
              <w:spacing w:after="0"/>
              <w:rPr>
                <w:rFonts w:ascii="Arial" w:hAnsi="Arial" w:cs="Arial"/>
              </w:rPr>
            </w:pPr>
            <w:r w:rsidRPr="00A6575D">
              <w:rPr>
                <w:rFonts w:ascii="Arial" w:hAnsi="Arial" w:cs="Arial"/>
                <w:b/>
              </w:rPr>
              <w:t>Phosphate</w:t>
            </w:r>
            <w:r w:rsidR="00DB7352" w:rsidRPr="00DB7352">
              <w:rPr>
                <w:rFonts w:ascii="Arial" w:hAnsi="Arial" w:cs="Arial"/>
                <w:b/>
              </w:rPr>
              <w:t>(mg/L)</w:t>
            </w:r>
          </w:p>
        </w:tc>
      </w:tr>
      <w:tr w:rsidR="00A6575D" w:rsidRPr="00A6575D" w14:paraId="3610906D" w14:textId="77777777" w:rsidTr="00F4404E">
        <w:trPr>
          <w:jc w:val="center"/>
        </w:trPr>
        <w:tc>
          <w:tcPr>
            <w:tcW w:w="1396" w:type="dxa"/>
            <w:tcBorders>
              <w:top w:val="nil"/>
              <w:bottom w:val="nil"/>
            </w:tcBorders>
            <w:hideMark/>
          </w:tcPr>
          <w:p w14:paraId="3BF95AA2" w14:textId="77777777" w:rsidR="00A6575D" w:rsidRPr="00A6575D" w:rsidRDefault="00A6575D" w:rsidP="00A6575D">
            <w:pPr>
              <w:pStyle w:val="Body"/>
              <w:spacing w:after="0"/>
              <w:rPr>
                <w:rFonts w:ascii="Arial" w:hAnsi="Arial" w:cs="Arial"/>
              </w:rPr>
            </w:pPr>
            <w:r w:rsidRPr="00A6575D">
              <w:rPr>
                <w:rFonts w:ascii="Arial" w:hAnsi="Arial" w:cs="Arial"/>
              </w:rPr>
              <w:t>88.0796a</w:t>
            </w:r>
          </w:p>
        </w:tc>
        <w:tc>
          <w:tcPr>
            <w:tcW w:w="1397" w:type="dxa"/>
            <w:tcBorders>
              <w:top w:val="nil"/>
              <w:bottom w:val="nil"/>
            </w:tcBorders>
            <w:hideMark/>
          </w:tcPr>
          <w:p w14:paraId="6816D490" w14:textId="77777777" w:rsidR="00A6575D" w:rsidRPr="00A6575D" w:rsidRDefault="00A6575D" w:rsidP="00A6575D">
            <w:pPr>
              <w:pStyle w:val="Body"/>
              <w:spacing w:after="0"/>
              <w:rPr>
                <w:rFonts w:ascii="Arial" w:hAnsi="Arial" w:cs="Arial"/>
              </w:rPr>
            </w:pPr>
            <w:r w:rsidRPr="00A6575D">
              <w:rPr>
                <w:rFonts w:ascii="Arial" w:hAnsi="Arial" w:cs="Arial"/>
              </w:rPr>
              <w:t>87.3836a</w:t>
            </w:r>
          </w:p>
        </w:tc>
        <w:tc>
          <w:tcPr>
            <w:tcW w:w="1380" w:type="dxa"/>
            <w:tcBorders>
              <w:top w:val="nil"/>
              <w:bottom w:val="nil"/>
            </w:tcBorders>
            <w:hideMark/>
          </w:tcPr>
          <w:p w14:paraId="4EE57EBD" w14:textId="77777777" w:rsidR="00A6575D" w:rsidRPr="00A6575D" w:rsidRDefault="00A6575D" w:rsidP="00A6575D">
            <w:pPr>
              <w:pStyle w:val="Body"/>
              <w:spacing w:after="0"/>
              <w:rPr>
                <w:rFonts w:ascii="Arial" w:hAnsi="Arial" w:cs="Arial"/>
              </w:rPr>
            </w:pPr>
            <w:r w:rsidRPr="00A6575D">
              <w:rPr>
                <w:rFonts w:ascii="Arial" w:hAnsi="Arial" w:cs="Arial"/>
              </w:rPr>
              <w:t>94.8045a</w:t>
            </w:r>
          </w:p>
        </w:tc>
        <w:tc>
          <w:tcPr>
            <w:tcW w:w="1294" w:type="dxa"/>
            <w:tcBorders>
              <w:top w:val="nil"/>
              <w:bottom w:val="nil"/>
            </w:tcBorders>
            <w:hideMark/>
          </w:tcPr>
          <w:p w14:paraId="553BFE1D" w14:textId="77777777" w:rsidR="00A6575D" w:rsidRPr="00A6575D" w:rsidRDefault="00A6575D" w:rsidP="00A6575D">
            <w:pPr>
              <w:pStyle w:val="Body"/>
              <w:spacing w:after="0"/>
              <w:rPr>
                <w:rFonts w:ascii="Arial" w:hAnsi="Arial" w:cs="Arial"/>
              </w:rPr>
            </w:pPr>
            <w:r w:rsidRPr="00A6575D">
              <w:rPr>
                <w:rFonts w:ascii="Arial" w:hAnsi="Arial" w:cs="Arial"/>
              </w:rPr>
              <w:t>85.64016a</w:t>
            </w:r>
          </w:p>
        </w:tc>
        <w:tc>
          <w:tcPr>
            <w:tcW w:w="2018" w:type="dxa"/>
            <w:tcBorders>
              <w:top w:val="single" w:sz="12" w:space="0" w:color="auto"/>
              <w:bottom w:val="single" w:sz="12" w:space="0" w:color="auto"/>
            </w:tcBorders>
            <w:hideMark/>
          </w:tcPr>
          <w:p w14:paraId="79907620" w14:textId="3FE2D801" w:rsidR="00A6575D" w:rsidRPr="00A6575D" w:rsidRDefault="00A6575D" w:rsidP="00DB7352">
            <w:pPr>
              <w:pStyle w:val="Body"/>
              <w:spacing w:after="0"/>
              <w:rPr>
                <w:rFonts w:ascii="Arial" w:hAnsi="Arial" w:cs="Arial"/>
              </w:rPr>
            </w:pPr>
            <w:proofErr w:type="spellStart"/>
            <w:r w:rsidRPr="00A6575D">
              <w:rPr>
                <w:rFonts w:ascii="Arial" w:hAnsi="Arial" w:cs="Arial"/>
                <w:b/>
              </w:rPr>
              <w:t>TotalAlkalinity</w:t>
            </w:r>
            <w:proofErr w:type="spellEnd"/>
            <w:r w:rsidR="00DB7352">
              <w:rPr>
                <w:rFonts w:ascii="Arial" w:hAnsi="Arial" w:cs="Arial"/>
                <w:b/>
              </w:rPr>
              <w:t xml:space="preserve"> </w:t>
            </w:r>
            <w:r w:rsidR="00DB7352" w:rsidRPr="00DB7352">
              <w:rPr>
                <w:rFonts w:ascii="Arial" w:hAnsi="Arial" w:cs="Arial"/>
                <w:b/>
              </w:rPr>
              <w:t>(mg/L)</w:t>
            </w:r>
          </w:p>
        </w:tc>
      </w:tr>
      <w:tr w:rsidR="00A6575D" w:rsidRPr="00A6575D" w14:paraId="2C196997"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34818788" w14:textId="77777777" w:rsidR="00A6575D" w:rsidRPr="00A6575D" w:rsidRDefault="00A6575D" w:rsidP="00A6575D">
            <w:pPr>
              <w:pStyle w:val="Body"/>
              <w:spacing w:after="0"/>
              <w:rPr>
                <w:rFonts w:ascii="Arial" w:hAnsi="Arial" w:cs="Arial"/>
              </w:rPr>
            </w:pPr>
            <w:r w:rsidRPr="00A6575D">
              <w:rPr>
                <w:rFonts w:ascii="Arial" w:hAnsi="Arial" w:cs="Arial"/>
              </w:rPr>
              <w:t>1.45816a</w:t>
            </w:r>
          </w:p>
        </w:tc>
        <w:tc>
          <w:tcPr>
            <w:tcW w:w="1397" w:type="dxa"/>
            <w:tcBorders>
              <w:top w:val="nil"/>
              <w:bottom w:val="nil"/>
            </w:tcBorders>
            <w:hideMark/>
          </w:tcPr>
          <w:p w14:paraId="68392F64" w14:textId="77777777" w:rsidR="00A6575D" w:rsidRPr="00A6575D" w:rsidRDefault="00A6575D" w:rsidP="00A6575D">
            <w:pPr>
              <w:pStyle w:val="Body"/>
              <w:spacing w:after="0"/>
              <w:rPr>
                <w:rFonts w:ascii="Arial" w:hAnsi="Arial" w:cs="Arial"/>
              </w:rPr>
            </w:pPr>
            <w:r w:rsidRPr="00A6575D">
              <w:rPr>
                <w:rFonts w:ascii="Arial" w:hAnsi="Arial" w:cs="Arial"/>
              </w:rPr>
              <w:t>1.4801a</w:t>
            </w:r>
          </w:p>
        </w:tc>
        <w:tc>
          <w:tcPr>
            <w:tcW w:w="1380" w:type="dxa"/>
            <w:tcBorders>
              <w:top w:val="nil"/>
              <w:bottom w:val="nil"/>
            </w:tcBorders>
            <w:hideMark/>
          </w:tcPr>
          <w:p w14:paraId="74DBF800" w14:textId="77777777" w:rsidR="00A6575D" w:rsidRPr="00A6575D" w:rsidRDefault="00A6575D" w:rsidP="00A6575D">
            <w:pPr>
              <w:pStyle w:val="Body"/>
              <w:spacing w:after="0"/>
              <w:rPr>
                <w:rFonts w:ascii="Arial" w:hAnsi="Arial" w:cs="Arial"/>
              </w:rPr>
            </w:pPr>
            <w:r w:rsidRPr="00A6575D">
              <w:rPr>
                <w:rFonts w:ascii="Arial" w:hAnsi="Arial" w:cs="Arial"/>
              </w:rPr>
              <w:t>1.388a</w:t>
            </w:r>
          </w:p>
        </w:tc>
        <w:tc>
          <w:tcPr>
            <w:tcW w:w="1294" w:type="dxa"/>
            <w:tcBorders>
              <w:top w:val="nil"/>
              <w:bottom w:val="nil"/>
            </w:tcBorders>
            <w:hideMark/>
          </w:tcPr>
          <w:p w14:paraId="35C60EB0" w14:textId="77777777" w:rsidR="00A6575D" w:rsidRPr="00A6575D" w:rsidRDefault="00A6575D" w:rsidP="00A6575D">
            <w:pPr>
              <w:pStyle w:val="Body"/>
              <w:spacing w:after="0"/>
              <w:rPr>
                <w:rFonts w:ascii="Arial" w:hAnsi="Arial" w:cs="Arial"/>
              </w:rPr>
            </w:pPr>
            <w:r w:rsidRPr="00A6575D">
              <w:rPr>
                <w:rFonts w:ascii="Arial" w:hAnsi="Arial" w:cs="Arial"/>
              </w:rPr>
              <w:t>1.353a</w:t>
            </w:r>
          </w:p>
        </w:tc>
        <w:tc>
          <w:tcPr>
            <w:tcW w:w="2018" w:type="dxa"/>
            <w:tcBorders>
              <w:top w:val="single" w:sz="12" w:space="0" w:color="auto"/>
              <w:bottom w:val="single" w:sz="12" w:space="0" w:color="auto"/>
            </w:tcBorders>
            <w:hideMark/>
          </w:tcPr>
          <w:p w14:paraId="0A2E44FE" w14:textId="27E909D9" w:rsidR="00A6575D" w:rsidRPr="00A6575D" w:rsidRDefault="00A6575D" w:rsidP="00DB7352">
            <w:pPr>
              <w:pStyle w:val="Body"/>
              <w:spacing w:after="0"/>
              <w:rPr>
                <w:rFonts w:ascii="Arial" w:hAnsi="Arial" w:cs="Arial"/>
              </w:rPr>
            </w:pPr>
            <w:r w:rsidRPr="00A6575D">
              <w:rPr>
                <w:rFonts w:ascii="Arial" w:hAnsi="Arial" w:cs="Arial"/>
                <w:b/>
              </w:rPr>
              <w:t>Potassium</w:t>
            </w:r>
            <w:r w:rsidR="00DB7352" w:rsidRPr="00DB7352">
              <w:rPr>
                <w:rFonts w:ascii="Arial" w:hAnsi="Arial" w:cs="Arial"/>
                <w:b/>
              </w:rPr>
              <w:t>(mg/L)</w:t>
            </w:r>
          </w:p>
        </w:tc>
      </w:tr>
      <w:tr w:rsidR="00A6575D" w:rsidRPr="00A6575D" w14:paraId="725046B1" w14:textId="77777777" w:rsidTr="00F4404E">
        <w:trPr>
          <w:jc w:val="center"/>
        </w:trPr>
        <w:tc>
          <w:tcPr>
            <w:tcW w:w="1396" w:type="dxa"/>
            <w:tcBorders>
              <w:top w:val="nil"/>
              <w:bottom w:val="nil"/>
            </w:tcBorders>
            <w:hideMark/>
          </w:tcPr>
          <w:p w14:paraId="65F48ADD" w14:textId="77777777" w:rsidR="00A6575D" w:rsidRPr="00A6575D" w:rsidRDefault="00A6575D" w:rsidP="00A6575D">
            <w:pPr>
              <w:pStyle w:val="Body"/>
              <w:spacing w:after="0"/>
              <w:rPr>
                <w:rFonts w:ascii="Arial" w:hAnsi="Arial" w:cs="Arial"/>
              </w:rPr>
            </w:pPr>
            <w:r w:rsidRPr="00A6575D">
              <w:rPr>
                <w:rFonts w:ascii="Arial" w:hAnsi="Arial" w:cs="Arial"/>
              </w:rPr>
              <w:t>0.1585a</w:t>
            </w:r>
          </w:p>
        </w:tc>
        <w:tc>
          <w:tcPr>
            <w:tcW w:w="1397" w:type="dxa"/>
            <w:tcBorders>
              <w:top w:val="nil"/>
              <w:bottom w:val="nil"/>
            </w:tcBorders>
            <w:hideMark/>
          </w:tcPr>
          <w:p w14:paraId="71802549" w14:textId="77777777" w:rsidR="00A6575D" w:rsidRPr="00A6575D" w:rsidRDefault="00A6575D" w:rsidP="00A6575D">
            <w:pPr>
              <w:pStyle w:val="Body"/>
              <w:spacing w:after="0"/>
              <w:rPr>
                <w:rFonts w:ascii="Arial" w:hAnsi="Arial" w:cs="Arial"/>
              </w:rPr>
            </w:pPr>
            <w:r w:rsidRPr="00A6575D">
              <w:rPr>
                <w:rFonts w:ascii="Arial" w:hAnsi="Arial" w:cs="Arial"/>
              </w:rPr>
              <w:t>0.1538a</w:t>
            </w:r>
          </w:p>
        </w:tc>
        <w:tc>
          <w:tcPr>
            <w:tcW w:w="1380" w:type="dxa"/>
            <w:tcBorders>
              <w:top w:val="nil"/>
              <w:bottom w:val="nil"/>
            </w:tcBorders>
            <w:hideMark/>
          </w:tcPr>
          <w:p w14:paraId="5C235C07" w14:textId="77777777" w:rsidR="00A6575D" w:rsidRPr="00A6575D" w:rsidRDefault="00A6575D" w:rsidP="00A6575D">
            <w:pPr>
              <w:pStyle w:val="Body"/>
              <w:spacing w:after="0"/>
              <w:rPr>
                <w:rFonts w:ascii="Arial" w:hAnsi="Arial" w:cs="Arial"/>
              </w:rPr>
            </w:pPr>
            <w:r w:rsidRPr="00A6575D">
              <w:rPr>
                <w:rFonts w:ascii="Arial" w:hAnsi="Arial" w:cs="Arial"/>
              </w:rPr>
              <w:t>0.1587906a</w:t>
            </w:r>
          </w:p>
        </w:tc>
        <w:tc>
          <w:tcPr>
            <w:tcW w:w="1294" w:type="dxa"/>
            <w:tcBorders>
              <w:top w:val="nil"/>
              <w:bottom w:val="nil"/>
            </w:tcBorders>
            <w:hideMark/>
          </w:tcPr>
          <w:p w14:paraId="538E51C8" w14:textId="77777777" w:rsidR="00A6575D" w:rsidRPr="00A6575D" w:rsidRDefault="00A6575D" w:rsidP="00A6575D">
            <w:pPr>
              <w:pStyle w:val="Body"/>
              <w:spacing w:after="0"/>
              <w:rPr>
                <w:rFonts w:ascii="Arial" w:hAnsi="Arial" w:cs="Arial"/>
              </w:rPr>
            </w:pPr>
            <w:r w:rsidRPr="00A6575D">
              <w:rPr>
                <w:rFonts w:ascii="Arial" w:hAnsi="Arial" w:cs="Arial"/>
              </w:rPr>
              <w:t>0.115783a</w:t>
            </w:r>
          </w:p>
        </w:tc>
        <w:tc>
          <w:tcPr>
            <w:tcW w:w="2018" w:type="dxa"/>
            <w:tcBorders>
              <w:top w:val="single" w:sz="12" w:space="0" w:color="auto"/>
              <w:bottom w:val="single" w:sz="12" w:space="0" w:color="auto"/>
            </w:tcBorders>
            <w:hideMark/>
          </w:tcPr>
          <w:p w14:paraId="15E44C50" w14:textId="50795F3A" w:rsidR="00A6575D" w:rsidRPr="00A6575D" w:rsidRDefault="00A6575D" w:rsidP="00DB7352">
            <w:pPr>
              <w:pStyle w:val="Body"/>
              <w:spacing w:after="0"/>
              <w:rPr>
                <w:rFonts w:ascii="Arial" w:hAnsi="Arial" w:cs="Arial"/>
              </w:rPr>
            </w:pPr>
            <w:r w:rsidRPr="00A6575D">
              <w:rPr>
                <w:rFonts w:ascii="Arial" w:hAnsi="Arial" w:cs="Arial"/>
                <w:b/>
              </w:rPr>
              <w:t>Copper</w:t>
            </w:r>
            <w:r w:rsidR="00DB7352" w:rsidRPr="00DB7352">
              <w:rPr>
                <w:rFonts w:ascii="Arial" w:hAnsi="Arial" w:cs="Arial"/>
                <w:b/>
              </w:rPr>
              <w:t>(mg/L)</w:t>
            </w:r>
          </w:p>
        </w:tc>
      </w:tr>
      <w:tr w:rsidR="00A6575D" w:rsidRPr="00A6575D" w14:paraId="4F3A15AD"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0CB4E5E5" w14:textId="77777777" w:rsidR="00A6575D" w:rsidRPr="00A6575D" w:rsidRDefault="00A6575D" w:rsidP="00A6575D">
            <w:pPr>
              <w:pStyle w:val="Body"/>
              <w:spacing w:after="0"/>
              <w:rPr>
                <w:rFonts w:ascii="Arial" w:hAnsi="Arial" w:cs="Arial"/>
              </w:rPr>
            </w:pPr>
            <w:r w:rsidRPr="00A6575D">
              <w:rPr>
                <w:rFonts w:ascii="Arial" w:hAnsi="Arial" w:cs="Arial"/>
              </w:rPr>
              <w:t>0.1476b</w:t>
            </w:r>
          </w:p>
        </w:tc>
        <w:tc>
          <w:tcPr>
            <w:tcW w:w="1397" w:type="dxa"/>
            <w:tcBorders>
              <w:top w:val="nil"/>
              <w:bottom w:val="nil"/>
            </w:tcBorders>
            <w:hideMark/>
          </w:tcPr>
          <w:p w14:paraId="12E443C2" w14:textId="77777777" w:rsidR="00A6575D" w:rsidRPr="00A6575D" w:rsidRDefault="00A6575D" w:rsidP="00A6575D">
            <w:pPr>
              <w:pStyle w:val="Body"/>
              <w:spacing w:after="0"/>
              <w:rPr>
                <w:rFonts w:ascii="Arial" w:hAnsi="Arial" w:cs="Arial"/>
              </w:rPr>
            </w:pPr>
            <w:r w:rsidRPr="00A6575D">
              <w:rPr>
                <w:rFonts w:ascii="Arial" w:hAnsi="Arial" w:cs="Arial"/>
              </w:rPr>
              <w:t>0.08948a</w:t>
            </w:r>
          </w:p>
        </w:tc>
        <w:tc>
          <w:tcPr>
            <w:tcW w:w="1380" w:type="dxa"/>
            <w:tcBorders>
              <w:top w:val="nil"/>
              <w:bottom w:val="nil"/>
            </w:tcBorders>
            <w:hideMark/>
          </w:tcPr>
          <w:p w14:paraId="5A081A7A" w14:textId="77777777" w:rsidR="00A6575D" w:rsidRPr="00A6575D" w:rsidRDefault="00A6575D" w:rsidP="00A6575D">
            <w:pPr>
              <w:pStyle w:val="Body"/>
              <w:spacing w:after="0"/>
              <w:rPr>
                <w:rFonts w:ascii="Arial" w:hAnsi="Arial" w:cs="Arial"/>
              </w:rPr>
            </w:pPr>
            <w:r w:rsidRPr="00A6575D">
              <w:rPr>
                <w:rFonts w:ascii="Arial" w:hAnsi="Arial" w:cs="Arial"/>
              </w:rPr>
              <w:t>0.0923a</w:t>
            </w:r>
          </w:p>
        </w:tc>
        <w:tc>
          <w:tcPr>
            <w:tcW w:w="1294" w:type="dxa"/>
            <w:tcBorders>
              <w:top w:val="nil"/>
              <w:bottom w:val="nil"/>
            </w:tcBorders>
            <w:hideMark/>
          </w:tcPr>
          <w:p w14:paraId="03ECB296" w14:textId="77777777" w:rsidR="00A6575D" w:rsidRPr="00A6575D" w:rsidRDefault="00A6575D" w:rsidP="00A6575D">
            <w:pPr>
              <w:pStyle w:val="Body"/>
              <w:spacing w:after="0"/>
              <w:rPr>
                <w:rFonts w:ascii="Arial" w:hAnsi="Arial" w:cs="Arial"/>
              </w:rPr>
            </w:pPr>
            <w:r w:rsidRPr="00A6575D">
              <w:rPr>
                <w:rFonts w:ascii="Arial" w:hAnsi="Arial" w:cs="Arial"/>
              </w:rPr>
              <w:t>0.08913a</w:t>
            </w:r>
          </w:p>
        </w:tc>
        <w:tc>
          <w:tcPr>
            <w:tcW w:w="2018" w:type="dxa"/>
            <w:tcBorders>
              <w:top w:val="single" w:sz="12" w:space="0" w:color="auto"/>
              <w:bottom w:val="single" w:sz="12" w:space="0" w:color="auto"/>
            </w:tcBorders>
            <w:hideMark/>
          </w:tcPr>
          <w:p w14:paraId="2A8BC610" w14:textId="0333FA15" w:rsidR="00A6575D" w:rsidRPr="00A6575D" w:rsidRDefault="00A6575D" w:rsidP="00DB7352">
            <w:pPr>
              <w:pStyle w:val="Body"/>
              <w:spacing w:after="0"/>
              <w:rPr>
                <w:rFonts w:ascii="Arial" w:hAnsi="Arial" w:cs="Arial"/>
              </w:rPr>
            </w:pPr>
            <w:r w:rsidRPr="00A6575D">
              <w:rPr>
                <w:rFonts w:ascii="Arial" w:hAnsi="Arial" w:cs="Arial"/>
                <w:b/>
              </w:rPr>
              <w:t>Zinc</w:t>
            </w:r>
            <w:r w:rsidR="00DB7352" w:rsidRPr="00DB7352">
              <w:rPr>
                <w:rFonts w:ascii="Arial" w:hAnsi="Arial" w:cs="Arial"/>
                <w:b/>
              </w:rPr>
              <w:t>(mg/L)</w:t>
            </w:r>
          </w:p>
        </w:tc>
      </w:tr>
      <w:tr w:rsidR="00A6575D" w:rsidRPr="00A6575D" w14:paraId="4C236274" w14:textId="77777777" w:rsidTr="00F4404E">
        <w:trPr>
          <w:jc w:val="center"/>
        </w:trPr>
        <w:tc>
          <w:tcPr>
            <w:tcW w:w="1396" w:type="dxa"/>
            <w:tcBorders>
              <w:top w:val="nil"/>
              <w:bottom w:val="nil"/>
            </w:tcBorders>
            <w:hideMark/>
          </w:tcPr>
          <w:p w14:paraId="025E5ABA" w14:textId="77777777" w:rsidR="00A6575D" w:rsidRPr="00A6575D" w:rsidRDefault="00A6575D" w:rsidP="00A6575D">
            <w:pPr>
              <w:pStyle w:val="Body"/>
              <w:spacing w:after="0"/>
              <w:rPr>
                <w:rFonts w:ascii="Arial" w:hAnsi="Arial" w:cs="Arial"/>
              </w:rPr>
            </w:pPr>
            <w:r w:rsidRPr="00A6575D">
              <w:rPr>
                <w:rFonts w:ascii="Arial" w:hAnsi="Arial" w:cs="Arial"/>
              </w:rPr>
              <w:t>0.1230b</w:t>
            </w:r>
          </w:p>
        </w:tc>
        <w:tc>
          <w:tcPr>
            <w:tcW w:w="1397" w:type="dxa"/>
            <w:tcBorders>
              <w:top w:val="nil"/>
              <w:bottom w:val="nil"/>
            </w:tcBorders>
            <w:hideMark/>
          </w:tcPr>
          <w:p w14:paraId="78CB52FB" w14:textId="77777777" w:rsidR="00A6575D" w:rsidRPr="00A6575D" w:rsidRDefault="00A6575D" w:rsidP="00A6575D">
            <w:pPr>
              <w:pStyle w:val="Body"/>
              <w:spacing w:after="0"/>
              <w:rPr>
                <w:rFonts w:ascii="Arial" w:hAnsi="Arial" w:cs="Arial"/>
              </w:rPr>
            </w:pPr>
            <w:r w:rsidRPr="00A6575D">
              <w:rPr>
                <w:rFonts w:ascii="Arial" w:hAnsi="Arial" w:cs="Arial"/>
              </w:rPr>
              <w:t>0.0518a</w:t>
            </w:r>
          </w:p>
        </w:tc>
        <w:tc>
          <w:tcPr>
            <w:tcW w:w="1380" w:type="dxa"/>
            <w:tcBorders>
              <w:top w:val="nil"/>
              <w:bottom w:val="nil"/>
            </w:tcBorders>
            <w:hideMark/>
          </w:tcPr>
          <w:p w14:paraId="2B3B56FB" w14:textId="77777777" w:rsidR="00A6575D" w:rsidRPr="00A6575D" w:rsidRDefault="00A6575D" w:rsidP="00A6575D">
            <w:pPr>
              <w:pStyle w:val="Body"/>
              <w:spacing w:after="0"/>
              <w:rPr>
                <w:rFonts w:ascii="Arial" w:hAnsi="Arial" w:cs="Arial"/>
              </w:rPr>
            </w:pPr>
            <w:r w:rsidRPr="00A6575D">
              <w:rPr>
                <w:rFonts w:ascii="Arial" w:hAnsi="Arial" w:cs="Arial"/>
              </w:rPr>
              <w:t>0.0511a</w:t>
            </w:r>
          </w:p>
        </w:tc>
        <w:tc>
          <w:tcPr>
            <w:tcW w:w="1294" w:type="dxa"/>
            <w:tcBorders>
              <w:top w:val="nil"/>
              <w:bottom w:val="nil"/>
            </w:tcBorders>
            <w:hideMark/>
          </w:tcPr>
          <w:p w14:paraId="1E84A60A" w14:textId="77777777" w:rsidR="00A6575D" w:rsidRPr="00A6575D" w:rsidRDefault="00A6575D" w:rsidP="00A6575D">
            <w:pPr>
              <w:pStyle w:val="Body"/>
              <w:spacing w:after="0"/>
              <w:rPr>
                <w:rFonts w:ascii="Arial" w:hAnsi="Arial" w:cs="Arial"/>
              </w:rPr>
            </w:pPr>
            <w:r w:rsidRPr="00A6575D">
              <w:rPr>
                <w:rFonts w:ascii="Arial" w:hAnsi="Arial" w:cs="Arial"/>
              </w:rPr>
              <w:t>0.0616a</w:t>
            </w:r>
          </w:p>
        </w:tc>
        <w:tc>
          <w:tcPr>
            <w:tcW w:w="2018" w:type="dxa"/>
            <w:tcBorders>
              <w:top w:val="single" w:sz="12" w:space="0" w:color="auto"/>
              <w:bottom w:val="single" w:sz="12" w:space="0" w:color="auto"/>
            </w:tcBorders>
            <w:hideMark/>
          </w:tcPr>
          <w:p w14:paraId="61E292B7" w14:textId="7ED789A1" w:rsidR="00A6575D" w:rsidRPr="00A6575D" w:rsidRDefault="00B649B0" w:rsidP="00DB7352">
            <w:pPr>
              <w:pStyle w:val="Body"/>
              <w:spacing w:after="0"/>
              <w:rPr>
                <w:rFonts w:ascii="Arial" w:hAnsi="Arial" w:cs="Arial"/>
              </w:rPr>
            </w:pPr>
            <w:r w:rsidRPr="00A6575D">
              <w:rPr>
                <w:rFonts w:ascii="Arial" w:hAnsi="Arial" w:cs="Arial"/>
                <w:b/>
              </w:rPr>
              <w:t>L</w:t>
            </w:r>
            <w:r w:rsidR="00A6575D" w:rsidRPr="00A6575D">
              <w:rPr>
                <w:rFonts w:ascii="Arial" w:hAnsi="Arial" w:cs="Arial"/>
                <w:b/>
              </w:rPr>
              <w:t>ead</w:t>
            </w:r>
            <w:r w:rsidR="00DB7352" w:rsidRPr="00DB7352">
              <w:rPr>
                <w:rFonts w:ascii="Arial" w:hAnsi="Arial" w:cs="Arial"/>
                <w:b/>
              </w:rPr>
              <w:t>(mg/L)</w:t>
            </w:r>
          </w:p>
        </w:tc>
      </w:tr>
      <w:tr w:rsidR="00A6575D" w:rsidRPr="00A6575D" w14:paraId="154CF96B"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tcBorders>
            <w:hideMark/>
          </w:tcPr>
          <w:p w14:paraId="0484CC2B" w14:textId="77777777" w:rsidR="00A6575D" w:rsidRPr="00A6575D" w:rsidRDefault="00A6575D" w:rsidP="00A6575D">
            <w:pPr>
              <w:pStyle w:val="Body"/>
              <w:spacing w:after="0"/>
              <w:rPr>
                <w:rFonts w:ascii="Arial" w:hAnsi="Arial" w:cs="Arial"/>
              </w:rPr>
            </w:pPr>
            <w:r w:rsidRPr="00A6575D">
              <w:rPr>
                <w:rFonts w:ascii="Arial" w:hAnsi="Arial" w:cs="Arial"/>
              </w:rPr>
              <w:t>0.1463b</w:t>
            </w:r>
          </w:p>
        </w:tc>
        <w:tc>
          <w:tcPr>
            <w:tcW w:w="1397" w:type="dxa"/>
            <w:tcBorders>
              <w:top w:val="nil"/>
            </w:tcBorders>
            <w:hideMark/>
          </w:tcPr>
          <w:p w14:paraId="759940CB" w14:textId="77777777" w:rsidR="00A6575D" w:rsidRPr="00A6575D" w:rsidRDefault="00A6575D" w:rsidP="00A6575D">
            <w:pPr>
              <w:pStyle w:val="Body"/>
              <w:spacing w:after="0"/>
              <w:rPr>
                <w:rFonts w:ascii="Arial" w:hAnsi="Arial" w:cs="Arial"/>
              </w:rPr>
            </w:pPr>
            <w:r w:rsidRPr="00A6575D">
              <w:rPr>
                <w:rFonts w:ascii="Arial" w:hAnsi="Arial" w:cs="Arial"/>
              </w:rPr>
              <w:t>0.132b</w:t>
            </w:r>
          </w:p>
        </w:tc>
        <w:tc>
          <w:tcPr>
            <w:tcW w:w="1380" w:type="dxa"/>
            <w:tcBorders>
              <w:top w:val="nil"/>
            </w:tcBorders>
            <w:hideMark/>
          </w:tcPr>
          <w:p w14:paraId="1357AE46" w14:textId="77777777" w:rsidR="00A6575D" w:rsidRPr="00A6575D" w:rsidRDefault="00A6575D" w:rsidP="00A6575D">
            <w:pPr>
              <w:pStyle w:val="Body"/>
              <w:spacing w:after="0"/>
              <w:rPr>
                <w:rFonts w:ascii="Arial" w:hAnsi="Arial" w:cs="Arial"/>
              </w:rPr>
            </w:pPr>
            <w:r w:rsidRPr="00A6575D">
              <w:rPr>
                <w:rFonts w:ascii="Arial" w:hAnsi="Arial" w:cs="Arial"/>
              </w:rPr>
              <w:t>0.10683a</w:t>
            </w:r>
          </w:p>
        </w:tc>
        <w:tc>
          <w:tcPr>
            <w:tcW w:w="1294" w:type="dxa"/>
            <w:tcBorders>
              <w:top w:val="nil"/>
            </w:tcBorders>
            <w:hideMark/>
          </w:tcPr>
          <w:p w14:paraId="25C57718" w14:textId="77777777" w:rsidR="00A6575D" w:rsidRPr="00A6575D" w:rsidRDefault="00A6575D" w:rsidP="00A6575D">
            <w:pPr>
              <w:pStyle w:val="Body"/>
              <w:spacing w:after="0"/>
              <w:rPr>
                <w:rFonts w:ascii="Arial" w:hAnsi="Arial" w:cs="Arial"/>
              </w:rPr>
            </w:pPr>
            <w:r w:rsidRPr="00A6575D">
              <w:rPr>
                <w:rFonts w:ascii="Arial" w:hAnsi="Arial" w:cs="Arial"/>
              </w:rPr>
              <w:t>0.0906a</w:t>
            </w:r>
          </w:p>
        </w:tc>
        <w:tc>
          <w:tcPr>
            <w:tcW w:w="2018" w:type="dxa"/>
            <w:tcBorders>
              <w:top w:val="single" w:sz="12" w:space="0" w:color="auto"/>
            </w:tcBorders>
            <w:hideMark/>
          </w:tcPr>
          <w:p w14:paraId="23768805" w14:textId="54E2F80E" w:rsidR="00A6575D" w:rsidRPr="00A6575D" w:rsidRDefault="00A6575D" w:rsidP="00DB7352">
            <w:pPr>
              <w:pStyle w:val="Body"/>
              <w:spacing w:after="0"/>
              <w:rPr>
                <w:rFonts w:ascii="Arial" w:hAnsi="Arial" w:cs="Arial"/>
              </w:rPr>
            </w:pPr>
            <w:r w:rsidRPr="00A6575D">
              <w:rPr>
                <w:rFonts w:ascii="Arial" w:hAnsi="Arial" w:cs="Arial"/>
                <w:b/>
              </w:rPr>
              <w:t>Iron</w:t>
            </w:r>
            <w:r w:rsidR="00DB7352" w:rsidRPr="00DB7352">
              <w:rPr>
                <w:rFonts w:ascii="Arial" w:hAnsi="Arial" w:cs="Arial"/>
                <w:b/>
              </w:rPr>
              <w:t>(mg/L)</w:t>
            </w:r>
          </w:p>
        </w:tc>
      </w:tr>
    </w:tbl>
    <w:p w14:paraId="2A5183FE" w14:textId="29E51BB6" w:rsidR="00A6575D" w:rsidRPr="00F4404E" w:rsidRDefault="00F4404E" w:rsidP="00F4404E">
      <w:pPr>
        <w:pStyle w:val="Body"/>
        <w:spacing w:after="0"/>
        <w:jc w:val="center"/>
        <w:rPr>
          <w:rFonts w:ascii="Arial" w:hAnsi="Arial" w:cs="Arial"/>
          <w:b/>
          <w:bCs/>
        </w:rPr>
      </w:pPr>
      <w:r>
        <w:rPr>
          <w:rFonts w:ascii="Arial" w:hAnsi="Arial" w:cs="Arial"/>
        </w:rPr>
        <w:t>*</w:t>
      </w:r>
      <w:r w:rsidRPr="00F4404E">
        <w:rPr>
          <w:rFonts w:ascii="Arial" w:hAnsi="Arial" w:cs="Arial"/>
          <w:b/>
          <w:bCs/>
        </w:rPr>
        <w:t>Means with the same letter (a, b) are not significantly different; different letters indicate significant differences (Duncan’s test)</w:t>
      </w:r>
    </w:p>
    <w:p w14:paraId="74D417FA" w14:textId="77777777" w:rsidR="00F4404E" w:rsidRPr="00A6575D" w:rsidRDefault="00F4404E" w:rsidP="00F4404E">
      <w:pPr>
        <w:pStyle w:val="Body"/>
        <w:spacing w:after="0"/>
        <w:jc w:val="left"/>
        <w:rPr>
          <w:rFonts w:ascii="Arial" w:hAnsi="Arial" w:cs="Arial"/>
        </w:rPr>
      </w:pPr>
    </w:p>
    <w:p w14:paraId="4529264A" w14:textId="470F3F2F" w:rsidR="00790ADA" w:rsidRDefault="00102BB2" w:rsidP="00085D58">
      <w:pPr>
        <w:pStyle w:val="Body"/>
        <w:spacing w:after="0"/>
        <w:rPr>
          <w:rFonts w:ascii="Arial" w:hAnsi="Arial" w:cs="Arial"/>
        </w:rPr>
      </w:pPr>
      <w:r w:rsidRPr="00102BB2">
        <w:rPr>
          <w:rFonts w:ascii="Arial" w:hAnsi="Arial" w:cs="Arial"/>
        </w:rPr>
        <w:t>The average</w:t>
      </w:r>
      <w:r>
        <w:rPr>
          <w:rFonts w:ascii="Arial" w:hAnsi="Arial" w:cs="Arial"/>
        </w:rPr>
        <w:t xml:space="preserve"> of</w:t>
      </w:r>
      <w:r w:rsidRPr="00102BB2">
        <w:rPr>
          <w:rFonts w:ascii="Arial" w:hAnsi="Arial" w:cs="Arial"/>
        </w:rPr>
        <w:t xml:space="preserve"> pH values ranged </w:t>
      </w:r>
      <w:r w:rsidR="00085D58" w:rsidRPr="00102BB2">
        <w:rPr>
          <w:rFonts w:ascii="Arial" w:hAnsi="Arial" w:cs="Arial"/>
        </w:rPr>
        <w:t>between (</w:t>
      </w:r>
      <w:r w:rsidRPr="00102BB2">
        <w:rPr>
          <w:rFonts w:ascii="Arial" w:hAnsi="Arial" w:cs="Arial"/>
        </w:rPr>
        <w:t xml:space="preserve">7.7983 - 7.9683), </w:t>
      </w:r>
      <w:r w:rsidR="00085D58" w:rsidRPr="00085D58">
        <w:rPr>
          <w:rFonts w:ascii="Arial" w:hAnsi="Arial" w:cs="Arial"/>
        </w:rPr>
        <w:t xml:space="preserve">which is higher than the results of (Al-Taay and Abdulqader, 2024).as they ranged between (6.2-7.7) Acidity or pH is one of the most important chemical properties, serving as an indicator of the medium's alkalinity or acidity, and playing a significant role in reactions and the growth of various organisms (Al-Shanona </w:t>
      </w:r>
      <w:r w:rsidR="00085D58" w:rsidRPr="00085D58">
        <w:rPr>
          <w:rFonts w:ascii="Arial" w:hAnsi="Arial" w:cs="Arial"/>
          <w:i/>
          <w:iCs/>
        </w:rPr>
        <w:t xml:space="preserve">et al., </w:t>
      </w:r>
      <w:r w:rsidR="00085D58" w:rsidRPr="00085D58">
        <w:rPr>
          <w:rFonts w:ascii="Arial" w:hAnsi="Arial" w:cs="Arial"/>
        </w:rPr>
        <w:t>2020). and the results of the coefficient showed Pearson correlation showed a positive significant correlation between pH and nitrate reached (r = 0.531) at a significant level (P≤ 0.01) and the results of Dunkin' test showed that there were no spatial significant differences at the level of (P≤0.05)</w:t>
      </w:r>
      <w:r w:rsidR="00085D58">
        <w:rPr>
          <w:rFonts w:ascii="Arial" w:hAnsi="Arial" w:cs="Arial"/>
        </w:rPr>
        <w:t xml:space="preserve"> </w:t>
      </w:r>
      <w:r w:rsidRPr="00102BB2">
        <w:rPr>
          <w:rFonts w:ascii="Arial" w:hAnsi="Arial" w:cs="Arial"/>
          <w:b/>
          <w:bCs/>
        </w:rPr>
        <w:t>Table .1</w:t>
      </w:r>
    </w:p>
    <w:p w14:paraId="4B0E4458" w14:textId="77777777" w:rsidR="00E053D0" w:rsidRDefault="00E053D0" w:rsidP="00441B6F">
      <w:pPr>
        <w:pStyle w:val="Body"/>
        <w:spacing w:after="0"/>
        <w:rPr>
          <w:rFonts w:ascii="Arial" w:hAnsi="Arial" w:cs="Arial"/>
        </w:rPr>
      </w:pPr>
    </w:p>
    <w:p w14:paraId="4FDE21FF" w14:textId="482C1157" w:rsidR="00085D58" w:rsidRDefault="00102BB2" w:rsidP="00085D58">
      <w:pPr>
        <w:pStyle w:val="Body"/>
        <w:spacing w:after="0"/>
        <w:rPr>
          <w:rFonts w:ascii="Arial" w:hAnsi="Arial" w:cs="Arial"/>
        </w:rPr>
      </w:pPr>
      <w:r>
        <w:rPr>
          <w:rFonts w:ascii="Arial" w:hAnsi="Arial" w:cs="Arial"/>
        </w:rPr>
        <w:t xml:space="preserve">The result </w:t>
      </w:r>
      <w:bookmarkStart w:id="3" w:name="_Hlk199427242"/>
      <w:r>
        <w:rPr>
          <w:rFonts w:ascii="Arial" w:hAnsi="Arial" w:cs="Arial"/>
        </w:rPr>
        <w:t xml:space="preserve">in the </w:t>
      </w:r>
      <w:r w:rsidRPr="00102BB2">
        <w:rPr>
          <w:rFonts w:ascii="Arial" w:hAnsi="Arial" w:cs="Arial"/>
          <w:b/>
          <w:bCs/>
        </w:rPr>
        <w:t>Table .1</w:t>
      </w:r>
      <w:r>
        <w:rPr>
          <w:rFonts w:ascii="Arial" w:hAnsi="Arial" w:cs="Arial"/>
          <w:b/>
          <w:bCs/>
        </w:rPr>
        <w:t xml:space="preserve"> </w:t>
      </w:r>
      <w:bookmarkEnd w:id="3"/>
      <w:r w:rsidRPr="00102BB2">
        <w:rPr>
          <w:rFonts w:ascii="Arial" w:hAnsi="Arial" w:cs="Arial"/>
        </w:rPr>
        <w:t xml:space="preserve">showed that the average nitrate values ranged between (1.35083 -1.8193) mg / </w:t>
      </w:r>
      <w:proofErr w:type="gramStart"/>
      <w:r w:rsidRPr="00102BB2">
        <w:rPr>
          <w:rFonts w:ascii="Arial" w:hAnsi="Arial" w:cs="Arial"/>
        </w:rPr>
        <w:t>liter ,</w:t>
      </w:r>
      <w:proofErr w:type="gramEnd"/>
      <w:r w:rsidRPr="00102BB2">
        <w:rPr>
          <w:rFonts w:ascii="Arial" w:hAnsi="Arial" w:cs="Arial"/>
        </w:rPr>
        <w:t xml:space="preserve"> </w:t>
      </w:r>
      <w:r w:rsidR="00085D58" w:rsidRPr="00085D58">
        <w:rPr>
          <w:rFonts w:ascii="Arial" w:hAnsi="Arial" w:cs="Arial"/>
        </w:rPr>
        <w:t>, which is less than the results of (Jamal, 2022). as it ranged between (3.07-10.12) mg / liter, The decrease in nitrate values is due to bacterial activity or through self-purification of the river or through nitrate reduction or loss as nitrogen (Ali, 2013) .The results of the Pearson correlation coefficient showed a positive correlation between nitrate and magnesium hardness of (r = 0.483) at a significant level (P≤0.05) The results of the Dunkin' test showed that there were no significant differences at the level of significance (P≤0.05).</w:t>
      </w:r>
      <w:r w:rsidR="00085D58">
        <w:rPr>
          <w:rFonts w:ascii="Arial" w:hAnsi="Arial" w:cs="Arial"/>
        </w:rPr>
        <w:t xml:space="preserve"> </w:t>
      </w:r>
      <w:r w:rsidR="00085D58" w:rsidRPr="00085D58">
        <w:rPr>
          <w:rFonts w:ascii="Arial" w:hAnsi="Arial" w:cs="Arial"/>
        </w:rPr>
        <w:t>which is less than the results of (Jamal, 2022)</w:t>
      </w:r>
      <w:r w:rsidR="00387641">
        <w:rPr>
          <w:rFonts w:ascii="Arial" w:hAnsi="Arial" w:cs="Arial"/>
        </w:rPr>
        <w:t xml:space="preserve"> </w:t>
      </w:r>
      <w:r w:rsidR="00085D58" w:rsidRPr="00085D58">
        <w:rPr>
          <w:rFonts w:ascii="Arial" w:hAnsi="Arial" w:cs="Arial"/>
        </w:rPr>
        <w:t xml:space="preserve">as it ranged between (0.09-2.43) mg / liter, </w:t>
      </w:r>
      <w:proofErr w:type="gramStart"/>
      <w:r w:rsidR="00085D58" w:rsidRPr="00085D58">
        <w:rPr>
          <w:rFonts w:ascii="Arial" w:hAnsi="Arial" w:cs="Arial"/>
        </w:rPr>
        <w:t>The</w:t>
      </w:r>
      <w:proofErr w:type="gramEnd"/>
      <w:r w:rsidR="00085D58" w:rsidRPr="00085D58">
        <w:rPr>
          <w:rFonts w:ascii="Arial" w:hAnsi="Arial" w:cs="Arial"/>
        </w:rPr>
        <w:t xml:space="preserve"> increase in relative phosphate values in river water is due to the use of phosphate fertilizers and excessive irrigation practices near the study area (Al-Alawi, 2017). The results of the Pearson correlation coefficient showed that there is no correlation between phosphate and any other physical and chemical properties of water during the study period and in the study sites and the results of the Dunkin' test showed that there are spatial significant differences at the level of (P≤0.05).</w:t>
      </w:r>
    </w:p>
    <w:p w14:paraId="1AE610F9" w14:textId="30F8B255" w:rsidR="00085D58" w:rsidRDefault="00085D58" w:rsidP="00085D58">
      <w:pPr>
        <w:pStyle w:val="Body"/>
        <w:spacing w:after="0"/>
        <w:rPr>
          <w:rFonts w:ascii="Arial" w:hAnsi="Arial" w:cs="Arial"/>
        </w:rPr>
      </w:pPr>
      <w:r w:rsidRPr="00085D58">
        <w:rPr>
          <w:rFonts w:ascii="Arial" w:hAnsi="Arial" w:cs="Arial"/>
        </w:rPr>
        <w:t xml:space="preserve"> </w:t>
      </w:r>
    </w:p>
    <w:p w14:paraId="0782A8E4" w14:textId="1B5424E8" w:rsidR="00085D58" w:rsidRDefault="005F6BCA" w:rsidP="00085D58">
      <w:pPr>
        <w:pStyle w:val="Body"/>
        <w:spacing w:after="0"/>
        <w:rPr>
          <w:rFonts w:ascii="Arial" w:hAnsi="Arial" w:cs="Arial"/>
        </w:rPr>
      </w:pPr>
      <w:r w:rsidRPr="005F6BCA">
        <w:rPr>
          <w:rFonts w:ascii="Arial" w:hAnsi="Arial" w:cs="Arial"/>
        </w:rPr>
        <w:t xml:space="preserve">The results of the statistical analysis showed </w:t>
      </w:r>
      <w:r>
        <w:rPr>
          <w:rFonts w:ascii="Arial" w:hAnsi="Arial" w:cs="Arial"/>
        </w:rPr>
        <w:t xml:space="preserve">also </w:t>
      </w:r>
      <w:r w:rsidRPr="005F6BCA">
        <w:rPr>
          <w:rFonts w:ascii="Arial" w:hAnsi="Arial" w:cs="Arial"/>
        </w:rPr>
        <w:t xml:space="preserve">in the </w:t>
      </w:r>
      <w:bookmarkStart w:id="4" w:name="_Hlk199427525"/>
      <w:r w:rsidRPr="005F6BCA">
        <w:rPr>
          <w:rFonts w:ascii="Arial" w:hAnsi="Arial" w:cs="Arial"/>
          <w:b/>
          <w:bCs/>
        </w:rPr>
        <w:t xml:space="preserve">Table .1 </w:t>
      </w:r>
      <w:bookmarkEnd w:id="4"/>
      <w:r w:rsidRPr="005F6BCA">
        <w:rPr>
          <w:rFonts w:ascii="Arial" w:hAnsi="Arial" w:cs="Arial"/>
        </w:rPr>
        <w:t>that the averages of the total Alkalinity values ranged between (85.64016- 94.8045) mg / liter</w:t>
      </w:r>
      <w:proofErr w:type="gramStart"/>
      <w:r w:rsidRPr="005F6BCA">
        <w:rPr>
          <w:rFonts w:ascii="Arial" w:hAnsi="Arial" w:cs="Arial"/>
        </w:rPr>
        <w:t xml:space="preserve">, </w:t>
      </w:r>
      <w:r w:rsidR="00085D58" w:rsidRPr="00085D58">
        <w:rPr>
          <w:rFonts w:ascii="Arial" w:hAnsi="Arial" w:cs="Arial"/>
        </w:rPr>
        <w:t>,</w:t>
      </w:r>
      <w:proofErr w:type="gramEnd"/>
      <w:r w:rsidR="00085D58" w:rsidRPr="00085D58">
        <w:rPr>
          <w:rFonts w:ascii="Arial" w:hAnsi="Arial" w:cs="Arial"/>
        </w:rPr>
        <w:t xml:space="preserve"> which is less than the results of (Al-Taay and Abdulqader, 2024) as they ranged between (100-140) mg / liter, The difference in total alkalinity values is due to the rock formations, geological nature, and biological activity of the study sites(AL-</w:t>
      </w:r>
      <w:proofErr w:type="spellStart"/>
      <w:r w:rsidR="00085D58" w:rsidRPr="00085D58">
        <w:rPr>
          <w:rFonts w:ascii="Arial" w:hAnsi="Arial" w:cs="Arial"/>
        </w:rPr>
        <w:t>Radayda</w:t>
      </w:r>
      <w:proofErr w:type="spellEnd"/>
      <w:r w:rsidR="00085D58" w:rsidRPr="00085D58">
        <w:rPr>
          <w:rFonts w:ascii="Arial" w:hAnsi="Arial" w:cs="Arial"/>
        </w:rPr>
        <w:t xml:space="preserve">, 2002). and the results of the Pearson correlation coefficient showed that there is no correlation between the total Alkalinity and any other physical and chemical properties of water during the </w:t>
      </w:r>
      <w:r w:rsidR="00085D58" w:rsidRPr="00085D58">
        <w:rPr>
          <w:rFonts w:ascii="Arial" w:hAnsi="Arial" w:cs="Arial"/>
        </w:rPr>
        <w:lastRenderedPageBreak/>
        <w:t>study period and in the study sites and the results of the Dunkin' test showed no spatial significant differences at the level of (P≤0.05)</w:t>
      </w:r>
      <w:r w:rsidR="00085D58">
        <w:rPr>
          <w:rFonts w:ascii="Arial" w:hAnsi="Arial" w:cs="Arial"/>
        </w:rPr>
        <w:t xml:space="preserve"> </w:t>
      </w:r>
      <w:r>
        <w:rPr>
          <w:rFonts w:ascii="Arial" w:hAnsi="Arial" w:cs="Arial"/>
        </w:rPr>
        <w:t xml:space="preserve">and </w:t>
      </w:r>
      <w:r w:rsidRPr="005F6BCA">
        <w:rPr>
          <w:rFonts w:ascii="Arial" w:hAnsi="Arial" w:cs="Arial"/>
        </w:rPr>
        <w:t xml:space="preserve">the average values of potassium ranged between (1.353 -1.4801) mg / liter, </w:t>
      </w:r>
      <w:r w:rsidR="00085D58" w:rsidRPr="00085D58">
        <w:rPr>
          <w:rFonts w:ascii="Arial" w:hAnsi="Arial" w:cs="Arial"/>
        </w:rPr>
        <w:t>, which is less than the results of (Jamal, 2022) as it ranged between (1.86-4.96) mg / liter. The presence of potassium is due to excessive use of chemical fertilizers, while the decrease is due to low concentration in water discharged into the river (Agarwal, 2009)The results of the Pearson correlation coefficient showed that there is a negative correlation between potassium and total hardness amounted to (r = - 0.481) at a significant level (P≤0.05) and the results of the Dunkin' test showed that there are no spatial significant differences at a significant level (P≤0.05).</w:t>
      </w:r>
    </w:p>
    <w:p w14:paraId="2EA23569" w14:textId="77777777" w:rsidR="00085D58" w:rsidRDefault="00085D58" w:rsidP="00085D58">
      <w:pPr>
        <w:pStyle w:val="Body"/>
        <w:spacing w:after="0"/>
        <w:rPr>
          <w:rFonts w:ascii="Arial" w:hAnsi="Arial" w:cs="Arial"/>
        </w:rPr>
      </w:pPr>
    </w:p>
    <w:p w14:paraId="418B7642" w14:textId="3016E2E9" w:rsidR="005F6BCA" w:rsidRDefault="005F6BCA" w:rsidP="00387641">
      <w:pPr>
        <w:pStyle w:val="Body"/>
        <w:spacing w:after="0"/>
        <w:rPr>
          <w:rFonts w:ascii="Arial" w:hAnsi="Arial" w:cs="Arial"/>
        </w:rPr>
      </w:pPr>
      <w:r>
        <w:rPr>
          <w:rFonts w:ascii="Arial" w:hAnsi="Arial" w:cs="Arial"/>
        </w:rPr>
        <w:t xml:space="preserve">Also, the </w:t>
      </w:r>
      <w:r w:rsidRPr="005F6BCA">
        <w:rPr>
          <w:rFonts w:ascii="Arial" w:hAnsi="Arial" w:cs="Arial"/>
        </w:rPr>
        <w:t>copper</w:t>
      </w:r>
      <w:r>
        <w:rPr>
          <w:rFonts w:ascii="Arial" w:hAnsi="Arial" w:cs="Arial"/>
        </w:rPr>
        <w:t xml:space="preserve"> levels in</w:t>
      </w:r>
      <w:r w:rsidRPr="005F6BCA">
        <w:rPr>
          <w:rFonts w:ascii="Arial" w:hAnsi="Arial" w:cs="Arial"/>
          <w:b/>
          <w:bCs/>
        </w:rPr>
        <w:t xml:space="preserve"> </w:t>
      </w:r>
      <w:bookmarkStart w:id="5" w:name="_Hlk199427722"/>
      <w:r w:rsidRPr="005F6BCA">
        <w:rPr>
          <w:rFonts w:ascii="Arial" w:hAnsi="Arial" w:cs="Arial"/>
          <w:b/>
          <w:bCs/>
        </w:rPr>
        <w:t>Table .</w:t>
      </w:r>
      <w:bookmarkEnd w:id="5"/>
      <w:r w:rsidR="00102C3F" w:rsidRPr="005F6BCA">
        <w:rPr>
          <w:rFonts w:ascii="Arial" w:hAnsi="Arial" w:cs="Arial"/>
          <w:b/>
          <w:bCs/>
        </w:rPr>
        <w:t xml:space="preserve">1 </w:t>
      </w:r>
      <w:r w:rsidR="00102C3F" w:rsidRPr="005F6BCA">
        <w:rPr>
          <w:rFonts w:ascii="Arial" w:hAnsi="Arial" w:cs="Arial"/>
        </w:rPr>
        <w:t>ranged</w:t>
      </w:r>
      <w:r w:rsidRPr="005F6BCA">
        <w:rPr>
          <w:rFonts w:ascii="Arial" w:hAnsi="Arial" w:cs="Arial"/>
        </w:rPr>
        <w:t xml:space="preserve"> between (0.115783 - 0.1587906) mg / liter, </w:t>
      </w:r>
      <w:r w:rsidR="00387641" w:rsidRPr="00387641">
        <w:rPr>
          <w:rFonts w:ascii="Arial" w:hAnsi="Arial" w:cs="Arial"/>
        </w:rPr>
        <w:t>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xml:space="preserve">, 2021) as it ranged between (0.2129-0.4012) mg / liter, Copper exists in low concentrations in nature (less than 0.05 mg/L) and reaches the environment through mining, electrical, and textile industries via wastewater (Gautam </w:t>
      </w:r>
      <w:r w:rsidR="00387641" w:rsidRPr="00387641">
        <w:rPr>
          <w:rFonts w:ascii="Arial" w:hAnsi="Arial" w:cs="Arial"/>
          <w:i/>
          <w:iCs/>
        </w:rPr>
        <w:t xml:space="preserve">et </w:t>
      </w:r>
      <w:proofErr w:type="gramStart"/>
      <w:r w:rsidR="00387641" w:rsidRPr="00387641">
        <w:rPr>
          <w:rFonts w:ascii="Arial" w:hAnsi="Arial" w:cs="Arial"/>
          <w:i/>
          <w:iCs/>
        </w:rPr>
        <w:t>al .</w:t>
      </w:r>
      <w:proofErr w:type="gramEnd"/>
      <w:r w:rsidR="00387641" w:rsidRPr="00387641">
        <w:rPr>
          <w:rFonts w:ascii="Arial" w:hAnsi="Arial" w:cs="Arial"/>
          <w:i/>
          <w:iCs/>
        </w:rPr>
        <w:t xml:space="preserve">, </w:t>
      </w:r>
      <w:r w:rsidR="00387641" w:rsidRPr="00387641">
        <w:rPr>
          <w:rFonts w:ascii="Arial" w:hAnsi="Arial" w:cs="Arial"/>
        </w:rPr>
        <w:t>2014). The results of the Pearson correlation coefficient showed that there is a positive correlation between copper and turbidity amounted to (r=0.521) and a negative correlation between copper and pH and has reached (r = - 0.540) at the level of significance (P≤ 0.01) and the results of the Dunkin' test showed that there are no spatial significant differences at the level of significance (P≤0.05).</w:t>
      </w:r>
      <w:r w:rsidR="00387641">
        <w:rPr>
          <w:rFonts w:ascii="Arial" w:hAnsi="Arial" w:cs="Arial"/>
        </w:rPr>
        <w:t xml:space="preserve"> Whereas </w:t>
      </w:r>
      <w:r w:rsidRPr="005F6BCA">
        <w:rPr>
          <w:rFonts w:ascii="Arial" w:hAnsi="Arial" w:cs="Arial"/>
        </w:rPr>
        <w:t>the average values of</w:t>
      </w:r>
      <w:r w:rsidR="00387641" w:rsidRPr="00387641">
        <w:rPr>
          <w:rFonts w:ascii="Arial" w:hAnsi="Arial" w:cs="Arial"/>
        </w:rPr>
        <w:t xml:space="preserve"> zinc in the study sites ranged </w:t>
      </w:r>
      <w:proofErr w:type="gramStart"/>
      <w:r w:rsidR="00387641" w:rsidRPr="00387641">
        <w:rPr>
          <w:rFonts w:ascii="Arial" w:hAnsi="Arial" w:cs="Arial"/>
        </w:rPr>
        <w:t>between(</w:t>
      </w:r>
      <w:proofErr w:type="gramEnd"/>
      <w:r w:rsidR="00387641" w:rsidRPr="00387641">
        <w:rPr>
          <w:rFonts w:ascii="Arial" w:hAnsi="Arial" w:cs="Arial"/>
        </w:rPr>
        <w:t>0.08913 - 0.1476) mg / liter, 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2021) as it ranged Between (0.2129-0.4012) mg / liter, The increase in zinc levels is due to the discharge of untreated pollutants into the river(</w:t>
      </w:r>
      <w:proofErr w:type="spellStart"/>
      <w:r w:rsidR="00387641" w:rsidRPr="00387641">
        <w:rPr>
          <w:rFonts w:ascii="Arial" w:hAnsi="Arial" w:cs="Arial"/>
        </w:rPr>
        <w:t>Abbawi</w:t>
      </w:r>
      <w:proofErr w:type="spellEnd"/>
      <w:r w:rsidR="00387641" w:rsidRPr="00387641">
        <w:rPr>
          <w:rFonts w:ascii="Arial" w:hAnsi="Arial" w:cs="Arial"/>
        </w:rPr>
        <w:t xml:space="preserve"> and Hassan, 1990). the results of Pearson's correlation coefficient showed that there is a negative correlation between zinc and electrical conductivity amounting to (r =- 0.510) At the level of significance (P≤ 0.05) and the results of the Dunkin' test showed that there are spatial significant differences at the level of (P≤0.05) and reached (0.000).</w:t>
      </w:r>
    </w:p>
    <w:p w14:paraId="760C7E8F" w14:textId="77777777" w:rsidR="00387641" w:rsidRDefault="00387641" w:rsidP="00387641">
      <w:pPr>
        <w:pStyle w:val="Body"/>
        <w:spacing w:after="0"/>
        <w:rPr>
          <w:rFonts w:ascii="Arial" w:hAnsi="Arial" w:cs="Arial"/>
        </w:rPr>
      </w:pPr>
    </w:p>
    <w:p w14:paraId="4CB0FBF7" w14:textId="77777777" w:rsidR="000517A7" w:rsidRDefault="00872D78" w:rsidP="00387641">
      <w:pPr>
        <w:pStyle w:val="Body"/>
        <w:spacing w:after="0"/>
        <w:rPr>
          <w:rFonts w:ascii="Arial" w:hAnsi="Arial" w:cs="Arial"/>
        </w:rPr>
      </w:pPr>
      <w:r w:rsidRPr="00872D78">
        <w:rPr>
          <w:rFonts w:ascii="Arial" w:hAnsi="Arial" w:cs="Arial"/>
        </w:rPr>
        <w:t xml:space="preserve">The results of the </w:t>
      </w:r>
      <w:r w:rsidRPr="00872D78">
        <w:rPr>
          <w:rFonts w:ascii="Arial" w:hAnsi="Arial" w:cs="Arial"/>
          <w:b/>
          <w:bCs/>
        </w:rPr>
        <w:t>Table .</w:t>
      </w:r>
      <w:r w:rsidR="00DD7389" w:rsidRPr="00872D78">
        <w:rPr>
          <w:rFonts w:ascii="Arial" w:hAnsi="Arial" w:cs="Arial"/>
          <w:b/>
          <w:bCs/>
        </w:rPr>
        <w:t xml:space="preserve">1 </w:t>
      </w:r>
      <w:r w:rsidR="00DD7389" w:rsidRPr="00872D78">
        <w:rPr>
          <w:rFonts w:ascii="Arial" w:hAnsi="Arial" w:cs="Arial"/>
        </w:rPr>
        <w:t>also</w:t>
      </w:r>
      <w:r>
        <w:rPr>
          <w:rFonts w:ascii="Arial" w:hAnsi="Arial" w:cs="Arial"/>
        </w:rPr>
        <w:t xml:space="preserve"> </w:t>
      </w:r>
      <w:r w:rsidRPr="00872D78">
        <w:rPr>
          <w:rFonts w:ascii="Arial" w:hAnsi="Arial" w:cs="Arial"/>
        </w:rPr>
        <w:t xml:space="preserve">showed the average </w:t>
      </w:r>
      <w:r w:rsidR="00387641" w:rsidRPr="00387641">
        <w:rPr>
          <w:rFonts w:ascii="Arial" w:hAnsi="Arial" w:cs="Arial"/>
        </w:rPr>
        <w:t>lead values that ranged between (0.0511-0.1230) mg / liter, which is higher than the results of (Al-</w:t>
      </w:r>
      <w:proofErr w:type="spellStart"/>
      <w:r w:rsidR="00387641" w:rsidRPr="00387641">
        <w:rPr>
          <w:rFonts w:ascii="Arial" w:hAnsi="Arial" w:cs="Arial"/>
        </w:rPr>
        <w:t>Bajari</w:t>
      </w:r>
      <w:proofErr w:type="spellEnd"/>
      <w:r w:rsidR="00387641" w:rsidRPr="00387641">
        <w:rPr>
          <w:rFonts w:ascii="Arial" w:hAnsi="Arial" w:cs="Arial"/>
        </w:rPr>
        <w:t xml:space="preserve">, 2023) which ranged between (0.01-0.035) mg / liter. The increase in lead concentration is due to the discharge of large amounts of liquid waste from factories and industries into the </w:t>
      </w:r>
      <w:proofErr w:type="gramStart"/>
      <w:r w:rsidR="00387641" w:rsidRPr="00387641">
        <w:rPr>
          <w:rFonts w:ascii="Arial" w:hAnsi="Arial" w:cs="Arial"/>
        </w:rPr>
        <w:t>river(</w:t>
      </w:r>
      <w:proofErr w:type="gramEnd"/>
      <w:r w:rsidR="00387641" w:rsidRPr="00387641">
        <w:rPr>
          <w:rFonts w:ascii="Arial" w:hAnsi="Arial" w:cs="Arial"/>
        </w:rPr>
        <w:t>Al-</w:t>
      </w:r>
      <w:proofErr w:type="spellStart"/>
      <w:r w:rsidR="00387641" w:rsidRPr="00387641">
        <w:rPr>
          <w:rFonts w:ascii="Arial" w:hAnsi="Arial" w:cs="Arial"/>
        </w:rPr>
        <w:t>Fatlawi</w:t>
      </w:r>
      <w:proofErr w:type="spellEnd"/>
      <w:r w:rsidR="00387641" w:rsidRPr="00387641">
        <w:rPr>
          <w:rFonts w:ascii="Arial" w:hAnsi="Arial" w:cs="Arial"/>
        </w:rPr>
        <w:t xml:space="preserve">, 2007). The results of the statistical analysis of the Pearson correlation coefficient showed that there is a positive correlation between lead and zinc amounting to (r = 0.528) at the level of </w:t>
      </w:r>
      <w:proofErr w:type="gramStart"/>
      <w:r w:rsidR="00387641" w:rsidRPr="00387641">
        <w:rPr>
          <w:rFonts w:ascii="Arial" w:hAnsi="Arial" w:cs="Arial"/>
        </w:rPr>
        <w:t xml:space="preserve">significance( </w:t>
      </w:r>
      <w:r w:rsidR="00387641" w:rsidRPr="00387641">
        <w:rPr>
          <w:rFonts w:ascii="Arial" w:hAnsi="Arial" w:cs="Arial"/>
          <w:i/>
          <w:iCs/>
        </w:rPr>
        <w:t>P</w:t>
      </w:r>
      <w:proofErr w:type="gramEnd"/>
      <w:r w:rsidR="00387641" w:rsidRPr="00387641">
        <w:rPr>
          <w:rFonts w:ascii="Arial" w:hAnsi="Arial" w:cs="Arial"/>
        </w:rPr>
        <w:t xml:space="preserve"> ≤ 0.01 ) and the results of the Duncan test showed that there are spatial significant differences at the level of (</w:t>
      </w:r>
      <w:r w:rsidR="00387641" w:rsidRPr="00387641">
        <w:rPr>
          <w:rFonts w:ascii="Arial" w:hAnsi="Arial" w:cs="Arial"/>
          <w:i/>
          <w:iCs/>
        </w:rPr>
        <w:t>P</w:t>
      </w:r>
      <w:r w:rsidR="00387641" w:rsidRPr="00387641">
        <w:rPr>
          <w:rFonts w:ascii="Arial" w:hAnsi="Arial" w:cs="Arial"/>
        </w:rPr>
        <w:t>≤0.05) and it reached (0.044).</w:t>
      </w:r>
      <w:r>
        <w:rPr>
          <w:rFonts w:ascii="Arial" w:hAnsi="Arial" w:cs="Arial"/>
        </w:rPr>
        <w:t xml:space="preserve"> in the same time </w:t>
      </w:r>
      <w:r w:rsidRPr="00872D78">
        <w:rPr>
          <w:rFonts w:ascii="Arial" w:hAnsi="Arial" w:cs="Arial"/>
        </w:rPr>
        <w:t xml:space="preserve">the average </w:t>
      </w:r>
      <w:r>
        <w:rPr>
          <w:rFonts w:ascii="Arial" w:hAnsi="Arial" w:cs="Arial"/>
        </w:rPr>
        <w:t xml:space="preserve">levels of </w:t>
      </w:r>
      <w:r w:rsidRPr="00872D78">
        <w:rPr>
          <w:rFonts w:ascii="Arial" w:hAnsi="Arial" w:cs="Arial"/>
        </w:rPr>
        <w:t xml:space="preserve">iron in the study </w:t>
      </w:r>
      <w:r w:rsidR="00387641" w:rsidRPr="00387641">
        <w:rPr>
          <w:rFonts w:ascii="Arial" w:hAnsi="Arial" w:cs="Arial"/>
        </w:rPr>
        <w:t xml:space="preserve">ranged between (0.0906- 0.1463) mg / liter, which is lower than the results </w:t>
      </w:r>
      <w:proofErr w:type="gramStart"/>
      <w:r w:rsidR="00387641" w:rsidRPr="00387641">
        <w:rPr>
          <w:rFonts w:ascii="Arial" w:hAnsi="Arial" w:cs="Arial"/>
        </w:rPr>
        <w:t>of(</w:t>
      </w:r>
      <w:proofErr w:type="gramEnd"/>
      <w:r w:rsidR="00387641" w:rsidRPr="00387641">
        <w:rPr>
          <w:rFonts w:ascii="Arial" w:hAnsi="Arial" w:cs="Arial"/>
        </w:rPr>
        <w:t xml:space="preserve">Abdul-Jabbar and Abdulqader, 2004). as the iron values ranged in the waters of the Tigris River between (N. D.-4.8255) mg / liter , The increase in iron during winter is due to the erosion of lands adjacent to the river due to rainfall and the geological nature of the area(Hammoud </w:t>
      </w:r>
      <w:r w:rsidR="00387641" w:rsidRPr="00387641">
        <w:rPr>
          <w:rFonts w:ascii="Arial" w:hAnsi="Arial" w:cs="Arial"/>
          <w:i/>
          <w:iCs/>
        </w:rPr>
        <w:t>et al.,</w:t>
      </w:r>
      <w:r w:rsidR="00387641" w:rsidRPr="00387641">
        <w:rPr>
          <w:rFonts w:ascii="Arial" w:hAnsi="Arial" w:cs="Arial"/>
        </w:rPr>
        <w:t>2005).The results of the Pearson correlation coefficient showed that there is a positive correlation between iron and turbidity (r =0.434) at a significant level (P≤ 0.05) The results of the Dunkin' test showed that there were no significant differences in time and there were spatial significant differences at a significant level (P≤0.05) and amounted to(0.024).</w:t>
      </w:r>
    </w:p>
    <w:p w14:paraId="2CC72952" w14:textId="77777777" w:rsidR="000517A7" w:rsidRDefault="000517A7" w:rsidP="00387641">
      <w:pPr>
        <w:pStyle w:val="Body"/>
        <w:spacing w:after="0"/>
        <w:rPr>
          <w:rFonts w:ascii="Arial" w:hAnsi="Arial" w:cs="Arial"/>
        </w:rPr>
      </w:pPr>
    </w:p>
    <w:p w14:paraId="0DEE8498" w14:textId="640EF483" w:rsidR="00872D78" w:rsidRDefault="00DD7389" w:rsidP="00387641">
      <w:pPr>
        <w:pStyle w:val="Body"/>
        <w:spacing w:after="0"/>
        <w:rPr>
          <w:rFonts w:ascii="Arial" w:hAnsi="Arial" w:cs="Arial"/>
        </w:rPr>
      </w:pPr>
      <w:r>
        <w:rPr>
          <w:rFonts w:ascii="Arial" w:hAnsi="Arial" w:cs="Arial"/>
        </w:rPr>
        <w:t xml:space="preserve">On the other hands, </w:t>
      </w:r>
      <w:r w:rsidRPr="00DD7389">
        <w:rPr>
          <w:rFonts w:ascii="Arial" w:hAnsi="Arial" w:cs="Arial"/>
        </w:rPr>
        <w:t>during the period of collecting fish samples</w:t>
      </w:r>
      <w:r w:rsidRPr="00DD7389">
        <w:rPr>
          <w:rFonts w:ascii="Arial" w:hAnsi="Arial" w:cs="Arial"/>
          <w:b/>
          <w:bCs/>
        </w:rPr>
        <w:t xml:space="preserve"> </w:t>
      </w:r>
      <w:r w:rsidRPr="00DD7389">
        <w:rPr>
          <w:rFonts w:ascii="Arial" w:hAnsi="Arial" w:cs="Arial"/>
        </w:rPr>
        <w:t>the results of</w:t>
      </w:r>
      <w:r>
        <w:rPr>
          <w:rFonts w:ascii="Arial" w:hAnsi="Arial" w:cs="Arial"/>
          <w:b/>
          <w:bCs/>
        </w:rPr>
        <w:t xml:space="preserve"> </w:t>
      </w:r>
      <w:r w:rsidRPr="00DD7389">
        <w:rPr>
          <w:rFonts w:ascii="Arial" w:hAnsi="Arial" w:cs="Arial"/>
          <w:b/>
          <w:bCs/>
        </w:rPr>
        <w:t>Table .</w:t>
      </w:r>
      <w:r>
        <w:rPr>
          <w:rFonts w:ascii="Arial" w:hAnsi="Arial" w:cs="Arial"/>
          <w:b/>
          <w:bCs/>
        </w:rPr>
        <w:t>2</w:t>
      </w:r>
      <w:r w:rsidRPr="00DD7389">
        <w:rPr>
          <w:rFonts w:ascii="Arial" w:hAnsi="Arial" w:cs="Arial"/>
          <w:b/>
          <w:bCs/>
        </w:rPr>
        <w:t xml:space="preserve"> </w:t>
      </w:r>
      <w:r w:rsidRPr="00DD7389">
        <w:rPr>
          <w:rFonts w:ascii="Arial" w:hAnsi="Arial" w:cs="Arial"/>
        </w:rPr>
        <w:t>showed different sizes, the largest averages of fish were running fish 65.7475 cm and the least size is the golden sea bass 13.2325 cm The results of the statistical analysis of the Pearson correlation coefficient showed that there is a positive correlation between the size of fish and the type of fish amounted to (0.449 =r) at the level of significance (P≤ 0.01) and the results of the Duncan test showed significant differences in the volume of (P≤0.05) and amounted to(0.00).</w:t>
      </w:r>
      <w:r>
        <w:rPr>
          <w:rFonts w:ascii="Arial" w:hAnsi="Arial" w:cs="Arial"/>
        </w:rPr>
        <w:t xml:space="preserve"> and appeared that </w:t>
      </w:r>
      <w:r w:rsidRPr="00DD7389">
        <w:rPr>
          <w:rFonts w:ascii="Arial" w:hAnsi="Arial" w:cs="Arial"/>
        </w:rPr>
        <w:t>the most average fish weight Grey Mullet fish and has reached 1357.1250 g and the least weight is the golden sea bass and has reached 115.4000 g The results of the statistical analysis of the Pearson correlation coefficient showed that there is a positive correlation between the weight of fish and their size and has reached (r = 0.896) At the level of significance (P≤ 0.01) while the results of the Dunkin' test showed that there are significant differences in weight at the level of significance (P≤ 0.05) and reached (0.000).</w:t>
      </w:r>
    </w:p>
    <w:p w14:paraId="3EA5F975" w14:textId="77777777" w:rsidR="00DB7352" w:rsidRDefault="00DB7352" w:rsidP="00387641">
      <w:pPr>
        <w:pStyle w:val="Body"/>
        <w:spacing w:after="0"/>
        <w:rPr>
          <w:rFonts w:ascii="Arial" w:hAnsi="Arial" w:cs="Arial"/>
        </w:rPr>
      </w:pPr>
    </w:p>
    <w:p w14:paraId="4F942FD0" w14:textId="77777777" w:rsidR="00DB7352" w:rsidRDefault="00DB7352" w:rsidP="00387641">
      <w:pPr>
        <w:pStyle w:val="Body"/>
        <w:spacing w:after="0"/>
        <w:rPr>
          <w:rFonts w:ascii="Arial" w:hAnsi="Arial" w:cs="Arial"/>
        </w:rPr>
      </w:pPr>
    </w:p>
    <w:p w14:paraId="33913CE4" w14:textId="77777777" w:rsidR="00DB7352" w:rsidRDefault="00DB7352" w:rsidP="00387641">
      <w:pPr>
        <w:pStyle w:val="Body"/>
        <w:spacing w:after="0"/>
        <w:rPr>
          <w:rFonts w:ascii="Arial" w:hAnsi="Arial" w:cs="Arial"/>
        </w:rPr>
      </w:pPr>
    </w:p>
    <w:p w14:paraId="03F17F6C" w14:textId="77777777" w:rsidR="00DB7352" w:rsidRDefault="00DB7352" w:rsidP="00387641">
      <w:pPr>
        <w:pStyle w:val="Body"/>
        <w:spacing w:after="0"/>
        <w:rPr>
          <w:rFonts w:ascii="Arial" w:hAnsi="Arial" w:cs="Arial"/>
        </w:rPr>
      </w:pPr>
    </w:p>
    <w:p w14:paraId="5B21D8D5" w14:textId="77777777" w:rsidR="00DB7352" w:rsidRDefault="00DB7352" w:rsidP="00387641">
      <w:pPr>
        <w:pStyle w:val="Body"/>
        <w:spacing w:after="0"/>
        <w:rPr>
          <w:rFonts w:ascii="Arial" w:hAnsi="Arial" w:cs="Arial"/>
        </w:rPr>
      </w:pPr>
    </w:p>
    <w:p w14:paraId="089C4B1B" w14:textId="77777777" w:rsidR="00DB7352" w:rsidRDefault="00DB7352" w:rsidP="00387641">
      <w:pPr>
        <w:pStyle w:val="Body"/>
        <w:spacing w:after="0"/>
        <w:rPr>
          <w:rFonts w:ascii="Arial" w:hAnsi="Arial" w:cs="Arial"/>
        </w:rPr>
      </w:pPr>
    </w:p>
    <w:p w14:paraId="4C60BC83" w14:textId="77777777" w:rsidR="00DB7352" w:rsidRDefault="00DB7352" w:rsidP="00387641">
      <w:pPr>
        <w:pStyle w:val="Body"/>
        <w:spacing w:after="0"/>
        <w:rPr>
          <w:rFonts w:ascii="Arial" w:hAnsi="Arial" w:cs="Arial"/>
        </w:rPr>
      </w:pPr>
    </w:p>
    <w:p w14:paraId="19308752" w14:textId="77777777" w:rsidR="00DB7352" w:rsidRDefault="00DB7352" w:rsidP="00387641">
      <w:pPr>
        <w:pStyle w:val="Body"/>
        <w:spacing w:after="0"/>
        <w:rPr>
          <w:rFonts w:ascii="Arial" w:hAnsi="Arial" w:cs="Arial"/>
        </w:rPr>
      </w:pPr>
    </w:p>
    <w:p w14:paraId="654E4010" w14:textId="77777777" w:rsidR="00DB7352" w:rsidRDefault="00DB7352" w:rsidP="00387641">
      <w:pPr>
        <w:pStyle w:val="Body"/>
        <w:spacing w:after="0"/>
        <w:rPr>
          <w:rFonts w:ascii="Arial" w:hAnsi="Arial" w:cs="Arial"/>
        </w:rPr>
      </w:pPr>
    </w:p>
    <w:p w14:paraId="6482D2F5" w14:textId="77777777" w:rsidR="00DB7352" w:rsidRDefault="00DB7352" w:rsidP="00387641">
      <w:pPr>
        <w:pStyle w:val="Body"/>
        <w:spacing w:after="0"/>
        <w:rPr>
          <w:rFonts w:ascii="Arial" w:hAnsi="Arial" w:cs="Arial"/>
        </w:rPr>
      </w:pPr>
    </w:p>
    <w:p w14:paraId="59DFCCBC" w14:textId="77777777" w:rsidR="00DD7389" w:rsidRDefault="00DD7389" w:rsidP="00DD7389">
      <w:pPr>
        <w:pStyle w:val="Body"/>
        <w:spacing w:after="0"/>
        <w:rPr>
          <w:rFonts w:ascii="Arial" w:hAnsi="Arial" w:cs="Arial"/>
        </w:rPr>
      </w:pPr>
    </w:p>
    <w:p w14:paraId="4B0A8C1D" w14:textId="62EA28B7" w:rsidR="003318C1" w:rsidRPr="003318C1" w:rsidRDefault="003318C1" w:rsidP="003318C1">
      <w:pPr>
        <w:pStyle w:val="Body"/>
        <w:spacing w:after="0"/>
        <w:jc w:val="center"/>
        <w:rPr>
          <w:rFonts w:ascii="Arial" w:hAnsi="Arial" w:cs="Arial"/>
        </w:rPr>
      </w:pPr>
      <w:bookmarkStart w:id="6" w:name="_Hlk199428865"/>
      <w:r w:rsidRPr="003318C1">
        <w:rPr>
          <w:rFonts w:ascii="Arial" w:hAnsi="Arial" w:cs="Arial"/>
          <w:b/>
          <w:bCs/>
        </w:rPr>
        <w:t>Table 2</w:t>
      </w:r>
      <w:bookmarkEnd w:id="6"/>
      <w:r w:rsidRPr="003318C1">
        <w:rPr>
          <w:rFonts w:ascii="Arial" w:hAnsi="Arial" w:cs="Arial"/>
          <w:b/>
          <w:bCs/>
        </w:rPr>
        <w:t>.</w:t>
      </w:r>
      <w:r w:rsidRPr="003318C1">
        <w:rPr>
          <w:rFonts w:ascii="Arial" w:hAnsi="Arial" w:cs="Arial"/>
        </w:rPr>
        <w:t xml:space="preserve"> </w:t>
      </w:r>
      <w:r w:rsidRPr="00DB7352">
        <w:rPr>
          <w:rFonts w:ascii="Arial" w:hAnsi="Arial" w:cs="Arial"/>
          <w:b/>
          <w:bCs/>
        </w:rPr>
        <w:t>Average of Size, weight, copper, zinc, lead and iron in fish in study stations</w:t>
      </w:r>
    </w:p>
    <w:p w14:paraId="689A0320" w14:textId="77777777" w:rsidR="003318C1" w:rsidRDefault="003318C1" w:rsidP="00DD7389">
      <w:pPr>
        <w:pStyle w:val="Body"/>
        <w:spacing w:after="0"/>
        <w:rPr>
          <w:rFonts w:ascii="Arial" w:hAnsi="Arial" w:cs="Arial"/>
        </w:rPr>
      </w:pPr>
    </w:p>
    <w:tbl>
      <w:tblPr>
        <w:tblpPr w:leftFromText="180" w:rightFromText="180" w:bottomFromText="200" w:vertAnchor="text" w:tblpXSpec="center" w:tblpY="264"/>
        <w:bidiVisual/>
        <w:tblW w:w="8745" w:type="dxa"/>
        <w:tblBorders>
          <w:top w:val="single" w:sz="12" w:space="0" w:color="auto"/>
          <w:bottom w:val="single" w:sz="12" w:space="0" w:color="auto"/>
        </w:tblBorders>
        <w:tblLayout w:type="fixed"/>
        <w:tblLook w:val="0400" w:firstRow="0" w:lastRow="0" w:firstColumn="0" w:lastColumn="0" w:noHBand="0" w:noVBand="1"/>
      </w:tblPr>
      <w:tblGrid>
        <w:gridCol w:w="1903"/>
        <w:gridCol w:w="1688"/>
        <w:gridCol w:w="1679"/>
        <w:gridCol w:w="1570"/>
        <w:gridCol w:w="1905"/>
      </w:tblGrid>
      <w:tr w:rsidR="00DD7389" w:rsidRPr="00DD7389" w14:paraId="55F69C3E" w14:textId="77777777" w:rsidTr="00C81D61">
        <w:tc>
          <w:tcPr>
            <w:tcW w:w="1903" w:type="dxa"/>
            <w:tcBorders>
              <w:top w:val="single" w:sz="12" w:space="0" w:color="auto"/>
              <w:bottom w:val="single" w:sz="12" w:space="0" w:color="auto"/>
            </w:tcBorders>
            <w:hideMark/>
          </w:tcPr>
          <w:p w14:paraId="6B6875ED" w14:textId="77777777" w:rsidR="00DD7389" w:rsidRPr="00DD7389" w:rsidRDefault="00DD7389" w:rsidP="00DD7389">
            <w:pPr>
              <w:pStyle w:val="Body"/>
              <w:spacing w:after="0"/>
              <w:jc w:val="center"/>
              <w:rPr>
                <w:rFonts w:ascii="Arial" w:hAnsi="Arial" w:cs="Arial"/>
              </w:rPr>
            </w:pPr>
            <w:r w:rsidRPr="00DD7389">
              <w:rPr>
                <w:rFonts w:ascii="Arial" w:hAnsi="Arial" w:cs="Arial"/>
                <w:b/>
              </w:rPr>
              <w:lastRenderedPageBreak/>
              <w:t xml:space="preserve">Iraqi </w:t>
            </w:r>
            <w:proofErr w:type="spellStart"/>
            <w:r w:rsidRPr="00DD7389">
              <w:rPr>
                <w:rFonts w:ascii="Arial" w:hAnsi="Arial" w:cs="Arial"/>
                <w:b/>
              </w:rPr>
              <w:t>Shilag</w:t>
            </w:r>
            <w:proofErr w:type="spellEnd"/>
            <w:r w:rsidRPr="00DD7389">
              <w:rPr>
                <w:rFonts w:ascii="Arial" w:hAnsi="Arial" w:cs="Arial"/>
                <w:b/>
              </w:rPr>
              <w:t xml:space="preserve"> fish</w:t>
            </w:r>
          </w:p>
        </w:tc>
        <w:tc>
          <w:tcPr>
            <w:tcW w:w="1688" w:type="dxa"/>
            <w:tcBorders>
              <w:top w:val="single" w:sz="12" w:space="0" w:color="auto"/>
              <w:bottom w:val="single" w:sz="12" w:space="0" w:color="auto"/>
            </w:tcBorders>
            <w:hideMark/>
          </w:tcPr>
          <w:p w14:paraId="2181066D" w14:textId="77777777" w:rsidR="00DD7389" w:rsidRPr="00DD7389" w:rsidRDefault="00DD7389" w:rsidP="00DD7389">
            <w:pPr>
              <w:pStyle w:val="Body"/>
              <w:spacing w:after="0"/>
              <w:jc w:val="center"/>
              <w:rPr>
                <w:rFonts w:ascii="Arial" w:hAnsi="Arial" w:cs="Arial"/>
              </w:rPr>
            </w:pPr>
            <w:r w:rsidRPr="00DD7389">
              <w:rPr>
                <w:rFonts w:ascii="Arial" w:hAnsi="Arial" w:cs="Arial"/>
                <w:b/>
              </w:rPr>
              <w:t>Common carp</w:t>
            </w:r>
          </w:p>
        </w:tc>
        <w:tc>
          <w:tcPr>
            <w:tcW w:w="1679" w:type="dxa"/>
            <w:tcBorders>
              <w:top w:val="single" w:sz="12" w:space="0" w:color="auto"/>
              <w:bottom w:val="single" w:sz="12" w:space="0" w:color="auto"/>
            </w:tcBorders>
            <w:hideMark/>
          </w:tcPr>
          <w:p w14:paraId="6DE04ADA" w14:textId="77777777" w:rsidR="00DD7389" w:rsidRPr="00DD7389" w:rsidRDefault="00DD7389" w:rsidP="00DD7389">
            <w:pPr>
              <w:pStyle w:val="Body"/>
              <w:spacing w:after="0"/>
              <w:jc w:val="center"/>
              <w:rPr>
                <w:rFonts w:ascii="Arial" w:hAnsi="Arial" w:cs="Arial"/>
              </w:rPr>
            </w:pPr>
            <w:r w:rsidRPr="00DD7389">
              <w:rPr>
                <w:rFonts w:ascii="Arial" w:hAnsi="Arial" w:cs="Arial"/>
                <w:b/>
              </w:rPr>
              <w:t>Grey Mullet</w:t>
            </w:r>
          </w:p>
        </w:tc>
        <w:tc>
          <w:tcPr>
            <w:tcW w:w="1570" w:type="dxa"/>
            <w:tcBorders>
              <w:top w:val="single" w:sz="12" w:space="0" w:color="auto"/>
              <w:bottom w:val="single" w:sz="12" w:space="0" w:color="auto"/>
            </w:tcBorders>
            <w:hideMark/>
          </w:tcPr>
          <w:p w14:paraId="50A4836E" w14:textId="77777777" w:rsidR="00DD7389" w:rsidRPr="00DD7389" w:rsidRDefault="00DD7389" w:rsidP="00DD7389">
            <w:pPr>
              <w:pStyle w:val="Body"/>
              <w:spacing w:after="0"/>
              <w:jc w:val="center"/>
              <w:rPr>
                <w:rFonts w:ascii="Arial" w:hAnsi="Arial" w:cs="Arial"/>
              </w:rPr>
            </w:pPr>
            <w:r w:rsidRPr="00DD7389">
              <w:rPr>
                <w:rFonts w:ascii="Arial" w:hAnsi="Arial" w:cs="Arial"/>
                <w:b/>
              </w:rPr>
              <w:t>Golden sea   bass</w:t>
            </w:r>
          </w:p>
        </w:tc>
        <w:tc>
          <w:tcPr>
            <w:tcW w:w="1905" w:type="dxa"/>
            <w:tcBorders>
              <w:top w:val="single" w:sz="12" w:space="0" w:color="auto"/>
              <w:bottom w:val="single" w:sz="12" w:space="0" w:color="auto"/>
            </w:tcBorders>
            <w:hideMark/>
          </w:tcPr>
          <w:p w14:paraId="52530513" w14:textId="77777777" w:rsidR="00DD7389" w:rsidRPr="00DD7389" w:rsidRDefault="00DD7389" w:rsidP="00DD7389">
            <w:pPr>
              <w:pStyle w:val="Body"/>
              <w:spacing w:after="0"/>
              <w:jc w:val="center"/>
              <w:rPr>
                <w:rFonts w:ascii="Arial" w:hAnsi="Arial" w:cs="Arial"/>
              </w:rPr>
            </w:pPr>
            <w:r w:rsidRPr="00DD7389">
              <w:rPr>
                <w:rFonts w:ascii="Arial" w:hAnsi="Arial" w:cs="Arial"/>
                <w:b/>
              </w:rPr>
              <w:t>Type of fish</w:t>
            </w:r>
          </w:p>
        </w:tc>
      </w:tr>
      <w:tr w:rsidR="00DD7389" w:rsidRPr="00DD7389" w14:paraId="6D27B84E" w14:textId="77777777" w:rsidTr="00C81D61">
        <w:tc>
          <w:tcPr>
            <w:tcW w:w="1903" w:type="dxa"/>
            <w:tcBorders>
              <w:top w:val="single" w:sz="12" w:space="0" w:color="auto"/>
            </w:tcBorders>
            <w:hideMark/>
          </w:tcPr>
          <w:p w14:paraId="70D4D767" w14:textId="77777777" w:rsidR="00DD7389" w:rsidRPr="00DD7389" w:rsidRDefault="00DD7389" w:rsidP="00DD7389">
            <w:pPr>
              <w:pStyle w:val="Body"/>
              <w:spacing w:after="0"/>
              <w:jc w:val="center"/>
              <w:rPr>
                <w:rFonts w:ascii="Arial" w:hAnsi="Arial" w:cs="Arial"/>
              </w:rPr>
            </w:pPr>
            <w:r w:rsidRPr="00DD7389">
              <w:rPr>
                <w:rFonts w:ascii="Arial" w:hAnsi="Arial" w:cs="Arial"/>
              </w:rPr>
              <w:t>31.1075b</w:t>
            </w:r>
          </w:p>
        </w:tc>
        <w:tc>
          <w:tcPr>
            <w:tcW w:w="1688" w:type="dxa"/>
            <w:tcBorders>
              <w:top w:val="single" w:sz="12" w:space="0" w:color="auto"/>
            </w:tcBorders>
            <w:hideMark/>
          </w:tcPr>
          <w:p w14:paraId="3058854D" w14:textId="77777777" w:rsidR="00DD7389" w:rsidRPr="00DD7389" w:rsidRDefault="00DD7389" w:rsidP="00DD7389">
            <w:pPr>
              <w:pStyle w:val="Body"/>
              <w:spacing w:after="0"/>
              <w:jc w:val="center"/>
              <w:rPr>
                <w:rFonts w:ascii="Arial" w:hAnsi="Arial" w:cs="Arial"/>
              </w:rPr>
            </w:pPr>
            <w:r w:rsidRPr="00DD7389">
              <w:rPr>
                <w:rFonts w:ascii="Arial" w:hAnsi="Arial" w:cs="Arial"/>
              </w:rPr>
              <w:t>34.8325b</w:t>
            </w:r>
          </w:p>
        </w:tc>
        <w:tc>
          <w:tcPr>
            <w:tcW w:w="1679" w:type="dxa"/>
            <w:tcBorders>
              <w:top w:val="single" w:sz="12" w:space="0" w:color="auto"/>
            </w:tcBorders>
            <w:hideMark/>
          </w:tcPr>
          <w:p w14:paraId="4EFEB09D" w14:textId="77777777" w:rsidR="00DD7389" w:rsidRPr="00DD7389" w:rsidRDefault="00DD7389" w:rsidP="00DD7389">
            <w:pPr>
              <w:pStyle w:val="Body"/>
              <w:spacing w:after="0"/>
              <w:jc w:val="center"/>
              <w:rPr>
                <w:rFonts w:ascii="Arial" w:hAnsi="Arial" w:cs="Arial"/>
              </w:rPr>
            </w:pPr>
            <w:r w:rsidRPr="00DD7389">
              <w:rPr>
                <w:rFonts w:ascii="Arial" w:hAnsi="Arial" w:cs="Arial"/>
              </w:rPr>
              <w:t>65.7475c</w:t>
            </w:r>
          </w:p>
        </w:tc>
        <w:tc>
          <w:tcPr>
            <w:tcW w:w="1570" w:type="dxa"/>
            <w:tcBorders>
              <w:top w:val="single" w:sz="12" w:space="0" w:color="auto"/>
            </w:tcBorders>
            <w:hideMark/>
          </w:tcPr>
          <w:p w14:paraId="1BCA687B" w14:textId="77777777" w:rsidR="00DD7389" w:rsidRPr="00DD7389" w:rsidRDefault="00DD7389" w:rsidP="00DD7389">
            <w:pPr>
              <w:pStyle w:val="Body"/>
              <w:spacing w:after="0"/>
              <w:jc w:val="center"/>
              <w:rPr>
                <w:rFonts w:ascii="Arial" w:hAnsi="Arial" w:cs="Arial"/>
              </w:rPr>
            </w:pPr>
            <w:r w:rsidRPr="00DD7389">
              <w:rPr>
                <w:rFonts w:ascii="Arial" w:hAnsi="Arial" w:cs="Arial"/>
              </w:rPr>
              <w:t>13.2325a</w:t>
            </w:r>
          </w:p>
        </w:tc>
        <w:tc>
          <w:tcPr>
            <w:tcW w:w="1905" w:type="dxa"/>
            <w:tcBorders>
              <w:top w:val="single" w:sz="12" w:space="0" w:color="auto"/>
              <w:bottom w:val="single" w:sz="12" w:space="0" w:color="auto"/>
            </w:tcBorders>
            <w:hideMark/>
          </w:tcPr>
          <w:p w14:paraId="3F16EA4F" w14:textId="0DC504E1" w:rsidR="00DD7389" w:rsidRPr="00DD7389" w:rsidRDefault="00DD7389" w:rsidP="00DD7389">
            <w:pPr>
              <w:pStyle w:val="Body"/>
              <w:spacing w:after="0"/>
              <w:jc w:val="center"/>
              <w:rPr>
                <w:rFonts w:ascii="Arial" w:hAnsi="Arial" w:cs="Arial"/>
                <w:b/>
              </w:rPr>
            </w:pPr>
            <w:r w:rsidRPr="00DD7389">
              <w:rPr>
                <w:rFonts w:ascii="Arial" w:hAnsi="Arial" w:cs="Arial"/>
                <w:b/>
              </w:rPr>
              <w:t>Average of Size</w:t>
            </w:r>
            <w:r w:rsidR="00286F31">
              <w:rPr>
                <w:rFonts w:ascii="Arial" w:hAnsi="Arial" w:cs="Arial"/>
                <w:b/>
              </w:rPr>
              <w:t>(cm)</w:t>
            </w:r>
          </w:p>
        </w:tc>
      </w:tr>
      <w:tr w:rsidR="00DD7389" w:rsidRPr="00DD7389" w14:paraId="37E10EC4" w14:textId="77777777" w:rsidTr="00C81D61">
        <w:tc>
          <w:tcPr>
            <w:tcW w:w="1903" w:type="dxa"/>
            <w:hideMark/>
          </w:tcPr>
          <w:p w14:paraId="27D67FD9" w14:textId="77777777" w:rsidR="00DD7389" w:rsidRPr="00DD7389" w:rsidRDefault="00DD7389" w:rsidP="00DD7389">
            <w:pPr>
              <w:pStyle w:val="Body"/>
              <w:spacing w:after="0"/>
              <w:jc w:val="center"/>
              <w:rPr>
                <w:rFonts w:ascii="Arial" w:hAnsi="Arial" w:cs="Arial"/>
              </w:rPr>
            </w:pPr>
            <w:r w:rsidRPr="00DD7389">
              <w:rPr>
                <w:rFonts w:ascii="Arial" w:hAnsi="Arial" w:cs="Arial"/>
              </w:rPr>
              <w:t>201.6750a</w:t>
            </w:r>
          </w:p>
        </w:tc>
        <w:tc>
          <w:tcPr>
            <w:tcW w:w="1688" w:type="dxa"/>
            <w:hideMark/>
          </w:tcPr>
          <w:p w14:paraId="6AF376E1" w14:textId="77777777" w:rsidR="00DD7389" w:rsidRPr="00DD7389" w:rsidRDefault="00DD7389" w:rsidP="00DD7389">
            <w:pPr>
              <w:pStyle w:val="Body"/>
              <w:spacing w:after="0"/>
              <w:jc w:val="center"/>
              <w:rPr>
                <w:rFonts w:ascii="Arial" w:hAnsi="Arial" w:cs="Arial"/>
              </w:rPr>
            </w:pPr>
            <w:r w:rsidRPr="00DD7389">
              <w:rPr>
                <w:rFonts w:ascii="Arial" w:hAnsi="Arial" w:cs="Arial"/>
              </w:rPr>
              <w:t>353.3750b</w:t>
            </w:r>
          </w:p>
        </w:tc>
        <w:tc>
          <w:tcPr>
            <w:tcW w:w="1679" w:type="dxa"/>
            <w:hideMark/>
          </w:tcPr>
          <w:p w14:paraId="192487C8" w14:textId="77777777" w:rsidR="00DD7389" w:rsidRPr="00DD7389" w:rsidRDefault="00DD7389" w:rsidP="00DD7389">
            <w:pPr>
              <w:pStyle w:val="Body"/>
              <w:spacing w:after="0"/>
              <w:jc w:val="center"/>
              <w:rPr>
                <w:rFonts w:ascii="Arial" w:hAnsi="Arial" w:cs="Arial"/>
              </w:rPr>
            </w:pPr>
            <w:r w:rsidRPr="00DD7389">
              <w:rPr>
                <w:rFonts w:ascii="Arial" w:hAnsi="Arial" w:cs="Arial"/>
              </w:rPr>
              <w:t>1357.1250c</w:t>
            </w:r>
          </w:p>
        </w:tc>
        <w:tc>
          <w:tcPr>
            <w:tcW w:w="1570" w:type="dxa"/>
            <w:hideMark/>
          </w:tcPr>
          <w:p w14:paraId="2979C8D1" w14:textId="77777777" w:rsidR="00DD7389" w:rsidRPr="00DD7389" w:rsidRDefault="00DD7389" w:rsidP="00DD7389">
            <w:pPr>
              <w:pStyle w:val="Body"/>
              <w:spacing w:after="0"/>
              <w:jc w:val="center"/>
              <w:rPr>
                <w:rFonts w:ascii="Arial" w:hAnsi="Arial" w:cs="Arial"/>
              </w:rPr>
            </w:pPr>
            <w:r w:rsidRPr="00DD7389">
              <w:rPr>
                <w:rFonts w:ascii="Arial" w:hAnsi="Arial" w:cs="Arial"/>
              </w:rPr>
              <w:t>115.4000a</w:t>
            </w:r>
          </w:p>
        </w:tc>
        <w:tc>
          <w:tcPr>
            <w:tcW w:w="1905" w:type="dxa"/>
            <w:tcBorders>
              <w:top w:val="single" w:sz="12" w:space="0" w:color="auto"/>
              <w:bottom w:val="single" w:sz="12" w:space="0" w:color="auto"/>
            </w:tcBorders>
            <w:hideMark/>
          </w:tcPr>
          <w:p w14:paraId="4019C681" w14:textId="4FA0E1E7" w:rsidR="00DD7389" w:rsidRPr="00DD7389" w:rsidRDefault="00DD7389" w:rsidP="00DD7389">
            <w:pPr>
              <w:pStyle w:val="Body"/>
              <w:spacing w:after="0"/>
              <w:jc w:val="center"/>
              <w:rPr>
                <w:rFonts w:ascii="Arial" w:hAnsi="Arial" w:cs="Arial"/>
                <w:b/>
              </w:rPr>
            </w:pPr>
            <w:r w:rsidRPr="00DD7389">
              <w:rPr>
                <w:rFonts w:ascii="Arial" w:hAnsi="Arial" w:cs="Arial"/>
                <w:b/>
              </w:rPr>
              <w:t>Average of weigh</w:t>
            </w:r>
            <w:r w:rsidR="00286F31">
              <w:rPr>
                <w:rFonts w:ascii="Arial" w:hAnsi="Arial" w:cs="Arial"/>
                <w:b/>
              </w:rPr>
              <w:t>(g)</w:t>
            </w:r>
          </w:p>
        </w:tc>
      </w:tr>
      <w:tr w:rsidR="00DD7389" w:rsidRPr="00DD7389" w14:paraId="749458F6" w14:textId="77777777" w:rsidTr="00C81D61">
        <w:tc>
          <w:tcPr>
            <w:tcW w:w="1903" w:type="dxa"/>
            <w:hideMark/>
          </w:tcPr>
          <w:p w14:paraId="50004F1E" w14:textId="77777777" w:rsidR="00DD7389" w:rsidRPr="00DD7389" w:rsidRDefault="00DD7389" w:rsidP="00DD7389">
            <w:pPr>
              <w:pStyle w:val="Body"/>
              <w:spacing w:after="0"/>
              <w:jc w:val="center"/>
              <w:rPr>
                <w:rFonts w:ascii="Arial" w:hAnsi="Arial" w:cs="Arial"/>
              </w:rPr>
            </w:pPr>
            <w:r w:rsidRPr="00DD7389">
              <w:rPr>
                <w:rFonts w:ascii="Arial" w:hAnsi="Arial" w:cs="Arial"/>
              </w:rPr>
              <w:t>0.0161a</w:t>
            </w:r>
          </w:p>
        </w:tc>
        <w:tc>
          <w:tcPr>
            <w:tcW w:w="1688" w:type="dxa"/>
            <w:hideMark/>
          </w:tcPr>
          <w:p w14:paraId="36E80A8A" w14:textId="77777777" w:rsidR="00DD7389" w:rsidRPr="00DD7389" w:rsidRDefault="00DD7389" w:rsidP="00DD7389">
            <w:pPr>
              <w:pStyle w:val="Body"/>
              <w:spacing w:after="0"/>
              <w:jc w:val="center"/>
              <w:rPr>
                <w:rFonts w:ascii="Arial" w:hAnsi="Arial" w:cs="Arial"/>
              </w:rPr>
            </w:pPr>
            <w:r w:rsidRPr="00DD7389">
              <w:rPr>
                <w:rFonts w:ascii="Arial" w:hAnsi="Arial" w:cs="Arial"/>
              </w:rPr>
              <w:t>0.0187b</w:t>
            </w:r>
          </w:p>
        </w:tc>
        <w:tc>
          <w:tcPr>
            <w:tcW w:w="1679" w:type="dxa"/>
            <w:hideMark/>
          </w:tcPr>
          <w:p w14:paraId="7EE92566" w14:textId="77777777" w:rsidR="00DD7389" w:rsidRPr="00DD7389" w:rsidRDefault="00DD7389" w:rsidP="00DD7389">
            <w:pPr>
              <w:pStyle w:val="Body"/>
              <w:spacing w:after="0"/>
              <w:jc w:val="center"/>
              <w:rPr>
                <w:rFonts w:ascii="Arial" w:hAnsi="Arial" w:cs="Arial"/>
              </w:rPr>
            </w:pPr>
            <w:r w:rsidRPr="00DD7389">
              <w:rPr>
                <w:rFonts w:ascii="Arial" w:hAnsi="Arial" w:cs="Arial"/>
              </w:rPr>
              <w:t>0.0283d</w:t>
            </w:r>
          </w:p>
        </w:tc>
        <w:tc>
          <w:tcPr>
            <w:tcW w:w="1570" w:type="dxa"/>
            <w:hideMark/>
          </w:tcPr>
          <w:p w14:paraId="514CAF04" w14:textId="77777777" w:rsidR="00DD7389" w:rsidRPr="00DD7389" w:rsidRDefault="00DD7389" w:rsidP="00DD7389">
            <w:pPr>
              <w:pStyle w:val="Body"/>
              <w:spacing w:after="0"/>
              <w:jc w:val="center"/>
              <w:rPr>
                <w:rFonts w:ascii="Arial" w:hAnsi="Arial" w:cs="Arial"/>
              </w:rPr>
            </w:pPr>
            <w:r w:rsidRPr="00DD7389">
              <w:rPr>
                <w:rFonts w:ascii="Arial" w:hAnsi="Arial" w:cs="Arial"/>
              </w:rPr>
              <w:t>0.0246c</w:t>
            </w:r>
          </w:p>
        </w:tc>
        <w:tc>
          <w:tcPr>
            <w:tcW w:w="1905" w:type="dxa"/>
            <w:tcBorders>
              <w:top w:val="single" w:sz="12" w:space="0" w:color="auto"/>
              <w:bottom w:val="single" w:sz="12" w:space="0" w:color="auto"/>
            </w:tcBorders>
            <w:hideMark/>
          </w:tcPr>
          <w:p w14:paraId="05E31B20" w14:textId="3927C427" w:rsidR="00DD7389" w:rsidRPr="00DD7389" w:rsidRDefault="00DD7389" w:rsidP="00DD7389">
            <w:pPr>
              <w:pStyle w:val="Body"/>
              <w:spacing w:after="0"/>
              <w:jc w:val="center"/>
              <w:rPr>
                <w:rFonts w:ascii="Arial" w:hAnsi="Arial" w:cs="Arial"/>
                <w:b/>
              </w:rPr>
            </w:pPr>
            <w:r w:rsidRPr="00DD7389">
              <w:rPr>
                <w:rFonts w:ascii="Arial" w:hAnsi="Arial" w:cs="Arial"/>
                <w:b/>
              </w:rPr>
              <w:t>Average of copper</w:t>
            </w:r>
            <w:r w:rsidR="00286F31">
              <w:rPr>
                <w:rFonts w:ascii="Arial" w:hAnsi="Arial" w:cs="Arial"/>
                <w:b/>
              </w:rPr>
              <w:t>(mg/g)</w:t>
            </w:r>
          </w:p>
        </w:tc>
      </w:tr>
      <w:tr w:rsidR="00DD7389" w:rsidRPr="00DD7389" w14:paraId="19F9867F" w14:textId="77777777" w:rsidTr="00C81D61">
        <w:tc>
          <w:tcPr>
            <w:tcW w:w="1903" w:type="dxa"/>
            <w:hideMark/>
          </w:tcPr>
          <w:p w14:paraId="7A25DA5D" w14:textId="77777777" w:rsidR="00DD7389" w:rsidRPr="00DD7389" w:rsidRDefault="00DD7389" w:rsidP="00DD7389">
            <w:pPr>
              <w:pStyle w:val="Body"/>
              <w:spacing w:after="0"/>
              <w:jc w:val="center"/>
              <w:rPr>
                <w:rFonts w:ascii="Arial" w:hAnsi="Arial" w:cs="Arial"/>
              </w:rPr>
            </w:pPr>
            <w:r w:rsidRPr="00DD7389">
              <w:rPr>
                <w:rFonts w:ascii="Arial" w:hAnsi="Arial" w:cs="Arial"/>
              </w:rPr>
              <w:t>0.1164a</w:t>
            </w:r>
          </w:p>
        </w:tc>
        <w:tc>
          <w:tcPr>
            <w:tcW w:w="1688" w:type="dxa"/>
            <w:hideMark/>
          </w:tcPr>
          <w:p w14:paraId="19370B83" w14:textId="77777777" w:rsidR="00DD7389" w:rsidRPr="00DD7389" w:rsidRDefault="00DD7389" w:rsidP="00DD7389">
            <w:pPr>
              <w:pStyle w:val="Body"/>
              <w:spacing w:after="0"/>
              <w:jc w:val="center"/>
              <w:rPr>
                <w:rFonts w:ascii="Arial" w:hAnsi="Arial" w:cs="Arial"/>
              </w:rPr>
            </w:pPr>
            <w:r w:rsidRPr="00DD7389">
              <w:rPr>
                <w:rFonts w:ascii="Arial" w:hAnsi="Arial" w:cs="Arial"/>
              </w:rPr>
              <w:t>0.1218a</w:t>
            </w:r>
          </w:p>
        </w:tc>
        <w:tc>
          <w:tcPr>
            <w:tcW w:w="1679" w:type="dxa"/>
            <w:hideMark/>
          </w:tcPr>
          <w:p w14:paraId="6FC15F74" w14:textId="77777777" w:rsidR="00DD7389" w:rsidRPr="00DD7389" w:rsidRDefault="00DD7389" w:rsidP="00DD7389">
            <w:pPr>
              <w:pStyle w:val="Body"/>
              <w:spacing w:after="0"/>
              <w:jc w:val="center"/>
              <w:rPr>
                <w:rFonts w:ascii="Arial" w:hAnsi="Arial" w:cs="Arial"/>
              </w:rPr>
            </w:pPr>
            <w:r w:rsidRPr="00DD7389">
              <w:rPr>
                <w:rFonts w:ascii="Arial" w:hAnsi="Arial" w:cs="Arial"/>
              </w:rPr>
              <w:t>0.1063a</w:t>
            </w:r>
          </w:p>
        </w:tc>
        <w:tc>
          <w:tcPr>
            <w:tcW w:w="1570" w:type="dxa"/>
            <w:hideMark/>
          </w:tcPr>
          <w:p w14:paraId="6877CE30" w14:textId="77777777" w:rsidR="00DD7389" w:rsidRPr="00DD7389" w:rsidRDefault="00DD7389" w:rsidP="00DD7389">
            <w:pPr>
              <w:pStyle w:val="Body"/>
              <w:spacing w:after="0"/>
              <w:jc w:val="center"/>
              <w:rPr>
                <w:rFonts w:ascii="Arial" w:hAnsi="Arial" w:cs="Arial"/>
              </w:rPr>
            </w:pPr>
            <w:r w:rsidRPr="00DD7389">
              <w:rPr>
                <w:rFonts w:ascii="Arial" w:hAnsi="Arial" w:cs="Arial"/>
              </w:rPr>
              <w:t>0.1735b</w:t>
            </w:r>
          </w:p>
        </w:tc>
        <w:tc>
          <w:tcPr>
            <w:tcW w:w="1905" w:type="dxa"/>
            <w:tcBorders>
              <w:top w:val="single" w:sz="12" w:space="0" w:color="auto"/>
              <w:bottom w:val="single" w:sz="12" w:space="0" w:color="auto"/>
            </w:tcBorders>
            <w:hideMark/>
          </w:tcPr>
          <w:p w14:paraId="572DFAC0" w14:textId="459CD586" w:rsidR="00DD7389" w:rsidRPr="00DD7389" w:rsidRDefault="00DD7389" w:rsidP="00286F31">
            <w:pPr>
              <w:pStyle w:val="Body"/>
              <w:spacing w:after="0"/>
              <w:jc w:val="center"/>
              <w:rPr>
                <w:rFonts w:ascii="Arial" w:hAnsi="Arial" w:cs="Arial"/>
                <w:b/>
              </w:rPr>
            </w:pPr>
            <w:r w:rsidRPr="00DD7389">
              <w:rPr>
                <w:rFonts w:ascii="Arial" w:hAnsi="Arial" w:cs="Arial"/>
                <w:b/>
              </w:rPr>
              <w:t>Average of zinc</w:t>
            </w:r>
            <w:r w:rsidR="00286F31">
              <w:rPr>
                <w:rFonts w:ascii="Arial" w:hAnsi="Arial" w:cs="Arial"/>
                <w:b/>
              </w:rPr>
              <w:t xml:space="preserve"> </w:t>
            </w:r>
            <w:r w:rsidR="00286F31" w:rsidRPr="00286F31">
              <w:rPr>
                <w:rFonts w:ascii="Arial" w:hAnsi="Arial" w:cs="Arial"/>
                <w:b/>
              </w:rPr>
              <w:t>(mg/g)</w:t>
            </w:r>
          </w:p>
        </w:tc>
      </w:tr>
      <w:tr w:rsidR="00DD7389" w:rsidRPr="00DD7389" w14:paraId="5C8A3B15" w14:textId="77777777" w:rsidTr="00C81D61">
        <w:tc>
          <w:tcPr>
            <w:tcW w:w="1903" w:type="dxa"/>
            <w:hideMark/>
          </w:tcPr>
          <w:p w14:paraId="14A97B73" w14:textId="77777777" w:rsidR="00DD7389" w:rsidRPr="00DD7389" w:rsidRDefault="00DD7389" w:rsidP="00DD7389">
            <w:pPr>
              <w:pStyle w:val="Body"/>
              <w:spacing w:after="0"/>
              <w:jc w:val="center"/>
              <w:rPr>
                <w:rFonts w:ascii="Arial" w:hAnsi="Arial" w:cs="Arial"/>
              </w:rPr>
            </w:pPr>
            <w:r w:rsidRPr="00DD7389">
              <w:rPr>
                <w:rFonts w:ascii="Arial" w:hAnsi="Arial" w:cs="Arial"/>
              </w:rPr>
              <w:t>0.070b</w:t>
            </w:r>
          </w:p>
        </w:tc>
        <w:tc>
          <w:tcPr>
            <w:tcW w:w="1688" w:type="dxa"/>
            <w:hideMark/>
          </w:tcPr>
          <w:p w14:paraId="44F19EED" w14:textId="77777777" w:rsidR="00DD7389" w:rsidRPr="00DD7389" w:rsidRDefault="00DD7389" w:rsidP="00DD7389">
            <w:pPr>
              <w:pStyle w:val="Body"/>
              <w:spacing w:after="0"/>
              <w:jc w:val="center"/>
              <w:rPr>
                <w:rFonts w:ascii="Arial" w:hAnsi="Arial" w:cs="Arial"/>
              </w:rPr>
            </w:pPr>
            <w:r w:rsidRPr="00DD7389">
              <w:rPr>
                <w:rFonts w:ascii="Arial" w:hAnsi="Arial" w:cs="Arial"/>
              </w:rPr>
              <w:t>0.0069b</w:t>
            </w:r>
          </w:p>
        </w:tc>
        <w:tc>
          <w:tcPr>
            <w:tcW w:w="1679" w:type="dxa"/>
            <w:hideMark/>
          </w:tcPr>
          <w:p w14:paraId="046AD420" w14:textId="77777777" w:rsidR="00DD7389" w:rsidRPr="00DD7389" w:rsidRDefault="00DD7389" w:rsidP="00DD7389">
            <w:pPr>
              <w:pStyle w:val="Body"/>
              <w:spacing w:after="0"/>
              <w:jc w:val="center"/>
              <w:rPr>
                <w:rFonts w:ascii="Arial" w:hAnsi="Arial" w:cs="Arial"/>
              </w:rPr>
            </w:pPr>
            <w:r w:rsidRPr="00DD7389">
              <w:rPr>
                <w:rFonts w:ascii="Arial" w:hAnsi="Arial" w:cs="Arial"/>
              </w:rPr>
              <w:t>0.0053a</w:t>
            </w:r>
          </w:p>
        </w:tc>
        <w:tc>
          <w:tcPr>
            <w:tcW w:w="1570" w:type="dxa"/>
            <w:hideMark/>
          </w:tcPr>
          <w:p w14:paraId="115883EE" w14:textId="77777777" w:rsidR="00DD7389" w:rsidRPr="00DD7389" w:rsidRDefault="00DD7389" w:rsidP="00DD7389">
            <w:pPr>
              <w:pStyle w:val="Body"/>
              <w:spacing w:after="0"/>
              <w:jc w:val="center"/>
              <w:rPr>
                <w:rFonts w:ascii="Arial" w:hAnsi="Arial" w:cs="Arial"/>
              </w:rPr>
            </w:pPr>
            <w:r w:rsidRPr="00DD7389">
              <w:rPr>
                <w:rFonts w:ascii="Arial" w:hAnsi="Arial" w:cs="Arial"/>
              </w:rPr>
              <w:t>0.0044a</w:t>
            </w:r>
          </w:p>
        </w:tc>
        <w:tc>
          <w:tcPr>
            <w:tcW w:w="1905" w:type="dxa"/>
            <w:tcBorders>
              <w:top w:val="single" w:sz="12" w:space="0" w:color="auto"/>
              <w:bottom w:val="single" w:sz="12" w:space="0" w:color="auto"/>
            </w:tcBorders>
            <w:hideMark/>
          </w:tcPr>
          <w:p w14:paraId="0BC9ECB3" w14:textId="596FCFF5" w:rsidR="00DD7389" w:rsidRPr="00DD7389" w:rsidRDefault="00DD7389" w:rsidP="00286F31">
            <w:pPr>
              <w:pStyle w:val="Body"/>
              <w:spacing w:after="0"/>
              <w:jc w:val="center"/>
              <w:rPr>
                <w:rFonts w:ascii="Arial" w:hAnsi="Arial" w:cs="Arial"/>
                <w:b/>
              </w:rPr>
            </w:pPr>
            <w:r w:rsidRPr="00DD7389">
              <w:rPr>
                <w:rFonts w:ascii="Arial" w:hAnsi="Arial" w:cs="Arial"/>
                <w:b/>
              </w:rPr>
              <w:t>Average of lead</w:t>
            </w:r>
            <w:r w:rsidR="00286F31" w:rsidRPr="00286F31">
              <w:rPr>
                <w:rFonts w:ascii="Arial" w:hAnsi="Arial" w:cs="Arial"/>
                <w:b/>
              </w:rPr>
              <w:t>(mg/g)</w:t>
            </w:r>
          </w:p>
        </w:tc>
      </w:tr>
      <w:tr w:rsidR="00DD7389" w:rsidRPr="00DD7389" w14:paraId="4B5B078D" w14:textId="77777777" w:rsidTr="00C81D61">
        <w:tc>
          <w:tcPr>
            <w:tcW w:w="1903" w:type="dxa"/>
            <w:hideMark/>
          </w:tcPr>
          <w:p w14:paraId="3E098D57" w14:textId="77777777" w:rsidR="00DD7389" w:rsidRPr="00DD7389" w:rsidRDefault="00DD7389" w:rsidP="00DD7389">
            <w:pPr>
              <w:pStyle w:val="Body"/>
              <w:spacing w:after="0"/>
              <w:jc w:val="center"/>
              <w:rPr>
                <w:rFonts w:ascii="Arial" w:hAnsi="Arial" w:cs="Arial"/>
              </w:rPr>
            </w:pPr>
            <w:r w:rsidRPr="00DD7389">
              <w:rPr>
                <w:rFonts w:ascii="Arial" w:hAnsi="Arial" w:cs="Arial"/>
              </w:rPr>
              <w:t>0.1171b</w:t>
            </w:r>
          </w:p>
        </w:tc>
        <w:tc>
          <w:tcPr>
            <w:tcW w:w="1688" w:type="dxa"/>
            <w:hideMark/>
          </w:tcPr>
          <w:p w14:paraId="0F800DFD" w14:textId="77777777" w:rsidR="00DD7389" w:rsidRPr="00DD7389" w:rsidRDefault="00DD7389" w:rsidP="00DD7389">
            <w:pPr>
              <w:pStyle w:val="Body"/>
              <w:spacing w:after="0"/>
              <w:jc w:val="center"/>
              <w:rPr>
                <w:rFonts w:ascii="Arial" w:hAnsi="Arial" w:cs="Arial"/>
              </w:rPr>
            </w:pPr>
            <w:r w:rsidRPr="00DD7389">
              <w:rPr>
                <w:rFonts w:ascii="Arial" w:hAnsi="Arial" w:cs="Arial"/>
              </w:rPr>
              <w:t>0.1630a</w:t>
            </w:r>
          </w:p>
        </w:tc>
        <w:tc>
          <w:tcPr>
            <w:tcW w:w="1679" w:type="dxa"/>
            <w:hideMark/>
          </w:tcPr>
          <w:p w14:paraId="3EA54C0C" w14:textId="77777777" w:rsidR="00DD7389" w:rsidRPr="00DD7389" w:rsidRDefault="00DD7389" w:rsidP="00DD7389">
            <w:pPr>
              <w:pStyle w:val="Body"/>
              <w:spacing w:after="0"/>
              <w:jc w:val="center"/>
              <w:rPr>
                <w:rFonts w:ascii="Arial" w:hAnsi="Arial" w:cs="Arial"/>
              </w:rPr>
            </w:pPr>
            <w:r w:rsidRPr="00DD7389">
              <w:rPr>
                <w:rFonts w:ascii="Arial" w:hAnsi="Arial" w:cs="Arial"/>
              </w:rPr>
              <w:t>0.1715a</w:t>
            </w:r>
          </w:p>
        </w:tc>
        <w:tc>
          <w:tcPr>
            <w:tcW w:w="1570" w:type="dxa"/>
            <w:hideMark/>
          </w:tcPr>
          <w:p w14:paraId="6663377B" w14:textId="77777777" w:rsidR="00DD7389" w:rsidRPr="00DD7389" w:rsidRDefault="00DD7389" w:rsidP="00DD7389">
            <w:pPr>
              <w:pStyle w:val="Body"/>
              <w:spacing w:after="0"/>
              <w:jc w:val="center"/>
              <w:rPr>
                <w:rFonts w:ascii="Arial" w:hAnsi="Arial" w:cs="Arial"/>
              </w:rPr>
            </w:pPr>
            <w:r w:rsidRPr="00DD7389">
              <w:rPr>
                <w:rFonts w:ascii="Arial" w:hAnsi="Arial" w:cs="Arial"/>
              </w:rPr>
              <w:t>0.1671a</w:t>
            </w:r>
          </w:p>
        </w:tc>
        <w:tc>
          <w:tcPr>
            <w:tcW w:w="1905" w:type="dxa"/>
            <w:tcBorders>
              <w:top w:val="single" w:sz="12" w:space="0" w:color="auto"/>
              <w:bottom w:val="single" w:sz="12" w:space="0" w:color="auto"/>
            </w:tcBorders>
            <w:hideMark/>
          </w:tcPr>
          <w:p w14:paraId="075462B2" w14:textId="016D0D39" w:rsidR="00DD7389" w:rsidRPr="00DD7389" w:rsidRDefault="00DD7389" w:rsidP="00286F31">
            <w:pPr>
              <w:pStyle w:val="Body"/>
              <w:spacing w:after="0"/>
              <w:jc w:val="center"/>
              <w:rPr>
                <w:rFonts w:ascii="Arial" w:hAnsi="Arial" w:cs="Arial"/>
                <w:b/>
              </w:rPr>
            </w:pPr>
            <w:r w:rsidRPr="00DD7389">
              <w:rPr>
                <w:rFonts w:ascii="Arial" w:hAnsi="Arial" w:cs="Arial"/>
                <w:b/>
              </w:rPr>
              <w:t xml:space="preserve">Average </w:t>
            </w:r>
            <w:r w:rsidR="003318C1" w:rsidRPr="00DD7389">
              <w:rPr>
                <w:rFonts w:ascii="Arial" w:hAnsi="Arial" w:cs="Arial"/>
                <w:b/>
              </w:rPr>
              <w:t>of iron</w:t>
            </w:r>
            <w:r w:rsidR="00286F31" w:rsidRPr="00286F31">
              <w:rPr>
                <w:rFonts w:ascii="Arial" w:hAnsi="Arial" w:cs="Arial"/>
                <w:b/>
              </w:rPr>
              <w:t>(mg/g)</w:t>
            </w:r>
          </w:p>
        </w:tc>
      </w:tr>
    </w:tbl>
    <w:p w14:paraId="2623FE72" w14:textId="77777777" w:rsidR="00C81D61" w:rsidRDefault="00C81D61" w:rsidP="00102C3F">
      <w:pPr>
        <w:pStyle w:val="Body"/>
        <w:spacing w:after="0"/>
        <w:rPr>
          <w:rFonts w:ascii="Arial" w:hAnsi="Arial" w:cs="Arial"/>
          <w:rtl/>
        </w:rPr>
      </w:pPr>
    </w:p>
    <w:p w14:paraId="43B3C9C1" w14:textId="77777777" w:rsidR="00C81D61" w:rsidRDefault="00C81D61" w:rsidP="00102C3F">
      <w:pPr>
        <w:pStyle w:val="Body"/>
        <w:spacing w:after="0"/>
        <w:rPr>
          <w:rFonts w:ascii="Arial" w:hAnsi="Arial" w:cs="Arial"/>
          <w:rtl/>
        </w:rPr>
      </w:pPr>
    </w:p>
    <w:p w14:paraId="59A8C709" w14:textId="77777777" w:rsidR="00C81D61" w:rsidRDefault="00C81D61" w:rsidP="00102C3F">
      <w:pPr>
        <w:pStyle w:val="Body"/>
        <w:spacing w:after="0"/>
        <w:rPr>
          <w:rFonts w:ascii="Arial" w:hAnsi="Arial" w:cs="Arial"/>
          <w:rtl/>
        </w:rPr>
      </w:pPr>
    </w:p>
    <w:p w14:paraId="61D9FC98" w14:textId="77777777" w:rsidR="00C81D61" w:rsidRDefault="00C81D61" w:rsidP="00102C3F">
      <w:pPr>
        <w:pStyle w:val="Body"/>
        <w:spacing w:after="0"/>
        <w:rPr>
          <w:rFonts w:ascii="Arial" w:hAnsi="Arial" w:cs="Arial"/>
          <w:rtl/>
        </w:rPr>
      </w:pPr>
    </w:p>
    <w:p w14:paraId="06DAB995" w14:textId="77777777" w:rsidR="00DB7352" w:rsidRDefault="00DB7352" w:rsidP="00102C3F">
      <w:pPr>
        <w:pStyle w:val="Body"/>
        <w:spacing w:after="0"/>
        <w:rPr>
          <w:rFonts w:ascii="Arial" w:hAnsi="Arial" w:cs="Arial"/>
        </w:rPr>
      </w:pPr>
    </w:p>
    <w:p w14:paraId="1BCE9798" w14:textId="77777777" w:rsidR="00DB7352" w:rsidRDefault="00DB7352" w:rsidP="00102C3F">
      <w:pPr>
        <w:pStyle w:val="Body"/>
        <w:spacing w:after="0"/>
        <w:rPr>
          <w:rFonts w:ascii="Arial" w:hAnsi="Arial" w:cs="Arial"/>
        </w:rPr>
      </w:pPr>
    </w:p>
    <w:p w14:paraId="60B5341E" w14:textId="77777777" w:rsidR="00DB7352" w:rsidRDefault="00DB7352" w:rsidP="00102C3F">
      <w:pPr>
        <w:pStyle w:val="Body"/>
        <w:spacing w:after="0"/>
        <w:rPr>
          <w:rFonts w:ascii="Arial" w:hAnsi="Arial" w:cs="Arial"/>
        </w:rPr>
      </w:pPr>
    </w:p>
    <w:p w14:paraId="6075B5FF" w14:textId="77777777" w:rsidR="00DB7352" w:rsidRDefault="00DB7352" w:rsidP="00102C3F">
      <w:pPr>
        <w:pStyle w:val="Body"/>
        <w:spacing w:after="0"/>
        <w:rPr>
          <w:rFonts w:ascii="Arial" w:hAnsi="Arial" w:cs="Arial"/>
        </w:rPr>
      </w:pPr>
    </w:p>
    <w:p w14:paraId="1AFF78F7" w14:textId="77777777" w:rsidR="00DB7352" w:rsidRDefault="00DB7352" w:rsidP="00102C3F">
      <w:pPr>
        <w:pStyle w:val="Body"/>
        <w:spacing w:after="0"/>
        <w:rPr>
          <w:rFonts w:ascii="Arial" w:hAnsi="Arial" w:cs="Arial"/>
        </w:rPr>
      </w:pPr>
    </w:p>
    <w:p w14:paraId="3CFAEBE8" w14:textId="77777777" w:rsidR="00DB7352" w:rsidRDefault="00DB7352" w:rsidP="00102C3F">
      <w:pPr>
        <w:pStyle w:val="Body"/>
        <w:spacing w:after="0"/>
        <w:rPr>
          <w:rFonts w:ascii="Arial" w:hAnsi="Arial" w:cs="Arial"/>
        </w:rPr>
      </w:pPr>
    </w:p>
    <w:p w14:paraId="69E00F95" w14:textId="77777777" w:rsidR="00DB7352" w:rsidRDefault="00DB7352" w:rsidP="00102C3F">
      <w:pPr>
        <w:pStyle w:val="Body"/>
        <w:spacing w:after="0"/>
        <w:rPr>
          <w:rFonts w:ascii="Arial" w:hAnsi="Arial" w:cs="Arial"/>
        </w:rPr>
      </w:pPr>
    </w:p>
    <w:p w14:paraId="735FD0DA" w14:textId="77777777" w:rsidR="00DB7352" w:rsidRDefault="00DB7352" w:rsidP="00102C3F">
      <w:pPr>
        <w:pStyle w:val="Body"/>
        <w:spacing w:after="0"/>
        <w:rPr>
          <w:rFonts w:ascii="Arial" w:hAnsi="Arial" w:cs="Arial"/>
        </w:rPr>
      </w:pPr>
    </w:p>
    <w:p w14:paraId="48596D81" w14:textId="77777777" w:rsidR="00DB7352" w:rsidRDefault="00DB7352" w:rsidP="00102C3F">
      <w:pPr>
        <w:pStyle w:val="Body"/>
        <w:spacing w:after="0"/>
        <w:rPr>
          <w:rFonts w:ascii="Arial" w:hAnsi="Arial" w:cs="Arial"/>
        </w:rPr>
      </w:pPr>
    </w:p>
    <w:p w14:paraId="7E5A0204" w14:textId="77777777" w:rsidR="00DB7352" w:rsidRDefault="00DB7352" w:rsidP="00102C3F">
      <w:pPr>
        <w:pStyle w:val="Body"/>
        <w:spacing w:after="0"/>
        <w:rPr>
          <w:rFonts w:ascii="Arial" w:hAnsi="Arial" w:cs="Arial"/>
        </w:rPr>
      </w:pPr>
    </w:p>
    <w:p w14:paraId="67CDCBB7" w14:textId="77777777" w:rsidR="00A46879" w:rsidRDefault="00A46879" w:rsidP="008D1548">
      <w:pPr>
        <w:pStyle w:val="Body"/>
        <w:spacing w:after="0"/>
        <w:rPr>
          <w:rFonts w:ascii="Arial" w:hAnsi="Arial" w:cs="Arial"/>
        </w:rPr>
      </w:pPr>
    </w:p>
    <w:p w14:paraId="39C05A53" w14:textId="77777777" w:rsidR="00A46879" w:rsidRDefault="00A46879" w:rsidP="008D1548">
      <w:pPr>
        <w:pStyle w:val="Body"/>
        <w:spacing w:after="0"/>
        <w:rPr>
          <w:rFonts w:ascii="Arial" w:hAnsi="Arial" w:cs="Arial"/>
        </w:rPr>
      </w:pPr>
    </w:p>
    <w:p w14:paraId="7D30309E" w14:textId="77777777" w:rsidR="00F338DB" w:rsidRDefault="00F338DB" w:rsidP="00F338DB">
      <w:pPr>
        <w:jc w:val="center"/>
        <w:rPr>
          <w:rFonts w:ascii="Arial" w:hAnsi="Arial" w:cs="Arial"/>
          <w:b/>
          <w:bCs/>
        </w:rPr>
      </w:pPr>
    </w:p>
    <w:p w14:paraId="583FFE7E" w14:textId="77777777" w:rsidR="00F338DB" w:rsidRDefault="00F338DB" w:rsidP="00F338DB">
      <w:pPr>
        <w:jc w:val="center"/>
        <w:rPr>
          <w:rFonts w:ascii="Arial" w:hAnsi="Arial" w:cs="Arial"/>
          <w:b/>
          <w:bCs/>
        </w:rPr>
      </w:pPr>
    </w:p>
    <w:p w14:paraId="22278FD9" w14:textId="1A9EC875" w:rsidR="00F338DB" w:rsidRPr="00F338DB" w:rsidRDefault="00F338DB" w:rsidP="00F338DB">
      <w:pPr>
        <w:jc w:val="center"/>
        <w:rPr>
          <w:rFonts w:ascii="Arial" w:hAnsi="Arial" w:cs="Arial"/>
          <w:b/>
          <w:bCs/>
        </w:rPr>
      </w:pPr>
      <w:r>
        <w:rPr>
          <w:rFonts w:ascii="Arial" w:hAnsi="Arial" w:cs="Arial"/>
          <w:b/>
          <w:bCs/>
        </w:rPr>
        <w:t>*</w:t>
      </w:r>
      <w:r w:rsidRPr="00F338DB">
        <w:rPr>
          <w:rFonts w:ascii="Arial" w:hAnsi="Arial" w:cs="Arial"/>
          <w:b/>
          <w:bCs/>
        </w:rPr>
        <w:t>Means with the same letter (a, b, c</w:t>
      </w:r>
      <w:r>
        <w:rPr>
          <w:rFonts w:ascii="Arial" w:hAnsi="Arial" w:cs="Arial"/>
          <w:b/>
          <w:bCs/>
        </w:rPr>
        <w:t>, d</w:t>
      </w:r>
      <w:r w:rsidRPr="00F338DB">
        <w:rPr>
          <w:rFonts w:ascii="Arial" w:hAnsi="Arial" w:cs="Arial"/>
          <w:b/>
          <w:bCs/>
        </w:rPr>
        <w:t>) are not significantly different; different letters indicate significant differences (Duncan’s test)</w:t>
      </w:r>
    </w:p>
    <w:p w14:paraId="27853951" w14:textId="77777777" w:rsidR="00A46879" w:rsidRPr="00F4404E" w:rsidRDefault="00A46879" w:rsidP="00F4404E">
      <w:pPr>
        <w:jc w:val="center"/>
      </w:pPr>
    </w:p>
    <w:p w14:paraId="1D1FC451" w14:textId="1844EEAE" w:rsidR="008D1548" w:rsidRDefault="003318C1" w:rsidP="008D1548">
      <w:pPr>
        <w:pStyle w:val="Body"/>
        <w:spacing w:after="0"/>
        <w:rPr>
          <w:rFonts w:ascii="Arial" w:hAnsi="Arial" w:cs="Arial"/>
        </w:rPr>
      </w:pPr>
      <w:r w:rsidRPr="003318C1">
        <w:rPr>
          <w:rFonts w:ascii="Arial" w:hAnsi="Arial" w:cs="Arial"/>
        </w:rPr>
        <w:t xml:space="preserve">Grey Mullet fish was </w:t>
      </w:r>
      <w:r>
        <w:rPr>
          <w:rFonts w:ascii="Arial" w:hAnsi="Arial" w:cs="Arial"/>
        </w:rPr>
        <w:t xml:space="preserve">shown </w:t>
      </w:r>
      <w:bookmarkStart w:id="7" w:name="_Hlk199429421"/>
      <w:r w:rsidR="00102C3F">
        <w:rPr>
          <w:rFonts w:ascii="Arial" w:hAnsi="Arial" w:cs="Arial"/>
        </w:rPr>
        <w:t xml:space="preserve">in </w:t>
      </w:r>
      <w:r w:rsidR="00102C3F" w:rsidRPr="003318C1">
        <w:rPr>
          <w:rFonts w:ascii="Arial" w:hAnsi="Arial" w:cs="Arial"/>
          <w:b/>
          <w:bCs/>
        </w:rPr>
        <w:t>Table</w:t>
      </w:r>
      <w:r w:rsidR="00102C3F">
        <w:rPr>
          <w:rFonts w:ascii="Arial" w:hAnsi="Arial" w:cs="Arial"/>
          <w:b/>
          <w:bCs/>
        </w:rPr>
        <w:t xml:space="preserve"> .</w:t>
      </w:r>
      <w:r w:rsidR="00102C3F" w:rsidRPr="00102C3F">
        <w:rPr>
          <w:rFonts w:ascii="Arial" w:hAnsi="Arial" w:cs="Arial"/>
          <w:b/>
          <w:bCs/>
        </w:rPr>
        <w:t>2</w:t>
      </w:r>
      <w:r w:rsidR="00102C3F">
        <w:rPr>
          <w:rFonts w:ascii="Arial" w:hAnsi="Arial" w:cs="Arial"/>
          <w:b/>
          <w:bCs/>
        </w:rPr>
        <w:t xml:space="preserve"> </w:t>
      </w:r>
      <w:bookmarkEnd w:id="7"/>
      <w:r w:rsidRPr="003318C1">
        <w:rPr>
          <w:rFonts w:ascii="Arial" w:hAnsi="Arial" w:cs="Arial"/>
        </w:rPr>
        <w:t xml:space="preserve">the highest average </w:t>
      </w:r>
      <w:r w:rsidR="008A4ED6">
        <w:rPr>
          <w:rFonts w:ascii="Arial" w:hAnsi="Arial" w:cs="Arial"/>
        </w:rPr>
        <w:t xml:space="preserve">of </w:t>
      </w:r>
      <w:r w:rsidRPr="003318C1">
        <w:rPr>
          <w:rFonts w:ascii="Arial" w:hAnsi="Arial" w:cs="Arial"/>
        </w:rPr>
        <w:t xml:space="preserve">copper </w:t>
      </w:r>
      <w:r w:rsidR="00102C3F">
        <w:rPr>
          <w:rFonts w:ascii="Arial" w:hAnsi="Arial" w:cs="Arial"/>
        </w:rPr>
        <w:t xml:space="preserve">levels </w:t>
      </w:r>
      <w:r w:rsidRPr="003318C1">
        <w:rPr>
          <w:rFonts w:ascii="Arial" w:hAnsi="Arial" w:cs="Arial"/>
        </w:rPr>
        <w:t xml:space="preserve">0.0283 mg / kg and the lowest in the Iraqi </w:t>
      </w:r>
      <w:proofErr w:type="spellStart"/>
      <w:r w:rsidRPr="003318C1">
        <w:rPr>
          <w:rFonts w:ascii="Arial" w:hAnsi="Arial" w:cs="Arial"/>
        </w:rPr>
        <w:t>Shilag</w:t>
      </w:r>
      <w:proofErr w:type="spellEnd"/>
      <w:r w:rsidRPr="003318C1">
        <w:rPr>
          <w:rFonts w:ascii="Arial" w:hAnsi="Arial" w:cs="Arial"/>
        </w:rPr>
        <w:t xml:space="preserve"> fish and reached 0.0161 mg / Kilogram, </w:t>
      </w:r>
      <w:r w:rsidR="00DB7352" w:rsidRPr="00DB7352">
        <w:rPr>
          <w:rFonts w:ascii="Arial" w:hAnsi="Arial" w:cs="Arial"/>
        </w:rPr>
        <w:t>which is less than the results reached by (Khafif, 2022) when studying on heavy elements in fish in the province of Basra, as it amounted to between(3.464-5.774) mg / kg  Copper is considered one of the heavy elements deposited in water, and can accumulate in fish tissues(</w:t>
      </w:r>
      <w:proofErr w:type="spellStart"/>
      <w:r w:rsidR="00DB7352" w:rsidRPr="00DB7352">
        <w:rPr>
          <w:rFonts w:ascii="Arial" w:hAnsi="Arial" w:cs="Arial"/>
        </w:rPr>
        <w:t>Tuzen</w:t>
      </w:r>
      <w:proofErr w:type="spellEnd"/>
      <w:r w:rsidR="00DB7352" w:rsidRPr="00DB7352">
        <w:rPr>
          <w:rFonts w:ascii="Arial" w:hAnsi="Arial" w:cs="Arial"/>
        </w:rPr>
        <w:t xml:space="preserve"> and </w:t>
      </w:r>
      <w:proofErr w:type="spellStart"/>
      <w:r w:rsidR="00DB7352" w:rsidRPr="00DB7352">
        <w:rPr>
          <w:rFonts w:ascii="Arial" w:hAnsi="Arial" w:cs="Arial"/>
        </w:rPr>
        <w:t>Soylak</w:t>
      </w:r>
      <w:proofErr w:type="spellEnd"/>
      <w:r w:rsidR="00DB7352" w:rsidRPr="00DB7352">
        <w:rPr>
          <w:rFonts w:ascii="Arial" w:hAnsi="Arial" w:cs="Arial"/>
        </w:rPr>
        <w:t>, 2007).and the results of the statistical analysis of Pearson's correlation coefficient showed a positive correlation between copper and iron and has reached (r=0.258 ) at a significant level (P≤ 0.01) .The results of the Duncan test showed that there are significant qualitative differences (as a result of the difference in the type of fish) at a significant level of (P≤ 0.05) amounting to (0.000)</w:t>
      </w:r>
      <w:r w:rsidRPr="003318C1">
        <w:rPr>
          <w:rFonts w:ascii="Arial" w:hAnsi="Arial" w:cs="Arial"/>
        </w:rPr>
        <w:t>.</w:t>
      </w:r>
      <w:r w:rsidR="00102C3F">
        <w:rPr>
          <w:rFonts w:ascii="Arial" w:hAnsi="Arial" w:cs="Arial"/>
        </w:rPr>
        <w:t xml:space="preserve"> where</w:t>
      </w:r>
      <w:r w:rsidR="00DB7352">
        <w:rPr>
          <w:rFonts w:ascii="Arial" w:hAnsi="Arial" w:cs="Arial"/>
        </w:rPr>
        <w:t>as</w:t>
      </w:r>
      <w:r w:rsidR="00102C3F">
        <w:rPr>
          <w:rFonts w:ascii="Arial" w:hAnsi="Arial" w:cs="Arial"/>
        </w:rPr>
        <w:t xml:space="preserve"> </w:t>
      </w:r>
      <w:r w:rsidR="008A4ED6">
        <w:rPr>
          <w:rFonts w:ascii="Arial" w:hAnsi="Arial" w:cs="Arial"/>
        </w:rPr>
        <w:t xml:space="preserve">in </w:t>
      </w:r>
      <w:r w:rsidR="00102C3F" w:rsidRPr="00102C3F">
        <w:rPr>
          <w:rFonts w:ascii="Arial" w:hAnsi="Arial" w:cs="Arial"/>
        </w:rPr>
        <w:t xml:space="preserve">the golden sea bass and has the highest average values of zinc </w:t>
      </w:r>
      <w:r w:rsidR="00102C3F">
        <w:rPr>
          <w:rFonts w:ascii="Arial" w:hAnsi="Arial" w:cs="Arial"/>
        </w:rPr>
        <w:t xml:space="preserve">which </w:t>
      </w:r>
      <w:r w:rsidR="00102C3F" w:rsidRPr="00102C3F">
        <w:rPr>
          <w:rFonts w:ascii="Arial" w:hAnsi="Arial" w:cs="Arial"/>
        </w:rPr>
        <w:t xml:space="preserve">reached </w:t>
      </w:r>
      <w:r w:rsidR="00102C3F">
        <w:rPr>
          <w:rFonts w:ascii="Arial" w:hAnsi="Arial" w:cs="Arial"/>
        </w:rPr>
        <w:t xml:space="preserve">about </w:t>
      </w:r>
      <w:r w:rsidR="00102C3F" w:rsidRPr="00102C3F">
        <w:rPr>
          <w:rFonts w:ascii="Arial" w:hAnsi="Arial" w:cs="Arial"/>
        </w:rPr>
        <w:t xml:space="preserve">0.1735 mg / kg and the lowest </w:t>
      </w:r>
      <w:r w:rsidR="00102C3F">
        <w:rPr>
          <w:rFonts w:ascii="Arial" w:hAnsi="Arial" w:cs="Arial"/>
        </w:rPr>
        <w:t xml:space="preserve">levels </w:t>
      </w:r>
      <w:r w:rsidR="00102C3F" w:rsidRPr="00102C3F">
        <w:rPr>
          <w:rFonts w:ascii="Arial" w:hAnsi="Arial" w:cs="Arial"/>
        </w:rPr>
        <w:t xml:space="preserve">in the Grey Mullet fish and has reached 0.1063 mg / kg and is </w:t>
      </w:r>
      <w:r w:rsidR="008D1548" w:rsidRPr="008D1548">
        <w:rPr>
          <w:rFonts w:ascii="Arial" w:hAnsi="Arial" w:cs="Arial"/>
        </w:rPr>
        <w:t xml:space="preserve">thus different from the results (Khafif, 2022) as it ranged between (0.120-0.127) mg / kg Zinc is considered one of the important elements for normal growth and development in </w:t>
      </w:r>
      <w:proofErr w:type="gramStart"/>
      <w:r w:rsidR="008D1548" w:rsidRPr="008D1548">
        <w:rPr>
          <w:rFonts w:ascii="Arial" w:hAnsi="Arial" w:cs="Arial"/>
        </w:rPr>
        <w:t>fish(</w:t>
      </w:r>
      <w:proofErr w:type="gramEnd"/>
      <w:r w:rsidR="008D1548" w:rsidRPr="008D1548">
        <w:rPr>
          <w:rFonts w:ascii="Arial" w:hAnsi="Arial" w:cs="Arial"/>
        </w:rPr>
        <w:t xml:space="preserve">Authman </w:t>
      </w:r>
      <w:r w:rsidR="008D1548" w:rsidRPr="008D1548">
        <w:rPr>
          <w:rFonts w:ascii="Arial" w:hAnsi="Arial" w:cs="Arial"/>
          <w:i/>
          <w:iCs/>
        </w:rPr>
        <w:t>et al.,</w:t>
      </w:r>
      <w:r w:rsidR="008D1548" w:rsidRPr="008D1548">
        <w:rPr>
          <w:rFonts w:ascii="Arial" w:hAnsi="Arial" w:cs="Arial"/>
        </w:rPr>
        <w:t xml:space="preserve">2015). and the results of the statistical analysis of the Pearson correlation coefficient showed a negative correlation between zinc and weight and has reached (r = -0.282) at the level of significant (P≤ 0.01) and showed the results of the test Duncan There are significant qualitative differences (as a result of the difference in the type of fish) at the level of significance (P≤ 0.05) and it reached (0.000). </w:t>
      </w:r>
    </w:p>
    <w:p w14:paraId="69435597" w14:textId="77777777" w:rsidR="008D1548" w:rsidRDefault="008D1548" w:rsidP="008D1548">
      <w:pPr>
        <w:pStyle w:val="Body"/>
        <w:spacing w:after="0"/>
        <w:rPr>
          <w:rFonts w:ascii="Arial" w:hAnsi="Arial" w:cs="Arial"/>
        </w:rPr>
      </w:pPr>
    </w:p>
    <w:p w14:paraId="3C48C94E" w14:textId="2F119093" w:rsidR="008A4ED6" w:rsidRDefault="008A4ED6" w:rsidP="008D1548">
      <w:pPr>
        <w:pStyle w:val="Body"/>
        <w:spacing w:after="0"/>
        <w:rPr>
          <w:rFonts w:ascii="Arial" w:hAnsi="Arial" w:cs="Arial"/>
        </w:rPr>
      </w:pPr>
      <w:r w:rsidRPr="008A4ED6">
        <w:rPr>
          <w:rFonts w:ascii="Arial" w:hAnsi="Arial" w:cs="Arial"/>
        </w:rPr>
        <w:t xml:space="preserve">Iraqi </w:t>
      </w:r>
      <w:proofErr w:type="spellStart"/>
      <w:r w:rsidRPr="008A4ED6">
        <w:rPr>
          <w:rFonts w:ascii="Arial" w:hAnsi="Arial" w:cs="Arial"/>
        </w:rPr>
        <w:t>Shilag</w:t>
      </w:r>
      <w:proofErr w:type="spellEnd"/>
      <w:r w:rsidRPr="008A4ED6">
        <w:rPr>
          <w:rFonts w:ascii="Arial" w:hAnsi="Arial" w:cs="Arial"/>
        </w:rPr>
        <w:t xml:space="preserve"> fish showed the highest average values of lead </w:t>
      </w:r>
      <w:r>
        <w:rPr>
          <w:rFonts w:ascii="Arial" w:hAnsi="Arial" w:cs="Arial"/>
        </w:rPr>
        <w:t xml:space="preserve">which </w:t>
      </w:r>
      <w:r w:rsidRPr="008A4ED6">
        <w:rPr>
          <w:rFonts w:ascii="Arial" w:hAnsi="Arial" w:cs="Arial"/>
        </w:rPr>
        <w:t>reached</w:t>
      </w:r>
      <w:r>
        <w:rPr>
          <w:rFonts w:ascii="Arial" w:hAnsi="Arial" w:cs="Arial"/>
        </w:rPr>
        <w:t xml:space="preserve"> to</w:t>
      </w:r>
      <w:r w:rsidRPr="008A4ED6">
        <w:rPr>
          <w:rFonts w:ascii="Arial" w:hAnsi="Arial" w:cs="Arial"/>
        </w:rPr>
        <w:t xml:space="preserve"> 0.070 mg / kg and the lowest in Golden sea   bass fish and has reached mg / kg 0.0044 in </w:t>
      </w:r>
      <w:bookmarkStart w:id="8" w:name="_Hlk199429531"/>
      <w:r w:rsidRPr="003318C1">
        <w:rPr>
          <w:rFonts w:ascii="Arial" w:hAnsi="Arial" w:cs="Arial"/>
          <w:b/>
          <w:bCs/>
        </w:rPr>
        <w:t>Table</w:t>
      </w:r>
      <w:r w:rsidRPr="008A4ED6">
        <w:rPr>
          <w:rFonts w:ascii="Arial" w:hAnsi="Arial" w:cs="Arial"/>
          <w:b/>
          <w:bCs/>
        </w:rPr>
        <w:t xml:space="preserve"> .2</w:t>
      </w:r>
      <w:bookmarkEnd w:id="8"/>
      <w:r w:rsidRPr="008A4ED6">
        <w:rPr>
          <w:rFonts w:ascii="Arial" w:hAnsi="Arial" w:cs="Arial"/>
        </w:rPr>
        <w:t xml:space="preserve">, </w:t>
      </w:r>
      <w:r w:rsidR="008D1548" w:rsidRPr="008D1548">
        <w:rPr>
          <w:rFonts w:ascii="Arial" w:hAnsi="Arial" w:cs="Arial"/>
        </w:rPr>
        <w:t xml:space="preserve">which is higher than the results (Khafif, 2022) as the values were imperceptible (N.D) Lead accumulates in fish tissues through the food chain and is transferred to them through polluted </w:t>
      </w:r>
      <w:proofErr w:type="gramStart"/>
      <w:r w:rsidR="008D1548" w:rsidRPr="008D1548">
        <w:rPr>
          <w:rFonts w:ascii="Arial" w:hAnsi="Arial" w:cs="Arial"/>
        </w:rPr>
        <w:t>water(</w:t>
      </w:r>
      <w:proofErr w:type="spellStart"/>
      <w:proofErr w:type="gramEnd"/>
      <w:r w:rsidR="008D1548" w:rsidRPr="008D1548">
        <w:rPr>
          <w:rFonts w:ascii="Arial" w:hAnsi="Arial" w:cs="Arial"/>
        </w:rPr>
        <w:t>Bhateria</w:t>
      </w:r>
      <w:proofErr w:type="spellEnd"/>
      <w:r w:rsidR="008D1548" w:rsidRPr="008D1548">
        <w:rPr>
          <w:rFonts w:ascii="Arial" w:hAnsi="Arial" w:cs="Arial"/>
        </w:rPr>
        <w:t xml:space="preserve"> and Jain, 2016). The results of the statistical analysis of Pearson's correlation coefficient showed that there is no correlation between lead and other elements and the physical and chemical properties of water at a significant level (P≤ 0.01) and the results of the Duncan test showed that there are Qualitative significant differences (due to the difference in the type of fish) at a significant level (P≤ 0.05) and amounted </w:t>
      </w:r>
      <w:proofErr w:type="gramStart"/>
      <w:r w:rsidR="008D1548" w:rsidRPr="008D1548">
        <w:rPr>
          <w:rFonts w:ascii="Arial" w:hAnsi="Arial" w:cs="Arial"/>
        </w:rPr>
        <w:t>to(</w:t>
      </w:r>
      <w:proofErr w:type="gramEnd"/>
      <w:r w:rsidR="008D1548" w:rsidRPr="008D1548">
        <w:rPr>
          <w:rFonts w:ascii="Arial" w:hAnsi="Arial" w:cs="Arial"/>
        </w:rPr>
        <w:t>0.084)</w:t>
      </w:r>
      <w:r w:rsidRPr="008A4ED6">
        <w:rPr>
          <w:rFonts w:ascii="Arial" w:hAnsi="Arial" w:cs="Arial"/>
        </w:rPr>
        <w:t>.</w:t>
      </w:r>
      <w:r w:rsidR="0098432E" w:rsidRPr="0098432E">
        <w:rPr>
          <w:rFonts w:ascii="Calibri" w:eastAsia="Calibri" w:hAnsi="Calibri" w:cs="Calibri"/>
          <w:sz w:val="24"/>
          <w:szCs w:val="24"/>
        </w:rPr>
        <w:t xml:space="preserve"> </w:t>
      </w:r>
      <w:r w:rsidR="0098432E">
        <w:rPr>
          <w:rFonts w:ascii="Arial" w:hAnsi="Arial" w:cs="Arial"/>
        </w:rPr>
        <w:t>I</w:t>
      </w:r>
      <w:r w:rsidR="0098432E" w:rsidRPr="0098432E">
        <w:rPr>
          <w:rFonts w:ascii="Arial" w:hAnsi="Arial" w:cs="Arial"/>
        </w:rPr>
        <w:t>n the</w:t>
      </w:r>
      <w:r w:rsidR="0098432E" w:rsidRPr="0098432E">
        <w:rPr>
          <w:rFonts w:ascii="Arial" w:hAnsi="Arial" w:cs="Arial"/>
          <w:b/>
        </w:rPr>
        <w:t xml:space="preserve"> </w:t>
      </w:r>
      <w:r w:rsidR="0098432E" w:rsidRPr="0098432E">
        <w:rPr>
          <w:rFonts w:ascii="Arial" w:hAnsi="Arial" w:cs="Arial"/>
        </w:rPr>
        <w:t xml:space="preserve">Grey Mullet fish </w:t>
      </w:r>
      <w:r w:rsidR="0098432E" w:rsidRPr="003318C1">
        <w:rPr>
          <w:rFonts w:ascii="Arial" w:hAnsi="Arial" w:cs="Arial"/>
          <w:b/>
          <w:bCs/>
        </w:rPr>
        <w:t>Table</w:t>
      </w:r>
      <w:r w:rsidR="0098432E" w:rsidRPr="0098432E">
        <w:rPr>
          <w:rFonts w:ascii="Arial" w:hAnsi="Arial" w:cs="Arial"/>
          <w:b/>
          <w:bCs/>
        </w:rPr>
        <w:t xml:space="preserve"> .2</w:t>
      </w:r>
      <w:r w:rsidR="0098432E">
        <w:rPr>
          <w:rFonts w:ascii="Arial" w:hAnsi="Arial" w:cs="Arial"/>
          <w:b/>
          <w:bCs/>
        </w:rPr>
        <w:t xml:space="preserve"> </w:t>
      </w:r>
      <w:r w:rsidR="0098432E" w:rsidRPr="0098432E">
        <w:rPr>
          <w:rFonts w:ascii="Arial" w:hAnsi="Arial" w:cs="Arial"/>
        </w:rPr>
        <w:t xml:space="preserve">showed </w:t>
      </w:r>
      <w:r w:rsidR="0098432E">
        <w:rPr>
          <w:rFonts w:ascii="Arial" w:hAnsi="Arial" w:cs="Arial"/>
        </w:rPr>
        <w:t xml:space="preserve">that </w:t>
      </w:r>
      <w:r w:rsidR="0098432E" w:rsidRPr="0098432E">
        <w:rPr>
          <w:rFonts w:ascii="Arial" w:hAnsi="Arial" w:cs="Arial"/>
        </w:rPr>
        <w:t xml:space="preserve">the highest average values of iron </w:t>
      </w:r>
      <w:r w:rsidR="0098432E">
        <w:rPr>
          <w:rFonts w:ascii="Arial" w:hAnsi="Arial" w:cs="Arial"/>
        </w:rPr>
        <w:t>which</w:t>
      </w:r>
      <w:r w:rsidR="0098432E" w:rsidRPr="0098432E">
        <w:rPr>
          <w:rFonts w:ascii="Arial" w:hAnsi="Arial" w:cs="Arial"/>
        </w:rPr>
        <w:t xml:space="preserve"> reached </w:t>
      </w:r>
      <w:r w:rsidR="0098432E">
        <w:rPr>
          <w:rFonts w:ascii="Arial" w:hAnsi="Arial" w:cs="Arial"/>
        </w:rPr>
        <w:t xml:space="preserve">about </w:t>
      </w:r>
      <w:r w:rsidR="0098432E" w:rsidRPr="0098432E">
        <w:rPr>
          <w:rFonts w:ascii="Arial" w:hAnsi="Arial" w:cs="Arial"/>
        </w:rPr>
        <w:t xml:space="preserve">0.1715 mg / kg and the lowest in the Iraqi </w:t>
      </w:r>
      <w:proofErr w:type="spellStart"/>
      <w:r w:rsidR="0098432E" w:rsidRPr="0098432E">
        <w:rPr>
          <w:rFonts w:ascii="Arial" w:hAnsi="Arial" w:cs="Arial"/>
        </w:rPr>
        <w:t>Shilag</w:t>
      </w:r>
      <w:proofErr w:type="spellEnd"/>
      <w:r w:rsidR="0098432E" w:rsidRPr="0098432E">
        <w:rPr>
          <w:rFonts w:ascii="Arial" w:hAnsi="Arial" w:cs="Arial"/>
        </w:rPr>
        <w:t xml:space="preserve"> fish and has reached </w:t>
      </w:r>
      <w:r w:rsidR="0098432E">
        <w:rPr>
          <w:rFonts w:ascii="Arial" w:hAnsi="Arial" w:cs="Arial"/>
        </w:rPr>
        <w:t xml:space="preserve">to </w:t>
      </w:r>
      <w:r w:rsidR="0098432E" w:rsidRPr="0098432E">
        <w:rPr>
          <w:rFonts w:ascii="Arial" w:hAnsi="Arial" w:cs="Arial"/>
        </w:rPr>
        <w:t xml:space="preserve">0.1171 mg / kg, </w:t>
      </w:r>
      <w:r w:rsidR="008D1548" w:rsidRPr="008D1548">
        <w:rPr>
          <w:rFonts w:ascii="Arial" w:hAnsi="Arial" w:cs="Arial"/>
        </w:rPr>
        <w:t xml:space="preserve">which is less than the results (Khafif, 2022) as it ranged between (2.881-5.968) mg / kg Iron is considered one of the essential elements in fish tissues, playing a crucial role in metabolic processes(Al-Shanona </w:t>
      </w:r>
      <w:r w:rsidR="008D1548" w:rsidRPr="008D1548">
        <w:rPr>
          <w:rFonts w:ascii="Arial" w:hAnsi="Arial" w:cs="Arial"/>
          <w:i/>
          <w:iCs/>
        </w:rPr>
        <w:t>et al.,</w:t>
      </w:r>
      <w:r w:rsidR="008D1548" w:rsidRPr="008D1548">
        <w:rPr>
          <w:rFonts w:ascii="Arial" w:hAnsi="Arial" w:cs="Arial"/>
        </w:rPr>
        <w:t>2020).and the results of the statistical analysis of the Pearson correlation coefficient showed a negative correlation between iron and the type of fish and has reached( r = -0.316) at the level of significance (P≤ 0.01) and The results of the Duncan test showed that there are qualitative significant differences (as a result of the difference in the type of fish) at the level of significance (P≤ 0.05) and reached (0.000).</w:t>
      </w:r>
    </w:p>
    <w:p w14:paraId="3554A8E0" w14:textId="77777777" w:rsidR="00102C3F" w:rsidRPr="00FB3A86" w:rsidRDefault="00102C3F" w:rsidP="00102C3F">
      <w:pPr>
        <w:pStyle w:val="Body"/>
        <w:spacing w:after="0"/>
        <w:rPr>
          <w:rFonts w:ascii="Arial" w:hAnsi="Arial" w:cs="Arial"/>
        </w:rPr>
      </w:pPr>
    </w:p>
    <w:p w14:paraId="03A37C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F654EE" w14:textId="77777777" w:rsidR="00790ADA" w:rsidRPr="00FB3A86" w:rsidRDefault="00790ADA" w:rsidP="00441B6F">
      <w:pPr>
        <w:pStyle w:val="ConcHead"/>
        <w:spacing w:after="0"/>
        <w:jc w:val="both"/>
        <w:rPr>
          <w:rFonts w:ascii="Arial" w:hAnsi="Arial" w:cs="Arial"/>
        </w:rPr>
      </w:pPr>
    </w:p>
    <w:p w14:paraId="5EAF6F69" w14:textId="4AA8DE64" w:rsidR="00B649B0" w:rsidRPr="00B649B0" w:rsidRDefault="00B649B0" w:rsidP="00B649B0">
      <w:pPr>
        <w:pStyle w:val="Body"/>
        <w:spacing w:after="0"/>
        <w:rPr>
          <w:rFonts w:ascii="Arial" w:hAnsi="Arial" w:cs="Arial"/>
        </w:rPr>
      </w:pPr>
      <w:r w:rsidRPr="00B649B0">
        <w:rPr>
          <w:rFonts w:ascii="Arial" w:hAnsi="Arial" w:cs="Arial"/>
        </w:rPr>
        <w:t>The difference in the proportions of physical and chemical properties and heavy elements is caused by the difference in temperature and the change in rainfall rates, as the highest rainfall rates were in the month of February, as well as the impact of the lower Zab River on the Tigris River in that region, because the lower Zab River flows into the Tigris River in that region, and that heavy elements reach fish through the food chain, as heavy elements move from water to phytoplankton. Then the fish so the proportion of heavy elements in the fish and water is close</w:t>
      </w:r>
      <w:r>
        <w:rPr>
          <w:rFonts w:ascii="Arial" w:hAnsi="Arial" w:cs="Arial"/>
        </w:rPr>
        <w:t>.</w:t>
      </w:r>
    </w:p>
    <w:p w14:paraId="6DAE9254" w14:textId="77777777" w:rsidR="00790ADA" w:rsidRPr="00FB3A86" w:rsidRDefault="00790ADA" w:rsidP="00441B6F">
      <w:pPr>
        <w:pStyle w:val="Body"/>
        <w:spacing w:after="0"/>
        <w:rPr>
          <w:rFonts w:ascii="Arial" w:hAnsi="Arial" w:cs="Arial"/>
        </w:rPr>
      </w:pPr>
    </w:p>
    <w:p w14:paraId="3D28C625" w14:textId="77777777" w:rsidR="00B649B0" w:rsidRDefault="00B649B0" w:rsidP="00441B6F">
      <w:pPr>
        <w:pStyle w:val="ReferHead"/>
        <w:spacing w:after="0"/>
        <w:jc w:val="both"/>
        <w:rPr>
          <w:rFonts w:ascii="Arial" w:hAnsi="Arial" w:cs="Arial"/>
          <w:bCs/>
        </w:rPr>
      </w:pPr>
    </w:p>
    <w:p w14:paraId="1F346401" w14:textId="1C712F1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7ED449E" w14:textId="77777777" w:rsidR="002B685A" w:rsidRPr="002B685A" w:rsidRDefault="002B685A" w:rsidP="00441B6F">
      <w:pPr>
        <w:pStyle w:val="ReferHead"/>
        <w:spacing w:after="0"/>
        <w:jc w:val="both"/>
        <w:rPr>
          <w:rFonts w:ascii="Arial" w:hAnsi="Arial" w:cs="Arial"/>
          <w:bCs/>
        </w:rPr>
      </w:pPr>
    </w:p>
    <w:p w14:paraId="16411E35" w14:textId="531B6959" w:rsidR="001A29D8" w:rsidRDefault="00E210A9" w:rsidP="00E210A9">
      <w:pPr>
        <w:pStyle w:val="ReferHead"/>
        <w:spacing w:after="0"/>
        <w:jc w:val="both"/>
        <w:rPr>
          <w:rFonts w:ascii="Arial" w:hAnsi="Arial" w:cs="Arial"/>
          <w:b w:val="0"/>
          <w:caps w:val="0"/>
          <w:sz w:val="20"/>
        </w:rPr>
      </w:pPr>
      <w:r w:rsidRPr="00E210A9">
        <w:rPr>
          <w:rFonts w:ascii="Arial" w:hAnsi="Arial" w:cs="Arial"/>
          <w:b w:val="0"/>
          <w:caps w:val="0"/>
          <w:sz w:val="20"/>
        </w:rPr>
        <w:t>This study does not involve human participants or animal subjects. Therefore, informed consent is not required.</w:t>
      </w:r>
    </w:p>
    <w:p w14:paraId="5B309658" w14:textId="77777777" w:rsidR="005C784C" w:rsidRDefault="005C784C" w:rsidP="00441B6F">
      <w:pPr>
        <w:pStyle w:val="ReferHead"/>
        <w:spacing w:after="0"/>
        <w:jc w:val="both"/>
        <w:rPr>
          <w:rFonts w:ascii="Arial" w:hAnsi="Arial" w:cs="Arial"/>
          <w:b w:val="0"/>
          <w:caps w:val="0"/>
          <w:sz w:val="20"/>
        </w:rPr>
      </w:pPr>
    </w:p>
    <w:p w14:paraId="7204858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284A5C1" w14:textId="77777777" w:rsidR="005C784C" w:rsidRPr="002B685A" w:rsidRDefault="005C784C" w:rsidP="00441B6F">
      <w:pPr>
        <w:pStyle w:val="ReferHead"/>
        <w:spacing w:after="0"/>
        <w:jc w:val="both"/>
        <w:rPr>
          <w:rFonts w:ascii="Arial" w:hAnsi="Arial" w:cs="Arial"/>
          <w:bCs/>
        </w:rPr>
      </w:pPr>
    </w:p>
    <w:p w14:paraId="0DB0D9C1" w14:textId="438674F9" w:rsidR="00860000" w:rsidRDefault="00E210A9" w:rsidP="00E210A9">
      <w:pPr>
        <w:pStyle w:val="ReferHead"/>
        <w:spacing w:after="0"/>
        <w:jc w:val="both"/>
        <w:rPr>
          <w:rFonts w:ascii="Arial" w:hAnsi="Arial" w:cs="Arial"/>
        </w:rPr>
      </w:pPr>
      <w:r w:rsidRPr="00E210A9">
        <w:rPr>
          <w:rFonts w:ascii="Arial" w:hAnsi="Arial" w:cs="Arial"/>
          <w:b w:val="0"/>
          <w:caps w:val="0"/>
          <w:sz w:val="20"/>
        </w:rPr>
        <w:t>The study does not involve human or animal subjects.</w:t>
      </w:r>
    </w:p>
    <w:p w14:paraId="49A9F4E8" w14:textId="77777777" w:rsidR="00E210A9" w:rsidRDefault="00E210A9" w:rsidP="00441B6F">
      <w:pPr>
        <w:pStyle w:val="ReferHead"/>
        <w:spacing w:after="0"/>
        <w:jc w:val="both"/>
        <w:rPr>
          <w:rFonts w:ascii="Arial" w:hAnsi="Arial" w:cs="Arial"/>
        </w:rPr>
      </w:pPr>
    </w:p>
    <w:p w14:paraId="549E7A95" w14:textId="34DE27CF" w:rsidR="00B01FCD" w:rsidRDefault="00B01FCD" w:rsidP="00441B6F">
      <w:pPr>
        <w:pStyle w:val="ReferHead"/>
        <w:spacing w:after="0"/>
        <w:jc w:val="both"/>
        <w:rPr>
          <w:rFonts w:ascii="Arial" w:hAnsi="Arial" w:cs="Arial"/>
        </w:rPr>
      </w:pPr>
      <w:r w:rsidRPr="00FB3A86">
        <w:rPr>
          <w:rFonts w:ascii="Arial" w:hAnsi="Arial" w:cs="Arial"/>
        </w:rPr>
        <w:t>References</w:t>
      </w:r>
    </w:p>
    <w:p w14:paraId="5ED18C2E" w14:textId="77777777" w:rsidR="00790ADA" w:rsidRPr="00FB3A86" w:rsidRDefault="00790ADA" w:rsidP="00441B6F">
      <w:pPr>
        <w:pStyle w:val="ReferHead"/>
        <w:spacing w:after="0"/>
        <w:jc w:val="both"/>
        <w:rPr>
          <w:rFonts w:ascii="Arial" w:hAnsi="Arial" w:cs="Arial"/>
          <w:lang w:bidi="ar-IQ"/>
        </w:rPr>
      </w:pPr>
    </w:p>
    <w:p w14:paraId="315B3512"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r w:rsidRPr="0004457A">
        <w:rPr>
          <w:rFonts w:asciiTheme="minorBidi" w:eastAsia="Calibri" w:hAnsiTheme="minorBidi" w:cstheme="minorBidi"/>
          <w:b/>
          <w:bCs/>
        </w:rPr>
        <w:t>Abbawi</w:t>
      </w:r>
      <w:proofErr w:type="spellEnd"/>
      <w:r w:rsidRPr="0004457A">
        <w:rPr>
          <w:rFonts w:asciiTheme="minorBidi" w:eastAsia="Calibri" w:hAnsiTheme="minorBidi" w:cstheme="minorBidi"/>
          <w:b/>
          <w:bCs/>
        </w:rPr>
        <w:t>, S. A., and Hassan, S. M. (1990).</w:t>
      </w:r>
      <w:r w:rsidRPr="0004457A">
        <w:rPr>
          <w:rFonts w:asciiTheme="minorBidi" w:eastAsia="Calibri" w:hAnsiTheme="minorBidi" w:cstheme="minorBidi"/>
        </w:rPr>
        <w:t xml:space="preserve"> Practical engineering of the environment - water tests. University of Mosul, Dar Al-</w:t>
      </w:r>
      <w:proofErr w:type="spellStart"/>
      <w:r w:rsidRPr="0004457A">
        <w:rPr>
          <w:rFonts w:asciiTheme="minorBidi" w:eastAsia="Calibri" w:hAnsiTheme="minorBidi" w:cstheme="minorBidi"/>
        </w:rPr>
        <w:t>Hekma</w:t>
      </w:r>
      <w:proofErr w:type="spellEnd"/>
      <w:r w:rsidRPr="0004457A">
        <w:rPr>
          <w:rFonts w:asciiTheme="minorBidi" w:eastAsia="Calibri" w:hAnsiTheme="minorBidi" w:cstheme="minorBidi"/>
        </w:rPr>
        <w:t>.</w:t>
      </w:r>
    </w:p>
    <w:p w14:paraId="130FC224"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Abdul-Jabbar, R. A., and Abdulqader, R. S. (2002).</w:t>
      </w:r>
      <w:r w:rsidRPr="0004457A">
        <w:rPr>
          <w:rFonts w:asciiTheme="minorBidi" w:eastAsia="Calibri" w:hAnsiTheme="minorBidi" w:cstheme="minorBidi"/>
        </w:rPr>
        <w:t xml:space="preserve"> The living mass of phytoplankton and the effect of some chemical environmental factors in their concentrations in the waters of the Tigris River within the province of Salah al-Din. Tikrit Journal of Pure Sciences, 8(1).</w:t>
      </w:r>
    </w:p>
    <w:p w14:paraId="5E97A74F"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Abdul-Jabbar, R. A., and Abdulqader, R. S. (2004).</w:t>
      </w:r>
      <w:r w:rsidRPr="0004457A">
        <w:rPr>
          <w:rFonts w:asciiTheme="minorBidi" w:eastAsia="Calibri" w:hAnsiTheme="minorBidi" w:cstheme="minorBidi"/>
        </w:rPr>
        <w:t xml:space="preserve"> Quantitative determination of the effect of some heavy, nutrient and microelements on chlorophyll concentrations of phytoplankton in Tigris River waters. Tikrit University Journal of Agricultural Sciences, 4(2).</w:t>
      </w:r>
      <w:r w:rsidRPr="0004457A">
        <w:rPr>
          <w:rFonts w:asciiTheme="minorBidi" w:eastAsia="Calibri" w:hAnsiTheme="minorBidi" w:cstheme="minorBidi"/>
          <w:rtl/>
        </w:rPr>
        <w:t>)</w:t>
      </w:r>
    </w:p>
    <w:p w14:paraId="7AFA5F6E"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proofErr w:type="gramStart"/>
      <w:r w:rsidRPr="0004457A">
        <w:rPr>
          <w:rFonts w:asciiTheme="minorBidi" w:eastAsia="Calibri" w:hAnsiTheme="minorBidi" w:cstheme="minorBidi"/>
          <w:b/>
          <w:bCs/>
          <w:lang w:bidi="ar-IQ"/>
        </w:rPr>
        <w:t>Agarwal,S.K</w:t>
      </w:r>
      <w:proofErr w:type="spellEnd"/>
      <w:r w:rsidRPr="0004457A">
        <w:rPr>
          <w:rFonts w:asciiTheme="minorBidi" w:eastAsia="Calibri" w:hAnsiTheme="minorBidi" w:cstheme="minorBidi"/>
          <w:b/>
          <w:bCs/>
          <w:lang w:bidi="ar-IQ"/>
        </w:rPr>
        <w:t>.</w:t>
      </w:r>
      <w:proofErr w:type="gramEnd"/>
      <w:r w:rsidRPr="0004457A">
        <w:rPr>
          <w:rFonts w:asciiTheme="minorBidi" w:eastAsia="Calibri" w:hAnsiTheme="minorBidi" w:cstheme="minorBidi"/>
          <w:b/>
          <w:bCs/>
          <w:lang w:bidi="ar-IQ"/>
        </w:rPr>
        <w:t xml:space="preserve">(2009). water </w:t>
      </w:r>
      <w:proofErr w:type="gramStart"/>
      <w:r w:rsidRPr="0004457A">
        <w:rPr>
          <w:rFonts w:asciiTheme="minorBidi" w:eastAsia="Calibri" w:hAnsiTheme="minorBidi" w:cstheme="minorBidi"/>
          <w:b/>
          <w:bCs/>
          <w:lang w:bidi="ar-IQ"/>
        </w:rPr>
        <w:t>Pollution .APH</w:t>
      </w:r>
      <w:proofErr w:type="gram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Publising</w:t>
      </w:r>
      <w:proofErr w:type="spellEnd"/>
      <w:r w:rsidRPr="0004457A">
        <w:rPr>
          <w:rFonts w:asciiTheme="minorBidi" w:eastAsia="Calibri" w:hAnsiTheme="minorBidi" w:cstheme="minorBidi"/>
          <w:b/>
          <w:bCs/>
          <w:lang w:bidi="ar-IQ"/>
        </w:rPr>
        <w:t xml:space="preserve"> corporation .</w:t>
      </w:r>
      <w:proofErr w:type="spellStart"/>
      <w:r w:rsidRPr="0004457A">
        <w:rPr>
          <w:rFonts w:asciiTheme="minorBidi" w:eastAsia="Calibri" w:hAnsiTheme="minorBidi" w:cstheme="minorBidi"/>
          <w:b/>
          <w:bCs/>
          <w:lang w:bidi="ar-IQ"/>
        </w:rPr>
        <w:t>Delh</w:t>
      </w:r>
      <w:proofErr w:type="spell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Ahaly</w:t>
      </w:r>
      <w:proofErr w:type="spellEnd"/>
      <w:r w:rsidRPr="0004457A">
        <w:rPr>
          <w:rFonts w:asciiTheme="minorBidi" w:eastAsia="Calibri" w:hAnsiTheme="minorBidi" w:cstheme="minorBidi"/>
          <w:b/>
          <w:bCs/>
          <w:lang w:bidi="ar-IQ"/>
        </w:rPr>
        <w:t xml:space="preserve"> .,N.,</w:t>
      </w:r>
      <w:proofErr w:type="spellStart"/>
      <w:r w:rsidRPr="0004457A">
        <w:rPr>
          <w:rFonts w:asciiTheme="minorBidi" w:eastAsia="Calibri" w:hAnsiTheme="minorBidi" w:cstheme="minorBidi"/>
          <w:b/>
          <w:bCs/>
          <w:lang w:bidi="ar-IQ"/>
        </w:rPr>
        <w:t>panachandra</w:t>
      </w:r>
      <w:proofErr w:type="spell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T.V.and</w:t>
      </w:r>
      <w:proofErr w:type="spell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kanamdi</w:t>
      </w:r>
      <w:proofErr w:type="spellEnd"/>
      <w:r w:rsidRPr="0004457A">
        <w:rPr>
          <w:rFonts w:asciiTheme="minorBidi" w:eastAsia="Calibri" w:hAnsiTheme="minorBidi" w:cstheme="minorBidi"/>
          <w:b/>
          <w:bCs/>
          <w:lang w:bidi="ar-IQ"/>
        </w:rPr>
        <w:t xml:space="preserve"> R.D.(2003).</w:t>
      </w:r>
      <w:proofErr w:type="spellStart"/>
      <w:r w:rsidRPr="0004457A">
        <w:rPr>
          <w:rFonts w:asciiTheme="minorBidi" w:eastAsia="Calibri" w:hAnsiTheme="minorBidi" w:cstheme="minorBidi"/>
          <w:lang w:bidi="ar-IQ"/>
        </w:rPr>
        <w:t>Biosorpation</w:t>
      </w:r>
      <w:proofErr w:type="spellEnd"/>
      <w:r w:rsidRPr="0004457A">
        <w:rPr>
          <w:rFonts w:asciiTheme="minorBidi" w:eastAsia="Calibri" w:hAnsiTheme="minorBidi" w:cstheme="minorBidi"/>
          <w:lang w:bidi="ar-IQ"/>
        </w:rPr>
        <w:t xml:space="preserve"> of Heavy metals .</w:t>
      </w:r>
      <w:proofErr w:type="spellStart"/>
      <w:r w:rsidRPr="0004457A">
        <w:rPr>
          <w:rFonts w:asciiTheme="minorBidi" w:eastAsia="Calibri" w:hAnsiTheme="minorBidi" w:cstheme="minorBidi"/>
          <w:lang w:bidi="ar-IQ"/>
        </w:rPr>
        <w:t>Res.J.Chem</w:t>
      </w:r>
      <w:proofErr w:type="spellEnd"/>
      <w:r w:rsidRPr="0004457A">
        <w:rPr>
          <w:rFonts w:asciiTheme="minorBidi" w:eastAsia="Calibri" w:hAnsiTheme="minorBidi" w:cstheme="minorBidi"/>
          <w:lang w:bidi="ar-IQ"/>
        </w:rPr>
        <w:t xml:space="preserve"> Environ,7(4):71-79.</w:t>
      </w:r>
    </w:p>
    <w:p w14:paraId="722C0814" w14:textId="77777777" w:rsidR="0004457A" w:rsidRPr="0004457A" w:rsidRDefault="0004457A" w:rsidP="0004457A">
      <w:pPr>
        <w:spacing w:after="200" w:line="276" w:lineRule="auto"/>
        <w:jc w:val="both"/>
        <w:rPr>
          <w:rFonts w:asciiTheme="minorBidi" w:eastAsia="Calibri" w:hAnsiTheme="minorBidi" w:cstheme="minorBidi"/>
        </w:rPr>
      </w:pPr>
      <w:r w:rsidRPr="0004457A">
        <w:rPr>
          <w:rFonts w:asciiTheme="minorBidi" w:eastAsia="Calibri" w:hAnsiTheme="minorBidi" w:cstheme="minorBidi"/>
          <w:b/>
          <w:bCs/>
        </w:rPr>
        <w:t>Ahmed, A. H., Kamel, T. M. K., and Zain Al-Abdeen, S. S. (2024).</w:t>
      </w:r>
      <w:r w:rsidRPr="0004457A">
        <w:rPr>
          <w:rFonts w:asciiTheme="minorBidi" w:eastAsia="Calibri" w:hAnsiTheme="minorBidi" w:cstheme="minorBidi"/>
        </w:rPr>
        <w:t xml:space="preserve"> Evaluation of physical and chemical properties of aquarium waters in Kirkuk. International Journal of Agricultural and Animal Production, 4(6), 45–55. https://doi.org/10.55529/ijaap.46.45.55.</w:t>
      </w:r>
    </w:p>
    <w:p w14:paraId="1E3ED0B1"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Ahmed, T. M. K., Yosif, K. M., and Mohammed, S. F. (2024).</w:t>
      </w:r>
      <w:r w:rsidRPr="0004457A">
        <w:rPr>
          <w:rFonts w:asciiTheme="minorBidi" w:eastAsia="Calibri" w:hAnsiTheme="minorBidi" w:cstheme="minorBidi"/>
        </w:rPr>
        <w:t xml:space="preserve"> Identification and isolation of bacterial strains and study of their ability to degrade trimethoprim in the wastewater of some Kirkuk hospitals. South Asian Journal of Life Sciences, 13(8), 12. </w:t>
      </w:r>
    </w:p>
    <w:p w14:paraId="6AD8DFA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Al-Alawi, A. I. A. (2017).</w:t>
      </w:r>
      <w:r w:rsidRPr="0004457A">
        <w:rPr>
          <w:rFonts w:asciiTheme="minorBidi" w:eastAsia="Calibri" w:hAnsiTheme="minorBidi" w:cstheme="minorBidi"/>
        </w:rPr>
        <w:t xml:space="preserve"> Treatment of wastewater using four types of algae (Master's thesis). College of Science, Tikrit University.</w:t>
      </w:r>
    </w:p>
    <w:p w14:paraId="1D090334"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Bajari</w:t>
      </w:r>
      <w:proofErr w:type="spellEnd"/>
      <w:r w:rsidRPr="0004457A">
        <w:rPr>
          <w:rFonts w:asciiTheme="minorBidi" w:eastAsia="Calibri" w:hAnsiTheme="minorBidi" w:cstheme="minorBidi"/>
          <w:b/>
          <w:bCs/>
        </w:rPr>
        <w:t>, K. A. A. (2023).</w:t>
      </w:r>
      <w:r w:rsidRPr="0004457A">
        <w:rPr>
          <w:rFonts w:asciiTheme="minorBidi" w:eastAsia="Calibri" w:hAnsiTheme="minorBidi" w:cstheme="minorBidi"/>
        </w:rPr>
        <w:t xml:space="preserve"> Evaluation of some environmental characteristics and their impact on the Tigris River within Salah al-Din Governorate (Master's thesis). College of Education for Pure Sciences, Tikrit University.</w:t>
      </w:r>
    </w:p>
    <w:p w14:paraId="7DCCAD5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Fatlawi</w:t>
      </w:r>
      <w:proofErr w:type="spellEnd"/>
      <w:r w:rsidRPr="0004457A">
        <w:rPr>
          <w:rFonts w:asciiTheme="minorBidi" w:eastAsia="Calibri" w:hAnsiTheme="minorBidi" w:cstheme="minorBidi"/>
          <w:b/>
          <w:bCs/>
        </w:rPr>
        <w:t>, Y. F. K. (2007).</w:t>
      </w:r>
      <w:r w:rsidRPr="0004457A">
        <w:rPr>
          <w:rFonts w:asciiTheme="minorBidi" w:eastAsia="Calibri" w:hAnsiTheme="minorBidi" w:cstheme="minorBidi"/>
        </w:rPr>
        <w:t xml:space="preserve"> Study of drinking water quality for some water supply projects in Baghdad (Ph.D. thesis). College of Science, University of Baghdad.</w:t>
      </w:r>
    </w:p>
    <w:p w14:paraId="3022DF70"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Ali, M. B. (2013).</w:t>
      </w:r>
      <w:r w:rsidRPr="0004457A">
        <w:rPr>
          <w:rFonts w:asciiTheme="minorBidi" w:eastAsia="Calibri" w:hAnsiTheme="minorBidi" w:cstheme="minorBidi"/>
        </w:rPr>
        <w:t xml:space="preserve"> Removal of nitrates from groundwater using effective microorganisms (FM). Journal of Engineering, 20(1), 39–50.</w:t>
      </w:r>
    </w:p>
    <w:p w14:paraId="44E296D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Juhaishi</w:t>
      </w:r>
      <w:proofErr w:type="spellEnd"/>
      <w:r w:rsidRPr="0004457A">
        <w:rPr>
          <w:rFonts w:asciiTheme="minorBidi" w:eastAsia="Calibri" w:hAnsiTheme="minorBidi" w:cstheme="minorBidi"/>
          <w:b/>
          <w:bCs/>
        </w:rPr>
        <w:t>, T. Y. W. (2021).</w:t>
      </w:r>
      <w:r w:rsidRPr="0004457A">
        <w:rPr>
          <w:rFonts w:asciiTheme="minorBidi" w:eastAsia="Calibri" w:hAnsiTheme="minorBidi" w:cstheme="minorBidi"/>
        </w:rPr>
        <w:t xml:space="preserve"> Evaluation of natural radionuclides and some heavy elements in the Tigris River sediments of Mosul (Master's thesis). College of Science, University of Mosul.</w:t>
      </w:r>
    </w:p>
    <w:p w14:paraId="43C19710" w14:textId="77777777" w:rsidR="0004457A" w:rsidRPr="0004457A" w:rsidRDefault="0004457A" w:rsidP="0004457A">
      <w:pPr>
        <w:spacing w:after="200" w:line="276" w:lineRule="auto"/>
        <w:jc w:val="both"/>
        <w:rPr>
          <w:rFonts w:asciiTheme="minorBidi" w:eastAsia="Calibri" w:hAnsiTheme="minorBidi" w:cstheme="minorBidi"/>
          <w:rtl/>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Radayda</w:t>
      </w:r>
      <w:proofErr w:type="spellEnd"/>
      <w:r w:rsidRPr="0004457A">
        <w:rPr>
          <w:rFonts w:asciiTheme="minorBidi" w:eastAsia="Calibri" w:hAnsiTheme="minorBidi" w:cstheme="minorBidi"/>
          <w:b/>
          <w:bCs/>
        </w:rPr>
        <w:t xml:space="preserve">, </w:t>
      </w:r>
      <w:proofErr w:type="gramStart"/>
      <w:r w:rsidRPr="0004457A">
        <w:rPr>
          <w:rFonts w:asciiTheme="minorBidi" w:eastAsia="Calibri" w:hAnsiTheme="minorBidi" w:cstheme="minorBidi"/>
          <w:b/>
          <w:bCs/>
        </w:rPr>
        <w:t>J.(</w:t>
      </w:r>
      <w:proofErr w:type="gramEnd"/>
      <w:r w:rsidRPr="0004457A">
        <w:rPr>
          <w:rFonts w:asciiTheme="minorBidi" w:eastAsia="Calibri" w:hAnsiTheme="minorBidi" w:cstheme="minorBidi"/>
          <w:b/>
          <w:bCs/>
        </w:rPr>
        <w:t>2002).</w:t>
      </w:r>
      <w:r w:rsidRPr="0004457A">
        <w:rPr>
          <w:rFonts w:asciiTheme="minorBidi" w:eastAsia="Calibri" w:hAnsiTheme="minorBidi" w:cstheme="minorBidi"/>
        </w:rPr>
        <w:t xml:space="preserve">The water :Chemistry </w:t>
      </w:r>
      <w:proofErr w:type="spellStart"/>
      <w:r w:rsidRPr="0004457A">
        <w:rPr>
          <w:rFonts w:asciiTheme="minorBidi" w:eastAsia="Calibri" w:hAnsiTheme="minorBidi" w:cstheme="minorBidi"/>
        </w:rPr>
        <w:t>andTreatment</w:t>
      </w:r>
      <w:proofErr w:type="spellEnd"/>
      <w:r w:rsidRPr="0004457A">
        <w:rPr>
          <w:rFonts w:asciiTheme="minorBidi" w:eastAsia="Calibri" w:hAnsiTheme="minorBidi" w:cstheme="minorBidi"/>
        </w:rPr>
        <w:t xml:space="preserve"> .Amal Book Shop </w:t>
      </w:r>
      <w:proofErr w:type="spellStart"/>
      <w:r w:rsidRPr="0004457A">
        <w:rPr>
          <w:rFonts w:asciiTheme="minorBidi" w:eastAsia="Calibri" w:hAnsiTheme="minorBidi" w:cstheme="minorBidi"/>
        </w:rPr>
        <w:t>Pob</w:t>
      </w:r>
      <w:proofErr w:type="spellEnd"/>
      <w:r w:rsidRPr="0004457A">
        <w:rPr>
          <w:rFonts w:asciiTheme="minorBidi" w:eastAsia="Calibri" w:hAnsiTheme="minorBidi" w:cstheme="minorBidi"/>
        </w:rPr>
        <w:t xml:space="preserve"> .Irbil ,Jordin :250(in </w:t>
      </w:r>
      <w:proofErr w:type="spellStart"/>
      <w:r w:rsidRPr="0004457A">
        <w:rPr>
          <w:rFonts w:asciiTheme="minorBidi" w:eastAsia="Calibri" w:hAnsiTheme="minorBidi" w:cstheme="minorBidi"/>
        </w:rPr>
        <w:t>Arbic</w:t>
      </w:r>
      <w:proofErr w:type="spellEnd"/>
      <w:r w:rsidRPr="0004457A">
        <w:rPr>
          <w:rFonts w:asciiTheme="minorBidi" w:eastAsia="Calibri" w:hAnsiTheme="minorBidi" w:cstheme="minorBidi"/>
        </w:rPr>
        <w:t xml:space="preserve">. </w:t>
      </w:r>
    </w:p>
    <w:p w14:paraId="74CD1C4C"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Al-Shanona, R. A., Al-Assaf, A. Y. R., and Al-</w:t>
      </w:r>
      <w:proofErr w:type="spellStart"/>
      <w:r w:rsidRPr="0004457A">
        <w:rPr>
          <w:rFonts w:asciiTheme="minorBidi" w:eastAsia="Calibri" w:hAnsiTheme="minorBidi" w:cstheme="minorBidi"/>
          <w:b/>
          <w:bCs/>
        </w:rPr>
        <w:t>Saffawi</w:t>
      </w:r>
      <w:proofErr w:type="spellEnd"/>
      <w:r w:rsidRPr="0004457A">
        <w:rPr>
          <w:rFonts w:asciiTheme="minorBidi" w:eastAsia="Calibri" w:hAnsiTheme="minorBidi" w:cstheme="minorBidi"/>
          <w:b/>
          <w:bCs/>
        </w:rPr>
        <w:t>, A. Y. T. (2020).</w:t>
      </w:r>
      <w:r w:rsidRPr="0004457A">
        <w:rPr>
          <w:rFonts w:asciiTheme="minorBidi" w:eastAsia="Calibri" w:hAnsiTheme="minorBidi" w:cstheme="minorBidi"/>
        </w:rPr>
        <w:t xml:space="preserve"> Assessment of the health safety of bottled drinking water in Iraqi local markets using the WQI model. In 2nd International Conference on Materials Engineering and Science (</w:t>
      </w:r>
      <w:proofErr w:type="spellStart"/>
      <w:r w:rsidRPr="0004457A">
        <w:rPr>
          <w:rFonts w:asciiTheme="minorBidi" w:eastAsia="Calibri" w:hAnsiTheme="minorBidi" w:cstheme="minorBidi"/>
        </w:rPr>
        <w:t>IConMEAS</w:t>
      </w:r>
      <w:proofErr w:type="spellEnd"/>
      <w:r w:rsidRPr="0004457A">
        <w:rPr>
          <w:rFonts w:asciiTheme="minorBidi" w:eastAsia="Calibri" w:hAnsiTheme="minorBidi" w:cstheme="minorBidi"/>
        </w:rPr>
        <w:t xml:space="preserve"> 2019), AIP Conference Proceedings, 2213, 1–6.</w:t>
      </w:r>
    </w:p>
    <w:p w14:paraId="7BC3877E"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lastRenderedPageBreak/>
        <w:t>Al-</w:t>
      </w:r>
      <w:proofErr w:type="spellStart"/>
      <w:r w:rsidRPr="0004457A">
        <w:rPr>
          <w:rFonts w:asciiTheme="minorBidi" w:eastAsia="Calibri" w:hAnsiTheme="minorBidi" w:cstheme="minorBidi"/>
          <w:b/>
          <w:bCs/>
        </w:rPr>
        <w:t>Shawani</w:t>
      </w:r>
      <w:proofErr w:type="spellEnd"/>
      <w:r w:rsidRPr="0004457A">
        <w:rPr>
          <w:rFonts w:asciiTheme="minorBidi" w:eastAsia="Calibri" w:hAnsiTheme="minorBidi" w:cstheme="minorBidi"/>
          <w:b/>
          <w:bCs/>
        </w:rPr>
        <w:t>, T. M. K. (2001).</w:t>
      </w:r>
      <w:r w:rsidRPr="0004457A">
        <w:rPr>
          <w:rFonts w:asciiTheme="minorBidi" w:eastAsia="Calibri" w:hAnsiTheme="minorBidi" w:cstheme="minorBidi"/>
        </w:rPr>
        <w:t xml:space="preserve"> Environmental and microbiological study of the lower Zab River from a major area to </w:t>
      </w:r>
      <w:proofErr w:type="spellStart"/>
      <w:r w:rsidRPr="0004457A">
        <w:rPr>
          <w:rFonts w:asciiTheme="minorBidi" w:eastAsia="Calibri" w:hAnsiTheme="minorBidi" w:cstheme="minorBidi"/>
        </w:rPr>
        <w:t>Hawija</w:t>
      </w:r>
      <w:proofErr w:type="spellEnd"/>
      <w:r w:rsidRPr="0004457A">
        <w:rPr>
          <w:rFonts w:asciiTheme="minorBidi" w:eastAsia="Calibri" w:hAnsiTheme="minorBidi" w:cstheme="minorBidi"/>
        </w:rPr>
        <w:t>, Al-</w:t>
      </w:r>
      <w:proofErr w:type="spellStart"/>
      <w:r w:rsidRPr="0004457A">
        <w:rPr>
          <w:rFonts w:asciiTheme="minorBidi" w:eastAsia="Calibri" w:hAnsiTheme="minorBidi" w:cstheme="minorBidi"/>
        </w:rPr>
        <w:t>Tameem</w:t>
      </w:r>
      <w:proofErr w:type="spellEnd"/>
      <w:r w:rsidRPr="0004457A">
        <w:rPr>
          <w:rFonts w:asciiTheme="minorBidi" w:eastAsia="Calibri" w:hAnsiTheme="minorBidi" w:cstheme="minorBidi"/>
        </w:rPr>
        <w:t xml:space="preserve"> Governorate (Master's thesis). College of Education for Girls, University of Tikrit.</w:t>
      </w:r>
    </w:p>
    <w:p w14:paraId="1731DE98"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Al-Taay, O. T. M., and Abdulqader, R. S. (2024).</w:t>
      </w:r>
      <w:r w:rsidRPr="0004457A">
        <w:rPr>
          <w:rFonts w:asciiTheme="minorBidi" w:eastAsia="Calibri" w:hAnsiTheme="minorBidi" w:cstheme="minorBidi"/>
        </w:rPr>
        <w:t xml:space="preserve"> Evaluation of the drinking water quality index in </w:t>
      </w:r>
      <w:proofErr w:type="spellStart"/>
      <w:r w:rsidRPr="0004457A">
        <w:rPr>
          <w:rFonts w:asciiTheme="minorBidi" w:eastAsia="Calibri" w:hAnsiTheme="minorBidi" w:cstheme="minorBidi"/>
        </w:rPr>
        <w:t>Dibis</w:t>
      </w:r>
      <w:proofErr w:type="spellEnd"/>
      <w:r w:rsidRPr="0004457A">
        <w:rPr>
          <w:rFonts w:asciiTheme="minorBidi" w:eastAsia="Calibri" w:hAnsiTheme="minorBidi" w:cstheme="minorBidi"/>
        </w:rPr>
        <w:t xml:space="preserve"> District – Kirkuk. Journal of Environmental Impact and Management Policy, 4(4), 14-23. </w:t>
      </w:r>
      <w:proofErr w:type="spellStart"/>
      <w:r w:rsidRPr="0004457A">
        <w:rPr>
          <w:rFonts w:asciiTheme="minorBidi" w:eastAsia="Calibri" w:hAnsiTheme="minorBidi" w:cstheme="minorBidi"/>
        </w:rPr>
        <w:t>doi</w:t>
      </w:r>
      <w:proofErr w:type="spellEnd"/>
      <w:r w:rsidRPr="0004457A">
        <w:rPr>
          <w:rFonts w:asciiTheme="minorBidi" w:eastAsia="Calibri" w:hAnsiTheme="minorBidi" w:cstheme="minorBidi"/>
        </w:rPr>
        <w:t>: 10.55529/jeimp.44.14.23.</w:t>
      </w:r>
    </w:p>
    <w:p w14:paraId="6F351D65"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Al-Tayyar, A. H., and Al-Shwany, T. M. K. (2024)</w:t>
      </w:r>
      <w:r w:rsidRPr="0004457A">
        <w:rPr>
          <w:rFonts w:asciiTheme="minorBidi" w:eastAsia="Calibri" w:hAnsiTheme="minorBidi" w:cstheme="minorBidi"/>
        </w:rPr>
        <w:t>. Qualitative evaluation of water for a number of wells in Taza/Kirkuk district for drinking and human use. Journal of Environmental Impact Management and Policy, 4(4), 34–47.</w:t>
      </w:r>
    </w:p>
    <w:p w14:paraId="63B5A406"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 xml:space="preserve">Authman, M. M., Zaki, M. S., </w:t>
      </w:r>
      <w:proofErr w:type="spellStart"/>
      <w:r w:rsidRPr="0004457A">
        <w:rPr>
          <w:rFonts w:asciiTheme="minorBidi" w:eastAsia="Calibri" w:hAnsiTheme="minorBidi" w:cstheme="minorBidi"/>
          <w:b/>
          <w:bCs/>
        </w:rPr>
        <w:t>Khallaf</w:t>
      </w:r>
      <w:proofErr w:type="spellEnd"/>
      <w:r w:rsidRPr="0004457A">
        <w:rPr>
          <w:rFonts w:asciiTheme="minorBidi" w:eastAsia="Calibri" w:hAnsiTheme="minorBidi" w:cstheme="minorBidi"/>
          <w:b/>
          <w:bCs/>
        </w:rPr>
        <w:t>, E. A., and Abbas, H. H. (2015).</w:t>
      </w:r>
      <w:r w:rsidRPr="0004457A">
        <w:rPr>
          <w:rFonts w:asciiTheme="minorBidi" w:eastAsia="Calibri" w:hAnsiTheme="minorBidi" w:cstheme="minorBidi"/>
        </w:rPr>
        <w:t xml:space="preserve"> Use of fish as bio-indicator of the effects of heavy metals pollution. Journal of Aquaculture Research and Development, 6(4), 1–13.</w:t>
      </w:r>
    </w:p>
    <w:p w14:paraId="4A626F98"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r w:rsidRPr="0004457A">
        <w:rPr>
          <w:rFonts w:asciiTheme="minorBidi" w:eastAsia="Calibri" w:hAnsiTheme="minorBidi" w:cstheme="minorBidi"/>
          <w:b/>
          <w:bCs/>
        </w:rPr>
        <w:t>Bhateria</w:t>
      </w:r>
      <w:proofErr w:type="spellEnd"/>
      <w:r w:rsidRPr="0004457A">
        <w:rPr>
          <w:rFonts w:asciiTheme="minorBidi" w:eastAsia="Calibri" w:hAnsiTheme="minorBidi" w:cstheme="minorBidi"/>
          <w:b/>
          <w:bCs/>
        </w:rPr>
        <w:t>, R., and Jain, D. (2016).</w:t>
      </w:r>
      <w:r w:rsidRPr="0004457A">
        <w:rPr>
          <w:rFonts w:asciiTheme="minorBidi" w:eastAsia="Calibri" w:hAnsiTheme="minorBidi" w:cstheme="minorBidi"/>
        </w:rPr>
        <w:t xml:space="preserve"> Water quality assessment of lake water: A review. Sustainable Water Resources Management, 2, 161–173.</w:t>
      </w:r>
    </w:p>
    <w:p w14:paraId="3D5FE5E6" w14:textId="77777777" w:rsidR="0004457A" w:rsidRPr="0004457A" w:rsidRDefault="0004457A" w:rsidP="0004457A">
      <w:pPr>
        <w:spacing w:after="200" w:line="276" w:lineRule="auto"/>
        <w:jc w:val="both"/>
        <w:rPr>
          <w:rFonts w:asciiTheme="minorBidi" w:eastAsia="Calibri" w:hAnsiTheme="minorBidi" w:cstheme="minorBidi"/>
          <w:rtl/>
        </w:rPr>
      </w:pPr>
      <w:r w:rsidRPr="0004457A">
        <w:rPr>
          <w:rFonts w:asciiTheme="minorBidi" w:eastAsia="Calibri" w:hAnsiTheme="minorBidi" w:cstheme="minorBidi"/>
          <w:b/>
          <w:bCs/>
        </w:rPr>
        <w:t>Briffa, J., Sinagra, E., and Blundell, R. (2020).</w:t>
      </w:r>
      <w:r w:rsidRPr="0004457A">
        <w:rPr>
          <w:rFonts w:asciiTheme="minorBidi" w:eastAsia="Calibri" w:hAnsiTheme="minorBidi" w:cstheme="minorBidi"/>
        </w:rPr>
        <w:t xml:space="preserve"> Heavy metal pollution in the environment and their toxicological effects on humans. </w:t>
      </w:r>
      <w:proofErr w:type="spellStart"/>
      <w:r w:rsidRPr="0004457A">
        <w:rPr>
          <w:rFonts w:asciiTheme="minorBidi" w:eastAsia="Calibri" w:hAnsiTheme="minorBidi" w:cstheme="minorBidi"/>
        </w:rPr>
        <w:t>Heliyon</w:t>
      </w:r>
      <w:proofErr w:type="spellEnd"/>
      <w:r w:rsidRPr="0004457A">
        <w:rPr>
          <w:rFonts w:asciiTheme="minorBidi" w:eastAsia="Calibri" w:hAnsiTheme="minorBidi" w:cstheme="minorBidi"/>
        </w:rPr>
        <w:t>, 6(9), e04691. https://doi.org/10.1016/j.heliyon.2020.e04691.</w:t>
      </w:r>
    </w:p>
    <w:p w14:paraId="23036D91"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Cuvier, G., and Valenciennes, A. (1836).</w:t>
      </w:r>
      <w:r w:rsidRPr="0004457A">
        <w:rPr>
          <w:rFonts w:asciiTheme="minorBidi" w:eastAsia="Calibri" w:hAnsiTheme="minorBidi" w:cstheme="minorBidi"/>
        </w:rPr>
        <w:t xml:space="preserve"> </w:t>
      </w:r>
      <w:proofErr w:type="spellStart"/>
      <w:r w:rsidRPr="0004457A">
        <w:rPr>
          <w:rFonts w:asciiTheme="minorBidi" w:eastAsia="Calibri" w:hAnsiTheme="minorBidi" w:cstheme="minorBidi"/>
        </w:rPr>
        <w:t>Histoire</w:t>
      </w:r>
      <w:proofErr w:type="spellEnd"/>
      <w:r w:rsidRPr="0004457A">
        <w:rPr>
          <w:rFonts w:asciiTheme="minorBidi" w:eastAsia="Calibri" w:hAnsiTheme="minorBidi" w:cstheme="minorBidi"/>
        </w:rPr>
        <w:t xml:space="preserve"> naturelle des </w:t>
      </w:r>
      <w:proofErr w:type="spellStart"/>
      <w:r w:rsidRPr="0004457A">
        <w:rPr>
          <w:rFonts w:asciiTheme="minorBidi" w:eastAsia="Calibri" w:hAnsiTheme="minorBidi" w:cstheme="minorBidi"/>
        </w:rPr>
        <w:t>poissons</w:t>
      </w:r>
      <w:proofErr w:type="spellEnd"/>
      <w:r w:rsidRPr="0004457A">
        <w:rPr>
          <w:rFonts w:asciiTheme="minorBidi" w:eastAsia="Calibri" w:hAnsiTheme="minorBidi" w:cstheme="minorBidi"/>
        </w:rPr>
        <w:t xml:space="preserve">. Tome </w:t>
      </w:r>
      <w:proofErr w:type="spellStart"/>
      <w:r w:rsidRPr="0004457A">
        <w:rPr>
          <w:rFonts w:asciiTheme="minorBidi" w:eastAsia="Calibri" w:hAnsiTheme="minorBidi" w:cstheme="minorBidi"/>
        </w:rPr>
        <w:t>onzième</w:t>
      </w:r>
      <w:proofErr w:type="spellEnd"/>
      <w:r w:rsidRPr="0004457A">
        <w:rPr>
          <w:rFonts w:asciiTheme="minorBidi" w:eastAsia="Calibri" w:hAnsiTheme="minorBidi" w:cstheme="minorBidi"/>
        </w:rPr>
        <w:t xml:space="preserve">. Livre </w:t>
      </w:r>
      <w:proofErr w:type="spellStart"/>
      <w:r w:rsidRPr="0004457A">
        <w:rPr>
          <w:rFonts w:asciiTheme="minorBidi" w:eastAsia="Calibri" w:hAnsiTheme="minorBidi" w:cstheme="minorBidi"/>
        </w:rPr>
        <w:t>treizième</w:t>
      </w:r>
      <w:proofErr w:type="spellEnd"/>
      <w:r w:rsidRPr="0004457A">
        <w:rPr>
          <w:rFonts w:asciiTheme="minorBidi" w:eastAsia="Calibri" w:hAnsiTheme="minorBidi" w:cstheme="minorBidi"/>
        </w:rPr>
        <w:t xml:space="preserve">. De la </w:t>
      </w:r>
      <w:proofErr w:type="spellStart"/>
      <w:r w:rsidRPr="0004457A">
        <w:rPr>
          <w:rFonts w:asciiTheme="minorBidi" w:eastAsia="Calibri" w:hAnsiTheme="minorBidi" w:cstheme="minorBidi"/>
        </w:rPr>
        <w:t>famille</w:t>
      </w:r>
      <w:proofErr w:type="spellEnd"/>
      <w:r w:rsidRPr="0004457A">
        <w:rPr>
          <w:rFonts w:asciiTheme="minorBidi" w:eastAsia="Calibri" w:hAnsiTheme="minorBidi" w:cstheme="minorBidi"/>
        </w:rPr>
        <w:t xml:space="preserve"> des </w:t>
      </w:r>
      <w:proofErr w:type="spellStart"/>
      <w:r w:rsidRPr="0004457A">
        <w:rPr>
          <w:rFonts w:asciiTheme="minorBidi" w:eastAsia="Calibri" w:hAnsiTheme="minorBidi" w:cstheme="minorBidi"/>
        </w:rPr>
        <w:t>Mugiloïdes</w:t>
      </w:r>
      <w:proofErr w:type="spellEnd"/>
      <w:r w:rsidRPr="0004457A">
        <w:rPr>
          <w:rFonts w:asciiTheme="minorBidi" w:eastAsia="Calibri" w:hAnsiTheme="minorBidi" w:cstheme="minorBidi"/>
        </w:rPr>
        <w:t xml:space="preserve">. Livre </w:t>
      </w:r>
      <w:proofErr w:type="spellStart"/>
      <w:r w:rsidRPr="0004457A">
        <w:rPr>
          <w:rFonts w:asciiTheme="minorBidi" w:eastAsia="Calibri" w:hAnsiTheme="minorBidi" w:cstheme="minorBidi"/>
        </w:rPr>
        <w:t>quatorzième</w:t>
      </w:r>
      <w:proofErr w:type="spellEnd"/>
      <w:r w:rsidRPr="0004457A">
        <w:rPr>
          <w:rFonts w:asciiTheme="minorBidi" w:eastAsia="Calibri" w:hAnsiTheme="minorBidi" w:cstheme="minorBidi"/>
        </w:rPr>
        <w:t xml:space="preserve">. De la </w:t>
      </w:r>
      <w:proofErr w:type="spellStart"/>
      <w:r w:rsidRPr="0004457A">
        <w:rPr>
          <w:rFonts w:asciiTheme="minorBidi" w:eastAsia="Calibri" w:hAnsiTheme="minorBidi" w:cstheme="minorBidi"/>
        </w:rPr>
        <w:t>famille</w:t>
      </w:r>
      <w:proofErr w:type="spellEnd"/>
      <w:r w:rsidRPr="0004457A">
        <w:rPr>
          <w:rFonts w:asciiTheme="minorBidi" w:eastAsia="Calibri" w:hAnsiTheme="minorBidi" w:cstheme="minorBidi"/>
        </w:rPr>
        <w:t xml:space="preserve"> des </w:t>
      </w:r>
      <w:proofErr w:type="spellStart"/>
      <w:proofErr w:type="gramStart"/>
      <w:r w:rsidRPr="0004457A">
        <w:rPr>
          <w:rFonts w:asciiTheme="minorBidi" w:eastAsia="Calibri" w:hAnsiTheme="minorBidi" w:cstheme="minorBidi"/>
        </w:rPr>
        <w:t>Gobioïdes</w:t>
      </w:r>
      <w:proofErr w:type="spellEnd"/>
      <w:r w:rsidRPr="0004457A">
        <w:rPr>
          <w:rFonts w:asciiTheme="minorBidi" w:eastAsia="Calibri" w:hAnsiTheme="minorBidi" w:cstheme="minorBidi"/>
        </w:rPr>
        <w:t xml:space="preserve"> )</w:t>
      </w:r>
      <w:proofErr w:type="gramEnd"/>
      <w:r w:rsidRPr="0004457A">
        <w:rPr>
          <w:rFonts w:asciiTheme="minorBidi" w:eastAsia="Calibri" w:hAnsiTheme="minorBidi" w:cstheme="minorBidi"/>
        </w:rPr>
        <w:t xml:space="preserve">Vol. 11, pp. </w:t>
      </w:r>
      <w:proofErr w:type="spellStart"/>
      <w:r w:rsidRPr="0004457A">
        <w:rPr>
          <w:rFonts w:asciiTheme="minorBidi" w:eastAsia="Calibri" w:hAnsiTheme="minorBidi" w:cstheme="minorBidi"/>
        </w:rPr>
        <w:t>i</w:t>
      </w:r>
      <w:proofErr w:type="spellEnd"/>
      <w:r w:rsidRPr="0004457A">
        <w:rPr>
          <w:rFonts w:asciiTheme="minorBidi" w:eastAsia="Calibri" w:hAnsiTheme="minorBidi" w:cstheme="minorBidi"/>
        </w:rPr>
        <w:t>–xx + 1–506 + 2.</w:t>
      </w:r>
      <w:r w:rsidRPr="0004457A">
        <w:rPr>
          <w:rFonts w:asciiTheme="minorBidi" w:eastAsia="Calibri" w:hAnsiTheme="minorBidi" w:cstheme="minorBidi"/>
          <w:rtl/>
        </w:rPr>
        <w:t>)</w:t>
      </w:r>
    </w:p>
    <w:p w14:paraId="558F1251" w14:textId="77777777" w:rsidR="0004457A" w:rsidRPr="0004457A" w:rsidRDefault="0004457A" w:rsidP="0004457A">
      <w:pPr>
        <w:spacing w:after="200" w:line="276" w:lineRule="auto"/>
        <w:jc w:val="both"/>
        <w:rPr>
          <w:rFonts w:asciiTheme="minorBidi" w:eastAsia="Calibri" w:hAnsiTheme="minorBidi" w:cstheme="minorBidi"/>
          <w:rtl/>
          <w:lang w:bidi="ar-IQ"/>
        </w:rPr>
      </w:pPr>
      <w:proofErr w:type="spellStart"/>
      <w:r w:rsidRPr="0004457A">
        <w:rPr>
          <w:rFonts w:asciiTheme="minorBidi" w:eastAsia="Calibri" w:hAnsiTheme="minorBidi" w:cstheme="minorBidi"/>
          <w:b/>
          <w:bCs/>
        </w:rPr>
        <w:t>Garnero</w:t>
      </w:r>
      <w:proofErr w:type="spellEnd"/>
      <w:r w:rsidRPr="0004457A">
        <w:rPr>
          <w:rFonts w:asciiTheme="minorBidi" w:eastAsia="Calibri" w:hAnsiTheme="minorBidi" w:cstheme="minorBidi"/>
          <w:b/>
          <w:bCs/>
        </w:rPr>
        <w:t xml:space="preserve">, P. L., </w:t>
      </w:r>
      <w:proofErr w:type="spellStart"/>
      <w:r w:rsidRPr="0004457A">
        <w:rPr>
          <w:rFonts w:asciiTheme="minorBidi" w:eastAsia="Calibri" w:hAnsiTheme="minorBidi" w:cstheme="minorBidi"/>
          <w:b/>
          <w:bCs/>
        </w:rPr>
        <w:t>Bistoni</w:t>
      </w:r>
      <w:proofErr w:type="spellEnd"/>
      <w:r w:rsidRPr="0004457A">
        <w:rPr>
          <w:rFonts w:asciiTheme="minorBidi" w:eastAsia="Calibri" w:hAnsiTheme="minorBidi" w:cstheme="minorBidi"/>
          <w:b/>
          <w:bCs/>
        </w:rPr>
        <w:t xml:space="preserve">, M. D. L. A., and </w:t>
      </w:r>
      <w:proofErr w:type="spellStart"/>
      <w:r w:rsidRPr="0004457A">
        <w:rPr>
          <w:rFonts w:asciiTheme="minorBidi" w:eastAsia="Calibri" w:hAnsiTheme="minorBidi" w:cstheme="minorBidi"/>
          <w:b/>
          <w:bCs/>
        </w:rPr>
        <w:t>Monferran</w:t>
      </w:r>
      <w:proofErr w:type="spellEnd"/>
      <w:r w:rsidRPr="0004457A">
        <w:rPr>
          <w:rFonts w:asciiTheme="minorBidi" w:eastAsia="Calibri" w:hAnsiTheme="minorBidi" w:cstheme="minorBidi"/>
          <w:b/>
          <w:bCs/>
        </w:rPr>
        <w:t>, M. V. (2020).</w:t>
      </w:r>
      <w:r w:rsidRPr="0004457A">
        <w:rPr>
          <w:rFonts w:asciiTheme="minorBidi" w:eastAsia="Calibri" w:hAnsiTheme="minorBidi" w:cstheme="minorBidi"/>
        </w:rPr>
        <w:t xml:space="preserve"> Trace element concentrations in six fish species from freshwater lentic environments and evaluation of possible health risks according to international standards of consumption. Environmental Science and Pollution Research International, 27(22), 27598–27608. https://doi.org/10.1007/s11356-020-08756-7</w:t>
      </w:r>
      <w:r w:rsidRPr="0004457A">
        <w:rPr>
          <w:rFonts w:asciiTheme="minorBidi" w:eastAsia="Calibri" w:hAnsiTheme="minorBidi" w:cstheme="minorBidi"/>
          <w:lang w:bidi="ar-IQ"/>
        </w:rPr>
        <w:t>.</w:t>
      </w:r>
    </w:p>
    <w:p w14:paraId="6CBE8191"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Gautam, R. K., Sharma, S. K., Mahiya, S., and Chattopadhyaya, M. C. (2014).</w:t>
      </w:r>
      <w:r w:rsidRPr="0004457A">
        <w:rPr>
          <w:rFonts w:asciiTheme="minorBidi" w:eastAsia="Calibri" w:hAnsiTheme="minorBidi" w:cstheme="minorBidi"/>
        </w:rPr>
        <w:t xml:space="preserve"> Contaminations of heavy metals in aquatic media: transport, toxicity and technologies for remediation.</w:t>
      </w:r>
    </w:p>
    <w:p w14:paraId="637D9734" w14:textId="77777777" w:rsidR="0004457A" w:rsidRPr="0004457A" w:rsidRDefault="0004457A" w:rsidP="0004457A">
      <w:pPr>
        <w:spacing w:after="200" w:line="276" w:lineRule="auto"/>
        <w:jc w:val="both"/>
        <w:rPr>
          <w:rFonts w:asciiTheme="minorBidi" w:eastAsia="Calibri" w:hAnsiTheme="minorBidi" w:cstheme="minorBidi"/>
        </w:rPr>
      </w:pPr>
      <w:r w:rsidRPr="0004457A">
        <w:rPr>
          <w:rFonts w:asciiTheme="minorBidi" w:eastAsia="Calibri" w:hAnsiTheme="minorBidi" w:cstheme="minorBidi"/>
          <w:b/>
          <w:bCs/>
        </w:rPr>
        <w:t xml:space="preserve">Hammoud, F., </w:t>
      </w:r>
      <w:proofErr w:type="spellStart"/>
      <w:r w:rsidRPr="0004457A">
        <w:rPr>
          <w:rFonts w:asciiTheme="minorBidi" w:eastAsia="Calibri" w:hAnsiTheme="minorBidi" w:cstheme="minorBidi"/>
          <w:b/>
          <w:bCs/>
        </w:rPr>
        <w:t>Akda</w:t>
      </w:r>
      <w:proofErr w:type="spellEnd"/>
      <w:r w:rsidRPr="0004457A">
        <w:rPr>
          <w:rFonts w:asciiTheme="minorBidi" w:eastAsia="Calibri" w:hAnsiTheme="minorBidi" w:cstheme="minorBidi"/>
          <w:b/>
          <w:bCs/>
        </w:rPr>
        <w:t>, M., and Saad, A. (2005).</w:t>
      </w:r>
      <w:r w:rsidRPr="0004457A">
        <w:rPr>
          <w:rFonts w:asciiTheme="minorBidi" w:eastAsia="Calibri" w:hAnsiTheme="minorBidi" w:cstheme="minorBidi"/>
        </w:rPr>
        <w:t xml:space="preserve"> Investigation of heavy metal concentrations in different tissues of </w:t>
      </w:r>
      <w:proofErr w:type="spellStart"/>
      <w:r w:rsidRPr="0004457A">
        <w:rPr>
          <w:rFonts w:asciiTheme="minorBidi" w:eastAsia="Calibri" w:hAnsiTheme="minorBidi" w:cstheme="minorBidi"/>
        </w:rPr>
        <w:t>Diplodus</w:t>
      </w:r>
      <w:proofErr w:type="spellEnd"/>
      <w:r w:rsidRPr="0004457A">
        <w:rPr>
          <w:rFonts w:asciiTheme="minorBidi" w:eastAsia="Calibri" w:hAnsiTheme="minorBidi" w:cstheme="minorBidi"/>
        </w:rPr>
        <w:t xml:space="preserve"> </w:t>
      </w:r>
      <w:proofErr w:type="spellStart"/>
      <w:r w:rsidRPr="0004457A">
        <w:rPr>
          <w:rFonts w:asciiTheme="minorBidi" w:eastAsia="Calibri" w:hAnsiTheme="minorBidi" w:cstheme="minorBidi"/>
        </w:rPr>
        <w:t>sargus</w:t>
      </w:r>
      <w:proofErr w:type="spellEnd"/>
      <w:r w:rsidRPr="0004457A">
        <w:rPr>
          <w:rFonts w:asciiTheme="minorBidi" w:eastAsia="Calibri" w:hAnsiTheme="minorBidi" w:cstheme="minorBidi"/>
        </w:rPr>
        <w:t xml:space="preserve"> in Syrian waters. Journal of Basil Al-Assad for Human Sciences, 8(1-2), 191–208.</w:t>
      </w:r>
    </w:p>
    <w:p w14:paraId="641E85B9"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Hood, R. R., et al. (2015).</w:t>
      </w:r>
      <w:r w:rsidRPr="0004457A">
        <w:rPr>
          <w:rFonts w:asciiTheme="minorBidi" w:eastAsia="Calibri" w:hAnsiTheme="minorBidi" w:cstheme="minorBidi"/>
        </w:rPr>
        <w:t xml:space="preserve"> Second International Indian Ocean Expedition (IIOE-2): A Basin-Wide Research Program-Science Plan (2015-2020). Scientific Committee on Oceanic Research.</w:t>
      </w:r>
    </w:p>
    <w:p w14:paraId="01FCF043"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Jamal, E. E. (2022).</w:t>
      </w:r>
      <w:r w:rsidRPr="0004457A">
        <w:rPr>
          <w:rFonts w:asciiTheme="minorBidi" w:eastAsia="Calibri" w:hAnsiTheme="minorBidi" w:cstheme="minorBidi"/>
        </w:rPr>
        <w:t xml:space="preserve"> A study of the water of the lower Zab River in </w:t>
      </w:r>
      <w:proofErr w:type="spellStart"/>
      <w:r w:rsidRPr="0004457A">
        <w:rPr>
          <w:rFonts w:asciiTheme="minorBidi" w:eastAsia="Calibri" w:hAnsiTheme="minorBidi" w:cstheme="minorBidi"/>
        </w:rPr>
        <w:t>Altun</w:t>
      </w:r>
      <w:proofErr w:type="spellEnd"/>
      <w:r w:rsidRPr="0004457A">
        <w:rPr>
          <w:rFonts w:asciiTheme="minorBidi" w:eastAsia="Calibri" w:hAnsiTheme="minorBidi" w:cstheme="minorBidi"/>
        </w:rPr>
        <w:t xml:space="preserve"> </w:t>
      </w:r>
      <w:proofErr w:type="spellStart"/>
      <w:r w:rsidRPr="0004457A">
        <w:rPr>
          <w:rFonts w:asciiTheme="minorBidi" w:eastAsia="Calibri" w:hAnsiTheme="minorBidi" w:cstheme="minorBidi"/>
        </w:rPr>
        <w:t>Kobri</w:t>
      </w:r>
      <w:proofErr w:type="spellEnd"/>
      <w:r w:rsidRPr="0004457A">
        <w:rPr>
          <w:rFonts w:asciiTheme="minorBidi" w:eastAsia="Calibri" w:hAnsiTheme="minorBidi" w:cstheme="minorBidi"/>
        </w:rPr>
        <w:t xml:space="preserve"> district / Kirkuk Governorate (Master's thesis). College of Education for Pure Sciences, University of Kirkuk.</w:t>
      </w:r>
    </w:p>
    <w:p w14:paraId="5F99FCF3"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Khafif, M. H. (2022).</w:t>
      </w:r>
      <w:r w:rsidRPr="0004457A">
        <w:rPr>
          <w:rFonts w:asciiTheme="minorBidi" w:eastAsia="Calibri" w:hAnsiTheme="minorBidi" w:cstheme="minorBidi"/>
        </w:rPr>
        <w:t xml:space="preserve"> Estimation of some heavy elements in selected types of fresh, frozen and canned fish (Master's thesis). Department of Environmental Sciences, College of Science, University of Basra.</w:t>
      </w:r>
    </w:p>
    <w:p w14:paraId="25AC8100"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t>Najm, H. H., and Al-Shwany, T. M. K. (2022).</w:t>
      </w:r>
      <w:r w:rsidRPr="00B81F23">
        <w:rPr>
          <w:rFonts w:asciiTheme="minorBidi" w:eastAsia="Calibri" w:hAnsiTheme="minorBidi" w:cstheme="minorBidi"/>
        </w:rPr>
        <w:t xml:space="preserve"> Evaluation of some physical, chemical, and bacteriological characteristics of fish ponds in Kirkuk City. International Journal of Health Sciences, 6(S1), 13253–13273.</w:t>
      </w:r>
    </w:p>
    <w:p w14:paraId="65DDB6D6"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t>Nasr, I. N., Abo El-</w:t>
      </w:r>
      <w:proofErr w:type="spellStart"/>
      <w:r w:rsidRPr="00B81F23">
        <w:rPr>
          <w:rFonts w:asciiTheme="minorBidi" w:eastAsia="Calibri" w:hAnsiTheme="minorBidi" w:cstheme="minorBidi"/>
          <w:b/>
          <w:bCs/>
        </w:rPr>
        <w:t>Enaen</w:t>
      </w:r>
      <w:proofErr w:type="spellEnd"/>
      <w:r w:rsidRPr="00B81F23">
        <w:rPr>
          <w:rFonts w:asciiTheme="minorBidi" w:eastAsia="Calibri" w:hAnsiTheme="minorBidi" w:cstheme="minorBidi"/>
          <w:b/>
          <w:bCs/>
        </w:rPr>
        <w:t>, N. H., and Yosef, T. A. (2012)</w:t>
      </w:r>
      <w:r w:rsidRPr="00B81F23">
        <w:rPr>
          <w:rFonts w:asciiTheme="minorBidi" w:eastAsia="Calibri" w:hAnsiTheme="minorBidi" w:cstheme="minorBidi"/>
        </w:rPr>
        <w:t xml:space="preserve">. Study of some polycyclic aromatic </w:t>
      </w:r>
      <w:proofErr w:type="gramStart"/>
      <w:r w:rsidRPr="00B81F23">
        <w:rPr>
          <w:rFonts w:asciiTheme="minorBidi" w:eastAsia="Calibri" w:hAnsiTheme="minorBidi" w:cstheme="minorBidi"/>
        </w:rPr>
        <w:t>hydrocarbons</w:t>
      </w:r>
      <w:proofErr w:type="gramEnd"/>
      <w:r w:rsidRPr="00B81F23">
        <w:rPr>
          <w:rFonts w:asciiTheme="minorBidi" w:eastAsia="Calibri" w:hAnsiTheme="minorBidi" w:cstheme="minorBidi"/>
        </w:rPr>
        <w:t xml:space="preserve"> residues in fish at Sharkia governorate markets in relation to public health. Global </w:t>
      </w:r>
      <w:proofErr w:type="spellStart"/>
      <w:r w:rsidRPr="00B81F23">
        <w:rPr>
          <w:rFonts w:asciiTheme="minorBidi" w:eastAsia="Calibri" w:hAnsiTheme="minorBidi" w:cstheme="minorBidi"/>
        </w:rPr>
        <w:t>Veterinaria</w:t>
      </w:r>
      <w:proofErr w:type="spellEnd"/>
      <w:r w:rsidRPr="00B81F23">
        <w:rPr>
          <w:rFonts w:asciiTheme="minorBidi" w:eastAsia="Calibri" w:hAnsiTheme="minorBidi" w:cstheme="minorBidi"/>
        </w:rPr>
        <w:t>, 8(6), 670–675</w:t>
      </w:r>
    </w:p>
    <w:p w14:paraId="05BC27C8"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t xml:space="preserve">Nur, I. T., Ghosh, B. K., and </w:t>
      </w:r>
      <w:proofErr w:type="spellStart"/>
      <w:r w:rsidRPr="00B81F23">
        <w:rPr>
          <w:rFonts w:asciiTheme="minorBidi" w:eastAsia="Calibri" w:hAnsiTheme="minorBidi" w:cstheme="minorBidi"/>
          <w:b/>
          <w:bCs/>
        </w:rPr>
        <w:t>Acharjee</w:t>
      </w:r>
      <w:proofErr w:type="spellEnd"/>
      <w:r w:rsidRPr="00B81F23">
        <w:rPr>
          <w:rFonts w:asciiTheme="minorBidi" w:eastAsia="Calibri" w:hAnsiTheme="minorBidi" w:cstheme="minorBidi"/>
          <w:b/>
          <w:bCs/>
        </w:rPr>
        <w:t>, M. (2020).</w:t>
      </w:r>
      <w:r w:rsidRPr="00B81F23">
        <w:rPr>
          <w:rFonts w:asciiTheme="minorBidi" w:eastAsia="Calibri" w:hAnsiTheme="minorBidi" w:cstheme="minorBidi"/>
        </w:rPr>
        <w:t xml:space="preserve"> Comparative microbiological analysis of raw fishes and sun-dried fishes collected from the Kawran bazaar in Dhaka city, Bangladesh. Food Research, 4(3), 846–851.</w:t>
      </w:r>
    </w:p>
    <w:p w14:paraId="1E4ED6AF" w14:textId="77777777" w:rsidR="00B81F23" w:rsidRPr="00B81F23" w:rsidRDefault="00B81F23" w:rsidP="00B81F23">
      <w:pPr>
        <w:bidi/>
        <w:spacing w:after="200" w:line="276" w:lineRule="auto"/>
        <w:jc w:val="right"/>
        <w:rPr>
          <w:rFonts w:asciiTheme="minorBidi" w:eastAsia="Calibri" w:hAnsiTheme="minorBidi" w:cstheme="minorBidi"/>
          <w:rtl/>
          <w:lang w:bidi="ar-IQ"/>
        </w:rPr>
      </w:pPr>
      <w:proofErr w:type="spellStart"/>
      <w:proofErr w:type="gramStart"/>
      <w:r w:rsidRPr="00B81F23">
        <w:rPr>
          <w:rFonts w:asciiTheme="minorBidi" w:eastAsia="Calibri" w:hAnsiTheme="minorBidi" w:cstheme="minorBidi"/>
          <w:b/>
          <w:bCs/>
        </w:rPr>
        <w:t>Salih,R</w:t>
      </w:r>
      <w:proofErr w:type="spellEnd"/>
      <w:r w:rsidRPr="00B81F23">
        <w:rPr>
          <w:rFonts w:asciiTheme="minorBidi" w:eastAsia="Calibri" w:hAnsiTheme="minorBidi" w:cstheme="minorBidi"/>
          <w:b/>
          <w:bCs/>
        </w:rPr>
        <w:t>.</w:t>
      </w:r>
      <w:proofErr w:type="gramEnd"/>
      <w:r w:rsidRPr="00B81F23">
        <w:rPr>
          <w:rFonts w:asciiTheme="minorBidi" w:eastAsia="Calibri" w:hAnsiTheme="minorBidi" w:cstheme="minorBidi"/>
          <w:b/>
          <w:bCs/>
        </w:rPr>
        <w:t xml:space="preserve"> A. M., Ahmed, T. M. K., and Bakar, M.M. (2023).</w:t>
      </w:r>
      <w:r w:rsidRPr="00B81F23">
        <w:rPr>
          <w:rFonts w:asciiTheme="minorBidi" w:eastAsia="Calibri" w:hAnsiTheme="minorBidi" w:cstheme="minorBidi"/>
        </w:rPr>
        <w:t xml:space="preserve"> A comparison of fish ponds in the </w:t>
      </w:r>
      <w:proofErr w:type="spellStart"/>
      <w:r w:rsidRPr="00B81F23">
        <w:rPr>
          <w:rFonts w:asciiTheme="minorBidi" w:eastAsia="Calibri" w:hAnsiTheme="minorBidi" w:cstheme="minorBidi"/>
        </w:rPr>
        <w:t>Lailan</w:t>
      </w:r>
      <w:proofErr w:type="spellEnd"/>
      <w:r w:rsidRPr="00B81F23">
        <w:rPr>
          <w:rFonts w:asciiTheme="minorBidi" w:eastAsia="Calibri" w:hAnsiTheme="minorBidi" w:cstheme="minorBidi"/>
        </w:rPr>
        <w:t xml:space="preserve">, </w:t>
      </w:r>
      <w:proofErr w:type="spellStart"/>
      <w:r w:rsidRPr="00B81F23">
        <w:rPr>
          <w:rFonts w:asciiTheme="minorBidi" w:eastAsia="Calibri" w:hAnsiTheme="minorBidi" w:cstheme="minorBidi"/>
        </w:rPr>
        <w:t>Daqoq</w:t>
      </w:r>
      <w:proofErr w:type="spellEnd"/>
      <w:r w:rsidRPr="00B81F23">
        <w:rPr>
          <w:rFonts w:asciiTheme="minorBidi" w:eastAsia="Calibri" w:hAnsiTheme="minorBidi" w:cstheme="minorBidi"/>
        </w:rPr>
        <w:t xml:space="preserve">, </w:t>
      </w:r>
      <w:proofErr w:type="spellStart"/>
      <w:r w:rsidRPr="00B81F23">
        <w:rPr>
          <w:rFonts w:asciiTheme="minorBidi" w:eastAsia="Calibri" w:hAnsiTheme="minorBidi" w:cstheme="minorBidi"/>
        </w:rPr>
        <w:t>Yayji</w:t>
      </w:r>
      <w:proofErr w:type="spellEnd"/>
      <w:r w:rsidRPr="00B81F23">
        <w:rPr>
          <w:rFonts w:asciiTheme="minorBidi" w:eastAsia="Calibri" w:hAnsiTheme="minorBidi" w:cstheme="minorBidi"/>
        </w:rPr>
        <w:t xml:space="preserve">, and </w:t>
      </w:r>
      <w:proofErr w:type="spellStart"/>
      <w:r w:rsidRPr="00B81F23">
        <w:rPr>
          <w:rFonts w:asciiTheme="minorBidi" w:eastAsia="Calibri" w:hAnsiTheme="minorBidi" w:cstheme="minorBidi"/>
        </w:rPr>
        <w:t>Sarkaran</w:t>
      </w:r>
      <w:proofErr w:type="spellEnd"/>
      <w:r w:rsidRPr="00B81F23">
        <w:rPr>
          <w:rFonts w:asciiTheme="minorBidi" w:eastAsia="Calibri" w:hAnsiTheme="minorBidi" w:cstheme="minorBidi"/>
        </w:rPr>
        <w:t xml:space="preserve"> areas in terms of temperature and </w:t>
      </w:r>
      <w:proofErr w:type="spellStart"/>
      <w:r w:rsidRPr="00B81F23">
        <w:rPr>
          <w:rFonts w:asciiTheme="minorBidi" w:eastAsia="Calibri" w:hAnsiTheme="minorBidi" w:cstheme="minorBidi"/>
        </w:rPr>
        <w:t>pH.</w:t>
      </w:r>
      <w:proofErr w:type="spellEnd"/>
      <w:r w:rsidRPr="00B81F23">
        <w:rPr>
          <w:rFonts w:asciiTheme="minorBidi" w:eastAsia="Calibri" w:hAnsiTheme="minorBidi" w:cstheme="minorBidi"/>
        </w:rPr>
        <w:t xml:space="preserve"> International Journal of Agricultural and Animal Production, 3(6), 10–17.</w:t>
      </w:r>
    </w:p>
    <w:p w14:paraId="518EC5CC" w14:textId="77777777" w:rsidR="00B81F23" w:rsidRPr="00B81F23" w:rsidRDefault="00B81F23" w:rsidP="00B81F23">
      <w:pPr>
        <w:bidi/>
        <w:spacing w:after="200" w:line="276" w:lineRule="auto"/>
        <w:jc w:val="right"/>
        <w:rPr>
          <w:rFonts w:asciiTheme="minorBidi" w:eastAsia="Calibri" w:hAnsiTheme="minorBidi" w:cstheme="minorBidi"/>
          <w:rtl/>
          <w:lang w:bidi="ar-IQ"/>
        </w:rPr>
      </w:pPr>
      <w:proofErr w:type="spellStart"/>
      <w:r w:rsidRPr="00B81F23">
        <w:rPr>
          <w:rFonts w:asciiTheme="minorBidi" w:eastAsia="Calibri" w:hAnsiTheme="minorBidi" w:cstheme="minorBidi"/>
          <w:b/>
          <w:bCs/>
        </w:rPr>
        <w:t>Tiimub</w:t>
      </w:r>
      <w:proofErr w:type="spellEnd"/>
      <w:r w:rsidRPr="00B81F23">
        <w:rPr>
          <w:rFonts w:asciiTheme="minorBidi" w:eastAsia="Calibri" w:hAnsiTheme="minorBidi" w:cstheme="minorBidi"/>
          <w:b/>
          <w:bCs/>
        </w:rPr>
        <w:t>, B. M., and Afua, M. A. D. (2013).</w:t>
      </w:r>
      <w:r w:rsidRPr="00B81F23">
        <w:rPr>
          <w:rFonts w:asciiTheme="minorBidi" w:eastAsia="Calibri" w:hAnsiTheme="minorBidi" w:cstheme="minorBidi"/>
        </w:rPr>
        <w:t xml:space="preserve"> Determination of selected heavy metals and iron concentration in two common fish species in </w:t>
      </w:r>
      <w:proofErr w:type="spellStart"/>
      <w:r w:rsidRPr="00B81F23">
        <w:rPr>
          <w:rFonts w:asciiTheme="minorBidi" w:eastAsia="Calibri" w:hAnsiTheme="minorBidi" w:cstheme="minorBidi"/>
        </w:rPr>
        <w:t>Densu</w:t>
      </w:r>
      <w:proofErr w:type="spellEnd"/>
      <w:r w:rsidRPr="00B81F23">
        <w:rPr>
          <w:rFonts w:asciiTheme="minorBidi" w:eastAsia="Calibri" w:hAnsiTheme="minorBidi" w:cstheme="minorBidi"/>
        </w:rPr>
        <w:t xml:space="preserve"> River at Weija District in Greater Accra region of Ghana. American International Journal of Biology, 1(1), 45–55.</w:t>
      </w:r>
    </w:p>
    <w:p w14:paraId="6D471539" w14:textId="77777777" w:rsidR="00B81F23" w:rsidRPr="00B81F23" w:rsidRDefault="00B81F23" w:rsidP="00B81F23">
      <w:pPr>
        <w:bidi/>
        <w:spacing w:after="200" w:line="276" w:lineRule="auto"/>
        <w:jc w:val="right"/>
        <w:rPr>
          <w:rFonts w:asciiTheme="minorBidi" w:eastAsia="Calibri" w:hAnsiTheme="minorBidi" w:cstheme="minorBidi"/>
          <w:lang w:bidi="ar-IQ"/>
        </w:rPr>
      </w:pPr>
      <w:proofErr w:type="spellStart"/>
      <w:r w:rsidRPr="00B81F23">
        <w:rPr>
          <w:rFonts w:asciiTheme="minorBidi" w:eastAsia="Calibri" w:hAnsiTheme="minorBidi" w:cstheme="minorBidi"/>
          <w:b/>
          <w:bCs/>
        </w:rPr>
        <w:lastRenderedPageBreak/>
        <w:t>Tuzen</w:t>
      </w:r>
      <w:proofErr w:type="spellEnd"/>
      <w:r w:rsidRPr="00B81F23">
        <w:rPr>
          <w:rFonts w:asciiTheme="minorBidi" w:eastAsia="Calibri" w:hAnsiTheme="minorBidi" w:cstheme="minorBidi"/>
          <w:b/>
          <w:bCs/>
        </w:rPr>
        <w:t xml:space="preserve">, M., and </w:t>
      </w:r>
      <w:proofErr w:type="spellStart"/>
      <w:r w:rsidRPr="00B81F23">
        <w:rPr>
          <w:rFonts w:asciiTheme="minorBidi" w:eastAsia="Calibri" w:hAnsiTheme="minorBidi" w:cstheme="minorBidi"/>
          <w:b/>
          <w:bCs/>
        </w:rPr>
        <w:t>Soylak</w:t>
      </w:r>
      <w:proofErr w:type="spellEnd"/>
      <w:r w:rsidRPr="00B81F23">
        <w:rPr>
          <w:rFonts w:asciiTheme="minorBidi" w:eastAsia="Calibri" w:hAnsiTheme="minorBidi" w:cstheme="minorBidi"/>
          <w:b/>
          <w:bCs/>
        </w:rPr>
        <w:t>, M. (2007).</w:t>
      </w:r>
      <w:r w:rsidRPr="00B81F23">
        <w:rPr>
          <w:rFonts w:asciiTheme="minorBidi" w:eastAsia="Calibri" w:hAnsiTheme="minorBidi" w:cstheme="minorBidi"/>
        </w:rPr>
        <w:t xml:space="preserve"> Determination of trace metals in canned fish marketed in Turkey. Food Chemistry, 101(4), 1378–1382.</w:t>
      </w:r>
    </w:p>
    <w:p w14:paraId="26BEA2C5" w14:textId="77777777" w:rsidR="00B01FCD" w:rsidRPr="0004457A" w:rsidRDefault="00B01FCD" w:rsidP="0004457A">
      <w:pPr>
        <w:pStyle w:val="Appendix"/>
        <w:spacing w:after="0"/>
        <w:jc w:val="both"/>
        <w:rPr>
          <w:rFonts w:asciiTheme="minorBidi" w:hAnsiTheme="minorBidi" w:cstheme="minorBidi"/>
          <w:b w:val="0"/>
          <w:sz w:val="20"/>
          <w:lang w:bidi="ar-IQ"/>
        </w:rPr>
      </w:pPr>
    </w:p>
    <w:sectPr w:rsidR="00B01FCD" w:rsidRPr="0004457A" w:rsidSect="00E4215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A32C" w14:textId="77777777" w:rsidR="008A5523" w:rsidRDefault="008A5523" w:rsidP="00C37E61">
      <w:r>
        <w:separator/>
      </w:r>
    </w:p>
  </w:endnote>
  <w:endnote w:type="continuationSeparator" w:id="0">
    <w:p w14:paraId="283ED265" w14:textId="77777777" w:rsidR="008A5523" w:rsidRDefault="008A55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9F31" w14:textId="77777777" w:rsidR="00BD7DA8" w:rsidRDefault="00BD7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F676" w14:textId="77777777" w:rsidR="00BD7DA8" w:rsidRDefault="00BD7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530B" w14:textId="77777777" w:rsidR="009E048A" w:rsidRDefault="009E048A">
    <w:pPr>
      <w:pStyle w:val="Footer"/>
      <w:rPr>
        <w:rFonts w:ascii="Arial" w:hAnsi="Arial" w:cs="Arial"/>
        <w:sz w:val="16"/>
      </w:rPr>
    </w:pPr>
  </w:p>
  <w:p w14:paraId="4B9A97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A21CAE" w14:textId="77777777" w:rsidR="009E048A" w:rsidRDefault="009E048A">
    <w:pPr>
      <w:pStyle w:val="Footer"/>
      <w:rPr>
        <w:rFonts w:ascii="Arial" w:hAnsi="Arial" w:cs="Arial"/>
        <w:sz w:val="16"/>
      </w:rPr>
    </w:pPr>
  </w:p>
  <w:p w14:paraId="5A32E6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332136"/>
      <w:docPartObj>
        <w:docPartGallery w:val="Page Numbers (Bottom of Page)"/>
        <w:docPartUnique/>
      </w:docPartObj>
    </w:sdtPr>
    <w:sdtEndPr/>
    <w:sdtContent>
      <w:p w14:paraId="0C32BF88" w14:textId="67C51BF4" w:rsidR="00085D58" w:rsidRDefault="00085D58">
        <w:pPr>
          <w:pStyle w:val="Footer"/>
          <w:jc w:val="center"/>
        </w:pPr>
        <w:r>
          <w:fldChar w:fldCharType="begin"/>
        </w:r>
        <w:r>
          <w:instrText>PAGE   \* MERGEFORMAT</w:instrText>
        </w:r>
        <w:r>
          <w:fldChar w:fldCharType="separate"/>
        </w:r>
        <w:r>
          <w:rPr>
            <w:rtl/>
            <w:lang w:val="ar-SA"/>
          </w:rPr>
          <w:t>2</w:t>
        </w:r>
        <w:r>
          <w:fldChar w:fldCharType="end"/>
        </w:r>
      </w:p>
    </w:sdtContent>
  </w:sdt>
  <w:p w14:paraId="36DBAE5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F7C86" w14:textId="77777777" w:rsidR="008A5523" w:rsidRDefault="008A5523" w:rsidP="00C37E61">
      <w:r>
        <w:separator/>
      </w:r>
    </w:p>
  </w:footnote>
  <w:footnote w:type="continuationSeparator" w:id="0">
    <w:p w14:paraId="7AE44244" w14:textId="77777777" w:rsidR="008A5523" w:rsidRDefault="008A55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9AC9" w14:textId="7BB0F181" w:rsidR="00BD7DA8" w:rsidRDefault="00BD7DA8">
    <w:pPr>
      <w:pStyle w:val="Header"/>
    </w:pPr>
    <w:r>
      <w:rPr>
        <w:noProof/>
      </w:rPr>
      <w:pict w14:anchorId="7BD02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1624" w14:textId="343A4091" w:rsidR="00BD7DA8" w:rsidRDefault="00BD7DA8">
    <w:pPr>
      <w:pStyle w:val="Header"/>
    </w:pPr>
    <w:r>
      <w:rPr>
        <w:noProof/>
      </w:rPr>
      <w:pict w14:anchorId="0399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DE0C" w14:textId="28E250F0" w:rsidR="00296529" w:rsidRPr="00296529" w:rsidRDefault="00BD7DA8" w:rsidP="00296529">
    <w:pPr>
      <w:ind w:left="2160"/>
      <w:jc w:val="center"/>
      <w:rPr>
        <w:rFonts w:ascii="Times New Roman" w:eastAsia="Calibri" w:hAnsi="Times New Roman"/>
        <w:i/>
        <w:sz w:val="18"/>
        <w:szCs w:val="22"/>
      </w:rPr>
    </w:pPr>
    <w:r>
      <w:rPr>
        <w:noProof/>
      </w:rPr>
      <w:pict w14:anchorId="071E1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9140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5926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35D9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E270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F56E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9523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57B" w14:textId="0F60E2FE" w:rsidR="00BD7DA8" w:rsidRDefault="00BD7DA8">
    <w:pPr>
      <w:pStyle w:val="Header"/>
    </w:pPr>
    <w:r>
      <w:rPr>
        <w:noProof/>
      </w:rPr>
      <w:pict w14:anchorId="09EA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B90D" w14:textId="04952287" w:rsidR="00BD7DA8" w:rsidRDefault="00BD7DA8">
    <w:pPr>
      <w:pStyle w:val="Header"/>
    </w:pPr>
    <w:r>
      <w:rPr>
        <w:noProof/>
      </w:rPr>
      <w:pict w14:anchorId="570F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D09" w14:textId="75C54F37" w:rsidR="00BD7DA8" w:rsidRDefault="00BD7DA8">
    <w:pPr>
      <w:pStyle w:val="Header"/>
    </w:pPr>
    <w:r>
      <w:rPr>
        <w:noProof/>
      </w:rPr>
      <w:pict w14:anchorId="5BC37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A0A21"/>
    <w:multiLevelType w:val="hybridMultilevel"/>
    <w:tmpl w:val="F5F2D7F4"/>
    <w:lvl w:ilvl="0" w:tplc="C318F6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57A"/>
    <w:rsid w:val="0004579C"/>
    <w:rsid w:val="000517A7"/>
    <w:rsid w:val="00070BFA"/>
    <w:rsid w:val="00072A78"/>
    <w:rsid w:val="00085D58"/>
    <w:rsid w:val="000A47FA"/>
    <w:rsid w:val="000A65D3"/>
    <w:rsid w:val="000B1E33"/>
    <w:rsid w:val="000D689F"/>
    <w:rsid w:val="000E7B7B"/>
    <w:rsid w:val="000E7D62"/>
    <w:rsid w:val="00102BB2"/>
    <w:rsid w:val="00102C3F"/>
    <w:rsid w:val="00103357"/>
    <w:rsid w:val="00110B2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F31"/>
    <w:rsid w:val="00287E68"/>
    <w:rsid w:val="00296529"/>
    <w:rsid w:val="002B27FB"/>
    <w:rsid w:val="002B335A"/>
    <w:rsid w:val="002B685A"/>
    <w:rsid w:val="002C57D2"/>
    <w:rsid w:val="002E0D56"/>
    <w:rsid w:val="00315186"/>
    <w:rsid w:val="003318C1"/>
    <w:rsid w:val="0033343E"/>
    <w:rsid w:val="003512C2"/>
    <w:rsid w:val="00371FB6"/>
    <w:rsid w:val="003763C1"/>
    <w:rsid w:val="00376BBE"/>
    <w:rsid w:val="00381398"/>
    <w:rsid w:val="003825A1"/>
    <w:rsid w:val="00387641"/>
    <w:rsid w:val="0039224F"/>
    <w:rsid w:val="003A43A4"/>
    <w:rsid w:val="003A7E18"/>
    <w:rsid w:val="003C3BFB"/>
    <w:rsid w:val="003C4C86"/>
    <w:rsid w:val="003C6258"/>
    <w:rsid w:val="003E2904"/>
    <w:rsid w:val="00401927"/>
    <w:rsid w:val="0041027F"/>
    <w:rsid w:val="00412475"/>
    <w:rsid w:val="00414C31"/>
    <w:rsid w:val="00423789"/>
    <w:rsid w:val="00440F43"/>
    <w:rsid w:val="00441B6F"/>
    <w:rsid w:val="00446221"/>
    <w:rsid w:val="00450E62"/>
    <w:rsid w:val="004539DB"/>
    <w:rsid w:val="00471A80"/>
    <w:rsid w:val="00476645"/>
    <w:rsid w:val="004D305E"/>
    <w:rsid w:val="004D4277"/>
    <w:rsid w:val="00502516"/>
    <w:rsid w:val="005028FD"/>
    <w:rsid w:val="00505F06"/>
    <w:rsid w:val="00506828"/>
    <w:rsid w:val="0053056E"/>
    <w:rsid w:val="00532AAF"/>
    <w:rsid w:val="00554FDA"/>
    <w:rsid w:val="00581CD1"/>
    <w:rsid w:val="005C784C"/>
    <w:rsid w:val="005D17F6"/>
    <w:rsid w:val="005E5539"/>
    <w:rsid w:val="005F6BC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AAC"/>
    <w:rsid w:val="006B57D0"/>
    <w:rsid w:val="006D30FF"/>
    <w:rsid w:val="006D6940"/>
    <w:rsid w:val="006D7499"/>
    <w:rsid w:val="006F11EC"/>
    <w:rsid w:val="006F26C8"/>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2D78"/>
    <w:rsid w:val="00875803"/>
    <w:rsid w:val="008A4ED6"/>
    <w:rsid w:val="008A5523"/>
    <w:rsid w:val="008B145C"/>
    <w:rsid w:val="008B459E"/>
    <w:rsid w:val="008D1548"/>
    <w:rsid w:val="008E13AE"/>
    <w:rsid w:val="008E1506"/>
    <w:rsid w:val="008E710C"/>
    <w:rsid w:val="008F69D6"/>
    <w:rsid w:val="00902823"/>
    <w:rsid w:val="00915CA6"/>
    <w:rsid w:val="00927834"/>
    <w:rsid w:val="009500A6"/>
    <w:rsid w:val="00957C18"/>
    <w:rsid w:val="009659BA"/>
    <w:rsid w:val="00970CEA"/>
    <w:rsid w:val="00983040"/>
    <w:rsid w:val="0098432E"/>
    <w:rsid w:val="009B3FB9"/>
    <w:rsid w:val="009C2465"/>
    <w:rsid w:val="009D35A0"/>
    <w:rsid w:val="009D7EB7"/>
    <w:rsid w:val="009E048A"/>
    <w:rsid w:val="009E08E9"/>
    <w:rsid w:val="009E3DB9"/>
    <w:rsid w:val="009E6E35"/>
    <w:rsid w:val="009F0EDA"/>
    <w:rsid w:val="00A03B96"/>
    <w:rsid w:val="00A05B19"/>
    <w:rsid w:val="00A071D1"/>
    <w:rsid w:val="00A1134E"/>
    <w:rsid w:val="00A24E7E"/>
    <w:rsid w:val="00A258C3"/>
    <w:rsid w:val="00A347C0"/>
    <w:rsid w:val="00A46879"/>
    <w:rsid w:val="00A51431"/>
    <w:rsid w:val="00A539AD"/>
    <w:rsid w:val="00A6575D"/>
    <w:rsid w:val="00A94063"/>
    <w:rsid w:val="00AA6219"/>
    <w:rsid w:val="00AA74E0"/>
    <w:rsid w:val="00AB703F"/>
    <w:rsid w:val="00AC6BB8"/>
    <w:rsid w:val="00AE008F"/>
    <w:rsid w:val="00AE1063"/>
    <w:rsid w:val="00B01FCD"/>
    <w:rsid w:val="00B1776C"/>
    <w:rsid w:val="00B46A49"/>
    <w:rsid w:val="00B52583"/>
    <w:rsid w:val="00B52896"/>
    <w:rsid w:val="00B649B0"/>
    <w:rsid w:val="00B81F23"/>
    <w:rsid w:val="00B8391D"/>
    <w:rsid w:val="00B865C8"/>
    <w:rsid w:val="00B95236"/>
    <w:rsid w:val="00B96BD9"/>
    <w:rsid w:val="00BA1B01"/>
    <w:rsid w:val="00BA2641"/>
    <w:rsid w:val="00BB37AA"/>
    <w:rsid w:val="00BC53A0"/>
    <w:rsid w:val="00BD7DA8"/>
    <w:rsid w:val="00BE62AD"/>
    <w:rsid w:val="00BF121F"/>
    <w:rsid w:val="00BF1F80"/>
    <w:rsid w:val="00C166EF"/>
    <w:rsid w:val="00C17EB0"/>
    <w:rsid w:val="00C27F5F"/>
    <w:rsid w:val="00C30A0F"/>
    <w:rsid w:val="00C37E61"/>
    <w:rsid w:val="00C70F1B"/>
    <w:rsid w:val="00C71A47"/>
    <w:rsid w:val="00C7464C"/>
    <w:rsid w:val="00C81D61"/>
    <w:rsid w:val="00C85588"/>
    <w:rsid w:val="00CD6755"/>
    <w:rsid w:val="00CD6856"/>
    <w:rsid w:val="00CE0089"/>
    <w:rsid w:val="00CE793C"/>
    <w:rsid w:val="00CF193C"/>
    <w:rsid w:val="00D173F1"/>
    <w:rsid w:val="00D26EC4"/>
    <w:rsid w:val="00D479FD"/>
    <w:rsid w:val="00D74CB0"/>
    <w:rsid w:val="00D8295D"/>
    <w:rsid w:val="00DB7352"/>
    <w:rsid w:val="00DC2A65"/>
    <w:rsid w:val="00DD7389"/>
    <w:rsid w:val="00DE0468"/>
    <w:rsid w:val="00DE15F0"/>
    <w:rsid w:val="00DE5663"/>
    <w:rsid w:val="00DE78AA"/>
    <w:rsid w:val="00E053D0"/>
    <w:rsid w:val="00E15994"/>
    <w:rsid w:val="00E210A9"/>
    <w:rsid w:val="00E3114E"/>
    <w:rsid w:val="00E31A70"/>
    <w:rsid w:val="00E35B02"/>
    <w:rsid w:val="00E4215D"/>
    <w:rsid w:val="00E4750C"/>
    <w:rsid w:val="00E66496"/>
    <w:rsid w:val="00E66B35"/>
    <w:rsid w:val="00E66E10"/>
    <w:rsid w:val="00E769F6"/>
    <w:rsid w:val="00E8407C"/>
    <w:rsid w:val="00E84F3C"/>
    <w:rsid w:val="00EA012C"/>
    <w:rsid w:val="00EC039C"/>
    <w:rsid w:val="00EC6A55"/>
    <w:rsid w:val="00ED0288"/>
    <w:rsid w:val="00EE52CB"/>
    <w:rsid w:val="00EF581D"/>
    <w:rsid w:val="00EF7FD8"/>
    <w:rsid w:val="00F06F59"/>
    <w:rsid w:val="00F17988"/>
    <w:rsid w:val="00F338DB"/>
    <w:rsid w:val="00F4404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E973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657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085D58"/>
    <w:rPr>
      <w:rFonts w:ascii="Helvetica" w:hAnsi="Helvetica"/>
    </w:rPr>
  </w:style>
  <w:style w:type="paragraph" w:styleId="ListParagraph">
    <w:name w:val="List Paragraph"/>
    <w:basedOn w:val="Normal"/>
    <w:uiPriority w:val="34"/>
    <w:qFormat/>
    <w:rsid w:val="00F33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918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7252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36E3-F767-425F-80DD-F26E9EA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8</Pages>
  <Words>4437</Words>
  <Characters>25296</Characters>
  <Application>Microsoft Office Word</Application>
  <DocSecurity>0</DocSecurity>
  <Lines>210</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2025-06-02T06:02:00Z</dcterms:modified>
</cp:coreProperties>
</file>