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DEAE2" w14:textId="5E631FEB" w:rsidR="00A258C3" w:rsidRPr="00790ADA" w:rsidRDefault="00CA3434" w:rsidP="00441B6F">
      <w:pPr>
        <w:pStyle w:val="Author"/>
        <w:spacing w:line="240" w:lineRule="auto"/>
        <w:jc w:val="both"/>
        <w:rPr>
          <w:rFonts w:ascii="Arial" w:hAnsi="Arial" w:cs="Arial"/>
          <w:sz w:val="36"/>
        </w:rPr>
      </w:pPr>
      <w:r w:rsidRPr="00CA3434">
        <w:t>TREND</w:t>
      </w:r>
      <w:r w:rsidR="00E21E81">
        <w:t xml:space="preserve"> ANALYSIS AND FORECAST</w:t>
      </w:r>
      <w:r w:rsidRPr="00CA3434">
        <w:t xml:space="preserve"> </w:t>
      </w:r>
      <w:r w:rsidR="00E21E81">
        <w:t>OF</w:t>
      </w:r>
      <w:r w:rsidRPr="00CA3434">
        <w:t xml:space="preserve"> GHANA’S PALM OIL EXPORTS AND IMPORTS</w:t>
      </w:r>
    </w:p>
    <w:p w14:paraId="45BCF392" w14:textId="77777777" w:rsidR="002C57D2" w:rsidRPr="00FB3A86" w:rsidRDefault="002C57D2" w:rsidP="00441B6F">
      <w:pPr>
        <w:pStyle w:val="Affiliation"/>
        <w:spacing w:after="0" w:line="240" w:lineRule="auto"/>
        <w:jc w:val="both"/>
        <w:rPr>
          <w:rFonts w:ascii="Arial" w:hAnsi="Arial" w:cs="Arial"/>
        </w:rPr>
      </w:pPr>
    </w:p>
    <w:p w14:paraId="7CD8F37D" w14:textId="77777777" w:rsidR="00B01FCD" w:rsidRPr="00FB3A86" w:rsidRDefault="00600977" w:rsidP="00441B6F">
      <w:pPr>
        <w:pStyle w:val="Copyright"/>
        <w:spacing w:after="0" w:line="240" w:lineRule="auto"/>
        <w:jc w:val="both"/>
        <w:rPr>
          <w:rFonts w:ascii="Arial" w:hAnsi="Arial" w:cs="Arial"/>
        </w:rPr>
        <w:sectPr w:rsidR="00B01FCD" w:rsidRPr="00FB3A86" w:rsidSect="006A765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3D540EA" wp14:editId="2727F952">
                <wp:extent cx="5303520" cy="635"/>
                <wp:effectExtent l="17145" t="15240" r="13335"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C0EC1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A01FF3E"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1D4242" w14:textId="77777777" w:rsidTr="001E44FE">
        <w:tc>
          <w:tcPr>
            <w:tcW w:w="9576" w:type="dxa"/>
            <w:shd w:val="clear" w:color="auto" w:fill="F2F2F2"/>
          </w:tcPr>
          <w:p w14:paraId="29A9B8A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C17C0" w:rsidRPr="00FC17C0">
              <w:rPr>
                <w:rFonts w:ascii="Arial" w:eastAsia="Calibri" w:hAnsi="Arial" w:cs="Arial"/>
                <w:szCs w:val="22"/>
              </w:rPr>
              <w:t>To analyze the trends in Ghana's palm oil exports and imports, and also forecast imports and exports of oil palm in Ghana.</w:t>
            </w:r>
          </w:p>
          <w:p w14:paraId="6F1EA5C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FC17C0">
              <w:rPr>
                <w:rFonts w:ascii="Arial" w:eastAsia="Calibri" w:hAnsi="Arial" w:cs="Arial"/>
                <w:szCs w:val="22"/>
              </w:rPr>
              <w:t>Quantitative S</w:t>
            </w:r>
            <w:r w:rsidR="00FC17C0" w:rsidRPr="00FC17C0">
              <w:rPr>
                <w:rFonts w:ascii="Arial" w:eastAsia="Calibri" w:hAnsi="Arial" w:cs="Arial"/>
                <w:szCs w:val="22"/>
              </w:rPr>
              <w:t>tudy.</w:t>
            </w:r>
          </w:p>
          <w:p w14:paraId="05CBAB54"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C17C0">
              <w:rPr>
                <w:rFonts w:ascii="Arial" w:eastAsia="Calibri" w:hAnsi="Arial" w:cs="Arial"/>
                <w:szCs w:val="22"/>
              </w:rPr>
              <w:t xml:space="preserve">The Department of Mathematical Sciences at </w:t>
            </w:r>
            <w:r w:rsidR="00FC17C0" w:rsidRPr="00FC17C0">
              <w:rPr>
                <w:rFonts w:ascii="Arial" w:eastAsia="Calibri" w:hAnsi="Arial" w:cs="Arial"/>
                <w:szCs w:val="22"/>
              </w:rPr>
              <w:t>University of Mines and Technology, Ghana, between June 2024 and July 2024.</w:t>
            </w:r>
          </w:p>
          <w:p w14:paraId="717860B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C17C0" w:rsidRPr="00FC17C0">
              <w:rPr>
                <w:rFonts w:ascii="Arial" w:eastAsia="Calibri" w:hAnsi="Arial" w:cs="Arial"/>
                <w:szCs w:val="22"/>
              </w:rPr>
              <w:t xml:space="preserve">Secondary data on the annual imports and exports of oil palm in Ghana was sourced from </w:t>
            </w:r>
            <w:proofErr w:type="spellStart"/>
            <w:r w:rsidR="00FC17C0" w:rsidRPr="00FC17C0">
              <w:rPr>
                <w:rFonts w:ascii="Arial" w:eastAsia="Calibri" w:hAnsi="Arial" w:cs="Arial"/>
                <w:szCs w:val="22"/>
              </w:rPr>
              <w:t>IndexMundi</w:t>
            </w:r>
            <w:proofErr w:type="spellEnd"/>
            <w:r w:rsidR="00FC17C0" w:rsidRPr="00FC17C0">
              <w:rPr>
                <w:rFonts w:ascii="Arial" w:eastAsia="Calibri" w:hAnsi="Arial" w:cs="Arial"/>
                <w:szCs w:val="22"/>
              </w:rPr>
              <w:t xml:space="preserve"> from 1964 to 2023, a data portal that collects information and statistics from numerous sources and converts them into various graphical formats. The data was then reorganized and refined to enhance simplicity and clarity. Data gathering, regression analysis, and Vector autoregressive (VAR) are the techniques employed.</w:t>
            </w:r>
          </w:p>
          <w:p w14:paraId="3224782C"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00977">
              <w:t>Key findings reveal a strong positive correlation between imports and exports, suggesting that fluctuations in one are closely linked to the other. The study identifies that both imports and exports exhibit volatility, with forecasts indicating increased variability in the future.</w:t>
            </w:r>
          </w:p>
          <w:p w14:paraId="3C230255" w14:textId="77777777" w:rsidR="00505F06" w:rsidRPr="00BA1B01" w:rsidRDefault="00BA1B01" w:rsidP="00600977">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00977">
              <w:t>The project concludes with recommendations for policymakers to develop flexible strategies to manage trade fluctuations and enhance domestic production capabilities, ultimately positioning Ghana as a competitive player in the global palm oil market.</w:t>
            </w:r>
          </w:p>
        </w:tc>
      </w:tr>
    </w:tbl>
    <w:p w14:paraId="4B83AD7A" w14:textId="77777777" w:rsidR="00636EB2" w:rsidRDefault="00636EB2" w:rsidP="00441B6F">
      <w:pPr>
        <w:pStyle w:val="Body"/>
        <w:spacing w:after="0"/>
        <w:rPr>
          <w:rFonts w:ascii="Arial" w:hAnsi="Arial" w:cs="Arial"/>
          <w:i/>
        </w:rPr>
      </w:pPr>
    </w:p>
    <w:p w14:paraId="15A2F073" w14:textId="77777777" w:rsidR="00A24E7E" w:rsidRDefault="00A24E7E" w:rsidP="00441B6F">
      <w:pPr>
        <w:pStyle w:val="Body"/>
        <w:spacing w:after="0"/>
        <w:rPr>
          <w:rFonts w:ascii="Arial" w:hAnsi="Arial" w:cs="Arial"/>
          <w:i/>
        </w:rPr>
      </w:pPr>
      <w:r>
        <w:rPr>
          <w:rFonts w:ascii="Arial" w:hAnsi="Arial" w:cs="Arial"/>
          <w:i/>
        </w:rPr>
        <w:t xml:space="preserve">Keywords: </w:t>
      </w:r>
      <w:r w:rsidR="00600977" w:rsidRPr="00600977">
        <w:rPr>
          <w:rFonts w:ascii="Arial" w:hAnsi="Arial" w:cs="Arial"/>
          <w:i/>
        </w:rPr>
        <w:t>Analyze; Imports; Exports; Vector Autoregressive; Fluctuating; Variance; patterns</w:t>
      </w:r>
    </w:p>
    <w:p w14:paraId="26EF1810" w14:textId="77777777" w:rsidR="00505F06" w:rsidRPr="00A24E7E" w:rsidRDefault="00505F06" w:rsidP="00441B6F">
      <w:pPr>
        <w:pStyle w:val="Body"/>
        <w:spacing w:after="0"/>
        <w:rPr>
          <w:rFonts w:ascii="Arial" w:hAnsi="Arial" w:cs="Arial"/>
          <w:i/>
        </w:rPr>
      </w:pPr>
    </w:p>
    <w:p w14:paraId="3D7ADEB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DBE5E68" w14:textId="77777777" w:rsidR="007A6552" w:rsidRDefault="007A6552" w:rsidP="00441B6F">
      <w:pPr>
        <w:pStyle w:val="AbstHead"/>
        <w:spacing w:after="0"/>
        <w:jc w:val="both"/>
        <w:rPr>
          <w:rFonts w:ascii="Arial" w:hAnsi="Arial" w:cs="Arial"/>
        </w:rPr>
      </w:pPr>
    </w:p>
    <w:p w14:paraId="7B388C67" w14:textId="77777777" w:rsidR="00790ADA" w:rsidRDefault="00CA3434" w:rsidP="00441B6F">
      <w:pPr>
        <w:pStyle w:val="AbstHead"/>
        <w:spacing w:after="0"/>
        <w:jc w:val="both"/>
        <w:rPr>
          <w:rFonts w:ascii="Arial" w:hAnsi="Arial" w:cs="Arial"/>
          <w:caps w:val="0"/>
        </w:rPr>
      </w:pPr>
      <w:r>
        <w:rPr>
          <w:rFonts w:ascii="Arial" w:hAnsi="Arial" w:cs="Arial"/>
        </w:rPr>
        <w:t xml:space="preserve">1.1 </w:t>
      </w:r>
      <w:r w:rsidRPr="007A6552">
        <w:rPr>
          <w:rFonts w:ascii="Arial" w:hAnsi="Arial" w:cs="Arial"/>
          <w:caps w:val="0"/>
          <w:sz w:val="24"/>
        </w:rPr>
        <w:t>Background of Study</w:t>
      </w:r>
    </w:p>
    <w:p w14:paraId="436F3657" w14:textId="77777777" w:rsidR="00CA3434" w:rsidRDefault="00CA3434" w:rsidP="00441B6F">
      <w:pPr>
        <w:pStyle w:val="AbstHead"/>
        <w:spacing w:after="0"/>
        <w:jc w:val="both"/>
        <w:rPr>
          <w:rFonts w:ascii="Arial" w:hAnsi="Arial" w:cs="Arial"/>
          <w:b w:val="0"/>
          <w:caps w:val="0"/>
          <w:sz w:val="20"/>
        </w:rPr>
      </w:pPr>
      <w:r w:rsidRPr="00CA3434">
        <w:rPr>
          <w:rFonts w:ascii="Arial" w:hAnsi="Arial" w:cs="Arial"/>
          <w:b w:val="0"/>
          <w:caps w:val="0"/>
          <w:sz w:val="20"/>
        </w:rPr>
        <w:t>Palm oil, derived from t</w:t>
      </w:r>
      <w:r>
        <w:rPr>
          <w:rFonts w:ascii="Arial" w:hAnsi="Arial" w:cs="Arial"/>
          <w:b w:val="0"/>
          <w:caps w:val="0"/>
          <w:sz w:val="20"/>
        </w:rPr>
        <w:t>he fruit of the oil palm tree (</w:t>
      </w:r>
      <w:proofErr w:type="spellStart"/>
      <w:r>
        <w:rPr>
          <w:rFonts w:ascii="Arial" w:hAnsi="Arial" w:cs="Arial"/>
          <w:b w:val="0"/>
          <w:caps w:val="0"/>
          <w:sz w:val="20"/>
        </w:rPr>
        <w:t>E</w:t>
      </w:r>
      <w:r w:rsidRPr="00CA3434">
        <w:rPr>
          <w:rFonts w:ascii="Arial" w:hAnsi="Arial" w:cs="Arial"/>
          <w:b w:val="0"/>
          <w:caps w:val="0"/>
          <w:sz w:val="20"/>
        </w:rPr>
        <w:t>laeis</w:t>
      </w:r>
      <w:proofErr w:type="spellEnd"/>
      <w:r w:rsidRPr="00CA3434">
        <w:rPr>
          <w:rFonts w:ascii="Arial" w:hAnsi="Arial" w:cs="Arial"/>
          <w:b w:val="0"/>
          <w:caps w:val="0"/>
          <w:sz w:val="20"/>
        </w:rPr>
        <w:t xml:space="preserve"> </w:t>
      </w:r>
      <w:proofErr w:type="spellStart"/>
      <w:r w:rsidRPr="00CA3434">
        <w:rPr>
          <w:rFonts w:ascii="Arial" w:hAnsi="Arial" w:cs="Arial"/>
          <w:b w:val="0"/>
          <w:caps w:val="0"/>
          <w:sz w:val="20"/>
        </w:rPr>
        <w:t>guineensis</w:t>
      </w:r>
      <w:proofErr w:type="spellEnd"/>
      <w:r w:rsidRPr="00CA3434">
        <w:rPr>
          <w:rFonts w:ascii="Arial" w:hAnsi="Arial" w:cs="Arial"/>
          <w:b w:val="0"/>
          <w:caps w:val="0"/>
          <w:sz w:val="20"/>
        </w:rPr>
        <w:t>), is one of the most versatile and widely consumed</w:t>
      </w:r>
      <w:r>
        <w:rPr>
          <w:rFonts w:ascii="Arial" w:hAnsi="Arial" w:cs="Arial"/>
          <w:b w:val="0"/>
          <w:caps w:val="0"/>
          <w:sz w:val="20"/>
        </w:rPr>
        <w:t xml:space="preserve"> vegetable oils globally </w:t>
      </w:r>
      <w:r w:rsidRPr="00CA3434">
        <w:rPr>
          <w:rFonts w:ascii="Arial" w:hAnsi="Arial" w:cs="Arial"/>
          <w:b w:val="0"/>
          <w:caps w:val="0"/>
          <w:sz w:val="20"/>
        </w:rPr>
        <w:t>(Sehgal and Sharma</w:t>
      </w:r>
      <w:r>
        <w:rPr>
          <w:rFonts w:ascii="Arial" w:hAnsi="Arial" w:cs="Arial"/>
          <w:b w:val="0"/>
          <w:caps w:val="0"/>
          <w:sz w:val="20"/>
        </w:rPr>
        <w:t>,</w:t>
      </w:r>
      <w:r w:rsidRPr="00CA3434">
        <w:rPr>
          <w:rFonts w:ascii="Arial" w:hAnsi="Arial" w:cs="Arial"/>
          <w:b w:val="0"/>
          <w:caps w:val="0"/>
          <w:sz w:val="20"/>
        </w:rPr>
        <w:t xml:space="preserve"> </w:t>
      </w:r>
      <w:r>
        <w:rPr>
          <w:rFonts w:ascii="Arial" w:hAnsi="Arial" w:cs="Arial"/>
          <w:b w:val="0"/>
          <w:caps w:val="0"/>
          <w:sz w:val="20"/>
        </w:rPr>
        <w:t>2021)</w:t>
      </w:r>
      <w:r w:rsidRPr="00CA3434">
        <w:rPr>
          <w:rFonts w:ascii="Arial" w:hAnsi="Arial" w:cs="Arial"/>
          <w:b w:val="0"/>
          <w:caps w:val="0"/>
          <w:sz w:val="20"/>
        </w:rPr>
        <w:t>.</w:t>
      </w:r>
      <w:r w:rsidR="00BF5F27">
        <w:rPr>
          <w:rFonts w:ascii="Arial" w:hAnsi="Arial" w:cs="Arial"/>
          <w:b w:val="0"/>
          <w:caps w:val="0"/>
          <w:sz w:val="20"/>
        </w:rPr>
        <w:t xml:space="preserve"> </w:t>
      </w:r>
      <w:r w:rsidRPr="00CA3434">
        <w:rPr>
          <w:rFonts w:ascii="Arial" w:hAnsi="Arial" w:cs="Arial"/>
          <w:b w:val="0"/>
          <w:caps w:val="0"/>
          <w:sz w:val="20"/>
        </w:rPr>
        <w:t>It is used in a vast array of products, from food items like margarine and ice cream to non-food items such as soaps, cosmetics, and biofuels. Ghana, with its favorable climate and growing conditions for oil palm cultivation, has a long history of palm oil production, dating back to the 19th century. Today, palm oil remains a significant</w:t>
      </w:r>
      <w:r>
        <w:rPr>
          <w:rFonts w:ascii="Arial" w:hAnsi="Arial" w:cs="Arial"/>
          <w:b w:val="0"/>
          <w:caps w:val="0"/>
          <w:sz w:val="20"/>
        </w:rPr>
        <w:t xml:space="preserve"> agricultural commodity for G</w:t>
      </w:r>
      <w:r w:rsidRPr="00CA3434">
        <w:rPr>
          <w:rFonts w:ascii="Arial" w:hAnsi="Arial" w:cs="Arial"/>
          <w:b w:val="0"/>
          <w:caps w:val="0"/>
          <w:sz w:val="20"/>
        </w:rPr>
        <w:t xml:space="preserve">hana, contributing to both domestic food security and economic development </w:t>
      </w:r>
      <w:r>
        <w:rPr>
          <w:rFonts w:ascii="Arial" w:hAnsi="Arial" w:cs="Arial"/>
          <w:b w:val="0"/>
          <w:caps w:val="0"/>
          <w:sz w:val="20"/>
        </w:rPr>
        <w:t>(</w:t>
      </w:r>
      <w:proofErr w:type="spellStart"/>
      <w:r>
        <w:rPr>
          <w:rFonts w:ascii="Arial" w:hAnsi="Arial" w:cs="Arial"/>
          <w:b w:val="0"/>
          <w:caps w:val="0"/>
          <w:sz w:val="20"/>
        </w:rPr>
        <w:t>Dompreh</w:t>
      </w:r>
      <w:proofErr w:type="spellEnd"/>
      <w:r>
        <w:rPr>
          <w:rFonts w:ascii="Arial" w:hAnsi="Arial" w:cs="Arial"/>
          <w:b w:val="0"/>
          <w:caps w:val="0"/>
          <w:sz w:val="20"/>
        </w:rPr>
        <w:t xml:space="preserve"> et al., </w:t>
      </w:r>
      <w:r w:rsidRPr="00CA3434">
        <w:rPr>
          <w:rFonts w:ascii="Arial" w:hAnsi="Arial" w:cs="Arial"/>
          <w:b w:val="0"/>
          <w:caps w:val="0"/>
          <w:sz w:val="20"/>
        </w:rPr>
        <w:t>2021b)</w:t>
      </w:r>
      <w:r w:rsidR="007A6552">
        <w:rPr>
          <w:rFonts w:ascii="Arial" w:hAnsi="Arial" w:cs="Arial"/>
          <w:b w:val="0"/>
          <w:caps w:val="0"/>
          <w:sz w:val="20"/>
        </w:rPr>
        <w:t>.</w:t>
      </w:r>
    </w:p>
    <w:p w14:paraId="1C84893D" w14:textId="77777777" w:rsidR="00381146" w:rsidRDefault="00381146" w:rsidP="00441B6F">
      <w:pPr>
        <w:pStyle w:val="AbstHead"/>
        <w:spacing w:after="0"/>
        <w:jc w:val="both"/>
        <w:rPr>
          <w:rFonts w:ascii="Arial" w:hAnsi="Arial" w:cs="Arial"/>
          <w:b w:val="0"/>
          <w:caps w:val="0"/>
          <w:sz w:val="20"/>
        </w:rPr>
      </w:pPr>
    </w:p>
    <w:p w14:paraId="2391B6A3" w14:textId="77777777" w:rsidR="007A6552" w:rsidRDefault="007A6552" w:rsidP="00441B6F">
      <w:pPr>
        <w:pStyle w:val="AbstHead"/>
        <w:spacing w:after="0"/>
        <w:jc w:val="both"/>
        <w:rPr>
          <w:rFonts w:ascii="Arial" w:hAnsi="Arial" w:cs="Arial"/>
          <w:b w:val="0"/>
          <w:caps w:val="0"/>
          <w:sz w:val="20"/>
        </w:rPr>
      </w:pPr>
      <w:r w:rsidRPr="007A6552">
        <w:rPr>
          <w:rFonts w:ascii="Arial" w:hAnsi="Arial" w:cs="Arial"/>
          <w:b w:val="0"/>
          <w:caps w:val="0"/>
          <w:sz w:val="20"/>
        </w:rPr>
        <w:t>The country imports substantial quantities of palm oil to meet domestic demand, while also exporting significant volumes. This dual nature of Ghana’s palm oil trade raises important questions about the factors driving these trends and their implications for the national economy. Understanding the trends in Ghana’s palm oil exports and imports is essential for formulating effective trade policies and strategies that can enhance the sector’s contribution to economic growth and d</w:t>
      </w:r>
      <w:r>
        <w:rPr>
          <w:rFonts w:ascii="Arial" w:hAnsi="Arial" w:cs="Arial"/>
          <w:b w:val="0"/>
          <w:caps w:val="0"/>
          <w:sz w:val="20"/>
        </w:rPr>
        <w:t>evelopment (Asante, 2023</w:t>
      </w:r>
      <w:r w:rsidRPr="007A6552">
        <w:rPr>
          <w:rFonts w:ascii="Arial" w:hAnsi="Arial" w:cs="Arial"/>
          <w:b w:val="0"/>
          <w:caps w:val="0"/>
          <w:sz w:val="20"/>
        </w:rPr>
        <w:t>).</w:t>
      </w:r>
      <w:r>
        <w:rPr>
          <w:rFonts w:ascii="Arial" w:hAnsi="Arial" w:cs="Arial"/>
          <w:b w:val="0"/>
          <w:caps w:val="0"/>
          <w:sz w:val="20"/>
        </w:rPr>
        <w:t xml:space="preserve"> </w:t>
      </w:r>
      <w:r w:rsidRPr="007A6552">
        <w:rPr>
          <w:rFonts w:ascii="Arial" w:hAnsi="Arial" w:cs="Arial"/>
          <w:b w:val="0"/>
          <w:caps w:val="0"/>
          <w:sz w:val="20"/>
        </w:rPr>
        <w:t>Analyzing the trends in Ghana’s palm oil exports and imports provides insights into the country’s trade performance and its potential for growth and development.</w:t>
      </w:r>
    </w:p>
    <w:p w14:paraId="28185E03" w14:textId="77777777" w:rsidR="007A6552" w:rsidRDefault="007A6552" w:rsidP="00441B6F">
      <w:pPr>
        <w:pStyle w:val="AbstHead"/>
        <w:spacing w:after="0"/>
        <w:jc w:val="both"/>
        <w:rPr>
          <w:rFonts w:ascii="Arial" w:hAnsi="Arial" w:cs="Arial"/>
          <w:b w:val="0"/>
          <w:caps w:val="0"/>
          <w:sz w:val="20"/>
        </w:rPr>
      </w:pPr>
    </w:p>
    <w:p w14:paraId="49DB67EA" w14:textId="77777777" w:rsidR="007A6552" w:rsidRPr="007A6552" w:rsidRDefault="007A6552" w:rsidP="007A6552">
      <w:pPr>
        <w:pStyle w:val="AbstHead"/>
        <w:rPr>
          <w:rFonts w:ascii="Arial" w:hAnsi="Arial" w:cs="Arial"/>
        </w:rPr>
      </w:pPr>
      <w:r>
        <w:rPr>
          <w:rFonts w:ascii="Arial" w:hAnsi="Arial" w:cs="Arial"/>
        </w:rPr>
        <w:t>1.2</w:t>
      </w:r>
      <w:r w:rsidRPr="007A6552">
        <w:rPr>
          <w:rFonts w:ascii="Arial" w:hAnsi="Arial" w:cs="Arial"/>
        </w:rPr>
        <w:t xml:space="preserve"> </w:t>
      </w:r>
      <w:r w:rsidR="00381146">
        <w:rPr>
          <w:rFonts w:ascii="Arial" w:hAnsi="Arial" w:cs="Arial"/>
          <w:caps w:val="0"/>
        </w:rPr>
        <w:t>Problem Statement</w:t>
      </w:r>
    </w:p>
    <w:p w14:paraId="012E5926" w14:textId="77777777" w:rsidR="007A6552" w:rsidRDefault="007A6552" w:rsidP="00441B6F">
      <w:pPr>
        <w:pStyle w:val="AbstHead"/>
        <w:spacing w:after="0"/>
        <w:jc w:val="both"/>
        <w:rPr>
          <w:rFonts w:ascii="Arial" w:hAnsi="Arial" w:cs="Arial"/>
          <w:b w:val="0"/>
          <w:caps w:val="0"/>
          <w:sz w:val="20"/>
        </w:rPr>
      </w:pPr>
      <w:r w:rsidRPr="007A6552">
        <w:rPr>
          <w:rFonts w:ascii="Arial" w:hAnsi="Arial" w:cs="Arial"/>
          <w:b w:val="0"/>
          <w:caps w:val="0"/>
          <w:sz w:val="20"/>
        </w:rPr>
        <w:t>The primary problem this study seeks to address is the complex dynamics of Ghana’s palm oil exports and imports. Despite being a significant producer of palm oil, Ghana continues to import large quantit</w:t>
      </w:r>
      <w:r>
        <w:rPr>
          <w:rFonts w:ascii="Arial" w:hAnsi="Arial" w:cs="Arial"/>
          <w:b w:val="0"/>
          <w:caps w:val="0"/>
          <w:sz w:val="20"/>
        </w:rPr>
        <w:t>ies to satisfy domestic demand (</w:t>
      </w:r>
      <w:r w:rsidRPr="007A6552">
        <w:rPr>
          <w:rFonts w:ascii="Arial" w:hAnsi="Arial" w:cs="Arial"/>
          <w:b w:val="0"/>
          <w:caps w:val="0"/>
          <w:sz w:val="20"/>
        </w:rPr>
        <w:t>Sarpong et al.</w:t>
      </w:r>
      <w:r>
        <w:rPr>
          <w:rFonts w:ascii="Arial" w:hAnsi="Arial" w:cs="Arial"/>
          <w:b w:val="0"/>
          <w:caps w:val="0"/>
          <w:sz w:val="20"/>
        </w:rPr>
        <w:t>, 2022</w:t>
      </w:r>
      <w:r w:rsidRPr="007A6552">
        <w:rPr>
          <w:rFonts w:ascii="Arial" w:hAnsi="Arial" w:cs="Arial"/>
          <w:b w:val="0"/>
          <w:caps w:val="0"/>
          <w:sz w:val="20"/>
        </w:rPr>
        <w:t xml:space="preserve">). This paradox raises </w:t>
      </w:r>
      <w:r w:rsidRPr="007A6552">
        <w:rPr>
          <w:rFonts w:ascii="Arial" w:hAnsi="Arial" w:cs="Arial"/>
          <w:b w:val="0"/>
          <w:caps w:val="0"/>
          <w:sz w:val="20"/>
        </w:rPr>
        <w:lastRenderedPageBreak/>
        <w:t>several critical questions about the underlying factors influencing these trade patterns and their broader economic implications</w:t>
      </w:r>
      <w:r>
        <w:rPr>
          <w:rFonts w:ascii="Arial" w:hAnsi="Arial" w:cs="Arial"/>
          <w:b w:val="0"/>
          <w:caps w:val="0"/>
          <w:sz w:val="20"/>
        </w:rPr>
        <w:t>.</w:t>
      </w:r>
    </w:p>
    <w:p w14:paraId="6A1EB1D0" w14:textId="77777777" w:rsidR="00381146" w:rsidRDefault="00381146" w:rsidP="00441B6F">
      <w:pPr>
        <w:pStyle w:val="AbstHead"/>
        <w:spacing w:after="0"/>
        <w:jc w:val="both"/>
        <w:rPr>
          <w:rFonts w:ascii="Arial" w:hAnsi="Arial" w:cs="Arial"/>
          <w:b w:val="0"/>
          <w:caps w:val="0"/>
          <w:sz w:val="20"/>
        </w:rPr>
      </w:pPr>
    </w:p>
    <w:p w14:paraId="36985C72" w14:textId="77777777" w:rsidR="00A94DF2" w:rsidRDefault="00A94DF2" w:rsidP="00441B6F">
      <w:pPr>
        <w:pStyle w:val="AbstHead"/>
        <w:spacing w:after="0"/>
        <w:jc w:val="both"/>
        <w:rPr>
          <w:rFonts w:ascii="Arial" w:hAnsi="Arial" w:cs="Arial"/>
          <w:b w:val="0"/>
          <w:caps w:val="0"/>
          <w:sz w:val="20"/>
        </w:rPr>
      </w:pPr>
      <w:r w:rsidRPr="00A94DF2">
        <w:rPr>
          <w:rFonts w:ascii="Arial" w:hAnsi="Arial" w:cs="Arial"/>
          <w:b w:val="0"/>
          <w:caps w:val="0"/>
          <w:sz w:val="20"/>
        </w:rPr>
        <w:t>One major issue is the inconsistency and volatility in Ghana’s palm oil export and import volumes (</w:t>
      </w:r>
      <w:proofErr w:type="spellStart"/>
      <w:r w:rsidRPr="00A94DF2">
        <w:rPr>
          <w:rFonts w:ascii="Arial" w:hAnsi="Arial" w:cs="Arial"/>
          <w:b w:val="0"/>
          <w:caps w:val="0"/>
          <w:sz w:val="20"/>
        </w:rPr>
        <w:t>Omosehin</w:t>
      </w:r>
      <w:proofErr w:type="spellEnd"/>
      <w:r w:rsidRPr="00A94DF2">
        <w:rPr>
          <w:rFonts w:ascii="Arial" w:hAnsi="Arial" w:cs="Arial"/>
          <w:b w:val="0"/>
          <w:caps w:val="0"/>
          <w:sz w:val="20"/>
        </w:rPr>
        <w:t xml:space="preserve"> et al.</w:t>
      </w:r>
      <w:r>
        <w:rPr>
          <w:rFonts w:ascii="Arial" w:hAnsi="Arial" w:cs="Arial"/>
          <w:b w:val="0"/>
          <w:caps w:val="0"/>
          <w:sz w:val="20"/>
        </w:rPr>
        <w:t>, 2022</w:t>
      </w:r>
      <w:r w:rsidRPr="00A94DF2">
        <w:rPr>
          <w:rFonts w:ascii="Arial" w:hAnsi="Arial" w:cs="Arial"/>
          <w:b w:val="0"/>
          <w:caps w:val="0"/>
          <w:sz w:val="20"/>
        </w:rPr>
        <w:t>). For instance, while the country has experienced periods of increased export activity, these gains are often offset by substantial imports, suggesting a potential inefficiency in domestic production and processing capabilities.</w:t>
      </w:r>
    </w:p>
    <w:p w14:paraId="0E1F453A" w14:textId="77777777" w:rsidR="00A94DF2" w:rsidRDefault="00A94DF2" w:rsidP="00441B6F">
      <w:pPr>
        <w:pStyle w:val="AbstHead"/>
        <w:spacing w:after="0"/>
        <w:jc w:val="both"/>
        <w:rPr>
          <w:rFonts w:ascii="Arial" w:hAnsi="Arial" w:cs="Arial"/>
          <w:b w:val="0"/>
          <w:caps w:val="0"/>
          <w:sz w:val="20"/>
        </w:rPr>
      </w:pPr>
      <w:r w:rsidRPr="00A94DF2">
        <w:rPr>
          <w:rFonts w:ascii="Arial" w:hAnsi="Arial" w:cs="Arial"/>
          <w:b w:val="0"/>
          <w:caps w:val="0"/>
          <w:sz w:val="20"/>
        </w:rPr>
        <w:t>Another significant concern is the impact of international trade policies and agreements on Ghana’s palm oil sector. Trade barriers, tariffs, and non-tariff measures imposed by importing countries can influence Ghana’s export performance. On the other hand, the absence of protective measures in Ghana can lead to an influx of imported palm oil, undermining local producers’ competitiveness (Asante</w:t>
      </w:r>
      <w:r>
        <w:rPr>
          <w:rFonts w:ascii="Arial" w:hAnsi="Arial" w:cs="Arial"/>
          <w:b w:val="0"/>
          <w:caps w:val="0"/>
          <w:sz w:val="20"/>
        </w:rPr>
        <w:t>, 2021)</w:t>
      </w:r>
      <w:r w:rsidRPr="00A94DF2">
        <w:rPr>
          <w:rFonts w:ascii="Arial" w:hAnsi="Arial" w:cs="Arial"/>
          <w:b w:val="0"/>
          <w:caps w:val="0"/>
          <w:sz w:val="20"/>
        </w:rPr>
        <w:t>. Understanding these external factors is crucial for creating a conducive environment for the growth of Ghana’s palm oil industry</w:t>
      </w:r>
      <w:r>
        <w:rPr>
          <w:rFonts w:ascii="Arial" w:hAnsi="Arial" w:cs="Arial"/>
          <w:b w:val="0"/>
          <w:caps w:val="0"/>
          <w:sz w:val="20"/>
        </w:rPr>
        <w:t>.</w:t>
      </w:r>
    </w:p>
    <w:p w14:paraId="60AF844E" w14:textId="77777777" w:rsidR="00381146" w:rsidRDefault="00381146" w:rsidP="00441B6F">
      <w:pPr>
        <w:pStyle w:val="AbstHead"/>
        <w:spacing w:after="0"/>
        <w:jc w:val="both"/>
        <w:rPr>
          <w:rFonts w:ascii="Arial" w:hAnsi="Arial" w:cs="Arial"/>
          <w:b w:val="0"/>
          <w:caps w:val="0"/>
          <w:sz w:val="20"/>
        </w:rPr>
      </w:pPr>
    </w:p>
    <w:p w14:paraId="4873940E" w14:textId="77777777" w:rsidR="00A94DF2" w:rsidRDefault="00A94DF2" w:rsidP="00441B6F">
      <w:pPr>
        <w:pStyle w:val="AbstHead"/>
        <w:spacing w:after="0"/>
        <w:jc w:val="both"/>
        <w:rPr>
          <w:rFonts w:ascii="Arial" w:hAnsi="Arial" w:cs="Arial"/>
          <w:b w:val="0"/>
          <w:caps w:val="0"/>
          <w:sz w:val="20"/>
        </w:rPr>
      </w:pPr>
      <w:r w:rsidRPr="00A94DF2">
        <w:rPr>
          <w:rFonts w:ascii="Arial" w:hAnsi="Arial" w:cs="Arial"/>
          <w:b w:val="0"/>
          <w:caps w:val="0"/>
          <w:sz w:val="20"/>
        </w:rPr>
        <w:t>Furthermore, socio-economic factors such as land tenure systems, access to finance, and infrastructure development significantly impact the productivity and comp</w:t>
      </w:r>
      <w:r>
        <w:rPr>
          <w:rFonts w:ascii="Arial" w:hAnsi="Arial" w:cs="Arial"/>
          <w:b w:val="0"/>
          <w:caps w:val="0"/>
          <w:sz w:val="20"/>
        </w:rPr>
        <w:t xml:space="preserve">etitiveness of </w:t>
      </w:r>
      <w:r w:rsidRPr="00A94DF2">
        <w:rPr>
          <w:rFonts w:ascii="Arial" w:hAnsi="Arial" w:cs="Arial"/>
          <w:b w:val="0"/>
          <w:caps w:val="0"/>
          <w:sz w:val="20"/>
        </w:rPr>
        <w:t>Ghana’s palm oil sector. Smallholder farmers, who form the backbone of the industry, often face challenges in securing land rights, obtaining credit, and accessing markets, which hinder their ability to scale up production and improve quality (</w:t>
      </w:r>
      <w:proofErr w:type="spellStart"/>
      <w:r w:rsidRPr="00A94DF2">
        <w:rPr>
          <w:rFonts w:ascii="Arial" w:hAnsi="Arial" w:cs="Arial"/>
          <w:b w:val="0"/>
          <w:caps w:val="0"/>
          <w:sz w:val="20"/>
        </w:rPr>
        <w:t>Oteng</w:t>
      </w:r>
      <w:proofErr w:type="spellEnd"/>
      <w:r>
        <w:rPr>
          <w:rFonts w:ascii="Arial" w:hAnsi="Arial" w:cs="Arial"/>
          <w:b w:val="0"/>
          <w:caps w:val="0"/>
          <w:sz w:val="20"/>
        </w:rPr>
        <w:t>, 2020</w:t>
      </w:r>
      <w:r w:rsidRPr="00A94DF2">
        <w:rPr>
          <w:rFonts w:ascii="Arial" w:hAnsi="Arial" w:cs="Arial"/>
          <w:b w:val="0"/>
          <w:caps w:val="0"/>
          <w:sz w:val="20"/>
        </w:rPr>
        <w:t>).</w:t>
      </w:r>
    </w:p>
    <w:p w14:paraId="1503B042" w14:textId="77777777" w:rsidR="00CF1119" w:rsidRDefault="00CF1119" w:rsidP="00441B6F">
      <w:pPr>
        <w:pStyle w:val="AbstHead"/>
        <w:spacing w:after="0"/>
        <w:jc w:val="both"/>
        <w:rPr>
          <w:rFonts w:ascii="Arial" w:hAnsi="Arial" w:cs="Arial"/>
          <w:b w:val="0"/>
          <w:caps w:val="0"/>
          <w:sz w:val="20"/>
        </w:rPr>
      </w:pPr>
    </w:p>
    <w:p w14:paraId="498D9F47" w14:textId="77777777" w:rsidR="00CF1119" w:rsidRPr="00CF1119" w:rsidRDefault="00CF1119" w:rsidP="00441B6F">
      <w:pPr>
        <w:pStyle w:val="AbstHead"/>
        <w:spacing w:after="0"/>
        <w:jc w:val="both"/>
        <w:rPr>
          <w:rFonts w:ascii="Arial" w:hAnsi="Arial" w:cs="Arial"/>
          <w:caps w:val="0"/>
        </w:rPr>
      </w:pPr>
      <w:r w:rsidRPr="00CF1119">
        <w:rPr>
          <w:rFonts w:ascii="Arial" w:hAnsi="Arial" w:cs="Arial"/>
          <w:caps w:val="0"/>
        </w:rPr>
        <w:t xml:space="preserve">1.3 </w:t>
      </w:r>
      <w:r w:rsidR="00381146">
        <w:rPr>
          <w:rFonts w:ascii="Arial" w:hAnsi="Arial" w:cs="Arial"/>
          <w:caps w:val="0"/>
        </w:rPr>
        <w:t>Objectives of the Study</w:t>
      </w:r>
    </w:p>
    <w:p w14:paraId="592455B0" w14:textId="77777777" w:rsidR="007A6552" w:rsidRDefault="007A6552" w:rsidP="00441B6F">
      <w:pPr>
        <w:pStyle w:val="AbstHead"/>
        <w:spacing w:after="0"/>
        <w:jc w:val="both"/>
        <w:rPr>
          <w:rFonts w:ascii="Arial" w:hAnsi="Arial" w:cs="Arial"/>
          <w:b w:val="0"/>
          <w:caps w:val="0"/>
          <w:sz w:val="20"/>
        </w:rPr>
      </w:pPr>
    </w:p>
    <w:p w14:paraId="61F8142E" w14:textId="77777777" w:rsidR="00CF1119" w:rsidRDefault="00CF1119" w:rsidP="00441B6F">
      <w:pPr>
        <w:pStyle w:val="AbstHead"/>
        <w:spacing w:after="0"/>
        <w:jc w:val="both"/>
        <w:rPr>
          <w:rFonts w:ascii="Arial" w:hAnsi="Arial" w:cs="Arial"/>
          <w:b w:val="0"/>
          <w:caps w:val="0"/>
          <w:sz w:val="20"/>
        </w:rPr>
      </w:pPr>
      <w:r w:rsidRPr="00CF1119">
        <w:rPr>
          <w:rFonts w:ascii="Arial" w:hAnsi="Arial" w:cs="Arial"/>
          <w:b w:val="0"/>
          <w:caps w:val="0"/>
          <w:sz w:val="20"/>
        </w:rPr>
        <w:t>The ob</w:t>
      </w:r>
      <w:r>
        <w:rPr>
          <w:rFonts w:ascii="Arial" w:hAnsi="Arial" w:cs="Arial"/>
          <w:b w:val="0"/>
          <w:caps w:val="0"/>
          <w:sz w:val="20"/>
        </w:rPr>
        <w:t>jectives of this project are to;</w:t>
      </w:r>
    </w:p>
    <w:p w14:paraId="052B2159" w14:textId="0C009383" w:rsidR="00CF1119" w:rsidRDefault="00CF1119" w:rsidP="00441B6F">
      <w:pPr>
        <w:pStyle w:val="AbstHead"/>
        <w:spacing w:after="0"/>
        <w:jc w:val="both"/>
        <w:rPr>
          <w:rFonts w:ascii="Arial" w:hAnsi="Arial" w:cs="Arial"/>
          <w:b w:val="0"/>
          <w:caps w:val="0"/>
          <w:sz w:val="20"/>
        </w:rPr>
      </w:pPr>
      <w:proofErr w:type="spellStart"/>
      <w:r w:rsidRPr="00CF1119">
        <w:rPr>
          <w:rFonts w:ascii="Arial" w:hAnsi="Arial" w:cs="Arial"/>
          <w:b w:val="0"/>
          <w:caps w:val="0"/>
          <w:sz w:val="20"/>
        </w:rPr>
        <w:t>i</w:t>
      </w:r>
      <w:proofErr w:type="spellEnd"/>
      <w:r w:rsidRPr="00CF1119">
        <w:rPr>
          <w:rFonts w:ascii="Arial" w:hAnsi="Arial" w:cs="Arial"/>
          <w:b w:val="0"/>
          <w:caps w:val="0"/>
          <w:sz w:val="20"/>
        </w:rPr>
        <w:t xml:space="preserve">. </w:t>
      </w:r>
      <w:proofErr w:type="gramStart"/>
      <w:r w:rsidR="00DA64D0" w:rsidRPr="00CF1119">
        <w:rPr>
          <w:rFonts w:ascii="Arial" w:hAnsi="Arial" w:cs="Arial"/>
          <w:b w:val="0"/>
          <w:caps w:val="0"/>
          <w:sz w:val="20"/>
        </w:rPr>
        <w:t>analyze</w:t>
      </w:r>
      <w:proofErr w:type="gramEnd"/>
      <w:r w:rsidRPr="00CF1119">
        <w:rPr>
          <w:rFonts w:ascii="Arial" w:hAnsi="Arial" w:cs="Arial"/>
          <w:b w:val="0"/>
          <w:caps w:val="0"/>
          <w:sz w:val="20"/>
        </w:rPr>
        <w:t xml:space="preserve"> the trends in Ghana’s palm oil exports and imports. </w:t>
      </w:r>
    </w:p>
    <w:p w14:paraId="62AB17BD" w14:textId="77777777" w:rsidR="00CF1119" w:rsidRDefault="00CF1119" w:rsidP="00441B6F">
      <w:pPr>
        <w:pStyle w:val="AbstHead"/>
        <w:spacing w:after="0"/>
        <w:jc w:val="both"/>
        <w:rPr>
          <w:rFonts w:ascii="Arial" w:hAnsi="Arial" w:cs="Arial"/>
          <w:b w:val="0"/>
          <w:caps w:val="0"/>
          <w:sz w:val="20"/>
        </w:rPr>
      </w:pPr>
      <w:r w:rsidRPr="00CF1119">
        <w:rPr>
          <w:rFonts w:ascii="Arial" w:hAnsi="Arial" w:cs="Arial"/>
          <w:b w:val="0"/>
          <w:caps w:val="0"/>
          <w:sz w:val="20"/>
        </w:rPr>
        <w:t>ii. forecast imports and exports of oil palm in Ghana.</w:t>
      </w:r>
    </w:p>
    <w:p w14:paraId="58BAA7A4" w14:textId="77777777" w:rsidR="007A6552" w:rsidRDefault="007A6552" w:rsidP="00441B6F">
      <w:pPr>
        <w:pStyle w:val="AbstHead"/>
        <w:spacing w:after="0"/>
        <w:jc w:val="both"/>
        <w:rPr>
          <w:rFonts w:ascii="Arial" w:hAnsi="Arial" w:cs="Arial"/>
          <w:b w:val="0"/>
          <w:sz w:val="20"/>
        </w:rPr>
      </w:pPr>
    </w:p>
    <w:p w14:paraId="0BBE33B2" w14:textId="77777777" w:rsidR="00381146" w:rsidRPr="00381146" w:rsidRDefault="00381146" w:rsidP="00441B6F">
      <w:pPr>
        <w:pStyle w:val="AbstHead"/>
        <w:spacing w:after="0"/>
        <w:jc w:val="both"/>
        <w:rPr>
          <w:rFonts w:ascii="Arial" w:hAnsi="Arial" w:cs="Arial"/>
          <w:szCs w:val="22"/>
        </w:rPr>
      </w:pPr>
      <w:r w:rsidRPr="00381146">
        <w:rPr>
          <w:rFonts w:ascii="Arial" w:hAnsi="Arial" w:cs="Arial"/>
          <w:szCs w:val="22"/>
        </w:rPr>
        <w:t xml:space="preserve">1.4 </w:t>
      </w:r>
      <w:r w:rsidRPr="00381146">
        <w:rPr>
          <w:rFonts w:ascii="Arial" w:hAnsi="Arial" w:cs="Arial"/>
          <w:caps w:val="0"/>
          <w:szCs w:val="22"/>
        </w:rPr>
        <w:t>Literature Survey</w:t>
      </w:r>
    </w:p>
    <w:p w14:paraId="1AD1E379" w14:textId="77777777" w:rsidR="00CA3434" w:rsidRDefault="00CA3434" w:rsidP="00441B6F">
      <w:pPr>
        <w:pStyle w:val="AbstHead"/>
        <w:spacing w:after="0"/>
        <w:jc w:val="both"/>
        <w:rPr>
          <w:rFonts w:ascii="Arial" w:hAnsi="Arial" w:cs="Arial"/>
        </w:rPr>
      </w:pPr>
    </w:p>
    <w:p w14:paraId="01104817" w14:textId="77777777" w:rsidR="00381146" w:rsidRDefault="00381146" w:rsidP="00441B6F">
      <w:pPr>
        <w:pStyle w:val="AbstHead"/>
        <w:spacing w:after="0"/>
        <w:jc w:val="both"/>
        <w:rPr>
          <w:rFonts w:ascii="Arial" w:hAnsi="Arial" w:cs="Arial"/>
          <w:b w:val="0"/>
          <w:caps w:val="0"/>
          <w:sz w:val="20"/>
        </w:rPr>
      </w:pPr>
      <w:bookmarkStart w:id="1" w:name="_Hlk199996419"/>
      <w:r w:rsidRPr="00381146">
        <w:rPr>
          <w:rFonts w:ascii="Arial" w:hAnsi="Arial" w:cs="Arial"/>
          <w:b w:val="0"/>
          <w:caps w:val="0"/>
          <w:sz w:val="20"/>
        </w:rPr>
        <w:t>The past few decades have se</w:t>
      </w:r>
      <w:r>
        <w:rPr>
          <w:rFonts w:ascii="Arial" w:hAnsi="Arial" w:cs="Arial"/>
          <w:b w:val="0"/>
          <w:caps w:val="0"/>
          <w:sz w:val="20"/>
        </w:rPr>
        <w:t>en a considerable evolution of G</w:t>
      </w:r>
      <w:r w:rsidRPr="00381146">
        <w:rPr>
          <w:rFonts w:ascii="Arial" w:hAnsi="Arial" w:cs="Arial"/>
          <w:b w:val="0"/>
          <w:caps w:val="0"/>
          <w:sz w:val="20"/>
        </w:rPr>
        <w:t>hana’s palm oil industry due to a variety of economic, social, and environmental issues. This review of the literature looks at some important</w:t>
      </w:r>
      <w:r>
        <w:rPr>
          <w:rFonts w:ascii="Arial" w:hAnsi="Arial" w:cs="Arial"/>
          <w:b w:val="0"/>
          <w:caps w:val="0"/>
          <w:sz w:val="20"/>
        </w:rPr>
        <w:t xml:space="preserve"> studies that assess trends in G</w:t>
      </w:r>
      <w:r w:rsidRPr="00381146">
        <w:rPr>
          <w:rFonts w:ascii="Arial" w:hAnsi="Arial" w:cs="Arial"/>
          <w:b w:val="0"/>
          <w:caps w:val="0"/>
          <w:sz w:val="20"/>
        </w:rPr>
        <w:t>hana’s imports and exports of palm oil, with an emphasis on future outlooks, trade dynamics, production patterns, and policy consequences.</w:t>
      </w:r>
    </w:p>
    <w:p w14:paraId="68AA577F" w14:textId="77777777" w:rsidR="00381146" w:rsidRDefault="00381146" w:rsidP="00441B6F">
      <w:pPr>
        <w:pStyle w:val="AbstHead"/>
        <w:spacing w:after="0"/>
        <w:jc w:val="both"/>
        <w:rPr>
          <w:rFonts w:ascii="Arial" w:hAnsi="Arial" w:cs="Arial"/>
          <w:b w:val="0"/>
          <w:caps w:val="0"/>
          <w:sz w:val="20"/>
        </w:rPr>
      </w:pPr>
    </w:p>
    <w:p w14:paraId="69EB855E" w14:textId="77777777" w:rsidR="00381146" w:rsidRDefault="000852BE" w:rsidP="00441B6F">
      <w:pPr>
        <w:pStyle w:val="AbstHead"/>
        <w:spacing w:after="0"/>
        <w:jc w:val="both"/>
        <w:rPr>
          <w:rFonts w:ascii="Arial" w:hAnsi="Arial" w:cs="Arial"/>
          <w:b w:val="0"/>
          <w:caps w:val="0"/>
          <w:sz w:val="20"/>
        </w:rPr>
      </w:pPr>
      <w:r>
        <w:rPr>
          <w:rFonts w:ascii="Arial" w:hAnsi="Arial" w:cs="Arial"/>
          <w:b w:val="0"/>
          <w:caps w:val="0"/>
          <w:sz w:val="20"/>
        </w:rPr>
        <w:t>(</w:t>
      </w:r>
      <w:proofErr w:type="spellStart"/>
      <w:r>
        <w:rPr>
          <w:rFonts w:ascii="Arial" w:hAnsi="Arial" w:cs="Arial"/>
          <w:b w:val="0"/>
          <w:caps w:val="0"/>
          <w:sz w:val="20"/>
        </w:rPr>
        <w:t>Etuah</w:t>
      </w:r>
      <w:proofErr w:type="spellEnd"/>
      <w:r>
        <w:rPr>
          <w:rFonts w:ascii="Arial" w:hAnsi="Arial" w:cs="Arial"/>
          <w:b w:val="0"/>
          <w:caps w:val="0"/>
          <w:sz w:val="20"/>
        </w:rPr>
        <w:t xml:space="preserve"> et al., </w:t>
      </w:r>
      <w:r w:rsidR="00381146">
        <w:rPr>
          <w:rFonts w:ascii="Arial" w:hAnsi="Arial" w:cs="Arial"/>
          <w:b w:val="0"/>
          <w:caps w:val="0"/>
          <w:sz w:val="20"/>
        </w:rPr>
        <w:t>2020) ga</w:t>
      </w:r>
      <w:r w:rsidR="00381146" w:rsidRPr="00381146">
        <w:rPr>
          <w:rFonts w:ascii="Arial" w:hAnsi="Arial" w:cs="Arial"/>
          <w:b w:val="0"/>
          <w:caps w:val="0"/>
          <w:sz w:val="20"/>
        </w:rPr>
        <w:t>ve a thorough analysis of Ghana’s oil palm sector with an emphasis on the socioeconomic and environmental effec</w:t>
      </w:r>
      <w:r w:rsidR="00381146">
        <w:rPr>
          <w:rFonts w:ascii="Arial" w:hAnsi="Arial" w:cs="Arial"/>
          <w:b w:val="0"/>
          <w:caps w:val="0"/>
          <w:sz w:val="20"/>
        </w:rPr>
        <w:t>ts of the sector. They dre</w:t>
      </w:r>
      <w:r w:rsidR="00381146" w:rsidRPr="00381146">
        <w:rPr>
          <w:rFonts w:ascii="Arial" w:hAnsi="Arial" w:cs="Arial"/>
          <w:b w:val="0"/>
          <w:caps w:val="0"/>
          <w:sz w:val="20"/>
        </w:rPr>
        <w:t>w attention to the fact that fluctuating production levels, driven by both market dynamics and environmental considerations, have caused fluctuations in Ghana’s palm oil exports. The study underlines how important it is to use sustainable methods to increase output without jeopardizing natural harmony. The writers also stress the interaction between local supply and global demand by talking about how importation bridges the gap when home production is insufficient. Some key findings are sustainability of the environment is essential for long-term production, each time there are shortages in production, imports are required to meet domestic demand and sustainable practices require the backing of policy actions</w:t>
      </w:r>
      <w:bookmarkEnd w:id="1"/>
      <w:r w:rsidR="00381146" w:rsidRPr="00381146">
        <w:rPr>
          <w:rFonts w:ascii="Arial" w:hAnsi="Arial" w:cs="Arial"/>
          <w:b w:val="0"/>
          <w:caps w:val="0"/>
          <w:sz w:val="20"/>
        </w:rPr>
        <w:t>.</w:t>
      </w:r>
    </w:p>
    <w:p w14:paraId="0B68517A" w14:textId="77777777" w:rsidR="00381146" w:rsidRDefault="00381146" w:rsidP="00441B6F">
      <w:pPr>
        <w:pStyle w:val="AbstHead"/>
        <w:spacing w:after="0"/>
        <w:jc w:val="both"/>
        <w:rPr>
          <w:rFonts w:ascii="Arial" w:hAnsi="Arial" w:cs="Arial"/>
          <w:b w:val="0"/>
          <w:sz w:val="20"/>
        </w:rPr>
      </w:pPr>
    </w:p>
    <w:p w14:paraId="3C0A5F22" w14:textId="77777777" w:rsidR="00381146" w:rsidRDefault="002A3FBF" w:rsidP="00441B6F">
      <w:pPr>
        <w:pStyle w:val="AbstHead"/>
        <w:spacing w:after="0"/>
        <w:jc w:val="both"/>
        <w:rPr>
          <w:rFonts w:ascii="Arial" w:hAnsi="Arial" w:cs="Arial"/>
          <w:b w:val="0"/>
          <w:caps w:val="0"/>
          <w:sz w:val="20"/>
        </w:rPr>
      </w:pPr>
      <w:bookmarkStart w:id="2" w:name="_Hlk199996567"/>
      <w:r>
        <w:rPr>
          <w:rFonts w:ascii="Arial" w:hAnsi="Arial" w:cs="Arial"/>
          <w:b w:val="0"/>
          <w:caps w:val="0"/>
          <w:sz w:val="20"/>
        </w:rPr>
        <w:t>The relationship between G</w:t>
      </w:r>
      <w:r w:rsidR="00381146" w:rsidRPr="00381146">
        <w:rPr>
          <w:rFonts w:ascii="Arial" w:hAnsi="Arial" w:cs="Arial"/>
          <w:b w:val="0"/>
          <w:caps w:val="0"/>
          <w:sz w:val="20"/>
        </w:rPr>
        <w:t>hana’s expanding oil palm cultivation and land tenure regime</w:t>
      </w:r>
      <w:r>
        <w:rPr>
          <w:rFonts w:ascii="Arial" w:hAnsi="Arial" w:cs="Arial"/>
          <w:b w:val="0"/>
          <w:caps w:val="0"/>
          <w:sz w:val="20"/>
        </w:rPr>
        <w:t xml:space="preserve">s is examined in this study by </w:t>
      </w:r>
      <w:r w:rsidR="000852BE">
        <w:rPr>
          <w:rFonts w:ascii="Arial" w:hAnsi="Arial" w:cs="Arial"/>
          <w:b w:val="0"/>
          <w:caps w:val="0"/>
          <w:sz w:val="20"/>
        </w:rPr>
        <w:t>(</w:t>
      </w:r>
      <w:proofErr w:type="spellStart"/>
      <w:r>
        <w:rPr>
          <w:rFonts w:ascii="Arial" w:hAnsi="Arial" w:cs="Arial"/>
          <w:b w:val="0"/>
          <w:caps w:val="0"/>
          <w:sz w:val="20"/>
        </w:rPr>
        <w:t>Y</w:t>
      </w:r>
      <w:r w:rsidR="00381146" w:rsidRPr="00381146">
        <w:rPr>
          <w:rFonts w:ascii="Arial" w:hAnsi="Arial" w:cs="Arial"/>
          <w:b w:val="0"/>
          <w:caps w:val="0"/>
          <w:sz w:val="20"/>
        </w:rPr>
        <w:t>aro</w:t>
      </w:r>
      <w:proofErr w:type="spellEnd"/>
      <w:r w:rsidR="00381146" w:rsidRPr="00381146">
        <w:rPr>
          <w:rFonts w:ascii="Arial" w:hAnsi="Arial" w:cs="Arial"/>
          <w:b w:val="0"/>
          <w:caps w:val="0"/>
          <w:sz w:val="20"/>
        </w:rPr>
        <w:t xml:space="preserve"> et al.</w:t>
      </w:r>
      <w:r w:rsidR="000852BE">
        <w:rPr>
          <w:rFonts w:ascii="Arial" w:hAnsi="Arial" w:cs="Arial"/>
          <w:b w:val="0"/>
          <w:caps w:val="0"/>
          <w:sz w:val="20"/>
        </w:rPr>
        <w:t xml:space="preserve">, </w:t>
      </w:r>
      <w:r w:rsidR="00381146" w:rsidRPr="00381146">
        <w:rPr>
          <w:rFonts w:ascii="Arial" w:hAnsi="Arial" w:cs="Arial"/>
          <w:b w:val="0"/>
          <w:caps w:val="0"/>
          <w:sz w:val="20"/>
        </w:rPr>
        <w:t xml:space="preserve">2018). They contend that unstable land tenure impedes the expansion of the oil palm industry, impacting export and production capabilities. The impact of land tenure difficulties on the </w:t>
      </w:r>
      <w:r>
        <w:rPr>
          <w:rFonts w:ascii="Arial" w:hAnsi="Arial" w:cs="Arial"/>
          <w:b w:val="0"/>
          <w:caps w:val="0"/>
          <w:sz w:val="20"/>
        </w:rPr>
        <w:t xml:space="preserve">investment climate </w:t>
      </w:r>
      <w:r w:rsidR="00381146" w:rsidRPr="00381146">
        <w:rPr>
          <w:rFonts w:ascii="Arial" w:hAnsi="Arial" w:cs="Arial"/>
          <w:b w:val="0"/>
          <w:caps w:val="0"/>
          <w:sz w:val="20"/>
        </w:rPr>
        <w:t>which impacts both domestic and foreign inv</w:t>
      </w:r>
      <w:r>
        <w:rPr>
          <w:rFonts w:ascii="Arial" w:hAnsi="Arial" w:cs="Arial"/>
          <w:b w:val="0"/>
          <w:caps w:val="0"/>
          <w:sz w:val="20"/>
        </w:rPr>
        <w:t xml:space="preserve">estments in the oil palm sector </w:t>
      </w:r>
      <w:r w:rsidR="00381146" w:rsidRPr="00381146">
        <w:rPr>
          <w:rFonts w:ascii="Arial" w:hAnsi="Arial" w:cs="Arial"/>
          <w:b w:val="0"/>
          <w:caps w:val="0"/>
          <w:sz w:val="20"/>
        </w:rPr>
        <w:t xml:space="preserve">is also covered in this article. They discovered that stable land tenure is essential for drawing capital to oil palm plantations, that land tenure </w:t>
      </w:r>
      <w:r w:rsidR="00381146" w:rsidRPr="00381146">
        <w:rPr>
          <w:rFonts w:ascii="Arial" w:hAnsi="Arial" w:cs="Arial"/>
          <w:b w:val="0"/>
          <w:caps w:val="0"/>
          <w:sz w:val="20"/>
        </w:rPr>
        <w:lastRenderedPageBreak/>
        <w:t>reforms can boost output and export potential, and that resolving land tenure issues can result in more stable and higher production.</w:t>
      </w:r>
      <w:bookmarkEnd w:id="2"/>
    </w:p>
    <w:p w14:paraId="74F05C76" w14:textId="77777777" w:rsidR="002A3FBF" w:rsidRDefault="002A3FBF" w:rsidP="00441B6F">
      <w:pPr>
        <w:pStyle w:val="AbstHead"/>
        <w:spacing w:after="0"/>
        <w:jc w:val="both"/>
        <w:rPr>
          <w:rFonts w:ascii="Arial" w:hAnsi="Arial" w:cs="Arial"/>
          <w:b w:val="0"/>
          <w:caps w:val="0"/>
          <w:sz w:val="20"/>
        </w:rPr>
      </w:pPr>
    </w:p>
    <w:p w14:paraId="44181526" w14:textId="77777777" w:rsidR="002A3FBF" w:rsidRDefault="000852BE" w:rsidP="00441B6F">
      <w:pPr>
        <w:pStyle w:val="AbstHead"/>
        <w:spacing w:after="0"/>
        <w:jc w:val="both"/>
        <w:rPr>
          <w:rFonts w:ascii="Arial" w:hAnsi="Arial" w:cs="Arial"/>
          <w:b w:val="0"/>
          <w:caps w:val="0"/>
          <w:sz w:val="20"/>
        </w:rPr>
      </w:pPr>
      <w:bookmarkStart w:id="3" w:name="_Hlk199996719"/>
      <w:r>
        <w:rPr>
          <w:rFonts w:ascii="Arial" w:hAnsi="Arial" w:cs="Arial"/>
          <w:b w:val="0"/>
          <w:caps w:val="0"/>
          <w:sz w:val="20"/>
        </w:rPr>
        <w:t>(</w:t>
      </w:r>
      <w:r w:rsidR="002A3FBF">
        <w:rPr>
          <w:rFonts w:ascii="Arial" w:hAnsi="Arial" w:cs="Arial"/>
          <w:b w:val="0"/>
          <w:caps w:val="0"/>
          <w:sz w:val="20"/>
        </w:rPr>
        <w:t xml:space="preserve">Huddleston and </w:t>
      </w:r>
      <w:proofErr w:type="spellStart"/>
      <w:r w:rsidR="002A3FBF">
        <w:rPr>
          <w:rFonts w:ascii="Arial" w:hAnsi="Arial" w:cs="Arial"/>
          <w:b w:val="0"/>
          <w:caps w:val="0"/>
          <w:sz w:val="20"/>
        </w:rPr>
        <w:t>T</w:t>
      </w:r>
      <w:r>
        <w:rPr>
          <w:rFonts w:ascii="Arial" w:hAnsi="Arial" w:cs="Arial"/>
          <w:b w:val="0"/>
          <w:caps w:val="0"/>
          <w:sz w:val="20"/>
        </w:rPr>
        <w:t>onts</w:t>
      </w:r>
      <w:proofErr w:type="spellEnd"/>
      <w:r>
        <w:rPr>
          <w:rFonts w:ascii="Arial" w:hAnsi="Arial" w:cs="Arial"/>
          <w:b w:val="0"/>
          <w:caps w:val="0"/>
          <w:sz w:val="20"/>
        </w:rPr>
        <w:t xml:space="preserve">, </w:t>
      </w:r>
      <w:r w:rsidR="002A3FBF" w:rsidRPr="002A3FBF">
        <w:rPr>
          <w:rFonts w:ascii="Arial" w:hAnsi="Arial" w:cs="Arial"/>
          <w:b w:val="0"/>
          <w:caps w:val="0"/>
          <w:sz w:val="20"/>
        </w:rPr>
        <w:t>2007) provides an in-depth analysis of the growth tr</w:t>
      </w:r>
      <w:r w:rsidR="002A3FBF">
        <w:rPr>
          <w:rFonts w:ascii="Arial" w:hAnsi="Arial" w:cs="Arial"/>
          <w:b w:val="0"/>
          <w:caps w:val="0"/>
          <w:sz w:val="20"/>
        </w:rPr>
        <w:t>ajectory and challenges facing G</w:t>
      </w:r>
      <w:r w:rsidR="002A3FBF" w:rsidRPr="002A3FBF">
        <w:rPr>
          <w:rFonts w:ascii="Arial" w:hAnsi="Arial" w:cs="Arial"/>
          <w:b w:val="0"/>
          <w:caps w:val="0"/>
          <w:sz w:val="20"/>
        </w:rPr>
        <w:t>hana’s oil palm industry. The study identifies key factors influencing export trends, such as global market prices, domestic production capacities, 10 and governmental policies. Huddleston points out that while exports have potential for growth, they are often hampered by logistical challenges, quality control issues, and competition fr</w:t>
      </w:r>
      <w:r w:rsidR="002A3FBF">
        <w:rPr>
          <w:rFonts w:ascii="Arial" w:hAnsi="Arial" w:cs="Arial"/>
          <w:b w:val="0"/>
          <w:caps w:val="0"/>
          <w:sz w:val="20"/>
        </w:rPr>
        <w:t>om major global producers like Indonesia and M</w:t>
      </w:r>
      <w:r w:rsidR="002A3FBF" w:rsidRPr="002A3FBF">
        <w:rPr>
          <w:rFonts w:ascii="Arial" w:hAnsi="Arial" w:cs="Arial"/>
          <w:b w:val="0"/>
          <w:caps w:val="0"/>
          <w:sz w:val="20"/>
        </w:rPr>
        <w:t>alaysia.</w:t>
      </w:r>
      <w:r w:rsidR="002A3FBF">
        <w:rPr>
          <w:rFonts w:ascii="Arial" w:hAnsi="Arial" w:cs="Arial"/>
          <w:b w:val="0"/>
          <w:caps w:val="0"/>
          <w:sz w:val="20"/>
        </w:rPr>
        <w:t xml:space="preserve"> G</w:t>
      </w:r>
      <w:r w:rsidR="002A3FBF" w:rsidRPr="002A3FBF">
        <w:rPr>
          <w:rFonts w:ascii="Arial" w:hAnsi="Arial" w:cs="Arial"/>
          <w:b w:val="0"/>
          <w:caps w:val="0"/>
          <w:sz w:val="20"/>
        </w:rPr>
        <w:t>lobal competition and quality control are major challenges and governmental policies play a significant role in shaping export trends.</w:t>
      </w:r>
      <w:r w:rsidR="002A3FBF">
        <w:rPr>
          <w:rFonts w:ascii="Arial" w:hAnsi="Arial" w:cs="Arial"/>
          <w:b w:val="0"/>
          <w:caps w:val="0"/>
          <w:sz w:val="20"/>
        </w:rPr>
        <w:t xml:space="preserve"> L</w:t>
      </w:r>
      <w:r w:rsidR="002A3FBF" w:rsidRPr="002A3FBF">
        <w:rPr>
          <w:rFonts w:ascii="Arial" w:hAnsi="Arial" w:cs="Arial"/>
          <w:b w:val="0"/>
          <w:caps w:val="0"/>
          <w:sz w:val="20"/>
        </w:rPr>
        <w:t>ogistical improvements are needed to enhance export capabilities.</w:t>
      </w:r>
      <w:bookmarkEnd w:id="3"/>
    </w:p>
    <w:p w14:paraId="6AF03D6D" w14:textId="77777777" w:rsidR="002A3FBF" w:rsidRDefault="002A3FBF" w:rsidP="00441B6F">
      <w:pPr>
        <w:pStyle w:val="AbstHead"/>
        <w:spacing w:after="0"/>
        <w:jc w:val="both"/>
        <w:rPr>
          <w:rFonts w:ascii="Arial" w:hAnsi="Arial" w:cs="Arial"/>
          <w:b w:val="0"/>
          <w:caps w:val="0"/>
          <w:sz w:val="20"/>
        </w:rPr>
      </w:pPr>
    </w:p>
    <w:p w14:paraId="1D716AA6" w14:textId="3C1D543B" w:rsidR="002A3FBF" w:rsidRDefault="000852BE" w:rsidP="00441B6F">
      <w:pPr>
        <w:pStyle w:val="AbstHead"/>
        <w:spacing w:after="0"/>
        <w:jc w:val="both"/>
        <w:rPr>
          <w:rFonts w:ascii="Arial" w:hAnsi="Arial" w:cs="Arial"/>
          <w:b w:val="0"/>
          <w:caps w:val="0"/>
          <w:sz w:val="20"/>
        </w:rPr>
      </w:pPr>
      <w:bookmarkStart w:id="4" w:name="_Hlk199996990"/>
      <w:r>
        <w:rPr>
          <w:rFonts w:ascii="Arial" w:hAnsi="Arial" w:cs="Arial"/>
          <w:b w:val="0"/>
          <w:caps w:val="0"/>
          <w:sz w:val="20"/>
        </w:rPr>
        <w:t>(</w:t>
      </w:r>
      <w:proofErr w:type="spellStart"/>
      <w:r w:rsidR="002A3FBF" w:rsidRPr="002A3FBF">
        <w:rPr>
          <w:rFonts w:ascii="Arial" w:hAnsi="Arial" w:cs="Arial"/>
          <w:b w:val="0"/>
          <w:caps w:val="0"/>
          <w:sz w:val="20"/>
        </w:rPr>
        <w:t>Boansi</w:t>
      </w:r>
      <w:proofErr w:type="spellEnd"/>
      <w:r>
        <w:rPr>
          <w:rFonts w:ascii="Arial" w:hAnsi="Arial" w:cs="Arial"/>
          <w:b w:val="0"/>
          <w:caps w:val="0"/>
          <w:sz w:val="20"/>
        </w:rPr>
        <w:t xml:space="preserve">, </w:t>
      </w:r>
      <w:r w:rsidR="002A3FBF" w:rsidRPr="002A3FBF">
        <w:rPr>
          <w:rFonts w:ascii="Arial" w:hAnsi="Arial" w:cs="Arial"/>
          <w:b w:val="0"/>
          <w:caps w:val="0"/>
          <w:sz w:val="20"/>
        </w:rPr>
        <w:t>2014) compared the export performance of sev</w:t>
      </w:r>
      <w:r w:rsidR="002A3FBF">
        <w:rPr>
          <w:rFonts w:ascii="Arial" w:hAnsi="Arial" w:cs="Arial"/>
          <w:b w:val="0"/>
          <w:caps w:val="0"/>
          <w:sz w:val="20"/>
        </w:rPr>
        <w:t>en agricultural commodities in G</w:t>
      </w:r>
      <w:r w:rsidR="002A3FBF" w:rsidRPr="002A3FBF">
        <w:rPr>
          <w:rFonts w:ascii="Arial" w:hAnsi="Arial" w:cs="Arial"/>
          <w:b w:val="0"/>
          <w:caps w:val="0"/>
          <w:sz w:val="20"/>
        </w:rPr>
        <w:t>hana before, during, and after the initiation of the agricultural diversification project (1991-1999). The aim was to id</w:t>
      </w:r>
      <w:r w:rsidR="002A3FBF">
        <w:rPr>
          <w:rFonts w:ascii="Arial" w:hAnsi="Arial" w:cs="Arial"/>
          <w:b w:val="0"/>
          <w:caps w:val="0"/>
          <w:sz w:val="20"/>
        </w:rPr>
        <w:t>entify the project’s impact on G</w:t>
      </w:r>
      <w:r w:rsidR="002A3FBF" w:rsidRPr="002A3FBF">
        <w:rPr>
          <w:rFonts w:ascii="Arial" w:hAnsi="Arial" w:cs="Arial"/>
          <w:b w:val="0"/>
          <w:caps w:val="0"/>
          <w:sz w:val="20"/>
        </w:rPr>
        <w:t xml:space="preserve">hana’s agricultural exports and to determine the country’s ability to sustain or improve the observed performances. The study covered the years 1987 to 2011, utilizing secondary data on commodity and aggregate agricultural </w:t>
      </w:r>
      <w:r w:rsidR="002A3FBF">
        <w:rPr>
          <w:rFonts w:ascii="Arial" w:hAnsi="Arial" w:cs="Arial"/>
          <w:b w:val="0"/>
          <w:caps w:val="0"/>
          <w:sz w:val="20"/>
        </w:rPr>
        <w:t>export values for G</w:t>
      </w:r>
      <w:r w:rsidR="002A3FBF" w:rsidRPr="002A3FBF">
        <w:rPr>
          <w:rFonts w:ascii="Arial" w:hAnsi="Arial" w:cs="Arial"/>
          <w:b w:val="0"/>
          <w:caps w:val="0"/>
          <w:sz w:val="20"/>
        </w:rPr>
        <w:t xml:space="preserve">hana and the world, with the latter serving as the reference group. In evaluating export performance, the CEP, SCEP, and </w:t>
      </w:r>
      <w:proofErr w:type="spellStart"/>
      <w:r w:rsidR="002A3FBF" w:rsidRPr="002A3FBF">
        <w:rPr>
          <w:rFonts w:ascii="Arial" w:hAnsi="Arial" w:cs="Arial"/>
          <w:b w:val="0"/>
          <w:caps w:val="0"/>
          <w:sz w:val="20"/>
        </w:rPr>
        <w:t>lnCEP</w:t>
      </w:r>
      <w:proofErr w:type="spellEnd"/>
      <w:r w:rsidR="002A3FBF" w:rsidRPr="002A3FBF">
        <w:rPr>
          <w:rFonts w:ascii="Arial" w:hAnsi="Arial" w:cs="Arial"/>
          <w:b w:val="0"/>
          <w:caps w:val="0"/>
          <w:sz w:val="20"/>
        </w:rPr>
        <w:t xml:space="preserve"> indices were used, and based on newly developed thresholds, commodities were classified as “highly competitive,” “competitive,” “weakly competitive,” and “uncompetitive.” These thresholds effectively reflected the fragility of agricultural export trade.</w:t>
      </w:r>
      <w:r w:rsidR="002A3FBF">
        <w:rPr>
          <w:rFonts w:ascii="Arial" w:hAnsi="Arial" w:cs="Arial"/>
          <w:b w:val="0"/>
          <w:caps w:val="0"/>
          <w:sz w:val="20"/>
        </w:rPr>
        <w:t xml:space="preserve"> </w:t>
      </w:r>
      <w:r w:rsidR="002A3FBF" w:rsidRPr="002A3FBF">
        <w:rPr>
          <w:rFonts w:ascii="Arial" w:hAnsi="Arial" w:cs="Arial"/>
          <w:b w:val="0"/>
          <w:caps w:val="0"/>
          <w:sz w:val="20"/>
        </w:rPr>
        <w:t>The findings revealed that, besides cocoa and pineapples, which were “Highly Competitive” before the project’s initiation, only rubber exports saw significant improvement among the other five commodities during the project phase. However, in recent years, the export performance of rubber has declined below its previous levels, whereas oil palm export</w:t>
      </w:r>
      <w:r w:rsidR="002A3FBF">
        <w:rPr>
          <w:rFonts w:ascii="Arial" w:hAnsi="Arial" w:cs="Arial"/>
          <w:b w:val="0"/>
          <w:caps w:val="0"/>
          <w:sz w:val="20"/>
        </w:rPr>
        <w:t>s have shown improvement. The</w:t>
      </w:r>
      <w:r w:rsidR="002A3FBF" w:rsidRPr="002A3FBF">
        <w:rPr>
          <w:rFonts w:ascii="Arial" w:hAnsi="Arial" w:cs="Arial"/>
          <w:b w:val="0"/>
          <w:caps w:val="0"/>
          <w:sz w:val="20"/>
        </w:rPr>
        <w:t xml:space="preserve"> improvement in oil palm exports was attributed to recent efforts by various stakeholders to promote the commodity’s export development, while the decline in rubber exports was attributed to decreased attention to the subsector and other potential inefficiencies.</w:t>
      </w:r>
      <w:bookmarkEnd w:id="4"/>
    </w:p>
    <w:p w14:paraId="23151316" w14:textId="77777777" w:rsidR="001911E8" w:rsidRDefault="001911E8" w:rsidP="00441B6F">
      <w:pPr>
        <w:pStyle w:val="AbstHead"/>
        <w:spacing w:after="0"/>
        <w:jc w:val="both"/>
        <w:rPr>
          <w:rFonts w:ascii="Arial" w:hAnsi="Arial" w:cs="Arial"/>
          <w:b w:val="0"/>
          <w:caps w:val="0"/>
          <w:sz w:val="20"/>
        </w:rPr>
      </w:pPr>
    </w:p>
    <w:p w14:paraId="7A89EFFB" w14:textId="77777777" w:rsidR="001911E8" w:rsidRDefault="001911E8" w:rsidP="00441B6F">
      <w:pPr>
        <w:pStyle w:val="AbstHead"/>
        <w:spacing w:after="0"/>
        <w:jc w:val="both"/>
        <w:rPr>
          <w:rFonts w:ascii="Arial" w:hAnsi="Arial" w:cs="Arial"/>
          <w:caps w:val="0"/>
        </w:rPr>
      </w:pPr>
      <w:r w:rsidRPr="001911E8">
        <w:rPr>
          <w:rFonts w:ascii="Arial" w:hAnsi="Arial" w:cs="Arial"/>
          <w:caps w:val="0"/>
        </w:rPr>
        <w:t xml:space="preserve">1.5 Scope and Justification </w:t>
      </w:r>
      <w:r>
        <w:rPr>
          <w:rFonts w:ascii="Arial" w:hAnsi="Arial" w:cs="Arial"/>
          <w:caps w:val="0"/>
        </w:rPr>
        <w:t>o</w:t>
      </w:r>
      <w:r w:rsidRPr="001911E8">
        <w:rPr>
          <w:rFonts w:ascii="Arial" w:hAnsi="Arial" w:cs="Arial"/>
          <w:caps w:val="0"/>
        </w:rPr>
        <w:t>f Work Done</w:t>
      </w:r>
    </w:p>
    <w:p w14:paraId="18C86AD8" w14:textId="77777777" w:rsidR="001911E8" w:rsidRPr="001911E8" w:rsidRDefault="001911E8" w:rsidP="00441B6F">
      <w:pPr>
        <w:pStyle w:val="AbstHead"/>
        <w:spacing w:after="0"/>
        <w:jc w:val="both"/>
        <w:rPr>
          <w:rFonts w:ascii="Arial" w:hAnsi="Arial" w:cs="Arial"/>
          <w:b w:val="0"/>
          <w:sz w:val="20"/>
        </w:rPr>
      </w:pPr>
    </w:p>
    <w:p w14:paraId="5BB7A148" w14:textId="77777777" w:rsidR="00790ADA" w:rsidRPr="00FB3A86" w:rsidRDefault="00790ADA" w:rsidP="00441B6F">
      <w:pPr>
        <w:pStyle w:val="Body"/>
        <w:spacing w:after="0"/>
        <w:rPr>
          <w:rFonts w:ascii="Arial" w:hAnsi="Arial" w:cs="Arial"/>
        </w:rPr>
      </w:pPr>
    </w:p>
    <w:p w14:paraId="2EB32591" w14:textId="77777777" w:rsidR="00790ADA" w:rsidRDefault="00902823" w:rsidP="005076E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B5006C" w14:textId="77777777" w:rsidR="005076E3" w:rsidRDefault="005076E3" w:rsidP="005076E3">
      <w:pPr>
        <w:pStyle w:val="AbstHead"/>
        <w:spacing w:after="0"/>
        <w:jc w:val="both"/>
        <w:rPr>
          <w:rFonts w:ascii="Arial" w:hAnsi="Arial" w:cs="Arial"/>
        </w:rPr>
      </w:pPr>
    </w:p>
    <w:p w14:paraId="1FDDF36C" w14:textId="77777777" w:rsidR="005076E3" w:rsidRDefault="005076E3" w:rsidP="005076E3">
      <w:pPr>
        <w:pStyle w:val="AbstHead"/>
        <w:spacing w:after="0"/>
        <w:jc w:val="both"/>
        <w:rPr>
          <w:rFonts w:ascii="Arial" w:hAnsi="Arial" w:cs="Arial"/>
          <w:b w:val="0"/>
          <w:caps w:val="0"/>
          <w:sz w:val="20"/>
        </w:rPr>
      </w:pPr>
      <w:r w:rsidRPr="005076E3">
        <w:rPr>
          <w:rFonts w:ascii="Arial" w:hAnsi="Arial" w:cs="Arial"/>
          <w:b w:val="0"/>
          <w:caps w:val="0"/>
          <w:sz w:val="20"/>
        </w:rPr>
        <w:t>The methodologies used to examine and interpret the data are covered in this chapter. Data gathering, regression analysis, and vector autoregressive (</w:t>
      </w:r>
      <w:r w:rsidR="00A82A24">
        <w:rPr>
          <w:rFonts w:ascii="Arial" w:hAnsi="Arial" w:cs="Arial"/>
          <w:b w:val="0"/>
          <w:caps w:val="0"/>
          <w:sz w:val="20"/>
        </w:rPr>
        <w:t>VAR</w:t>
      </w:r>
      <w:r w:rsidRPr="005076E3">
        <w:rPr>
          <w:rFonts w:ascii="Arial" w:hAnsi="Arial" w:cs="Arial"/>
          <w:b w:val="0"/>
          <w:caps w:val="0"/>
          <w:sz w:val="20"/>
        </w:rPr>
        <w:t>) are the techniques employed.</w:t>
      </w:r>
    </w:p>
    <w:p w14:paraId="20D034F4" w14:textId="77777777" w:rsidR="00A82A24" w:rsidRPr="005076E3" w:rsidRDefault="00A82A24" w:rsidP="005076E3">
      <w:pPr>
        <w:pStyle w:val="AbstHead"/>
        <w:spacing w:after="0"/>
        <w:jc w:val="both"/>
        <w:rPr>
          <w:rFonts w:ascii="Arial" w:hAnsi="Arial" w:cs="Arial"/>
          <w:b w:val="0"/>
          <w:sz w:val="20"/>
        </w:rPr>
      </w:pPr>
    </w:p>
    <w:p w14:paraId="6E8C2963" w14:textId="77777777" w:rsidR="00AA74E0" w:rsidRDefault="00AA74E0" w:rsidP="00441B6F">
      <w:pPr>
        <w:pStyle w:val="Body"/>
        <w:spacing w:after="0"/>
        <w:rPr>
          <w:rFonts w:ascii="Arial" w:hAnsi="Arial" w:cs="Arial"/>
        </w:rPr>
      </w:pPr>
      <w:r w:rsidRPr="00C30A0F">
        <w:rPr>
          <w:rFonts w:ascii="Arial" w:hAnsi="Arial" w:cs="Arial"/>
          <w:b/>
          <w:caps/>
          <w:sz w:val="22"/>
        </w:rPr>
        <w:t xml:space="preserve">2.1 </w:t>
      </w:r>
      <w:r w:rsidR="00A82A24">
        <w:rPr>
          <w:rFonts w:ascii="Arial" w:hAnsi="Arial" w:cs="Arial"/>
          <w:b/>
          <w:sz w:val="22"/>
        </w:rPr>
        <w:t>Data Source and Type</w:t>
      </w:r>
      <w:r w:rsidRPr="00FB3A86">
        <w:rPr>
          <w:rFonts w:ascii="Arial" w:hAnsi="Arial" w:cs="Arial"/>
        </w:rPr>
        <w:t xml:space="preserve"> </w:t>
      </w:r>
    </w:p>
    <w:p w14:paraId="121CB660" w14:textId="77777777" w:rsidR="00A82A24" w:rsidRDefault="00A82A24" w:rsidP="00441B6F">
      <w:pPr>
        <w:pStyle w:val="Body"/>
        <w:spacing w:after="0"/>
        <w:rPr>
          <w:rFonts w:ascii="Arial" w:hAnsi="Arial" w:cs="Arial"/>
        </w:rPr>
      </w:pPr>
      <w:r>
        <w:t xml:space="preserve">Secondary data on the annual imports and exports of oil palm in Ghana was sourced from </w:t>
      </w:r>
      <w:proofErr w:type="spellStart"/>
      <w:r>
        <w:t>IndexMundi</w:t>
      </w:r>
      <w:proofErr w:type="spellEnd"/>
      <w:r>
        <w:t xml:space="preserve"> from 1964 to 2023, a data portal that collects information and statistics from numerous sources and converts them into various graphical formats. The data was then reorganized and refined to enhance simplicity and clarity.</w:t>
      </w:r>
    </w:p>
    <w:p w14:paraId="728D3AA4" w14:textId="77777777" w:rsidR="00505F06" w:rsidRDefault="00505F06" w:rsidP="00441B6F">
      <w:pPr>
        <w:pStyle w:val="Body"/>
        <w:spacing w:after="0"/>
        <w:rPr>
          <w:rFonts w:ascii="Arial" w:hAnsi="Arial" w:cs="Arial"/>
        </w:rPr>
      </w:pPr>
    </w:p>
    <w:p w14:paraId="2F0FA781" w14:textId="77777777" w:rsidR="00A82A24" w:rsidRDefault="00A82A24" w:rsidP="00A82A24">
      <w:pPr>
        <w:pStyle w:val="Body"/>
        <w:spacing w:after="0"/>
        <w:rPr>
          <w:rFonts w:ascii="Arial" w:hAnsi="Arial" w:cs="Arial"/>
        </w:rPr>
      </w:pPr>
      <w:r>
        <w:rPr>
          <w:rFonts w:ascii="Arial" w:hAnsi="Arial" w:cs="Arial"/>
          <w:b/>
          <w:caps/>
          <w:sz w:val="22"/>
        </w:rPr>
        <w:t>2.2</w:t>
      </w:r>
      <w:r w:rsidRPr="00C30A0F">
        <w:rPr>
          <w:rFonts w:ascii="Arial" w:hAnsi="Arial" w:cs="Arial"/>
          <w:b/>
          <w:caps/>
          <w:sz w:val="22"/>
        </w:rPr>
        <w:t xml:space="preserve"> </w:t>
      </w:r>
      <w:r>
        <w:rPr>
          <w:rFonts w:ascii="Arial" w:hAnsi="Arial" w:cs="Arial"/>
          <w:b/>
          <w:sz w:val="22"/>
        </w:rPr>
        <w:t>Research Design and Instruments</w:t>
      </w:r>
      <w:r w:rsidRPr="00FB3A86">
        <w:rPr>
          <w:rFonts w:ascii="Arial" w:hAnsi="Arial" w:cs="Arial"/>
        </w:rPr>
        <w:t xml:space="preserve"> </w:t>
      </w:r>
    </w:p>
    <w:p w14:paraId="0699D882" w14:textId="77777777" w:rsidR="00A82A24" w:rsidRDefault="00A82A24" w:rsidP="00441B6F">
      <w:pPr>
        <w:pStyle w:val="Body"/>
        <w:spacing w:after="0"/>
        <w:rPr>
          <w:rFonts w:ascii="Arial" w:hAnsi="Arial" w:cs="Arial"/>
        </w:rPr>
      </w:pPr>
      <w:r>
        <w:t>This project seeks to find the relationship between exports and imports using regression analysis and also forecast the annual imports and exports in Ghana. The data was analyzed using R Software, and Microsoft Excel.</w:t>
      </w:r>
    </w:p>
    <w:p w14:paraId="5713A221" w14:textId="77777777" w:rsidR="00A82A24" w:rsidRDefault="00A82A24" w:rsidP="00441B6F">
      <w:pPr>
        <w:pStyle w:val="Body"/>
        <w:spacing w:after="0"/>
        <w:rPr>
          <w:rFonts w:ascii="Arial" w:hAnsi="Arial" w:cs="Arial"/>
        </w:rPr>
      </w:pPr>
    </w:p>
    <w:p w14:paraId="273FC0F4" w14:textId="77777777" w:rsidR="00A82A24" w:rsidRDefault="00A82A24" w:rsidP="00A82A24">
      <w:pPr>
        <w:pStyle w:val="Body"/>
        <w:spacing w:after="0"/>
        <w:rPr>
          <w:rFonts w:ascii="Arial" w:hAnsi="Arial" w:cs="Arial"/>
        </w:rPr>
      </w:pPr>
      <w:r>
        <w:rPr>
          <w:rFonts w:ascii="Arial" w:hAnsi="Arial" w:cs="Arial"/>
          <w:b/>
          <w:caps/>
          <w:sz w:val="22"/>
        </w:rPr>
        <w:t>2.3</w:t>
      </w:r>
      <w:r w:rsidRPr="00C30A0F">
        <w:rPr>
          <w:rFonts w:ascii="Arial" w:hAnsi="Arial" w:cs="Arial"/>
          <w:b/>
          <w:caps/>
          <w:sz w:val="22"/>
        </w:rPr>
        <w:t xml:space="preserve"> </w:t>
      </w:r>
      <w:r>
        <w:rPr>
          <w:rFonts w:ascii="Arial" w:hAnsi="Arial" w:cs="Arial"/>
          <w:b/>
          <w:sz w:val="22"/>
        </w:rPr>
        <w:t xml:space="preserve">Regression Analysis </w:t>
      </w:r>
      <w:r w:rsidRPr="00FB3A86">
        <w:rPr>
          <w:rFonts w:ascii="Arial" w:hAnsi="Arial" w:cs="Arial"/>
        </w:rPr>
        <w:t xml:space="preserve"> </w:t>
      </w:r>
    </w:p>
    <w:p w14:paraId="53DA18DF" w14:textId="77777777" w:rsidR="00986785" w:rsidRDefault="00986785" w:rsidP="00A82A24">
      <w:pPr>
        <w:pStyle w:val="Body"/>
        <w:spacing w:after="0"/>
        <w:rPr>
          <w:rFonts w:ascii="Arial" w:hAnsi="Arial" w:cs="Arial"/>
        </w:rPr>
      </w:pPr>
    </w:p>
    <w:p w14:paraId="70F900BF" w14:textId="77777777" w:rsidR="00986785" w:rsidRDefault="00986785" w:rsidP="00986785">
      <w:pPr>
        <w:pStyle w:val="Body"/>
        <w:spacing w:after="0"/>
        <w:rPr>
          <w:rFonts w:ascii="Arial" w:hAnsi="Arial" w:cs="Arial"/>
        </w:rPr>
      </w:pPr>
      <w:r>
        <w:rPr>
          <w:rFonts w:ascii="Arial" w:hAnsi="Arial" w:cs="Arial"/>
          <w:b/>
          <w:u w:val="single"/>
        </w:rPr>
        <w:t>2.3.1</w:t>
      </w:r>
      <w:r w:rsidRPr="00902823">
        <w:rPr>
          <w:rFonts w:ascii="Arial" w:hAnsi="Arial" w:cs="Arial"/>
          <w:b/>
          <w:u w:val="single"/>
        </w:rPr>
        <w:t xml:space="preserve"> </w:t>
      </w:r>
      <w:r>
        <w:rPr>
          <w:rFonts w:ascii="Arial" w:hAnsi="Arial" w:cs="Arial"/>
          <w:b/>
          <w:u w:val="single"/>
        </w:rPr>
        <w:t>Overview</w:t>
      </w:r>
      <w:r w:rsidRPr="00FB3A86">
        <w:rPr>
          <w:rFonts w:ascii="Arial" w:hAnsi="Arial" w:cs="Arial"/>
        </w:rPr>
        <w:t xml:space="preserve"> </w:t>
      </w:r>
    </w:p>
    <w:p w14:paraId="1B9E8225" w14:textId="77777777" w:rsidR="00A82A24" w:rsidRDefault="00BF5F27" w:rsidP="00441B6F">
      <w:pPr>
        <w:pStyle w:val="Body"/>
        <w:spacing w:after="0"/>
        <w:rPr>
          <w:rFonts w:ascii="Arial" w:hAnsi="Arial" w:cs="Arial"/>
        </w:rPr>
      </w:pPr>
      <w:r>
        <w:lastRenderedPageBreak/>
        <w:t xml:space="preserve">According to (Montgomery et al., </w:t>
      </w:r>
      <w:r w:rsidR="00A82A24">
        <w:t>2021), regression analysis is a statistical technique used to model and analyze the relationship between a dependent variable and one or more independent variables. The main goal of regression analysis is to predict the value of the dependent variable based on the values of the independent variables, and to understand the relationship between these variables.</w:t>
      </w:r>
    </w:p>
    <w:p w14:paraId="2AF38881" w14:textId="77777777" w:rsidR="00A82A24" w:rsidRDefault="00A82A24" w:rsidP="00441B6F">
      <w:pPr>
        <w:pStyle w:val="Body"/>
        <w:spacing w:after="0"/>
        <w:rPr>
          <w:rFonts w:ascii="Arial" w:hAnsi="Arial" w:cs="Arial"/>
        </w:rPr>
      </w:pPr>
    </w:p>
    <w:p w14:paraId="5BC88624" w14:textId="77777777" w:rsidR="00505F06" w:rsidRDefault="00AA74E0" w:rsidP="00441B6F">
      <w:pPr>
        <w:pStyle w:val="Body"/>
        <w:spacing w:after="0"/>
        <w:rPr>
          <w:rFonts w:ascii="Arial" w:hAnsi="Arial" w:cs="Arial"/>
        </w:rPr>
      </w:pPr>
      <w:r>
        <w:rPr>
          <w:rFonts w:ascii="Arial" w:hAnsi="Arial" w:cs="Arial"/>
          <w:b/>
          <w:u w:val="single"/>
        </w:rPr>
        <w:t>2</w:t>
      </w:r>
      <w:r w:rsidR="00986785">
        <w:rPr>
          <w:rFonts w:ascii="Arial" w:hAnsi="Arial" w:cs="Arial"/>
          <w:b/>
          <w:u w:val="single"/>
        </w:rPr>
        <w:t>.3.2</w:t>
      </w:r>
      <w:r w:rsidRPr="00902823">
        <w:rPr>
          <w:rFonts w:ascii="Arial" w:hAnsi="Arial" w:cs="Arial"/>
          <w:b/>
          <w:u w:val="single"/>
        </w:rPr>
        <w:t xml:space="preserve"> </w:t>
      </w:r>
      <w:r w:rsidR="003543F2">
        <w:rPr>
          <w:rFonts w:ascii="Arial" w:hAnsi="Arial" w:cs="Arial"/>
          <w:b/>
          <w:u w:val="single"/>
        </w:rPr>
        <w:t>Nonlinear Regression</w:t>
      </w:r>
      <w:r w:rsidRPr="00FB3A86">
        <w:rPr>
          <w:rFonts w:ascii="Arial" w:hAnsi="Arial" w:cs="Arial"/>
        </w:rPr>
        <w:t xml:space="preserve"> </w:t>
      </w:r>
    </w:p>
    <w:p w14:paraId="36CF05A5" w14:textId="77777777" w:rsidR="00792C4B" w:rsidRDefault="003543F2" w:rsidP="00792C4B">
      <w:pPr>
        <w:pStyle w:val="Body"/>
        <w:spacing w:after="0"/>
      </w:pPr>
      <w:r>
        <w:t>Nonlinear regression is a form of regression analysis where observational data is modeled by a function that is a nonlinear combination of the model parameters. Nonlinear models are more flexible than linear models, as they can capture more complex relationships between variables. A general nonlinear regression model can be represented as:</w:t>
      </w:r>
    </w:p>
    <w:p w14:paraId="3F185A5E" w14:textId="77777777" w:rsidR="00C77BFE" w:rsidRDefault="00C77BFE" w:rsidP="00C77BFE">
      <w:pPr>
        <w:pStyle w:val="MTDisplayEquation"/>
      </w:pPr>
      <w:r>
        <w:tab/>
      </w:r>
      <w:r w:rsidRPr="00C77BFE">
        <w:rPr>
          <w:position w:val="-4"/>
        </w:rPr>
        <w:object w:dxaOrig="180" w:dyaOrig="279" w14:anchorId="43948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3.25pt" o:ole="">
            <v:imagedata r:id="rId14" o:title=""/>
          </v:shape>
          <o:OLEObject Type="Embed" ProgID="Equation.DSMT4" ShapeID="_x0000_i1025" DrawAspect="Content" ObjectID="_1810720183" r:id="rId15"/>
        </w:object>
      </w:r>
    </w:p>
    <w:p w14:paraId="244F904E" w14:textId="77777777" w:rsidR="003543F2" w:rsidRDefault="00C77BFE" w:rsidP="00792C4B">
      <w:pPr>
        <w:pStyle w:val="MTDisplayEquation"/>
      </w:pPr>
      <w:r>
        <w:tab/>
      </w:r>
      <w:r w:rsidR="003F1AD6" w:rsidRPr="00792C4B">
        <w:rPr>
          <w:position w:val="-22"/>
        </w:rPr>
        <w:object w:dxaOrig="2160" w:dyaOrig="560" w14:anchorId="3517FC86">
          <v:shape id="_x0000_i1026" type="#_x0000_t75" style="width:108.3pt;height:28.2pt" o:ole="">
            <v:imagedata r:id="rId16" o:title=""/>
          </v:shape>
          <o:OLEObject Type="Embed" ProgID="Equation.DSMT4" ShapeID="_x0000_i1026" DrawAspect="Content" ObjectID="_1810720184" r:id="rId17"/>
        </w:object>
      </w:r>
      <w:r w:rsidR="00792C4B" w:rsidRPr="00792C4B">
        <w:rPr>
          <w:position w:val="-4"/>
        </w:rPr>
        <w:object w:dxaOrig="180" w:dyaOrig="279" w14:anchorId="743F83CF">
          <v:shape id="_x0000_i1027" type="#_x0000_t75" style="width:9.2pt;height:13.25pt" o:ole="">
            <v:imagedata r:id="rId14" o:title=""/>
          </v:shape>
          <o:OLEObject Type="Embed" ProgID="Equation.DSMT4" ShapeID="_x0000_i1027" DrawAspect="Content" ObjectID="_1810720185" r:id="rId18"/>
        </w:object>
      </w:r>
      <w:r w:rsidR="00792C4B">
        <w:tab/>
      </w:r>
      <w:r w:rsidR="00792C4B">
        <w:fldChar w:fldCharType="begin"/>
      </w:r>
      <w:r w:rsidR="00792C4B">
        <w:instrText xml:space="preserve"> MACROBUTTON MTPlaceRef \* MERGEFORMAT </w:instrText>
      </w:r>
      <w:r w:rsidR="00792C4B">
        <w:fldChar w:fldCharType="begin"/>
      </w:r>
      <w:r w:rsidR="00792C4B">
        <w:instrText xml:space="preserve"> SEQ MTEqn \h \* MERGEFORMAT </w:instrText>
      </w:r>
      <w:r w:rsidR="00792C4B">
        <w:fldChar w:fldCharType="end"/>
      </w:r>
      <w:r w:rsidR="00792C4B">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rsidR="00792C4B">
        <w:instrText>.</w:instrText>
      </w:r>
      <w:r w:rsidR="006550D2">
        <w:fldChar w:fldCharType="begin"/>
      </w:r>
      <w:r w:rsidR="006550D2">
        <w:instrText xml:space="preserve"> SEQ MTEqn \c \* Arabic \* MERGEFORMAT </w:instrText>
      </w:r>
      <w:r w:rsidR="006550D2">
        <w:fldChar w:fldCharType="separate"/>
      </w:r>
      <w:r w:rsidR="00473AF9">
        <w:rPr>
          <w:noProof/>
        </w:rPr>
        <w:instrText>1</w:instrText>
      </w:r>
      <w:r w:rsidR="006550D2">
        <w:rPr>
          <w:noProof/>
        </w:rPr>
        <w:fldChar w:fldCharType="end"/>
      </w:r>
      <w:r w:rsidR="00792C4B">
        <w:instrText>)</w:instrText>
      </w:r>
      <w:r w:rsidR="00792C4B">
        <w:fldChar w:fldCharType="end"/>
      </w:r>
    </w:p>
    <w:p w14:paraId="1B5FD71B" w14:textId="77777777" w:rsidR="003F1AD6" w:rsidRDefault="003F1AD6" w:rsidP="003F1AD6">
      <w:r>
        <w:t xml:space="preserve">Where </w:t>
      </w:r>
      <w:r w:rsidRPr="00C77A76">
        <w:rPr>
          <w:position w:val="-20"/>
        </w:rPr>
        <w:object w:dxaOrig="279" w:dyaOrig="440" w14:anchorId="43B081F4">
          <v:shape id="_x0000_i1028" type="#_x0000_t75" style="width:13.25pt;height:21.9pt" o:ole="">
            <v:imagedata r:id="rId19" o:title=""/>
          </v:shape>
          <o:OLEObject Type="Embed" ProgID="Equation.DSMT4" ShapeID="_x0000_i1028" DrawAspect="Content" ObjectID="_1810720186" r:id="rId20"/>
        </w:object>
      </w:r>
      <m:oMath>
        <m:r>
          <w:rPr>
            <w:rFonts w:ascii="Cambria Math" w:hAnsi="Cambria Math"/>
          </w:rPr>
          <m:t xml:space="preserve"> </m:t>
        </m:r>
      </m:oMath>
      <w:r>
        <w:t xml:space="preserve"> is the dependent variable, </w:t>
      </w:r>
      <w:r w:rsidRPr="00C77A76">
        <w:rPr>
          <w:position w:val="-20"/>
        </w:rPr>
        <w:object w:dxaOrig="260" w:dyaOrig="440" w14:anchorId="65763AE4">
          <v:shape id="_x0000_i1029" type="#_x0000_t75" style="width:12.65pt;height:21.9pt" o:ole="">
            <v:imagedata r:id="rId21" o:title=""/>
          </v:shape>
          <o:OLEObject Type="Embed" ProgID="Equation.DSMT4" ShapeID="_x0000_i1029" DrawAspect="Content" ObjectID="_1810720187" r:id="rId22"/>
        </w:object>
      </w:r>
      <w:r>
        <w:t xml:space="preserve"> is the independent variable, </w:t>
      </w:r>
      <w:r w:rsidRPr="00C77A76">
        <w:rPr>
          <w:position w:val="-22"/>
        </w:rPr>
        <w:object w:dxaOrig="1080" w:dyaOrig="560" w14:anchorId="03BE2116">
          <v:shape id="_x0000_i1030" type="#_x0000_t75" style="width:54.15pt;height:28.2pt" o:ole="">
            <v:imagedata r:id="rId23" o:title=""/>
          </v:shape>
          <o:OLEObject Type="Embed" ProgID="Equation.DSMT4" ShapeID="_x0000_i1030" DrawAspect="Content" ObjectID="_1810720188" r:id="rId24"/>
        </w:object>
      </w:r>
      <w:r>
        <w:t xml:space="preserve">is a nonlinear function of </w:t>
      </w:r>
      <w:r w:rsidRPr="00C77A76">
        <w:rPr>
          <w:position w:val="-20"/>
        </w:rPr>
        <w:object w:dxaOrig="260" w:dyaOrig="440" w14:anchorId="3007FDD1">
          <v:shape id="_x0000_i1031" type="#_x0000_t75" style="width:12.65pt;height:21.9pt" o:ole="">
            <v:imagedata r:id="rId25" o:title=""/>
          </v:shape>
          <o:OLEObject Type="Embed" ProgID="Equation.DSMT4" ShapeID="_x0000_i1031" DrawAspect="Content" ObjectID="_1810720189" r:id="rId26"/>
        </w:object>
      </w:r>
      <w:r>
        <w:t xml:space="preserve"> with a parameter vector </w:t>
      </w:r>
      <w:r w:rsidRPr="00C77A76">
        <w:rPr>
          <w:position w:val="-10"/>
        </w:rPr>
        <w:object w:dxaOrig="240" w:dyaOrig="320" w14:anchorId="3DA116F0">
          <v:shape id="_x0000_i1032" type="#_x0000_t75" style="width:12.1pt;height:16.7pt" o:ole="">
            <v:imagedata r:id="rId27" o:title=""/>
          </v:shape>
          <o:OLEObject Type="Embed" ProgID="Equation.DSMT4" ShapeID="_x0000_i1032" DrawAspect="Content" ObjectID="_1810720190" r:id="rId28"/>
        </w:object>
      </w:r>
      <w:r>
        <w:t xml:space="preserve">, </w:t>
      </w:r>
      <w:r w:rsidRPr="00C77A76">
        <w:rPr>
          <w:position w:val="-20"/>
        </w:rPr>
        <w:object w:dxaOrig="220" w:dyaOrig="440" w14:anchorId="67F9D11F">
          <v:shape id="_x0000_i1033" type="#_x0000_t75" style="width:11.5pt;height:21.9pt" o:ole="">
            <v:imagedata r:id="rId29" o:title=""/>
          </v:shape>
          <o:OLEObject Type="Embed" ProgID="Equation.DSMT4" ShapeID="_x0000_i1033" DrawAspect="Content" ObjectID="_1810720191" r:id="rId30"/>
        </w:object>
      </w:r>
      <w:r>
        <w:t xml:space="preserve"> is the error term.</w:t>
      </w:r>
    </w:p>
    <w:p w14:paraId="46CBE752" w14:textId="77777777" w:rsidR="003F1AD6" w:rsidRDefault="003F1AD6" w:rsidP="003F1AD6">
      <w:r>
        <w:t xml:space="preserve">Unlike linear regression, where the relationship between the independent and dependent variables is linear, in nonlinear regression, </w:t>
      </w:r>
      <w:r w:rsidRPr="00C77A76">
        <w:rPr>
          <w:position w:val="-22"/>
        </w:rPr>
        <w:object w:dxaOrig="1080" w:dyaOrig="560" w14:anchorId="75D88D97">
          <v:shape id="_x0000_i1034" type="#_x0000_t75" style="width:54.15pt;height:28.2pt" o:ole="">
            <v:imagedata r:id="rId31" o:title=""/>
          </v:shape>
          <o:OLEObject Type="Embed" ProgID="Equation.DSMT4" ShapeID="_x0000_i1034" DrawAspect="Content" ObjectID="_1810720192" r:id="rId32"/>
        </w:object>
      </w:r>
      <w:r>
        <w:t>could take many forms, such as exponential, logarithmic, or polynomial.</w:t>
      </w:r>
    </w:p>
    <w:p w14:paraId="17761DB1" w14:textId="77777777" w:rsidR="008C67A0" w:rsidRDefault="008C67A0" w:rsidP="003F1AD6"/>
    <w:p w14:paraId="295DCE2B" w14:textId="77777777" w:rsidR="008C67A0" w:rsidRDefault="008C67A0" w:rsidP="008C67A0">
      <w:pPr>
        <w:pStyle w:val="Body"/>
        <w:spacing w:after="0"/>
        <w:rPr>
          <w:rFonts w:ascii="Arial" w:hAnsi="Arial" w:cs="Arial"/>
        </w:rPr>
      </w:pPr>
      <w:r>
        <w:rPr>
          <w:rFonts w:ascii="Arial" w:hAnsi="Arial" w:cs="Arial"/>
          <w:b/>
          <w:u w:val="single"/>
        </w:rPr>
        <w:t>2</w:t>
      </w:r>
      <w:r w:rsidR="00986785">
        <w:rPr>
          <w:rFonts w:ascii="Arial" w:hAnsi="Arial" w:cs="Arial"/>
          <w:b/>
          <w:u w:val="single"/>
        </w:rPr>
        <w:t>.3.3</w:t>
      </w:r>
      <w:r w:rsidRPr="00902823">
        <w:rPr>
          <w:rFonts w:ascii="Arial" w:hAnsi="Arial" w:cs="Arial"/>
          <w:b/>
          <w:u w:val="single"/>
        </w:rPr>
        <w:t xml:space="preserve"> </w:t>
      </w:r>
      <w:r>
        <w:rPr>
          <w:rFonts w:ascii="Arial" w:hAnsi="Arial" w:cs="Arial"/>
          <w:b/>
          <w:u w:val="single"/>
        </w:rPr>
        <w:t>Residual Analysis</w:t>
      </w:r>
      <w:r w:rsidRPr="00FB3A86">
        <w:rPr>
          <w:rFonts w:ascii="Arial" w:hAnsi="Arial" w:cs="Arial"/>
        </w:rPr>
        <w:t xml:space="preserve"> </w:t>
      </w:r>
    </w:p>
    <w:p w14:paraId="0EBB0A50" w14:textId="77777777" w:rsidR="008C67A0" w:rsidRDefault="008C67A0" w:rsidP="003F1AD6">
      <w:r>
        <w:t>Residual analysis is an essential step in regression analysis, used to assess the goodness of fit of a model. The residuals are the differences between the observed values and the values predicted by the model:</w:t>
      </w:r>
    </w:p>
    <w:p w14:paraId="38874580" w14:textId="77777777" w:rsidR="008C67A0" w:rsidRPr="003F1AD6" w:rsidRDefault="008C67A0" w:rsidP="008C67A0">
      <w:pPr>
        <w:pStyle w:val="MTDisplayEquation"/>
      </w:pPr>
      <w:r>
        <w:tab/>
      </w:r>
      <w:r w:rsidR="00A80837" w:rsidRPr="008C67A0">
        <w:rPr>
          <w:position w:val="-12"/>
        </w:rPr>
        <w:object w:dxaOrig="2040" w:dyaOrig="360" w14:anchorId="0FBCD950">
          <v:shape id="_x0000_i1035" type="#_x0000_t75" style="width:101.95pt;height:17.85pt" o:ole="">
            <v:imagedata r:id="rId33" o:title=""/>
          </v:shape>
          <o:OLEObject Type="Embed" ProgID="Equation.DSMT4" ShapeID="_x0000_i1035" DrawAspect="Content" ObjectID="_1810720193" r:id="rId3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2</w:instrText>
      </w:r>
      <w:r w:rsidR="006550D2">
        <w:rPr>
          <w:noProof/>
        </w:rPr>
        <w:fldChar w:fldCharType="end"/>
      </w:r>
      <w:r>
        <w:instrText>)</w:instrText>
      </w:r>
      <w:r>
        <w:fldChar w:fldCharType="end"/>
      </w:r>
    </w:p>
    <w:p w14:paraId="3882204F" w14:textId="77777777" w:rsidR="003543F2" w:rsidRDefault="003543F2" w:rsidP="00441B6F">
      <w:pPr>
        <w:pStyle w:val="Body"/>
        <w:spacing w:after="0"/>
        <w:rPr>
          <w:rFonts w:ascii="Arial" w:hAnsi="Arial" w:cs="Arial"/>
        </w:rPr>
      </w:pPr>
    </w:p>
    <w:p w14:paraId="731E443F" w14:textId="77777777" w:rsidR="00A80837" w:rsidRDefault="00A80837" w:rsidP="00441B6F">
      <w:pPr>
        <w:pStyle w:val="Body"/>
        <w:spacing w:after="0"/>
      </w:pPr>
      <w:r>
        <w:t xml:space="preserve">Where, </w:t>
      </w:r>
      <w:r w:rsidRPr="00C77A76">
        <w:rPr>
          <w:position w:val="-12"/>
        </w:rPr>
        <w:object w:dxaOrig="240" w:dyaOrig="360" w14:anchorId="5AE9847D">
          <v:shape id="_x0000_i1036" type="#_x0000_t75" style="width:12.1pt;height:17.85pt" o:ole="">
            <v:imagedata r:id="rId35" o:title=""/>
          </v:shape>
          <o:OLEObject Type="Embed" ProgID="Equation.DSMT4" ShapeID="_x0000_i1036" DrawAspect="Content" ObjectID="_1810720194" r:id="rId36"/>
        </w:object>
      </w:r>
      <w:r>
        <w:t xml:space="preserve"> is the predicted value of </w:t>
      </w:r>
      <w:r w:rsidRPr="00C77A76">
        <w:rPr>
          <w:position w:val="-12"/>
        </w:rPr>
        <w:object w:dxaOrig="240" w:dyaOrig="360" w14:anchorId="4B8C929D">
          <v:shape id="_x0000_i1037" type="#_x0000_t75" style="width:12.1pt;height:17.85pt" o:ole="">
            <v:imagedata r:id="rId37" o:title=""/>
          </v:shape>
          <o:OLEObject Type="Embed" ProgID="Equation.DSMT4" ShapeID="_x0000_i1037" DrawAspect="Content" ObjectID="_1810720195" r:id="rId38"/>
        </w:object>
      </w:r>
      <w:r>
        <w:t>.</w:t>
      </w:r>
    </w:p>
    <w:p w14:paraId="6B2D2503" w14:textId="77777777" w:rsidR="00A80837" w:rsidRPr="00A80837" w:rsidRDefault="00A80837" w:rsidP="00441B6F">
      <w:pPr>
        <w:pStyle w:val="Body"/>
        <w:spacing w:after="0"/>
      </w:pPr>
    </w:p>
    <w:p w14:paraId="3DF1D54F" w14:textId="77777777" w:rsidR="00AA74E0" w:rsidRDefault="00A80837" w:rsidP="00441B6F">
      <w:pPr>
        <w:pStyle w:val="Body"/>
        <w:spacing w:after="0"/>
        <w:rPr>
          <w:rFonts w:ascii="Arial" w:hAnsi="Arial" w:cs="Arial"/>
          <w:b/>
        </w:rPr>
      </w:pPr>
      <w:r>
        <w:rPr>
          <w:rFonts w:ascii="Arial" w:hAnsi="Arial" w:cs="Arial"/>
          <w:b/>
          <w:i/>
        </w:rPr>
        <w:t>2.3</w:t>
      </w:r>
      <w:r w:rsidR="00986785">
        <w:rPr>
          <w:rFonts w:ascii="Arial" w:hAnsi="Arial" w:cs="Arial"/>
          <w:b/>
          <w:i/>
        </w:rPr>
        <w:t>.3</w:t>
      </w:r>
      <w:r w:rsidR="00AA74E0" w:rsidRPr="00A80837">
        <w:rPr>
          <w:rFonts w:ascii="Arial" w:hAnsi="Arial" w:cs="Arial"/>
          <w:b/>
          <w:i/>
        </w:rPr>
        <w:t xml:space="preserve">.1 </w:t>
      </w:r>
      <w:r w:rsidRPr="00A80837">
        <w:rPr>
          <w:rFonts w:ascii="Arial" w:hAnsi="Arial" w:cs="Arial"/>
          <w:b/>
          <w:i/>
        </w:rPr>
        <w:t>Residual Plot</w:t>
      </w:r>
      <w:r w:rsidR="007F7B32">
        <w:rPr>
          <w:rFonts w:ascii="Arial" w:hAnsi="Arial" w:cs="Arial"/>
          <w:b/>
        </w:rPr>
        <w:t xml:space="preserve"> </w:t>
      </w:r>
    </w:p>
    <w:p w14:paraId="0190FCDD" w14:textId="77777777" w:rsidR="00A80837" w:rsidRDefault="00A80837" w:rsidP="00441B6F">
      <w:pPr>
        <w:pStyle w:val="Body"/>
        <w:spacing w:after="0"/>
      </w:pPr>
      <w:r>
        <w:t>A residual plot is a graphical representation of residuals on the y-axis and the predicted values or another variable on the x-axis. In a well-fitting model, residuals should be randomly scattered around zero, indicating that the model’s assumptions are met.</w:t>
      </w:r>
    </w:p>
    <w:p w14:paraId="32415080" w14:textId="77777777" w:rsidR="00A80837" w:rsidRDefault="00A80837" w:rsidP="00441B6F">
      <w:pPr>
        <w:pStyle w:val="Body"/>
        <w:spacing w:after="0"/>
      </w:pPr>
    </w:p>
    <w:p w14:paraId="0EBA0A68" w14:textId="77777777" w:rsidR="00A80837" w:rsidRDefault="00A80837" w:rsidP="00441B6F">
      <w:pPr>
        <w:pStyle w:val="Body"/>
        <w:spacing w:after="0"/>
        <w:rPr>
          <w:rFonts w:ascii="Arial" w:hAnsi="Arial" w:cs="Arial"/>
          <w:b/>
          <w:u w:val="single"/>
        </w:rPr>
      </w:pPr>
      <w:r>
        <w:rPr>
          <w:rFonts w:ascii="Arial" w:hAnsi="Arial" w:cs="Arial"/>
          <w:b/>
          <w:u w:val="single"/>
        </w:rPr>
        <w:t>2</w:t>
      </w:r>
      <w:r w:rsidR="00986785">
        <w:rPr>
          <w:rFonts w:ascii="Arial" w:hAnsi="Arial" w:cs="Arial"/>
          <w:b/>
          <w:u w:val="single"/>
        </w:rPr>
        <w:t>.3.4</w:t>
      </w:r>
      <w:r w:rsidRPr="00902823">
        <w:rPr>
          <w:rFonts w:ascii="Arial" w:hAnsi="Arial" w:cs="Arial"/>
          <w:b/>
          <w:u w:val="single"/>
        </w:rPr>
        <w:t xml:space="preserve"> </w:t>
      </w:r>
      <w:r>
        <w:rPr>
          <w:rFonts w:ascii="Arial" w:hAnsi="Arial" w:cs="Arial"/>
          <w:b/>
          <w:u w:val="single"/>
        </w:rPr>
        <w:t>Hypothesis Testing</w:t>
      </w:r>
    </w:p>
    <w:p w14:paraId="122DF6D6" w14:textId="77777777" w:rsidR="00A80837" w:rsidRDefault="00A80837" w:rsidP="00441B6F">
      <w:pPr>
        <w:pStyle w:val="Body"/>
        <w:spacing w:after="0"/>
      </w:pPr>
      <w:r>
        <w:t xml:space="preserve">Hypothesis Testing is a fundamental concept in statistics, used to make inferences about a population based on a sample of data. The main goal of hypothesis testing is to assess whether the observed data provide enough evidence to reject a null hypothesis in favor of an alternative hypothesis. </w:t>
      </w:r>
    </w:p>
    <w:p w14:paraId="086330AC" w14:textId="77777777" w:rsidR="00A80837" w:rsidRDefault="00A80837" w:rsidP="00441B6F">
      <w:pPr>
        <w:pStyle w:val="Body"/>
        <w:spacing w:after="0"/>
      </w:pPr>
    </w:p>
    <w:p w14:paraId="604EE5CD" w14:textId="77777777" w:rsidR="00A80837" w:rsidRDefault="00A80837" w:rsidP="00441B6F">
      <w:pPr>
        <w:pStyle w:val="Body"/>
        <w:spacing w:after="0"/>
      </w:pPr>
      <w:r>
        <w:t xml:space="preserve">Null Hypothesis (H0) represents the default or status quo assumption. It is typically a statement of no effect or no difference. For example, H0 might state that there is no difference in the means of two populations. </w:t>
      </w:r>
    </w:p>
    <w:p w14:paraId="4DD2CB37" w14:textId="77777777" w:rsidR="00A80837" w:rsidRDefault="00A80837" w:rsidP="00441B6F">
      <w:pPr>
        <w:pStyle w:val="Body"/>
        <w:spacing w:after="0"/>
      </w:pPr>
    </w:p>
    <w:p w14:paraId="2ACAE821" w14:textId="77777777" w:rsidR="00A80837" w:rsidRDefault="00A80837" w:rsidP="00441B6F">
      <w:pPr>
        <w:pStyle w:val="Body"/>
        <w:spacing w:after="0"/>
      </w:pPr>
      <w:r>
        <w:t xml:space="preserve">Alternative Hypothesis (H1 or Ha) is what you want to prove. It is the opposite of the null hypothesis, representing a new theory or effect. For example, H1 might state that there is a difference in the means of two populations. </w:t>
      </w:r>
    </w:p>
    <w:p w14:paraId="45380A16" w14:textId="77777777" w:rsidR="00A80837" w:rsidRDefault="00A80837" w:rsidP="00441B6F">
      <w:pPr>
        <w:pStyle w:val="Body"/>
        <w:spacing w:after="0"/>
      </w:pPr>
    </w:p>
    <w:p w14:paraId="11E7CE81" w14:textId="77777777" w:rsidR="00A80837" w:rsidRDefault="00A80837" w:rsidP="00441B6F">
      <w:pPr>
        <w:pStyle w:val="Body"/>
        <w:spacing w:after="0"/>
      </w:pPr>
      <w:r>
        <w:lastRenderedPageBreak/>
        <w:t xml:space="preserve">A test statistic is a standardized value calculated from sample data, used to determine whether to reject the null hypothesis. Common test statistics include the t-statistic, z-statistic, and chi-square statistic. </w:t>
      </w:r>
    </w:p>
    <w:p w14:paraId="04E9DC8B" w14:textId="77777777" w:rsidR="00A80837" w:rsidRDefault="00A80837" w:rsidP="00441B6F">
      <w:pPr>
        <w:pStyle w:val="Body"/>
        <w:spacing w:after="0"/>
      </w:pPr>
    </w:p>
    <w:p w14:paraId="1ABE8462" w14:textId="77777777" w:rsidR="00A80837" w:rsidRDefault="00A80837" w:rsidP="00441B6F">
      <w:pPr>
        <w:pStyle w:val="Body"/>
        <w:spacing w:after="0"/>
      </w:pPr>
      <w:r>
        <w:t>The p-value is the probability of observing a test statistic as extreme as the one calculated from the sample data, assuming the null hypothesis is true. A low p-value (typically less than 0.05) indicates that the null hypothesis is unlikely to be true, leading to its rejection. Significance Level (α) is a threshold set by the researcher (commonly 0.05), below which the null hypothesis will be rejected. It represents the probability of making a Type I error, which is rejecting the null hypothesis when it is actually true.</w:t>
      </w:r>
    </w:p>
    <w:p w14:paraId="19E96CCF" w14:textId="77777777" w:rsidR="00A80837" w:rsidRDefault="00A80837" w:rsidP="00441B6F">
      <w:pPr>
        <w:pStyle w:val="Body"/>
        <w:spacing w:after="0"/>
      </w:pPr>
    </w:p>
    <w:p w14:paraId="2B00066F" w14:textId="77777777" w:rsidR="00986785" w:rsidRDefault="00986785" w:rsidP="00986785">
      <w:pPr>
        <w:pStyle w:val="Body"/>
        <w:spacing w:after="0"/>
        <w:rPr>
          <w:rFonts w:ascii="Arial" w:hAnsi="Arial" w:cs="Arial"/>
          <w:b/>
          <w:sz w:val="22"/>
        </w:rPr>
      </w:pPr>
      <w:r>
        <w:rPr>
          <w:rFonts w:ascii="Arial" w:hAnsi="Arial" w:cs="Arial"/>
          <w:b/>
          <w:caps/>
          <w:sz w:val="22"/>
        </w:rPr>
        <w:t>2.4</w:t>
      </w:r>
      <w:r w:rsidRPr="00C30A0F">
        <w:rPr>
          <w:rFonts w:ascii="Arial" w:hAnsi="Arial" w:cs="Arial"/>
          <w:b/>
          <w:caps/>
          <w:sz w:val="22"/>
        </w:rPr>
        <w:t xml:space="preserve"> </w:t>
      </w:r>
      <w:r>
        <w:rPr>
          <w:rFonts w:ascii="Arial" w:hAnsi="Arial" w:cs="Arial"/>
          <w:b/>
          <w:sz w:val="22"/>
        </w:rPr>
        <w:t>Time Series Analysis</w:t>
      </w:r>
    </w:p>
    <w:p w14:paraId="3B03A3DF" w14:textId="77777777" w:rsidR="00986785" w:rsidRDefault="00986785" w:rsidP="00986785">
      <w:pPr>
        <w:pStyle w:val="Body"/>
        <w:spacing w:after="0"/>
        <w:rPr>
          <w:rFonts w:ascii="Arial" w:hAnsi="Arial" w:cs="Arial"/>
        </w:rPr>
      </w:pPr>
      <w:r>
        <w:rPr>
          <w:rFonts w:ascii="Arial" w:hAnsi="Arial" w:cs="Arial"/>
          <w:b/>
          <w:sz w:val="22"/>
        </w:rPr>
        <w:t xml:space="preserve"> </w:t>
      </w:r>
      <w:r w:rsidRPr="00FB3A86">
        <w:rPr>
          <w:rFonts w:ascii="Arial" w:hAnsi="Arial" w:cs="Arial"/>
        </w:rPr>
        <w:t xml:space="preserve"> </w:t>
      </w:r>
    </w:p>
    <w:p w14:paraId="15B269CC" w14:textId="77777777" w:rsidR="00986785" w:rsidRDefault="00986785" w:rsidP="00986785">
      <w:pPr>
        <w:pStyle w:val="Body"/>
        <w:spacing w:after="0"/>
        <w:rPr>
          <w:rFonts w:ascii="Arial" w:hAnsi="Arial" w:cs="Arial"/>
        </w:rPr>
      </w:pPr>
      <w:r>
        <w:rPr>
          <w:rFonts w:ascii="Arial" w:hAnsi="Arial" w:cs="Arial"/>
          <w:b/>
          <w:u w:val="single"/>
        </w:rPr>
        <w:t>2.4.1</w:t>
      </w:r>
      <w:r w:rsidRPr="00902823">
        <w:rPr>
          <w:rFonts w:ascii="Arial" w:hAnsi="Arial" w:cs="Arial"/>
          <w:b/>
          <w:u w:val="single"/>
        </w:rPr>
        <w:t xml:space="preserve"> </w:t>
      </w:r>
      <w:r>
        <w:rPr>
          <w:rFonts w:ascii="Arial" w:hAnsi="Arial" w:cs="Arial"/>
          <w:b/>
          <w:u w:val="single"/>
        </w:rPr>
        <w:t>Overview</w:t>
      </w:r>
      <w:r w:rsidRPr="00FB3A86">
        <w:rPr>
          <w:rFonts w:ascii="Arial" w:hAnsi="Arial" w:cs="Arial"/>
        </w:rPr>
        <w:t xml:space="preserve"> </w:t>
      </w:r>
    </w:p>
    <w:p w14:paraId="78916B08" w14:textId="77777777" w:rsidR="00C2041D" w:rsidRDefault="00986785" w:rsidP="00986785">
      <w:pPr>
        <w:pStyle w:val="Body"/>
        <w:spacing w:after="0"/>
      </w:pPr>
      <w:r>
        <w:t>Time series analysis is a critical area in statistics and data science, focusing on analyzing data points collected or recorded at specific time intervals. Unlike other forms of data, time series data is ordered, and the chronological sequence of data points is crucial in understanding the underlying patterns and making accurate predictions. A time series is a collection of observations recorded sequentially over time. These observations are dependent on time and are often spaced at uniform intervals, such as hourly, daily, monthly, or annually.</w:t>
      </w:r>
      <w:r w:rsidR="00C2041D">
        <w:t xml:space="preserve"> </w:t>
      </w:r>
      <w:r w:rsidR="000852BE">
        <w:t>(</w:t>
      </w:r>
      <w:r w:rsidR="00C2041D">
        <w:t>Box et al.</w:t>
      </w:r>
      <w:r w:rsidR="000852BE">
        <w:t xml:space="preserve">, </w:t>
      </w:r>
      <w:r>
        <w:t xml:space="preserve">2015). </w:t>
      </w:r>
    </w:p>
    <w:p w14:paraId="7DC40D62" w14:textId="77777777" w:rsidR="00C2041D" w:rsidRDefault="00986785" w:rsidP="00986785">
      <w:pPr>
        <w:pStyle w:val="Body"/>
        <w:spacing w:after="0"/>
      </w:pPr>
      <w:r>
        <w:t>Time series data can be univariate, where only one variable is tracked over time, or multivariate, where multiple variables are recorded. The primary goal of time series analysis is to model the data to uncover patterns, trends, and relationships over time. Time series analysis is integral in various fields, such as economics, finance, environmental science, engineering, and social sciences. For instance, in economics, it helps forecast economic indicators like GDP, inflation, or unemployment rates. In finance, time series models predict stock prices, interes</w:t>
      </w:r>
      <w:r w:rsidR="00C2041D">
        <w:t xml:space="preserve">t rates, and other financial </w:t>
      </w:r>
      <w:r>
        <w:t>metrics. In environmental science, time series data are used to monitor climate change and predict weather patterns</w:t>
      </w:r>
      <w:r w:rsidR="00C2041D">
        <w:t>.</w:t>
      </w:r>
      <w:r>
        <w:t xml:space="preserve"> </w:t>
      </w:r>
      <w:r w:rsidR="000852BE">
        <w:t xml:space="preserve">(Shumway and </w:t>
      </w:r>
      <w:proofErr w:type="spellStart"/>
      <w:r w:rsidR="000852BE">
        <w:t>Stoffer</w:t>
      </w:r>
      <w:proofErr w:type="spellEnd"/>
      <w:r w:rsidR="000852BE">
        <w:t xml:space="preserve">, </w:t>
      </w:r>
      <w:r>
        <w:t xml:space="preserve">2017). </w:t>
      </w:r>
    </w:p>
    <w:p w14:paraId="654275FD" w14:textId="77777777" w:rsidR="00986785" w:rsidRDefault="00986785" w:rsidP="00986785">
      <w:pPr>
        <w:pStyle w:val="Body"/>
        <w:spacing w:after="0"/>
      </w:pPr>
      <w:r>
        <w:t>One of the unique characteristics of time series data is the correlation between data points that are close in time. This temporal correlation distinguishes time series analysis from other types of statistical analysis, where data points are often assumed to be independent of each other. Understanding and modeling this temporal structure is crucial for accurate analysis and forecasting</w:t>
      </w:r>
      <w:r w:rsidR="00C2041D">
        <w:t>.</w:t>
      </w:r>
      <w:r>
        <w:t xml:space="preserve"> </w:t>
      </w:r>
      <w:r w:rsidR="000852BE">
        <w:t>(</w:t>
      </w:r>
      <w:r>
        <w:t xml:space="preserve">Hyndman and </w:t>
      </w:r>
      <w:proofErr w:type="spellStart"/>
      <w:r>
        <w:t>Athanasopoulos</w:t>
      </w:r>
      <w:proofErr w:type="spellEnd"/>
      <w:r w:rsidR="000852BE">
        <w:t xml:space="preserve">, </w:t>
      </w:r>
      <w:r>
        <w:t>2018).</w:t>
      </w:r>
    </w:p>
    <w:p w14:paraId="41B561D2" w14:textId="77777777" w:rsidR="00C2041D" w:rsidRDefault="00C2041D" w:rsidP="00986785">
      <w:pPr>
        <w:pStyle w:val="Body"/>
        <w:spacing w:after="0"/>
      </w:pPr>
    </w:p>
    <w:p w14:paraId="6676993E" w14:textId="77777777" w:rsidR="00C2041D" w:rsidRDefault="00C2041D" w:rsidP="00C2041D">
      <w:pPr>
        <w:pStyle w:val="Body"/>
        <w:spacing w:after="0"/>
        <w:rPr>
          <w:rFonts w:ascii="Arial" w:hAnsi="Arial" w:cs="Arial"/>
          <w:b/>
          <w:u w:val="single"/>
        </w:rPr>
      </w:pPr>
      <w:r>
        <w:rPr>
          <w:rFonts w:ascii="Arial" w:hAnsi="Arial" w:cs="Arial"/>
          <w:b/>
          <w:u w:val="single"/>
        </w:rPr>
        <w:t>2.4.1</w:t>
      </w:r>
      <w:r w:rsidRPr="00902823">
        <w:rPr>
          <w:rFonts w:ascii="Arial" w:hAnsi="Arial" w:cs="Arial"/>
          <w:b/>
          <w:u w:val="single"/>
        </w:rPr>
        <w:t xml:space="preserve"> </w:t>
      </w:r>
      <w:r>
        <w:rPr>
          <w:rFonts w:ascii="Arial" w:hAnsi="Arial" w:cs="Arial"/>
          <w:b/>
          <w:u w:val="single"/>
        </w:rPr>
        <w:t>Component of Time Series</w:t>
      </w:r>
    </w:p>
    <w:p w14:paraId="6EE1C533" w14:textId="77777777" w:rsidR="00C2041D" w:rsidRDefault="00C2041D" w:rsidP="00C2041D">
      <w:pPr>
        <w:pStyle w:val="Body"/>
        <w:spacing w:after="0"/>
      </w:pPr>
      <w:r>
        <w:t>Capturing the kind of data displayed in the time series graph is an essential step in the correct modeling and forecasting procedure. These patterns fall under one of several components. Any combination of these components can be used to represent a time series model. The four components are, trend (T), seasonality (S), cyclic (C),</w:t>
      </w:r>
      <w:r w:rsidR="00FE05A7">
        <w:t xml:space="preserve"> and</w:t>
      </w:r>
      <w:r>
        <w:t xml:space="preserve"> irregular (I). </w:t>
      </w:r>
    </w:p>
    <w:p w14:paraId="66572206" w14:textId="77777777" w:rsidR="00FE05A7" w:rsidRDefault="00FE05A7" w:rsidP="00C2041D">
      <w:pPr>
        <w:pStyle w:val="Body"/>
        <w:spacing w:after="0"/>
      </w:pPr>
    </w:p>
    <w:p w14:paraId="37C11A9E" w14:textId="77777777" w:rsidR="00FE05A7" w:rsidRPr="00855083" w:rsidRDefault="00855083" w:rsidP="00C2041D">
      <w:pPr>
        <w:pStyle w:val="Body"/>
        <w:spacing w:after="0"/>
        <w:rPr>
          <w:b/>
          <w:i/>
        </w:rPr>
      </w:pPr>
      <w:r w:rsidRPr="00855083">
        <w:rPr>
          <w:b/>
          <w:i/>
        </w:rPr>
        <w:t xml:space="preserve">2.4.1.1 </w:t>
      </w:r>
      <w:r w:rsidR="00FE05A7" w:rsidRPr="00855083">
        <w:rPr>
          <w:b/>
          <w:i/>
        </w:rPr>
        <w:t>Trend</w:t>
      </w:r>
      <w:r w:rsidR="00560860">
        <w:rPr>
          <w:b/>
          <w:i/>
        </w:rPr>
        <w:t xml:space="preserve"> (T)</w:t>
      </w:r>
    </w:p>
    <w:p w14:paraId="06270275" w14:textId="77777777" w:rsidR="00FE05A7" w:rsidRDefault="00C2041D" w:rsidP="00C2041D">
      <w:pPr>
        <w:pStyle w:val="Body"/>
        <w:spacing w:after="0"/>
      </w:pPr>
      <w:r>
        <w:t>The trend component represents the long-term movement in the time series data. It indicates the general direction in which the data is moving over time, either upwards, downwards, or staying relatively constant. Trends can be linear or nonlinear and are influenced by underlying factors such as economic growth, technological advancements, or changes in population demographics</w:t>
      </w:r>
      <w:r w:rsidR="00FE05A7">
        <w:t>.</w:t>
      </w:r>
    </w:p>
    <w:p w14:paraId="2195FAED" w14:textId="77777777" w:rsidR="00FE05A7" w:rsidRDefault="00FE05A7" w:rsidP="00C2041D">
      <w:pPr>
        <w:pStyle w:val="Body"/>
        <w:spacing w:after="0"/>
      </w:pPr>
    </w:p>
    <w:p w14:paraId="11C82753" w14:textId="77777777" w:rsidR="00560860" w:rsidRDefault="00560860" w:rsidP="00C2041D">
      <w:pPr>
        <w:pStyle w:val="Body"/>
        <w:spacing w:after="0"/>
      </w:pPr>
      <w:r w:rsidRPr="00560860">
        <w:rPr>
          <w:b/>
          <w:i/>
        </w:rPr>
        <w:t xml:space="preserve">2.4.1.2 </w:t>
      </w:r>
      <w:r w:rsidR="00C2041D" w:rsidRPr="00560860">
        <w:rPr>
          <w:b/>
          <w:i/>
        </w:rPr>
        <w:t>Seasonality (S)</w:t>
      </w:r>
      <w:r w:rsidR="00C2041D">
        <w:t xml:space="preserve"> </w:t>
      </w:r>
    </w:p>
    <w:p w14:paraId="46994ABB" w14:textId="77777777" w:rsidR="00EA1DAB" w:rsidRDefault="00C2041D" w:rsidP="00C2041D">
      <w:pPr>
        <w:pStyle w:val="Body"/>
        <w:spacing w:after="0"/>
      </w:pPr>
      <w:r>
        <w:t xml:space="preserve">Seasonality refers to periodic fluctuations that occur at regular intervals within a time series. These patterns are typically tied to the calendar and can be observed daily, monthly, quarterly, or annually. Seasonality arises due to factors that recur predictably over time, such as weather </w:t>
      </w:r>
      <w:r>
        <w:lastRenderedPageBreak/>
        <w:t>changes, holidays, or cultural events. Identifying and understanding seasonality is crucial because it helps in adjusting for predictable fluctuations, leading to more accurate forecasting. Seasonal adjustments are commonly made using techniques like seasonal decomposition, where the time series is separated into its trend, seasonal, and irregular components. This allows analysts to remove the seasonal effect to focus on the underlying trend and other aspects of the dat</w:t>
      </w:r>
      <w:r w:rsidR="00560860">
        <w:t>a</w:t>
      </w:r>
      <w:r w:rsidR="00EA1DAB">
        <w:t>.</w:t>
      </w:r>
    </w:p>
    <w:p w14:paraId="01D4CEE4" w14:textId="77777777" w:rsidR="00EA1DAB" w:rsidRDefault="00EA1DAB" w:rsidP="00C2041D">
      <w:pPr>
        <w:pStyle w:val="Body"/>
        <w:spacing w:after="0"/>
      </w:pPr>
    </w:p>
    <w:p w14:paraId="5C11A3F8" w14:textId="77777777" w:rsidR="00EA1DAB" w:rsidRPr="00EA1DAB" w:rsidRDefault="00EA1DAB" w:rsidP="00C2041D">
      <w:pPr>
        <w:pStyle w:val="Body"/>
        <w:spacing w:after="0"/>
        <w:rPr>
          <w:b/>
          <w:i/>
        </w:rPr>
      </w:pPr>
      <w:r w:rsidRPr="00EA1DAB">
        <w:rPr>
          <w:b/>
          <w:i/>
        </w:rPr>
        <w:t xml:space="preserve">2.4.1.3 Cyclic (C) </w:t>
      </w:r>
    </w:p>
    <w:p w14:paraId="2BCC4234" w14:textId="77777777" w:rsidR="00EA1DAB" w:rsidRDefault="00EA1DAB" w:rsidP="00C2041D">
      <w:pPr>
        <w:pStyle w:val="Body"/>
        <w:spacing w:after="0"/>
      </w:pPr>
      <w:r>
        <w:t>Cyclic in a time series refers to patterns that occur over longer, irregular intervals, usually linked to broader economic or business cycles. Unlike seasonality, which occurs at fixed, predictable periods, cyclic patterns can vary in length and are often driven by factors such as economic conditions, technological changes, or societal shifts. For example, economic indicators such as unemployment rates or GDP might exhibit cyclic, rising and falling in response to economic expansions and contractions. These cycles are typically associated with periods of boom and bust in the economy, often influenced by external factors like monetary policy, global trade dynamics, or technological advancements. Understanding cyclic is essential for long-term strategic planning and decision making. Businesses, for instance, might adjust their investment strategies or workforce planning based on the phase of the economic cycle. Economists and analysts often use techniques such as spectral analysis or filtering methods to identify and model cyclic patterns in time series data. Cyclic differs from seasonality in that cycles do not have a fixed duration and can be influenced by a wide range of factors, making them harder to predict.</w:t>
      </w:r>
    </w:p>
    <w:p w14:paraId="56149EF4" w14:textId="77777777" w:rsidR="00EA1DAB" w:rsidRDefault="00EA1DAB" w:rsidP="00C2041D">
      <w:pPr>
        <w:pStyle w:val="Body"/>
        <w:spacing w:after="0"/>
      </w:pPr>
    </w:p>
    <w:p w14:paraId="7022DD37" w14:textId="77777777" w:rsidR="00EA1DAB" w:rsidRPr="00EA1DAB" w:rsidRDefault="00EA1DAB" w:rsidP="00C2041D">
      <w:pPr>
        <w:pStyle w:val="Body"/>
        <w:spacing w:after="0"/>
        <w:rPr>
          <w:b/>
          <w:i/>
        </w:rPr>
      </w:pPr>
      <w:r w:rsidRPr="00EA1DAB">
        <w:rPr>
          <w:b/>
          <w:i/>
        </w:rPr>
        <w:t xml:space="preserve">2.4.1.4 Irregular (I) </w:t>
      </w:r>
    </w:p>
    <w:p w14:paraId="048D7A60" w14:textId="77777777" w:rsidR="00C2041D" w:rsidRDefault="00EA1DAB" w:rsidP="00C2041D">
      <w:pPr>
        <w:pStyle w:val="Body"/>
        <w:spacing w:after="0"/>
        <w:rPr>
          <w:rFonts w:ascii="Arial" w:hAnsi="Arial" w:cs="Arial"/>
        </w:rPr>
      </w:pPr>
      <w:r>
        <w:t>The irregular component, also known as noise or residual, captures the random, unpredictable variations in the time series data. This component is assumed to be uncorrelated and does not follow a specific pattern or cycle. Irregularity can be due to unforeseen events such as natural disasters, strikes, or sudden market shifts. For instance, in financial markets, the Irregular component might be caused by sudden geopolitical events, unexpected news, or random market fluctuations that do not follow any predictable pattern. In other contexts, noise can be due to measurement errors, missing data, or other irregularities that introduce random variability. Managing noise is crucial for effective time series analysis. While it is impossible to eliminate noise completely, analysts often use smoothing techniques, such as moving averages or filtering methods, to reduce its impact and reveal the underlying patterns in the data. By doing so, they can focus on the more meaningful components, such as the trend or seasonal patterns.</w:t>
      </w:r>
      <w:r w:rsidR="00C2041D" w:rsidRPr="00FB3A86">
        <w:rPr>
          <w:rFonts w:ascii="Arial" w:hAnsi="Arial" w:cs="Arial"/>
        </w:rPr>
        <w:t xml:space="preserve"> </w:t>
      </w:r>
    </w:p>
    <w:p w14:paraId="429C5DDC" w14:textId="77777777" w:rsidR="00C2041D" w:rsidRDefault="00C2041D" w:rsidP="00986785">
      <w:pPr>
        <w:pStyle w:val="Body"/>
        <w:spacing w:after="0"/>
        <w:rPr>
          <w:rFonts w:ascii="Arial" w:hAnsi="Arial" w:cs="Arial"/>
        </w:rPr>
      </w:pPr>
    </w:p>
    <w:p w14:paraId="03C9A87A" w14:textId="77777777" w:rsidR="00A80837" w:rsidRDefault="001306B4" w:rsidP="00441B6F">
      <w:pPr>
        <w:pStyle w:val="Body"/>
        <w:spacing w:after="0"/>
        <w:rPr>
          <w:rFonts w:ascii="Arial" w:hAnsi="Arial" w:cs="Arial"/>
          <w:b/>
          <w:u w:val="single"/>
        </w:rPr>
      </w:pPr>
      <w:r>
        <w:rPr>
          <w:rFonts w:ascii="Arial" w:hAnsi="Arial" w:cs="Arial"/>
          <w:b/>
          <w:u w:val="single"/>
        </w:rPr>
        <w:t>2.4.1</w:t>
      </w:r>
      <w:r w:rsidRPr="00902823">
        <w:rPr>
          <w:rFonts w:ascii="Arial" w:hAnsi="Arial" w:cs="Arial"/>
          <w:b/>
          <w:u w:val="single"/>
        </w:rPr>
        <w:t xml:space="preserve"> </w:t>
      </w:r>
      <w:r>
        <w:rPr>
          <w:rFonts w:ascii="Arial" w:hAnsi="Arial" w:cs="Arial"/>
          <w:b/>
          <w:u w:val="single"/>
        </w:rPr>
        <w:t>Seasonality</w:t>
      </w:r>
    </w:p>
    <w:p w14:paraId="6A5104D8" w14:textId="77777777" w:rsidR="001306B4" w:rsidRPr="00A80837" w:rsidRDefault="001306B4" w:rsidP="001306B4">
      <w:pPr>
        <w:pStyle w:val="Body"/>
        <w:spacing w:after="0"/>
      </w:pPr>
      <w:r>
        <w:t>A time series is considered stationary if its statistical properties such as mean, variance, and autocorrelation remain constant over time. Formally, a time series</w:t>
      </w:r>
      <w:r w:rsidRPr="001306B4">
        <w:rPr>
          <w:position w:val="-14"/>
        </w:rPr>
        <w:object w:dxaOrig="460" w:dyaOrig="400" w14:anchorId="6AE17DC1">
          <v:shape id="_x0000_i1038" type="#_x0000_t75" style="width:23.05pt;height:20.15pt" o:ole="">
            <v:imagedata r:id="rId39" o:title=""/>
          </v:shape>
          <o:OLEObject Type="Embed" ProgID="Equation.DSMT4" ShapeID="_x0000_i1038" DrawAspect="Content" ObjectID="_1810720196" r:id="rId40"/>
        </w:object>
      </w:r>
      <w:r>
        <w:t>is stationary if it has a:</w:t>
      </w:r>
    </w:p>
    <w:p w14:paraId="4133B8F9" w14:textId="77777777" w:rsidR="00790ADA" w:rsidRDefault="001306B4" w:rsidP="001306B4">
      <w:pPr>
        <w:pStyle w:val="Body"/>
        <w:spacing w:after="0"/>
        <w:ind w:firstLine="720"/>
      </w:pPr>
      <w:proofErr w:type="spellStart"/>
      <w:r>
        <w:t>i</w:t>
      </w:r>
      <w:proofErr w:type="spellEnd"/>
      <w:r>
        <w:t xml:space="preserve">. Constant Mean: The expected value of the series is constant for all time periods. </w:t>
      </w:r>
    </w:p>
    <w:p w14:paraId="784BEE83" w14:textId="77777777" w:rsidR="001306B4" w:rsidRDefault="001306B4" w:rsidP="001306B4">
      <w:pPr>
        <w:pStyle w:val="MTDisplayEquation"/>
      </w:pPr>
      <w:r>
        <w:tab/>
      </w:r>
      <w:r w:rsidRPr="001306B4">
        <w:rPr>
          <w:position w:val="-14"/>
        </w:rPr>
        <w:object w:dxaOrig="2079" w:dyaOrig="400" w14:anchorId="67A24474">
          <v:shape id="_x0000_i1039" type="#_x0000_t75" style="width:104.25pt;height:20.15pt" o:ole="">
            <v:imagedata r:id="rId41" o:title=""/>
          </v:shape>
          <o:OLEObject Type="Embed" ProgID="Equation.DSMT4" ShapeID="_x0000_i1039" DrawAspect="Content" ObjectID="_1810720197" r:id="rId4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3</w:instrText>
      </w:r>
      <w:r w:rsidR="006550D2">
        <w:rPr>
          <w:noProof/>
        </w:rPr>
        <w:fldChar w:fldCharType="end"/>
      </w:r>
      <w:r>
        <w:instrText>)</w:instrText>
      </w:r>
      <w:r>
        <w:fldChar w:fldCharType="end"/>
      </w:r>
    </w:p>
    <w:p w14:paraId="140A116D" w14:textId="77777777" w:rsidR="001306B4" w:rsidRDefault="001306B4" w:rsidP="001306B4">
      <w:r>
        <w:t xml:space="preserve">Where </w:t>
      </w:r>
      <w:r w:rsidRPr="00C77A76">
        <w:rPr>
          <w:position w:val="-10"/>
        </w:rPr>
        <w:object w:dxaOrig="220" w:dyaOrig="260" w14:anchorId="57291358">
          <v:shape id="_x0000_i1040" type="#_x0000_t75" style="width:11.5pt;height:12.65pt" o:ole="">
            <v:imagedata r:id="rId43" o:title=""/>
          </v:shape>
          <o:OLEObject Type="Embed" ProgID="Equation.DSMT4" ShapeID="_x0000_i1040" DrawAspect="Content" ObjectID="_1810720198" r:id="rId44"/>
        </w:object>
      </w:r>
      <w:r>
        <w:t xml:space="preserve">is the </w:t>
      </w:r>
      <w:r w:rsidR="00CA01E1">
        <w:t xml:space="preserve">constant </w:t>
      </w:r>
      <w:proofErr w:type="gramStart"/>
      <w:r w:rsidR="00CA01E1">
        <w:t>mean</w:t>
      </w:r>
      <w:proofErr w:type="gramEnd"/>
    </w:p>
    <w:p w14:paraId="614B438F" w14:textId="77777777" w:rsidR="00CA01E1" w:rsidRDefault="001306B4" w:rsidP="001306B4">
      <w:pPr>
        <w:ind w:firstLine="720"/>
      </w:pPr>
      <w:r>
        <w:t>ii. Constant Variance: The variance of the series is constant for all time periods.</w:t>
      </w:r>
    </w:p>
    <w:p w14:paraId="1F6BB14C" w14:textId="77777777" w:rsidR="00CA01E1" w:rsidRDefault="00CA01E1" w:rsidP="00CA01E1">
      <w:pPr>
        <w:pStyle w:val="MTDisplayEquation"/>
      </w:pPr>
      <w:r>
        <w:tab/>
      </w:r>
      <w:r w:rsidRPr="00CA01E1">
        <w:rPr>
          <w:position w:val="-14"/>
        </w:rPr>
        <w:object w:dxaOrig="2360" w:dyaOrig="400" w14:anchorId="5DD804D0">
          <v:shape id="_x0000_i1041" type="#_x0000_t75" style="width:117.5pt;height:20.15pt" o:ole="">
            <v:imagedata r:id="rId45" o:title=""/>
          </v:shape>
          <o:OLEObject Type="Embed" ProgID="Equation.DSMT4" ShapeID="_x0000_i1041" DrawAspect="Content" ObjectID="_1810720199" r:id="rId4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4</w:instrText>
      </w:r>
      <w:r w:rsidR="006550D2">
        <w:rPr>
          <w:noProof/>
        </w:rPr>
        <w:fldChar w:fldCharType="end"/>
      </w:r>
      <w:r>
        <w:instrText>)</w:instrText>
      </w:r>
      <w:r>
        <w:fldChar w:fldCharType="end"/>
      </w:r>
    </w:p>
    <w:p w14:paraId="017D7D1E" w14:textId="77777777" w:rsidR="00CA01E1" w:rsidRDefault="00CA01E1" w:rsidP="00CA01E1">
      <w:r>
        <w:t xml:space="preserve">Where </w:t>
      </w:r>
      <w:r w:rsidRPr="00C77A76">
        <w:rPr>
          <w:position w:val="-6"/>
        </w:rPr>
        <w:object w:dxaOrig="320" w:dyaOrig="320" w14:anchorId="433D8457">
          <v:shape id="_x0000_i1042" type="#_x0000_t75" style="width:16.7pt;height:16.7pt" o:ole="">
            <v:imagedata r:id="rId47" o:title=""/>
          </v:shape>
          <o:OLEObject Type="Embed" ProgID="Equation.DSMT4" ShapeID="_x0000_i1042" DrawAspect="Content" ObjectID="_1810720200" r:id="rId48"/>
        </w:object>
      </w:r>
      <w:r>
        <w:t xml:space="preserve">is the constant </w:t>
      </w:r>
      <w:proofErr w:type="gramStart"/>
      <w:r>
        <w:t>variance</w:t>
      </w:r>
      <w:proofErr w:type="gramEnd"/>
    </w:p>
    <w:p w14:paraId="46358678" w14:textId="77777777" w:rsidR="00CA01E1" w:rsidRDefault="00CA01E1" w:rsidP="00CA01E1">
      <w:pPr>
        <w:ind w:firstLine="720"/>
      </w:pPr>
      <w:r>
        <w:t xml:space="preserve">iii. Constant Autocovariance: The autocovariance between </w:t>
      </w:r>
      <w:r w:rsidRPr="00CA01E1">
        <w:rPr>
          <w:position w:val="-12"/>
        </w:rPr>
        <w:object w:dxaOrig="220" w:dyaOrig="360" w14:anchorId="2A0AE336">
          <v:shape id="_x0000_i1043" type="#_x0000_t75" style="width:11.5pt;height:17.85pt" o:ole="">
            <v:imagedata r:id="rId49" o:title=""/>
          </v:shape>
          <o:OLEObject Type="Embed" ProgID="Equation.DSMT4" ShapeID="_x0000_i1043" DrawAspect="Content" ObjectID="_1810720201" r:id="rId50"/>
        </w:object>
      </w:r>
      <w:r>
        <w:t xml:space="preserve"> and </w:t>
      </w:r>
      <w:r w:rsidRPr="00CA01E1">
        <w:rPr>
          <w:position w:val="-12"/>
        </w:rPr>
        <w:object w:dxaOrig="400" w:dyaOrig="360" w14:anchorId="7EBB4DC7">
          <v:shape id="_x0000_i1044" type="#_x0000_t75" style="width:20.15pt;height:17.85pt" o:ole="">
            <v:imagedata r:id="rId51" o:title=""/>
          </v:shape>
          <o:OLEObject Type="Embed" ProgID="Equation.DSMT4" ShapeID="_x0000_i1044" DrawAspect="Content" ObjectID="_1810720202" r:id="rId52"/>
        </w:object>
      </w:r>
      <w:r>
        <w:t xml:space="preserve"> (where h is the lag) depends only on the lag h, not on the actual time t. </w:t>
      </w:r>
    </w:p>
    <w:p w14:paraId="0E7487A2" w14:textId="77777777" w:rsidR="00CA01E1" w:rsidRDefault="00CA01E1" w:rsidP="00CA01E1">
      <w:pPr>
        <w:pStyle w:val="MTDisplayEquation"/>
      </w:pPr>
      <w:r>
        <w:tab/>
      </w:r>
      <w:r w:rsidRPr="00CA01E1">
        <w:rPr>
          <w:position w:val="-14"/>
        </w:rPr>
        <w:object w:dxaOrig="2320" w:dyaOrig="400" w14:anchorId="72A3D037">
          <v:shape id="_x0000_i1045" type="#_x0000_t75" style="width:116.35pt;height:20.15pt" o:ole="">
            <v:imagedata r:id="rId53" o:title=""/>
          </v:shape>
          <o:OLEObject Type="Embed" ProgID="Equation.DSMT4" ShapeID="_x0000_i1045" DrawAspect="Content" ObjectID="_1810720203" r:id="rId5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5</w:instrText>
      </w:r>
      <w:r w:rsidR="006550D2">
        <w:rPr>
          <w:noProof/>
        </w:rPr>
        <w:fldChar w:fldCharType="end"/>
      </w:r>
      <w:r>
        <w:instrText>)</w:instrText>
      </w:r>
      <w:r>
        <w:fldChar w:fldCharType="end"/>
      </w:r>
    </w:p>
    <w:p w14:paraId="27840F38" w14:textId="77777777" w:rsidR="00CA01E1" w:rsidRDefault="00CA01E1" w:rsidP="00CA01E1">
      <w:r>
        <w:lastRenderedPageBreak/>
        <w:t xml:space="preserve">Where, </w:t>
      </w:r>
      <w:r w:rsidRPr="00C77A76">
        <w:rPr>
          <w:position w:val="-14"/>
        </w:rPr>
        <w:object w:dxaOrig="540" w:dyaOrig="400" w14:anchorId="1177B0D0">
          <v:shape id="_x0000_i1046" type="#_x0000_t75" style="width:27.05pt;height:20.15pt" o:ole="">
            <v:imagedata r:id="rId55" o:title=""/>
          </v:shape>
          <o:OLEObject Type="Embed" ProgID="Equation.DSMT4" ShapeID="_x0000_i1046" DrawAspect="Content" ObjectID="_1810720204" r:id="rId56"/>
        </w:object>
      </w:r>
      <w:r>
        <w:t xml:space="preserve"> is the autocovariance functi</w:t>
      </w:r>
      <w:r w:rsidR="001D29D0">
        <w:t>on, depending only on the lag h</w:t>
      </w:r>
    </w:p>
    <w:p w14:paraId="1048A81F" w14:textId="77777777" w:rsidR="001306B4" w:rsidRDefault="001D29D0" w:rsidP="001D29D0">
      <w:r>
        <w:t>These properties imply that the behavior of the series does not change over time, making it easier to model and predict future values using historical data. Stationary time series are commonly analyzed using models like Autoregressive (AR), Moving Average (MA), Autoregressive Integrated Moving Average (ARIMA) or Vector Autoregressive (VAR).</w:t>
      </w:r>
    </w:p>
    <w:p w14:paraId="4E665965" w14:textId="77777777" w:rsidR="001D29D0" w:rsidRDefault="001D29D0" w:rsidP="001D29D0"/>
    <w:p w14:paraId="47805101" w14:textId="39B9CCFF" w:rsidR="00127797" w:rsidRDefault="00127797" w:rsidP="00127797">
      <w:pPr>
        <w:pStyle w:val="Body"/>
        <w:spacing w:after="0"/>
        <w:rPr>
          <w:rFonts w:ascii="Arial" w:hAnsi="Arial" w:cs="Arial"/>
          <w:b/>
          <w:u w:val="single"/>
        </w:rPr>
      </w:pPr>
      <w:r>
        <w:rPr>
          <w:rFonts w:ascii="Arial" w:hAnsi="Arial" w:cs="Arial"/>
          <w:b/>
          <w:u w:val="single"/>
        </w:rPr>
        <w:t>2.4.1</w:t>
      </w:r>
      <w:r w:rsidRPr="00902823">
        <w:rPr>
          <w:rFonts w:ascii="Arial" w:hAnsi="Arial" w:cs="Arial"/>
          <w:b/>
          <w:u w:val="single"/>
        </w:rPr>
        <w:t xml:space="preserve"> </w:t>
      </w:r>
      <w:r w:rsidR="00A43781">
        <w:rPr>
          <w:rFonts w:ascii="Arial" w:hAnsi="Arial" w:cs="Arial"/>
          <w:b/>
          <w:u w:val="single"/>
        </w:rPr>
        <w:t>Non-seasonality</w:t>
      </w:r>
    </w:p>
    <w:p w14:paraId="20B080FC" w14:textId="77777777" w:rsidR="001D29D0" w:rsidRDefault="00127797" w:rsidP="001D29D0">
      <w:r>
        <w:t>A time series is non-stationary if its statistical properties change over time. Non-stationary series often exhibit trends, seasonality, or varying variance. Mathematically, a non-stationary series may have:</w:t>
      </w:r>
    </w:p>
    <w:p w14:paraId="2E51136C" w14:textId="77777777" w:rsidR="001D29D0" w:rsidRDefault="00127797" w:rsidP="001D29D0">
      <w:r>
        <w:tab/>
      </w:r>
      <w:proofErr w:type="spellStart"/>
      <w:r>
        <w:t>i</w:t>
      </w:r>
      <w:proofErr w:type="spellEnd"/>
      <w:r>
        <w:t>. Changing Mean: The expected value of the series is not constant over time.</w:t>
      </w:r>
    </w:p>
    <w:p w14:paraId="7762E1D5" w14:textId="77777777" w:rsidR="00127797" w:rsidRDefault="00127797" w:rsidP="00127797">
      <w:pPr>
        <w:pStyle w:val="MTDisplayEquation"/>
      </w:pPr>
      <w:r>
        <w:tab/>
      </w:r>
      <w:r w:rsidR="00B8758C" w:rsidRPr="00127797">
        <w:rPr>
          <w:position w:val="-14"/>
        </w:rPr>
        <w:object w:dxaOrig="2079" w:dyaOrig="400" w14:anchorId="37C6E584">
          <v:shape id="_x0000_i1047" type="#_x0000_t75" style="width:104.25pt;height:20.15pt" o:ole="">
            <v:imagedata r:id="rId57" o:title=""/>
          </v:shape>
          <o:OLEObject Type="Embed" ProgID="Equation.DSMT4" ShapeID="_x0000_i1047" DrawAspect="Content" ObjectID="_1810720205" r:id="rId5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6</w:instrText>
      </w:r>
      <w:r w:rsidR="006550D2">
        <w:rPr>
          <w:noProof/>
        </w:rPr>
        <w:fldChar w:fldCharType="end"/>
      </w:r>
      <w:r>
        <w:instrText>)</w:instrText>
      </w:r>
      <w:r>
        <w:fldChar w:fldCharType="end"/>
      </w:r>
    </w:p>
    <w:p w14:paraId="277EB326" w14:textId="77777777" w:rsidR="00127797" w:rsidRDefault="00127797" w:rsidP="00127797">
      <w:pPr>
        <w:ind w:firstLine="720"/>
      </w:pPr>
      <w:r>
        <w:t>ii. Changing Variance: The variance of the series changes over time.</w:t>
      </w:r>
    </w:p>
    <w:p w14:paraId="42AB7B91" w14:textId="77777777" w:rsidR="00127797" w:rsidRDefault="00127797" w:rsidP="00127797">
      <w:pPr>
        <w:pStyle w:val="MTDisplayEquation"/>
      </w:pPr>
      <w:r>
        <w:tab/>
      </w:r>
      <w:r w:rsidRPr="00127797">
        <w:rPr>
          <w:position w:val="-14"/>
        </w:rPr>
        <w:object w:dxaOrig="2360" w:dyaOrig="400" w14:anchorId="645FDD81">
          <v:shape id="_x0000_i1048" type="#_x0000_t75" style="width:117.5pt;height:20.15pt" o:ole="">
            <v:imagedata r:id="rId59" o:title=""/>
          </v:shape>
          <o:OLEObject Type="Embed" ProgID="Equation.DSMT4" ShapeID="_x0000_i1048" DrawAspect="Content" ObjectID="_1810720206" r:id="rId6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7</w:instrText>
      </w:r>
      <w:r w:rsidR="006550D2">
        <w:rPr>
          <w:noProof/>
        </w:rPr>
        <w:fldChar w:fldCharType="end"/>
      </w:r>
      <w:r>
        <w:instrText>)</w:instrText>
      </w:r>
      <w:r>
        <w:fldChar w:fldCharType="end"/>
      </w:r>
    </w:p>
    <w:p w14:paraId="47B03D72" w14:textId="77777777" w:rsidR="00127797" w:rsidRPr="00127797" w:rsidRDefault="00127797" w:rsidP="00127797">
      <w:r>
        <w:t>This can happen in time series where the variability increases or decreases over time.</w:t>
      </w:r>
    </w:p>
    <w:p w14:paraId="4F321B1A" w14:textId="77777777" w:rsidR="00127797" w:rsidRDefault="00127797" w:rsidP="001D29D0"/>
    <w:p w14:paraId="5046825F" w14:textId="77777777" w:rsidR="00127797" w:rsidRDefault="00B8758C" w:rsidP="00B8758C">
      <w:pPr>
        <w:ind w:firstLine="720"/>
      </w:pPr>
      <w:r>
        <w:t>iii. Non-Constant Autocovariance: The autocovariance depends on both the time t and the lag h.</w:t>
      </w:r>
    </w:p>
    <w:p w14:paraId="3C044CC1" w14:textId="77777777" w:rsidR="00127797" w:rsidRDefault="00B8758C" w:rsidP="00B8758C">
      <w:pPr>
        <w:pStyle w:val="MTDisplayEquation"/>
      </w:pPr>
      <w:r>
        <w:tab/>
      </w:r>
      <w:r w:rsidRPr="00B8758C">
        <w:rPr>
          <w:position w:val="-14"/>
        </w:rPr>
        <w:object w:dxaOrig="2320" w:dyaOrig="400" w14:anchorId="4CC194ED">
          <v:shape id="_x0000_i1049" type="#_x0000_t75" style="width:116.35pt;height:20.15pt" o:ole="">
            <v:imagedata r:id="rId61" o:title=""/>
          </v:shape>
          <o:OLEObject Type="Embed" ProgID="Equation.DSMT4" ShapeID="_x0000_i1049" DrawAspect="Content" ObjectID="_1810720207" r:id="rId6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8</w:instrText>
      </w:r>
      <w:r w:rsidR="006550D2">
        <w:rPr>
          <w:noProof/>
        </w:rPr>
        <w:fldChar w:fldCharType="end"/>
      </w:r>
      <w:r>
        <w:instrText>)</w:instrText>
      </w:r>
      <w:r>
        <w:fldChar w:fldCharType="end"/>
      </w:r>
    </w:p>
    <w:p w14:paraId="0C016494" w14:textId="77777777" w:rsidR="00127797" w:rsidRDefault="00127797" w:rsidP="001D29D0"/>
    <w:p w14:paraId="2C7C3ACA" w14:textId="77777777" w:rsidR="00B8758C" w:rsidRDefault="00B8758C" w:rsidP="00B8758C">
      <w:pPr>
        <w:pStyle w:val="Body"/>
        <w:spacing w:after="0"/>
        <w:rPr>
          <w:rFonts w:ascii="Arial" w:hAnsi="Arial" w:cs="Arial"/>
          <w:b/>
          <w:u w:val="single"/>
        </w:rPr>
      </w:pPr>
      <w:r>
        <w:rPr>
          <w:rFonts w:ascii="Arial" w:hAnsi="Arial" w:cs="Arial"/>
          <w:b/>
          <w:u w:val="single"/>
        </w:rPr>
        <w:t>2.4.1</w:t>
      </w:r>
      <w:r w:rsidRPr="00902823">
        <w:rPr>
          <w:rFonts w:ascii="Arial" w:hAnsi="Arial" w:cs="Arial"/>
          <w:b/>
          <w:u w:val="single"/>
        </w:rPr>
        <w:t xml:space="preserve"> </w:t>
      </w:r>
      <w:r>
        <w:rPr>
          <w:rFonts w:ascii="Arial" w:hAnsi="Arial" w:cs="Arial"/>
          <w:b/>
          <w:u w:val="single"/>
        </w:rPr>
        <w:t>Transforming Non-Seasonality to Seasonality</w:t>
      </w:r>
    </w:p>
    <w:p w14:paraId="34E813A0" w14:textId="77777777" w:rsidR="00B8758C" w:rsidRDefault="00B8758C" w:rsidP="00B8758C">
      <w:pPr>
        <w:pStyle w:val="Body"/>
        <w:spacing w:after="0"/>
      </w:pPr>
      <w:r>
        <w:t>To analyze non-stationary time series, it is common to apply transformations to make the series stationary. One of the most widely used methods is differencing, where the differences between consecutive observations are taken:</w:t>
      </w:r>
    </w:p>
    <w:p w14:paraId="4645BC76" w14:textId="77777777" w:rsidR="00B8758C" w:rsidRDefault="00B8758C" w:rsidP="00B8758C">
      <w:pPr>
        <w:pStyle w:val="MTDisplayEquation"/>
      </w:pPr>
      <w:r>
        <w:tab/>
      </w:r>
      <w:r w:rsidRPr="00B8758C">
        <w:rPr>
          <w:position w:val="-12"/>
        </w:rPr>
        <w:object w:dxaOrig="1640" w:dyaOrig="360" w14:anchorId="397B13A0">
          <v:shape id="_x0000_i1050" type="#_x0000_t75" style="width:81.8pt;height:17.85pt" o:ole="">
            <v:imagedata r:id="rId63" o:title=""/>
          </v:shape>
          <o:OLEObject Type="Embed" ProgID="Equation.DSMT4" ShapeID="_x0000_i1050" DrawAspect="Content" ObjectID="_1810720208" r:id="rId6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9</w:instrText>
      </w:r>
      <w:r w:rsidR="006550D2">
        <w:rPr>
          <w:noProof/>
        </w:rPr>
        <w:fldChar w:fldCharType="end"/>
      </w:r>
      <w:r>
        <w:instrText>)</w:instrText>
      </w:r>
      <w:r>
        <w:fldChar w:fldCharType="end"/>
      </w:r>
    </w:p>
    <w:p w14:paraId="7C5BE4D0" w14:textId="77777777" w:rsidR="00B8758C" w:rsidRDefault="00B8758C" w:rsidP="00B8758C">
      <w:r>
        <w:t xml:space="preserve">If the original series </w:t>
      </w:r>
      <w:r w:rsidRPr="00C77A76">
        <w:rPr>
          <w:position w:val="-12"/>
        </w:rPr>
        <w:object w:dxaOrig="220" w:dyaOrig="360" w14:anchorId="41ACBE90">
          <v:shape id="_x0000_i1051" type="#_x0000_t75" style="width:11.5pt;height:17.85pt" o:ole="">
            <v:imagedata r:id="rId65" o:title=""/>
          </v:shape>
          <o:OLEObject Type="Embed" ProgID="Equation.DSMT4" ShapeID="_x0000_i1051" DrawAspect="Content" ObjectID="_1810720209" r:id="rId66"/>
        </w:object>
      </w:r>
      <w:r>
        <w:t xml:space="preserve"> has a linear trend, differencing once (i.e. </w:t>
      </w:r>
      <w:r w:rsidRPr="00C77A76">
        <w:rPr>
          <w:position w:val="-12"/>
        </w:rPr>
        <w:object w:dxaOrig="380" w:dyaOrig="360" w14:anchorId="1B176132">
          <v:shape id="_x0000_i1052" type="#_x0000_t75" style="width:19pt;height:17.85pt" o:ole="">
            <v:imagedata r:id="rId67" o:title=""/>
          </v:shape>
          <o:OLEObject Type="Embed" ProgID="Equation.DSMT4" ShapeID="_x0000_i1052" DrawAspect="Content" ObjectID="_1810720210" r:id="rId68"/>
        </w:object>
      </w:r>
      <w:r>
        <w:t>) might remove the trend and result in a stationary series. For seasonal data, seasonal differencing might be applied:</w:t>
      </w:r>
    </w:p>
    <w:p w14:paraId="6C65F99E" w14:textId="77777777" w:rsidR="00B8758C" w:rsidRDefault="00B8758C" w:rsidP="00B8758C">
      <w:pPr>
        <w:pStyle w:val="MTDisplayEquation"/>
      </w:pPr>
      <w:r>
        <w:tab/>
      </w:r>
      <w:r w:rsidRPr="00B8758C">
        <w:rPr>
          <w:position w:val="-12"/>
        </w:rPr>
        <w:object w:dxaOrig="1719" w:dyaOrig="360" w14:anchorId="6AF88E8F">
          <v:shape id="_x0000_i1053" type="#_x0000_t75" style="width:85.25pt;height:17.85pt" o:ole="">
            <v:imagedata r:id="rId69" o:title=""/>
          </v:shape>
          <o:OLEObject Type="Embed" ProgID="Equation.DSMT4" ShapeID="_x0000_i1053" DrawAspect="Content" ObjectID="_1810720211" r:id="rId7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10</w:instrText>
      </w:r>
      <w:r w:rsidR="006550D2">
        <w:rPr>
          <w:noProof/>
        </w:rPr>
        <w:fldChar w:fldCharType="end"/>
      </w:r>
      <w:r>
        <w:instrText>)</w:instrText>
      </w:r>
      <w:r>
        <w:fldChar w:fldCharType="end"/>
      </w:r>
    </w:p>
    <w:p w14:paraId="1F261E8F" w14:textId="77777777" w:rsidR="00B8758C" w:rsidRDefault="00B8758C" w:rsidP="00B8758C">
      <w:pPr>
        <w:pStyle w:val="MTDisplayEquation"/>
      </w:pPr>
      <w:r>
        <w:t>where, (</w:t>
      </w:r>
      <w:r w:rsidRPr="00B8758C">
        <w:rPr>
          <w:i/>
        </w:rPr>
        <w:t>s</w:t>
      </w:r>
      <w:r>
        <w:rPr>
          <w:i/>
        </w:rPr>
        <w:t>)</w:t>
      </w:r>
      <w:r>
        <w:t xml:space="preserve"> is the length of the seasonal cycle. </w:t>
      </w:r>
    </w:p>
    <w:p w14:paraId="146F06AE" w14:textId="77777777" w:rsidR="00B8758C" w:rsidRDefault="00B8758C" w:rsidP="00B8758C">
      <w:pPr>
        <w:pStyle w:val="MTDisplayEquation"/>
      </w:pPr>
      <w:r>
        <w:t>After differencing or applying other transformations, the time series can often be modeled using standard techniques that assume stationarity. For example, the ARIMA model (Autoregressive Integrated Moving Average) incorporates differencing as part of its process to handle non-stationarity.</w:t>
      </w:r>
    </w:p>
    <w:p w14:paraId="025FF391" w14:textId="77777777" w:rsidR="00B8758C" w:rsidRDefault="00B8758C" w:rsidP="00B8758C"/>
    <w:p w14:paraId="360FB78D" w14:textId="77777777" w:rsidR="00B8758C" w:rsidRDefault="00B8758C" w:rsidP="00B8758C">
      <w:pPr>
        <w:pStyle w:val="Body"/>
        <w:spacing w:after="0"/>
        <w:rPr>
          <w:rFonts w:ascii="Arial" w:hAnsi="Arial" w:cs="Arial"/>
          <w:b/>
          <w:sz w:val="22"/>
        </w:rPr>
      </w:pPr>
      <w:r>
        <w:rPr>
          <w:rFonts w:ascii="Arial" w:hAnsi="Arial" w:cs="Arial"/>
          <w:b/>
          <w:caps/>
          <w:sz w:val="22"/>
        </w:rPr>
        <w:t>2.5</w:t>
      </w:r>
      <w:r w:rsidRPr="00C30A0F">
        <w:rPr>
          <w:rFonts w:ascii="Arial" w:hAnsi="Arial" w:cs="Arial"/>
          <w:b/>
          <w:caps/>
          <w:sz w:val="22"/>
        </w:rPr>
        <w:t xml:space="preserve"> </w:t>
      </w:r>
      <w:r>
        <w:rPr>
          <w:rFonts w:ascii="Arial" w:hAnsi="Arial" w:cs="Arial"/>
          <w:b/>
          <w:sz w:val="22"/>
        </w:rPr>
        <w:t>Time Series Models</w:t>
      </w:r>
    </w:p>
    <w:p w14:paraId="140166B5" w14:textId="77777777" w:rsidR="00B8758C" w:rsidRDefault="00B8758C" w:rsidP="00B8758C">
      <w:pPr>
        <w:pStyle w:val="Body"/>
        <w:spacing w:after="0"/>
        <w:rPr>
          <w:rFonts w:ascii="Arial" w:hAnsi="Arial" w:cs="Arial"/>
          <w:b/>
          <w:u w:val="single"/>
        </w:rPr>
      </w:pPr>
      <w:r>
        <w:rPr>
          <w:rFonts w:ascii="Arial" w:hAnsi="Arial" w:cs="Arial"/>
          <w:b/>
          <w:u w:val="single"/>
        </w:rPr>
        <w:t>2.5.1</w:t>
      </w:r>
      <w:r w:rsidRPr="00902823">
        <w:rPr>
          <w:rFonts w:ascii="Arial" w:hAnsi="Arial" w:cs="Arial"/>
          <w:b/>
          <w:u w:val="single"/>
        </w:rPr>
        <w:t xml:space="preserve"> </w:t>
      </w:r>
      <w:r>
        <w:rPr>
          <w:rFonts w:ascii="Arial" w:hAnsi="Arial" w:cs="Arial"/>
          <w:b/>
          <w:u w:val="single"/>
        </w:rPr>
        <w:t>Overview</w:t>
      </w:r>
    </w:p>
    <w:p w14:paraId="14CDE701" w14:textId="77777777" w:rsidR="00B8758C" w:rsidRDefault="00B8758C" w:rsidP="00B8758C">
      <w:pPr>
        <w:pStyle w:val="Body"/>
        <w:spacing w:after="0"/>
      </w:pPr>
      <w:r>
        <w:t>Time series analysis involves various models to capture patterns in data, including trend, seasonality, and autocorrelation. Key models include Additive, Multiplicative, Autoregressive (AR), Moving Average (MA), Autoregressive Moving Average (ARMA), Autoregressive Integrated Moving Average (ARIMA) and Vector Autoregressive (VAR). Each model has specific use cases depending on the nature of the time series data.</w:t>
      </w:r>
    </w:p>
    <w:p w14:paraId="3A23BC26" w14:textId="77777777" w:rsidR="00B8758C" w:rsidRDefault="00B8758C" w:rsidP="00B8758C">
      <w:pPr>
        <w:pStyle w:val="Body"/>
        <w:spacing w:after="0"/>
      </w:pPr>
    </w:p>
    <w:p w14:paraId="07F5CCC8" w14:textId="77777777" w:rsidR="00B8758C" w:rsidRDefault="00B8758C" w:rsidP="00B8758C">
      <w:pPr>
        <w:pStyle w:val="Body"/>
        <w:spacing w:after="0"/>
        <w:rPr>
          <w:rFonts w:ascii="Arial" w:hAnsi="Arial" w:cs="Arial"/>
          <w:b/>
          <w:u w:val="single"/>
        </w:rPr>
      </w:pPr>
      <w:r>
        <w:rPr>
          <w:rFonts w:ascii="Arial" w:hAnsi="Arial" w:cs="Arial"/>
          <w:b/>
          <w:u w:val="single"/>
        </w:rPr>
        <w:t xml:space="preserve">2.5.2 Vector Autoregressive (VAR) Model </w:t>
      </w:r>
    </w:p>
    <w:p w14:paraId="7BBDD95D" w14:textId="77777777" w:rsidR="00B8758C" w:rsidRDefault="00B8758C" w:rsidP="00B8758C">
      <w:pPr>
        <w:pStyle w:val="Body"/>
        <w:spacing w:after="0"/>
      </w:pPr>
      <w:r>
        <w:t>The Vector Autoregressive (VAR) model is a multivariate time series model that captures the linear interdependencies among multiple variables over time. It is an extension of the univariate autoregressive (AR) model to multiple time series, allowing each variable to depend not only on its own past values but also on the past values of other variables.</w:t>
      </w:r>
    </w:p>
    <w:p w14:paraId="3D48B447" w14:textId="77777777" w:rsidR="00A33EFB" w:rsidRPr="00A33EFB" w:rsidRDefault="00A33EFB" w:rsidP="00B8758C">
      <w:pPr>
        <w:pStyle w:val="Body"/>
        <w:spacing w:after="0"/>
      </w:pPr>
      <w:r>
        <w:lastRenderedPageBreak/>
        <w:t xml:space="preserve">Suppose you have k time series variables </w:t>
      </w:r>
      <w:r w:rsidRPr="00A33EFB">
        <w:rPr>
          <w:position w:val="-12"/>
        </w:rPr>
        <w:object w:dxaOrig="1540" w:dyaOrig="360" w14:anchorId="5C81E428">
          <v:shape id="_x0000_i1054" type="#_x0000_t75" style="width:76.6pt;height:17.85pt" o:ole="">
            <v:imagedata r:id="rId71" o:title=""/>
          </v:shape>
          <o:OLEObject Type="Embed" ProgID="Equation.DSMT4" ShapeID="_x0000_i1054" DrawAspect="Content" ObjectID="_1810720212" r:id="rId72"/>
        </w:object>
      </w:r>
      <w:r>
        <w:t xml:space="preserve"> The VAR model with lag order “p” is denoted as VAR(p) and is written as:</w:t>
      </w:r>
    </w:p>
    <w:p w14:paraId="2938EC6C" w14:textId="77777777" w:rsidR="00B8758C" w:rsidRPr="00B8758C" w:rsidRDefault="00A33EFB" w:rsidP="00A33EFB">
      <w:pPr>
        <w:pStyle w:val="MTDisplayEquation"/>
      </w:pPr>
      <w:r>
        <w:tab/>
      </w:r>
      <w:r w:rsidRPr="00A33EFB">
        <w:rPr>
          <w:position w:val="-14"/>
        </w:rPr>
        <w:object w:dxaOrig="4700" w:dyaOrig="380" w14:anchorId="7E1AB50F">
          <v:shape id="_x0000_i1055" type="#_x0000_t75" style="width:235pt;height:19pt" o:ole="">
            <v:imagedata r:id="rId73" o:title=""/>
          </v:shape>
          <o:OLEObject Type="Embed" ProgID="Equation.DSMT4" ShapeID="_x0000_i1055" DrawAspect="Content" ObjectID="_1810720213" r:id="rId7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11</w:instrText>
      </w:r>
      <w:r w:rsidR="006550D2">
        <w:rPr>
          <w:noProof/>
        </w:rPr>
        <w:fldChar w:fldCharType="end"/>
      </w:r>
      <w:r>
        <w:instrText>)</w:instrText>
      </w:r>
      <w:r>
        <w:fldChar w:fldCharType="end"/>
      </w:r>
    </w:p>
    <w:p w14:paraId="07D2C2E7" w14:textId="77777777" w:rsidR="00B8758C" w:rsidRDefault="00A33EFB" w:rsidP="001D29D0">
      <w:r>
        <w:t xml:space="preserve">Where </w:t>
      </w:r>
    </w:p>
    <w:p w14:paraId="3B8BDF53" w14:textId="77777777" w:rsidR="00A33EFB" w:rsidRDefault="00A33EFB" w:rsidP="00A33EFB">
      <w:pPr>
        <w:pStyle w:val="MTDisplayEquation"/>
      </w:pPr>
      <w:r>
        <w:tab/>
      </w:r>
      <w:r w:rsidRPr="00A33EFB">
        <w:rPr>
          <w:position w:val="-68"/>
        </w:rPr>
        <w:object w:dxaOrig="1260" w:dyaOrig="1480" w14:anchorId="61A0FB2E">
          <v:shape id="_x0000_i1056" type="#_x0000_t75" style="width:62.8pt;height:74.3pt" o:ole="">
            <v:imagedata r:id="rId75" o:title=""/>
          </v:shape>
          <o:OLEObject Type="Embed" ProgID="Equation.DSMT4" ShapeID="_x0000_i1056" DrawAspect="Content" ObjectID="_1810720214" r:id="rId7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12</w:instrText>
      </w:r>
      <w:r w:rsidR="006550D2">
        <w:rPr>
          <w:noProof/>
        </w:rPr>
        <w:fldChar w:fldCharType="end"/>
      </w:r>
      <w:r>
        <w:instrText>)</w:instrText>
      </w:r>
      <w:r>
        <w:fldChar w:fldCharType="end"/>
      </w:r>
    </w:p>
    <w:p w14:paraId="000350F7" w14:textId="77777777" w:rsidR="009919F0" w:rsidRDefault="00A33EFB" w:rsidP="009919F0">
      <w:r>
        <w:t xml:space="preserve">is a </w:t>
      </w:r>
      <w:r w:rsidR="009919F0" w:rsidRPr="009919F0">
        <w:rPr>
          <w:position w:val="-6"/>
        </w:rPr>
        <w:object w:dxaOrig="620" w:dyaOrig="279" w14:anchorId="77D101ED">
          <v:shape id="_x0000_i1057" type="#_x0000_t75" style="width:30.55pt;height:13.25pt" o:ole="">
            <v:imagedata r:id="rId77" o:title=""/>
          </v:shape>
          <o:OLEObject Type="Embed" ProgID="Equation.DSMT4" ShapeID="_x0000_i1057" DrawAspect="Content" ObjectID="_1810720215" r:id="rId78"/>
        </w:object>
      </w:r>
      <w:r w:rsidR="009919F0">
        <w:t xml:space="preserve"> </w:t>
      </w:r>
      <w:r>
        <w:t xml:space="preserve">vector of the </w:t>
      </w:r>
      <w:r w:rsidR="009919F0" w:rsidRPr="009919F0">
        <w:rPr>
          <w:position w:val="-6"/>
        </w:rPr>
        <w:object w:dxaOrig="200" w:dyaOrig="279" w14:anchorId="2843E8B8">
          <v:shape id="_x0000_i1058" type="#_x0000_t75" style="width:9.8pt;height:13.25pt" o:ole="">
            <v:imagedata r:id="rId79" o:title=""/>
          </v:shape>
          <o:OLEObject Type="Embed" ProgID="Equation.DSMT4" ShapeID="_x0000_i1058" DrawAspect="Content" ObjectID="_1810720216" r:id="rId80"/>
        </w:object>
      </w:r>
      <w:r>
        <w:t>variabl</w:t>
      </w:r>
      <w:r w:rsidR="009919F0">
        <w:t>es at time</w:t>
      </w:r>
      <w:r w:rsidR="009919F0" w:rsidRPr="009919F0">
        <w:rPr>
          <w:position w:val="-6"/>
        </w:rPr>
        <w:object w:dxaOrig="139" w:dyaOrig="240" w14:anchorId="5043ABFE">
          <v:shape id="_x0000_i1059" type="#_x0000_t75" style="width:7.5pt;height:12.1pt" o:ole="">
            <v:imagedata r:id="rId81" o:title=""/>
          </v:shape>
          <o:OLEObject Type="Embed" ProgID="Equation.DSMT4" ShapeID="_x0000_i1059" DrawAspect="Content" ObjectID="_1810720217" r:id="rId82"/>
        </w:object>
      </w:r>
      <w:r w:rsidR="009919F0">
        <w:t xml:space="preserve">, </w:t>
      </w:r>
      <w:r w:rsidR="009919F0" w:rsidRPr="009919F0">
        <w:rPr>
          <w:position w:val="-6"/>
        </w:rPr>
        <w:object w:dxaOrig="180" w:dyaOrig="220" w14:anchorId="4F29FE3F">
          <v:shape id="_x0000_i1060" type="#_x0000_t75" style="width:9.2pt;height:11.5pt" o:ole="">
            <v:imagedata r:id="rId83" o:title=""/>
          </v:shape>
          <o:OLEObject Type="Embed" ProgID="Equation.DSMT4" ShapeID="_x0000_i1060" DrawAspect="Content" ObjectID="_1810720218" r:id="rId84"/>
        </w:object>
      </w:r>
      <w:r>
        <w:t xml:space="preserve"> is a </w:t>
      </w:r>
      <w:r w:rsidR="009919F0" w:rsidRPr="009919F0">
        <w:rPr>
          <w:position w:val="-6"/>
        </w:rPr>
        <w:object w:dxaOrig="620" w:dyaOrig="279" w14:anchorId="190BA1F6">
          <v:shape id="_x0000_i1061" type="#_x0000_t75" style="width:30.55pt;height:13.25pt" o:ole="">
            <v:imagedata r:id="rId77" o:title=""/>
          </v:shape>
          <o:OLEObject Type="Embed" ProgID="Equation.DSMT4" ShapeID="_x0000_i1061" DrawAspect="Content" ObjectID="_1810720219" r:id="rId85"/>
        </w:object>
      </w:r>
      <w:r>
        <w:t xml:space="preserve">vector of constants (intercepts). </w:t>
      </w:r>
    </w:p>
    <w:p w14:paraId="1A45D718" w14:textId="77777777" w:rsidR="00A33EFB" w:rsidRDefault="009919F0" w:rsidP="009919F0">
      <w:pPr>
        <w:pStyle w:val="MTDisplayEquation"/>
      </w:pPr>
      <w:r w:rsidRPr="009919F0">
        <w:rPr>
          <w:position w:val="-14"/>
        </w:rPr>
        <w:object w:dxaOrig="1540" w:dyaOrig="380" w14:anchorId="6E51237F">
          <v:shape id="_x0000_i1062" type="#_x0000_t75" style="width:76.6pt;height:19pt" o:ole="">
            <v:imagedata r:id="rId86" o:title=""/>
          </v:shape>
          <o:OLEObject Type="Embed" ProgID="Equation.DSMT4" ShapeID="_x0000_i1062" DrawAspect="Content" ObjectID="_1810720220" r:id="rId87"/>
        </w:object>
      </w:r>
      <w:r w:rsidR="00A33EFB">
        <w:t xml:space="preserve">are </w:t>
      </w:r>
      <w:r w:rsidRPr="009919F0">
        <w:rPr>
          <w:position w:val="-6"/>
        </w:rPr>
        <w:object w:dxaOrig="520" w:dyaOrig="279" w14:anchorId="39CBA3C4">
          <v:shape id="_x0000_i1063" type="#_x0000_t75" style="width:26.5pt;height:13.25pt" o:ole="">
            <v:imagedata r:id="rId88" o:title=""/>
          </v:shape>
          <o:OLEObject Type="Embed" ProgID="Equation.DSMT4" ShapeID="_x0000_i1063" DrawAspect="Content" ObjectID="_1810720221" r:id="rId89"/>
        </w:object>
      </w:r>
      <w:r w:rsidR="00A33EFB">
        <w:t>matrices of coefficients representing the relationships between the variables across different time</w:t>
      </w:r>
      <w:r>
        <w:t xml:space="preserve"> lags.</w:t>
      </w:r>
    </w:p>
    <w:p w14:paraId="04597284" w14:textId="77777777" w:rsidR="009919F0" w:rsidRPr="009919F0" w:rsidRDefault="009919F0" w:rsidP="009919F0"/>
    <w:p w14:paraId="768AD521" w14:textId="77777777" w:rsidR="00A33EFB" w:rsidRDefault="009919F0" w:rsidP="009919F0">
      <w:pPr>
        <w:pStyle w:val="MTDisplayEquation"/>
      </w:pPr>
      <w:r>
        <w:tab/>
      </w:r>
      <w:r w:rsidRPr="009919F0">
        <w:rPr>
          <w:position w:val="-68"/>
        </w:rPr>
        <w:object w:dxaOrig="1160" w:dyaOrig="1480" w14:anchorId="54566DF1">
          <v:shape id="_x0000_i1064" type="#_x0000_t75" style="width:58.75pt;height:74.3pt" o:ole="">
            <v:imagedata r:id="rId90" o:title=""/>
          </v:shape>
          <o:OLEObject Type="Embed" ProgID="Equation.DSMT4" ShapeID="_x0000_i1064" DrawAspect="Content" ObjectID="_1810720222" r:id="rId9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550D2">
        <w:fldChar w:fldCharType="begin"/>
      </w:r>
      <w:r w:rsidR="006550D2">
        <w:instrText xml:space="preserve"> SEQ MTChap \c \* Arabic \* MERGEFORMAT </w:instrText>
      </w:r>
      <w:r w:rsidR="006550D2">
        <w:fldChar w:fldCharType="separate"/>
      </w:r>
      <w:r w:rsidR="00473AF9">
        <w:rPr>
          <w:noProof/>
        </w:rPr>
        <w:instrText>2</w:instrText>
      </w:r>
      <w:r w:rsidR="006550D2">
        <w:rPr>
          <w:noProof/>
        </w:rPr>
        <w:fldChar w:fldCharType="end"/>
      </w:r>
      <w:r>
        <w:instrText>.</w:instrText>
      </w:r>
      <w:r w:rsidR="006550D2">
        <w:fldChar w:fldCharType="begin"/>
      </w:r>
      <w:r w:rsidR="006550D2">
        <w:instrText xml:space="preserve"> SEQ MTEqn \c \* Arabic \* MERGEFORMAT </w:instrText>
      </w:r>
      <w:r w:rsidR="006550D2">
        <w:fldChar w:fldCharType="separate"/>
      </w:r>
      <w:r w:rsidR="00473AF9">
        <w:rPr>
          <w:noProof/>
        </w:rPr>
        <w:instrText>13</w:instrText>
      </w:r>
      <w:r w:rsidR="006550D2">
        <w:rPr>
          <w:noProof/>
        </w:rPr>
        <w:fldChar w:fldCharType="end"/>
      </w:r>
      <w:r>
        <w:instrText>)</w:instrText>
      </w:r>
      <w:r>
        <w:fldChar w:fldCharType="end"/>
      </w:r>
    </w:p>
    <w:p w14:paraId="471F4AC3" w14:textId="77777777" w:rsidR="00A33EFB" w:rsidRDefault="009919F0" w:rsidP="00A33EFB">
      <w:r>
        <w:t xml:space="preserve">is a </w:t>
      </w:r>
      <w:r w:rsidRPr="009919F0">
        <w:rPr>
          <w:position w:val="-6"/>
        </w:rPr>
        <w:object w:dxaOrig="620" w:dyaOrig="279" w14:anchorId="12C4AB4B">
          <v:shape id="_x0000_i1065" type="#_x0000_t75" style="width:30.55pt;height:13.25pt" o:ole="">
            <v:imagedata r:id="rId77" o:title=""/>
          </v:shape>
          <o:OLEObject Type="Embed" ProgID="Equation.DSMT4" ShapeID="_x0000_i1065" DrawAspect="Content" ObjectID="_1810720223" r:id="rId92"/>
        </w:object>
      </w:r>
      <w:r>
        <w:t xml:space="preserve"> vector of error terms (white noise) at time t, assumed to be normally distributed with zero mean and covariance matrix </w:t>
      </w:r>
      <w:r w:rsidRPr="009919F0">
        <w:rPr>
          <w:position w:val="-12"/>
        </w:rPr>
        <w:object w:dxaOrig="320" w:dyaOrig="360" w14:anchorId="1DEC0F93">
          <v:shape id="_x0000_i1066" type="#_x0000_t75" style="width:16.7pt;height:17.85pt" o:ole="">
            <v:imagedata r:id="rId93" o:title=""/>
          </v:shape>
          <o:OLEObject Type="Embed" ProgID="Equation.DSMT4" ShapeID="_x0000_i1066" DrawAspect="Content" ObjectID="_1810720224" r:id="rId94"/>
        </w:object>
      </w:r>
    </w:p>
    <w:p w14:paraId="1683EF23" w14:textId="77777777" w:rsidR="009919F0" w:rsidRDefault="009919F0" w:rsidP="00A33EFB">
      <w:r>
        <w:t>The VAR model provides a flexible framework for understanding and predicting the interactions between time series data without assuming any a priori structure.</w:t>
      </w:r>
    </w:p>
    <w:p w14:paraId="5E79D274" w14:textId="77777777" w:rsidR="00A33EFB" w:rsidRPr="00A33EFB" w:rsidRDefault="00A33EFB" w:rsidP="00A33EFB"/>
    <w:p w14:paraId="028B839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D43C3FF" w14:textId="77777777" w:rsidR="00790ADA" w:rsidRDefault="00790ADA" w:rsidP="00441B6F">
      <w:pPr>
        <w:pStyle w:val="Head1"/>
        <w:spacing w:after="0"/>
        <w:jc w:val="both"/>
        <w:rPr>
          <w:rFonts w:ascii="Arial" w:hAnsi="Arial" w:cs="Arial"/>
        </w:rPr>
      </w:pPr>
    </w:p>
    <w:p w14:paraId="6BC2D172" w14:textId="77777777" w:rsidR="00F47957" w:rsidRPr="00F47957" w:rsidRDefault="00F47957" w:rsidP="00F47957">
      <w:pPr>
        <w:pStyle w:val="Body"/>
        <w:spacing w:after="0"/>
        <w:rPr>
          <w:rFonts w:ascii="Arial" w:hAnsi="Arial" w:cs="Arial"/>
          <w:b/>
        </w:rPr>
      </w:pPr>
      <w:r w:rsidRPr="00F47957">
        <w:rPr>
          <w:b/>
        </w:rPr>
        <w:t>3.1 Overview of Analysis</w:t>
      </w:r>
    </w:p>
    <w:p w14:paraId="2BEA0205" w14:textId="77777777" w:rsidR="00790ADA" w:rsidRDefault="00F47957" w:rsidP="00441B6F">
      <w:pPr>
        <w:pStyle w:val="Body"/>
        <w:spacing w:after="0"/>
      </w:pPr>
      <w:r>
        <w:t xml:space="preserve">The research consists of several steps to reach its objectives. This chapter consists of data exploration and description, residual analysis, data </w:t>
      </w:r>
      <w:proofErr w:type="spellStart"/>
      <w:r>
        <w:t>spliting</w:t>
      </w:r>
      <w:proofErr w:type="spellEnd"/>
      <w:r>
        <w:t>, stationarity test, and model deployed.</w:t>
      </w:r>
    </w:p>
    <w:p w14:paraId="4B5C3A2E" w14:textId="77777777" w:rsidR="00F47957" w:rsidRDefault="00F47957" w:rsidP="00441B6F">
      <w:pPr>
        <w:pStyle w:val="Body"/>
        <w:spacing w:after="0"/>
      </w:pPr>
    </w:p>
    <w:p w14:paraId="2C30D1AD" w14:textId="77777777" w:rsidR="00F47957" w:rsidRDefault="00775C4A" w:rsidP="00441B6F">
      <w:pPr>
        <w:pStyle w:val="Body"/>
        <w:spacing w:after="0"/>
        <w:rPr>
          <w:b/>
        </w:rPr>
      </w:pPr>
      <w:r>
        <w:rPr>
          <w:b/>
        </w:rPr>
        <w:t>3.2</w:t>
      </w:r>
      <w:r w:rsidR="00F47957" w:rsidRPr="00F47957">
        <w:rPr>
          <w:b/>
        </w:rPr>
        <w:t xml:space="preserve"> </w:t>
      </w:r>
      <w:r w:rsidR="00F47957">
        <w:rPr>
          <w:b/>
        </w:rPr>
        <w:t>Data Presentation</w:t>
      </w:r>
    </w:p>
    <w:p w14:paraId="67E8A0F4" w14:textId="5F8C3C4B" w:rsidR="00F47957" w:rsidRPr="00F47957" w:rsidRDefault="00F47957" w:rsidP="00441B6F">
      <w:pPr>
        <w:pStyle w:val="Body"/>
        <w:spacing w:after="0"/>
        <w:rPr>
          <w:rFonts w:ascii="Arial" w:hAnsi="Arial" w:cs="Arial"/>
          <w:b/>
        </w:rPr>
      </w:pPr>
      <w:r>
        <w:t xml:space="preserve">This research used secondary data from </w:t>
      </w:r>
      <w:proofErr w:type="spellStart"/>
      <w:r>
        <w:t>IndexMundi</w:t>
      </w:r>
      <w:proofErr w:type="spellEnd"/>
      <w:r>
        <w:t xml:space="preserve"> over a period of 59 years. It spans from 1964 to 2023, and the dataset contains annual palm oil imports and exports. The dataset consists of two (2) independent variables (imports, and exports). Table 1 shows a brief description of the datasets.</w:t>
      </w:r>
    </w:p>
    <w:p w14:paraId="627398F0" w14:textId="77777777" w:rsidR="00F47957" w:rsidRDefault="00F47957" w:rsidP="00441B6F">
      <w:pPr>
        <w:pStyle w:val="Body"/>
        <w:spacing w:after="0"/>
        <w:rPr>
          <w:rFonts w:ascii="Arial" w:hAnsi="Arial" w:cs="Arial"/>
        </w:rPr>
      </w:pPr>
    </w:p>
    <w:p w14:paraId="07BF2966" w14:textId="77777777" w:rsidR="004B4AB0" w:rsidRDefault="004B4AB0" w:rsidP="00441B6F">
      <w:pPr>
        <w:pStyle w:val="Body"/>
        <w:spacing w:after="0"/>
      </w:pPr>
      <w:r>
        <w:t xml:space="preserve">The descriptive statistics about the data show that all the data variables (imports, and exports) are right-skewed. The maximum imports and exports occurred in the years 2018 and the minimum import of palm oil occurred in the year 1968. A way of ensuring a good model is estimated is when the data variables are all normally distributed. When testing for normality, we use </w:t>
      </w:r>
      <w:proofErr w:type="spellStart"/>
      <w:r>
        <w:t>ShapiroWilk</w:t>
      </w:r>
      <w:proofErr w:type="spellEnd"/>
      <w:r>
        <w:t xml:space="preserve"> Test </w:t>
      </w:r>
      <w:proofErr w:type="spellStart"/>
      <w:r>
        <w:t>test</w:t>
      </w:r>
      <w:proofErr w:type="spellEnd"/>
      <w:r>
        <w:t xml:space="preserve">. If the probability value of Shapiro-Wilk Test is greater 0.05, it means that the data are normally distributed else not. </w:t>
      </w:r>
    </w:p>
    <w:p w14:paraId="4BA3EB58" w14:textId="77777777" w:rsidR="00F47957" w:rsidRDefault="004B4AB0" w:rsidP="00441B6F">
      <w:pPr>
        <w:pStyle w:val="Body"/>
        <w:spacing w:after="0"/>
        <w:rPr>
          <w:rFonts w:ascii="Arial" w:hAnsi="Arial" w:cs="Arial"/>
        </w:rPr>
      </w:pPr>
      <w:r>
        <w:t>Decision rule: Since all Probability values of Shapiro-Wilk Test probability is less than 0.05 significance level, we accept the null hypothesis and hence the datasets are normally distributed for all variables.</w:t>
      </w:r>
    </w:p>
    <w:p w14:paraId="6A887F22" w14:textId="77777777" w:rsidR="00F47957" w:rsidRDefault="00F47957" w:rsidP="00441B6F">
      <w:pPr>
        <w:pStyle w:val="Body"/>
        <w:spacing w:after="0"/>
        <w:rPr>
          <w:rFonts w:ascii="Arial" w:hAnsi="Arial" w:cs="Arial"/>
        </w:rPr>
      </w:pPr>
    </w:p>
    <w:p w14:paraId="11823856" w14:textId="77777777" w:rsidR="00F47957" w:rsidRDefault="00F47957" w:rsidP="00F47957">
      <w:pPr>
        <w:tabs>
          <w:tab w:val="left" w:pos="1080"/>
        </w:tabs>
        <w:jc w:val="both"/>
        <w:rPr>
          <w:b/>
        </w:rPr>
      </w:pPr>
      <w:r>
        <w:rPr>
          <w:rFonts w:ascii="Arial" w:hAnsi="Arial"/>
          <w:b/>
        </w:rPr>
        <w:t>Table 1.</w:t>
      </w:r>
      <w:r w:rsidRPr="00DC3180">
        <w:rPr>
          <w:rFonts w:ascii="Arial" w:hAnsi="Arial"/>
          <w:b/>
        </w:rPr>
        <w:tab/>
      </w:r>
      <w:r w:rsidRPr="00F47957">
        <w:rPr>
          <w:b/>
        </w:rPr>
        <w:t>Descriptive Statis</w:t>
      </w:r>
      <w:r w:rsidR="004B4AB0">
        <w:rPr>
          <w:b/>
        </w:rPr>
        <w:t>tics Ghana’s Oil Palm</w:t>
      </w:r>
      <w:r w:rsidRPr="00F47957">
        <w:rPr>
          <w:b/>
        </w:rPr>
        <w:t xml:space="preserve"> Exports, and Imports</w:t>
      </w:r>
    </w:p>
    <w:p w14:paraId="4BB7EDD2" w14:textId="77777777" w:rsidR="00FB2F6D" w:rsidRDefault="00FB2F6D" w:rsidP="00F47957">
      <w:pPr>
        <w:tabs>
          <w:tab w:val="left" w:pos="1080"/>
        </w:tabs>
        <w:jc w:val="both"/>
        <w:rPr>
          <w:rFonts w:ascii="Arial" w:hAnsi="Arial"/>
          <w:b/>
        </w:rPr>
      </w:pPr>
    </w:p>
    <w:tbl>
      <w:tblPr>
        <w:tblW w:w="0" w:type="auto"/>
        <w:jc w:val="center"/>
        <w:tblLayout w:type="fixed"/>
        <w:tblLook w:val="01E0" w:firstRow="1" w:lastRow="1" w:firstColumn="1" w:lastColumn="1" w:noHBand="0" w:noVBand="0"/>
      </w:tblPr>
      <w:tblGrid>
        <w:gridCol w:w="2532"/>
        <w:gridCol w:w="1440"/>
        <w:gridCol w:w="1440"/>
      </w:tblGrid>
      <w:tr w:rsidR="00AE08C3" w:rsidRPr="00DC3180" w14:paraId="1600227E" w14:textId="77777777" w:rsidTr="00FB2F6D">
        <w:trPr>
          <w:jc w:val="center"/>
        </w:trPr>
        <w:tc>
          <w:tcPr>
            <w:tcW w:w="2532" w:type="dxa"/>
            <w:tcBorders>
              <w:top w:val="single" w:sz="4" w:space="0" w:color="auto"/>
              <w:bottom w:val="single" w:sz="4" w:space="0" w:color="auto"/>
            </w:tcBorders>
          </w:tcPr>
          <w:p w14:paraId="6A2B5C11" w14:textId="77777777" w:rsidR="00AE08C3" w:rsidRPr="00DC3180" w:rsidRDefault="00AE08C3" w:rsidP="00AE08C3">
            <w:pPr>
              <w:jc w:val="both"/>
              <w:rPr>
                <w:rFonts w:ascii="Arial" w:hAnsi="Arial"/>
                <w:b/>
                <w:bCs/>
              </w:rPr>
            </w:pPr>
            <w:r>
              <w:rPr>
                <w:rFonts w:ascii="Arial" w:hAnsi="Arial"/>
                <w:b/>
              </w:rPr>
              <w:t>Statistics</w:t>
            </w:r>
          </w:p>
        </w:tc>
        <w:tc>
          <w:tcPr>
            <w:tcW w:w="1440" w:type="dxa"/>
            <w:tcBorders>
              <w:top w:val="single" w:sz="4" w:space="0" w:color="auto"/>
              <w:bottom w:val="single" w:sz="4" w:space="0" w:color="auto"/>
            </w:tcBorders>
          </w:tcPr>
          <w:p w14:paraId="1C77DCA8" w14:textId="77777777" w:rsidR="00AE08C3" w:rsidRPr="00DC3180" w:rsidRDefault="00AE08C3" w:rsidP="00AE08C3">
            <w:pPr>
              <w:jc w:val="both"/>
              <w:rPr>
                <w:rFonts w:ascii="Arial" w:hAnsi="Arial"/>
                <w:b/>
                <w:bCs/>
              </w:rPr>
            </w:pPr>
            <w:r>
              <w:rPr>
                <w:rFonts w:ascii="Arial" w:hAnsi="Arial"/>
                <w:b/>
                <w:bCs/>
              </w:rPr>
              <w:t>Imports</w:t>
            </w:r>
          </w:p>
        </w:tc>
        <w:tc>
          <w:tcPr>
            <w:tcW w:w="1440" w:type="dxa"/>
            <w:tcBorders>
              <w:top w:val="single" w:sz="4" w:space="0" w:color="auto"/>
              <w:bottom w:val="single" w:sz="4" w:space="0" w:color="auto"/>
            </w:tcBorders>
          </w:tcPr>
          <w:p w14:paraId="3D58E2C3" w14:textId="77777777" w:rsidR="00AE08C3" w:rsidRPr="00DC3180" w:rsidRDefault="00AE08C3" w:rsidP="00AE08C3">
            <w:pPr>
              <w:jc w:val="both"/>
              <w:rPr>
                <w:rFonts w:ascii="Arial" w:hAnsi="Arial"/>
                <w:b/>
                <w:bCs/>
              </w:rPr>
            </w:pPr>
            <w:r>
              <w:rPr>
                <w:rFonts w:ascii="Arial" w:hAnsi="Arial"/>
                <w:b/>
                <w:bCs/>
              </w:rPr>
              <w:t>Exports</w:t>
            </w:r>
          </w:p>
        </w:tc>
      </w:tr>
      <w:tr w:rsidR="00AE08C3" w:rsidRPr="00DC3180" w14:paraId="5FC06091" w14:textId="77777777" w:rsidTr="000852BE">
        <w:trPr>
          <w:trHeight w:val="288"/>
          <w:jc w:val="center"/>
        </w:trPr>
        <w:tc>
          <w:tcPr>
            <w:tcW w:w="2532" w:type="dxa"/>
            <w:tcBorders>
              <w:top w:val="single" w:sz="4" w:space="0" w:color="auto"/>
            </w:tcBorders>
          </w:tcPr>
          <w:p w14:paraId="1E37F279" w14:textId="77777777" w:rsidR="00AE08C3" w:rsidRPr="00F47957" w:rsidRDefault="00AE08C3" w:rsidP="00F47957">
            <w:pPr>
              <w:jc w:val="both"/>
              <w:rPr>
                <w:rFonts w:ascii="Arial" w:hAnsi="Arial"/>
              </w:rPr>
            </w:pPr>
            <w:r>
              <w:rPr>
                <w:rFonts w:ascii="Arial" w:hAnsi="Arial"/>
              </w:rPr>
              <w:t>Count</w:t>
            </w:r>
          </w:p>
        </w:tc>
        <w:tc>
          <w:tcPr>
            <w:tcW w:w="1440" w:type="dxa"/>
            <w:tcBorders>
              <w:top w:val="single" w:sz="4" w:space="0" w:color="auto"/>
            </w:tcBorders>
          </w:tcPr>
          <w:p w14:paraId="635DD65C" w14:textId="77777777" w:rsidR="00AE08C3" w:rsidRPr="006D22E5" w:rsidRDefault="00AE08C3" w:rsidP="000852BE">
            <w:pPr>
              <w:jc w:val="center"/>
              <w:rPr>
                <w:rFonts w:ascii="Arial" w:hAnsi="Arial"/>
                <w:bCs/>
              </w:rPr>
            </w:pPr>
            <w:r w:rsidRPr="006D22E5">
              <w:rPr>
                <w:rFonts w:ascii="Arial" w:hAnsi="Arial"/>
                <w:bCs/>
              </w:rPr>
              <w:t>60.0000</w:t>
            </w:r>
          </w:p>
        </w:tc>
        <w:tc>
          <w:tcPr>
            <w:tcW w:w="1440" w:type="dxa"/>
            <w:tcBorders>
              <w:top w:val="single" w:sz="4" w:space="0" w:color="auto"/>
            </w:tcBorders>
          </w:tcPr>
          <w:p w14:paraId="21F56F6D" w14:textId="77777777" w:rsidR="00AE08C3" w:rsidRPr="006D22E5" w:rsidRDefault="00AE08C3" w:rsidP="006D22E5">
            <w:pPr>
              <w:jc w:val="center"/>
              <w:rPr>
                <w:rFonts w:ascii="Arial" w:hAnsi="Arial"/>
                <w:bCs/>
              </w:rPr>
            </w:pPr>
            <w:r w:rsidRPr="006D22E5">
              <w:t>60.00000</w:t>
            </w:r>
          </w:p>
        </w:tc>
      </w:tr>
      <w:tr w:rsidR="00AE08C3" w:rsidRPr="00DC3180" w14:paraId="1300794C" w14:textId="77777777" w:rsidTr="000852BE">
        <w:trPr>
          <w:trHeight w:val="288"/>
          <w:jc w:val="center"/>
        </w:trPr>
        <w:tc>
          <w:tcPr>
            <w:tcW w:w="2532" w:type="dxa"/>
          </w:tcPr>
          <w:p w14:paraId="72458ED0" w14:textId="77777777" w:rsidR="00AE08C3" w:rsidRPr="00DC3180" w:rsidRDefault="00AE08C3" w:rsidP="00AE08C3">
            <w:pPr>
              <w:jc w:val="both"/>
              <w:rPr>
                <w:rFonts w:ascii="Arial" w:hAnsi="Arial" w:cs="Arial"/>
              </w:rPr>
            </w:pPr>
            <w:r>
              <w:rPr>
                <w:rFonts w:ascii="Arial" w:hAnsi="Arial" w:cs="Arial"/>
              </w:rPr>
              <w:t>Mean</w:t>
            </w:r>
          </w:p>
        </w:tc>
        <w:tc>
          <w:tcPr>
            <w:tcW w:w="1440" w:type="dxa"/>
          </w:tcPr>
          <w:p w14:paraId="7184B03B" w14:textId="77777777" w:rsidR="00AE08C3" w:rsidRPr="006D22E5" w:rsidRDefault="00AE08C3" w:rsidP="006D22E5">
            <w:pPr>
              <w:jc w:val="center"/>
              <w:rPr>
                <w:rFonts w:ascii="Arial" w:hAnsi="Arial" w:cs="Arial"/>
              </w:rPr>
            </w:pPr>
            <w:r w:rsidRPr="006D22E5">
              <w:t>57.56667</w:t>
            </w:r>
          </w:p>
        </w:tc>
        <w:tc>
          <w:tcPr>
            <w:tcW w:w="1440" w:type="dxa"/>
          </w:tcPr>
          <w:p w14:paraId="0A69AC37" w14:textId="77777777" w:rsidR="00AE08C3" w:rsidRPr="006D22E5" w:rsidRDefault="00AE08C3" w:rsidP="006D22E5">
            <w:pPr>
              <w:jc w:val="center"/>
              <w:rPr>
                <w:rFonts w:ascii="Arial" w:hAnsi="Arial"/>
              </w:rPr>
            </w:pPr>
            <w:r w:rsidRPr="006D22E5">
              <w:t>22.45000</w:t>
            </w:r>
          </w:p>
        </w:tc>
      </w:tr>
      <w:tr w:rsidR="00AE08C3" w:rsidRPr="00DC3180" w14:paraId="481CAA85" w14:textId="77777777" w:rsidTr="000852BE">
        <w:trPr>
          <w:trHeight w:val="288"/>
          <w:jc w:val="center"/>
        </w:trPr>
        <w:tc>
          <w:tcPr>
            <w:tcW w:w="2532" w:type="dxa"/>
          </w:tcPr>
          <w:p w14:paraId="143A1EBF" w14:textId="77777777" w:rsidR="00AE08C3" w:rsidRPr="00DC3180" w:rsidRDefault="00AE08C3" w:rsidP="00AE08C3">
            <w:pPr>
              <w:jc w:val="both"/>
              <w:rPr>
                <w:rFonts w:ascii="Arial" w:hAnsi="Arial"/>
              </w:rPr>
            </w:pPr>
            <w:r>
              <w:rPr>
                <w:rFonts w:ascii="Arial" w:hAnsi="Arial"/>
              </w:rPr>
              <w:t>Maximum Value</w:t>
            </w:r>
          </w:p>
        </w:tc>
        <w:tc>
          <w:tcPr>
            <w:tcW w:w="1440" w:type="dxa"/>
          </w:tcPr>
          <w:p w14:paraId="14BA3977" w14:textId="77777777" w:rsidR="00AE08C3" w:rsidRPr="006D22E5" w:rsidRDefault="00AE08C3" w:rsidP="006D22E5">
            <w:pPr>
              <w:jc w:val="center"/>
              <w:rPr>
                <w:rFonts w:ascii="Arial" w:hAnsi="Arial"/>
              </w:rPr>
            </w:pPr>
            <w:r w:rsidRPr="006D22E5">
              <w:t>422.00000</w:t>
            </w:r>
          </w:p>
        </w:tc>
        <w:tc>
          <w:tcPr>
            <w:tcW w:w="1440" w:type="dxa"/>
          </w:tcPr>
          <w:p w14:paraId="473B46EC" w14:textId="77777777" w:rsidR="00AE08C3" w:rsidRPr="006D22E5" w:rsidRDefault="00AE08C3" w:rsidP="006D22E5">
            <w:pPr>
              <w:jc w:val="center"/>
              <w:rPr>
                <w:rFonts w:ascii="Arial" w:hAnsi="Arial" w:cs="Arial"/>
              </w:rPr>
            </w:pPr>
            <w:r w:rsidRPr="006D22E5">
              <w:t>133.00000</w:t>
            </w:r>
          </w:p>
        </w:tc>
      </w:tr>
      <w:tr w:rsidR="00AE08C3" w:rsidRPr="00DC3180" w14:paraId="7FAD2736" w14:textId="77777777" w:rsidTr="000852BE">
        <w:trPr>
          <w:trHeight w:val="288"/>
          <w:jc w:val="center"/>
        </w:trPr>
        <w:tc>
          <w:tcPr>
            <w:tcW w:w="2532" w:type="dxa"/>
          </w:tcPr>
          <w:p w14:paraId="0EC6818B" w14:textId="77777777" w:rsidR="00AE08C3" w:rsidRPr="00DC3180" w:rsidRDefault="00AE08C3" w:rsidP="00AE08C3">
            <w:pPr>
              <w:jc w:val="both"/>
              <w:rPr>
                <w:rFonts w:ascii="Arial" w:hAnsi="Arial"/>
              </w:rPr>
            </w:pPr>
            <w:r>
              <w:rPr>
                <w:rFonts w:ascii="Arial" w:hAnsi="Arial"/>
              </w:rPr>
              <w:t>Minimum Value</w:t>
            </w:r>
          </w:p>
        </w:tc>
        <w:tc>
          <w:tcPr>
            <w:tcW w:w="1440" w:type="dxa"/>
          </w:tcPr>
          <w:p w14:paraId="70646113" w14:textId="77777777" w:rsidR="00AE08C3" w:rsidRPr="006D22E5" w:rsidRDefault="00AE08C3" w:rsidP="006D22E5">
            <w:pPr>
              <w:jc w:val="center"/>
              <w:rPr>
                <w:rFonts w:ascii="Arial" w:hAnsi="Arial"/>
              </w:rPr>
            </w:pPr>
            <w:r w:rsidRPr="006D22E5">
              <w:t>0.00000</w:t>
            </w:r>
          </w:p>
        </w:tc>
        <w:tc>
          <w:tcPr>
            <w:tcW w:w="1440" w:type="dxa"/>
          </w:tcPr>
          <w:p w14:paraId="55ECFCDA" w14:textId="77777777" w:rsidR="00AE08C3" w:rsidRPr="006D22E5" w:rsidRDefault="00AE08C3" w:rsidP="006D22E5">
            <w:pPr>
              <w:jc w:val="center"/>
              <w:rPr>
                <w:rFonts w:ascii="Arial" w:hAnsi="Arial" w:cs="Arial"/>
              </w:rPr>
            </w:pPr>
            <w:r w:rsidRPr="006D22E5">
              <w:t>0.00000</w:t>
            </w:r>
          </w:p>
        </w:tc>
      </w:tr>
      <w:tr w:rsidR="00AE08C3" w:rsidRPr="00DC3180" w14:paraId="029FAF0E" w14:textId="77777777" w:rsidTr="000852BE">
        <w:trPr>
          <w:trHeight w:val="288"/>
          <w:jc w:val="center"/>
        </w:trPr>
        <w:tc>
          <w:tcPr>
            <w:tcW w:w="2532" w:type="dxa"/>
          </w:tcPr>
          <w:p w14:paraId="30C631AA" w14:textId="77777777" w:rsidR="00AE08C3" w:rsidRPr="00DC3180" w:rsidRDefault="00AE08C3" w:rsidP="00AE08C3">
            <w:pPr>
              <w:jc w:val="both"/>
              <w:rPr>
                <w:rFonts w:ascii="Arial" w:hAnsi="Arial"/>
              </w:rPr>
            </w:pPr>
            <w:r>
              <w:rPr>
                <w:rFonts w:ascii="Arial" w:hAnsi="Arial"/>
              </w:rPr>
              <w:t>Skewness</w:t>
            </w:r>
          </w:p>
        </w:tc>
        <w:tc>
          <w:tcPr>
            <w:tcW w:w="1440" w:type="dxa"/>
          </w:tcPr>
          <w:p w14:paraId="3E6C01BA" w14:textId="77777777" w:rsidR="00AE08C3" w:rsidRPr="006D22E5" w:rsidRDefault="00AE08C3" w:rsidP="006D22E5">
            <w:pPr>
              <w:jc w:val="center"/>
              <w:rPr>
                <w:rFonts w:ascii="Arial" w:hAnsi="Arial"/>
              </w:rPr>
            </w:pPr>
            <w:r w:rsidRPr="006D22E5">
              <w:t>2.13312</w:t>
            </w:r>
          </w:p>
        </w:tc>
        <w:tc>
          <w:tcPr>
            <w:tcW w:w="1440" w:type="dxa"/>
          </w:tcPr>
          <w:p w14:paraId="508B1489" w14:textId="77777777" w:rsidR="00AE08C3" w:rsidRPr="006D22E5" w:rsidRDefault="00AE08C3" w:rsidP="006D22E5">
            <w:pPr>
              <w:jc w:val="center"/>
              <w:rPr>
                <w:rFonts w:ascii="Arial" w:hAnsi="Arial" w:cs="Arial"/>
              </w:rPr>
            </w:pPr>
            <w:r w:rsidRPr="006D22E5">
              <w:t>1.75035</w:t>
            </w:r>
          </w:p>
        </w:tc>
      </w:tr>
      <w:tr w:rsidR="00AE08C3" w:rsidRPr="00DC3180" w14:paraId="6868BFD8" w14:textId="77777777" w:rsidTr="000852BE">
        <w:trPr>
          <w:trHeight w:val="288"/>
          <w:jc w:val="center"/>
        </w:trPr>
        <w:tc>
          <w:tcPr>
            <w:tcW w:w="2532" w:type="dxa"/>
          </w:tcPr>
          <w:p w14:paraId="430B530C" w14:textId="77777777" w:rsidR="00AE08C3" w:rsidRPr="00DC3180" w:rsidRDefault="00AE08C3" w:rsidP="00AE08C3">
            <w:pPr>
              <w:jc w:val="both"/>
              <w:rPr>
                <w:rFonts w:ascii="Arial" w:hAnsi="Arial"/>
              </w:rPr>
            </w:pPr>
            <w:r>
              <w:rPr>
                <w:rFonts w:ascii="Arial" w:hAnsi="Arial"/>
              </w:rPr>
              <w:t>Kurtosis</w:t>
            </w:r>
          </w:p>
        </w:tc>
        <w:tc>
          <w:tcPr>
            <w:tcW w:w="1440" w:type="dxa"/>
          </w:tcPr>
          <w:p w14:paraId="247DDE96" w14:textId="77777777" w:rsidR="00AE08C3" w:rsidRPr="006D22E5" w:rsidRDefault="00AE08C3" w:rsidP="006D22E5">
            <w:pPr>
              <w:jc w:val="center"/>
              <w:rPr>
                <w:rFonts w:ascii="Arial" w:hAnsi="Arial"/>
              </w:rPr>
            </w:pPr>
            <w:r w:rsidRPr="006D22E5">
              <w:t>6.89024</w:t>
            </w:r>
          </w:p>
        </w:tc>
        <w:tc>
          <w:tcPr>
            <w:tcW w:w="1440" w:type="dxa"/>
          </w:tcPr>
          <w:p w14:paraId="0BD0E834" w14:textId="77777777" w:rsidR="00AE08C3" w:rsidRPr="006D22E5" w:rsidRDefault="00AE08C3" w:rsidP="006D22E5">
            <w:pPr>
              <w:jc w:val="center"/>
              <w:rPr>
                <w:rFonts w:ascii="Arial" w:hAnsi="Arial" w:cs="Arial"/>
              </w:rPr>
            </w:pPr>
            <w:r w:rsidRPr="006D22E5">
              <w:t>4.42148</w:t>
            </w:r>
          </w:p>
        </w:tc>
      </w:tr>
      <w:tr w:rsidR="00AE08C3" w:rsidRPr="00DC3180" w14:paraId="0FC4E257" w14:textId="77777777" w:rsidTr="000852BE">
        <w:trPr>
          <w:trHeight w:val="288"/>
          <w:jc w:val="center"/>
        </w:trPr>
        <w:tc>
          <w:tcPr>
            <w:tcW w:w="2532" w:type="dxa"/>
          </w:tcPr>
          <w:p w14:paraId="1594C113" w14:textId="77777777" w:rsidR="00AE08C3" w:rsidRPr="00DC3180" w:rsidRDefault="00AE08C3" w:rsidP="00AE08C3">
            <w:pPr>
              <w:jc w:val="both"/>
              <w:rPr>
                <w:rFonts w:ascii="Arial" w:hAnsi="Arial"/>
              </w:rPr>
            </w:pPr>
            <w:r>
              <w:rPr>
                <w:rFonts w:ascii="Arial" w:hAnsi="Arial"/>
              </w:rPr>
              <w:t>Standard Deviation</w:t>
            </w:r>
          </w:p>
        </w:tc>
        <w:tc>
          <w:tcPr>
            <w:tcW w:w="1440" w:type="dxa"/>
          </w:tcPr>
          <w:p w14:paraId="06BFB632" w14:textId="77777777" w:rsidR="00AE08C3" w:rsidRPr="006D22E5" w:rsidRDefault="00AE08C3" w:rsidP="006D22E5">
            <w:pPr>
              <w:jc w:val="center"/>
              <w:rPr>
                <w:rFonts w:ascii="Arial" w:hAnsi="Arial"/>
              </w:rPr>
            </w:pPr>
            <w:r w:rsidRPr="006D22E5">
              <w:t>94.75989</w:t>
            </w:r>
          </w:p>
        </w:tc>
        <w:tc>
          <w:tcPr>
            <w:tcW w:w="1440" w:type="dxa"/>
          </w:tcPr>
          <w:p w14:paraId="03BD49CD" w14:textId="77777777" w:rsidR="00AE08C3" w:rsidRPr="006D22E5" w:rsidRDefault="00AE08C3" w:rsidP="006D22E5">
            <w:pPr>
              <w:jc w:val="center"/>
              <w:rPr>
                <w:rFonts w:ascii="Arial" w:hAnsi="Arial" w:cs="Arial"/>
              </w:rPr>
            </w:pPr>
            <w:r w:rsidRPr="006D22E5">
              <w:t>40.11358</w:t>
            </w:r>
          </w:p>
        </w:tc>
      </w:tr>
      <w:tr w:rsidR="00AE08C3" w:rsidRPr="00DC3180" w14:paraId="106ABD22" w14:textId="77777777" w:rsidTr="000852BE">
        <w:trPr>
          <w:trHeight w:val="288"/>
          <w:jc w:val="center"/>
        </w:trPr>
        <w:tc>
          <w:tcPr>
            <w:tcW w:w="2532" w:type="dxa"/>
          </w:tcPr>
          <w:p w14:paraId="0F2BE52C" w14:textId="77777777" w:rsidR="00AE08C3" w:rsidRPr="00DC3180" w:rsidRDefault="00AE08C3" w:rsidP="00AE08C3">
            <w:pPr>
              <w:jc w:val="both"/>
              <w:rPr>
                <w:rFonts w:ascii="Arial" w:hAnsi="Arial"/>
              </w:rPr>
            </w:pPr>
            <w:r>
              <w:rPr>
                <w:rFonts w:ascii="Arial" w:hAnsi="Arial"/>
              </w:rPr>
              <w:t>Shapiro- Wilk Test</w:t>
            </w:r>
          </w:p>
        </w:tc>
        <w:tc>
          <w:tcPr>
            <w:tcW w:w="1440" w:type="dxa"/>
          </w:tcPr>
          <w:p w14:paraId="220379FD" w14:textId="77777777" w:rsidR="00AE08C3" w:rsidRPr="006D22E5" w:rsidRDefault="00AE08C3" w:rsidP="006D22E5">
            <w:pPr>
              <w:jc w:val="center"/>
              <w:rPr>
                <w:rFonts w:ascii="Arial" w:hAnsi="Arial"/>
              </w:rPr>
            </w:pPr>
            <w:r w:rsidRPr="006D22E5">
              <w:t>0.64293</w:t>
            </w:r>
          </w:p>
        </w:tc>
        <w:tc>
          <w:tcPr>
            <w:tcW w:w="1440" w:type="dxa"/>
          </w:tcPr>
          <w:p w14:paraId="7A6BB0CE" w14:textId="77777777" w:rsidR="00AE08C3" w:rsidRPr="006D22E5" w:rsidRDefault="00AE08C3" w:rsidP="006D22E5">
            <w:pPr>
              <w:jc w:val="center"/>
              <w:rPr>
                <w:rFonts w:ascii="Arial" w:hAnsi="Arial" w:cs="Arial"/>
              </w:rPr>
            </w:pPr>
            <w:r w:rsidRPr="006D22E5">
              <w:t>0.6429</w:t>
            </w:r>
          </w:p>
        </w:tc>
      </w:tr>
      <w:tr w:rsidR="00AE08C3" w:rsidRPr="00DC3180" w14:paraId="26EB4AAC" w14:textId="77777777" w:rsidTr="000852BE">
        <w:trPr>
          <w:trHeight w:val="288"/>
          <w:jc w:val="center"/>
        </w:trPr>
        <w:tc>
          <w:tcPr>
            <w:tcW w:w="2532" w:type="dxa"/>
            <w:tcBorders>
              <w:bottom w:val="single" w:sz="4" w:space="0" w:color="auto"/>
            </w:tcBorders>
          </w:tcPr>
          <w:p w14:paraId="69E68336" w14:textId="77777777" w:rsidR="00AE08C3" w:rsidRPr="00DC3180" w:rsidRDefault="00AE08C3" w:rsidP="00AE08C3">
            <w:pPr>
              <w:jc w:val="both"/>
              <w:rPr>
                <w:rFonts w:ascii="Arial" w:hAnsi="Arial"/>
              </w:rPr>
            </w:pPr>
            <w:r w:rsidRPr="00AE08C3">
              <w:rPr>
                <w:rFonts w:ascii="Arial" w:hAnsi="Arial"/>
                <w:i/>
              </w:rPr>
              <w:t>P</w:t>
            </w:r>
            <w:r>
              <w:rPr>
                <w:rFonts w:ascii="Arial" w:hAnsi="Arial"/>
              </w:rPr>
              <w:t>- value</w:t>
            </w:r>
          </w:p>
        </w:tc>
        <w:tc>
          <w:tcPr>
            <w:tcW w:w="1440" w:type="dxa"/>
            <w:tcBorders>
              <w:bottom w:val="single" w:sz="4" w:space="0" w:color="auto"/>
            </w:tcBorders>
          </w:tcPr>
          <w:p w14:paraId="4B44A1DB" w14:textId="77777777" w:rsidR="00AE08C3" w:rsidRPr="006D22E5" w:rsidRDefault="00AE08C3" w:rsidP="006D22E5">
            <w:pPr>
              <w:jc w:val="center"/>
              <w:rPr>
                <w:rFonts w:ascii="Arial" w:hAnsi="Arial"/>
              </w:rPr>
            </w:pPr>
            <w:r w:rsidRPr="006D22E5">
              <w:t>8.157e-11</w:t>
            </w:r>
          </w:p>
        </w:tc>
        <w:tc>
          <w:tcPr>
            <w:tcW w:w="1440" w:type="dxa"/>
            <w:tcBorders>
              <w:bottom w:val="single" w:sz="4" w:space="0" w:color="auto"/>
            </w:tcBorders>
          </w:tcPr>
          <w:p w14:paraId="23023656" w14:textId="77777777" w:rsidR="00AE08C3" w:rsidRPr="006D22E5" w:rsidRDefault="00AE08C3" w:rsidP="006D22E5">
            <w:pPr>
              <w:jc w:val="center"/>
              <w:rPr>
                <w:rFonts w:ascii="Arial" w:hAnsi="Arial" w:cs="Arial"/>
              </w:rPr>
            </w:pPr>
            <w:r w:rsidRPr="006D22E5">
              <w:t>1.707e-11</w:t>
            </w:r>
          </w:p>
        </w:tc>
      </w:tr>
    </w:tbl>
    <w:p w14:paraId="2B9C82A0" w14:textId="77777777" w:rsidR="00F47957" w:rsidRDefault="00F47957" w:rsidP="00441B6F">
      <w:pPr>
        <w:pStyle w:val="Body"/>
        <w:spacing w:after="0"/>
        <w:rPr>
          <w:rFonts w:ascii="Arial" w:hAnsi="Arial" w:cs="Arial"/>
        </w:rPr>
      </w:pPr>
    </w:p>
    <w:p w14:paraId="2E4BFB4F" w14:textId="77777777" w:rsidR="00F47957" w:rsidRDefault="00775C4A" w:rsidP="00441B6F">
      <w:pPr>
        <w:pStyle w:val="Body"/>
        <w:spacing w:after="0"/>
        <w:rPr>
          <w:rFonts w:cs="Helvetica"/>
          <w:b/>
        </w:rPr>
      </w:pPr>
      <w:r w:rsidRPr="00775C4A">
        <w:rPr>
          <w:rFonts w:cs="Helvetica"/>
          <w:b/>
        </w:rPr>
        <w:t>3.3</w:t>
      </w:r>
      <w:r>
        <w:rPr>
          <w:rFonts w:cs="Helvetica"/>
          <w:b/>
        </w:rPr>
        <w:t xml:space="preserve"> Residual Analysis</w:t>
      </w:r>
    </w:p>
    <w:p w14:paraId="33F4CE9B" w14:textId="77777777" w:rsidR="00775C4A" w:rsidRDefault="008645D8" w:rsidP="00441B6F">
      <w:pPr>
        <w:pStyle w:val="Body"/>
        <w:spacing w:after="0"/>
      </w:pPr>
      <w:r>
        <w:t>Fig</w:t>
      </w:r>
      <w:r w:rsidR="00775C4A">
        <w:t>.1</w:t>
      </w:r>
      <w:r>
        <w:t xml:space="preserve">. and Fig. 2. are </w:t>
      </w:r>
      <w:r w:rsidR="00775C4A">
        <w:t>noticeable pattern in the residuals over time, particularly in the later years (post-2000s). This pattern suggests that a quadratic model may not fully capture the underlying dynamics of Imports, Exports, and Production, especially in the more recent data. The residuals exhibit increasing variance over time in all three plots, which indicates heteroscedasticity (non-constant variance). This could mean that the data’s variability increases over time.</w:t>
      </w:r>
    </w:p>
    <w:p w14:paraId="51A6E008" w14:textId="77777777" w:rsidR="00775C4A" w:rsidRDefault="00775C4A" w:rsidP="00441B6F">
      <w:pPr>
        <w:pStyle w:val="Body"/>
        <w:spacing w:after="0"/>
      </w:pPr>
    </w:p>
    <w:p w14:paraId="09ED76F0" w14:textId="77777777" w:rsidR="00775C4A" w:rsidRPr="00775C4A" w:rsidRDefault="00775C4A" w:rsidP="00441B6F">
      <w:pPr>
        <w:pStyle w:val="Body"/>
        <w:spacing w:after="0"/>
        <w:rPr>
          <w:rFonts w:cs="Helvetica"/>
        </w:rPr>
      </w:pPr>
      <w:r>
        <w:rPr>
          <w:rFonts w:cs="Helvetica"/>
          <w:noProof/>
        </w:rPr>
        <w:drawing>
          <wp:inline distT="0" distB="0" distL="0" distR="0" wp14:anchorId="041E3E24" wp14:editId="46A093F5">
            <wp:extent cx="4030980" cy="9588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dual graphs.png"/>
                    <pic:cNvPicPr/>
                  </pic:nvPicPr>
                  <pic:blipFill rotWithShape="1">
                    <a:blip r:embed="rId95" cstate="print">
                      <a:extLst>
                        <a:ext uri="{28A0092B-C50C-407E-A947-70E740481C1C}">
                          <a14:useLocalDpi xmlns:a14="http://schemas.microsoft.com/office/drawing/2010/main" val="0"/>
                        </a:ext>
                      </a:extLst>
                    </a:blip>
                    <a:srcRect t="5391" b="49383"/>
                    <a:stretch/>
                  </pic:blipFill>
                  <pic:spPr bwMode="auto">
                    <a:xfrm>
                      <a:off x="0" y="0"/>
                      <a:ext cx="4053595" cy="964229"/>
                    </a:xfrm>
                    <a:prstGeom prst="rect">
                      <a:avLst/>
                    </a:prstGeom>
                    <a:ln>
                      <a:noFill/>
                    </a:ln>
                    <a:extLst>
                      <a:ext uri="{53640926-AAD7-44D8-BBD7-CCE9431645EC}">
                        <a14:shadowObscured xmlns:a14="http://schemas.microsoft.com/office/drawing/2010/main"/>
                      </a:ext>
                    </a:extLst>
                  </pic:spPr>
                </pic:pic>
              </a:graphicData>
            </a:graphic>
          </wp:inline>
        </w:drawing>
      </w:r>
    </w:p>
    <w:p w14:paraId="75F89B78" w14:textId="77777777" w:rsidR="00775C4A" w:rsidRPr="008247A6" w:rsidRDefault="00775C4A" w:rsidP="00775C4A">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8645D8">
        <w:rPr>
          <w:rFonts w:ascii="Arial" w:hAnsi="Arial" w:cs="Arial"/>
          <w:b/>
          <w:bCs/>
          <w:szCs w:val="22"/>
        </w:rPr>
        <w:t>Residual Plot for Ghana’s Palm Oil Imports</w:t>
      </w:r>
    </w:p>
    <w:p w14:paraId="5D7132F8" w14:textId="77777777" w:rsidR="004B4AB0" w:rsidRDefault="004B4AB0" w:rsidP="00441B6F">
      <w:pPr>
        <w:pStyle w:val="Body"/>
        <w:spacing w:after="0"/>
        <w:rPr>
          <w:rFonts w:ascii="Arial" w:hAnsi="Arial" w:cs="Arial"/>
        </w:rPr>
      </w:pPr>
    </w:p>
    <w:p w14:paraId="5ABD2EFB" w14:textId="77777777" w:rsidR="004B4AB0" w:rsidRDefault="004B4AB0" w:rsidP="00441B6F">
      <w:pPr>
        <w:pStyle w:val="Body"/>
        <w:spacing w:after="0"/>
        <w:rPr>
          <w:rFonts w:ascii="Arial" w:hAnsi="Arial" w:cs="Arial"/>
        </w:rPr>
      </w:pPr>
    </w:p>
    <w:p w14:paraId="26C039B0" w14:textId="77777777" w:rsidR="004B4AB0" w:rsidRDefault="00775C4A" w:rsidP="00441B6F">
      <w:pPr>
        <w:pStyle w:val="Body"/>
        <w:spacing w:after="0"/>
        <w:rPr>
          <w:rFonts w:ascii="Arial" w:hAnsi="Arial" w:cs="Arial"/>
        </w:rPr>
      </w:pPr>
      <w:r>
        <w:rPr>
          <w:rFonts w:cs="Helvetica"/>
          <w:noProof/>
        </w:rPr>
        <w:drawing>
          <wp:inline distT="0" distB="0" distL="0" distR="0" wp14:anchorId="72F471CE" wp14:editId="0613F4BC">
            <wp:extent cx="4030980" cy="915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dual graphs.png"/>
                    <pic:cNvPicPr/>
                  </pic:nvPicPr>
                  <pic:blipFill rotWithShape="1">
                    <a:blip r:embed="rId95" cstate="print">
                      <a:extLst>
                        <a:ext uri="{28A0092B-C50C-407E-A947-70E740481C1C}">
                          <a14:useLocalDpi xmlns:a14="http://schemas.microsoft.com/office/drawing/2010/main" val="0"/>
                        </a:ext>
                      </a:extLst>
                    </a:blip>
                    <a:srcRect t="56789" r="-50"/>
                    <a:stretch/>
                  </pic:blipFill>
                  <pic:spPr bwMode="auto">
                    <a:xfrm>
                      <a:off x="0" y="0"/>
                      <a:ext cx="4055634" cy="921253"/>
                    </a:xfrm>
                    <a:prstGeom prst="rect">
                      <a:avLst/>
                    </a:prstGeom>
                    <a:ln>
                      <a:noFill/>
                    </a:ln>
                    <a:extLst>
                      <a:ext uri="{53640926-AAD7-44D8-BBD7-CCE9431645EC}">
                        <a14:shadowObscured xmlns:a14="http://schemas.microsoft.com/office/drawing/2010/main"/>
                      </a:ext>
                    </a:extLst>
                  </pic:spPr>
                </pic:pic>
              </a:graphicData>
            </a:graphic>
          </wp:inline>
        </w:drawing>
      </w:r>
    </w:p>
    <w:p w14:paraId="3771DAFF" w14:textId="77777777" w:rsidR="008645D8" w:rsidRPr="008645D8" w:rsidRDefault="008645D8" w:rsidP="008645D8">
      <w:pPr>
        <w:autoSpaceDE w:val="0"/>
        <w:autoSpaceDN w:val="0"/>
        <w:adjustRightInd w:val="0"/>
        <w:jc w:val="both"/>
        <w:rPr>
          <w:rFonts w:cs="Helvetica"/>
          <w:b/>
          <w:bCs/>
          <w:szCs w:val="22"/>
        </w:rPr>
      </w:pPr>
      <w:r w:rsidRPr="008645D8">
        <w:rPr>
          <w:rFonts w:cs="Helvetica"/>
          <w:b/>
          <w:bCs/>
          <w:szCs w:val="22"/>
        </w:rPr>
        <w:t>Fig.</w:t>
      </w:r>
      <w:r w:rsidR="00847D96">
        <w:rPr>
          <w:rFonts w:cs="Helvetica"/>
          <w:b/>
          <w:bCs/>
          <w:szCs w:val="22"/>
        </w:rPr>
        <w:t xml:space="preserve"> 2</w:t>
      </w:r>
      <w:r w:rsidRPr="008645D8">
        <w:rPr>
          <w:rFonts w:cs="Helvetica"/>
          <w:b/>
          <w:bCs/>
          <w:szCs w:val="22"/>
        </w:rPr>
        <w:t>. Residual Plot for Ghana’s Palm Oil Exports</w:t>
      </w:r>
    </w:p>
    <w:p w14:paraId="25EB3C1C" w14:textId="77777777" w:rsidR="008645D8" w:rsidRPr="008645D8" w:rsidRDefault="008645D8" w:rsidP="008645D8">
      <w:pPr>
        <w:autoSpaceDE w:val="0"/>
        <w:autoSpaceDN w:val="0"/>
        <w:adjustRightInd w:val="0"/>
        <w:jc w:val="both"/>
        <w:rPr>
          <w:rFonts w:cs="Helvetica"/>
          <w:b/>
          <w:bCs/>
          <w:szCs w:val="22"/>
        </w:rPr>
      </w:pPr>
    </w:p>
    <w:p w14:paraId="4C6DBEFC" w14:textId="77777777" w:rsidR="008645D8" w:rsidRPr="008645D8" w:rsidRDefault="008645D8" w:rsidP="008645D8">
      <w:pPr>
        <w:autoSpaceDE w:val="0"/>
        <w:autoSpaceDN w:val="0"/>
        <w:adjustRightInd w:val="0"/>
        <w:jc w:val="both"/>
        <w:rPr>
          <w:rFonts w:cs="Helvetica"/>
          <w:b/>
          <w:bCs/>
          <w:szCs w:val="22"/>
        </w:rPr>
      </w:pPr>
      <w:r w:rsidRPr="008645D8">
        <w:rPr>
          <w:rFonts w:cs="Helvetica"/>
          <w:b/>
          <w:bCs/>
          <w:szCs w:val="22"/>
        </w:rPr>
        <w:t>3.4 Correlation Analysis</w:t>
      </w:r>
    </w:p>
    <w:p w14:paraId="2944A7F5" w14:textId="77777777" w:rsidR="008645D8" w:rsidRDefault="008645D8" w:rsidP="008645D8">
      <w:pPr>
        <w:autoSpaceDE w:val="0"/>
        <w:autoSpaceDN w:val="0"/>
        <w:adjustRightInd w:val="0"/>
        <w:jc w:val="both"/>
      </w:pPr>
      <w:r>
        <w:t xml:space="preserve">The green line of best fit (linear regression line) across the graph in Fig. 3. </w:t>
      </w:r>
      <w:r w:rsidR="00847D96">
        <w:t>indicates</w:t>
      </w:r>
      <w:r>
        <w:t xml:space="preserve"> a positive linear relationship between Imports and Exports. The steady upward slope, reinforce the idea that higher Imports generally might correspond to higher Exports of palm oil in the country. Though the scatter of points shows some variation, but the majority of data points cluster around the trend line, which suggest the strong positive correlation.</w:t>
      </w:r>
    </w:p>
    <w:p w14:paraId="49EC36BF" w14:textId="77777777" w:rsidR="008645D8" w:rsidRPr="008645D8" w:rsidRDefault="008645D8" w:rsidP="008645D8">
      <w:pPr>
        <w:autoSpaceDE w:val="0"/>
        <w:autoSpaceDN w:val="0"/>
        <w:adjustRightInd w:val="0"/>
        <w:jc w:val="both"/>
        <w:rPr>
          <w:rFonts w:cs="Helvetica"/>
          <w:bCs/>
          <w:szCs w:val="22"/>
        </w:rPr>
      </w:pPr>
      <w:r>
        <w:t>The Correlation Coefficient is 0.89354, this value is close to 1, indicating a strong positive correlation, and a significant linear relationship between Imports and Exports of Ghana’s Palm Oil. This could indicate that the economic activities driving Imports and Exports are closely linked.</w:t>
      </w:r>
    </w:p>
    <w:p w14:paraId="05FD27F0" w14:textId="77777777" w:rsidR="008645D8" w:rsidRDefault="008645D8" w:rsidP="008645D8">
      <w:pPr>
        <w:autoSpaceDE w:val="0"/>
        <w:autoSpaceDN w:val="0"/>
        <w:adjustRightInd w:val="0"/>
        <w:jc w:val="both"/>
        <w:rPr>
          <w:rFonts w:ascii="Arial" w:hAnsi="Arial" w:cs="Arial"/>
          <w:b/>
          <w:bCs/>
          <w:szCs w:val="22"/>
        </w:rPr>
      </w:pPr>
    </w:p>
    <w:p w14:paraId="5BF1E0E7" w14:textId="77777777" w:rsidR="00775C4A" w:rsidRPr="00BD1918" w:rsidRDefault="008645D8" w:rsidP="00BD1918">
      <w:pPr>
        <w:autoSpaceDE w:val="0"/>
        <w:autoSpaceDN w:val="0"/>
        <w:adjustRightInd w:val="0"/>
        <w:jc w:val="both"/>
        <w:rPr>
          <w:rFonts w:ascii="Arial" w:hAnsi="Arial" w:cs="Arial"/>
          <w:b/>
          <w:bCs/>
          <w:szCs w:val="22"/>
        </w:rPr>
      </w:pPr>
      <w:r>
        <w:rPr>
          <w:rFonts w:ascii="Arial" w:hAnsi="Arial" w:cs="Arial"/>
          <w:b/>
          <w:bCs/>
          <w:noProof/>
          <w:szCs w:val="22"/>
        </w:rPr>
        <w:lastRenderedPageBreak/>
        <w:drawing>
          <wp:inline distT="0" distB="0" distL="0" distR="0" wp14:anchorId="0463D98A" wp14:editId="059D40E1">
            <wp:extent cx="4208145" cy="198128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relation between imports and Exports.png"/>
                    <pic:cNvPicPr/>
                  </pic:nvPicPr>
                  <pic:blipFill rotWithShape="1">
                    <a:blip r:embed="rId96">
                      <a:extLst>
                        <a:ext uri="{28A0092B-C50C-407E-A947-70E740481C1C}">
                          <a14:useLocalDpi xmlns:a14="http://schemas.microsoft.com/office/drawing/2010/main" val="0"/>
                        </a:ext>
                      </a:extLst>
                    </a:blip>
                    <a:srcRect t="9664"/>
                    <a:stretch/>
                  </pic:blipFill>
                  <pic:spPr bwMode="auto">
                    <a:xfrm>
                      <a:off x="0" y="0"/>
                      <a:ext cx="4220493" cy="1987095"/>
                    </a:xfrm>
                    <a:prstGeom prst="rect">
                      <a:avLst/>
                    </a:prstGeom>
                    <a:ln>
                      <a:noFill/>
                    </a:ln>
                    <a:extLst>
                      <a:ext uri="{53640926-AAD7-44D8-BBD7-CCE9431645EC}">
                        <a14:shadowObscured xmlns:a14="http://schemas.microsoft.com/office/drawing/2010/main"/>
                      </a:ext>
                    </a:extLst>
                  </pic:spPr>
                </pic:pic>
              </a:graphicData>
            </a:graphic>
          </wp:inline>
        </w:drawing>
      </w:r>
    </w:p>
    <w:p w14:paraId="694DD907" w14:textId="77777777" w:rsidR="00775C4A" w:rsidRPr="008247A6" w:rsidRDefault="00775C4A" w:rsidP="00775C4A">
      <w:pPr>
        <w:autoSpaceDE w:val="0"/>
        <w:autoSpaceDN w:val="0"/>
        <w:adjustRightInd w:val="0"/>
        <w:jc w:val="both"/>
        <w:rPr>
          <w:rFonts w:ascii="Arial" w:hAnsi="Arial" w:cs="Arial"/>
          <w:b/>
          <w:bCs/>
          <w:szCs w:val="22"/>
        </w:rPr>
      </w:pPr>
      <w:r>
        <w:rPr>
          <w:rFonts w:ascii="Arial" w:hAnsi="Arial" w:cs="Arial"/>
          <w:b/>
          <w:bCs/>
          <w:szCs w:val="22"/>
        </w:rPr>
        <w:t>Fig.</w:t>
      </w:r>
      <w:r w:rsidR="00847D96">
        <w:rPr>
          <w:rFonts w:ascii="Arial" w:hAnsi="Arial" w:cs="Arial"/>
          <w:b/>
          <w:bCs/>
          <w:szCs w:val="22"/>
        </w:rPr>
        <w:t xml:space="preserve"> 3</w:t>
      </w:r>
      <w:r>
        <w:rPr>
          <w:rFonts w:ascii="Arial" w:hAnsi="Arial" w:cs="Arial"/>
          <w:b/>
          <w:bCs/>
          <w:szCs w:val="22"/>
        </w:rPr>
        <w:t>.</w:t>
      </w:r>
      <w:r w:rsidRPr="008247A6">
        <w:rPr>
          <w:rFonts w:ascii="Arial" w:hAnsi="Arial" w:cs="Arial"/>
          <w:b/>
          <w:bCs/>
          <w:szCs w:val="22"/>
        </w:rPr>
        <w:t xml:space="preserve"> </w:t>
      </w:r>
      <w:r w:rsidR="00BD1918">
        <w:rPr>
          <w:rFonts w:ascii="Arial" w:hAnsi="Arial" w:cs="Arial"/>
          <w:b/>
          <w:bCs/>
          <w:szCs w:val="22"/>
        </w:rPr>
        <w:t>A Scatter plot of Ghana’s</w:t>
      </w:r>
      <w:r w:rsidR="00847D96">
        <w:rPr>
          <w:rFonts w:ascii="Arial" w:hAnsi="Arial" w:cs="Arial"/>
          <w:b/>
          <w:bCs/>
          <w:szCs w:val="22"/>
        </w:rPr>
        <w:t xml:space="preserve"> Palm Oil</w:t>
      </w:r>
      <w:r w:rsidR="00BD1918">
        <w:rPr>
          <w:rFonts w:ascii="Arial" w:hAnsi="Arial" w:cs="Arial"/>
          <w:b/>
          <w:bCs/>
          <w:szCs w:val="22"/>
        </w:rPr>
        <w:t xml:space="preserve"> </w:t>
      </w:r>
      <w:r w:rsidR="00847D96">
        <w:rPr>
          <w:rFonts w:ascii="Arial" w:hAnsi="Arial" w:cs="Arial"/>
          <w:b/>
          <w:bCs/>
          <w:szCs w:val="22"/>
        </w:rPr>
        <w:t>Imports and Exports</w:t>
      </w:r>
    </w:p>
    <w:p w14:paraId="6A8BDCF3" w14:textId="77777777" w:rsidR="00775C4A" w:rsidRDefault="00775C4A" w:rsidP="00441B6F">
      <w:pPr>
        <w:pStyle w:val="Body"/>
        <w:spacing w:after="0"/>
        <w:rPr>
          <w:rFonts w:ascii="Arial" w:hAnsi="Arial" w:cs="Arial"/>
        </w:rPr>
      </w:pPr>
    </w:p>
    <w:p w14:paraId="12A83657" w14:textId="77777777" w:rsidR="00847D96" w:rsidRDefault="00847D96" w:rsidP="00441B6F">
      <w:pPr>
        <w:pStyle w:val="Body"/>
        <w:spacing w:after="0"/>
        <w:rPr>
          <w:rFonts w:cs="Helvetica"/>
          <w:b/>
        </w:rPr>
      </w:pPr>
      <w:r w:rsidRPr="00847D96">
        <w:rPr>
          <w:rFonts w:cs="Helvetica"/>
          <w:b/>
        </w:rPr>
        <w:t>3.5 Data Splitting</w:t>
      </w:r>
    </w:p>
    <w:p w14:paraId="5A3955D6" w14:textId="77777777" w:rsidR="00847D96" w:rsidRDefault="00847D96" w:rsidP="00441B6F">
      <w:pPr>
        <w:pStyle w:val="Body"/>
        <w:spacing w:after="0"/>
      </w:pPr>
      <w:r>
        <w:t>The dataset was spitted into two halves, a training data and a testing data to assess how well the VAR model generalizes to new, unseen data, it is important because, it has to evaluate its performance on a data that the model has not been trained on. Eighty two percent (82%) of the dataset was trained to be tested on eighteen percent (18%) of the dataset. Fig. 4. shows a graph of how the data set was separated in training and testing.</w:t>
      </w:r>
    </w:p>
    <w:p w14:paraId="649ECF5A" w14:textId="64B47122" w:rsidR="00847D96" w:rsidRDefault="00847D96" w:rsidP="00441B6F">
      <w:pPr>
        <w:pStyle w:val="Body"/>
        <w:spacing w:after="0"/>
      </w:pPr>
      <w:r>
        <w:t>1964 to 2012 imports and exports were used to train the model, using 2013 to 2023 to test or validate the model.</w:t>
      </w:r>
    </w:p>
    <w:p w14:paraId="3B859D04" w14:textId="79650661" w:rsidR="00847D96" w:rsidRDefault="003B1917" w:rsidP="00441B6F">
      <w:pPr>
        <w:pStyle w:val="Body"/>
        <w:spacing w:after="0"/>
      </w:pPr>
      <w:r>
        <w:rPr>
          <w:rFonts w:cs="Helvetica"/>
          <w:b/>
          <w:noProof/>
        </w:rPr>
        <w:drawing>
          <wp:anchor distT="0" distB="0" distL="114300" distR="114300" simplePos="0" relativeHeight="251658240" behindDoc="1" locked="0" layoutInCell="1" allowOverlap="1" wp14:anchorId="7CCE9E9F" wp14:editId="69672894">
            <wp:simplePos x="0" y="0"/>
            <wp:positionH relativeFrom="column">
              <wp:posOffset>-3810</wp:posOffset>
            </wp:positionH>
            <wp:positionV relativeFrom="paragraph">
              <wp:posOffset>146050</wp:posOffset>
            </wp:positionV>
            <wp:extent cx="5180330" cy="1981200"/>
            <wp:effectExtent l="0" t="0" r="1270" b="0"/>
            <wp:wrapTight wrapText="bothSides">
              <wp:wrapPolygon edited="0">
                <wp:start x="0" y="0"/>
                <wp:lineTo x="0" y="21392"/>
                <wp:lineTo x="21526" y="21392"/>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littedgraph.png"/>
                    <pic:cNvPicPr/>
                  </pic:nvPicPr>
                  <pic:blipFill rotWithShape="1">
                    <a:blip r:embed="rId97" cstate="print">
                      <a:extLst>
                        <a:ext uri="{28A0092B-C50C-407E-A947-70E740481C1C}">
                          <a14:useLocalDpi xmlns:a14="http://schemas.microsoft.com/office/drawing/2010/main" val="0"/>
                        </a:ext>
                      </a:extLst>
                    </a:blip>
                    <a:srcRect t="12822" r="1789"/>
                    <a:stretch/>
                  </pic:blipFill>
                  <pic:spPr bwMode="auto">
                    <a:xfrm>
                      <a:off x="0" y="0"/>
                      <a:ext cx="5180330" cy="198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E57CD2" w14:textId="5993D325" w:rsidR="00847D96" w:rsidRDefault="00847D96" w:rsidP="00441B6F">
      <w:pPr>
        <w:pStyle w:val="Body"/>
        <w:spacing w:after="0"/>
        <w:rPr>
          <w:rFonts w:cs="Helvetica"/>
          <w:b/>
        </w:rPr>
      </w:pPr>
    </w:p>
    <w:p w14:paraId="71F23A03" w14:textId="77777777" w:rsidR="00847D96" w:rsidRPr="00E62CFC" w:rsidRDefault="00E62CFC" w:rsidP="00E62CFC">
      <w:pPr>
        <w:autoSpaceDE w:val="0"/>
        <w:autoSpaceDN w:val="0"/>
        <w:adjustRightInd w:val="0"/>
        <w:jc w:val="both"/>
        <w:rPr>
          <w:rFonts w:ascii="Arial" w:hAnsi="Arial" w:cs="Arial"/>
          <w:b/>
          <w:bCs/>
          <w:szCs w:val="22"/>
        </w:rPr>
      </w:pPr>
      <w:r>
        <w:rPr>
          <w:rFonts w:ascii="Arial" w:hAnsi="Arial" w:cs="Arial"/>
          <w:b/>
          <w:bCs/>
          <w:szCs w:val="22"/>
        </w:rPr>
        <w:t>Fig.</w:t>
      </w:r>
      <w:r w:rsidR="00563CA0">
        <w:rPr>
          <w:rFonts w:ascii="Arial" w:hAnsi="Arial" w:cs="Arial"/>
          <w:b/>
          <w:bCs/>
          <w:szCs w:val="22"/>
        </w:rPr>
        <w:t xml:space="preserve"> 4</w:t>
      </w:r>
      <w:r>
        <w:rPr>
          <w:rFonts w:ascii="Arial" w:hAnsi="Arial" w:cs="Arial"/>
          <w:b/>
          <w:bCs/>
          <w:szCs w:val="22"/>
        </w:rPr>
        <w:t>.</w:t>
      </w:r>
      <w:r w:rsidRPr="008247A6">
        <w:rPr>
          <w:rFonts w:ascii="Arial" w:hAnsi="Arial" w:cs="Arial"/>
          <w:b/>
          <w:bCs/>
          <w:szCs w:val="22"/>
        </w:rPr>
        <w:t xml:space="preserve"> </w:t>
      </w:r>
      <w:r w:rsidRPr="00E62CFC">
        <w:rPr>
          <w:rFonts w:ascii="Arial" w:hAnsi="Arial" w:cs="Arial"/>
          <w:b/>
          <w:bCs/>
          <w:szCs w:val="22"/>
        </w:rPr>
        <w:t>A Training an</w:t>
      </w:r>
      <w:r>
        <w:rPr>
          <w:rFonts w:ascii="Arial" w:hAnsi="Arial" w:cs="Arial"/>
          <w:b/>
          <w:bCs/>
          <w:szCs w:val="22"/>
        </w:rPr>
        <w:t>d Testing Split</w:t>
      </w:r>
      <w:r w:rsidRPr="00E62CFC">
        <w:rPr>
          <w:rFonts w:ascii="Arial" w:hAnsi="Arial" w:cs="Arial"/>
          <w:b/>
          <w:bCs/>
          <w:szCs w:val="22"/>
        </w:rPr>
        <w:t xml:space="preserve"> Graph of Ghana’s Palm oil</w:t>
      </w:r>
      <w:r>
        <w:rPr>
          <w:rFonts w:ascii="Arial" w:hAnsi="Arial" w:cs="Arial"/>
          <w:b/>
          <w:bCs/>
          <w:szCs w:val="22"/>
        </w:rPr>
        <w:t xml:space="preserve"> </w:t>
      </w:r>
      <w:r w:rsidRPr="00E62CFC">
        <w:rPr>
          <w:rFonts w:ascii="Arial" w:hAnsi="Arial" w:cs="Arial"/>
          <w:b/>
          <w:bCs/>
          <w:szCs w:val="22"/>
        </w:rPr>
        <w:t>Imports, and Exports</w:t>
      </w:r>
    </w:p>
    <w:p w14:paraId="74A867FE" w14:textId="77777777" w:rsidR="00847D96" w:rsidRPr="00847D96" w:rsidRDefault="00847D96" w:rsidP="00441B6F">
      <w:pPr>
        <w:pStyle w:val="Body"/>
        <w:spacing w:after="0"/>
        <w:rPr>
          <w:rFonts w:cs="Helvetica"/>
        </w:rPr>
      </w:pPr>
    </w:p>
    <w:p w14:paraId="7BAA727B" w14:textId="77777777" w:rsidR="00DF4336" w:rsidRDefault="00DF4336" w:rsidP="00DF4336">
      <w:pPr>
        <w:pStyle w:val="Body"/>
        <w:spacing w:after="0"/>
        <w:rPr>
          <w:rFonts w:cs="Helvetica"/>
          <w:b/>
        </w:rPr>
      </w:pPr>
      <w:r>
        <w:rPr>
          <w:rFonts w:cs="Helvetica"/>
          <w:b/>
        </w:rPr>
        <w:t>3.6</w:t>
      </w:r>
      <w:r w:rsidRPr="00847D96">
        <w:rPr>
          <w:rFonts w:cs="Helvetica"/>
          <w:b/>
        </w:rPr>
        <w:t xml:space="preserve"> </w:t>
      </w:r>
      <w:r>
        <w:rPr>
          <w:rFonts w:cs="Helvetica"/>
          <w:b/>
        </w:rPr>
        <w:t>Stationarity Test</w:t>
      </w:r>
    </w:p>
    <w:p w14:paraId="54F6D896" w14:textId="77777777" w:rsidR="00DF4336" w:rsidRDefault="00DF4336" w:rsidP="00DF4336">
      <w:pPr>
        <w:pStyle w:val="Body"/>
        <w:spacing w:after="0"/>
        <w:rPr>
          <w:rFonts w:cs="Helvetica"/>
          <w:b/>
          <w:u w:val="single"/>
        </w:rPr>
      </w:pPr>
      <w:r w:rsidRPr="00DF4336">
        <w:rPr>
          <w:rFonts w:cs="Helvetica"/>
          <w:b/>
          <w:u w:val="single"/>
        </w:rPr>
        <w:t xml:space="preserve">3.6.1 </w:t>
      </w:r>
      <w:r>
        <w:rPr>
          <w:rFonts w:cs="Helvetica"/>
          <w:b/>
          <w:u w:val="single"/>
        </w:rPr>
        <w:t>O</w:t>
      </w:r>
      <w:r w:rsidRPr="00DF4336">
        <w:rPr>
          <w:rFonts w:cs="Helvetica"/>
          <w:b/>
          <w:u w:val="single"/>
        </w:rPr>
        <w:t>verview</w:t>
      </w:r>
    </w:p>
    <w:p w14:paraId="1CDFCEBB" w14:textId="77777777" w:rsidR="00DF4336" w:rsidRDefault="00DF4336" w:rsidP="00DF4336">
      <w:pPr>
        <w:pStyle w:val="Body"/>
        <w:spacing w:after="0"/>
      </w:pPr>
      <w:r>
        <w:t>We test for the stationarity of each variable to see if they are stationary at level, first order, or second order. We use the Augmented Dickey-Fuller (ADF) test, Phillips-</w:t>
      </w:r>
      <w:proofErr w:type="spellStart"/>
      <w:r>
        <w:t>Perron</w:t>
      </w:r>
      <w:proofErr w:type="spellEnd"/>
      <w:r>
        <w:t xml:space="preserve"> (PP) test and Kwiatkowski-Phillips-Schmidt-Shin (KPSS) test for stationarity.</w:t>
      </w:r>
    </w:p>
    <w:p w14:paraId="510AA669" w14:textId="77777777" w:rsidR="00DF4336" w:rsidRDefault="00DF4336" w:rsidP="00DF4336">
      <w:pPr>
        <w:pStyle w:val="Body"/>
        <w:spacing w:after="0"/>
      </w:pPr>
    </w:p>
    <w:p w14:paraId="209EF91E" w14:textId="77777777" w:rsidR="00DF4336" w:rsidRDefault="00DF4336" w:rsidP="00DF4336">
      <w:pPr>
        <w:pStyle w:val="Body"/>
        <w:spacing w:after="0"/>
        <w:rPr>
          <w:b/>
          <w:u w:val="single"/>
        </w:rPr>
      </w:pPr>
      <w:r w:rsidRPr="00DF4336">
        <w:rPr>
          <w:b/>
          <w:u w:val="single"/>
        </w:rPr>
        <w:t>3.6.2 Stationarity at Level</w:t>
      </w:r>
    </w:p>
    <w:p w14:paraId="0DC7A7C1" w14:textId="4E266510" w:rsidR="00DF4336" w:rsidRPr="00DF4336" w:rsidRDefault="00DF4336" w:rsidP="00DF4336">
      <w:pPr>
        <w:pStyle w:val="Body"/>
        <w:spacing w:after="0"/>
        <w:rPr>
          <w:rFonts w:cs="Helvetica"/>
          <w:b/>
          <w:u w:val="single"/>
        </w:rPr>
      </w:pPr>
      <w:r>
        <w:t xml:space="preserve">Since the P-values of both the ADF and PP test is greater than 0.05 in Table 2 and Table 3, the training imports and exports data are not stationary. The KPSS test confirms this with a P-value of 0.01 in both tables which is less than 0.05. </w:t>
      </w:r>
      <w:r w:rsidR="002E3DAB">
        <w:t>Hence,</w:t>
      </w:r>
      <w:r>
        <w:t xml:space="preserve"> we difference the data.</w:t>
      </w:r>
    </w:p>
    <w:p w14:paraId="3F7B3EE7" w14:textId="77777777" w:rsidR="00847D96" w:rsidRDefault="00847D96" w:rsidP="00441B6F">
      <w:pPr>
        <w:pStyle w:val="Body"/>
        <w:spacing w:after="0"/>
        <w:rPr>
          <w:rFonts w:ascii="Arial" w:hAnsi="Arial" w:cs="Arial"/>
        </w:rPr>
      </w:pPr>
    </w:p>
    <w:p w14:paraId="7628E8B3" w14:textId="77777777" w:rsidR="00DF4336" w:rsidRDefault="00DF4336" w:rsidP="00DF4336">
      <w:pPr>
        <w:tabs>
          <w:tab w:val="left" w:pos="1080"/>
        </w:tabs>
        <w:jc w:val="both"/>
        <w:rPr>
          <w:b/>
        </w:rPr>
      </w:pPr>
      <w:r>
        <w:rPr>
          <w:rFonts w:ascii="Arial" w:hAnsi="Arial"/>
          <w:b/>
        </w:rPr>
        <w:t>Table 2.</w:t>
      </w:r>
      <w:r w:rsidRPr="00DC3180">
        <w:rPr>
          <w:rFonts w:ascii="Arial" w:hAnsi="Arial"/>
          <w:b/>
        </w:rPr>
        <w:tab/>
      </w:r>
      <w:r w:rsidRPr="00DF4336">
        <w:rPr>
          <w:b/>
        </w:rPr>
        <w:t>Stationarity Test at Level for Imports</w:t>
      </w:r>
    </w:p>
    <w:p w14:paraId="1A74117E" w14:textId="77777777" w:rsidR="00DF4336" w:rsidRPr="00DF4336" w:rsidRDefault="00DF4336" w:rsidP="00DF4336">
      <w:pPr>
        <w:tabs>
          <w:tab w:val="left" w:pos="1080"/>
        </w:tabs>
        <w:jc w:val="both"/>
        <w:rPr>
          <w:rFonts w:ascii="Arial" w:hAnsi="Arial"/>
          <w:b/>
        </w:rPr>
      </w:pPr>
    </w:p>
    <w:tbl>
      <w:tblPr>
        <w:tblW w:w="43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40"/>
        <w:gridCol w:w="1440"/>
        <w:gridCol w:w="1440"/>
      </w:tblGrid>
      <w:tr w:rsidR="004D0AB4" w:rsidRPr="00DC3180" w14:paraId="2292391A" w14:textId="77777777" w:rsidTr="004D0AB4">
        <w:trPr>
          <w:jc w:val="center"/>
        </w:trPr>
        <w:tc>
          <w:tcPr>
            <w:tcW w:w="1440" w:type="dxa"/>
            <w:tcBorders>
              <w:bottom w:val="single" w:sz="4" w:space="0" w:color="auto"/>
            </w:tcBorders>
          </w:tcPr>
          <w:p w14:paraId="71CFC8FD" w14:textId="77777777" w:rsidR="004D0AB4" w:rsidRPr="00DC3180" w:rsidRDefault="004D0AB4" w:rsidP="001A0C49">
            <w:pPr>
              <w:jc w:val="both"/>
              <w:rPr>
                <w:rFonts w:ascii="Arial" w:hAnsi="Arial"/>
                <w:b/>
                <w:bCs/>
              </w:rPr>
            </w:pPr>
            <w:r>
              <w:rPr>
                <w:rFonts w:ascii="Arial" w:hAnsi="Arial"/>
                <w:b/>
                <w:bCs/>
              </w:rPr>
              <w:t>Test</w:t>
            </w:r>
          </w:p>
        </w:tc>
        <w:tc>
          <w:tcPr>
            <w:tcW w:w="1440" w:type="dxa"/>
            <w:tcBorders>
              <w:bottom w:val="single" w:sz="4" w:space="0" w:color="auto"/>
            </w:tcBorders>
          </w:tcPr>
          <w:p w14:paraId="4B5E9748" w14:textId="77777777" w:rsidR="004D0AB4" w:rsidRPr="00DC3180" w:rsidRDefault="004D0AB4" w:rsidP="001A0C49">
            <w:pPr>
              <w:jc w:val="both"/>
              <w:rPr>
                <w:rFonts w:ascii="Arial" w:hAnsi="Arial"/>
                <w:b/>
                <w:bCs/>
              </w:rPr>
            </w:pPr>
            <w:r>
              <w:rPr>
                <w:rFonts w:ascii="Arial" w:hAnsi="Arial"/>
                <w:b/>
                <w:bCs/>
              </w:rPr>
              <w:t>Level</w:t>
            </w:r>
          </w:p>
        </w:tc>
        <w:tc>
          <w:tcPr>
            <w:tcW w:w="1440" w:type="dxa"/>
            <w:tcBorders>
              <w:bottom w:val="single" w:sz="4" w:space="0" w:color="auto"/>
            </w:tcBorders>
          </w:tcPr>
          <w:p w14:paraId="06DE8B4A" w14:textId="77777777" w:rsidR="004D0AB4" w:rsidRPr="00DC3180" w:rsidRDefault="004D0AB4" w:rsidP="001A0C49">
            <w:pPr>
              <w:jc w:val="both"/>
              <w:rPr>
                <w:rFonts w:ascii="Arial" w:hAnsi="Arial"/>
                <w:b/>
                <w:bCs/>
              </w:rPr>
            </w:pPr>
            <w:r w:rsidRPr="008970E8">
              <w:rPr>
                <w:rFonts w:ascii="Arial" w:hAnsi="Arial"/>
                <w:b/>
                <w:bCs/>
                <w:i/>
              </w:rPr>
              <w:t>P</w:t>
            </w:r>
            <w:r>
              <w:rPr>
                <w:rFonts w:ascii="Arial" w:hAnsi="Arial"/>
                <w:b/>
                <w:bCs/>
              </w:rPr>
              <w:t xml:space="preserve">- value </w:t>
            </w:r>
          </w:p>
        </w:tc>
      </w:tr>
      <w:tr w:rsidR="004D0AB4" w:rsidRPr="00DC3180" w14:paraId="106FA7BD" w14:textId="77777777" w:rsidTr="004D0AB4">
        <w:trPr>
          <w:trHeight w:val="260"/>
          <w:jc w:val="center"/>
        </w:trPr>
        <w:tc>
          <w:tcPr>
            <w:tcW w:w="1440" w:type="dxa"/>
            <w:tcBorders>
              <w:top w:val="single" w:sz="4" w:space="0" w:color="auto"/>
              <w:left w:val="nil"/>
              <w:bottom w:val="nil"/>
              <w:right w:val="nil"/>
            </w:tcBorders>
          </w:tcPr>
          <w:p w14:paraId="5EA55C28" w14:textId="77777777" w:rsidR="004D0AB4" w:rsidRPr="008970E8" w:rsidRDefault="004D0AB4" w:rsidP="001A0C49">
            <w:pPr>
              <w:jc w:val="both"/>
              <w:rPr>
                <w:rFonts w:ascii="Arial" w:hAnsi="Arial"/>
                <w:bCs/>
              </w:rPr>
            </w:pPr>
            <w:r>
              <w:rPr>
                <w:rFonts w:ascii="Arial" w:hAnsi="Arial"/>
                <w:bCs/>
              </w:rPr>
              <w:t>ADF</w:t>
            </w:r>
          </w:p>
        </w:tc>
        <w:tc>
          <w:tcPr>
            <w:tcW w:w="1440" w:type="dxa"/>
            <w:tcBorders>
              <w:top w:val="single" w:sz="4" w:space="0" w:color="auto"/>
              <w:left w:val="nil"/>
              <w:bottom w:val="nil"/>
              <w:right w:val="nil"/>
            </w:tcBorders>
          </w:tcPr>
          <w:p w14:paraId="08CD4FD7" w14:textId="77777777" w:rsidR="004D0AB4" w:rsidRPr="008970E8" w:rsidRDefault="004D0AB4" w:rsidP="001A0C49">
            <w:pPr>
              <w:jc w:val="both"/>
              <w:rPr>
                <w:rFonts w:ascii="Arial" w:hAnsi="Arial"/>
                <w:bCs/>
              </w:rPr>
            </w:pPr>
            <w:r w:rsidRPr="008970E8">
              <w:rPr>
                <w:rFonts w:ascii="Arial" w:hAnsi="Arial"/>
                <w:bCs/>
              </w:rPr>
              <w:t>0.33</w:t>
            </w:r>
          </w:p>
        </w:tc>
        <w:tc>
          <w:tcPr>
            <w:tcW w:w="1440" w:type="dxa"/>
            <w:tcBorders>
              <w:top w:val="single" w:sz="4" w:space="0" w:color="auto"/>
              <w:left w:val="nil"/>
              <w:bottom w:val="nil"/>
              <w:right w:val="nil"/>
            </w:tcBorders>
          </w:tcPr>
          <w:p w14:paraId="477C8E66" w14:textId="77777777" w:rsidR="004D0AB4" w:rsidRPr="008970E8" w:rsidRDefault="004D0AB4" w:rsidP="001A0C49">
            <w:pPr>
              <w:jc w:val="both"/>
              <w:rPr>
                <w:rFonts w:ascii="Arial" w:hAnsi="Arial" w:cs="Arial"/>
              </w:rPr>
            </w:pPr>
            <w:r w:rsidRPr="008970E8">
              <w:rPr>
                <w:rFonts w:ascii="Arial" w:hAnsi="Arial" w:cs="Arial"/>
              </w:rPr>
              <w:t>0.99</w:t>
            </w:r>
          </w:p>
        </w:tc>
      </w:tr>
      <w:tr w:rsidR="004D0AB4" w:rsidRPr="00DC3180" w14:paraId="182DBD3C" w14:textId="77777777" w:rsidTr="004D0AB4">
        <w:trPr>
          <w:jc w:val="center"/>
        </w:trPr>
        <w:tc>
          <w:tcPr>
            <w:tcW w:w="1440" w:type="dxa"/>
            <w:tcBorders>
              <w:top w:val="nil"/>
              <w:left w:val="nil"/>
              <w:bottom w:val="nil"/>
              <w:right w:val="nil"/>
            </w:tcBorders>
          </w:tcPr>
          <w:p w14:paraId="2682B87B" w14:textId="77777777" w:rsidR="004D0AB4" w:rsidRPr="00DC3180" w:rsidRDefault="004D0AB4" w:rsidP="001A0C49">
            <w:pPr>
              <w:jc w:val="both"/>
              <w:rPr>
                <w:rFonts w:ascii="Arial" w:hAnsi="Arial" w:cs="Arial"/>
              </w:rPr>
            </w:pPr>
            <w:r>
              <w:rPr>
                <w:rFonts w:ascii="Arial" w:hAnsi="Arial" w:cs="Arial"/>
              </w:rPr>
              <w:t>PP</w:t>
            </w:r>
          </w:p>
        </w:tc>
        <w:tc>
          <w:tcPr>
            <w:tcW w:w="1440" w:type="dxa"/>
            <w:tcBorders>
              <w:top w:val="nil"/>
              <w:left w:val="nil"/>
              <w:bottom w:val="nil"/>
              <w:right w:val="nil"/>
            </w:tcBorders>
          </w:tcPr>
          <w:p w14:paraId="7FEC10B6" w14:textId="77777777" w:rsidR="004D0AB4" w:rsidRPr="00DC3180" w:rsidRDefault="004D0AB4" w:rsidP="001A0C49">
            <w:pPr>
              <w:jc w:val="both"/>
              <w:rPr>
                <w:rFonts w:ascii="Arial" w:hAnsi="Arial" w:cs="Arial"/>
              </w:rPr>
            </w:pPr>
            <w:r>
              <w:rPr>
                <w:rFonts w:ascii="Arial" w:hAnsi="Arial" w:cs="Arial"/>
              </w:rPr>
              <w:t>3.83</w:t>
            </w:r>
          </w:p>
        </w:tc>
        <w:tc>
          <w:tcPr>
            <w:tcW w:w="1440" w:type="dxa"/>
            <w:tcBorders>
              <w:top w:val="nil"/>
              <w:left w:val="nil"/>
              <w:bottom w:val="nil"/>
              <w:right w:val="nil"/>
            </w:tcBorders>
          </w:tcPr>
          <w:p w14:paraId="1E4A01A4" w14:textId="77777777" w:rsidR="004D0AB4" w:rsidRPr="00DC3180" w:rsidRDefault="004D0AB4" w:rsidP="001A0C49">
            <w:pPr>
              <w:jc w:val="both"/>
              <w:rPr>
                <w:rFonts w:ascii="Arial" w:hAnsi="Arial" w:cs="Arial"/>
              </w:rPr>
            </w:pPr>
            <w:r>
              <w:rPr>
                <w:rFonts w:ascii="Arial" w:hAnsi="Arial" w:cs="Arial"/>
              </w:rPr>
              <w:t>0.99</w:t>
            </w:r>
          </w:p>
        </w:tc>
      </w:tr>
      <w:tr w:rsidR="004D0AB4" w:rsidRPr="00DC3180" w14:paraId="46738C1C" w14:textId="77777777" w:rsidTr="004D0AB4">
        <w:trPr>
          <w:jc w:val="center"/>
        </w:trPr>
        <w:tc>
          <w:tcPr>
            <w:tcW w:w="1440" w:type="dxa"/>
            <w:tcBorders>
              <w:top w:val="nil"/>
              <w:left w:val="nil"/>
              <w:bottom w:val="single" w:sz="4" w:space="0" w:color="auto"/>
              <w:right w:val="nil"/>
            </w:tcBorders>
          </w:tcPr>
          <w:p w14:paraId="2DC1534E" w14:textId="77777777" w:rsidR="004D0AB4" w:rsidRPr="00DC3180" w:rsidRDefault="004D0AB4" w:rsidP="001A0C49">
            <w:pPr>
              <w:jc w:val="both"/>
              <w:rPr>
                <w:rFonts w:ascii="Arial" w:hAnsi="Arial"/>
              </w:rPr>
            </w:pPr>
            <w:r>
              <w:rPr>
                <w:rFonts w:ascii="Arial" w:hAnsi="Arial"/>
              </w:rPr>
              <w:t>KPSS</w:t>
            </w:r>
          </w:p>
        </w:tc>
        <w:tc>
          <w:tcPr>
            <w:tcW w:w="1440" w:type="dxa"/>
            <w:tcBorders>
              <w:top w:val="nil"/>
              <w:left w:val="nil"/>
              <w:bottom w:val="single" w:sz="4" w:space="0" w:color="auto"/>
              <w:right w:val="nil"/>
            </w:tcBorders>
          </w:tcPr>
          <w:p w14:paraId="6CA5AD20" w14:textId="77777777" w:rsidR="004D0AB4" w:rsidRPr="00DC3180" w:rsidRDefault="004D0AB4" w:rsidP="001A0C49">
            <w:pPr>
              <w:jc w:val="both"/>
              <w:rPr>
                <w:rFonts w:ascii="Arial" w:hAnsi="Arial"/>
              </w:rPr>
            </w:pPr>
            <w:r>
              <w:rPr>
                <w:rFonts w:ascii="Arial" w:hAnsi="Arial"/>
              </w:rPr>
              <w:t>0.91</w:t>
            </w:r>
          </w:p>
        </w:tc>
        <w:tc>
          <w:tcPr>
            <w:tcW w:w="1440" w:type="dxa"/>
            <w:tcBorders>
              <w:top w:val="nil"/>
              <w:left w:val="nil"/>
              <w:bottom w:val="single" w:sz="4" w:space="0" w:color="auto"/>
              <w:right w:val="nil"/>
            </w:tcBorders>
          </w:tcPr>
          <w:p w14:paraId="2AEFA401" w14:textId="77777777" w:rsidR="004D0AB4" w:rsidRPr="00DC3180" w:rsidRDefault="004D0AB4" w:rsidP="001A0C49">
            <w:pPr>
              <w:jc w:val="both"/>
              <w:rPr>
                <w:rFonts w:ascii="Arial" w:hAnsi="Arial" w:cs="Arial"/>
              </w:rPr>
            </w:pPr>
            <w:r>
              <w:rPr>
                <w:rFonts w:ascii="Arial" w:hAnsi="Arial" w:cs="Arial"/>
              </w:rPr>
              <w:t>0.01</w:t>
            </w:r>
          </w:p>
        </w:tc>
      </w:tr>
    </w:tbl>
    <w:p w14:paraId="59D2EE87" w14:textId="77777777" w:rsidR="00847D96" w:rsidRDefault="00847D96" w:rsidP="00441B6F">
      <w:pPr>
        <w:pStyle w:val="Body"/>
        <w:spacing w:after="0"/>
        <w:rPr>
          <w:rFonts w:ascii="Arial" w:hAnsi="Arial" w:cs="Arial"/>
        </w:rPr>
      </w:pPr>
    </w:p>
    <w:p w14:paraId="0C15A184" w14:textId="77777777" w:rsidR="00DF4336" w:rsidRDefault="00DF4336" w:rsidP="00441B6F">
      <w:pPr>
        <w:pStyle w:val="Body"/>
        <w:spacing w:after="0"/>
        <w:rPr>
          <w:rFonts w:ascii="Arial" w:hAnsi="Arial" w:cs="Arial"/>
        </w:rPr>
      </w:pPr>
    </w:p>
    <w:p w14:paraId="34E1EAB8" w14:textId="77777777" w:rsidR="00EB25B9" w:rsidRDefault="00EB25B9" w:rsidP="00EB25B9">
      <w:pPr>
        <w:tabs>
          <w:tab w:val="left" w:pos="1080"/>
        </w:tabs>
        <w:jc w:val="both"/>
        <w:rPr>
          <w:b/>
        </w:rPr>
      </w:pPr>
      <w:r>
        <w:rPr>
          <w:rFonts w:ascii="Arial" w:hAnsi="Arial"/>
          <w:b/>
        </w:rPr>
        <w:t>Table 3.</w:t>
      </w:r>
      <w:r w:rsidRPr="00DC3180">
        <w:rPr>
          <w:rFonts w:ascii="Arial" w:hAnsi="Arial"/>
          <w:b/>
        </w:rPr>
        <w:tab/>
      </w:r>
      <w:r w:rsidRPr="00DF4336">
        <w:rPr>
          <w:b/>
        </w:rPr>
        <w:t>Statio</w:t>
      </w:r>
      <w:r>
        <w:rPr>
          <w:b/>
        </w:rPr>
        <w:t>narity Test at Level for Exports</w:t>
      </w:r>
    </w:p>
    <w:p w14:paraId="59F65D4C" w14:textId="77777777" w:rsidR="00EB25B9" w:rsidRPr="00DF4336" w:rsidRDefault="00EB25B9" w:rsidP="00EB25B9">
      <w:pPr>
        <w:tabs>
          <w:tab w:val="left" w:pos="1080"/>
        </w:tabs>
        <w:jc w:val="both"/>
        <w:rPr>
          <w:rFonts w:ascii="Arial" w:hAnsi="Arial"/>
          <w:b/>
        </w:rPr>
      </w:pPr>
    </w:p>
    <w:tbl>
      <w:tblPr>
        <w:tblW w:w="43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40"/>
        <w:gridCol w:w="1440"/>
        <w:gridCol w:w="1440"/>
      </w:tblGrid>
      <w:tr w:rsidR="004D0AB4" w:rsidRPr="00DC3180" w14:paraId="4CA9E6F6" w14:textId="77777777" w:rsidTr="004D0AB4">
        <w:trPr>
          <w:jc w:val="center"/>
        </w:trPr>
        <w:tc>
          <w:tcPr>
            <w:tcW w:w="1440" w:type="dxa"/>
            <w:tcBorders>
              <w:bottom w:val="single" w:sz="4" w:space="0" w:color="auto"/>
            </w:tcBorders>
          </w:tcPr>
          <w:p w14:paraId="5B661F40" w14:textId="77777777" w:rsidR="004D0AB4" w:rsidRPr="00DC3180" w:rsidRDefault="004D0AB4" w:rsidP="001A0C49">
            <w:pPr>
              <w:jc w:val="both"/>
              <w:rPr>
                <w:rFonts w:ascii="Arial" w:hAnsi="Arial"/>
                <w:b/>
                <w:bCs/>
              </w:rPr>
            </w:pPr>
            <w:r>
              <w:rPr>
                <w:rFonts w:ascii="Arial" w:hAnsi="Arial"/>
                <w:b/>
                <w:bCs/>
              </w:rPr>
              <w:t>Test</w:t>
            </w:r>
          </w:p>
        </w:tc>
        <w:tc>
          <w:tcPr>
            <w:tcW w:w="1440" w:type="dxa"/>
            <w:tcBorders>
              <w:bottom w:val="single" w:sz="4" w:space="0" w:color="auto"/>
            </w:tcBorders>
          </w:tcPr>
          <w:p w14:paraId="77C9B0A4" w14:textId="77777777" w:rsidR="004D0AB4" w:rsidRPr="00DC3180" w:rsidRDefault="004D0AB4" w:rsidP="001A0C49">
            <w:pPr>
              <w:jc w:val="both"/>
              <w:rPr>
                <w:rFonts w:ascii="Arial" w:hAnsi="Arial"/>
                <w:b/>
                <w:bCs/>
              </w:rPr>
            </w:pPr>
            <w:r>
              <w:rPr>
                <w:rFonts w:ascii="Arial" w:hAnsi="Arial"/>
                <w:b/>
                <w:bCs/>
              </w:rPr>
              <w:t>Level</w:t>
            </w:r>
          </w:p>
        </w:tc>
        <w:tc>
          <w:tcPr>
            <w:tcW w:w="1440" w:type="dxa"/>
            <w:tcBorders>
              <w:bottom w:val="single" w:sz="4" w:space="0" w:color="auto"/>
            </w:tcBorders>
          </w:tcPr>
          <w:p w14:paraId="0F8A6DFB" w14:textId="77777777" w:rsidR="004D0AB4" w:rsidRPr="00DC3180" w:rsidRDefault="004D0AB4" w:rsidP="001A0C49">
            <w:pPr>
              <w:jc w:val="both"/>
              <w:rPr>
                <w:rFonts w:ascii="Arial" w:hAnsi="Arial"/>
                <w:b/>
                <w:bCs/>
              </w:rPr>
            </w:pPr>
            <w:r w:rsidRPr="008970E8">
              <w:rPr>
                <w:rFonts w:ascii="Arial" w:hAnsi="Arial"/>
                <w:b/>
                <w:bCs/>
                <w:i/>
              </w:rPr>
              <w:t>P</w:t>
            </w:r>
            <w:r>
              <w:rPr>
                <w:rFonts w:ascii="Arial" w:hAnsi="Arial"/>
                <w:b/>
                <w:bCs/>
              </w:rPr>
              <w:t xml:space="preserve">- value </w:t>
            </w:r>
          </w:p>
        </w:tc>
      </w:tr>
      <w:tr w:rsidR="004D0AB4" w:rsidRPr="00DC3180" w14:paraId="0710C764" w14:textId="77777777" w:rsidTr="004D0AB4">
        <w:trPr>
          <w:trHeight w:val="260"/>
          <w:jc w:val="center"/>
        </w:trPr>
        <w:tc>
          <w:tcPr>
            <w:tcW w:w="1440" w:type="dxa"/>
            <w:tcBorders>
              <w:top w:val="single" w:sz="4" w:space="0" w:color="auto"/>
              <w:left w:val="nil"/>
              <w:bottom w:val="nil"/>
              <w:right w:val="nil"/>
            </w:tcBorders>
          </w:tcPr>
          <w:p w14:paraId="2D0E4EB9" w14:textId="77777777" w:rsidR="004D0AB4" w:rsidRPr="008970E8" w:rsidRDefault="004D0AB4" w:rsidP="001A0C49">
            <w:pPr>
              <w:jc w:val="both"/>
              <w:rPr>
                <w:rFonts w:ascii="Arial" w:hAnsi="Arial"/>
                <w:bCs/>
              </w:rPr>
            </w:pPr>
            <w:r>
              <w:rPr>
                <w:rFonts w:ascii="Arial" w:hAnsi="Arial"/>
                <w:bCs/>
              </w:rPr>
              <w:t>ADF</w:t>
            </w:r>
          </w:p>
        </w:tc>
        <w:tc>
          <w:tcPr>
            <w:tcW w:w="1440" w:type="dxa"/>
            <w:tcBorders>
              <w:top w:val="single" w:sz="4" w:space="0" w:color="auto"/>
              <w:left w:val="nil"/>
              <w:bottom w:val="nil"/>
              <w:right w:val="nil"/>
            </w:tcBorders>
          </w:tcPr>
          <w:p w14:paraId="18EEE381" w14:textId="77777777" w:rsidR="004D0AB4" w:rsidRPr="008970E8" w:rsidRDefault="004D0AB4" w:rsidP="001A0C49">
            <w:pPr>
              <w:jc w:val="both"/>
              <w:rPr>
                <w:rFonts w:ascii="Arial" w:hAnsi="Arial"/>
                <w:bCs/>
              </w:rPr>
            </w:pPr>
            <w:r>
              <w:rPr>
                <w:rFonts w:ascii="Arial" w:hAnsi="Arial"/>
                <w:bCs/>
              </w:rPr>
              <w:t>-2.60</w:t>
            </w:r>
          </w:p>
        </w:tc>
        <w:tc>
          <w:tcPr>
            <w:tcW w:w="1440" w:type="dxa"/>
            <w:tcBorders>
              <w:top w:val="single" w:sz="4" w:space="0" w:color="auto"/>
              <w:left w:val="nil"/>
              <w:bottom w:val="nil"/>
              <w:right w:val="nil"/>
            </w:tcBorders>
          </w:tcPr>
          <w:p w14:paraId="1F9A8C9B" w14:textId="77777777" w:rsidR="004D0AB4" w:rsidRPr="008970E8" w:rsidRDefault="004D0AB4" w:rsidP="001A0C49">
            <w:pPr>
              <w:jc w:val="both"/>
              <w:rPr>
                <w:rFonts w:ascii="Arial" w:hAnsi="Arial" w:cs="Arial"/>
              </w:rPr>
            </w:pPr>
            <w:r>
              <w:rPr>
                <w:rFonts w:ascii="Arial" w:hAnsi="Arial" w:cs="Arial"/>
              </w:rPr>
              <w:t>0.34</w:t>
            </w:r>
          </w:p>
        </w:tc>
      </w:tr>
      <w:tr w:rsidR="004D0AB4" w:rsidRPr="00DC3180" w14:paraId="47BDFEFD" w14:textId="77777777" w:rsidTr="004D0AB4">
        <w:trPr>
          <w:jc w:val="center"/>
        </w:trPr>
        <w:tc>
          <w:tcPr>
            <w:tcW w:w="1440" w:type="dxa"/>
            <w:tcBorders>
              <w:top w:val="nil"/>
              <w:left w:val="nil"/>
              <w:bottom w:val="nil"/>
              <w:right w:val="nil"/>
            </w:tcBorders>
          </w:tcPr>
          <w:p w14:paraId="29BDF9D5" w14:textId="77777777" w:rsidR="004D0AB4" w:rsidRPr="00DC3180" w:rsidRDefault="004D0AB4" w:rsidP="001A0C49">
            <w:pPr>
              <w:jc w:val="both"/>
              <w:rPr>
                <w:rFonts w:ascii="Arial" w:hAnsi="Arial" w:cs="Arial"/>
              </w:rPr>
            </w:pPr>
            <w:r>
              <w:rPr>
                <w:rFonts w:ascii="Arial" w:hAnsi="Arial" w:cs="Arial"/>
              </w:rPr>
              <w:t>PP</w:t>
            </w:r>
          </w:p>
        </w:tc>
        <w:tc>
          <w:tcPr>
            <w:tcW w:w="1440" w:type="dxa"/>
            <w:tcBorders>
              <w:top w:val="nil"/>
              <w:left w:val="nil"/>
              <w:bottom w:val="nil"/>
              <w:right w:val="nil"/>
            </w:tcBorders>
          </w:tcPr>
          <w:p w14:paraId="78262430" w14:textId="77777777" w:rsidR="004D0AB4" w:rsidRPr="00DC3180" w:rsidRDefault="004D0AB4" w:rsidP="001A0C49">
            <w:pPr>
              <w:jc w:val="both"/>
              <w:rPr>
                <w:rFonts w:ascii="Arial" w:hAnsi="Arial" w:cs="Arial"/>
              </w:rPr>
            </w:pPr>
            <w:r>
              <w:rPr>
                <w:rFonts w:ascii="Arial" w:hAnsi="Arial" w:cs="Arial"/>
              </w:rPr>
              <w:t>-13.9</w:t>
            </w:r>
          </w:p>
        </w:tc>
        <w:tc>
          <w:tcPr>
            <w:tcW w:w="1440" w:type="dxa"/>
            <w:tcBorders>
              <w:top w:val="nil"/>
              <w:left w:val="nil"/>
              <w:bottom w:val="nil"/>
              <w:right w:val="nil"/>
            </w:tcBorders>
          </w:tcPr>
          <w:p w14:paraId="6A472E09" w14:textId="77777777" w:rsidR="004D0AB4" w:rsidRPr="00DC3180" w:rsidRDefault="004D0AB4" w:rsidP="001A0C49">
            <w:pPr>
              <w:jc w:val="both"/>
              <w:rPr>
                <w:rFonts w:ascii="Arial" w:hAnsi="Arial" w:cs="Arial"/>
              </w:rPr>
            </w:pPr>
            <w:r>
              <w:rPr>
                <w:rFonts w:ascii="Arial" w:hAnsi="Arial" w:cs="Arial"/>
              </w:rPr>
              <w:t>0.27</w:t>
            </w:r>
          </w:p>
        </w:tc>
      </w:tr>
      <w:tr w:rsidR="004D0AB4" w:rsidRPr="00DC3180" w14:paraId="7C1F8A4D" w14:textId="77777777" w:rsidTr="004D0AB4">
        <w:trPr>
          <w:jc w:val="center"/>
        </w:trPr>
        <w:tc>
          <w:tcPr>
            <w:tcW w:w="1440" w:type="dxa"/>
            <w:tcBorders>
              <w:top w:val="nil"/>
              <w:left w:val="nil"/>
              <w:bottom w:val="single" w:sz="4" w:space="0" w:color="auto"/>
              <w:right w:val="nil"/>
            </w:tcBorders>
          </w:tcPr>
          <w:p w14:paraId="5EEC0314" w14:textId="77777777" w:rsidR="004D0AB4" w:rsidRPr="00DC3180" w:rsidRDefault="004D0AB4" w:rsidP="001A0C49">
            <w:pPr>
              <w:jc w:val="both"/>
              <w:rPr>
                <w:rFonts w:ascii="Arial" w:hAnsi="Arial"/>
              </w:rPr>
            </w:pPr>
            <w:r>
              <w:rPr>
                <w:rFonts w:ascii="Arial" w:hAnsi="Arial"/>
              </w:rPr>
              <w:t>KPSS</w:t>
            </w:r>
          </w:p>
        </w:tc>
        <w:tc>
          <w:tcPr>
            <w:tcW w:w="1440" w:type="dxa"/>
            <w:tcBorders>
              <w:top w:val="nil"/>
              <w:left w:val="nil"/>
              <w:bottom w:val="single" w:sz="4" w:space="0" w:color="auto"/>
              <w:right w:val="nil"/>
            </w:tcBorders>
          </w:tcPr>
          <w:p w14:paraId="1F3F07EF" w14:textId="77777777" w:rsidR="004D0AB4" w:rsidRPr="00DC3180" w:rsidRDefault="004D0AB4" w:rsidP="00EB25B9">
            <w:pPr>
              <w:jc w:val="both"/>
              <w:rPr>
                <w:rFonts w:ascii="Arial" w:hAnsi="Arial"/>
              </w:rPr>
            </w:pPr>
            <w:r>
              <w:rPr>
                <w:rFonts w:ascii="Arial" w:hAnsi="Arial"/>
              </w:rPr>
              <w:t>0.89</w:t>
            </w:r>
          </w:p>
        </w:tc>
        <w:tc>
          <w:tcPr>
            <w:tcW w:w="1440" w:type="dxa"/>
            <w:tcBorders>
              <w:top w:val="nil"/>
              <w:left w:val="nil"/>
              <w:bottom w:val="single" w:sz="4" w:space="0" w:color="auto"/>
              <w:right w:val="nil"/>
            </w:tcBorders>
          </w:tcPr>
          <w:p w14:paraId="5020245B" w14:textId="77777777" w:rsidR="004D0AB4" w:rsidRPr="00DC3180" w:rsidRDefault="004D0AB4" w:rsidP="001A0C49">
            <w:pPr>
              <w:jc w:val="both"/>
              <w:rPr>
                <w:rFonts w:ascii="Arial" w:hAnsi="Arial" w:cs="Arial"/>
              </w:rPr>
            </w:pPr>
            <w:r>
              <w:rPr>
                <w:rFonts w:ascii="Arial" w:hAnsi="Arial" w:cs="Arial"/>
              </w:rPr>
              <w:t>0.01</w:t>
            </w:r>
          </w:p>
        </w:tc>
      </w:tr>
    </w:tbl>
    <w:p w14:paraId="6109A49B" w14:textId="77777777" w:rsidR="00DF4336" w:rsidRDefault="00DF4336" w:rsidP="00441B6F">
      <w:pPr>
        <w:pStyle w:val="Body"/>
        <w:spacing w:after="0"/>
        <w:rPr>
          <w:rFonts w:ascii="Arial" w:hAnsi="Arial" w:cs="Arial"/>
        </w:rPr>
      </w:pPr>
    </w:p>
    <w:p w14:paraId="49FCB93B" w14:textId="77777777" w:rsidR="00EB25B9" w:rsidRDefault="00EB25B9" w:rsidP="00EB25B9">
      <w:pPr>
        <w:pStyle w:val="Body"/>
        <w:spacing w:after="0"/>
        <w:rPr>
          <w:b/>
          <w:u w:val="single"/>
        </w:rPr>
      </w:pPr>
      <w:r w:rsidRPr="00DF4336">
        <w:rPr>
          <w:b/>
          <w:u w:val="single"/>
        </w:rPr>
        <w:t xml:space="preserve">3.6.2 Stationarity at </w:t>
      </w:r>
      <w:r>
        <w:rPr>
          <w:b/>
          <w:u w:val="single"/>
        </w:rPr>
        <w:t>Third Level</w:t>
      </w:r>
    </w:p>
    <w:p w14:paraId="7F5AEDFD" w14:textId="77777777" w:rsidR="00DF4336" w:rsidRDefault="00EB25B9" w:rsidP="00441B6F">
      <w:pPr>
        <w:pStyle w:val="Body"/>
        <w:spacing w:after="0"/>
      </w:pPr>
      <w:r>
        <w:t>We test for the stationarity of both imports and exports at the Third difference. Both Table 4 and Table 5 records the P-values of the ADF test and the PP test to be less than 0.05, suggesting the training imports and exports are stationary. The P- value, 0.1, of the KPSS test in both tables are greater than 0.05, also confirming that the training data is stationary.</w:t>
      </w:r>
    </w:p>
    <w:p w14:paraId="5E68EFC8" w14:textId="77777777" w:rsidR="00EB25B9" w:rsidRDefault="00EB25B9" w:rsidP="00441B6F">
      <w:pPr>
        <w:pStyle w:val="Body"/>
        <w:spacing w:after="0"/>
      </w:pPr>
    </w:p>
    <w:p w14:paraId="7AC3A2A5" w14:textId="77777777" w:rsidR="00EB25B9" w:rsidRDefault="00EB25B9" w:rsidP="00EB25B9">
      <w:pPr>
        <w:tabs>
          <w:tab w:val="left" w:pos="1080"/>
        </w:tabs>
        <w:jc w:val="both"/>
        <w:rPr>
          <w:b/>
        </w:rPr>
      </w:pPr>
      <w:r>
        <w:rPr>
          <w:rFonts w:ascii="Arial" w:hAnsi="Arial"/>
          <w:b/>
        </w:rPr>
        <w:t>Table 4.</w:t>
      </w:r>
      <w:r w:rsidRPr="00DC3180">
        <w:rPr>
          <w:rFonts w:ascii="Arial" w:hAnsi="Arial"/>
          <w:b/>
        </w:rPr>
        <w:tab/>
      </w:r>
      <w:r w:rsidRPr="00DF4336">
        <w:rPr>
          <w:b/>
        </w:rPr>
        <w:t xml:space="preserve">Stationarity Test at </w:t>
      </w:r>
      <w:r>
        <w:rPr>
          <w:b/>
        </w:rPr>
        <w:t xml:space="preserve">Third </w:t>
      </w:r>
      <w:r w:rsidRPr="00DF4336">
        <w:rPr>
          <w:b/>
        </w:rPr>
        <w:t>Level for Imports</w:t>
      </w:r>
    </w:p>
    <w:p w14:paraId="3E438FB9" w14:textId="77777777" w:rsidR="00EB25B9" w:rsidRPr="00DF4336" w:rsidRDefault="00EB25B9" w:rsidP="00EB25B9">
      <w:pPr>
        <w:tabs>
          <w:tab w:val="left" w:pos="1080"/>
        </w:tabs>
        <w:jc w:val="both"/>
        <w:rPr>
          <w:rFonts w:ascii="Arial" w:hAnsi="Arial"/>
          <w:b/>
        </w:rPr>
      </w:pPr>
    </w:p>
    <w:tbl>
      <w:tblPr>
        <w:tblW w:w="43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40"/>
        <w:gridCol w:w="1440"/>
        <w:gridCol w:w="1440"/>
      </w:tblGrid>
      <w:tr w:rsidR="004D0AB4" w:rsidRPr="00DC3180" w14:paraId="2E298136" w14:textId="77777777" w:rsidTr="004D0AB4">
        <w:trPr>
          <w:jc w:val="center"/>
        </w:trPr>
        <w:tc>
          <w:tcPr>
            <w:tcW w:w="1440" w:type="dxa"/>
            <w:tcBorders>
              <w:bottom w:val="single" w:sz="4" w:space="0" w:color="auto"/>
            </w:tcBorders>
          </w:tcPr>
          <w:p w14:paraId="40ED88BE" w14:textId="77777777" w:rsidR="004D0AB4" w:rsidRPr="00DC3180" w:rsidRDefault="004D0AB4" w:rsidP="001A0C49">
            <w:pPr>
              <w:jc w:val="both"/>
              <w:rPr>
                <w:rFonts w:ascii="Arial" w:hAnsi="Arial"/>
                <w:b/>
                <w:bCs/>
              </w:rPr>
            </w:pPr>
            <w:r>
              <w:rPr>
                <w:rFonts w:ascii="Arial" w:hAnsi="Arial"/>
                <w:b/>
                <w:bCs/>
              </w:rPr>
              <w:t>Test</w:t>
            </w:r>
          </w:p>
        </w:tc>
        <w:tc>
          <w:tcPr>
            <w:tcW w:w="1440" w:type="dxa"/>
            <w:tcBorders>
              <w:bottom w:val="single" w:sz="4" w:space="0" w:color="auto"/>
            </w:tcBorders>
          </w:tcPr>
          <w:p w14:paraId="73A3C75F" w14:textId="77777777" w:rsidR="004D0AB4" w:rsidRPr="00DC3180" w:rsidRDefault="004D0AB4" w:rsidP="001A0C49">
            <w:pPr>
              <w:jc w:val="both"/>
              <w:rPr>
                <w:rFonts w:ascii="Arial" w:hAnsi="Arial"/>
                <w:b/>
                <w:bCs/>
              </w:rPr>
            </w:pPr>
            <w:r>
              <w:rPr>
                <w:rFonts w:ascii="Arial" w:hAnsi="Arial"/>
                <w:b/>
                <w:bCs/>
              </w:rPr>
              <w:t>Level</w:t>
            </w:r>
          </w:p>
        </w:tc>
        <w:tc>
          <w:tcPr>
            <w:tcW w:w="1440" w:type="dxa"/>
            <w:tcBorders>
              <w:bottom w:val="single" w:sz="4" w:space="0" w:color="auto"/>
            </w:tcBorders>
          </w:tcPr>
          <w:p w14:paraId="6D248C5B" w14:textId="77777777" w:rsidR="004D0AB4" w:rsidRPr="00DC3180" w:rsidRDefault="004D0AB4" w:rsidP="001A0C49">
            <w:pPr>
              <w:jc w:val="both"/>
              <w:rPr>
                <w:rFonts w:ascii="Arial" w:hAnsi="Arial"/>
                <w:b/>
                <w:bCs/>
              </w:rPr>
            </w:pPr>
            <w:r w:rsidRPr="008970E8">
              <w:rPr>
                <w:rFonts w:ascii="Arial" w:hAnsi="Arial"/>
                <w:b/>
                <w:bCs/>
                <w:i/>
              </w:rPr>
              <w:t>P</w:t>
            </w:r>
            <w:r>
              <w:rPr>
                <w:rFonts w:ascii="Arial" w:hAnsi="Arial"/>
                <w:b/>
                <w:bCs/>
              </w:rPr>
              <w:t xml:space="preserve">- value </w:t>
            </w:r>
          </w:p>
        </w:tc>
      </w:tr>
      <w:tr w:rsidR="004D0AB4" w:rsidRPr="00DC3180" w14:paraId="03EB5933" w14:textId="77777777" w:rsidTr="004D0AB4">
        <w:trPr>
          <w:trHeight w:val="260"/>
          <w:jc w:val="center"/>
        </w:trPr>
        <w:tc>
          <w:tcPr>
            <w:tcW w:w="1440" w:type="dxa"/>
            <w:tcBorders>
              <w:top w:val="single" w:sz="4" w:space="0" w:color="auto"/>
              <w:left w:val="nil"/>
              <w:bottom w:val="nil"/>
              <w:right w:val="nil"/>
            </w:tcBorders>
          </w:tcPr>
          <w:p w14:paraId="094EBBBA" w14:textId="77777777" w:rsidR="004D0AB4" w:rsidRPr="008970E8" w:rsidRDefault="004D0AB4" w:rsidP="001A0C49">
            <w:pPr>
              <w:jc w:val="both"/>
              <w:rPr>
                <w:rFonts w:ascii="Arial" w:hAnsi="Arial"/>
                <w:bCs/>
              </w:rPr>
            </w:pPr>
            <w:r>
              <w:rPr>
                <w:rFonts w:ascii="Arial" w:hAnsi="Arial"/>
                <w:bCs/>
              </w:rPr>
              <w:t>ADF</w:t>
            </w:r>
          </w:p>
        </w:tc>
        <w:tc>
          <w:tcPr>
            <w:tcW w:w="1440" w:type="dxa"/>
            <w:tcBorders>
              <w:top w:val="single" w:sz="4" w:space="0" w:color="auto"/>
              <w:left w:val="nil"/>
              <w:bottom w:val="nil"/>
              <w:right w:val="nil"/>
            </w:tcBorders>
          </w:tcPr>
          <w:p w14:paraId="2C849082" w14:textId="77777777" w:rsidR="004D0AB4" w:rsidRPr="008970E8" w:rsidRDefault="004D0AB4" w:rsidP="001A0C49">
            <w:pPr>
              <w:jc w:val="both"/>
              <w:rPr>
                <w:rFonts w:ascii="Arial" w:hAnsi="Arial"/>
                <w:bCs/>
              </w:rPr>
            </w:pPr>
            <w:r>
              <w:rPr>
                <w:rFonts w:ascii="Arial" w:hAnsi="Arial"/>
                <w:bCs/>
              </w:rPr>
              <w:t>-6.78</w:t>
            </w:r>
          </w:p>
        </w:tc>
        <w:tc>
          <w:tcPr>
            <w:tcW w:w="1440" w:type="dxa"/>
            <w:tcBorders>
              <w:top w:val="single" w:sz="4" w:space="0" w:color="auto"/>
              <w:left w:val="nil"/>
              <w:bottom w:val="nil"/>
              <w:right w:val="nil"/>
            </w:tcBorders>
          </w:tcPr>
          <w:p w14:paraId="74A89F12" w14:textId="77777777" w:rsidR="004D0AB4" w:rsidRPr="008970E8" w:rsidRDefault="004D0AB4" w:rsidP="001A0C49">
            <w:pPr>
              <w:jc w:val="both"/>
              <w:rPr>
                <w:rFonts w:ascii="Arial" w:hAnsi="Arial" w:cs="Arial"/>
              </w:rPr>
            </w:pPr>
            <w:r>
              <w:rPr>
                <w:rFonts w:ascii="Arial" w:hAnsi="Arial" w:cs="Arial"/>
              </w:rPr>
              <w:t>0.01</w:t>
            </w:r>
          </w:p>
        </w:tc>
      </w:tr>
      <w:tr w:rsidR="004D0AB4" w:rsidRPr="00DC3180" w14:paraId="1FECB960" w14:textId="77777777" w:rsidTr="004D0AB4">
        <w:trPr>
          <w:jc w:val="center"/>
        </w:trPr>
        <w:tc>
          <w:tcPr>
            <w:tcW w:w="1440" w:type="dxa"/>
            <w:tcBorders>
              <w:top w:val="nil"/>
              <w:left w:val="nil"/>
              <w:bottom w:val="nil"/>
              <w:right w:val="nil"/>
            </w:tcBorders>
          </w:tcPr>
          <w:p w14:paraId="76C99D1E" w14:textId="77777777" w:rsidR="004D0AB4" w:rsidRPr="00DC3180" w:rsidRDefault="004D0AB4" w:rsidP="001A0C49">
            <w:pPr>
              <w:jc w:val="both"/>
              <w:rPr>
                <w:rFonts w:ascii="Arial" w:hAnsi="Arial" w:cs="Arial"/>
              </w:rPr>
            </w:pPr>
            <w:r>
              <w:rPr>
                <w:rFonts w:ascii="Arial" w:hAnsi="Arial" w:cs="Arial"/>
              </w:rPr>
              <w:t>PP</w:t>
            </w:r>
          </w:p>
        </w:tc>
        <w:tc>
          <w:tcPr>
            <w:tcW w:w="1440" w:type="dxa"/>
            <w:tcBorders>
              <w:top w:val="nil"/>
              <w:left w:val="nil"/>
              <w:bottom w:val="nil"/>
              <w:right w:val="nil"/>
            </w:tcBorders>
          </w:tcPr>
          <w:p w14:paraId="2F9D6C74" w14:textId="77777777" w:rsidR="004D0AB4" w:rsidRPr="00DC3180" w:rsidRDefault="004D0AB4" w:rsidP="001A0C49">
            <w:pPr>
              <w:jc w:val="both"/>
              <w:rPr>
                <w:rFonts w:ascii="Arial" w:hAnsi="Arial" w:cs="Arial"/>
              </w:rPr>
            </w:pPr>
            <w:r>
              <w:rPr>
                <w:rFonts w:ascii="Arial" w:hAnsi="Arial" w:cs="Arial"/>
              </w:rPr>
              <w:t>-59.45</w:t>
            </w:r>
          </w:p>
        </w:tc>
        <w:tc>
          <w:tcPr>
            <w:tcW w:w="1440" w:type="dxa"/>
            <w:tcBorders>
              <w:top w:val="nil"/>
              <w:left w:val="nil"/>
              <w:bottom w:val="nil"/>
              <w:right w:val="nil"/>
            </w:tcBorders>
          </w:tcPr>
          <w:p w14:paraId="45566EFD" w14:textId="77777777" w:rsidR="004D0AB4" w:rsidRPr="00DC3180" w:rsidRDefault="004D0AB4" w:rsidP="001A0C49">
            <w:pPr>
              <w:jc w:val="both"/>
              <w:rPr>
                <w:rFonts w:ascii="Arial" w:hAnsi="Arial" w:cs="Arial"/>
              </w:rPr>
            </w:pPr>
            <w:r>
              <w:rPr>
                <w:rFonts w:ascii="Arial" w:hAnsi="Arial" w:cs="Arial"/>
              </w:rPr>
              <w:t>0.01</w:t>
            </w:r>
          </w:p>
        </w:tc>
      </w:tr>
      <w:tr w:rsidR="004D0AB4" w:rsidRPr="00DC3180" w14:paraId="662FFF9A" w14:textId="77777777" w:rsidTr="004D0AB4">
        <w:trPr>
          <w:jc w:val="center"/>
        </w:trPr>
        <w:tc>
          <w:tcPr>
            <w:tcW w:w="1440" w:type="dxa"/>
            <w:tcBorders>
              <w:top w:val="nil"/>
              <w:left w:val="nil"/>
              <w:bottom w:val="single" w:sz="4" w:space="0" w:color="auto"/>
              <w:right w:val="nil"/>
            </w:tcBorders>
          </w:tcPr>
          <w:p w14:paraId="57906D11" w14:textId="77777777" w:rsidR="004D0AB4" w:rsidRPr="00DC3180" w:rsidRDefault="004D0AB4" w:rsidP="001A0C49">
            <w:pPr>
              <w:jc w:val="both"/>
              <w:rPr>
                <w:rFonts w:ascii="Arial" w:hAnsi="Arial"/>
              </w:rPr>
            </w:pPr>
            <w:r>
              <w:rPr>
                <w:rFonts w:ascii="Arial" w:hAnsi="Arial"/>
              </w:rPr>
              <w:t>KPSS</w:t>
            </w:r>
          </w:p>
        </w:tc>
        <w:tc>
          <w:tcPr>
            <w:tcW w:w="1440" w:type="dxa"/>
            <w:tcBorders>
              <w:top w:val="nil"/>
              <w:left w:val="nil"/>
              <w:bottom w:val="single" w:sz="4" w:space="0" w:color="auto"/>
              <w:right w:val="nil"/>
            </w:tcBorders>
          </w:tcPr>
          <w:p w14:paraId="5AB5132B" w14:textId="77777777" w:rsidR="004D0AB4" w:rsidRPr="00DC3180" w:rsidRDefault="004D0AB4" w:rsidP="001A0C49">
            <w:pPr>
              <w:jc w:val="both"/>
              <w:rPr>
                <w:rFonts w:ascii="Arial" w:hAnsi="Arial"/>
              </w:rPr>
            </w:pPr>
            <w:r>
              <w:rPr>
                <w:rFonts w:ascii="Arial" w:hAnsi="Arial"/>
              </w:rPr>
              <w:t>0.05</w:t>
            </w:r>
          </w:p>
        </w:tc>
        <w:tc>
          <w:tcPr>
            <w:tcW w:w="1440" w:type="dxa"/>
            <w:tcBorders>
              <w:top w:val="nil"/>
              <w:left w:val="nil"/>
              <w:bottom w:val="single" w:sz="4" w:space="0" w:color="auto"/>
              <w:right w:val="nil"/>
            </w:tcBorders>
          </w:tcPr>
          <w:p w14:paraId="6FAD4B55" w14:textId="77777777" w:rsidR="004D0AB4" w:rsidRPr="00DC3180" w:rsidRDefault="004D0AB4" w:rsidP="001A0C49">
            <w:pPr>
              <w:jc w:val="both"/>
              <w:rPr>
                <w:rFonts w:ascii="Arial" w:hAnsi="Arial" w:cs="Arial"/>
              </w:rPr>
            </w:pPr>
            <w:r>
              <w:rPr>
                <w:rFonts w:ascii="Arial" w:hAnsi="Arial" w:cs="Arial"/>
              </w:rPr>
              <w:t>0.1</w:t>
            </w:r>
          </w:p>
        </w:tc>
      </w:tr>
    </w:tbl>
    <w:p w14:paraId="5A6D9D5F" w14:textId="77777777" w:rsidR="00EB25B9" w:rsidRDefault="00EB25B9" w:rsidP="00EB25B9">
      <w:pPr>
        <w:pStyle w:val="Body"/>
        <w:spacing w:after="0"/>
        <w:rPr>
          <w:rFonts w:ascii="Arial" w:hAnsi="Arial" w:cs="Arial"/>
        </w:rPr>
      </w:pPr>
    </w:p>
    <w:p w14:paraId="3A3B2AF7" w14:textId="77777777" w:rsidR="00EB25B9" w:rsidRDefault="00EB25B9" w:rsidP="00EB25B9">
      <w:pPr>
        <w:pStyle w:val="Body"/>
        <w:spacing w:after="0"/>
        <w:rPr>
          <w:rFonts w:ascii="Arial" w:hAnsi="Arial" w:cs="Arial"/>
        </w:rPr>
      </w:pPr>
    </w:p>
    <w:p w14:paraId="0AEC1D53" w14:textId="77777777" w:rsidR="00EB25B9" w:rsidRDefault="00EB25B9" w:rsidP="00EB25B9">
      <w:pPr>
        <w:tabs>
          <w:tab w:val="left" w:pos="1080"/>
        </w:tabs>
        <w:jc w:val="both"/>
        <w:rPr>
          <w:b/>
        </w:rPr>
      </w:pPr>
      <w:r>
        <w:rPr>
          <w:rFonts w:ascii="Arial" w:hAnsi="Arial"/>
          <w:b/>
        </w:rPr>
        <w:t>Table 5.</w:t>
      </w:r>
      <w:r w:rsidRPr="00DC3180">
        <w:rPr>
          <w:rFonts w:ascii="Arial" w:hAnsi="Arial"/>
          <w:b/>
        </w:rPr>
        <w:tab/>
      </w:r>
      <w:r w:rsidRPr="00DF4336">
        <w:rPr>
          <w:b/>
        </w:rPr>
        <w:t>Statio</w:t>
      </w:r>
      <w:r>
        <w:rPr>
          <w:b/>
        </w:rPr>
        <w:t>narity Test at Third Level for Exports</w:t>
      </w:r>
    </w:p>
    <w:p w14:paraId="1F2DB998" w14:textId="77777777" w:rsidR="00EB25B9" w:rsidRPr="00DF4336" w:rsidRDefault="00EB25B9" w:rsidP="00EB25B9">
      <w:pPr>
        <w:tabs>
          <w:tab w:val="left" w:pos="1080"/>
        </w:tabs>
        <w:jc w:val="both"/>
        <w:rPr>
          <w:rFonts w:ascii="Arial" w:hAnsi="Arial"/>
          <w:b/>
        </w:rPr>
      </w:pPr>
    </w:p>
    <w:tbl>
      <w:tblPr>
        <w:tblW w:w="43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40"/>
        <w:gridCol w:w="1440"/>
        <w:gridCol w:w="1440"/>
      </w:tblGrid>
      <w:tr w:rsidR="004D0AB4" w:rsidRPr="00DC3180" w14:paraId="6C64900C" w14:textId="77777777" w:rsidTr="004D0AB4">
        <w:trPr>
          <w:jc w:val="center"/>
        </w:trPr>
        <w:tc>
          <w:tcPr>
            <w:tcW w:w="1440" w:type="dxa"/>
            <w:tcBorders>
              <w:bottom w:val="single" w:sz="4" w:space="0" w:color="auto"/>
            </w:tcBorders>
          </w:tcPr>
          <w:p w14:paraId="3835B7CA" w14:textId="77777777" w:rsidR="004D0AB4" w:rsidRPr="00DC3180" w:rsidRDefault="004D0AB4" w:rsidP="001A0C49">
            <w:pPr>
              <w:jc w:val="both"/>
              <w:rPr>
                <w:rFonts w:ascii="Arial" w:hAnsi="Arial"/>
                <w:b/>
                <w:bCs/>
              </w:rPr>
            </w:pPr>
            <w:r>
              <w:rPr>
                <w:rFonts w:ascii="Arial" w:hAnsi="Arial"/>
                <w:b/>
                <w:bCs/>
              </w:rPr>
              <w:t>Test</w:t>
            </w:r>
          </w:p>
        </w:tc>
        <w:tc>
          <w:tcPr>
            <w:tcW w:w="1440" w:type="dxa"/>
            <w:tcBorders>
              <w:bottom w:val="single" w:sz="4" w:space="0" w:color="auto"/>
            </w:tcBorders>
          </w:tcPr>
          <w:p w14:paraId="7FD8835D" w14:textId="77777777" w:rsidR="004D0AB4" w:rsidRPr="00DC3180" w:rsidRDefault="004D0AB4" w:rsidP="001A0C49">
            <w:pPr>
              <w:jc w:val="both"/>
              <w:rPr>
                <w:rFonts w:ascii="Arial" w:hAnsi="Arial"/>
                <w:b/>
                <w:bCs/>
              </w:rPr>
            </w:pPr>
            <w:r>
              <w:rPr>
                <w:rFonts w:ascii="Arial" w:hAnsi="Arial"/>
                <w:b/>
                <w:bCs/>
              </w:rPr>
              <w:t>Level</w:t>
            </w:r>
          </w:p>
        </w:tc>
        <w:tc>
          <w:tcPr>
            <w:tcW w:w="1440" w:type="dxa"/>
            <w:tcBorders>
              <w:bottom w:val="single" w:sz="4" w:space="0" w:color="auto"/>
            </w:tcBorders>
          </w:tcPr>
          <w:p w14:paraId="303495D3" w14:textId="77777777" w:rsidR="004D0AB4" w:rsidRPr="00DC3180" w:rsidRDefault="004D0AB4" w:rsidP="001A0C49">
            <w:pPr>
              <w:jc w:val="both"/>
              <w:rPr>
                <w:rFonts w:ascii="Arial" w:hAnsi="Arial"/>
                <w:b/>
                <w:bCs/>
              </w:rPr>
            </w:pPr>
            <w:r w:rsidRPr="008970E8">
              <w:rPr>
                <w:rFonts w:ascii="Arial" w:hAnsi="Arial"/>
                <w:b/>
                <w:bCs/>
                <w:i/>
              </w:rPr>
              <w:t>P</w:t>
            </w:r>
            <w:r>
              <w:rPr>
                <w:rFonts w:ascii="Arial" w:hAnsi="Arial"/>
                <w:b/>
                <w:bCs/>
              </w:rPr>
              <w:t xml:space="preserve">- value </w:t>
            </w:r>
          </w:p>
        </w:tc>
      </w:tr>
      <w:tr w:rsidR="004D0AB4" w:rsidRPr="00DC3180" w14:paraId="13CD5013" w14:textId="77777777" w:rsidTr="004D0AB4">
        <w:trPr>
          <w:trHeight w:val="260"/>
          <w:jc w:val="center"/>
        </w:trPr>
        <w:tc>
          <w:tcPr>
            <w:tcW w:w="1440" w:type="dxa"/>
            <w:tcBorders>
              <w:top w:val="single" w:sz="4" w:space="0" w:color="auto"/>
              <w:left w:val="nil"/>
              <w:bottom w:val="nil"/>
              <w:right w:val="nil"/>
            </w:tcBorders>
          </w:tcPr>
          <w:p w14:paraId="68F718BD" w14:textId="77777777" w:rsidR="004D0AB4" w:rsidRPr="008970E8" w:rsidRDefault="004D0AB4" w:rsidP="001A0C49">
            <w:pPr>
              <w:jc w:val="both"/>
              <w:rPr>
                <w:rFonts w:ascii="Arial" w:hAnsi="Arial"/>
                <w:bCs/>
              </w:rPr>
            </w:pPr>
            <w:r>
              <w:rPr>
                <w:rFonts w:ascii="Arial" w:hAnsi="Arial"/>
                <w:bCs/>
              </w:rPr>
              <w:t>ADF</w:t>
            </w:r>
          </w:p>
        </w:tc>
        <w:tc>
          <w:tcPr>
            <w:tcW w:w="1440" w:type="dxa"/>
            <w:tcBorders>
              <w:top w:val="single" w:sz="4" w:space="0" w:color="auto"/>
              <w:left w:val="nil"/>
              <w:bottom w:val="nil"/>
              <w:right w:val="nil"/>
            </w:tcBorders>
          </w:tcPr>
          <w:p w14:paraId="6A7CF894" w14:textId="77777777" w:rsidR="004D0AB4" w:rsidRPr="008970E8" w:rsidRDefault="004D0AB4" w:rsidP="001A0C49">
            <w:pPr>
              <w:jc w:val="both"/>
              <w:rPr>
                <w:rFonts w:ascii="Arial" w:hAnsi="Arial"/>
                <w:bCs/>
              </w:rPr>
            </w:pPr>
            <w:r>
              <w:rPr>
                <w:rFonts w:ascii="Arial" w:hAnsi="Arial"/>
                <w:bCs/>
              </w:rPr>
              <w:t>-7.91</w:t>
            </w:r>
          </w:p>
        </w:tc>
        <w:tc>
          <w:tcPr>
            <w:tcW w:w="1440" w:type="dxa"/>
            <w:tcBorders>
              <w:top w:val="single" w:sz="4" w:space="0" w:color="auto"/>
              <w:left w:val="nil"/>
              <w:bottom w:val="nil"/>
              <w:right w:val="nil"/>
            </w:tcBorders>
          </w:tcPr>
          <w:p w14:paraId="57593183" w14:textId="77777777" w:rsidR="004D0AB4" w:rsidRPr="008970E8" w:rsidRDefault="004D0AB4" w:rsidP="001A0C49">
            <w:pPr>
              <w:jc w:val="both"/>
              <w:rPr>
                <w:rFonts w:ascii="Arial" w:hAnsi="Arial" w:cs="Arial"/>
              </w:rPr>
            </w:pPr>
            <w:r>
              <w:rPr>
                <w:rFonts w:ascii="Arial" w:hAnsi="Arial" w:cs="Arial"/>
              </w:rPr>
              <w:t>0.01</w:t>
            </w:r>
          </w:p>
        </w:tc>
      </w:tr>
      <w:tr w:rsidR="004D0AB4" w:rsidRPr="00DC3180" w14:paraId="1BE68225" w14:textId="77777777" w:rsidTr="004D0AB4">
        <w:trPr>
          <w:jc w:val="center"/>
        </w:trPr>
        <w:tc>
          <w:tcPr>
            <w:tcW w:w="1440" w:type="dxa"/>
            <w:tcBorders>
              <w:top w:val="nil"/>
              <w:left w:val="nil"/>
              <w:bottom w:val="nil"/>
              <w:right w:val="nil"/>
            </w:tcBorders>
          </w:tcPr>
          <w:p w14:paraId="4685A871" w14:textId="77777777" w:rsidR="004D0AB4" w:rsidRPr="00DC3180" w:rsidRDefault="004D0AB4" w:rsidP="001A0C49">
            <w:pPr>
              <w:jc w:val="both"/>
              <w:rPr>
                <w:rFonts w:ascii="Arial" w:hAnsi="Arial" w:cs="Arial"/>
              </w:rPr>
            </w:pPr>
            <w:r>
              <w:rPr>
                <w:rFonts w:ascii="Arial" w:hAnsi="Arial" w:cs="Arial"/>
              </w:rPr>
              <w:t>PP</w:t>
            </w:r>
          </w:p>
        </w:tc>
        <w:tc>
          <w:tcPr>
            <w:tcW w:w="1440" w:type="dxa"/>
            <w:tcBorders>
              <w:top w:val="nil"/>
              <w:left w:val="nil"/>
              <w:bottom w:val="nil"/>
              <w:right w:val="nil"/>
            </w:tcBorders>
          </w:tcPr>
          <w:p w14:paraId="109BD218" w14:textId="77777777" w:rsidR="004D0AB4" w:rsidRPr="00DC3180" w:rsidRDefault="004D0AB4" w:rsidP="001A0C49">
            <w:pPr>
              <w:jc w:val="both"/>
              <w:rPr>
                <w:rFonts w:ascii="Arial" w:hAnsi="Arial" w:cs="Arial"/>
              </w:rPr>
            </w:pPr>
            <w:r>
              <w:rPr>
                <w:rFonts w:ascii="Arial" w:hAnsi="Arial" w:cs="Arial"/>
              </w:rPr>
              <w:t>-55.20</w:t>
            </w:r>
          </w:p>
        </w:tc>
        <w:tc>
          <w:tcPr>
            <w:tcW w:w="1440" w:type="dxa"/>
            <w:tcBorders>
              <w:top w:val="nil"/>
              <w:left w:val="nil"/>
              <w:bottom w:val="nil"/>
              <w:right w:val="nil"/>
            </w:tcBorders>
          </w:tcPr>
          <w:p w14:paraId="44D78A6E" w14:textId="77777777" w:rsidR="004D0AB4" w:rsidRPr="00DC3180" w:rsidRDefault="004D0AB4" w:rsidP="001A0C49">
            <w:pPr>
              <w:jc w:val="both"/>
              <w:rPr>
                <w:rFonts w:ascii="Arial" w:hAnsi="Arial" w:cs="Arial"/>
              </w:rPr>
            </w:pPr>
            <w:r>
              <w:rPr>
                <w:rFonts w:ascii="Arial" w:hAnsi="Arial" w:cs="Arial"/>
              </w:rPr>
              <w:t>0.01</w:t>
            </w:r>
          </w:p>
        </w:tc>
      </w:tr>
      <w:tr w:rsidR="004D0AB4" w:rsidRPr="00DC3180" w14:paraId="4C8690DA" w14:textId="77777777" w:rsidTr="004D0AB4">
        <w:trPr>
          <w:jc w:val="center"/>
        </w:trPr>
        <w:tc>
          <w:tcPr>
            <w:tcW w:w="1440" w:type="dxa"/>
            <w:tcBorders>
              <w:top w:val="nil"/>
              <w:left w:val="nil"/>
              <w:bottom w:val="single" w:sz="4" w:space="0" w:color="auto"/>
              <w:right w:val="nil"/>
            </w:tcBorders>
          </w:tcPr>
          <w:p w14:paraId="751B734B" w14:textId="77777777" w:rsidR="004D0AB4" w:rsidRPr="00DC3180" w:rsidRDefault="004D0AB4" w:rsidP="001A0C49">
            <w:pPr>
              <w:jc w:val="both"/>
              <w:rPr>
                <w:rFonts w:ascii="Arial" w:hAnsi="Arial"/>
              </w:rPr>
            </w:pPr>
            <w:r>
              <w:rPr>
                <w:rFonts w:ascii="Arial" w:hAnsi="Arial"/>
              </w:rPr>
              <w:t>KPSS</w:t>
            </w:r>
          </w:p>
        </w:tc>
        <w:tc>
          <w:tcPr>
            <w:tcW w:w="1440" w:type="dxa"/>
            <w:tcBorders>
              <w:top w:val="nil"/>
              <w:left w:val="nil"/>
              <w:bottom w:val="single" w:sz="4" w:space="0" w:color="auto"/>
              <w:right w:val="nil"/>
            </w:tcBorders>
          </w:tcPr>
          <w:p w14:paraId="39230ABE" w14:textId="77777777" w:rsidR="004D0AB4" w:rsidRPr="00DC3180" w:rsidRDefault="004D0AB4" w:rsidP="001A0C49">
            <w:pPr>
              <w:jc w:val="both"/>
              <w:rPr>
                <w:rFonts w:ascii="Arial" w:hAnsi="Arial"/>
              </w:rPr>
            </w:pPr>
            <w:r>
              <w:rPr>
                <w:rFonts w:ascii="Arial" w:hAnsi="Arial"/>
              </w:rPr>
              <w:t>0.09</w:t>
            </w:r>
          </w:p>
        </w:tc>
        <w:tc>
          <w:tcPr>
            <w:tcW w:w="1440" w:type="dxa"/>
            <w:tcBorders>
              <w:top w:val="nil"/>
              <w:left w:val="nil"/>
              <w:bottom w:val="single" w:sz="4" w:space="0" w:color="auto"/>
              <w:right w:val="nil"/>
            </w:tcBorders>
          </w:tcPr>
          <w:p w14:paraId="105FF6AA" w14:textId="77777777" w:rsidR="004D0AB4" w:rsidRPr="00DC3180" w:rsidRDefault="004D0AB4" w:rsidP="001A0C49">
            <w:pPr>
              <w:jc w:val="both"/>
              <w:rPr>
                <w:rFonts w:ascii="Arial" w:hAnsi="Arial" w:cs="Arial"/>
              </w:rPr>
            </w:pPr>
            <w:r>
              <w:rPr>
                <w:rFonts w:ascii="Arial" w:hAnsi="Arial" w:cs="Arial"/>
              </w:rPr>
              <w:t>0.1</w:t>
            </w:r>
          </w:p>
        </w:tc>
      </w:tr>
    </w:tbl>
    <w:p w14:paraId="616FE4C4" w14:textId="77777777" w:rsidR="00EB25B9" w:rsidRDefault="00EB25B9" w:rsidP="00441B6F">
      <w:pPr>
        <w:pStyle w:val="Body"/>
        <w:spacing w:after="0"/>
        <w:rPr>
          <w:rFonts w:ascii="Arial" w:hAnsi="Arial" w:cs="Arial"/>
        </w:rPr>
      </w:pPr>
    </w:p>
    <w:p w14:paraId="1CA830C9" w14:textId="77777777" w:rsidR="00847D96" w:rsidRPr="004D0AB4" w:rsidRDefault="004D0AB4" w:rsidP="00441B6F">
      <w:pPr>
        <w:pStyle w:val="Body"/>
        <w:spacing w:after="0"/>
        <w:rPr>
          <w:rFonts w:cs="Helvetica"/>
          <w:b/>
        </w:rPr>
      </w:pPr>
      <w:r w:rsidRPr="004D0AB4">
        <w:rPr>
          <w:rFonts w:cs="Helvetica"/>
          <w:b/>
        </w:rPr>
        <w:t>3.7 Lag Order</w:t>
      </w:r>
    </w:p>
    <w:p w14:paraId="7B6452FA" w14:textId="77777777" w:rsidR="004D0AB4" w:rsidRDefault="004D0AB4" w:rsidP="00441B6F">
      <w:pPr>
        <w:pStyle w:val="Body"/>
        <w:spacing w:after="0"/>
      </w:pPr>
      <w:r>
        <w:t>We select the maximum number of lags that can be included in the model by using a vector autoregressive model. This model takes each of the variables as a dependent variable and regresses it with the others and their lags. This brings out the best lag included with the best information criteria.</w:t>
      </w:r>
    </w:p>
    <w:p w14:paraId="52D0375B" w14:textId="77777777" w:rsidR="004D0AB4" w:rsidRDefault="004D0AB4" w:rsidP="00441B6F">
      <w:pPr>
        <w:pStyle w:val="Body"/>
        <w:spacing w:after="0"/>
      </w:pPr>
      <w:r>
        <w:t>In Table 6, each of the basic information criteria used by most economists chose lag 10 to be the best maximum. Lag 10 can be included in the model to make it best. It can also be noted that AIC gave the least value of 6.489374 and hence AIC is the best information criterion for this VAR model selection.</w:t>
      </w:r>
    </w:p>
    <w:p w14:paraId="18E885B0" w14:textId="77777777" w:rsidR="004D0AB4" w:rsidRDefault="004D0AB4" w:rsidP="00441B6F">
      <w:pPr>
        <w:pStyle w:val="Body"/>
        <w:spacing w:after="0"/>
        <w:rPr>
          <w:rFonts w:ascii="Arial" w:hAnsi="Arial" w:cs="Arial"/>
          <w:b/>
        </w:rPr>
      </w:pPr>
    </w:p>
    <w:p w14:paraId="2B5D6C6F" w14:textId="77777777" w:rsidR="004D0AB4" w:rsidRDefault="004D0AB4" w:rsidP="00441B6F">
      <w:pPr>
        <w:pStyle w:val="Body"/>
        <w:spacing w:after="0"/>
        <w:rPr>
          <w:rFonts w:ascii="Arial" w:hAnsi="Arial" w:cs="Arial"/>
          <w:b/>
        </w:rPr>
      </w:pPr>
    </w:p>
    <w:p w14:paraId="3A159A58" w14:textId="77777777" w:rsidR="004D0AB4" w:rsidRPr="004D0AB4" w:rsidRDefault="004D0AB4" w:rsidP="00441B6F">
      <w:pPr>
        <w:pStyle w:val="Body"/>
        <w:spacing w:after="0"/>
        <w:rPr>
          <w:rFonts w:ascii="Arial" w:hAnsi="Arial" w:cs="Arial"/>
          <w:b/>
        </w:rPr>
      </w:pPr>
    </w:p>
    <w:p w14:paraId="69CEE866" w14:textId="77777777" w:rsidR="004D0AB4" w:rsidRDefault="004D0AB4" w:rsidP="004D0AB4">
      <w:pPr>
        <w:tabs>
          <w:tab w:val="left" w:pos="1080"/>
        </w:tabs>
        <w:jc w:val="both"/>
        <w:rPr>
          <w:b/>
        </w:rPr>
      </w:pPr>
      <w:r>
        <w:rPr>
          <w:rFonts w:ascii="Arial" w:hAnsi="Arial"/>
          <w:b/>
        </w:rPr>
        <w:t>Table 6.</w:t>
      </w:r>
      <w:r w:rsidRPr="00DC3180">
        <w:rPr>
          <w:rFonts w:ascii="Arial" w:hAnsi="Arial"/>
          <w:b/>
        </w:rPr>
        <w:tab/>
      </w:r>
      <w:r>
        <w:rPr>
          <w:b/>
        </w:rPr>
        <w:t>Model Selection Criteria for Lag Order</w:t>
      </w:r>
    </w:p>
    <w:p w14:paraId="41B6875E" w14:textId="77777777" w:rsidR="004D0AB4" w:rsidRPr="00DF4336" w:rsidRDefault="004D0AB4" w:rsidP="004D0AB4">
      <w:pPr>
        <w:tabs>
          <w:tab w:val="left" w:pos="1080"/>
        </w:tabs>
        <w:jc w:val="both"/>
        <w:rPr>
          <w:rFonts w:ascii="Arial" w:hAnsi="Arial"/>
          <w:b/>
        </w:rPr>
      </w:pPr>
    </w:p>
    <w:tbl>
      <w:tblPr>
        <w:tblW w:w="378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00"/>
        <w:gridCol w:w="1440"/>
        <w:gridCol w:w="1440"/>
      </w:tblGrid>
      <w:tr w:rsidR="000A2D58" w:rsidRPr="00DC3180" w14:paraId="492366DF" w14:textId="77777777" w:rsidTr="006E6D71">
        <w:trPr>
          <w:jc w:val="center"/>
        </w:trPr>
        <w:tc>
          <w:tcPr>
            <w:tcW w:w="900" w:type="dxa"/>
            <w:tcBorders>
              <w:bottom w:val="single" w:sz="4" w:space="0" w:color="auto"/>
            </w:tcBorders>
          </w:tcPr>
          <w:p w14:paraId="1273F3B9" w14:textId="77777777" w:rsidR="000A2D58" w:rsidRPr="00DC3180" w:rsidRDefault="000A2D58" w:rsidP="001A0C49">
            <w:pPr>
              <w:jc w:val="both"/>
              <w:rPr>
                <w:rFonts w:ascii="Arial" w:hAnsi="Arial"/>
                <w:b/>
                <w:bCs/>
              </w:rPr>
            </w:pPr>
            <w:r>
              <w:rPr>
                <w:rFonts w:ascii="Arial" w:hAnsi="Arial"/>
                <w:b/>
                <w:bCs/>
              </w:rPr>
              <w:t>N</w:t>
            </w:r>
          </w:p>
        </w:tc>
        <w:tc>
          <w:tcPr>
            <w:tcW w:w="1440" w:type="dxa"/>
            <w:tcBorders>
              <w:bottom w:val="single" w:sz="4" w:space="0" w:color="auto"/>
            </w:tcBorders>
          </w:tcPr>
          <w:p w14:paraId="0559BA21" w14:textId="77777777" w:rsidR="000A2D58" w:rsidRPr="00DC3180" w:rsidRDefault="000A2D58" w:rsidP="001A0C49">
            <w:pPr>
              <w:jc w:val="both"/>
              <w:rPr>
                <w:rFonts w:ascii="Arial" w:hAnsi="Arial"/>
                <w:b/>
                <w:bCs/>
              </w:rPr>
            </w:pPr>
            <w:r>
              <w:rPr>
                <w:rFonts w:ascii="Arial" w:hAnsi="Arial"/>
                <w:b/>
                <w:bCs/>
              </w:rPr>
              <w:t>AIC(n)</w:t>
            </w:r>
          </w:p>
        </w:tc>
        <w:tc>
          <w:tcPr>
            <w:tcW w:w="1440" w:type="dxa"/>
            <w:tcBorders>
              <w:bottom w:val="single" w:sz="4" w:space="0" w:color="auto"/>
            </w:tcBorders>
          </w:tcPr>
          <w:p w14:paraId="5E46471F" w14:textId="77777777" w:rsidR="000A2D58" w:rsidRDefault="006E6D71" w:rsidP="001A0C49">
            <w:pPr>
              <w:jc w:val="both"/>
              <w:rPr>
                <w:rFonts w:ascii="Arial" w:hAnsi="Arial"/>
                <w:b/>
                <w:bCs/>
              </w:rPr>
            </w:pPr>
            <w:r>
              <w:rPr>
                <w:rFonts w:ascii="Arial" w:hAnsi="Arial"/>
                <w:b/>
                <w:bCs/>
              </w:rPr>
              <w:t>HQ(n)</w:t>
            </w:r>
          </w:p>
        </w:tc>
      </w:tr>
      <w:tr w:rsidR="000A2D58" w:rsidRPr="00DC3180" w14:paraId="3A7A317D" w14:textId="77777777" w:rsidTr="006E6D71">
        <w:trPr>
          <w:trHeight w:val="260"/>
          <w:jc w:val="center"/>
        </w:trPr>
        <w:tc>
          <w:tcPr>
            <w:tcW w:w="900" w:type="dxa"/>
            <w:tcBorders>
              <w:top w:val="single" w:sz="4" w:space="0" w:color="auto"/>
              <w:left w:val="nil"/>
              <w:bottom w:val="nil"/>
              <w:right w:val="nil"/>
            </w:tcBorders>
          </w:tcPr>
          <w:p w14:paraId="6E2E6774" w14:textId="77777777" w:rsidR="000A2D58" w:rsidRPr="008970E8" w:rsidRDefault="006E6D71" w:rsidP="001A0C49">
            <w:pPr>
              <w:jc w:val="both"/>
              <w:rPr>
                <w:rFonts w:ascii="Arial" w:hAnsi="Arial"/>
                <w:bCs/>
              </w:rPr>
            </w:pPr>
            <w:r>
              <w:rPr>
                <w:rFonts w:ascii="Arial" w:hAnsi="Arial"/>
                <w:bCs/>
              </w:rPr>
              <w:t>1</w:t>
            </w:r>
          </w:p>
        </w:tc>
        <w:tc>
          <w:tcPr>
            <w:tcW w:w="1440" w:type="dxa"/>
            <w:tcBorders>
              <w:top w:val="single" w:sz="4" w:space="0" w:color="auto"/>
              <w:left w:val="nil"/>
              <w:bottom w:val="nil"/>
              <w:right w:val="nil"/>
            </w:tcBorders>
          </w:tcPr>
          <w:p w14:paraId="0543C34E" w14:textId="77777777" w:rsidR="000A2D58" w:rsidRPr="008970E8" w:rsidRDefault="006E6D71" w:rsidP="001A0C49">
            <w:pPr>
              <w:jc w:val="both"/>
              <w:rPr>
                <w:rFonts w:ascii="Arial" w:hAnsi="Arial"/>
                <w:bCs/>
              </w:rPr>
            </w:pPr>
            <w:r>
              <w:rPr>
                <w:rFonts w:ascii="Arial" w:hAnsi="Arial"/>
                <w:bCs/>
              </w:rPr>
              <w:t>9.750607</w:t>
            </w:r>
          </w:p>
        </w:tc>
        <w:tc>
          <w:tcPr>
            <w:tcW w:w="1440" w:type="dxa"/>
            <w:tcBorders>
              <w:top w:val="single" w:sz="4" w:space="0" w:color="auto"/>
              <w:left w:val="nil"/>
              <w:bottom w:val="nil"/>
              <w:right w:val="nil"/>
            </w:tcBorders>
          </w:tcPr>
          <w:p w14:paraId="13A84C0C" w14:textId="77777777" w:rsidR="000A2D58" w:rsidRDefault="006E6D71" w:rsidP="001A0C49">
            <w:pPr>
              <w:jc w:val="both"/>
              <w:rPr>
                <w:rFonts w:ascii="Arial" w:hAnsi="Arial"/>
                <w:bCs/>
              </w:rPr>
            </w:pPr>
            <w:r>
              <w:rPr>
                <w:rFonts w:ascii="Arial" w:hAnsi="Arial"/>
                <w:bCs/>
              </w:rPr>
              <w:t>9.8427</w:t>
            </w:r>
          </w:p>
        </w:tc>
      </w:tr>
      <w:tr w:rsidR="000A2D58" w:rsidRPr="00DC3180" w14:paraId="709103CA" w14:textId="77777777" w:rsidTr="006E6D71">
        <w:trPr>
          <w:jc w:val="center"/>
        </w:trPr>
        <w:tc>
          <w:tcPr>
            <w:tcW w:w="900" w:type="dxa"/>
            <w:tcBorders>
              <w:top w:val="nil"/>
              <w:left w:val="nil"/>
              <w:bottom w:val="nil"/>
              <w:right w:val="nil"/>
            </w:tcBorders>
          </w:tcPr>
          <w:p w14:paraId="7CC96D09" w14:textId="77777777" w:rsidR="000A2D58" w:rsidRPr="00DC3180" w:rsidRDefault="006E6D71" w:rsidP="001A0C49">
            <w:pPr>
              <w:jc w:val="both"/>
              <w:rPr>
                <w:rFonts w:ascii="Arial" w:hAnsi="Arial" w:cs="Arial"/>
              </w:rPr>
            </w:pPr>
            <w:r>
              <w:rPr>
                <w:rFonts w:ascii="Arial" w:hAnsi="Arial" w:cs="Arial"/>
              </w:rPr>
              <w:t>2</w:t>
            </w:r>
          </w:p>
        </w:tc>
        <w:tc>
          <w:tcPr>
            <w:tcW w:w="1440" w:type="dxa"/>
            <w:tcBorders>
              <w:top w:val="nil"/>
              <w:left w:val="nil"/>
              <w:bottom w:val="nil"/>
              <w:right w:val="nil"/>
            </w:tcBorders>
          </w:tcPr>
          <w:p w14:paraId="5668F04C" w14:textId="77777777" w:rsidR="000A2D58" w:rsidRPr="00DC3180" w:rsidRDefault="006E6D71" w:rsidP="001A0C49">
            <w:pPr>
              <w:jc w:val="both"/>
              <w:rPr>
                <w:rFonts w:ascii="Arial" w:hAnsi="Arial" w:cs="Arial"/>
              </w:rPr>
            </w:pPr>
            <w:r>
              <w:rPr>
                <w:rFonts w:ascii="Arial" w:hAnsi="Arial" w:cs="Arial"/>
              </w:rPr>
              <w:t>8.7736</w:t>
            </w:r>
          </w:p>
        </w:tc>
        <w:tc>
          <w:tcPr>
            <w:tcW w:w="1440" w:type="dxa"/>
            <w:tcBorders>
              <w:top w:val="nil"/>
              <w:left w:val="nil"/>
              <w:bottom w:val="nil"/>
              <w:right w:val="nil"/>
            </w:tcBorders>
          </w:tcPr>
          <w:p w14:paraId="12D78188" w14:textId="77777777" w:rsidR="000A2D58" w:rsidRDefault="006E6D71" w:rsidP="001A0C49">
            <w:pPr>
              <w:jc w:val="both"/>
              <w:rPr>
                <w:rFonts w:ascii="Arial" w:hAnsi="Arial" w:cs="Arial"/>
              </w:rPr>
            </w:pPr>
            <w:r>
              <w:rPr>
                <w:rFonts w:ascii="Arial" w:hAnsi="Arial" w:cs="Arial"/>
              </w:rPr>
              <w:t>8.927223</w:t>
            </w:r>
          </w:p>
        </w:tc>
      </w:tr>
      <w:tr w:rsidR="000A2D58" w:rsidRPr="00DC3180" w14:paraId="53AB3149" w14:textId="77777777" w:rsidTr="006E6D71">
        <w:trPr>
          <w:jc w:val="center"/>
        </w:trPr>
        <w:tc>
          <w:tcPr>
            <w:tcW w:w="900" w:type="dxa"/>
            <w:tcBorders>
              <w:top w:val="nil"/>
              <w:left w:val="nil"/>
              <w:bottom w:val="nil"/>
              <w:right w:val="nil"/>
            </w:tcBorders>
          </w:tcPr>
          <w:p w14:paraId="064B3DDE" w14:textId="77777777" w:rsidR="000A2D58" w:rsidRPr="00DC3180" w:rsidRDefault="006E6D71" w:rsidP="006E6D71">
            <w:pPr>
              <w:jc w:val="both"/>
              <w:rPr>
                <w:rFonts w:ascii="Arial" w:hAnsi="Arial"/>
              </w:rPr>
            </w:pPr>
            <w:r>
              <w:rPr>
                <w:rFonts w:ascii="Arial" w:hAnsi="Arial"/>
              </w:rPr>
              <w:lastRenderedPageBreak/>
              <w:t>3</w:t>
            </w:r>
          </w:p>
        </w:tc>
        <w:tc>
          <w:tcPr>
            <w:tcW w:w="1440" w:type="dxa"/>
            <w:tcBorders>
              <w:top w:val="nil"/>
              <w:left w:val="nil"/>
              <w:bottom w:val="nil"/>
              <w:right w:val="nil"/>
            </w:tcBorders>
          </w:tcPr>
          <w:p w14:paraId="0F912D44" w14:textId="77777777" w:rsidR="000A2D58" w:rsidRPr="00DC3180" w:rsidRDefault="006E6D71" w:rsidP="001A0C49">
            <w:pPr>
              <w:jc w:val="both"/>
              <w:rPr>
                <w:rFonts w:ascii="Arial" w:hAnsi="Arial"/>
              </w:rPr>
            </w:pPr>
            <w:r>
              <w:rPr>
                <w:rFonts w:ascii="Arial" w:hAnsi="Arial"/>
              </w:rPr>
              <w:t>8.624</w:t>
            </w:r>
          </w:p>
        </w:tc>
        <w:tc>
          <w:tcPr>
            <w:tcW w:w="1440" w:type="dxa"/>
            <w:tcBorders>
              <w:top w:val="nil"/>
              <w:left w:val="nil"/>
              <w:bottom w:val="nil"/>
              <w:right w:val="nil"/>
            </w:tcBorders>
          </w:tcPr>
          <w:p w14:paraId="4F824558" w14:textId="77777777" w:rsidR="000A2D58" w:rsidRDefault="006E6D71" w:rsidP="001A0C49">
            <w:pPr>
              <w:jc w:val="both"/>
              <w:rPr>
                <w:rFonts w:ascii="Arial" w:hAnsi="Arial"/>
              </w:rPr>
            </w:pPr>
            <w:r>
              <w:rPr>
                <w:rFonts w:ascii="Arial" w:hAnsi="Arial"/>
              </w:rPr>
              <w:t>8.83896</w:t>
            </w:r>
          </w:p>
        </w:tc>
      </w:tr>
      <w:tr w:rsidR="000A2D58" w:rsidRPr="00DC3180" w14:paraId="34AADD65" w14:textId="77777777" w:rsidTr="006E6D71">
        <w:trPr>
          <w:jc w:val="center"/>
        </w:trPr>
        <w:tc>
          <w:tcPr>
            <w:tcW w:w="900" w:type="dxa"/>
            <w:tcBorders>
              <w:top w:val="nil"/>
              <w:left w:val="nil"/>
              <w:bottom w:val="nil"/>
              <w:right w:val="nil"/>
            </w:tcBorders>
          </w:tcPr>
          <w:p w14:paraId="698EA212" w14:textId="77777777" w:rsidR="000A2D58" w:rsidRDefault="006E6D71" w:rsidP="001A0C49">
            <w:pPr>
              <w:jc w:val="both"/>
              <w:rPr>
                <w:rFonts w:ascii="Arial" w:hAnsi="Arial"/>
              </w:rPr>
            </w:pPr>
            <w:r>
              <w:rPr>
                <w:rFonts w:ascii="Arial" w:hAnsi="Arial"/>
              </w:rPr>
              <w:t>4</w:t>
            </w:r>
          </w:p>
        </w:tc>
        <w:tc>
          <w:tcPr>
            <w:tcW w:w="1440" w:type="dxa"/>
            <w:tcBorders>
              <w:top w:val="nil"/>
              <w:left w:val="nil"/>
              <w:bottom w:val="nil"/>
              <w:right w:val="nil"/>
            </w:tcBorders>
          </w:tcPr>
          <w:p w14:paraId="1FEC839A" w14:textId="77777777" w:rsidR="000A2D58" w:rsidRDefault="006E6D71" w:rsidP="001A0C49">
            <w:pPr>
              <w:jc w:val="both"/>
              <w:rPr>
                <w:rFonts w:ascii="Arial" w:hAnsi="Arial"/>
              </w:rPr>
            </w:pPr>
            <w:r>
              <w:rPr>
                <w:rFonts w:ascii="Arial" w:hAnsi="Arial"/>
              </w:rPr>
              <w:t>7.7876</w:t>
            </w:r>
          </w:p>
        </w:tc>
        <w:tc>
          <w:tcPr>
            <w:tcW w:w="1440" w:type="dxa"/>
            <w:tcBorders>
              <w:top w:val="nil"/>
              <w:left w:val="nil"/>
              <w:bottom w:val="nil"/>
              <w:right w:val="nil"/>
            </w:tcBorders>
          </w:tcPr>
          <w:p w14:paraId="4F817679" w14:textId="77777777" w:rsidR="006E6D71" w:rsidRDefault="006E6D71" w:rsidP="001A0C49">
            <w:pPr>
              <w:jc w:val="both"/>
              <w:rPr>
                <w:rFonts w:ascii="Arial" w:hAnsi="Arial"/>
              </w:rPr>
            </w:pPr>
            <w:r>
              <w:rPr>
                <w:rFonts w:ascii="Arial" w:hAnsi="Arial"/>
              </w:rPr>
              <w:t>8.064004</w:t>
            </w:r>
          </w:p>
        </w:tc>
      </w:tr>
      <w:tr w:rsidR="000A2D58" w:rsidRPr="00DC3180" w14:paraId="5B1993F5" w14:textId="77777777" w:rsidTr="006E6D71">
        <w:trPr>
          <w:jc w:val="center"/>
        </w:trPr>
        <w:tc>
          <w:tcPr>
            <w:tcW w:w="900" w:type="dxa"/>
            <w:tcBorders>
              <w:top w:val="nil"/>
              <w:left w:val="nil"/>
              <w:bottom w:val="nil"/>
              <w:right w:val="nil"/>
            </w:tcBorders>
          </w:tcPr>
          <w:p w14:paraId="19FC3294" w14:textId="77777777" w:rsidR="000A2D58" w:rsidRDefault="006E6D71" w:rsidP="001A0C49">
            <w:pPr>
              <w:jc w:val="both"/>
              <w:rPr>
                <w:rFonts w:ascii="Arial" w:hAnsi="Arial"/>
              </w:rPr>
            </w:pPr>
            <w:r>
              <w:rPr>
                <w:rFonts w:ascii="Arial" w:hAnsi="Arial"/>
              </w:rPr>
              <w:t>5</w:t>
            </w:r>
          </w:p>
        </w:tc>
        <w:tc>
          <w:tcPr>
            <w:tcW w:w="1440" w:type="dxa"/>
            <w:tcBorders>
              <w:top w:val="nil"/>
              <w:left w:val="nil"/>
              <w:bottom w:val="nil"/>
              <w:right w:val="nil"/>
            </w:tcBorders>
          </w:tcPr>
          <w:p w14:paraId="7B2D04CB" w14:textId="77777777" w:rsidR="000A2D58" w:rsidRDefault="006E6D71" w:rsidP="001A0C49">
            <w:pPr>
              <w:jc w:val="both"/>
              <w:rPr>
                <w:rFonts w:ascii="Arial" w:hAnsi="Arial"/>
              </w:rPr>
            </w:pPr>
            <w:r>
              <w:rPr>
                <w:rFonts w:ascii="Arial" w:hAnsi="Arial"/>
              </w:rPr>
              <w:t>7.725</w:t>
            </w:r>
          </w:p>
        </w:tc>
        <w:tc>
          <w:tcPr>
            <w:tcW w:w="1440" w:type="dxa"/>
            <w:tcBorders>
              <w:top w:val="nil"/>
              <w:left w:val="nil"/>
              <w:bottom w:val="nil"/>
              <w:right w:val="nil"/>
            </w:tcBorders>
          </w:tcPr>
          <w:p w14:paraId="091DE652" w14:textId="77777777" w:rsidR="000A2D58" w:rsidRDefault="006E6D71" w:rsidP="001A0C49">
            <w:pPr>
              <w:jc w:val="both"/>
              <w:rPr>
                <w:rFonts w:ascii="Arial" w:hAnsi="Arial"/>
              </w:rPr>
            </w:pPr>
            <w:r>
              <w:rPr>
                <w:rFonts w:ascii="Arial" w:hAnsi="Arial"/>
              </w:rPr>
              <w:t>8.163720</w:t>
            </w:r>
          </w:p>
        </w:tc>
      </w:tr>
      <w:tr w:rsidR="000A2D58" w:rsidRPr="00DC3180" w14:paraId="329BD3F7" w14:textId="77777777" w:rsidTr="006E6D71">
        <w:trPr>
          <w:jc w:val="center"/>
        </w:trPr>
        <w:tc>
          <w:tcPr>
            <w:tcW w:w="900" w:type="dxa"/>
            <w:tcBorders>
              <w:top w:val="nil"/>
              <w:left w:val="nil"/>
              <w:bottom w:val="nil"/>
              <w:right w:val="nil"/>
            </w:tcBorders>
          </w:tcPr>
          <w:p w14:paraId="7F4DF25F" w14:textId="77777777" w:rsidR="000A2D58" w:rsidRDefault="006E6D71" w:rsidP="001A0C49">
            <w:pPr>
              <w:jc w:val="both"/>
              <w:rPr>
                <w:rFonts w:ascii="Arial" w:hAnsi="Arial"/>
              </w:rPr>
            </w:pPr>
            <w:r>
              <w:rPr>
                <w:rFonts w:ascii="Arial" w:hAnsi="Arial"/>
              </w:rPr>
              <w:t>6</w:t>
            </w:r>
          </w:p>
        </w:tc>
        <w:tc>
          <w:tcPr>
            <w:tcW w:w="1440" w:type="dxa"/>
            <w:tcBorders>
              <w:top w:val="nil"/>
              <w:left w:val="nil"/>
              <w:bottom w:val="nil"/>
              <w:right w:val="nil"/>
            </w:tcBorders>
          </w:tcPr>
          <w:p w14:paraId="6C581494" w14:textId="77777777" w:rsidR="000A2D58" w:rsidRDefault="006E6D71" w:rsidP="001A0C49">
            <w:pPr>
              <w:jc w:val="both"/>
              <w:rPr>
                <w:rFonts w:ascii="Arial" w:hAnsi="Arial"/>
              </w:rPr>
            </w:pPr>
            <w:r>
              <w:rPr>
                <w:rFonts w:ascii="Arial" w:hAnsi="Arial"/>
              </w:rPr>
              <w:t>7.3280</w:t>
            </w:r>
          </w:p>
        </w:tc>
        <w:tc>
          <w:tcPr>
            <w:tcW w:w="1440" w:type="dxa"/>
            <w:tcBorders>
              <w:top w:val="nil"/>
              <w:left w:val="nil"/>
              <w:bottom w:val="nil"/>
              <w:right w:val="nil"/>
            </w:tcBorders>
          </w:tcPr>
          <w:p w14:paraId="0A1A6B87" w14:textId="77777777" w:rsidR="000A2D58" w:rsidRDefault="006E6D71" w:rsidP="001A0C49">
            <w:pPr>
              <w:jc w:val="both"/>
              <w:rPr>
                <w:rFonts w:ascii="Arial" w:hAnsi="Arial"/>
              </w:rPr>
            </w:pPr>
            <w:r>
              <w:rPr>
                <w:rFonts w:ascii="Arial" w:hAnsi="Arial"/>
              </w:rPr>
              <w:t>7.727183</w:t>
            </w:r>
          </w:p>
        </w:tc>
      </w:tr>
      <w:tr w:rsidR="000A2D58" w:rsidRPr="00DC3180" w14:paraId="465FF503" w14:textId="77777777" w:rsidTr="006E6D71">
        <w:trPr>
          <w:jc w:val="center"/>
        </w:trPr>
        <w:tc>
          <w:tcPr>
            <w:tcW w:w="900" w:type="dxa"/>
            <w:tcBorders>
              <w:top w:val="nil"/>
              <w:left w:val="nil"/>
              <w:bottom w:val="nil"/>
              <w:right w:val="nil"/>
            </w:tcBorders>
          </w:tcPr>
          <w:p w14:paraId="1F1F6DDE" w14:textId="77777777" w:rsidR="000A2D58" w:rsidRDefault="006E6D71" w:rsidP="001A0C49">
            <w:pPr>
              <w:jc w:val="both"/>
              <w:rPr>
                <w:rFonts w:ascii="Arial" w:hAnsi="Arial"/>
              </w:rPr>
            </w:pPr>
            <w:r>
              <w:rPr>
                <w:rFonts w:ascii="Arial" w:hAnsi="Arial"/>
              </w:rPr>
              <w:t>7</w:t>
            </w:r>
          </w:p>
        </w:tc>
        <w:tc>
          <w:tcPr>
            <w:tcW w:w="1440" w:type="dxa"/>
            <w:tcBorders>
              <w:top w:val="nil"/>
              <w:left w:val="nil"/>
              <w:bottom w:val="nil"/>
              <w:right w:val="nil"/>
            </w:tcBorders>
          </w:tcPr>
          <w:p w14:paraId="13C6ADE6" w14:textId="77777777" w:rsidR="000A2D58" w:rsidRDefault="006E6D71" w:rsidP="001A0C49">
            <w:pPr>
              <w:jc w:val="both"/>
              <w:rPr>
                <w:rFonts w:ascii="Arial" w:hAnsi="Arial"/>
              </w:rPr>
            </w:pPr>
            <w:r>
              <w:rPr>
                <w:rFonts w:ascii="Arial" w:hAnsi="Arial"/>
              </w:rPr>
              <w:t>6.5500</w:t>
            </w:r>
          </w:p>
        </w:tc>
        <w:tc>
          <w:tcPr>
            <w:tcW w:w="1440" w:type="dxa"/>
            <w:tcBorders>
              <w:top w:val="nil"/>
              <w:left w:val="nil"/>
              <w:bottom w:val="nil"/>
              <w:right w:val="nil"/>
            </w:tcBorders>
          </w:tcPr>
          <w:p w14:paraId="480A18A3" w14:textId="77777777" w:rsidR="000A2D58" w:rsidRDefault="006E6D71" w:rsidP="001A0C49">
            <w:pPr>
              <w:jc w:val="both"/>
              <w:rPr>
                <w:rFonts w:ascii="Arial" w:hAnsi="Arial"/>
              </w:rPr>
            </w:pPr>
            <w:r>
              <w:rPr>
                <w:rFonts w:ascii="Arial" w:hAnsi="Arial"/>
              </w:rPr>
              <w:t>7.010651</w:t>
            </w:r>
          </w:p>
        </w:tc>
      </w:tr>
      <w:tr w:rsidR="000A2D58" w:rsidRPr="00DC3180" w14:paraId="74E16FAE" w14:textId="77777777" w:rsidTr="006E6D71">
        <w:trPr>
          <w:jc w:val="center"/>
        </w:trPr>
        <w:tc>
          <w:tcPr>
            <w:tcW w:w="900" w:type="dxa"/>
            <w:tcBorders>
              <w:top w:val="nil"/>
              <w:left w:val="nil"/>
              <w:bottom w:val="nil"/>
              <w:right w:val="nil"/>
            </w:tcBorders>
          </w:tcPr>
          <w:p w14:paraId="6A475F16" w14:textId="77777777" w:rsidR="000A2D58" w:rsidRDefault="006E6D71" w:rsidP="001A0C49">
            <w:pPr>
              <w:jc w:val="both"/>
              <w:rPr>
                <w:rFonts w:ascii="Arial" w:hAnsi="Arial"/>
              </w:rPr>
            </w:pPr>
            <w:r>
              <w:rPr>
                <w:rFonts w:ascii="Arial" w:hAnsi="Arial"/>
              </w:rPr>
              <w:t>8</w:t>
            </w:r>
          </w:p>
        </w:tc>
        <w:tc>
          <w:tcPr>
            <w:tcW w:w="1440" w:type="dxa"/>
            <w:tcBorders>
              <w:top w:val="nil"/>
              <w:left w:val="nil"/>
              <w:bottom w:val="nil"/>
              <w:right w:val="nil"/>
            </w:tcBorders>
          </w:tcPr>
          <w:p w14:paraId="4F17B784" w14:textId="77777777" w:rsidR="000A2D58" w:rsidRDefault="006E6D71" w:rsidP="001A0C49">
            <w:pPr>
              <w:jc w:val="both"/>
              <w:rPr>
                <w:rFonts w:ascii="Arial" w:hAnsi="Arial"/>
              </w:rPr>
            </w:pPr>
            <w:r>
              <w:rPr>
                <w:rFonts w:ascii="Arial" w:hAnsi="Arial"/>
              </w:rPr>
              <w:t>6.635916</w:t>
            </w:r>
          </w:p>
        </w:tc>
        <w:tc>
          <w:tcPr>
            <w:tcW w:w="1440" w:type="dxa"/>
            <w:tcBorders>
              <w:top w:val="nil"/>
              <w:left w:val="nil"/>
              <w:bottom w:val="nil"/>
              <w:right w:val="nil"/>
            </w:tcBorders>
          </w:tcPr>
          <w:p w14:paraId="5BE82BB4" w14:textId="77777777" w:rsidR="000A2D58" w:rsidRDefault="006E6D71" w:rsidP="001A0C49">
            <w:pPr>
              <w:jc w:val="both"/>
              <w:rPr>
                <w:rFonts w:ascii="Arial" w:hAnsi="Arial"/>
              </w:rPr>
            </w:pPr>
            <w:r>
              <w:rPr>
                <w:rFonts w:ascii="Arial" w:hAnsi="Arial"/>
              </w:rPr>
              <w:t>7.15702</w:t>
            </w:r>
          </w:p>
        </w:tc>
      </w:tr>
      <w:tr w:rsidR="000A2D58" w:rsidRPr="00DC3180" w14:paraId="4CDBB352" w14:textId="77777777" w:rsidTr="006E6D71">
        <w:trPr>
          <w:jc w:val="center"/>
        </w:trPr>
        <w:tc>
          <w:tcPr>
            <w:tcW w:w="900" w:type="dxa"/>
            <w:tcBorders>
              <w:top w:val="nil"/>
              <w:left w:val="nil"/>
              <w:bottom w:val="nil"/>
              <w:right w:val="nil"/>
            </w:tcBorders>
          </w:tcPr>
          <w:p w14:paraId="07865782" w14:textId="77777777" w:rsidR="000A2D58" w:rsidRDefault="006E6D71" w:rsidP="001A0C49">
            <w:pPr>
              <w:jc w:val="both"/>
              <w:rPr>
                <w:rFonts w:ascii="Arial" w:hAnsi="Arial"/>
              </w:rPr>
            </w:pPr>
            <w:r>
              <w:rPr>
                <w:rFonts w:ascii="Arial" w:hAnsi="Arial"/>
              </w:rPr>
              <w:t>9</w:t>
            </w:r>
          </w:p>
        </w:tc>
        <w:tc>
          <w:tcPr>
            <w:tcW w:w="1440" w:type="dxa"/>
            <w:tcBorders>
              <w:top w:val="nil"/>
              <w:left w:val="nil"/>
              <w:bottom w:val="nil"/>
              <w:right w:val="nil"/>
            </w:tcBorders>
          </w:tcPr>
          <w:p w14:paraId="47D7BBEA" w14:textId="77777777" w:rsidR="000A2D58" w:rsidRDefault="006E6D71" w:rsidP="001A0C49">
            <w:pPr>
              <w:jc w:val="both"/>
              <w:rPr>
                <w:rFonts w:ascii="Arial" w:hAnsi="Arial"/>
              </w:rPr>
            </w:pPr>
            <w:r>
              <w:rPr>
                <w:rFonts w:ascii="Arial" w:hAnsi="Arial"/>
              </w:rPr>
              <w:t>6.676763</w:t>
            </w:r>
          </w:p>
        </w:tc>
        <w:tc>
          <w:tcPr>
            <w:tcW w:w="1440" w:type="dxa"/>
            <w:tcBorders>
              <w:top w:val="nil"/>
              <w:left w:val="nil"/>
              <w:bottom w:val="nil"/>
              <w:right w:val="nil"/>
            </w:tcBorders>
          </w:tcPr>
          <w:p w14:paraId="3A50E7DC" w14:textId="77777777" w:rsidR="000A2D58" w:rsidRDefault="006E6D71" w:rsidP="001A0C49">
            <w:pPr>
              <w:jc w:val="both"/>
              <w:rPr>
                <w:rFonts w:ascii="Arial" w:hAnsi="Arial"/>
              </w:rPr>
            </w:pPr>
            <w:r>
              <w:rPr>
                <w:rFonts w:ascii="Arial" w:hAnsi="Arial"/>
              </w:rPr>
              <w:t>7.260159</w:t>
            </w:r>
          </w:p>
        </w:tc>
      </w:tr>
      <w:tr w:rsidR="000A2D58" w:rsidRPr="00DC3180" w14:paraId="4761DE67" w14:textId="77777777" w:rsidTr="006E6D71">
        <w:trPr>
          <w:jc w:val="center"/>
        </w:trPr>
        <w:tc>
          <w:tcPr>
            <w:tcW w:w="900" w:type="dxa"/>
            <w:tcBorders>
              <w:top w:val="nil"/>
              <w:left w:val="nil"/>
              <w:bottom w:val="single" w:sz="4" w:space="0" w:color="auto"/>
              <w:right w:val="nil"/>
            </w:tcBorders>
          </w:tcPr>
          <w:p w14:paraId="237B26CF" w14:textId="77777777" w:rsidR="000A2D58" w:rsidRDefault="006E6D71" w:rsidP="001A0C49">
            <w:pPr>
              <w:jc w:val="both"/>
              <w:rPr>
                <w:rFonts w:ascii="Arial" w:hAnsi="Arial"/>
              </w:rPr>
            </w:pPr>
            <w:r>
              <w:rPr>
                <w:rFonts w:ascii="Arial" w:hAnsi="Arial"/>
              </w:rPr>
              <w:t>10</w:t>
            </w:r>
          </w:p>
        </w:tc>
        <w:tc>
          <w:tcPr>
            <w:tcW w:w="1440" w:type="dxa"/>
            <w:tcBorders>
              <w:top w:val="nil"/>
              <w:left w:val="nil"/>
              <w:bottom w:val="single" w:sz="4" w:space="0" w:color="auto"/>
              <w:right w:val="nil"/>
            </w:tcBorders>
          </w:tcPr>
          <w:p w14:paraId="468C9AC1" w14:textId="77777777" w:rsidR="000A2D58" w:rsidRDefault="006E6D71" w:rsidP="001A0C49">
            <w:pPr>
              <w:jc w:val="both"/>
              <w:rPr>
                <w:rFonts w:ascii="Arial" w:hAnsi="Arial"/>
              </w:rPr>
            </w:pPr>
            <w:r>
              <w:rPr>
                <w:rFonts w:ascii="Arial" w:hAnsi="Arial"/>
              </w:rPr>
              <w:t>6.489374</w:t>
            </w:r>
          </w:p>
        </w:tc>
        <w:tc>
          <w:tcPr>
            <w:tcW w:w="1440" w:type="dxa"/>
            <w:tcBorders>
              <w:top w:val="nil"/>
              <w:left w:val="nil"/>
              <w:bottom w:val="single" w:sz="4" w:space="0" w:color="auto"/>
              <w:right w:val="nil"/>
            </w:tcBorders>
          </w:tcPr>
          <w:p w14:paraId="1B19C9DD" w14:textId="77777777" w:rsidR="000A2D58" w:rsidRDefault="006E6D71" w:rsidP="001A0C49">
            <w:pPr>
              <w:jc w:val="both"/>
              <w:rPr>
                <w:rFonts w:ascii="Arial" w:hAnsi="Arial"/>
              </w:rPr>
            </w:pPr>
            <w:r>
              <w:rPr>
                <w:rFonts w:ascii="Arial" w:hAnsi="Arial"/>
              </w:rPr>
              <w:t>7.134180</w:t>
            </w:r>
          </w:p>
        </w:tc>
      </w:tr>
    </w:tbl>
    <w:p w14:paraId="109DFB53" w14:textId="77777777" w:rsidR="004D0AB4" w:rsidRDefault="004D0AB4" w:rsidP="00441B6F">
      <w:pPr>
        <w:pStyle w:val="Body"/>
        <w:spacing w:after="0"/>
        <w:rPr>
          <w:rFonts w:ascii="Arial" w:hAnsi="Arial" w:cs="Arial"/>
        </w:rPr>
      </w:pPr>
    </w:p>
    <w:p w14:paraId="17BF53D4" w14:textId="77777777" w:rsidR="004D0AB4" w:rsidRDefault="004D0AB4" w:rsidP="00441B6F">
      <w:pPr>
        <w:pStyle w:val="Body"/>
        <w:spacing w:after="0"/>
        <w:rPr>
          <w:rFonts w:ascii="Arial" w:hAnsi="Arial" w:cs="Arial"/>
        </w:rPr>
      </w:pPr>
    </w:p>
    <w:p w14:paraId="21FFBA18" w14:textId="77777777" w:rsidR="006E6D71" w:rsidRPr="004D0AB4" w:rsidRDefault="006E6D71" w:rsidP="006E6D71">
      <w:pPr>
        <w:pStyle w:val="Body"/>
        <w:spacing w:after="0"/>
        <w:rPr>
          <w:rFonts w:cs="Helvetica"/>
          <w:b/>
        </w:rPr>
      </w:pPr>
      <w:r w:rsidRPr="004D0AB4">
        <w:rPr>
          <w:rFonts w:cs="Helvetica"/>
          <w:b/>
        </w:rPr>
        <w:t xml:space="preserve">3.7 </w:t>
      </w:r>
      <w:r>
        <w:rPr>
          <w:rFonts w:cs="Helvetica"/>
          <w:b/>
        </w:rPr>
        <w:t>VAR Model</w:t>
      </w:r>
    </w:p>
    <w:p w14:paraId="6A92E888" w14:textId="520B502C" w:rsidR="006E6D71" w:rsidRDefault="006E6D71" w:rsidP="00441B6F">
      <w:pPr>
        <w:pStyle w:val="Body"/>
        <w:spacing w:after="0"/>
      </w:pPr>
      <w:r>
        <w:t xml:space="preserve">The equations below </w:t>
      </w:r>
      <w:r w:rsidR="00C05D37">
        <w:t>show</w:t>
      </w:r>
      <w:r>
        <w:t xml:space="preserve"> the estimation results for imports and exports using the VAR model of lag order 10.</w:t>
      </w:r>
    </w:p>
    <w:p w14:paraId="20EFA3FE" w14:textId="77777777" w:rsidR="007C79A0" w:rsidRDefault="007C79A0" w:rsidP="00441B6F">
      <w:pPr>
        <w:pStyle w:val="Body"/>
        <w:spacing w:after="0"/>
      </w:pPr>
    </w:p>
    <w:p w14:paraId="2473010C" w14:textId="77777777" w:rsidR="006E6D71" w:rsidRDefault="00473AF9" w:rsidP="00473AF9">
      <w:pPr>
        <w:pStyle w:val="MTDisplayEquation"/>
      </w:pPr>
      <w:r>
        <w:tab/>
      </w:r>
      <w:r w:rsidRPr="00473AF9">
        <w:rPr>
          <w:position w:val="-84"/>
        </w:rPr>
        <w:object w:dxaOrig="8160" w:dyaOrig="1800" w14:anchorId="5B541893">
          <v:shape id="_x0000_i1067" type="#_x0000_t75" style="width:407.8pt;height:89.85pt" o:ole="">
            <v:imagedata r:id="rId98" o:title=""/>
          </v:shape>
          <o:OLEObject Type="Embed" ProgID="Equation.DSMT4" ShapeID="_x0000_i1067" DrawAspect="Content" ObjectID="_1810720225" r:id="rId99"/>
        </w:object>
      </w:r>
      <w:r>
        <w:tab/>
      </w:r>
    </w:p>
    <w:p w14:paraId="6AFBDE8E" w14:textId="77777777" w:rsidR="006E6D71" w:rsidRDefault="00473AF9" w:rsidP="00473AF9">
      <w:pPr>
        <w:pStyle w:val="Body"/>
        <w:spacing w:after="0"/>
        <w:ind w:left="7200"/>
        <w:rPr>
          <w:rFonts w:cs="Helvetica"/>
        </w:rPr>
      </w:pPr>
      <w:r>
        <w:rPr>
          <w:rFonts w:cs="Helvetica"/>
        </w:rPr>
        <w:t>(3.1)</w:t>
      </w:r>
    </w:p>
    <w:p w14:paraId="5B95EC70" w14:textId="77777777" w:rsidR="006E6D71" w:rsidRDefault="006E6D71" w:rsidP="00441B6F">
      <w:pPr>
        <w:pStyle w:val="Body"/>
        <w:spacing w:after="0"/>
        <w:rPr>
          <w:rFonts w:cs="Helvetica"/>
        </w:rPr>
      </w:pPr>
    </w:p>
    <w:p w14:paraId="219C7276" w14:textId="77777777" w:rsidR="00473AF9" w:rsidRDefault="00473AF9" w:rsidP="00441B6F">
      <w:pPr>
        <w:pStyle w:val="Body"/>
        <w:spacing w:after="0"/>
        <w:rPr>
          <w:rFonts w:cs="Helvetica"/>
        </w:rPr>
      </w:pPr>
      <w:r w:rsidRPr="00473AF9">
        <w:rPr>
          <w:rFonts w:cs="Helvetica"/>
          <w:position w:val="-84"/>
        </w:rPr>
        <w:object w:dxaOrig="8160" w:dyaOrig="1800" w14:anchorId="443FA95A">
          <v:shape id="_x0000_i1068" type="#_x0000_t75" style="width:407.8pt;height:89.85pt" o:ole="">
            <v:imagedata r:id="rId100" o:title=""/>
          </v:shape>
          <o:OLEObject Type="Embed" ProgID="Equation.DSMT4" ShapeID="_x0000_i1068" DrawAspect="Content" ObjectID="_1810720226" r:id="rId101"/>
        </w:object>
      </w:r>
    </w:p>
    <w:p w14:paraId="09DFD051" w14:textId="77777777" w:rsidR="006E6D71" w:rsidRDefault="00473AF9" w:rsidP="00473AF9">
      <w:pPr>
        <w:pStyle w:val="Body"/>
        <w:spacing w:after="0"/>
        <w:ind w:left="7200"/>
        <w:rPr>
          <w:rFonts w:cs="Helvetica"/>
        </w:rPr>
      </w:pPr>
      <w:r>
        <w:rPr>
          <w:rFonts w:cs="Helvetica"/>
        </w:rPr>
        <w:t>(3.2)</w:t>
      </w:r>
    </w:p>
    <w:p w14:paraId="6A4776C9" w14:textId="77777777" w:rsidR="006E6D71" w:rsidRPr="006E6D71" w:rsidRDefault="006E6D71" w:rsidP="00441B6F">
      <w:pPr>
        <w:pStyle w:val="Body"/>
        <w:spacing w:after="0"/>
        <w:rPr>
          <w:rFonts w:cs="Helvetica"/>
        </w:rPr>
      </w:pPr>
    </w:p>
    <w:p w14:paraId="52A4E22C" w14:textId="77777777" w:rsidR="00037742" w:rsidRDefault="00037742" w:rsidP="00441B6F">
      <w:pPr>
        <w:pStyle w:val="Body"/>
        <w:spacing w:after="0"/>
      </w:pPr>
      <w:r>
        <w:t>The model suggests that both imports and exports of palm oil in Ghana are significantly influenced by their own past values and, to a lesser extent, by the past values of the other variable. The significant coefficients for the lagged values imply that there is a strong autoregressive component in both imports and exports. The correlation of 0.464 between the residuals indicates that there is some degree of common influence or interaction between the imports and exports that is not fully captured by the lagged variables in the model.</w:t>
      </w:r>
    </w:p>
    <w:p w14:paraId="1A859411" w14:textId="77777777" w:rsidR="006E6D71" w:rsidRDefault="00037742" w:rsidP="00441B6F">
      <w:pPr>
        <w:pStyle w:val="Body"/>
        <w:spacing w:after="0"/>
      </w:pPr>
      <w:r>
        <w:t>In summary, the VAR model provides evidence that both palm oil imports and exports in Ghana are influenced by their historical values, with imports showing a slightly more complex dynamic interaction compared to exports. The model fits the data reasonably well, although the potential instability indicated by the roots and the moderate correlation of residuals suggests that further refinement or checks might be needed.</w:t>
      </w:r>
    </w:p>
    <w:p w14:paraId="118E211A" w14:textId="77777777" w:rsidR="00037742" w:rsidRDefault="00037742" w:rsidP="00441B6F">
      <w:pPr>
        <w:pStyle w:val="Body"/>
        <w:spacing w:after="0"/>
      </w:pPr>
    </w:p>
    <w:p w14:paraId="14989C85" w14:textId="77777777" w:rsidR="00037742" w:rsidRDefault="007C79A0" w:rsidP="00037742">
      <w:pPr>
        <w:tabs>
          <w:tab w:val="left" w:pos="1080"/>
        </w:tabs>
        <w:jc w:val="both"/>
        <w:rPr>
          <w:b/>
        </w:rPr>
      </w:pPr>
      <w:r>
        <w:rPr>
          <w:rFonts w:ascii="Arial" w:hAnsi="Arial"/>
          <w:b/>
        </w:rPr>
        <w:t>Table 7</w:t>
      </w:r>
      <w:r w:rsidR="00037742">
        <w:rPr>
          <w:rFonts w:ascii="Arial" w:hAnsi="Arial"/>
          <w:b/>
        </w:rPr>
        <w:t>.</w:t>
      </w:r>
      <w:r w:rsidR="00037742" w:rsidRPr="00DC3180">
        <w:rPr>
          <w:rFonts w:ascii="Arial" w:hAnsi="Arial"/>
          <w:b/>
        </w:rPr>
        <w:tab/>
      </w:r>
      <w:r>
        <w:rPr>
          <w:b/>
        </w:rPr>
        <w:t>VAR Model Analysis for Ghana’s Palm Oil Imports</w:t>
      </w:r>
    </w:p>
    <w:p w14:paraId="3DB94507" w14:textId="77777777" w:rsidR="00037742" w:rsidRPr="00DF4336" w:rsidRDefault="00037742" w:rsidP="00037742">
      <w:pPr>
        <w:tabs>
          <w:tab w:val="left" w:pos="1080"/>
        </w:tabs>
        <w:jc w:val="both"/>
        <w:rPr>
          <w:rFonts w:ascii="Arial" w:hAnsi="Arial"/>
          <w:b/>
        </w:rPr>
      </w:pPr>
    </w:p>
    <w:tbl>
      <w:tblPr>
        <w:tblW w:w="633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68"/>
        <w:gridCol w:w="3168"/>
      </w:tblGrid>
      <w:tr w:rsidR="00037742" w:rsidRPr="00DC3180" w14:paraId="7002B0D7" w14:textId="77777777" w:rsidTr="003A734F">
        <w:trPr>
          <w:jc w:val="center"/>
        </w:trPr>
        <w:tc>
          <w:tcPr>
            <w:tcW w:w="3168" w:type="dxa"/>
            <w:tcBorders>
              <w:bottom w:val="single" w:sz="4" w:space="0" w:color="auto"/>
            </w:tcBorders>
          </w:tcPr>
          <w:p w14:paraId="0799E58E" w14:textId="77777777" w:rsidR="00037742" w:rsidRPr="00DC3180" w:rsidRDefault="00037742" w:rsidP="001A0C49">
            <w:pPr>
              <w:jc w:val="both"/>
              <w:rPr>
                <w:rFonts w:ascii="Arial" w:hAnsi="Arial"/>
                <w:b/>
                <w:bCs/>
              </w:rPr>
            </w:pPr>
            <w:r>
              <w:rPr>
                <w:rFonts w:ascii="Arial" w:hAnsi="Arial"/>
                <w:b/>
                <w:bCs/>
              </w:rPr>
              <w:t>Statistic</w:t>
            </w:r>
          </w:p>
        </w:tc>
        <w:tc>
          <w:tcPr>
            <w:tcW w:w="3168" w:type="dxa"/>
            <w:tcBorders>
              <w:bottom w:val="single" w:sz="4" w:space="0" w:color="auto"/>
            </w:tcBorders>
          </w:tcPr>
          <w:p w14:paraId="36081B0E" w14:textId="77777777" w:rsidR="00037742" w:rsidRPr="00DC3180" w:rsidRDefault="00037742" w:rsidP="001A0C49">
            <w:pPr>
              <w:jc w:val="both"/>
              <w:rPr>
                <w:rFonts w:ascii="Arial" w:hAnsi="Arial"/>
                <w:b/>
                <w:bCs/>
              </w:rPr>
            </w:pPr>
            <w:r>
              <w:rPr>
                <w:rFonts w:ascii="Arial" w:hAnsi="Arial"/>
                <w:b/>
                <w:bCs/>
              </w:rPr>
              <w:t>Value</w:t>
            </w:r>
          </w:p>
        </w:tc>
      </w:tr>
      <w:tr w:rsidR="00037742" w:rsidRPr="00DC3180" w14:paraId="30217EBE" w14:textId="77777777" w:rsidTr="003A734F">
        <w:trPr>
          <w:trHeight w:val="260"/>
          <w:jc w:val="center"/>
        </w:trPr>
        <w:tc>
          <w:tcPr>
            <w:tcW w:w="3168" w:type="dxa"/>
            <w:tcBorders>
              <w:top w:val="single" w:sz="4" w:space="0" w:color="auto"/>
              <w:left w:val="nil"/>
              <w:bottom w:val="nil"/>
              <w:right w:val="nil"/>
            </w:tcBorders>
          </w:tcPr>
          <w:p w14:paraId="32471042" w14:textId="77777777" w:rsidR="00037742" w:rsidRPr="008970E8" w:rsidRDefault="00037742" w:rsidP="001A0C49">
            <w:pPr>
              <w:jc w:val="both"/>
              <w:rPr>
                <w:rFonts w:ascii="Arial" w:hAnsi="Arial"/>
                <w:bCs/>
              </w:rPr>
            </w:pPr>
            <w:r>
              <w:rPr>
                <w:rFonts w:ascii="Arial" w:hAnsi="Arial"/>
                <w:bCs/>
              </w:rPr>
              <w:t>Residual Standard Error</w:t>
            </w:r>
          </w:p>
        </w:tc>
        <w:tc>
          <w:tcPr>
            <w:tcW w:w="3168" w:type="dxa"/>
            <w:tcBorders>
              <w:top w:val="single" w:sz="4" w:space="0" w:color="auto"/>
              <w:left w:val="nil"/>
              <w:bottom w:val="nil"/>
              <w:right w:val="nil"/>
            </w:tcBorders>
          </w:tcPr>
          <w:p w14:paraId="6B477A08" w14:textId="77777777" w:rsidR="00037742" w:rsidRPr="008970E8" w:rsidRDefault="00037742" w:rsidP="001A0C49">
            <w:pPr>
              <w:jc w:val="both"/>
              <w:rPr>
                <w:rFonts w:ascii="Arial" w:hAnsi="Arial"/>
                <w:bCs/>
              </w:rPr>
            </w:pPr>
            <w:r>
              <w:rPr>
                <w:rFonts w:ascii="Arial" w:hAnsi="Arial"/>
                <w:bCs/>
              </w:rPr>
              <w:t>5.045 on 15</w:t>
            </w:r>
            <w:r w:rsidR="00EB4399">
              <w:rPr>
                <w:rFonts w:ascii="Arial" w:hAnsi="Arial"/>
                <w:bCs/>
              </w:rPr>
              <w:t xml:space="preserve"> Degree of Freedom</w:t>
            </w:r>
          </w:p>
        </w:tc>
      </w:tr>
      <w:tr w:rsidR="00037742" w:rsidRPr="00DC3180" w14:paraId="411CE7B2" w14:textId="77777777" w:rsidTr="003A734F">
        <w:trPr>
          <w:jc w:val="center"/>
        </w:trPr>
        <w:tc>
          <w:tcPr>
            <w:tcW w:w="3168" w:type="dxa"/>
            <w:tcBorders>
              <w:top w:val="nil"/>
              <w:left w:val="nil"/>
              <w:bottom w:val="nil"/>
              <w:right w:val="nil"/>
            </w:tcBorders>
          </w:tcPr>
          <w:p w14:paraId="1007FFFD" w14:textId="77777777" w:rsidR="00037742" w:rsidRPr="00DC3180" w:rsidRDefault="00EB4399" w:rsidP="001A0C49">
            <w:pPr>
              <w:jc w:val="both"/>
              <w:rPr>
                <w:rFonts w:ascii="Arial" w:hAnsi="Arial" w:cs="Arial"/>
              </w:rPr>
            </w:pPr>
            <w:r>
              <w:rPr>
                <w:rFonts w:ascii="Arial" w:hAnsi="Arial" w:cs="Arial"/>
              </w:rPr>
              <w:t>Multiple R-squared</w:t>
            </w:r>
          </w:p>
        </w:tc>
        <w:tc>
          <w:tcPr>
            <w:tcW w:w="3168" w:type="dxa"/>
            <w:tcBorders>
              <w:top w:val="nil"/>
              <w:left w:val="nil"/>
              <w:bottom w:val="nil"/>
              <w:right w:val="nil"/>
            </w:tcBorders>
          </w:tcPr>
          <w:p w14:paraId="1DF452E5" w14:textId="77777777" w:rsidR="00037742" w:rsidRPr="00DC3180" w:rsidRDefault="00EB4399" w:rsidP="001A0C49">
            <w:pPr>
              <w:jc w:val="both"/>
              <w:rPr>
                <w:rFonts w:ascii="Arial" w:hAnsi="Arial" w:cs="Arial"/>
              </w:rPr>
            </w:pPr>
            <w:r>
              <w:rPr>
                <w:rFonts w:ascii="Arial" w:hAnsi="Arial" w:cs="Arial"/>
              </w:rPr>
              <w:t>0.9593</w:t>
            </w:r>
          </w:p>
        </w:tc>
      </w:tr>
      <w:tr w:rsidR="00037742" w:rsidRPr="00DC3180" w14:paraId="45B480AA" w14:textId="77777777" w:rsidTr="003A734F">
        <w:trPr>
          <w:jc w:val="center"/>
        </w:trPr>
        <w:tc>
          <w:tcPr>
            <w:tcW w:w="3168" w:type="dxa"/>
            <w:tcBorders>
              <w:top w:val="nil"/>
              <w:left w:val="nil"/>
              <w:bottom w:val="nil"/>
              <w:right w:val="nil"/>
            </w:tcBorders>
          </w:tcPr>
          <w:p w14:paraId="0CF15C9A" w14:textId="77777777" w:rsidR="00037742" w:rsidRPr="00DC3180" w:rsidRDefault="00EB4399" w:rsidP="001A0C49">
            <w:pPr>
              <w:jc w:val="both"/>
              <w:rPr>
                <w:rFonts w:ascii="Arial" w:hAnsi="Arial"/>
              </w:rPr>
            </w:pPr>
            <w:r>
              <w:rPr>
                <w:rFonts w:ascii="Arial" w:hAnsi="Arial"/>
              </w:rPr>
              <w:t>Adjuste</w:t>
            </w:r>
            <w:r w:rsidR="003A734F">
              <w:rPr>
                <w:rFonts w:ascii="Arial" w:hAnsi="Arial"/>
              </w:rPr>
              <w:t>d R-squared</w:t>
            </w:r>
          </w:p>
        </w:tc>
        <w:tc>
          <w:tcPr>
            <w:tcW w:w="3168" w:type="dxa"/>
            <w:tcBorders>
              <w:top w:val="nil"/>
              <w:left w:val="nil"/>
              <w:bottom w:val="nil"/>
              <w:right w:val="nil"/>
            </w:tcBorders>
          </w:tcPr>
          <w:p w14:paraId="227A379F" w14:textId="77777777" w:rsidR="00037742" w:rsidRPr="00DC3180" w:rsidRDefault="003A734F" w:rsidP="001A0C49">
            <w:pPr>
              <w:jc w:val="both"/>
              <w:rPr>
                <w:rFonts w:ascii="Arial" w:hAnsi="Arial"/>
              </w:rPr>
            </w:pPr>
            <w:r>
              <w:rPr>
                <w:rFonts w:ascii="Arial" w:hAnsi="Arial"/>
              </w:rPr>
              <w:t>0.9023</w:t>
            </w:r>
          </w:p>
        </w:tc>
      </w:tr>
      <w:tr w:rsidR="003A734F" w:rsidRPr="00DC3180" w14:paraId="2777DA89" w14:textId="77777777" w:rsidTr="003A734F">
        <w:trPr>
          <w:jc w:val="center"/>
        </w:trPr>
        <w:tc>
          <w:tcPr>
            <w:tcW w:w="3168" w:type="dxa"/>
            <w:tcBorders>
              <w:top w:val="nil"/>
              <w:left w:val="nil"/>
              <w:bottom w:val="nil"/>
              <w:right w:val="nil"/>
            </w:tcBorders>
          </w:tcPr>
          <w:p w14:paraId="38B8D28C" w14:textId="77777777" w:rsidR="003A734F" w:rsidRDefault="003A734F" w:rsidP="001A0C49">
            <w:pPr>
              <w:jc w:val="both"/>
              <w:rPr>
                <w:rFonts w:ascii="Arial" w:hAnsi="Arial"/>
              </w:rPr>
            </w:pPr>
            <w:r>
              <w:rPr>
                <w:rFonts w:ascii="Arial" w:hAnsi="Arial"/>
              </w:rPr>
              <w:lastRenderedPageBreak/>
              <w:t>F- statistic</w:t>
            </w:r>
          </w:p>
        </w:tc>
        <w:tc>
          <w:tcPr>
            <w:tcW w:w="3168" w:type="dxa"/>
            <w:tcBorders>
              <w:top w:val="nil"/>
              <w:left w:val="nil"/>
              <w:bottom w:val="nil"/>
              <w:right w:val="nil"/>
            </w:tcBorders>
          </w:tcPr>
          <w:p w14:paraId="25722811" w14:textId="77777777" w:rsidR="003A734F" w:rsidRDefault="003A734F" w:rsidP="001A0C49">
            <w:pPr>
              <w:jc w:val="both"/>
              <w:rPr>
                <w:rFonts w:ascii="Arial" w:hAnsi="Arial"/>
              </w:rPr>
            </w:pPr>
            <w:r>
              <w:rPr>
                <w:rFonts w:ascii="Arial" w:hAnsi="Arial"/>
              </w:rPr>
              <w:t>16.83 on 21 and 15 Degree of Freedom</w:t>
            </w:r>
          </w:p>
        </w:tc>
      </w:tr>
      <w:tr w:rsidR="003A734F" w:rsidRPr="00DC3180" w14:paraId="51428CF5" w14:textId="77777777" w:rsidTr="003A734F">
        <w:trPr>
          <w:jc w:val="center"/>
        </w:trPr>
        <w:tc>
          <w:tcPr>
            <w:tcW w:w="3168" w:type="dxa"/>
            <w:tcBorders>
              <w:top w:val="nil"/>
              <w:left w:val="nil"/>
              <w:bottom w:val="single" w:sz="4" w:space="0" w:color="auto"/>
              <w:right w:val="nil"/>
            </w:tcBorders>
          </w:tcPr>
          <w:p w14:paraId="3C0782C0" w14:textId="77777777" w:rsidR="003A734F" w:rsidRDefault="003A734F" w:rsidP="001A0C49">
            <w:pPr>
              <w:jc w:val="both"/>
              <w:rPr>
                <w:rFonts w:ascii="Arial" w:hAnsi="Arial"/>
              </w:rPr>
            </w:pPr>
            <w:r>
              <w:rPr>
                <w:rFonts w:ascii="Arial" w:hAnsi="Arial"/>
              </w:rPr>
              <w:t>P- value</w:t>
            </w:r>
          </w:p>
        </w:tc>
        <w:tc>
          <w:tcPr>
            <w:tcW w:w="3168" w:type="dxa"/>
            <w:tcBorders>
              <w:top w:val="nil"/>
              <w:left w:val="nil"/>
              <w:bottom w:val="single" w:sz="4" w:space="0" w:color="auto"/>
              <w:right w:val="nil"/>
            </w:tcBorders>
          </w:tcPr>
          <w:p w14:paraId="072FD672" w14:textId="77777777" w:rsidR="003A734F" w:rsidRDefault="003A734F" w:rsidP="001A0C49">
            <w:pPr>
              <w:jc w:val="both"/>
              <w:rPr>
                <w:rFonts w:ascii="Arial" w:hAnsi="Arial"/>
              </w:rPr>
            </w:pPr>
            <w:r>
              <w:rPr>
                <w:rFonts w:ascii="Arial" w:hAnsi="Arial"/>
              </w:rPr>
              <w:t>5.927e-07</w:t>
            </w:r>
          </w:p>
        </w:tc>
      </w:tr>
    </w:tbl>
    <w:p w14:paraId="01268007" w14:textId="77777777" w:rsidR="00037742" w:rsidRDefault="00037742" w:rsidP="00037742">
      <w:pPr>
        <w:pStyle w:val="Body"/>
        <w:spacing w:after="0"/>
        <w:rPr>
          <w:rFonts w:ascii="Arial" w:hAnsi="Arial" w:cs="Arial"/>
        </w:rPr>
      </w:pPr>
    </w:p>
    <w:p w14:paraId="3D0A4B09" w14:textId="77777777" w:rsidR="007C79A0" w:rsidRDefault="007C79A0" w:rsidP="007C79A0">
      <w:pPr>
        <w:tabs>
          <w:tab w:val="left" w:pos="1080"/>
        </w:tabs>
        <w:jc w:val="both"/>
        <w:rPr>
          <w:b/>
        </w:rPr>
      </w:pPr>
      <w:r>
        <w:rPr>
          <w:rFonts w:ascii="Arial" w:hAnsi="Arial"/>
          <w:b/>
        </w:rPr>
        <w:t>Table 8.</w:t>
      </w:r>
      <w:r w:rsidRPr="00DC3180">
        <w:rPr>
          <w:rFonts w:ascii="Arial" w:hAnsi="Arial"/>
          <w:b/>
        </w:rPr>
        <w:tab/>
      </w:r>
      <w:r>
        <w:rPr>
          <w:b/>
        </w:rPr>
        <w:t>VAR Model Analysis for Ghana’s Palm Oil Exports</w:t>
      </w:r>
    </w:p>
    <w:p w14:paraId="4EED5E7A" w14:textId="77777777" w:rsidR="007C79A0" w:rsidRPr="00DF4336" w:rsidRDefault="007C79A0" w:rsidP="007C79A0">
      <w:pPr>
        <w:tabs>
          <w:tab w:val="left" w:pos="1080"/>
        </w:tabs>
        <w:jc w:val="both"/>
        <w:rPr>
          <w:rFonts w:ascii="Arial" w:hAnsi="Arial"/>
          <w:b/>
        </w:rPr>
      </w:pPr>
    </w:p>
    <w:tbl>
      <w:tblPr>
        <w:tblW w:w="633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68"/>
        <w:gridCol w:w="3168"/>
      </w:tblGrid>
      <w:tr w:rsidR="007C79A0" w:rsidRPr="00DC3180" w14:paraId="47058A4C" w14:textId="77777777" w:rsidTr="001A0C49">
        <w:trPr>
          <w:jc w:val="center"/>
        </w:trPr>
        <w:tc>
          <w:tcPr>
            <w:tcW w:w="3168" w:type="dxa"/>
            <w:tcBorders>
              <w:bottom w:val="single" w:sz="4" w:space="0" w:color="auto"/>
            </w:tcBorders>
          </w:tcPr>
          <w:p w14:paraId="034E5B32" w14:textId="77777777" w:rsidR="007C79A0" w:rsidRPr="00DC3180" w:rsidRDefault="007C79A0" w:rsidP="001A0C49">
            <w:pPr>
              <w:jc w:val="both"/>
              <w:rPr>
                <w:rFonts w:ascii="Arial" w:hAnsi="Arial"/>
                <w:b/>
                <w:bCs/>
              </w:rPr>
            </w:pPr>
            <w:r>
              <w:rPr>
                <w:rFonts w:ascii="Arial" w:hAnsi="Arial"/>
                <w:b/>
                <w:bCs/>
              </w:rPr>
              <w:t>Statistic</w:t>
            </w:r>
          </w:p>
        </w:tc>
        <w:tc>
          <w:tcPr>
            <w:tcW w:w="3168" w:type="dxa"/>
            <w:tcBorders>
              <w:bottom w:val="single" w:sz="4" w:space="0" w:color="auto"/>
            </w:tcBorders>
          </w:tcPr>
          <w:p w14:paraId="700D3DB7" w14:textId="77777777" w:rsidR="007C79A0" w:rsidRPr="00DC3180" w:rsidRDefault="007C79A0" w:rsidP="001A0C49">
            <w:pPr>
              <w:jc w:val="both"/>
              <w:rPr>
                <w:rFonts w:ascii="Arial" w:hAnsi="Arial"/>
                <w:b/>
                <w:bCs/>
              </w:rPr>
            </w:pPr>
            <w:r>
              <w:rPr>
                <w:rFonts w:ascii="Arial" w:hAnsi="Arial"/>
                <w:b/>
                <w:bCs/>
              </w:rPr>
              <w:t>Value</w:t>
            </w:r>
          </w:p>
        </w:tc>
      </w:tr>
      <w:tr w:rsidR="007C79A0" w:rsidRPr="00DC3180" w14:paraId="72983DA1" w14:textId="77777777" w:rsidTr="001A0C49">
        <w:trPr>
          <w:trHeight w:val="260"/>
          <w:jc w:val="center"/>
        </w:trPr>
        <w:tc>
          <w:tcPr>
            <w:tcW w:w="3168" w:type="dxa"/>
            <w:tcBorders>
              <w:top w:val="single" w:sz="4" w:space="0" w:color="auto"/>
              <w:left w:val="nil"/>
              <w:bottom w:val="nil"/>
              <w:right w:val="nil"/>
            </w:tcBorders>
          </w:tcPr>
          <w:p w14:paraId="3A9756E8" w14:textId="77777777" w:rsidR="007C79A0" w:rsidRPr="008970E8" w:rsidRDefault="007C79A0" w:rsidP="001A0C49">
            <w:pPr>
              <w:jc w:val="both"/>
              <w:rPr>
                <w:rFonts w:ascii="Arial" w:hAnsi="Arial"/>
                <w:bCs/>
              </w:rPr>
            </w:pPr>
            <w:r>
              <w:rPr>
                <w:rFonts w:ascii="Arial" w:hAnsi="Arial"/>
                <w:bCs/>
              </w:rPr>
              <w:t>Residual Standard Error</w:t>
            </w:r>
          </w:p>
        </w:tc>
        <w:tc>
          <w:tcPr>
            <w:tcW w:w="3168" w:type="dxa"/>
            <w:tcBorders>
              <w:top w:val="single" w:sz="4" w:space="0" w:color="auto"/>
              <w:left w:val="nil"/>
              <w:bottom w:val="nil"/>
              <w:right w:val="nil"/>
            </w:tcBorders>
          </w:tcPr>
          <w:p w14:paraId="5AEDDF31" w14:textId="77777777" w:rsidR="007C79A0" w:rsidRPr="008970E8" w:rsidRDefault="007C79A0" w:rsidP="001A0C49">
            <w:pPr>
              <w:jc w:val="both"/>
              <w:rPr>
                <w:rFonts w:ascii="Arial" w:hAnsi="Arial"/>
                <w:bCs/>
              </w:rPr>
            </w:pPr>
            <w:r>
              <w:rPr>
                <w:rFonts w:ascii="Arial" w:hAnsi="Arial"/>
                <w:bCs/>
              </w:rPr>
              <w:t>4.267 on 15 Degree of Freedom</w:t>
            </w:r>
          </w:p>
        </w:tc>
      </w:tr>
      <w:tr w:rsidR="007C79A0" w:rsidRPr="00DC3180" w14:paraId="1B3DBAE1" w14:textId="77777777" w:rsidTr="001A0C49">
        <w:trPr>
          <w:jc w:val="center"/>
        </w:trPr>
        <w:tc>
          <w:tcPr>
            <w:tcW w:w="3168" w:type="dxa"/>
            <w:tcBorders>
              <w:top w:val="nil"/>
              <w:left w:val="nil"/>
              <w:bottom w:val="nil"/>
              <w:right w:val="nil"/>
            </w:tcBorders>
          </w:tcPr>
          <w:p w14:paraId="558139BB" w14:textId="77777777" w:rsidR="007C79A0" w:rsidRPr="00DC3180" w:rsidRDefault="007C79A0" w:rsidP="001A0C49">
            <w:pPr>
              <w:jc w:val="both"/>
              <w:rPr>
                <w:rFonts w:ascii="Arial" w:hAnsi="Arial" w:cs="Arial"/>
              </w:rPr>
            </w:pPr>
            <w:r>
              <w:rPr>
                <w:rFonts w:ascii="Arial" w:hAnsi="Arial" w:cs="Arial"/>
              </w:rPr>
              <w:t>Multiple R-squared</w:t>
            </w:r>
          </w:p>
        </w:tc>
        <w:tc>
          <w:tcPr>
            <w:tcW w:w="3168" w:type="dxa"/>
            <w:tcBorders>
              <w:top w:val="nil"/>
              <w:left w:val="nil"/>
              <w:bottom w:val="nil"/>
              <w:right w:val="nil"/>
            </w:tcBorders>
          </w:tcPr>
          <w:p w14:paraId="599098AB" w14:textId="77777777" w:rsidR="007C79A0" w:rsidRPr="00DC3180" w:rsidRDefault="007C79A0" w:rsidP="001A0C49">
            <w:pPr>
              <w:jc w:val="both"/>
              <w:rPr>
                <w:rFonts w:ascii="Arial" w:hAnsi="Arial" w:cs="Arial"/>
              </w:rPr>
            </w:pPr>
            <w:r>
              <w:rPr>
                <w:rFonts w:ascii="Arial" w:hAnsi="Arial" w:cs="Arial"/>
              </w:rPr>
              <w:t>0.9198</w:t>
            </w:r>
          </w:p>
        </w:tc>
      </w:tr>
      <w:tr w:rsidR="007C79A0" w:rsidRPr="00DC3180" w14:paraId="4FA52D89" w14:textId="77777777" w:rsidTr="001A0C49">
        <w:trPr>
          <w:jc w:val="center"/>
        </w:trPr>
        <w:tc>
          <w:tcPr>
            <w:tcW w:w="3168" w:type="dxa"/>
            <w:tcBorders>
              <w:top w:val="nil"/>
              <w:left w:val="nil"/>
              <w:bottom w:val="nil"/>
              <w:right w:val="nil"/>
            </w:tcBorders>
          </w:tcPr>
          <w:p w14:paraId="2A370CA7" w14:textId="77777777" w:rsidR="007C79A0" w:rsidRPr="00DC3180" w:rsidRDefault="007C79A0" w:rsidP="001A0C49">
            <w:pPr>
              <w:jc w:val="both"/>
              <w:rPr>
                <w:rFonts w:ascii="Arial" w:hAnsi="Arial"/>
              </w:rPr>
            </w:pPr>
            <w:r>
              <w:rPr>
                <w:rFonts w:ascii="Arial" w:hAnsi="Arial"/>
              </w:rPr>
              <w:t>Adjusted R-squared</w:t>
            </w:r>
          </w:p>
        </w:tc>
        <w:tc>
          <w:tcPr>
            <w:tcW w:w="3168" w:type="dxa"/>
            <w:tcBorders>
              <w:top w:val="nil"/>
              <w:left w:val="nil"/>
              <w:bottom w:val="nil"/>
              <w:right w:val="nil"/>
            </w:tcBorders>
          </w:tcPr>
          <w:p w14:paraId="1CED1E03" w14:textId="77777777" w:rsidR="007C79A0" w:rsidRPr="00DC3180" w:rsidRDefault="007C79A0" w:rsidP="001A0C49">
            <w:pPr>
              <w:jc w:val="both"/>
              <w:rPr>
                <w:rFonts w:ascii="Arial" w:hAnsi="Arial"/>
              </w:rPr>
            </w:pPr>
            <w:r>
              <w:rPr>
                <w:rFonts w:ascii="Arial" w:hAnsi="Arial"/>
              </w:rPr>
              <w:t>0.8075</w:t>
            </w:r>
          </w:p>
        </w:tc>
      </w:tr>
      <w:tr w:rsidR="007C79A0" w:rsidRPr="00DC3180" w14:paraId="28E49BA7" w14:textId="77777777" w:rsidTr="001A0C49">
        <w:trPr>
          <w:jc w:val="center"/>
        </w:trPr>
        <w:tc>
          <w:tcPr>
            <w:tcW w:w="3168" w:type="dxa"/>
            <w:tcBorders>
              <w:top w:val="nil"/>
              <w:left w:val="nil"/>
              <w:bottom w:val="nil"/>
              <w:right w:val="nil"/>
            </w:tcBorders>
          </w:tcPr>
          <w:p w14:paraId="0ED0AF73" w14:textId="77777777" w:rsidR="007C79A0" w:rsidRDefault="007C79A0" w:rsidP="001A0C49">
            <w:pPr>
              <w:jc w:val="both"/>
              <w:rPr>
                <w:rFonts w:ascii="Arial" w:hAnsi="Arial"/>
              </w:rPr>
            </w:pPr>
            <w:r>
              <w:rPr>
                <w:rFonts w:ascii="Arial" w:hAnsi="Arial"/>
              </w:rPr>
              <w:t>F- statistic</w:t>
            </w:r>
          </w:p>
        </w:tc>
        <w:tc>
          <w:tcPr>
            <w:tcW w:w="3168" w:type="dxa"/>
            <w:tcBorders>
              <w:top w:val="nil"/>
              <w:left w:val="nil"/>
              <w:bottom w:val="nil"/>
              <w:right w:val="nil"/>
            </w:tcBorders>
          </w:tcPr>
          <w:p w14:paraId="76E7779C" w14:textId="77777777" w:rsidR="007C79A0" w:rsidRDefault="007C79A0" w:rsidP="001A0C49">
            <w:pPr>
              <w:jc w:val="both"/>
              <w:rPr>
                <w:rFonts w:ascii="Arial" w:hAnsi="Arial"/>
              </w:rPr>
            </w:pPr>
            <w:r>
              <w:rPr>
                <w:rFonts w:ascii="Arial" w:hAnsi="Arial"/>
              </w:rPr>
              <w:t>8.19 on 21 and 15 Degree of Freedom</w:t>
            </w:r>
          </w:p>
        </w:tc>
      </w:tr>
      <w:tr w:rsidR="007C79A0" w:rsidRPr="00DC3180" w14:paraId="2C26565E" w14:textId="77777777" w:rsidTr="001A0C49">
        <w:trPr>
          <w:jc w:val="center"/>
        </w:trPr>
        <w:tc>
          <w:tcPr>
            <w:tcW w:w="3168" w:type="dxa"/>
            <w:tcBorders>
              <w:top w:val="nil"/>
              <w:left w:val="nil"/>
              <w:bottom w:val="single" w:sz="4" w:space="0" w:color="auto"/>
              <w:right w:val="nil"/>
            </w:tcBorders>
          </w:tcPr>
          <w:p w14:paraId="6534126F" w14:textId="77777777" w:rsidR="007C79A0" w:rsidRDefault="007C79A0" w:rsidP="001A0C49">
            <w:pPr>
              <w:jc w:val="both"/>
              <w:rPr>
                <w:rFonts w:ascii="Arial" w:hAnsi="Arial"/>
              </w:rPr>
            </w:pPr>
            <w:r>
              <w:rPr>
                <w:rFonts w:ascii="Arial" w:hAnsi="Arial"/>
              </w:rPr>
              <w:t>P- value</w:t>
            </w:r>
          </w:p>
        </w:tc>
        <w:tc>
          <w:tcPr>
            <w:tcW w:w="3168" w:type="dxa"/>
            <w:tcBorders>
              <w:top w:val="nil"/>
              <w:left w:val="nil"/>
              <w:bottom w:val="single" w:sz="4" w:space="0" w:color="auto"/>
              <w:right w:val="nil"/>
            </w:tcBorders>
          </w:tcPr>
          <w:p w14:paraId="19B41214" w14:textId="77777777" w:rsidR="007C79A0" w:rsidRDefault="007C79A0" w:rsidP="001A0C49">
            <w:pPr>
              <w:jc w:val="both"/>
              <w:rPr>
                <w:rFonts w:ascii="Arial" w:hAnsi="Arial"/>
              </w:rPr>
            </w:pPr>
            <w:r>
              <w:rPr>
                <w:rFonts w:ascii="Arial" w:hAnsi="Arial"/>
              </w:rPr>
              <w:t>6.763e-05</w:t>
            </w:r>
          </w:p>
        </w:tc>
      </w:tr>
    </w:tbl>
    <w:p w14:paraId="55CC2A77" w14:textId="77777777" w:rsidR="00037742" w:rsidRPr="007C79A0" w:rsidRDefault="00037742" w:rsidP="00037742">
      <w:pPr>
        <w:pStyle w:val="Body"/>
        <w:spacing w:after="0"/>
        <w:rPr>
          <w:rFonts w:ascii="Arial" w:hAnsi="Arial" w:cs="Arial"/>
        </w:rPr>
      </w:pPr>
    </w:p>
    <w:p w14:paraId="1485FAAA" w14:textId="77777777" w:rsidR="00037742" w:rsidRDefault="007C79A0" w:rsidP="00441B6F">
      <w:pPr>
        <w:pStyle w:val="Body"/>
        <w:spacing w:after="0"/>
        <w:rPr>
          <w:b/>
        </w:rPr>
      </w:pPr>
      <w:r w:rsidRPr="007C79A0">
        <w:rPr>
          <w:rFonts w:cs="Helvetica"/>
          <w:b/>
        </w:rPr>
        <w:t xml:space="preserve">3.8 </w:t>
      </w:r>
      <w:r w:rsidRPr="007C79A0">
        <w:rPr>
          <w:b/>
        </w:rPr>
        <w:t>Forecasting Ghana’s Palm Oil Imports and Exports</w:t>
      </w:r>
    </w:p>
    <w:p w14:paraId="72EE00A8" w14:textId="77777777" w:rsidR="00563CA0" w:rsidRPr="007C79A0" w:rsidRDefault="00563CA0" w:rsidP="00441B6F">
      <w:pPr>
        <w:pStyle w:val="Body"/>
        <w:spacing w:after="0"/>
        <w:rPr>
          <w:rFonts w:cs="Helvetica"/>
          <w:b/>
        </w:rPr>
      </w:pPr>
    </w:p>
    <w:p w14:paraId="2F9C1003" w14:textId="77777777" w:rsidR="00473AF9" w:rsidRDefault="00712851" w:rsidP="00441B6F">
      <w:pPr>
        <w:pStyle w:val="Body"/>
        <w:spacing w:after="0"/>
      </w:pPr>
      <w:r>
        <w:t>The VAR of lag 10 model was used to forecast the imports and exports of Ghana’s Oil Palm Oil. The time series plot is shown below. The imports graph shows some fluctuation in the historical data, with the values oscillating around a central mean. This indicates that the quantity of palm oil imports has not been stable, with periodic increases and decreases. In the forecasted period (beyond the vertical dotted line), the graph shows even more pronounced fluctuations, with the range between the upper and lower confidence intervals (dotted lines) widening. This indicates a higher level of volatility, meaning that future imports are expected to be more variable and less predictable.</w:t>
      </w:r>
    </w:p>
    <w:p w14:paraId="111F1AFC" w14:textId="77777777" w:rsidR="00712851" w:rsidRDefault="00712851" w:rsidP="00441B6F">
      <w:pPr>
        <w:pStyle w:val="Body"/>
        <w:spacing w:after="0"/>
      </w:pPr>
      <w:r>
        <w:t>Unlike imports, the historical data for exports shows much less volatility, with the values remaining relatively stable over time. This suggests that exports have been more consistent in the past, however, similar to the imports forecast, the forecasted period shows an increase in volatility. The forecast suggests that exports, which were once stable, may experience greater fluctuations in the future, as evidenced by the widening gap between the confidence intervals.</w:t>
      </w:r>
    </w:p>
    <w:p w14:paraId="715AEB7E" w14:textId="77777777" w:rsidR="00563CA0" w:rsidRDefault="00563CA0" w:rsidP="00441B6F">
      <w:pPr>
        <w:pStyle w:val="Body"/>
        <w:spacing w:after="0"/>
        <w:rPr>
          <w:rFonts w:cs="Helvetica"/>
          <w:noProof/>
        </w:rPr>
      </w:pPr>
    </w:p>
    <w:p w14:paraId="48093895" w14:textId="77777777" w:rsidR="00712851" w:rsidRDefault="00712851" w:rsidP="00441B6F">
      <w:pPr>
        <w:pStyle w:val="Body"/>
        <w:spacing w:after="0"/>
        <w:rPr>
          <w:rFonts w:cs="Helvetica"/>
        </w:rPr>
      </w:pPr>
      <w:r>
        <w:rPr>
          <w:rFonts w:cs="Helvetica"/>
          <w:noProof/>
        </w:rPr>
        <w:drawing>
          <wp:inline distT="0" distB="0" distL="0" distR="0" wp14:anchorId="5950B564" wp14:editId="084B930D">
            <wp:extent cx="5467985" cy="133216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 forecast.jpg"/>
                    <pic:cNvPicPr/>
                  </pic:nvPicPr>
                  <pic:blipFill rotWithShape="1">
                    <a:blip r:embed="rId102">
                      <a:extLst>
                        <a:ext uri="{28A0092B-C50C-407E-A947-70E740481C1C}">
                          <a14:useLocalDpi xmlns:a14="http://schemas.microsoft.com/office/drawing/2010/main" val="0"/>
                        </a:ext>
                      </a:extLst>
                    </a:blip>
                    <a:srcRect t="10113" r="-4914" b="50160"/>
                    <a:stretch/>
                  </pic:blipFill>
                  <pic:spPr bwMode="auto">
                    <a:xfrm>
                      <a:off x="0" y="0"/>
                      <a:ext cx="5468233" cy="1332222"/>
                    </a:xfrm>
                    <a:prstGeom prst="rect">
                      <a:avLst/>
                    </a:prstGeom>
                    <a:ln>
                      <a:noFill/>
                    </a:ln>
                    <a:extLst>
                      <a:ext uri="{53640926-AAD7-44D8-BBD7-CCE9431645EC}">
                        <a14:shadowObscured xmlns:a14="http://schemas.microsoft.com/office/drawing/2010/main"/>
                      </a:ext>
                    </a:extLst>
                  </pic:spPr>
                </pic:pic>
              </a:graphicData>
            </a:graphic>
          </wp:inline>
        </w:drawing>
      </w:r>
    </w:p>
    <w:p w14:paraId="24CC970E" w14:textId="77777777" w:rsidR="00563CA0" w:rsidRPr="00E62CFC" w:rsidRDefault="00563CA0" w:rsidP="00563CA0">
      <w:pPr>
        <w:autoSpaceDE w:val="0"/>
        <w:autoSpaceDN w:val="0"/>
        <w:adjustRightInd w:val="0"/>
        <w:jc w:val="both"/>
        <w:rPr>
          <w:rFonts w:ascii="Arial" w:hAnsi="Arial" w:cs="Arial"/>
          <w:b/>
          <w:bCs/>
          <w:szCs w:val="22"/>
        </w:rPr>
      </w:pPr>
      <w:r>
        <w:rPr>
          <w:rFonts w:ascii="Arial" w:hAnsi="Arial" w:cs="Arial"/>
          <w:b/>
          <w:bCs/>
          <w:szCs w:val="22"/>
        </w:rPr>
        <w:t>Fig. 5.</w:t>
      </w:r>
      <w:r w:rsidRPr="008247A6">
        <w:rPr>
          <w:rFonts w:ascii="Arial" w:hAnsi="Arial" w:cs="Arial"/>
          <w:b/>
          <w:bCs/>
          <w:szCs w:val="22"/>
        </w:rPr>
        <w:t xml:space="preserve"> </w:t>
      </w:r>
      <w:r w:rsidRPr="00563CA0">
        <w:rPr>
          <w:rFonts w:ascii="Arial" w:hAnsi="Arial" w:cs="Arial"/>
          <w:b/>
          <w:bCs/>
          <w:szCs w:val="22"/>
        </w:rPr>
        <w:t>A Graph of Ghana’s Palm oil Imports Forecast</w:t>
      </w:r>
    </w:p>
    <w:p w14:paraId="57CBAF47" w14:textId="77777777" w:rsidR="00712851" w:rsidRDefault="00712851" w:rsidP="00441B6F">
      <w:pPr>
        <w:pStyle w:val="Body"/>
        <w:spacing w:after="0"/>
        <w:rPr>
          <w:rFonts w:cs="Helvetica"/>
        </w:rPr>
      </w:pPr>
    </w:p>
    <w:p w14:paraId="3C1023AA" w14:textId="77777777" w:rsidR="00712851" w:rsidRDefault="00563CA0" w:rsidP="00441B6F">
      <w:pPr>
        <w:pStyle w:val="Body"/>
        <w:spacing w:after="0"/>
        <w:rPr>
          <w:rFonts w:cs="Helvetica"/>
        </w:rPr>
      </w:pPr>
      <w:r>
        <w:rPr>
          <w:rFonts w:cs="Helvetica"/>
          <w:noProof/>
        </w:rPr>
        <w:drawing>
          <wp:inline distT="0" distB="0" distL="0" distR="0" wp14:anchorId="56550568" wp14:editId="16BD3CA7">
            <wp:extent cx="5212080" cy="13793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 forecast.jpg"/>
                    <pic:cNvPicPr/>
                  </pic:nvPicPr>
                  <pic:blipFill rotWithShape="1">
                    <a:blip r:embed="rId102">
                      <a:extLst>
                        <a:ext uri="{28A0092B-C50C-407E-A947-70E740481C1C}">
                          <a14:useLocalDpi xmlns:a14="http://schemas.microsoft.com/office/drawing/2010/main" val="0"/>
                        </a:ext>
                      </a:extLst>
                    </a:blip>
                    <a:srcRect t="58869"/>
                    <a:stretch/>
                  </pic:blipFill>
                  <pic:spPr bwMode="auto">
                    <a:xfrm>
                      <a:off x="0" y="0"/>
                      <a:ext cx="5212080" cy="1379300"/>
                    </a:xfrm>
                    <a:prstGeom prst="rect">
                      <a:avLst/>
                    </a:prstGeom>
                    <a:ln>
                      <a:noFill/>
                    </a:ln>
                    <a:extLst>
                      <a:ext uri="{53640926-AAD7-44D8-BBD7-CCE9431645EC}">
                        <a14:shadowObscured xmlns:a14="http://schemas.microsoft.com/office/drawing/2010/main"/>
                      </a:ext>
                    </a:extLst>
                  </pic:spPr>
                </pic:pic>
              </a:graphicData>
            </a:graphic>
          </wp:inline>
        </w:drawing>
      </w:r>
    </w:p>
    <w:p w14:paraId="523507AD" w14:textId="77777777" w:rsidR="00563CA0" w:rsidRPr="00E62CFC" w:rsidRDefault="00563CA0" w:rsidP="00563CA0">
      <w:pPr>
        <w:autoSpaceDE w:val="0"/>
        <w:autoSpaceDN w:val="0"/>
        <w:adjustRightInd w:val="0"/>
        <w:jc w:val="both"/>
        <w:rPr>
          <w:rFonts w:ascii="Arial" w:hAnsi="Arial" w:cs="Arial"/>
          <w:b/>
          <w:bCs/>
          <w:szCs w:val="22"/>
        </w:rPr>
      </w:pPr>
      <w:r>
        <w:rPr>
          <w:rFonts w:ascii="Arial" w:hAnsi="Arial" w:cs="Arial"/>
          <w:b/>
          <w:bCs/>
          <w:szCs w:val="22"/>
        </w:rPr>
        <w:t>Fig. 6.</w:t>
      </w:r>
      <w:r w:rsidRPr="008247A6">
        <w:rPr>
          <w:rFonts w:ascii="Arial" w:hAnsi="Arial" w:cs="Arial"/>
          <w:b/>
          <w:bCs/>
          <w:szCs w:val="22"/>
        </w:rPr>
        <w:t xml:space="preserve"> </w:t>
      </w:r>
      <w:r w:rsidRPr="00563CA0">
        <w:rPr>
          <w:rFonts w:ascii="Arial" w:hAnsi="Arial" w:cs="Arial"/>
          <w:b/>
          <w:bCs/>
          <w:szCs w:val="22"/>
        </w:rPr>
        <w:t>A G</w:t>
      </w:r>
      <w:r>
        <w:rPr>
          <w:rFonts w:ascii="Arial" w:hAnsi="Arial" w:cs="Arial"/>
          <w:b/>
          <w:bCs/>
          <w:szCs w:val="22"/>
        </w:rPr>
        <w:t>raph of Ghana’s Palm oil Exports</w:t>
      </w:r>
      <w:r w:rsidRPr="00563CA0">
        <w:rPr>
          <w:rFonts w:ascii="Arial" w:hAnsi="Arial" w:cs="Arial"/>
          <w:b/>
          <w:bCs/>
          <w:szCs w:val="22"/>
        </w:rPr>
        <w:t xml:space="preserve"> Forecast</w:t>
      </w:r>
    </w:p>
    <w:p w14:paraId="5774464C" w14:textId="77777777" w:rsidR="00712851" w:rsidRDefault="00712851" w:rsidP="00441B6F">
      <w:pPr>
        <w:pStyle w:val="Body"/>
        <w:spacing w:after="0"/>
        <w:rPr>
          <w:rFonts w:cs="Helvetica"/>
        </w:rPr>
      </w:pPr>
    </w:p>
    <w:p w14:paraId="22B9B245" w14:textId="77777777" w:rsidR="00712851" w:rsidRPr="00563CA0" w:rsidRDefault="00563CA0" w:rsidP="00441B6F">
      <w:pPr>
        <w:pStyle w:val="Body"/>
        <w:spacing w:after="0"/>
        <w:rPr>
          <w:rFonts w:cs="Helvetica"/>
          <w:b/>
          <w:u w:val="single"/>
        </w:rPr>
      </w:pPr>
      <w:r w:rsidRPr="00563CA0">
        <w:rPr>
          <w:rFonts w:cs="Helvetica"/>
          <w:b/>
          <w:u w:val="single"/>
        </w:rPr>
        <w:t>3.8.1 Diagnostic Test</w:t>
      </w:r>
    </w:p>
    <w:p w14:paraId="48F8C0AE" w14:textId="77777777" w:rsidR="00712851" w:rsidRDefault="00563CA0" w:rsidP="00441B6F">
      <w:pPr>
        <w:pStyle w:val="Body"/>
        <w:spacing w:after="0"/>
      </w:pPr>
      <w:r>
        <w:t>The Shapiro-Wilk normality test was used to check for normality for the residuals of the VAR model. Table 9 shows the results.</w:t>
      </w:r>
    </w:p>
    <w:p w14:paraId="0A04B539" w14:textId="77777777" w:rsidR="00563CA0" w:rsidRDefault="00563CA0" w:rsidP="00441B6F">
      <w:pPr>
        <w:pStyle w:val="Body"/>
        <w:spacing w:after="0"/>
      </w:pPr>
      <w:r>
        <w:t xml:space="preserve">W Statistic =0.99075 value is close to 1, which indicates that the sample’s distribution is similar to a normal distribution. </w:t>
      </w:r>
      <w:r w:rsidRPr="00563CA0">
        <w:rPr>
          <w:i/>
        </w:rPr>
        <w:t>P</w:t>
      </w:r>
      <w:r>
        <w:t xml:space="preserve">- Value= 0.8803 indicates the probability of observing the data if the null hypothesis (that the data is normally distributed) is true. In this case, the </w:t>
      </w:r>
      <w:r w:rsidRPr="00563CA0">
        <w:rPr>
          <w:i/>
        </w:rPr>
        <w:t>P</w:t>
      </w:r>
      <w:r>
        <w:t>-value is 0.8803, which is quite high. Since the p-value is much higher than the common significance level thresholds (e.g., 0.05 or 0.01), we fail to reject the null hypothesis. This means there is no significant evidence to suggest that the residuals from your VAR model deviate from normality.</w:t>
      </w:r>
    </w:p>
    <w:p w14:paraId="71A8EF4C" w14:textId="77777777" w:rsidR="00563CA0" w:rsidRDefault="00563CA0" w:rsidP="00441B6F">
      <w:pPr>
        <w:pStyle w:val="Body"/>
        <w:spacing w:after="0"/>
      </w:pPr>
    </w:p>
    <w:p w14:paraId="78F11B29" w14:textId="77777777" w:rsidR="001A0C49" w:rsidRDefault="001A0C49" w:rsidP="001A0C49">
      <w:pPr>
        <w:tabs>
          <w:tab w:val="left" w:pos="1080"/>
        </w:tabs>
        <w:jc w:val="both"/>
        <w:rPr>
          <w:b/>
        </w:rPr>
      </w:pPr>
      <w:r>
        <w:rPr>
          <w:rFonts w:ascii="Arial" w:hAnsi="Arial"/>
          <w:b/>
        </w:rPr>
        <w:t>Table 9.</w:t>
      </w:r>
      <w:r w:rsidRPr="00DC3180">
        <w:rPr>
          <w:rFonts w:ascii="Arial" w:hAnsi="Arial"/>
          <w:b/>
        </w:rPr>
        <w:tab/>
      </w:r>
      <w:r w:rsidRPr="001A0C49">
        <w:rPr>
          <w:b/>
        </w:rPr>
        <w:t>Shapiro-Wilk Normality Test Results for Residuals of VAR model</w:t>
      </w:r>
    </w:p>
    <w:p w14:paraId="54ABEB1B" w14:textId="77777777" w:rsidR="001A0C49" w:rsidRPr="00DF4336" w:rsidRDefault="001A0C49" w:rsidP="001A0C49">
      <w:pPr>
        <w:tabs>
          <w:tab w:val="left" w:pos="1080"/>
        </w:tabs>
        <w:jc w:val="both"/>
        <w:rPr>
          <w:rFonts w:ascii="Arial" w:hAnsi="Arial"/>
          <w:b/>
        </w:rPr>
      </w:pPr>
    </w:p>
    <w:tbl>
      <w:tblPr>
        <w:tblW w:w="633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68"/>
        <w:gridCol w:w="3168"/>
      </w:tblGrid>
      <w:tr w:rsidR="001A0C49" w:rsidRPr="00DC3180" w14:paraId="135859A6" w14:textId="77777777" w:rsidTr="001A0C49">
        <w:trPr>
          <w:jc w:val="center"/>
        </w:trPr>
        <w:tc>
          <w:tcPr>
            <w:tcW w:w="3168" w:type="dxa"/>
            <w:tcBorders>
              <w:bottom w:val="single" w:sz="4" w:space="0" w:color="auto"/>
            </w:tcBorders>
          </w:tcPr>
          <w:p w14:paraId="62674459" w14:textId="77777777" w:rsidR="001A0C49" w:rsidRPr="00DC3180" w:rsidRDefault="001A0C49" w:rsidP="001A0C49">
            <w:pPr>
              <w:jc w:val="both"/>
              <w:rPr>
                <w:rFonts w:ascii="Arial" w:hAnsi="Arial"/>
                <w:b/>
                <w:bCs/>
              </w:rPr>
            </w:pPr>
            <w:r>
              <w:rPr>
                <w:rFonts w:ascii="Arial" w:hAnsi="Arial"/>
                <w:b/>
                <w:bCs/>
              </w:rPr>
              <w:t>Statistic</w:t>
            </w:r>
          </w:p>
        </w:tc>
        <w:tc>
          <w:tcPr>
            <w:tcW w:w="3168" w:type="dxa"/>
            <w:tcBorders>
              <w:bottom w:val="single" w:sz="4" w:space="0" w:color="auto"/>
            </w:tcBorders>
          </w:tcPr>
          <w:p w14:paraId="2EB5E67F" w14:textId="77777777" w:rsidR="001A0C49" w:rsidRPr="00DC3180" w:rsidRDefault="001A0C49" w:rsidP="001A0C49">
            <w:pPr>
              <w:jc w:val="both"/>
              <w:rPr>
                <w:rFonts w:ascii="Arial" w:hAnsi="Arial"/>
                <w:b/>
                <w:bCs/>
              </w:rPr>
            </w:pPr>
            <w:r>
              <w:rPr>
                <w:rFonts w:ascii="Arial" w:hAnsi="Arial"/>
                <w:b/>
                <w:bCs/>
              </w:rPr>
              <w:t>Value</w:t>
            </w:r>
          </w:p>
        </w:tc>
      </w:tr>
      <w:tr w:rsidR="001A0C49" w:rsidRPr="00DC3180" w14:paraId="7A9B5F0E" w14:textId="77777777" w:rsidTr="001A0C49">
        <w:trPr>
          <w:trHeight w:val="260"/>
          <w:jc w:val="center"/>
        </w:trPr>
        <w:tc>
          <w:tcPr>
            <w:tcW w:w="3168" w:type="dxa"/>
            <w:tcBorders>
              <w:top w:val="single" w:sz="4" w:space="0" w:color="auto"/>
              <w:left w:val="nil"/>
              <w:bottom w:val="nil"/>
              <w:right w:val="nil"/>
            </w:tcBorders>
          </w:tcPr>
          <w:p w14:paraId="3F740208" w14:textId="77777777" w:rsidR="001A0C49" w:rsidRPr="008970E8" w:rsidRDefault="001A0C49" w:rsidP="001A0C49">
            <w:pPr>
              <w:jc w:val="both"/>
              <w:rPr>
                <w:rFonts w:ascii="Arial" w:hAnsi="Arial"/>
                <w:bCs/>
              </w:rPr>
            </w:pPr>
            <w:r>
              <w:rPr>
                <w:rFonts w:ascii="Arial" w:hAnsi="Arial"/>
                <w:bCs/>
              </w:rPr>
              <w:t>W</w:t>
            </w:r>
          </w:p>
        </w:tc>
        <w:tc>
          <w:tcPr>
            <w:tcW w:w="3168" w:type="dxa"/>
            <w:tcBorders>
              <w:top w:val="single" w:sz="4" w:space="0" w:color="auto"/>
              <w:left w:val="nil"/>
              <w:bottom w:val="nil"/>
              <w:right w:val="nil"/>
            </w:tcBorders>
          </w:tcPr>
          <w:p w14:paraId="607EC6BE" w14:textId="77777777" w:rsidR="001A0C49" w:rsidRPr="008970E8" w:rsidRDefault="001A0C49" w:rsidP="001A0C49">
            <w:pPr>
              <w:jc w:val="both"/>
              <w:rPr>
                <w:rFonts w:ascii="Arial" w:hAnsi="Arial"/>
                <w:bCs/>
              </w:rPr>
            </w:pPr>
            <w:r>
              <w:rPr>
                <w:rFonts w:ascii="Arial" w:hAnsi="Arial"/>
                <w:bCs/>
              </w:rPr>
              <w:t>0.99075</w:t>
            </w:r>
          </w:p>
        </w:tc>
      </w:tr>
      <w:tr w:rsidR="001A0C49" w:rsidRPr="00DC3180" w14:paraId="092E4981" w14:textId="77777777" w:rsidTr="001A0C49">
        <w:trPr>
          <w:jc w:val="center"/>
        </w:trPr>
        <w:tc>
          <w:tcPr>
            <w:tcW w:w="3168" w:type="dxa"/>
            <w:tcBorders>
              <w:top w:val="nil"/>
              <w:left w:val="nil"/>
              <w:bottom w:val="single" w:sz="4" w:space="0" w:color="auto"/>
              <w:right w:val="nil"/>
            </w:tcBorders>
          </w:tcPr>
          <w:p w14:paraId="359A9BD7" w14:textId="77777777" w:rsidR="001A0C49" w:rsidRDefault="001A0C49" w:rsidP="001A0C49">
            <w:pPr>
              <w:jc w:val="both"/>
              <w:rPr>
                <w:rFonts w:ascii="Arial" w:hAnsi="Arial"/>
              </w:rPr>
            </w:pPr>
            <w:r w:rsidRPr="001A0C49">
              <w:rPr>
                <w:rFonts w:ascii="Arial" w:hAnsi="Arial"/>
                <w:i/>
              </w:rPr>
              <w:t>P</w:t>
            </w:r>
            <w:r>
              <w:rPr>
                <w:rFonts w:ascii="Arial" w:hAnsi="Arial"/>
              </w:rPr>
              <w:t>- value</w:t>
            </w:r>
          </w:p>
        </w:tc>
        <w:tc>
          <w:tcPr>
            <w:tcW w:w="3168" w:type="dxa"/>
            <w:tcBorders>
              <w:top w:val="nil"/>
              <w:left w:val="nil"/>
              <w:bottom w:val="single" w:sz="4" w:space="0" w:color="auto"/>
              <w:right w:val="nil"/>
            </w:tcBorders>
          </w:tcPr>
          <w:p w14:paraId="07595569" w14:textId="77777777" w:rsidR="001A0C49" w:rsidRDefault="001A0C49" w:rsidP="001A0C49">
            <w:pPr>
              <w:jc w:val="both"/>
              <w:rPr>
                <w:rFonts w:ascii="Arial" w:hAnsi="Arial"/>
              </w:rPr>
            </w:pPr>
            <w:r>
              <w:rPr>
                <w:rFonts w:ascii="Arial" w:hAnsi="Arial"/>
              </w:rPr>
              <w:t>0.8803</w:t>
            </w:r>
          </w:p>
        </w:tc>
      </w:tr>
    </w:tbl>
    <w:p w14:paraId="4FC6A1B8" w14:textId="77777777" w:rsidR="00563CA0" w:rsidRDefault="00563CA0" w:rsidP="00441B6F">
      <w:pPr>
        <w:pStyle w:val="Body"/>
        <w:spacing w:after="0"/>
        <w:rPr>
          <w:rFonts w:cs="Helvetica"/>
        </w:rPr>
      </w:pPr>
    </w:p>
    <w:p w14:paraId="1236F11B" w14:textId="77777777" w:rsidR="00790ADA" w:rsidRPr="00FB3A86" w:rsidRDefault="00790ADA" w:rsidP="00441B6F">
      <w:pPr>
        <w:pStyle w:val="Body"/>
        <w:spacing w:after="0"/>
        <w:rPr>
          <w:rFonts w:ascii="Arial" w:hAnsi="Arial" w:cs="Arial"/>
        </w:rPr>
      </w:pPr>
    </w:p>
    <w:p w14:paraId="60CC437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7442D74" w14:textId="77777777" w:rsidR="00790ADA" w:rsidRPr="00FB3A86" w:rsidRDefault="00790ADA" w:rsidP="00441B6F">
      <w:pPr>
        <w:pStyle w:val="ConcHead"/>
        <w:spacing w:after="0"/>
        <w:jc w:val="both"/>
        <w:rPr>
          <w:rFonts w:ascii="Arial" w:hAnsi="Arial" w:cs="Arial"/>
        </w:rPr>
      </w:pPr>
    </w:p>
    <w:p w14:paraId="2D908818" w14:textId="77777777" w:rsidR="00C07AC4" w:rsidRPr="00173F5D" w:rsidRDefault="00C07AC4" w:rsidP="00441B6F">
      <w:pPr>
        <w:pStyle w:val="Body"/>
        <w:spacing w:after="0"/>
        <w:rPr>
          <w:rFonts w:cs="Helvetica"/>
        </w:rPr>
      </w:pPr>
      <w:r w:rsidRPr="00173F5D">
        <w:rPr>
          <w:rFonts w:cs="Helvetica"/>
        </w:rPr>
        <w:t>Conclusions drawn from the research are that:</w:t>
      </w:r>
    </w:p>
    <w:p w14:paraId="1CC1C91A" w14:textId="77777777" w:rsidR="00C07AC4" w:rsidRPr="00173F5D" w:rsidRDefault="00C07AC4" w:rsidP="00173F5D">
      <w:pPr>
        <w:pStyle w:val="Body"/>
        <w:spacing w:after="0"/>
        <w:rPr>
          <w:rFonts w:cs="Helvetica"/>
        </w:rPr>
      </w:pPr>
      <w:r w:rsidRPr="00173F5D">
        <w:rPr>
          <w:rFonts w:cs="Helvetica"/>
          <w:b/>
        </w:rPr>
        <w:t>a.</w:t>
      </w:r>
      <w:r w:rsidRPr="00173F5D">
        <w:rPr>
          <w:rFonts w:cs="Helvetica"/>
        </w:rPr>
        <w:t xml:space="preserve"> trends in Ghana’s palm oil imports and exports were analyzed in subsections 3.2 and 3.4, indicating that the data is normally distributed and also there is a positive correlation between Ghana’s palm oil imports and exports respectively.</w:t>
      </w:r>
    </w:p>
    <w:p w14:paraId="514CAFC1" w14:textId="77777777" w:rsidR="00790ADA" w:rsidRPr="00173F5D" w:rsidRDefault="00C07AC4" w:rsidP="00441B6F">
      <w:pPr>
        <w:pStyle w:val="Body"/>
        <w:spacing w:after="0"/>
        <w:rPr>
          <w:rFonts w:cs="Helvetica"/>
        </w:rPr>
      </w:pPr>
      <w:r w:rsidRPr="00173F5D">
        <w:rPr>
          <w:rFonts w:cs="Helvetica"/>
          <w:b/>
        </w:rPr>
        <w:t>b.</w:t>
      </w:r>
      <w:r w:rsidRPr="00173F5D">
        <w:rPr>
          <w:rFonts w:cs="Helvetica"/>
        </w:rPr>
        <w:t xml:space="preserve"> imports and exports of</w:t>
      </w:r>
      <w:r w:rsidR="00173F5D">
        <w:rPr>
          <w:rFonts w:cs="Helvetica"/>
        </w:rPr>
        <w:t xml:space="preserve"> Ghana’s</w:t>
      </w:r>
      <w:r w:rsidRPr="00173F5D">
        <w:rPr>
          <w:rFonts w:cs="Helvetica"/>
        </w:rPr>
        <w:t xml:space="preserve"> </w:t>
      </w:r>
      <w:r w:rsidR="00173F5D">
        <w:rPr>
          <w:rFonts w:cs="Helvetica"/>
        </w:rPr>
        <w:t xml:space="preserve">palm </w:t>
      </w:r>
      <w:r w:rsidRPr="00173F5D">
        <w:rPr>
          <w:rFonts w:cs="Helvetica"/>
        </w:rPr>
        <w:t xml:space="preserve">oil </w:t>
      </w:r>
      <w:r w:rsidR="00173F5D">
        <w:rPr>
          <w:rFonts w:cs="Helvetica"/>
        </w:rPr>
        <w:t>was</w:t>
      </w:r>
      <w:r w:rsidRPr="00173F5D">
        <w:rPr>
          <w:rFonts w:cs="Helvetica"/>
        </w:rPr>
        <w:t xml:space="preserve"> forecasted</w:t>
      </w:r>
      <w:r w:rsidR="00173F5D">
        <w:rPr>
          <w:rFonts w:cs="Helvetica"/>
        </w:rPr>
        <w:t xml:space="preserve"> in section 3.8 </w:t>
      </w:r>
      <w:r w:rsidR="00173F5D" w:rsidRPr="00173F5D">
        <w:rPr>
          <w:rFonts w:cs="Helvetica"/>
        </w:rPr>
        <w:t>suggest</w:t>
      </w:r>
      <w:r w:rsidR="00173F5D">
        <w:rPr>
          <w:rFonts w:cs="Helvetica"/>
        </w:rPr>
        <w:t>ing increasing</w:t>
      </w:r>
      <w:r w:rsidR="00173F5D" w:rsidRPr="00173F5D">
        <w:rPr>
          <w:rFonts w:cs="Helvetica"/>
        </w:rPr>
        <w:t xml:space="preserve"> volatility in both imports and exports in the future.</w:t>
      </w:r>
    </w:p>
    <w:p w14:paraId="05FF59A1" w14:textId="77777777" w:rsidR="00C07AC4" w:rsidRPr="00FB3A86" w:rsidRDefault="00C07AC4" w:rsidP="00441B6F">
      <w:pPr>
        <w:pStyle w:val="Body"/>
        <w:spacing w:after="0"/>
        <w:rPr>
          <w:rFonts w:ascii="Arial" w:hAnsi="Arial" w:cs="Arial"/>
        </w:rPr>
      </w:pPr>
    </w:p>
    <w:p w14:paraId="4A7BBA03" w14:textId="77777777" w:rsidR="002B685A" w:rsidRDefault="002B685A" w:rsidP="00441B6F">
      <w:pPr>
        <w:pStyle w:val="ReferHead"/>
        <w:spacing w:after="0"/>
        <w:jc w:val="both"/>
        <w:rPr>
          <w:rFonts w:ascii="Arial" w:hAnsi="Arial" w:cs="Arial"/>
          <w:b w:val="0"/>
          <w:caps w:val="0"/>
          <w:sz w:val="20"/>
        </w:rPr>
      </w:pPr>
    </w:p>
    <w:p w14:paraId="2E16802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03EEC53" w14:textId="77777777" w:rsidR="008B459E" w:rsidRPr="002C57D2" w:rsidRDefault="008B459E" w:rsidP="00441B6F">
      <w:pPr>
        <w:pStyle w:val="Body"/>
        <w:spacing w:after="0"/>
        <w:rPr>
          <w:rFonts w:ascii="Arial" w:hAnsi="Arial" w:cs="Arial"/>
        </w:rPr>
      </w:pPr>
    </w:p>
    <w:p w14:paraId="78FD00AB" w14:textId="77777777" w:rsidR="001B1FC6" w:rsidRDefault="001B1FC6" w:rsidP="001B1FC6">
      <w:pPr>
        <w:pStyle w:val="Body"/>
        <w:spacing w:after="0"/>
        <w:rPr>
          <w:rFonts w:ascii="Arial" w:hAnsi="Arial" w:cs="Arial"/>
        </w:rPr>
      </w:pPr>
      <w:r w:rsidRPr="001B1FC6">
        <w:rPr>
          <w:rFonts w:ascii="Arial" w:hAnsi="Arial" w:cs="Arial"/>
        </w:rPr>
        <w:t xml:space="preserve">Adjei, B. E. (2014). </w:t>
      </w:r>
      <w:r w:rsidRPr="001B1FC6">
        <w:rPr>
          <w:rFonts w:ascii="Arial" w:hAnsi="Arial" w:cs="Arial"/>
          <w:i/>
          <w:iCs/>
        </w:rPr>
        <w:t>The Making of Quality: A Technography of Small-scale Women’s Groups and a Medium-scale Firm Processing Oil Palm in Ghana</w:t>
      </w:r>
      <w:r w:rsidRPr="001B1FC6">
        <w:rPr>
          <w:rFonts w:ascii="Arial" w:hAnsi="Arial" w:cs="Arial"/>
        </w:rPr>
        <w:t xml:space="preserve">. Wageningen University and Research. </w:t>
      </w:r>
    </w:p>
    <w:p w14:paraId="1D0F9C21" w14:textId="77777777" w:rsidR="001B1FC6" w:rsidRPr="001B1FC6" w:rsidRDefault="001B1FC6" w:rsidP="001B1FC6">
      <w:pPr>
        <w:pStyle w:val="Body"/>
        <w:spacing w:after="0"/>
        <w:rPr>
          <w:rFonts w:ascii="Arial" w:hAnsi="Arial" w:cs="Arial"/>
        </w:rPr>
      </w:pPr>
    </w:p>
    <w:p w14:paraId="7AE56923" w14:textId="77777777" w:rsidR="001B1FC6" w:rsidRDefault="001B1FC6" w:rsidP="001B1FC6">
      <w:pPr>
        <w:pStyle w:val="Body"/>
        <w:spacing w:after="0"/>
        <w:rPr>
          <w:rFonts w:ascii="Arial" w:hAnsi="Arial" w:cs="Arial"/>
        </w:rPr>
      </w:pPr>
      <w:r w:rsidRPr="001B1FC6">
        <w:rPr>
          <w:rFonts w:ascii="Arial" w:hAnsi="Arial" w:cs="Arial"/>
        </w:rPr>
        <w:t xml:space="preserve">Adjei-Nsiah, S., </w:t>
      </w:r>
      <w:proofErr w:type="spellStart"/>
      <w:r w:rsidRPr="001B1FC6">
        <w:rPr>
          <w:rFonts w:ascii="Arial" w:hAnsi="Arial" w:cs="Arial"/>
        </w:rPr>
        <w:t>Sakyi</w:t>
      </w:r>
      <w:proofErr w:type="spellEnd"/>
      <w:r w:rsidRPr="001B1FC6">
        <w:rPr>
          <w:rFonts w:ascii="Arial" w:hAnsi="Arial" w:cs="Arial"/>
        </w:rPr>
        <w:t xml:space="preserve">-Dawson, O., &amp; Kuyper, T. W. (2012). Exploring Opportunities for Enhancing Innovation in Agriculture: The Case of Oil Palm Production in Ghana. </w:t>
      </w:r>
      <w:r w:rsidRPr="001B1FC6">
        <w:rPr>
          <w:rFonts w:ascii="Arial" w:hAnsi="Arial" w:cs="Arial"/>
          <w:i/>
          <w:iCs/>
        </w:rPr>
        <w:t>Journal of Agricultural Science</w:t>
      </w:r>
      <w:r w:rsidRPr="001B1FC6">
        <w:rPr>
          <w:rFonts w:ascii="Arial" w:hAnsi="Arial" w:cs="Arial"/>
        </w:rPr>
        <w:t xml:space="preserve">, </w:t>
      </w:r>
      <w:r w:rsidRPr="001B1FC6">
        <w:rPr>
          <w:rFonts w:ascii="Arial" w:hAnsi="Arial" w:cs="Arial"/>
          <w:i/>
          <w:iCs/>
        </w:rPr>
        <w:t>4</w:t>
      </w:r>
      <w:r w:rsidRPr="001B1FC6">
        <w:rPr>
          <w:rFonts w:ascii="Arial" w:hAnsi="Arial" w:cs="Arial"/>
        </w:rPr>
        <w:t xml:space="preserve">(10), 212. </w:t>
      </w:r>
    </w:p>
    <w:p w14:paraId="4DFF6B09" w14:textId="77777777" w:rsidR="001B1FC6" w:rsidRPr="001B1FC6" w:rsidRDefault="001B1FC6" w:rsidP="001B1FC6">
      <w:pPr>
        <w:pStyle w:val="Body"/>
        <w:spacing w:after="0"/>
        <w:rPr>
          <w:rFonts w:ascii="Arial" w:hAnsi="Arial" w:cs="Arial"/>
        </w:rPr>
      </w:pPr>
    </w:p>
    <w:p w14:paraId="5ABA13E8" w14:textId="77777777" w:rsidR="001B1FC6" w:rsidRDefault="001B1FC6" w:rsidP="001B1FC6">
      <w:pPr>
        <w:pStyle w:val="Body"/>
        <w:spacing w:after="0"/>
        <w:rPr>
          <w:rFonts w:ascii="Arial" w:hAnsi="Arial" w:cs="Arial"/>
        </w:rPr>
      </w:pPr>
      <w:r w:rsidRPr="001B1FC6">
        <w:rPr>
          <w:rFonts w:ascii="Arial" w:hAnsi="Arial" w:cs="Arial"/>
        </w:rPr>
        <w:t xml:space="preserve">Asante, K. T. (2021). Political economy of the oil palm value chain in Ghana. </w:t>
      </w:r>
      <w:r w:rsidRPr="001B1FC6">
        <w:rPr>
          <w:rFonts w:ascii="Arial" w:hAnsi="Arial" w:cs="Arial"/>
          <w:i/>
          <w:iCs/>
        </w:rPr>
        <w:t>APRA Working Paper, 54</w:t>
      </w:r>
      <w:r w:rsidRPr="001B1FC6">
        <w:rPr>
          <w:rFonts w:ascii="Arial" w:hAnsi="Arial" w:cs="Arial"/>
        </w:rPr>
        <w:t xml:space="preserve">. </w:t>
      </w:r>
    </w:p>
    <w:p w14:paraId="2F9A8ABE" w14:textId="77777777" w:rsidR="001B1FC6" w:rsidRPr="001B1FC6" w:rsidRDefault="001B1FC6" w:rsidP="001B1FC6">
      <w:pPr>
        <w:pStyle w:val="Body"/>
        <w:spacing w:after="0"/>
        <w:rPr>
          <w:rFonts w:ascii="Arial" w:hAnsi="Arial" w:cs="Arial"/>
        </w:rPr>
      </w:pPr>
    </w:p>
    <w:p w14:paraId="56C95E3C" w14:textId="77777777" w:rsidR="001B1FC6" w:rsidRDefault="001B1FC6" w:rsidP="001B1FC6">
      <w:pPr>
        <w:pStyle w:val="Body"/>
        <w:spacing w:after="0"/>
        <w:rPr>
          <w:rFonts w:ascii="Arial" w:hAnsi="Arial" w:cs="Arial"/>
        </w:rPr>
      </w:pPr>
      <w:r w:rsidRPr="001B1FC6">
        <w:rPr>
          <w:rFonts w:ascii="Arial" w:hAnsi="Arial" w:cs="Arial"/>
        </w:rPr>
        <w:t xml:space="preserve">Asante, K. T. (2023). The Politics of Policy Failure in Ghana: The Case of Oil Palm. </w:t>
      </w:r>
      <w:r w:rsidRPr="001B1FC6">
        <w:rPr>
          <w:rFonts w:ascii="Arial" w:hAnsi="Arial" w:cs="Arial"/>
          <w:i/>
          <w:iCs/>
        </w:rPr>
        <w:t>World Development Perspectives</w:t>
      </w:r>
      <w:r w:rsidRPr="001B1FC6">
        <w:rPr>
          <w:rFonts w:ascii="Arial" w:hAnsi="Arial" w:cs="Arial"/>
        </w:rPr>
        <w:t xml:space="preserve">, </w:t>
      </w:r>
      <w:r w:rsidRPr="001B1FC6">
        <w:rPr>
          <w:rFonts w:ascii="Arial" w:hAnsi="Arial" w:cs="Arial"/>
          <w:i/>
          <w:iCs/>
        </w:rPr>
        <w:t>31</w:t>
      </w:r>
      <w:r w:rsidRPr="001B1FC6">
        <w:rPr>
          <w:rFonts w:ascii="Arial" w:hAnsi="Arial" w:cs="Arial"/>
        </w:rPr>
        <w:t xml:space="preserve">, 100509. </w:t>
      </w:r>
    </w:p>
    <w:p w14:paraId="0630FB04" w14:textId="77777777" w:rsidR="001B1FC6" w:rsidRPr="001B1FC6" w:rsidRDefault="001B1FC6" w:rsidP="001B1FC6">
      <w:pPr>
        <w:pStyle w:val="Body"/>
        <w:spacing w:after="0"/>
        <w:rPr>
          <w:rFonts w:ascii="Arial" w:hAnsi="Arial" w:cs="Arial"/>
        </w:rPr>
      </w:pPr>
    </w:p>
    <w:p w14:paraId="201A8C6A" w14:textId="77777777" w:rsidR="001B1FC6" w:rsidRDefault="001B1FC6" w:rsidP="001B1FC6">
      <w:pPr>
        <w:pStyle w:val="Body"/>
        <w:spacing w:after="0"/>
        <w:rPr>
          <w:rFonts w:ascii="Arial" w:hAnsi="Arial" w:cs="Arial"/>
        </w:rPr>
      </w:pPr>
      <w:proofErr w:type="spellStart"/>
      <w:r w:rsidRPr="001B1FC6">
        <w:rPr>
          <w:rFonts w:ascii="Arial" w:hAnsi="Arial" w:cs="Arial"/>
        </w:rPr>
        <w:t>Awere</w:t>
      </w:r>
      <w:proofErr w:type="spellEnd"/>
      <w:r w:rsidRPr="001B1FC6">
        <w:rPr>
          <w:rFonts w:ascii="Arial" w:hAnsi="Arial" w:cs="Arial"/>
        </w:rPr>
        <w:t xml:space="preserve">, E., </w:t>
      </w:r>
      <w:proofErr w:type="spellStart"/>
      <w:r w:rsidRPr="001B1FC6">
        <w:rPr>
          <w:rFonts w:ascii="Arial" w:hAnsi="Arial" w:cs="Arial"/>
        </w:rPr>
        <w:t>Bonoli</w:t>
      </w:r>
      <w:proofErr w:type="spellEnd"/>
      <w:r w:rsidRPr="001B1FC6">
        <w:rPr>
          <w:rFonts w:ascii="Arial" w:hAnsi="Arial" w:cs="Arial"/>
        </w:rPr>
        <w:t xml:space="preserve">, A., Obeng, P. A., </w:t>
      </w:r>
      <w:proofErr w:type="spellStart"/>
      <w:r w:rsidRPr="001B1FC6">
        <w:rPr>
          <w:rFonts w:ascii="Arial" w:hAnsi="Arial" w:cs="Arial"/>
        </w:rPr>
        <w:t>Pennellini</w:t>
      </w:r>
      <w:proofErr w:type="spellEnd"/>
      <w:r w:rsidRPr="001B1FC6">
        <w:rPr>
          <w:rFonts w:ascii="Arial" w:hAnsi="Arial" w:cs="Arial"/>
        </w:rPr>
        <w:t xml:space="preserve">, S., </w:t>
      </w:r>
      <w:proofErr w:type="spellStart"/>
      <w:r w:rsidRPr="001B1FC6">
        <w:rPr>
          <w:rFonts w:ascii="Arial" w:hAnsi="Arial" w:cs="Arial"/>
        </w:rPr>
        <w:t>Bottausci</w:t>
      </w:r>
      <w:proofErr w:type="spellEnd"/>
      <w:r w:rsidRPr="001B1FC6">
        <w:rPr>
          <w:rFonts w:ascii="Arial" w:hAnsi="Arial" w:cs="Arial"/>
        </w:rPr>
        <w:t xml:space="preserve">, S., </w:t>
      </w:r>
      <w:proofErr w:type="spellStart"/>
      <w:r w:rsidRPr="001B1FC6">
        <w:rPr>
          <w:rFonts w:ascii="Arial" w:hAnsi="Arial" w:cs="Arial"/>
        </w:rPr>
        <w:t>Amanor</w:t>
      </w:r>
      <w:proofErr w:type="spellEnd"/>
      <w:r w:rsidRPr="001B1FC6">
        <w:rPr>
          <w:rFonts w:ascii="Arial" w:hAnsi="Arial" w:cs="Arial"/>
        </w:rPr>
        <w:t xml:space="preserve">, W. K., et al. (2022). Small-Scale Palm Oil Production in Ghana: Practices, Environmental Problems and Potential Mitigating Measures. In </w:t>
      </w:r>
      <w:r w:rsidRPr="001B1FC6">
        <w:rPr>
          <w:rFonts w:ascii="Arial" w:hAnsi="Arial" w:cs="Arial"/>
          <w:i/>
          <w:iCs/>
        </w:rPr>
        <w:t>Palm Oil-Current Status and Updates</w:t>
      </w:r>
      <w:r w:rsidRPr="001B1FC6">
        <w:rPr>
          <w:rFonts w:ascii="Arial" w:hAnsi="Arial" w:cs="Arial"/>
        </w:rPr>
        <w:t xml:space="preserve">. </w:t>
      </w:r>
      <w:proofErr w:type="spellStart"/>
      <w:r w:rsidRPr="001B1FC6">
        <w:rPr>
          <w:rFonts w:ascii="Arial" w:hAnsi="Arial" w:cs="Arial"/>
        </w:rPr>
        <w:t>IntechOpen</w:t>
      </w:r>
      <w:proofErr w:type="spellEnd"/>
      <w:r w:rsidRPr="001B1FC6">
        <w:rPr>
          <w:rFonts w:ascii="Arial" w:hAnsi="Arial" w:cs="Arial"/>
        </w:rPr>
        <w:t xml:space="preserve">. </w:t>
      </w:r>
    </w:p>
    <w:p w14:paraId="35898EAF" w14:textId="77777777" w:rsidR="001B1FC6" w:rsidRPr="001B1FC6" w:rsidRDefault="001B1FC6" w:rsidP="001B1FC6">
      <w:pPr>
        <w:pStyle w:val="Body"/>
        <w:spacing w:after="0"/>
        <w:rPr>
          <w:rFonts w:ascii="Arial" w:hAnsi="Arial" w:cs="Arial"/>
        </w:rPr>
      </w:pPr>
    </w:p>
    <w:p w14:paraId="793390AF" w14:textId="77777777" w:rsidR="001B1FC6" w:rsidRDefault="001B1FC6" w:rsidP="001B1FC6">
      <w:pPr>
        <w:pStyle w:val="Body"/>
        <w:spacing w:after="0"/>
        <w:rPr>
          <w:rFonts w:ascii="Arial" w:hAnsi="Arial" w:cs="Arial"/>
        </w:rPr>
      </w:pPr>
      <w:proofErr w:type="spellStart"/>
      <w:r w:rsidRPr="001B1FC6">
        <w:rPr>
          <w:rFonts w:ascii="Arial" w:hAnsi="Arial" w:cs="Arial"/>
        </w:rPr>
        <w:t>Boansi</w:t>
      </w:r>
      <w:proofErr w:type="spellEnd"/>
      <w:r w:rsidRPr="001B1FC6">
        <w:rPr>
          <w:rFonts w:ascii="Arial" w:hAnsi="Arial" w:cs="Arial"/>
        </w:rPr>
        <w:t xml:space="preserve">, D. (2014). Comparative Performance of Agricultural Export Trade: During and Post- Agricultural Diversification Project in Ghana. </w:t>
      </w:r>
      <w:r w:rsidRPr="001B1FC6">
        <w:rPr>
          <w:rFonts w:ascii="Arial" w:hAnsi="Arial" w:cs="Arial"/>
          <w:i/>
          <w:iCs/>
        </w:rPr>
        <w:t>British Journal of Economics, Management &amp; Trade</w:t>
      </w:r>
      <w:r w:rsidRPr="001B1FC6">
        <w:rPr>
          <w:rFonts w:ascii="Arial" w:hAnsi="Arial" w:cs="Arial"/>
        </w:rPr>
        <w:t xml:space="preserve">, </w:t>
      </w:r>
      <w:r w:rsidRPr="001B1FC6">
        <w:rPr>
          <w:rFonts w:ascii="Arial" w:hAnsi="Arial" w:cs="Arial"/>
          <w:i/>
          <w:iCs/>
        </w:rPr>
        <w:t>4</w:t>
      </w:r>
      <w:r w:rsidRPr="001B1FC6">
        <w:rPr>
          <w:rFonts w:ascii="Arial" w:hAnsi="Arial" w:cs="Arial"/>
        </w:rPr>
        <w:t xml:space="preserve">(10), 1501–1511. </w:t>
      </w:r>
    </w:p>
    <w:p w14:paraId="4A4283DB" w14:textId="77777777" w:rsidR="001B1FC6" w:rsidRPr="001B1FC6" w:rsidRDefault="001B1FC6" w:rsidP="001B1FC6">
      <w:pPr>
        <w:pStyle w:val="Body"/>
        <w:spacing w:after="0"/>
        <w:rPr>
          <w:rFonts w:ascii="Arial" w:hAnsi="Arial" w:cs="Arial"/>
        </w:rPr>
      </w:pPr>
    </w:p>
    <w:p w14:paraId="74C9532E" w14:textId="77777777" w:rsidR="001B1FC6" w:rsidRDefault="001B1FC6" w:rsidP="001B1FC6">
      <w:pPr>
        <w:pStyle w:val="Body"/>
        <w:spacing w:after="0"/>
        <w:rPr>
          <w:rFonts w:ascii="Arial" w:hAnsi="Arial" w:cs="Arial"/>
        </w:rPr>
      </w:pPr>
      <w:r w:rsidRPr="001B1FC6">
        <w:rPr>
          <w:rFonts w:ascii="Arial" w:hAnsi="Arial" w:cs="Arial"/>
        </w:rPr>
        <w:lastRenderedPageBreak/>
        <w:t xml:space="preserve">Box, G. E., Jenkins, G. M., </w:t>
      </w:r>
      <w:proofErr w:type="spellStart"/>
      <w:r w:rsidRPr="001B1FC6">
        <w:rPr>
          <w:rFonts w:ascii="Arial" w:hAnsi="Arial" w:cs="Arial"/>
        </w:rPr>
        <w:t>Reinsel</w:t>
      </w:r>
      <w:proofErr w:type="spellEnd"/>
      <w:r w:rsidRPr="001B1FC6">
        <w:rPr>
          <w:rFonts w:ascii="Arial" w:hAnsi="Arial" w:cs="Arial"/>
        </w:rPr>
        <w:t xml:space="preserve">, G. C., &amp; </w:t>
      </w:r>
      <w:proofErr w:type="spellStart"/>
      <w:r w:rsidRPr="001B1FC6">
        <w:rPr>
          <w:rFonts w:ascii="Arial" w:hAnsi="Arial" w:cs="Arial"/>
        </w:rPr>
        <w:t>Ljung</w:t>
      </w:r>
      <w:proofErr w:type="spellEnd"/>
      <w:r w:rsidRPr="001B1FC6">
        <w:rPr>
          <w:rFonts w:ascii="Arial" w:hAnsi="Arial" w:cs="Arial"/>
        </w:rPr>
        <w:t xml:space="preserve">, G. M. (2015). </w:t>
      </w:r>
      <w:r w:rsidRPr="001B1FC6">
        <w:rPr>
          <w:rFonts w:ascii="Arial" w:hAnsi="Arial" w:cs="Arial"/>
          <w:i/>
          <w:iCs/>
        </w:rPr>
        <w:t>Time Series Analysis: Forecasting and Control</w:t>
      </w:r>
      <w:r w:rsidRPr="001B1FC6">
        <w:rPr>
          <w:rFonts w:ascii="Arial" w:hAnsi="Arial" w:cs="Arial"/>
        </w:rPr>
        <w:t xml:space="preserve">. John Wiley &amp; Sons. </w:t>
      </w:r>
    </w:p>
    <w:p w14:paraId="6A88F7C1" w14:textId="77777777" w:rsidR="001B1FC6" w:rsidRPr="001B1FC6" w:rsidRDefault="001B1FC6" w:rsidP="001B1FC6">
      <w:pPr>
        <w:pStyle w:val="Body"/>
        <w:spacing w:after="0"/>
        <w:rPr>
          <w:rFonts w:ascii="Arial" w:hAnsi="Arial" w:cs="Arial"/>
        </w:rPr>
      </w:pPr>
    </w:p>
    <w:p w14:paraId="2395A49F" w14:textId="77777777" w:rsidR="001B1FC6" w:rsidRDefault="001B1FC6" w:rsidP="001B1FC6">
      <w:pPr>
        <w:pStyle w:val="Body"/>
        <w:spacing w:after="0"/>
        <w:rPr>
          <w:rFonts w:ascii="Arial" w:hAnsi="Arial" w:cs="Arial"/>
        </w:rPr>
      </w:pPr>
      <w:proofErr w:type="spellStart"/>
      <w:r w:rsidRPr="001B1FC6">
        <w:rPr>
          <w:rFonts w:ascii="Arial" w:hAnsi="Arial" w:cs="Arial"/>
        </w:rPr>
        <w:t>Byerlee</w:t>
      </w:r>
      <w:proofErr w:type="spellEnd"/>
      <w:r w:rsidRPr="001B1FC6">
        <w:rPr>
          <w:rFonts w:ascii="Arial" w:hAnsi="Arial" w:cs="Arial"/>
        </w:rPr>
        <w:t xml:space="preserve">, D. (2014). The Fall and Rise again of Plantations in Tropical Asia: History Repeated? </w:t>
      </w:r>
      <w:r w:rsidRPr="001B1FC6">
        <w:rPr>
          <w:rFonts w:ascii="Arial" w:hAnsi="Arial" w:cs="Arial"/>
          <w:i/>
          <w:iCs/>
        </w:rPr>
        <w:t>Land</w:t>
      </w:r>
      <w:r w:rsidRPr="001B1FC6">
        <w:rPr>
          <w:rFonts w:ascii="Arial" w:hAnsi="Arial" w:cs="Arial"/>
        </w:rPr>
        <w:t xml:space="preserve">, </w:t>
      </w:r>
      <w:r w:rsidRPr="001B1FC6">
        <w:rPr>
          <w:rFonts w:ascii="Arial" w:hAnsi="Arial" w:cs="Arial"/>
          <w:i/>
          <w:iCs/>
        </w:rPr>
        <w:t>3</w:t>
      </w:r>
      <w:r w:rsidRPr="001B1FC6">
        <w:rPr>
          <w:rFonts w:ascii="Arial" w:hAnsi="Arial" w:cs="Arial"/>
        </w:rPr>
        <w:t xml:space="preserve">(3), 574–597. </w:t>
      </w:r>
    </w:p>
    <w:p w14:paraId="3ED924C1" w14:textId="77777777" w:rsidR="001B1FC6" w:rsidRPr="001B1FC6" w:rsidRDefault="001B1FC6" w:rsidP="001B1FC6">
      <w:pPr>
        <w:pStyle w:val="Body"/>
        <w:spacing w:after="0"/>
        <w:rPr>
          <w:rFonts w:ascii="Arial" w:hAnsi="Arial" w:cs="Arial"/>
        </w:rPr>
      </w:pPr>
    </w:p>
    <w:p w14:paraId="2B63D469" w14:textId="77777777" w:rsidR="001B1FC6" w:rsidRDefault="001B1FC6" w:rsidP="001B1FC6">
      <w:pPr>
        <w:pStyle w:val="Body"/>
        <w:spacing w:after="0"/>
        <w:rPr>
          <w:rFonts w:ascii="Arial" w:hAnsi="Arial" w:cs="Arial"/>
        </w:rPr>
      </w:pPr>
      <w:proofErr w:type="spellStart"/>
      <w:r w:rsidRPr="001B1FC6">
        <w:rPr>
          <w:rFonts w:ascii="Arial" w:hAnsi="Arial" w:cs="Arial"/>
        </w:rPr>
        <w:t>Darfour</w:t>
      </w:r>
      <w:proofErr w:type="spellEnd"/>
      <w:r w:rsidRPr="001B1FC6">
        <w:rPr>
          <w:rFonts w:ascii="Arial" w:hAnsi="Arial" w:cs="Arial"/>
        </w:rPr>
        <w:t xml:space="preserve">, B., &amp; </w:t>
      </w:r>
      <w:proofErr w:type="spellStart"/>
      <w:r w:rsidRPr="001B1FC6">
        <w:rPr>
          <w:rFonts w:ascii="Arial" w:hAnsi="Arial" w:cs="Arial"/>
        </w:rPr>
        <w:t>Rosentrater</w:t>
      </w:r>
      <w:proofErr w:type="spellEnd"/>
      <w:r w:rsidRPr="001B1FC6">
        <w:rPr>
          <w:rFonts w:ascii="Arial" w:hAnsi="Arial" w:cs="Arial"/>
        </w:rPr>
        <w:t xml:space="preserve">, K. A. (2016). Agriculture and Food Security in Ghana. </w:t>
      </w:r>
      <w:r w:rsidRPr="001B1FC6">
        <w:rPr>
          <w:rFonts w:ascii="Arial" w:hAnsi="Arial" w:cs="Arial"/>
          <w:i/>
          <w:iCs/>
        </w:rPr>
        <w:t>ASABE Annual International Meeting</w:t>
      </w:r>
      <w:r w:rsidRPr="001B1FC6">
        <w:rPr>
          <w:rFonts w:ascii="Arial" w:hAnsi="Arial" w:cs="Arial"/>
        </w:rPr>
        <w:t>, 1. American Society of Agricultural and Biological Engineers.</w:t>
      </w:r>
    </w:p>
    <w:p w14:paraId="2FD880E2" w14:textId="77777777" w:rsidR="001B1FC6" w:rsidRPr="001B1FC6" w:rsidRDefault="001B1FC6" w:rsidP="001B1FC6">
      <w:pPr>
        <w:pStyle w:val="Body"/>
        <w:spacing w:after="0"/>
        <w:rPr>
          <w:rFonts w:ascii="Arial" w:hAnsi="Arial" w:cs="Arial"/>
        </w:rPr>
      </w:pPr>
    </w:p>
    <w:p w14:paraId="1FD5358C" w14:textId="77777777" w:rsidR="001B1FC6" w:rsidRDefault="001B1FC6" w:rsidP="001B1FC6">
      <w:pPr>
        <w:pStyle w:val="Body"/>
        <w:spacing w:after="0"/>
        <w:rPr>
          <w:rFonts w:ascii="Arial" w:hAnsi="Arial" w:cs="Arial"/>
        </w:rPr>
      </w:pPr>
      <w:proofErr w:type="spellStart"/>
      <w:r w:rsidRPr="001B1FC6">
        <w:rPr>
          <w:rFonts w:ascii="Arial" w:hAnsi="Arial" w:cs="Arial"/>
        </w:rPr>
        <w:t>Dompreh</w:t>
      </w:r>
      <w:proofErr w:type="spellEnd"/>
      <w:r w:rsidRPr="001B1FC6">
        <w:rPr>
          <w:rFonts w:ascii="Arial" w:hAnsi="Arial" w:cs="Arial"/>
        </w:rPr>
        <w:t xml:space="preserve">, E. B., </w:t>
      </w:r>
      <w:proofErr w:type="spellStart"/>
      <w:r w:rsidRPr="001B1FC6">
        <w:rPr>
          <w:rFonts w:ascii="Arial" w:hAnsi="Arial" w:cs="Arial"/>
        </w:rPr>
        <w:t>Asare</w:t>
      </w:r>
      <w:proofErr w:type="spellEnd"/>
      <w:r w:rsidRPr="001B1FC6">
        <w:rPr>
          <w:rFonts w:ascii="Arial" w:hAnsi="Arial" w:cs="Arial"/>
        </w:rPr>
        <w:t xml:space="preserve">, R., &amp; </w:t>
      </w:r>
      <w:proofErr w:type="spellStart"/>
      <w:r w:rsidRPr="001B1FC6">
        <w:rPr>
          <w:rFonts w:ascii="Arial" w:hAnsi="Arial" w:cs="Arial"/>
        </w:rPr>
        <w:t>Gasparatos</w:t>
      </w:r>
      <w:proofErr w:type="spellEnd"/>
      <w:r w:rsidRPr="001B1FC6">
        <w:rPr>
          <w:rFonts w:ascii="Arial" w:hAnsi="Arial" w:cs="Arial"/>
        </w:rPr>
        <w:t xml:space="preserve">, A. (2021a). Stakeholder Perceptions about the Drivers, Impacts and Barriers of Certification in the Ghanaian Cocoa and Oil Palm Sectors. </w:t>
      </w:r>
      <w:r w:rsidRPr="001B1FC6">
        <w:rPr>
          <w:rFonts w:ascii="Arial" w:hAnsi="Arial" w:cs="Arial"/>
          <w:i/>
          <w:iCs/>
        </w:rPr>
        <w:t>Sustainability Science</w:t>
      </w:r>
      <w:r w:rsidRPr="001B1FC6">
        <w:rPr>
          <w:rFonts w:ascii="Arial" w:hAnsi="Arial" w:cs="Arial"/>
        </w:rPr>
        <w:t xml:space="preserve">, </w:t>
      </w:r>
      <w:r w:rsidRPr="001B1FC6">
        <w:rPr>
          <w:rFonts w:ascii="Arial" w:hAnsi="Arial" w:cs="Arial"/>
          <w:i/>
          <w:iCs/>
        </w:rPr>
        <w:t>16</w:t>
      </w:r>
      <w:r w:rsidRPr="001B1FC6">
        <w:rPr>
          <w:rFonts w:ascii="Arial" w:hAnsi="Arial" w:cs="Arial"/>
        </w:rPr>
        <w:t xml:space="preserve">(6), 2101–2122. </w:t>
      </w:r>
    </w:p>
    <w:p w14:paraId="5173EE5C" w14:textId="77777777" w:rsidR="001B1FC6" w:rsidRPr="001B1FC6" w:rsidRDefault="001B1FC6" w:rsidP="001B1FC6">
      <w:pPr>
        <w:pStyle w:val="Body"/>
        <w:spacing w:after="0"/>
        <w:rPr>
          <w:rFonts w:ascii="Arial" w:hAnsi="Arial" w:cs="Arial"/>
        </w:rPr>
      </w:pPr>
    </w:p>
    <w:p w14:paraId="678C2998" w14:textId="77777777" w:rsidR="001B1FC6" w:rsidRDefault="001B1FC6" w:rsidP="001B1FC6">
      <w:pPr>
        <w:pStyle w:val="Body"/>
        <w:spacing w:after="0"/>
        <w:rPr>
          <w:rFonts w:ascii="Arial" w:hAnsi="Arial" w:cs="Arial"/>
        </w:rPr>
      </w:pPr>
      <w:proofErr w:type="spellStart"/>
      <w:r w:rsidRPr="001B1FC6">
        <w:rPr>
          <w:rFonts w:ascii="Arial" w:hAnsi="Arial" w:cs="Arial"/>
        </w:rPr>
        <w:t>Dompreh</w:t>
      </w:r>
      <w:proofErr w:type="spellEnd"/>
      <w:r w:rsidRPr="001B1FC6">
        <w:rPr>
          <w:rFonts w:ascii="Arial" w:hAnsi="Arial" w:cs="Arial"/>
        </w:rPr>
        <w:t xml:space="preserve">, E. B., </w:t>
      </w:r>
      <w:proofErr w:type="spellStart"/>
      <w:r w:rsidRPr="001B1FC6">
        <w:rPr>
          <w:rFonts w:ascii="Arial" w:hAnsi="Arial" w:cs="Arial"/>
        </w:rPr>
        <w:t>Asare</w:t>
      </w:r>
      <w:proofErr w:type="spellEnd"/>
      <w:r w:rsidRPr="001B1FC6">
        <w:rPr>
          <w:rFonts w:ascii="Arial" w:hAnsi="Arial" w:cs="Arial"/>
        </w:rPr>
        <w:t xml:space="preserve">, R., &amp; </w:t>
      </w:r>
      <w:proofErr w:type="spellStart"/>
      <w:r w:rsidRPr="001B1FC6">
        <w:rPr>
          <w:rFonts w:ascii="Arial" w:hAnsi="Arial" w:cs="Arial"/>
        </w:rPr>
        <w:t>Gasparatos</w:t>
      </w:r>
      <w:proofErr w:type="spellEnd"/>
      <w:r w:rsidRPr="001B1FC6">
        <w:rPr>
          <w:rFonts w:ascii="Arial" w:hAnsi="Arial" w:cs="Arial"/>
        </w:rPr>
        <w:t xml:space="preserve">, A. (2021b). Sustainable but Hungry? Food Security Outcomes of Certification for Cocoa and Oil Palm Smallholders in Ghana. </w:t>
      </w:r>
      <w:r w:rsidRPr="001B1FC6">
        <w:rPr>
          <w:rFonts w:ascii="Arial" w:hAnsi="Arial" w:cs="Arial"/>
          <w:i/>
          <w:iCs/>
        </w:rPr>
        <w:t>Environmental Research Letters</w:t>
      </w:r>
      <w:r w:rsidRPr="001B1FC6">
        <w:rPr>
          <w:rFonts w:ascii="Arial" w:hAnsi="Arial" w:cs="Arial"/>
        </w:rPr>
        <w:t xml:space="preserve">, </w:t>
      </w:r>
      <w:r w:rsidRPr="001B1FC6">
        <w:rPr>
          <w:rFonts w:ascii="Arial" w:hAnsi="Arial" w:cs="Arial"/>
          <w:i/>
          <w:iCs/>
        </w:rPr>
        <w:t>16</w:t>
      </w:r>
      <w:r w:rsidRPr="001B1FC6">
        <w:rPr>
          <w:rFonts w:ascii="Arial" w:hAnsi="Arial" w:cs="Arial"/>
        </w:rPr>
        <w:t xml:space="preserve">(5), 055001. </w:t>
      </w:r>
    </w:p>
    <w:p w14:paraId="072494D3" w14:textId="77777777" w:rsidR="001B1FC6" w:rsidRPr="001B1FC6" w:rsidRDefault="001B1FC6" w:rsidP="001B1FC6">
      <w:pPr>
        <w:pStyle w:val="Body"/>
        <w:spacing w:after="0"/>
        <w:rPr>
          <w:rFonts w:ascii="Arial" w:hAnsi="Arial" w:cs="Arial"/>
        </w:rPr>
      </w:pPr>
    </w:p>
    <w:p w14:paraId="216E05A5" w14:textId="77777777" w:rsidR="001B1FC6" w:rsidRDefault="001B1FC6" w:rsidP="001B1FC6">
      <w:pPr>
        <w:pStyle w:val="Body"/>
        <w:spacing w:after="0"/>
        <w:rPr>
          <w:rFonts w:ascii="Arial" w:hAnsi="Arial" w:cs="Arial"/>
        </w:rPr>
      </w:pPr>
      <w:proofErr w:type="spellStart"/>
      <w:r w:rsidRPr="001B1FC6">
        <w:rPr>
          <w:rFonts w:ascii="Arial" w:hAnsi="Arial" w:cs="Arial"/>
        </w:rPr>
        <w:t>Etuah</w:t>
      </w:r>
      <w:proofErr w:type="spellEnd"/>
      <w:r w:rsidRPr="001B1FC6">
        <w:rPr>
          <w:rFonts w:ascii="Arial" w:hAnsi="Arial" w:cs="Arial"/>
        </w:rPr>
        <w:t>, S., Ohene-</w:t>
      </w:r>
      <w:proofErr w:type="spellStart"/>
      <w:r w:rsidRPr="001B1FC6">
        <w:rPr>
          <w:rFonts w:ascii="Arial" w:hAnsi="Arial" w:cs="Arial"/>
        </w:rPr>
        <w:t>Yankyera</w:t>
      </w:r>
      <w:proofErr w:type="spellEnd"/>
      <w:r w:rsidRPr="001B1FC6">
        <w:rPr>
          <w:rFonts w:ascii="Arial" w:hAnsi="Arial" w:cs="Arial"/>
        </w:rPr>
        <w:t xml:space="preserve">, K., Aidoo, R., </w:t>
      </w:r>
      <w:proofErr w:type="spellStart"/>
      <w:r w:rsidRPr="001B1FC6">
        <w:rPr>
          <w:rFonts w:ascii="Arial" w:hAnsi="Arial" w:cs="Arial"/>
        </w:rPr>
        <w:t>Haleegoah</w:t>
      </w:r>
      <w:proofErr w:type="spellEnd"/>
      <w:r w:rsidRPr="001B1FC6">
        <w:rPr>
          <w:rFonts w:ascii="Arial" w:hAnsi="Arial" w:cs="Arial"/>
        </w:rPr>
        <w:t xml:space="preserve">, J., Wiggins, S., &amp; Henley, G. (2020). Impact of Oil Palm-related Activities on Women’s Empowerment in Ghana. </w:t>
      </w:r>
      <w:r w:rsidRPr="001B1FC6">
        <w:rPr>
          <w:rFonts w:ascii="Arial" w:hAnsi="Arial" w:cs="Arial"/>
          <w:i/>
          <w:iCs/>
        </w:rPr>
        <w:t>World Development Perspectives</w:t>
      </w:r>
      <w:r w:rsidRPr="001B1FC6">
        <w:rPr>
          <w:rFonts w:ascii="Arial" w:hAnsi="Arial" w:cs="Arial"/>
        </w:rPr>
        <w:t xml:space="preserve">, </w:t>
      </w:r>
      <w:r w:rsidRPr="001B1FC6">
        <w:rPr>
          <w:rFonts w:ascii="Arial" w:hAnsi="Arial" w:cs="Arial"/>
          <w:i/>
          <w:iCs/>
        </w:rPr>
        <w:t>19</w:t>
      </w:r>
      <w:r w:rsidRPr="001B1FC6">
        <w:rPr>
          <w:rFonts w:ascii="Arial" w:hAnsi="Arial" w:cs="Arial"/>
        </w:rPr>
        <w:t xml:space="preserve">, 100225. </w:t>
      </w:r>
    </w:p>
    <w:p w14:paraId="14DB5E1D" w14:textId="77777777" w:rsidR="001B1FC6" w:rsidRPr="001B1FC6" w:rsidRDefault="001B1FC6" w:rsidP="001B1FC6">
      <w:pPr>
        <w:pStyle w:val="Body"/>
        <w:spacing w:after="0"/>
        <w:rPr>
          <w:rFonts w:ascii="Arial" w:hAnsi="Arial" w:cs="Arial"/>
        </w:rPr>
      </w:pPr>
    </w:p>
    <w:p w14:paraId="3EB649D7" w14:textId="77777777" w:rsidR="001B1FC6" w:rsidRDefault="001B1FC6" w:rsidP="001B1FC6">
      <w:pPr>
        <w:pStyle w:val="Body"/>
        <w:spacing w:after="0"/>
        <w:rPr>
          <w:rFonts w:ascii="Arial" w:hAnsi="Arial" w:cs="Arial"/>
        </w:rPr>
      </w:pPr>
      <w:r w:rsidRPr="001B1FC6">
        <w:rPr>
          <w:rFonts w:ascii="Arial" w:hAnsi="Arial" w:cs="Arial"/>
        </w:rPr>
        <w:t xml:space="preserve">Fold, N., &amp; Whitfield, L. (2012). Developing a palm oil sector: The experiences of Malaysia and Ghana compared. </w:t>
      </w:r>
      <w:r w:rsidRPr="001B1FC6">
        <w:rPr>
          <w:rFonts w:ascii="Arial" w:hAnsi="Arial" w:cs="Arial"/>
          <w:i/>
          <w:iCs/>
        </w:rPr>
        <w:t>DIIS Working Paper, No. 8</w:t>
      </w:r>
      <w:r w:rsidRPr="001B1FC6">
        <w:rPr>
          <w:rFonts w:ascii="Arial" w:hAnsi="Arial" w:cs="Arial"/>
        </w:rPr>
        <w:t>.</w:t>
      </w:r>
    </w:p>
    <w:p w14:paraId="723B85A2" w14:textId="77777777" w:rsidR="001B1FC6" w:rsidRPr="001B1FC6" w:rsidRDefault="001B1FC6" w:rsidP="001B1FC6">
      <w:pPr>
        <w:pStyle w:val="Body"/>
        <w:spacing w:after="0"/>
        <w:rPr>
          <w:rFonts w:ascii="Arial" w:hAnsi="Arial" w:cs="Arial"/>
        </w:rPr>
      </w:pPr>
    </w:p>
    <w:p w14:paraId="70829175" w14:textId="77777777" w:rsidR="001B1FC6" w:rsidRDefault="001B1FC6" w:rsidP="001B1FC6">
      <w:pPr>
        <w:pStyle w:val="Body"/>
        <w:spacing w:after="0"/>
        <w:rPr>
          <w:rFonts w:ascii="Arial" w:hAnsi="Arial" w:cs="Arial"/>
          <w:i/>
          <w:iCs/>
        </w:rPr>
      </w:pPr>
      <w:proofErr w:type="spellStart"/>
      <w:r w:rsidRPr="001B1FC6">
        <w:rPr>
          <w:rFonts w:ascii="Arial" w:hAnsi="Arial" w:cs="Arial"/>
        </w:rPr>
        <w:t>Havinden</w:t>
      </w:r>
      <w:proofErr w:type="spellEnd"/>
      <w:r w:rsidRPr="001B1FC6">
        <w:rPr>
          <w:rFonts w:ascii="Arial" w:hAnsi="Arial" w:cs="Arial"/>
        </w:rPr>
        <w:t xml:space="preserve">, M. (1970). The History of Crop Cultivation in West Africa: </w:t>
      </w:r>
      <w:proofErr w:type="gramStart"/>
      <w:r w:rsidRPr="001B1FC6">
        <w:rPr>
          <w:rFonts w:ascii="Arial" w:hAnsi="Arial" w:cs="Arial"/>
        </w:rPr>
        <w:t>a</w:t>
      </w:r>
      <w:proofErr w:type="gramEnd"/>
      <w:r w:rsidRPr="001B1FC6">
        <w:rPr>
          <w:rFonts w:ascii="Arial" w:hAnsi="Arial" w:cs="Arial"/>
        </w:rPr>
        <w:t xml:space="preserve"> Bibliographical Guide. </w:t>
      </w:r>
      <w:r w:rsidRPr="001B1FC6">
        <w:rPr>
          <w:rFonts w:ascii="Arial" w:hAnsi="Arial" w:cs="Arial"/>
          <w:i/>
          <w:iCs/>
        </w:rPr>
        <w:t>The Economic History Review</w:t>
      </w:r>
      <w:r w:rsidRPr="001B1FC6">
        <w:rPr>
          <w:rFonts w:ascii="Arial" w:hAnsi="Arial" w:cs="Arial"/>
        </w:rPr>
        <w:t xml:space="preserve">, </w:t>
      </w:r>
      <w:r w:rsidRPr="001B1FC6">
        <w:rPr>
          <w:rFonts w:ascii="Arial" w:hAnsi="Arial" w:cs="Arial"/>
          <w:i/>
          <w:iCs/>
        </w:rPr>
        <w:t>23</w:t>
      </w:r>
      <w:r w:rsidRPr="001B1FC6">
        <w:rPr>
          <w:rFonts w:ascii="Arial" w:hAnsi="Arial" w:cs="Arial"/>
        </w:rPr>
        <w:t xml:space="preserve">(3), 532–555. </w:t>
      </w:r>
      <w:r w:rsidRPr="001B1FC6">
        <w:rPr>
          <w:rFonts w:ascii="Arial" w:hAnsi="Arial" w:cs="Arial"/>
          <w:i/>
          <w:iCs/>
        </w:rPr>
        <w:t>(The original "Vol. 3.3" for The Economic History Review has been interpreted as New Series, Vol. 23, Issue 3, a common format for this journal, as "Vol 3.3" is atypical; if it refers to an older series, the volume might differ but the format X(Y) is applied as per style guide examples like "49(3)".)</w:t>
      </w:r>
    </w:p>
    <w:p w14:paraId="5C132E36" w14:textId="77777777" w:rsidR="001B1FC6" w:rsidRPr="001B1FC6" w:rsidRDefault="001B1FC6" w:rsidP="001B1FC6">
      <w:pPr>
        <w:pStyle w:val="Body"/>
        <w:spacing w:after="0"/>
        <w:rPr>
          <w:rFonts w:ascii="Arial" w:hAnsi="Arial" w:cs="Arial"/>
        </w:rPr>
      </w:pPr>
    </w:p>
    <w:p w14:paraId="66E0BF6E" w14:textId="77777777" w:rsidR="001B1FC6" w:rsidRDefault="001B1FC6" w:rsidP="001B1FC6">
      <w:pPr>
        <w:pStyle w:val="Body"/>
        <w:spacing w:after="0"/>
        <w:rPr>
          <w:rFonts w:ascii="Arial" w:hAnsi="Arial" w:cs="Arial"/>
        </w:rPr>
      </w:pPr>
      <w:r w:rsidRPr="001B1FC6">
        <w:rPr>
          <w:rFonts w:ascii="Arial" w:hAnsi="Arial" w:cs="Arial"/>
        </w:rPr>
        <w:t xml:space="preserve">Huddleston, P., &amp; </w:t>
      </w:r>
      <w:proofErr w:type="spellStart"/>
      <w:r w:rsidRPr="001B1FC6">
        <w:rPr>
          <w:rFonts w:ascii="Arial" w:hAnsi="Arial" w:cs="Arial"/>
        </w:rPr>
        <w:t>Tonts</w:t>
      </w:r>
      <w:proofErr w:type="spellEnd"/>
      <w:r w:rsidRPr="001B1FC6">
        <w:rPr>
          <w:rFonts w:ascii="Arial" w:hAnsi="Arial" w:cs="Arial"/>
        </w:rPr>
        <w:t xml:space="preserve">, M. (2007). Agricultural Development, Contract Farming and Ghana’s Oil Palm Industry. </w:t>
      </w:r>
      <w:r w:rsidRPr="001B1FC6">
        <w:rPr>
          <w:rFonts w:ascii="Arial" w:hAnsi="Arial" w:cs="Arial"/>
          <w:i/>
          <w:iCs/>
        </w:rPr>
        <w:t>Geography</w:t>
      </w:r>
      <w:r w:rsidRPr="001B1FC6">
        <w:rPr>
          <w:rFonts w:ascii="Arial" w:hAnsi="Arial" w:cs="Arial"/>
        </w:rPr>
        <w:t xml:space="preserve">, </w:t>
      </w:r>
      <w:r w:rsidRPr="001B1FC6">
        <w:rPr>
          <w:rFonts w:ascii="Arial" w:hAnsi="Arial" w:cs="Arial"/>
          <w:i/>
          <w:iCs/>
        </w:rPr>
        <w:t>92</w:t>
      </w:r>
      <w:r w:rsidRPr="001B1FC6">
        <w:rPr>
          <w:rFonts w:ascii="Arial" w:hAnsi="Arial" w:cs="Arial"/>
        </w:rPr>
        <w:t xml:space="preserve">(3), 266–278. </w:t>
      </w:r>
    </w:p>
    <w:p w14:paraId="571CDBCA" w14:textId="77777777" w:rsidR="001B1FC6" w:rsidRPr="001B1FC6" w:rsidRDefault="001B1FC6" w:rsidP="001B1FC6">
      <w:pPr>
        <w:pStyle w:val="Body"/>
        <w:spacing w:after="0"/>
        <w:rPr>
          <w:rFonts w:ascii="Arial" w:hAnsi="Arial" w:cs="Arial"/>
        </w:rPr>
      </w:pPr>
    </w:p>
    <w:p w14:paraId="0928C5C1" w14:textId="77777777" w:rsidR="001B1FC6" w:rsidRPr="001B1FC6" w:rsidRDefault="001B1FC6" w:rsidP="001B1FC6">
      <w:pPr>
        <w:pStyle w:val="Body"/>
        <w:spacing w:after="0"/>
        <w:rPr>
          <w:rFonts w:ascii="Arial" w:hAnsi="Arial" w:cs="Arial"/>
        </w:rPr>
      </w:pPr>
      <w:r w:rsidRPr="001B1FC6">
        <w:rPr>
          <w:rFonts w:ascii="Arial" w:hAnsi="Arial" w:cs="Arial"/>
        </w:rPr>
        <w:t xml:space="preserve">Hyndman, R. J., &amp; </w:t>
      </w:r>
      <w:proofErr w:type="spellStart"/>
      <w:r w:rsidRPr="001B1FC6">
        <w:rPr>
          <w:rFonts w:ascii="Arial" w:hAnsi="Arial" w:cs="Arial"/>
        </w:rPr>
        <w:t>Athanasopoulos</w:t>
      </w:r>
      <w:proofErr w:type="spellEnd"/>
      <w:r w:rsidRPr="001B1FC6">
        <w:rPr>
          <w:rFonts w:ascii="Arial" w:hAnsi="Arial" w:cs="Arial"/>
        </w:rPr>
        <w:t xml:space="preserve">, G. (2018). </w:t>
      </w:r>
      <w:r w:rsidRPr="001B1FC6">
        <w:rPr>
          <w:rFonts w:ascii="Arial" w:hAnsi="Arial" w:cs="Arial"/>
          <w:i/>
          <w:iCs/>
        </w:rPr>
        <w:t>Forecasting: Principles and Practice</w:t>
      </w:r>
      <w:r w:rsidRPr="001B1FC6">
        <w:rPr>
          <w:rFonts w:ascii="Arial" w:hAnsi="Arial" w:cs="Arial"/>
        </w:rPr>
        <w:t xml:space="preserve">. </w:t>
      </w:r>
      <w:proofErr w:type="spellStart"/>
      <w:r w:rsidRPr="001B1FC6">
        <w:rPr>
          <w:rFonts w:ascii="Arial" w:hAnsi="Arial" w:cs="Arial"/>
        </w:rPr>
        <w:t>OTexts</w:t>
      </w:r>
      <w:proofErr w:type="spellEnd"/>
      <w:r w:rsidRPr="001B1FC6">
        <w:rPr>
          <w:rFonts w:ascii="Arial" w:hAnsi="Arial" w:cs="Arial"/>
        </w:rPr>
        <w:t xml:space="preserve">. </w:t>
      </w:r>
    </w:p>
    <w:p w14:paraId="7C3729C4" w14:textId="77777777" w:rsidR="001B1FC6" w:rsidRDefault="001B1FC6" w:rsidP="001B1FC6">
      <w:pPr>
        <w:pStyle w:val="Body"/>
        <w:spacing w:after="0"/>
        <w:rPr>
          <w:rFonts w:ascii="Arial" w:hAnsi="Arial" w:cs="Arial"/>
        </w:rPr>
      </w:pPr>
      <w:r w:rsidRPr="001B1FC6">
        <w:rPr>
          <w:rFonts w:ascii="Arial" w:hAnsi="Arial" w:cs="Arial"/>
        </w:rPr>
        <w:t xml:space="preserve">Jama, B., &amp; Pizarro, G. (2008). Agriculture in Africa: Strategies to Improve and Sustain Smallholder Production Systems. </w:t>
      </w:r>
      <w:r w:rsidRPr="001B1FC6">
        <w:rPr>
          <w:rFonts w:ascii="Arial" w:hAnsi="Arial" w:cs="Arial"/>
          <w:i/>
          <w:iCs/>
        </w:rPr>
        <w:t>Annals of the New York Academy of Sciences</w:t>
      </w:r>
      <w:r w:rsidRPr="001B1FC6">
        <w:rPr>
          <w:rFonts w:ascii="Arial" w:hAnsi="Arial" w:cs="Arial"/>
        </w:rPr>
        <w:t xml:space="preserve">, </w:t>
      </w:r>
      <w:r w:rsidRPr="001B1FC6">
        <w:rPr>
          <w:rFonts w:ascii="Arial" w:hAnsi="Arial" w:cs="Arial"/>
          <w:i/>
          <w:iCs/>
        </w:rPr>
        <w:t>1136</w:t>
      </w:r>
      <w:r w:rsidRPr="001B1FC6">
        <w:rPr>
          <w:rFonts w:ascii="Arial" w:hAnsi="Arial" w:cs="Arial"/>
        </w:rPr>
        <w:t xml:space="preserve">(1), 218–232. </w:t>
      </w:r>
    </w:p>
    <w:p w14:paraId="6B4A4E4B" w14:textId="77777777" w:rsidR="001B1FC6" w:rsidRPr="001B1FC6" w:rsidRDefault="001B1FC6" w:rsidP="001B1FC6">
      <w:pPr>
        <w:pStyle w:val="Body"/>
        <w:spacing w:after="0"/>
        <w:rPr>
          <w:rFonts w:ascii="Arial" w:hAnsi="Arial" w:cs="Arial"/>
        </w:rPr>
      </w:pPr>
    </w:p>
    <w:p w14:paraId="1CAA8A76" w14:textId="77777777" w:rsidR="001B1FC6" w:rsidRPr="001B1FC6" w:rsidRDefault="001B1FC6" w:rsidP="001B1FC6">
      <w:pPr>
        <w:pStyle w:val="Body"/>
        <w:spacing w:after="0"/>
        <w:rPr>
          <w:rFonts w:ascii="Arial" w:hAnsi="Arial" w:cs="Arial"/>
        </w:rPr>
      </w:pPr>
      <w:r w:rsidRPr="001B1FC6">
        <w:rPr>
          <w:rFonts w:ascii="Arial" w:hAnsi="Arial" w:cs="Arial"/>
        </w:rPr>
        <w:t xml:space="preserve">MacArthur, R., </w:t>
      </w:r>
      <w:proofErr w:type="spellStart"/>
      <w:r w:rsidRPr="001B1FC6">
        <w:rPr>
          <w:rFonts w:ascii="Arial" w:hAnsi="Arial" w:cs="Arial"/>
        </w:rPr>
        <w:t>Teye</w:t>
      </w:r>
      <w:proofErr w:type="spellEnd"/>
      <w:r w:rsidRPr="001B1FC6">
        <w:rPr>
          <w:rFonts w:ascii="Arial" w:hAnsi="Arial" w:cs="Arial"/>
        </w:rPr>
        <w:t xml:space="preserve">, E., &amp; Darkwa, S. (2021). Quality and Safety Evaluation of Important Parameters in Palm Oil </w:t>
      </w:r>
      <w:proofErr w:type="gramStart"/>
      <w:r w:rsidRPr="001B1FC6">
        <w:rPr>
          <w:rFonts w:ascii="Arial" w:hAnsi="Arial" w:cs="Arial"/>
        </w:rPr>
        <w:t>From</w:t>
      </w:r>
      <w:proofErr w:type="gramEnd"/>
      <w:r w:rsidRPr="001B1FC6">
        <w:rPr>
          <w:rFonts w:ascii="Arial" w:hAnsi="Arial" w:cs="Arial"/>
        </w:rPr>
        <w:t xml:space="preserve"> Major Cities in Ghana. </w:t>
      </w:r>
      <w:r w:rsidRPr="001B1FC6">
        <w:rPr>
          <w:rFonts w:ascii="Arial" w:hAnsi="Arial" w:cs="Arial"/>
          <w:i/>
          <w:iCs/>
        </w:rPr>
        <w:t>Scientific African</w:t>
      </w:r>
      <w:r w:rsidRPr="001B1FC6">
        <w:rPr>
          <w:rFonts w:ascii="Arial" w:hAnsi="Arial" w:cs="Arial"/>
        </w:rPr>
        <w:t xml:space="preserve">, </w:t>
      </w:r>
      <w:r w:rsidRPr="001B1FC6">
        <w:rPr>
          <w:rFonts w:ascii="Arial" w:hAnsi="Arial" w:cs="Arial"/>
          <w:i/>
          <w:iCs/>
        </w:rPr>
        <w:t>13</w:t>
      </w:r>
      <w:r w:rsidRPr="001B1FC6">
        <w:rPr>
          <w:rFonts w:ascii="Arial" w:hAnsi="Arial" w:cs="Arial"/>
        </w:rPr>
        <w:t xml:space="preserve">, e00860. </w:t>
      </w:r>
    </w:p>
    <w:p w14:paraId="558E840B" w14:textId="77777777" w:rsidR="001B1FC6" w:rsidRDefault="001B1FC6" w:rsidP="001B1FC6">
      <w:pPr>
        <w:pStyle w:val="Body"/>
        <w:spacing w:after="0"/>
        <w:rPr>
          <w:rFonts w:ascii="Arial" w:hAnsi="Arial" w:cs="Arial"/>
        </w:rPr>
      </w:pPr>
      <w:r w:rsidRPr="001B1FC6">
        <w:rPr>
          <w:rFonts w:ascii="Arial" w:hAnsi="Arial" w:cs="Arial"/>
        </w:rPr>
        <w:t xml:space="preserve">Montgomery, D. C., Peck, E. A., &amp; Vining, G. G. (2021). </w:t>
      </w:r>
      <w:r w:rsidRPr="001B1FC6">
        <w:rPr>
          <w:rFonts w:ascii="Arial" w:hAnsi="Arial" w:cs="Arial"/>
          <w:i/>
          <w:iCs/>
        </w:rPr>
        <w:t>Introduction to Linear Regression Analysis</w:t>
      </w:r>
      <w:r w:rsidRPr="001B1FC6">
        <w:rPr>
          <w:rFonts w:ascii="Arial" w:hAnsi="Arial" w:cs="Arial"/>
        </w:rPr>
        <w:t xml:space="preserve">. John Wiley &amp; Sons. </w:t>
      </w:r>
    </w:p>
    <w:p w14:paraId="576C7628" w14:textId="77777777" w:rsidR="001B1FC6" w:rsidRPr="001B1FC6" w:rsidRDefault="001B1FC6" w:rsidP="001B1FC6">
      <w:pPr>
        <w:pStyle w:val="Body"/>
        <w:spacing w:after="0"/>
        <w:rPr>
          <w:rFonts w:ascii="Arial" w:hAnsi="Arial" w:cs="Arial"/>
        </w:rPr>
      </w:pPr>
    </w:p>
    <w:p w14:paraId="76FDC667" w14:textId="77777777" w:rsidR="001B1FC6" w:rsidRPr="001B1FC6" w:rsidRDefault="001B1FC6" w:rsidP="001B1FC6">
      <w:pPr>
        <w:pStyle w:val="Body"/>
        <w:spacing w:after="0"/>
        <w:rPr>
          <w:rFonts w:ascii="Arial" w:hAnsi="Arial" w:cs="Arial"/>
        </w:rPr>
      </w:pPr>
      <w:r w:rsidRPr="001B1FC6">
        <w:rPr>
          <w:rFonts w:ascii="Arial" w:hAnsi="Arial" w:cs="Arial"/>
        </w:rPr>
        <w:t xml:space="preserve">Newman, O. B. (2021). Export Promotion as a Development Strategy: Evidence from Selected Southeast Asian Countries and Lessons for Ghana. </w:t>
      </w:r>
      <w:r w:rsidRPr="001B1FC6">
        <w:rPr>
          <w:rFonts w:ascii="Arial" w:hAnsi="Arial" w:cs="Arial"/>
          <w:i/>
          <w:iCs/>
        </w:rPr>
        <w:t>[Journal/Book Title Missing]</w:t>
      </w:r>
      <w:r w:rsidRPr="001B1FC6">
        <w:rPr>
          <w:rFonts w:ascii="Arial" w:hAnsi="Arial" w:cs="Arial"/>
        </w:rPr>
        <w:t xml:space="preserve">, </w:t>
      </w:r>
      <w:r w:rsidRPr="001B1FC6">
        <w:rPr>
          <w:rFonts w:ascii="Arial" w:hAnsi="Arial" w:cs="Arial"/>
          <w:i/>
          <w:iCs/>
        </w:rPr>
        <w:t>1</w:t>
      </w:r>
      <w:r w:rsidRPr="001B1FC6">
        <w:rPr>
          <w:rFonts w:ascii="Arial" w:hAnsi="Arial" w:cs="Arial"/>
        </w:rPr>
        <w:t xml:space="preserve">, 667–678. </w:t>
      </w:r>
    </w:p>
    <w:p w14:paraId="00B15083" w14:textId="77777777" w:rsidR="001B1FC6" w:rsidRDefault="001B1FC6" w:rsidP="001B1FC6">
      <w:pPr>
        <w:pStyle w:val="Body"/>
        <w:spacing w:after="0"/>
        <w:rPr>
          <w:rFonts w:ascii="Arial" w:hAnsi="Arial" w:cs="Arial"/>
        </w:rPr>
      </w:pPr>
      <w:r w:rsidRPr="001B1FC6">
        <w:rPr>
          <w:rFonts w:ascii="Arial" w:hAnsi="Arial" w:cs="Arial"/>
        </w:rPr>
        <w:t xml:space="preserve">Okoth, A. (2006). </w:t>
      </w:r>
      <w:r w:rsidRPr="001B1FC6">
        <w:rPr>
          <w:rFonts w:ascii="Arial" w:hAnsi="Arial" w:cs="Arial"/>
          <w:i/>
          <w:iCs/>
        </w:rPr>
        <w:t>A History of Africa: African Societies and the Establishment of Colonial Rule, 1800-1915</w:t>
      </w:r>
      <w:r w:rsidRPr="001B1FC6">
        <w:rPr>
          <w:rFonts w:ascii="Arial" w:hAnsi="Arial" w:cs="Arial"/>
        </w:rPr>
        <w:t xml:space="preserve"> (Vol. 1). East African Publishers. </w:t>
      </w:r>
    </w:p>
    <w:p w14:paraId="2D6A6511" w14:textId="77777777" w:rsidR="001B1FC6" w:rsidRPr="001B1FC6" w:rsidRDefault="001B1FC6" w:rsidP="001B1FC6">
      <w:pPr>
        <w:pStyle w:val="Body"/>
        <w:spacing w:after="0"/>
        <w:rPr>
          <w:rFonts w:ascii="Arial" w:hAnsi="Arial" w:cs="Arial"/>
        </w:rPr>
      </w:pPr>
    </w:p>
    <w:p w14:paraId="65B40ED9" w14:textId="77777777" w:rsidR="001B1FC6" w:rsidRDefault="001B1FC6" w:rsidP="001B1FC6">
      <w:pPr>
        <w:pStyle w:val="Body"/>
        <w:spacing w:after="0"/>
        <w:rPr>
          <w:rFonts w:ascii="Arial" w:hAnsi="Arial" w:cs="Arial"/>
        </w:rPr>
      </w:pPr>
      <w:proofErr w:type="spellStart"/>
      <w:r w:rsidRPr="001B1FC6">
        <w:rPr>
          <w:rFonts w:ascii="Arial" w:hAnsi="Arial" w:cs="Arial"/>
        </w:rPr>
        <w:t>Omosehin</w:t>
      </w:r>
      <w:proofErr w:type="spellEnd"/>
      <w:r w:rsidRPr="001B1FC6">
        <w:rPr>
          <w:rFonts w:ascii="Arial" w:hAnsi="Arial" w:cs="Arial"/>
        </w:rPr>
        <w:t xml:space="preserve">, O., </w:t>
      </w:r>
      <w:proofErr w:type="spellStart"/>
      <w:r w:rsidRPr="001B1FC6">
        <w:rPr>
          <w:rFonts w:ascii="Arial" w:hAnsi="Arial" w:cs="Arial"/>
        </w:rPr>
        <w:t>Oseni</w:t>
      </w:r>
      <w:proofErr w:type="spellEnd"/>
      <w:r w:rsidRPr="001B1FC6">
        <w:rPr>
          <w:rFonts w:ascii="Arial" w:hAnsi="Arial" w:cs="Arial"/>
        </w:rPr>
        <w:t xml:space="preserve">, J., </w:t>
      </w:r>
      <w:proofErr w:type="spellStart"/>
      <w:r w:rsidRPr="001B1FC6">
        <w:rPr>
          <w:rFonts w:ascii="Arial" w:hAnsi="Arial" w:cs="Arial"/>
        </w:rPr>
        <w:t>Olutumise</w:t>
      </w:r>
      <w:proofErr w:type="spellEnd"/>
      <w:r w:rsidRPr="001B1FC6">
        <w:rPr>
          <w:rFonts w:ascii="Arial" w:hAnsi="Arial" w:cs="Arial"/>
        </w:rPr>
        <w:t xml:space="preserve">, A., &amp; </w:t>
      </w:r>
      <w:proofErr w:type="spellStart"/>
      <w:r w:rsidRPr="001B1FC6">
        <w:rPr>
          <w:rFonts w:ascii="Arial" w:hAnsi="Arial" w:cs="Arial"/>
        </w:rPr>
        <w:t>Osabuohien</w:t>
      </w:r>
      <w:proofErr w:type="spellEnd"/>
      <w:r w:rsidRPr="001B1FC6">
        <w:rPr>
          <w:rFonts w:ascii="Arial" w:hAnsi="Arial" w:cs="Arial"/>
        </w:rPr>
        <w:t xml:space="preserve">, E. (2022). Palm Oil Price Fluctuations and Welfare in Nigeria. In </w:t>
      </w:r>
      <w:r w:rsidRPr="001B1FC6">
        <w:rPr>
          <w:rFonts w:ascii="Arial" w:hAnsi="Arial" w:cs="Arial"/>
          <w:i/>
          <w:iCs/>
        </w:rPr>
        <w:t>COVID-19 in the African Continent: Sustainable Development and Socioeconomic Shocks</w:t>
      </w:r>
      <w:r w:rsidRPr="001B1FC6">
        <w:rPr>
          <w:rFonts w:ascii="Arial" w:hAnsi="Arial" w:cs="Arial"/>
        </w:rPr>
        <w:t xml:space="preserve"> (pp. 169–182). Emerald Publishing Limited.</w:t>
      </w:r>
    </w:p>
    <w:p w14:paraId="47AA7FB9" w14:textId="77777777" w:rsidR="001B1FC6" w:rsidRPr="001B1FC6" w:rsidRDefault="001B1FC6" w:rsidP="001B1FC6">
      <w:pPr>
        <w:pStyle w:val="Body"/>
        <w:spacing w:after="0"/>
        <w:rPr>
          <w:rFonts w:ascii="Arial" w:hAnsi="Arial" w:cs="Arial"/>
        </w:rPr>
      </w:pPr>
    </w:p>
    <w:p w14:paraId="72F2B91E" w14:textId="77777777" w:rsidR="001B1FC6" w:rsidRDefault="001B1FC6" w:rsidP="001B1FC6">
      <w:pPr>
        <w:pStyle w:val="Body"/>
        <w:spacing w:after="0"/>
        <w:rPr>
          <w:rFonts w:ascii="Arial" w:hAnsi="Arial" w:cs="Arial"/>
        </w:rPr>
      </w:pPr>
      <w:r w:rsidRPr="001B1FC6">
        <w:rPr>
          <w:rFonts w:ascii="Arial" w:hAnsi="Arial" w:cs="Arial"/>
        </w:rPr>
        <w:lastRenderedPageBreak/>
        <w:t>Osei-</w:t>
      </w:r>
      <w:proofErr w:type="spellStart"/>
      <w:r w:rsidRPr="001B1FC6">
        <w:rPr>
          <w:rFonts w:ascii="Arial" w:hAnsi="Arial" w:cs="Arial"/>
        </w:rPr>
        <w:t>Amponsah</w:t>
      </w:r>
      <w:proofErr w:type="spellEnd"/>
      <w:r w:rsidRPr="001B1FC6">
        <w:rPr>
          <w:rFonts w:ascii="Arial" w:hAnsi="Arial" w:cs="Arial"/>
        </w:rPr>
        <w:t xml:space="preserve">, C., </w:t>
      </w:r>
      <w:proofErr w:type="spellStart"/>
      <w:r w:rsidRPr="001B1FC6">
        <w:rPr>
          <w:rFonts w:ascii="Arial" w:hAnsi="Arial" w:cs="Arial"/>
        </w:rPr>
        <w:t>Agbotse</w:t>
      </w:r>
      <w:proofErr w:type="spellEnd"/>
      <w:r w:rsidRPr="001B1FC6">
        <w:rPr>
          <w:rFonts w:ascii="Arial" w:hAnsi="Arial" w:cs="Arial"/>
        </w:rPr>
        <w:t xml:space="preserve">, P., </w:t>
      </w:r>
      <w:proofErr w:type="spellStart"/>
      <w:r w:rsidRPr="001B1FC6">
        <w:rPr>
          <w:rFonts w:ascii="Arial" w:hAnsi="Arial" w:cs="Arial"/>
        </w:rPr>
        <w:t>Swanzy</w:t>
      </w:r>
      <w:proofErr w:type="spellEnd"/>
      <w:r w:rsidRPr="001B1FC6">
        <w:rPr>
          <w:rFonts w:ascii="Arial" w:hAnsi="Arial" w:cs="Arial"/>
        </w:rPr>
        <w:t xml:space="preserve">, F., &amp; </w:t>
      </w:r>
      <w:proofErr w:type="spellStart"/>
      <w:r w:rsidRPr="001B1FC6">
        <w:rPr>
          <w:rFonts w:ascii="Arial" w:hAnsi="Arial" w:cs="Arial"/>
        </w:rPr>
        <w:t>Stomph</w:t>
      </w:r>
      <w:proofErr w:type="spellEnd"/>
      <w:r w:rsidRPr="001B1FC6">
        <w:rPr>
          <w:rFonts w:ascii="Arial" w:hAnsi="Arial" w:cs="Arial"/>
        </w:rPr>
        <w:t xml:space="preserve">, T. (2018). Role of Small-scale Enterprises in Agricultural Development Agendas: Insights from Oil Palm Processing Enterprises in the </w:t>
      </w:r>
      <w:proofErr w:type="spellStart"/>
      <w:r w:rsidRPr="001B1FC6">
        <w:rPr>
          <w:rFonts w:ascii="Arial" w:hAnsi="Arial" w:cs="Arial"/>
        </w:rPr>
        <w:t>Kwaebibirem</w:t>
      </w:r>
      <w:proofErr w:type="spellEnd"/>
      <w:r w:rsidRPr="001B1FC6">
        <w:rPr>
          <w:rFonts w:ascii="Arial" w:hAnsi="Arial" w:cs="Arial"/>
        </w:rPr>
        <w:t xml:space="preserve"> District of Ghana. </w:t>
      </w:r>
      <w:r w:rsidRPr="001B1FC6">
        <w:rPr>
          <w:rFonts w:ascii="Arial" w:hAnsi="Arial" w:cs="Arial"/>
          <w:i/>
          <w:iCs/>
        </w:rPr>
        <w:t>Ghana Journal of Agricultural Science</w:t>
      </w:r>
      <w:r w:rsidRPr="001B1FC6">
        <w:rPr>
          <w:rFonts w:ascii="Arial" w:hAnsi="Arial" w:cs="Arial"/>
        </w:rPr>
        <w:t xml:space="preserve">, </w:t>
      </w:r>
      <w:r w:rsidRPr="001B1FC6">
        <w:rPr>
          <w:rFonts w:ascii="Arial" w:hAnsi="Arial" w:cs="Arial"/>
          <w:i/>
          <w:iCs/>
        </w:rPr>
        <w:t>52</w:t>
      </w:r>
      <w:r w:rsidRPr="001B1FC6">
        <w:rPr>
          <w:rFonts w:ascii="Arial" w:hAnsi="Arial" w:cs="Arial"/>
        </w:rPr>
        <w:t>, 131–144.</w:t>
      </w:r>
    </w:p>
    <w:p w14:paraId="64B496BA" w14:textId="77777777" w:rsidR="001B1FC6" w:rsidRPr="001B1FC6" w:rsidRDefault="001B1FC6" w:rsidP="001B1FC6">
      <w:pPr>
        <w:pStyle w:val="Body"/>
        <w:spacing w:after="0"/>
        <w:rPr>
          <w:rFonts w:ascii="Arial" w:hAnsi="Arial" w:cs="Arial"/>
        </w:rPr>
      </w:pPr>
    </w:p>
    <w:p w14:paraId="7F074DE2" w14:textId="77777777" w:rsidR="001B1FC6" w:rsidRDefault="001B1FC6" w:rsidP="001B1FC6">
      <w:pPr>
        <w:pStyle w:val="Body"/>
        <w:spacing w:after="0"/>
        <w:rPr>
          <w:rFonts w:ascii="Arial" w:hAnsi="Arial" w:cs="Arial"/>
        </w:rPr>
      </w:pPr>
      <w:proofErr w:type="spellStart"/>
      <w:r w:rsidRPr="001B1FC6">
        <w:rPr>
          <w:rFonts w:ascii="Arial" w:hAnsi="Arial" w:cs="Arial"/>
        </w:rPr>
        <w:t>Oteng</w:t>
      </w:r>
      <w:proofErr w:type="spellEnd"/>
      <w:r w:rsidRPr="001B1FC6">
        <w:rPr>
          <w:rFonts w:ascii="Arial" w:hAnsi="Arial" w:cs="Arial"/>
        </w:rPr>
        <w:t xml:space="preserve">, A. (2020). </w:t>
      </w:r>
      <w:r w:rsidRPr="001B1FC6">
        <w:rPr>
          <w:rFonts w:ascii="Arial" w:hAnsi="Arial" w:cs="Arial"/>
          <w:i/>
          <w:iCs/>
        </w:rPr>
        <w:t xml:space="preserve">Livelihood Vulnerability and Adaptive Capacity of Smallholder Oil Palm Farmers in </w:t>
      </w:r>
      <w:proofErr w:type="spellStart"/>
      <w:r w:rsidRPr="001B1FC6">
        <w:rPr>
          <w:rFonts w:ascii="Arial" w:hAnsi="Arial" w:cs="Arial"/>
          <w:i/>
          <w:iCs/>
        </w:rPr>
        <w:t>Kwaebibirem</w:t>
      </w:r>
      <w:proofErr w:type="spellEnd"/>
      <w:r w:rsidRPr="001B1FC6">
        <w:rPr>
          <w:rFonts w:ascii="Arial" w:hAnsi="Arial" w:cs="Arial"/>
          <w:i/>
          <w:iCs/>
        </w:rPr>
        <w:t xml:space="preserve"> Municipality of Ghana</w:t>
      </w:r>
      <w:r w:rsidRPr="001B1FC6">
        <w:rPr>
          <w:rFonts w:ascii="Arial" w:hAnsi="Arial" w:cs="Arial"/>
        </w:rPr>
        <w:t xml:space="preserve">. University of Cape Coast. </w:t>
      </w:r>
    </w:p>
    <w:p w14:paraId="5643E205" w14:textId="77777777" w:rsidR="001B1FC6" w:rsidRPr="001B1FC6" w:rsidRDefault="001B1FC6" w:rsidP="001B1FC6">
      <w:pPr>
        <w:pStyle w:val="Body"/>
        <w:spacing w:after="0"/>
        <w:rPr>
          <w:rFonts w:ascii="Arial" w:hAnsi="Arial" w:cs="Arial"/>
        </w:rPr>
      </w:pPr>
    </w:p>
    <w:p w14:paraId="0542AAAB" w14:textId="77777777" w:rsidR="001B1FC6" w:rsidRDefault="001B1FC6" w:rsidP="001B1FC6">
      <w:pPr>
        <w:pStyle w:val="Body"/>
        <w:spacing w:after="0"/>
        <w:rPr>
          <w:rFonts w:ascii="Arial" w:hAnsi="Arial" w:cs="Arial"/>
        </w:rPr>
      </w:pPr>
      <w:r w:rsidRPr="001B1FC6">
        <w:rPr>
          <w:rFonts w:ascii="Arial" w:hAnsi="Arial" w:cs="Arial"/>
        </w:rPr>
        <w:t xml:space="preserve">Pretty, J. (2008). Agricultural Sustainability: Concepts, Principles and Evidence. </w:t>
      </w:r>
      <w:r w:rsidRPr="001B1FC6">
        <w:rPr>
          <w:rFonts w:ascii="Arial" w:hAnsi="Arial" w:cs="Arial"/>
          <w:i/>
          <w:iCs/>
        </w:rPr>
        <w:t>Philosophical Transactions of the Royal Society B: Biological Sciences</w:t>
      </w:r>
      <w:r w:rsidRPr="001B1FC6">
        <w:rPr>
          <w:rFonts w:ascii="Arial" w:hAnsi="Arial" w:cs="Arial"/>
        </w:rPr>
        <w:t xml:space="preserve">, </w:t>
      </w:r>
      <w:r w:rsidRPr="001B1FC6">
        <w:rPr>
          <w:rFonts w:ascii="Arial" w:hAnsi="Arial" w:cs="Arial"/>
          <w:i/>
          <w:iCs/>
        </w:rPr>
        <w:t>363</w:t>
      </w:r>
      <w:r w:rsidRPr="001B1FC6">
        <w:rPr>
          <w:rFonts w:ascii="Arial" w:hAnsi="Arial" w:cs="Arial"/>
        </w:rPr>
        <w:t xml:space="preserve">(1491), 447–465. </w:t>
      </w:r>
    </w:p>
    <w:p w14:paraId="699A1538" w14:textId="77777777" w:rsidR="001B1FC6" w:rsidRPr="001B1FC6" w:rsidRDefault="001B1FC6" w:rsidP="001B1FC6">
      <w:pPr>
        <w:pStyle w:val="Body"/>
        <w:spacing w:after="0"/>
        <w:rPr>
          <w:rFonts w:ascii="Arial" w:hAnsi="Arial" w:cs="Arial"/>
        </w:rPr>
      </w:pPr>
    </w:p>
    <w:p w14:paraId="572D00E6" w14:textId="77777777" w:rsidR="001B1FC6" w:rsidRDefault="001B1FC6" w:rsidP="001B1FC6">
      <w:pPr>
        <w:pStyle w:val="Body"/>
        <w:spacing w:after="0"/>
        <w:rPr>
          <w:rFonts w:ascii="Arial" w:hAnsi="Arial" w:cs="Arial"/>
        </w:rPr>
      </w:pPr>
      <w:proofErr w:type="spellStart"/>
      <w:r w:rsidRPr="001B1FC6">
        <w:rPr>
          <w:rFonts w:ascii="Arial" w:hAnsi="Arial" w:cs="Arial"/>
        </w:rPr>
        <w:t>Rhebergen</w:t>
      </w:r>
      <w:proofErr w:type="spellEnd"/>
      <w:r w:rsidRPr="001B1FC6">
        <w:rPr>
          <w:rFonts w:ascii="Arial" w:hAnsi="Arial" w:cs="Arial"/>
        </w:rPr>
        <w:t xml:space="preserve">, T., Fairhurst, T., </w:t>
      </w:r>
      <w:proofErr w:type="spellStart"/>
      <w:r w:rsidRPr="001B1FC6">
        <w:rPr>
          <w:rFonts w:ascii="Arial" w:hAnsi="Arial" w:cs="Arial"/>
        </w:rPr>
        <w:t>Zingore</w:t>
      </w:r>
      <w:proofErr w:type="spellEnd"/>
      <w:r w:rsidRPr="001B1FC6">
        <w:rPr>
          <w:rFonts w:ascii="Arial" w:hAnsi="Arial" w:cs="Arial"/>
        </w:rPr>
        <w:t xml:space="preserve">, S., Fisher, M., </w:t>
      </w:r>
      <w:proofErr w:type="spellStart"/>
      <w:r w:rsidRPr="001B1FC6">
        <w:rPr>
          <w:rFonts w:ascii="Arial" w:hAnsi="Arial" w:cs="Arial"/>
        </w:rPr>
        <w:t>Oberthür</w:t>
      </w:r>
      <w:proofErr w:type="spellEnd"/>
      <w:r w:rsidRPr="001B1FC6">
        <w:rPr>
          <w:rFonts w:ascii="Arial" w:hAnsi="Arial" w:cs="Arial"/>
        </w:rPr>
        <w:t xml:space="preserve">, T., &amp; Whitbread, A. (2016). Climate, Soil and Land-use Based Land Suitability Evaluation for Oil Palm Production in Ghana. </w:t>
      </w:r>
      <w:r w:rsidRPr="001B1FC6">
        <w:rPr>
          <w:rFonts w:ascii="Arial" w:hAnsi="Arial" w:cs="Arial"/>
          <w:i/>
          <w:iCs/>
        </w:rPr>
        <w:t>European Journal of Agronomy</w:t>
      </w:r>
      <w:r w:rsidRPr="001B1FC6">
        <w:rPr>
          <w:rFonts w:ascii="Arial" w:hAnsi="Arial" w:cs="Arial"/>
        </w:rPr>
        <w:t xml:space="preserve">, </w:t>
      </w:r>
      <w:r w:rsidRPr="001B1FC6">
        <w:rPr>
          <w:rFonts w:ascii="Arial" w:hAnsi="Arial" w:cs="Arial"/>
          <w:i/>
          <w:iCs/>
        </w:rPr>
        <w:t>81</w:t>
      </w:r>
      <w:r w:rsidRPr="001B1FC6">
        <w:rPr>
          <w:rFonts w:ascii="Arial" w:hAnsi="Arial" w:cs="Arial"/>
        </w:rPr>
        <w:t xml:space="preserve">, 1–14. </w:t>
      </w:r>
    </w:p>
    <w:p w14:paraId="7488658C" w14:textId="77777777" w:rsidR="001B1FC6" w:rsidRPr="001B1FC6" w:rsidRDefault="001B1FC6" w:rsidP="001B1FC6">
      <w:pPr>
        <w:pStyle w:val="Body"/>
        <w:spacing w:after="0"/>
        <w:rPr>
          <w:rFonts w:ascii="Arial" w:hAnsi="Arial" w:cs="Arial"/>
        </w:rPr>
      </w:pPr>
    </w:p>
    <w:p w14:paraId="2FAC9E93" w14:textId="77777777" w:rsidR="001B1FC6" w:rsidRDefault="001B1FC6" w:rsidP="001B1FC6">
      <w:pPr>
        <w:pStyle w:val="Body"/>
        <w:spacing w:after="0"/>
        <w:rPr>
          <w:rFonts w:ascii="Arial" w:hAnsi="Arial" w:cs="Arial"/>
        </w:rPr>
      </w:pPr>
      <w:r w:rsidRPr="001B1FC6">
        <w:rPr>
          <w:rFonts w:ascii="Arial" w:hAnsi="Arial" w:cs="Arial"/>
        </w:rPr>
        <w:t xml:space="preserve">Rival, A., &amp; </w:t>
      </w:r>
      <w:proofErr w:type="spellStart"/>
      <w:r w:rsidRPr="001B1FC6">
        <w:rPr>
          <w:rFonts w:ascii="Arial" w:hAnsi="Arial" w:cs="Arial"/>
        </w:rPr>
        <w:t>Levang</w:t>
      </w:r>
      <w:proofErr w:type="spellEnd"/>
      <w:r w:rsidRPr="001B1FC6">
        <w:rPr>
          <w:rFonts w:ascii="Arial" w:hAnsi="Arial" w:cs="Arial"/>
        </w:rPr>
        <w:t xml:space="preserve">, P. (2014). </w:t>
      </w:r>
      <w:r w:rsidRPr="001B1FC6">
        <w:rPr>
          <w:rFonts w:ascii="Arial" w:hAnsi="Arial" w:cs="Arial"/>
          <w:i/>
          <w:iCs/>
        </w:rPr>
        <w:t>Palms of Controversies: Oil Palm and Development Challenges</w:t>
      </w:r>
      <w:r w:rsidRPr="001B1FC6">
        <w:rPr>
          <w:rFonts w:ascii="Arial" w:hAnsi="Arial" w:cs="Arial"/>
        </w:rPr>
        <w:t xml:space="preserve">. </w:t>
      </w:r>
      <w:proofErr w:type="spellStart"/>
      <w:r w:rsidRPr="001B1FC6">
        <w:rPr>
          <w:rFonts w:ascii="Arial" w:hAnsi="Arial" w:cs="Arial"/>
        </w:rPr>
        <w:t>Cifor</w:t>
      </w:r>
      <w:proofErr w:type="spellEnd"/>
      <w:r w:rsidRPr="001B1FC6">
        <w:rPr>
          <w:rFonts w:ascii="Arial" w:hAnsi="Arial" w:cs="Arial"/>
        </w:rPr>
        <w:t>.</w:t>
      </w:r>
    </w:p>
    <w:p w14:paraId="0C4C4AD7" w14:textId="77777777" w:rsidR="001B1FC6" w:rsidRPr="001B1FC6" w:rsidRDefault="001B1FC6" w:rsidP="001B1FC6">
      <w:pPr>
        <w:pStyle w:val="Body"/>
        <w:spacing w:after="0"/>
        <w:rPr>
          <w:rFonts w:ascii="Arial" w:hAnsi="Arial" w:cs="Arial"/>
        </w:rPr>
      </w:pPr>
    </w:p>
    <w:p w14:paraId="65DFE0FC" w14:textId="77777777" w:rsidR="001B1FC6" w:rsidRDefault="001B1FC6" w:rsidP="001B1FC6">
      <w:pPr>
        <w:pStyle w:val="Body"/>
        <w:spacing w:after="0"/>
        <w:rPr>
          <w:rFonts w:ascii="Arial" w:hAnsi="Arial" w:cs="Arial"/>
        </w:rPr>
      </w:pPr>
      <w:r w:rsidRPr="001B1FC6">
        <w:rPr>
          <w:rFonts w:ascii="Arial" w:hAnsi="Arial" w:cs="Arial"/>
        </w:rPr>
        <w:t xml:space="preserve">Samar, G. K. (2021). </w:t>
      </w:r>
      <w:r w:rsidRPr="001B1FC6">
        <w:rPr>
          <w:rFonts w:ascii="Arial" w:hAnsi="Arial" w:cs="Arial"/>
          <w:i/>
          <w:iCs/>
        </w:rPr>
        <w:t>The Implications of Large-Scale Land Acquisitions on Agrarian Societies, a Gender Perspective: The Case of Oil Palm Development in Ghana</w:t>
      </w:r>
      <w:r w:rsidRPr="001B1FC6">
        <w:rPr>
          <w:rFonts w:ascii="Arial" w:hAnsi="Arial" w:cs="Arial"/>
        </w:rPr>
        <w:t xml:space="preserve">. [Publication Details Missing]. </w:t>
      </w:r>
    </w:p>
    <w:p w14:paraId="58C71D4E" w14:textId="77777777" w:rsidR="001B1FC6" w:rsidRPr="001B1FC6" w:rsidRDefault="001B1FC6" w:rsidP="001B1FC6">
      <w:pPr>
        <w:pStyle w:val="Body"/>
        <w:spacing w:after="0"/>
        <w:rPr>
          <w:rFonts w:ascii="Arial" w:hAnsi="Arial" w:cs="Arial"/>
        </w:rPr>
      </w:pPr>
    </w:p>
    <w:p w14:paraId="69BC198B" w14:textId="77777777" w:rsidR="001B1FC6" w:rsidRPr="001B1FC6" w:rsidRDefault="001B1FC6" w:rsidP="001B1FC6">
      <w:pPr>
        <w:pStyle w:val="Body"/>
        <w:spacing w:after="0"/>
        <w:rPr>
          <w:rFonts w:ascii="Arial" w:hAnsi="Arial" w:cs="Arial"/>
        </w:rPr>
      </w:pPr>
      <w:proofErr w:type="spellStart"/>
      <w:r w:rsidRPr="001B1FC6">
        <w:rPr>
          <w:rFonts w:ascii="Arial" w:hAnsi="Arial" w:cs="Arial"/>
        </w:rPr>
        <w:t>Santeramo</w:t>
      </w:r>
      <w:proofErr w:type="spellEnd"/>
      <w:r w:rsidRPr="001B1FC6">
        <w:rPr>
          <w:rFonts w:ascii="Arial" w:hAnsi="Arial" w:cs="Arial"/>
        </w:rPr>
        <w:t xml:space="preserve">, F. G., Di </w:t>
      </w:r>
      <w:proofErr w:type="spellStart"/>
      <w:r w:rsidRPr="001B1FC6">
        <w:rPr>
          <w:rFonts w:ascii="Arial" w:hAnsi="Arial" w:cs="Arial"/>
        </w:rPr>
        <w:t>Gioia</w:t>
      </w:r>
      <w:proofErr w:type="spellEnd"/>
      <w:r w:rsidRPr="001B1FC6">
        <w:rPr>
          <w:rFonts w:ascii="Arial" w:hAnsi="Arial" w:cs="Arial"/>
        </w:rPr>
        <w:t xml:space="preserve">, L., &amp; </w:t>
      </w:r>
      <w:proofErr w:type="spellStart"/>
      <w:r w:rsidRPr="001B1FC6">
        <w:rPr>
          <w:rFonts w:ascii="Arial" w:hAnsi="Arial" w:cs="Arial"/>
        </w:rPr>
        <w:t>Lamonaca</w:t>
      </w:r>
      <w:proofErr w:type="spellEnd"/>
      <w:r w:rsidRPr="001B1FC6">
        <w:rPr>
          <w:rFonts w:ascii="Arial" w:hAnsi="Arial" w:cs="Arial"/>
        </w:rPr>
        <w:t xml:space="preserve">, E. (2021). Price Responsiveness of Supply and Acreage in the EU Vegetable Oil Markets: Policy Implications. </w:t>
      </w:r>
      <w:r w:rsidRPr="001B1FC6">
        <w:rPr>
          <w:rFonts w:ascii="Arial" w:hAnsi="Arial" w:cs="Arial"/>
          <w:i/>
          <w:iCs/>
        </w:rPr>
        <w:t>Land Use Policy</w:t>
      </w:r>
      <w:r w:rsidRPr="001B1FC6">
        <w:rPr>
          <w:rFonts w:ascii="Arial" w:hAnsi="Arial" w:cs="Arial"/>
        </w:rPr>
        <w:t xml:space="preserve">, </w:t>
      </w:r>
      <w:r w:rsidRPr="001B1FC6">
        <w:rPr>
          <w:rFonts w:ascii="Arial" w:hAnsi="Arial" w:cs="Arial"/>
          <w:i/>
          <w:iCs/>
        </w:rPr>
        <w:t>101</w:t>
      </w:r>
      <w:r w:rsidRPr="001B1FC6">
        <w:rPr>
          <w:rFonts w:ascii="Arial" w:hAnsi="Arial" w:cs="Arial"/>
        </w:rPr>
        <w:t xml:space="preserve">, 105102. </w:t>
      </w:r>
    </w:p>
    <w:p w14:paraId="702CCC06" w14:textId="77777777" w:rsidR="001B1FC6" w:rsidRDefault="001B1FC6" w:rsidP="001B1FC6">
      <w:pPr>
        <w:pStyle w:val="Body"/>
        <w:spacing w:after="0"/>
        <w:rPr>
          <w:rFonts w:ascii="Arial" w:hAnsi="Arial" w:cs="Arial"/>
        </w:rPr>
      </w:pPr>
      <w:r w:rsidRPr="001B1FC6">
        <w:rPr>
          <w:rFonts w:ascii="Arial" w:hAnsi="Arial" w:cs="Arial"/>
        </w:rPr>
        <w:t xml:space="preserve">Sarpong, F., </w:t>
      </w:r>
      <w:proofErr w:type="spellStart"/>
      <w:r w:rsidRPr="001B1FC6">
        <w:rPr>
          <w:rFonts w:ascii="Arial" w:hAnsi="Arial" w:cs="Arial"/>
        </w:rPr>
        <w:t>Dery</w:t>
      </w:r>
      <w:proofErr w:type="spellEnd"/>
      <w:r w:rsidRPr="001B1FC6">
        <w:rPr>
          <w:rFonts w:ascii="Arial" w:hAnsi="Arial" w:cs="Arial"/>
        </w:rPr>
        <w:t xml:space="preserve">, E. K., </w:t>
      </w:r>
      <w:proofErr w:type="spellStart"/>
      <w:r w:rsidRPr="001B1FC6">
        <w:rPr>
          <w:rFonts w:ascii="Arial" w:hAnsi="Arial" w:cs="Arial"/>
        </w:rPr>
        <w:t>Danso</w:t>
      </w:r>
      <w:proofErr w:type="spellEnd"/>
      <w:r w:rsidRPr="001B1FC6">
        <w:rPr>
          <w:rFonts w:ascii="Arial" w:hAnsi="Arial" w:cs="Arial"/>
        </w:rPr>
        <w:t xml:space="preserve">, I., &amp; Oduro-Yeboah, C. (2022). The Socio-economic Impact of Mitigating the Challenges at the Artisanal Palm Oil Mills in Ghana. </w:t>
      </w:r>
      <w:r w:rsidRPr="001B1FC6">
        <w:rPr>
          <w:rFonts w:ascii="Arial" w:hAnsi="Arial" w:cs="Arial"/>
          <w:i/>
          <w:iCs/>
        </w:rPr>
        <w:t>World Food Policy</w:t>
      </w:r>
      <w:r w:rsidRPr="001B1FC6">
        <w:rPr>
          <w:rFonts w:ascii="Arial" w:hAnsi="Arial" w:cs="Arial"/>
        </w:rPr>
        <w:t xml:space="preserve">, </w:t>
      </w:r>
      <w:r w:rsidRPr="001B1FC6">
        <w:rPr>
          <w:rFonts w:ascii="Arial" w:hAnsi="Arial" w:cs="Arial"/>
          <w:i/>
          <w:iCs/>
        </w:rPr>
        <w:t>8</w:t>
      </w:r>
      <w:r w:rsidRPr="001B1FC6">
        <w:rPr>
          <w:rFonts w:ascii="Arial" w:hAnsi="Arial" w:cs="Arial"/>
        </w:rPr>
        <w:t xml:space="preserve">(2), 225–236. </w:t>
      </w:r>
    </w:p>
    <w:p w14:paraId="019BFCEB" w14:textId="77777777" w:rsidR="001B1FC6" w:rsidRPr="001B1FC6" w:rsidRDefault="001B1FC6" w:rsidP="001B1FC6">
      <w:pPr>
        <w:pStyle w:val="Body"/>
        <w:spacing w:after="0"/>
        <w:rPr>
          <w:rFonts w:ascii="Arial" w:hAnsi="Arial" w:cs="Arial"/>
        </w:rPr>
      </w:pPr>
    </w:p>
    <w:p w14:paraId="584264DD" w14:textId="77777777" w:rsidR="001B1FC6" w:rsidRDefault="001B1FC6" w:rsidP="001B1FC6">
      <w:pPr>
        <w:pStyle w:val="Body"/>
        <w:spacing w:after="0"/>
        <w:rPr>
          <w:rFonts w:ascii="Arial" w:hAnsi="Arial" w:cs="Arial"/>
        </w:rPr>
      </w:pPr>
      <w:r w:rsidRPr="001B1FC6">
        <w:rPr>
          <w:rFonts w:ascii="Arial" w:hAnsi="Arial" w:cs="Arial"/>
        </w:rPr>
        <w:t xml:space="preserve">Sayer, J., </w:t>
      </w:r>
      <w:proofErr w:type="spellStart"/>
      <w:r w:rsidRPr="001B1FC6">
        <w:rPr>
          <w:rFonts w:ascii="Arial" w:hAnsi="Arial" w:cs="Arial"/>
        </w:rPr>
        <w:t>Ghazoul</w:t>
      </w:r>
      <w:proofErr w:type="spellEnd"/>
      <w:r w:rsidRPr="001B1FC6">
        <w:rPr>
          <w:rFonts w:ascii="Arial" w:hAnsi="Arial" w:cs="Arial"/>
        </w:rPr>
        <w:t xml:space="preserve">, J., Nelson, P., &amp; </w:t>
      </w:r>
      <w:proofErr w:type="spellStart"/>
      <w:r w:rsidRPr="001B1FC6">
        <w:rPr>
          <w:rFonts w:ascii="Arial" w:hAnsi="Arial" w:cs="Arial"/>
        </w:rPr>
        <w:t>Boedhihartono</w:t>
      </w:r>
      <w:proofErr w:type="spellEnd"/>
      <w:r w:rsidRPr="001B1FC6">
        <w:rPr>
          <w:rFonts w:ascii="Arial" w:hAnsi="Arial" w:cs="Arial"/>
        </w:rPr>
        <w:t xml:space="preserve">, A. K. (2012). Oil Palm Expansion Transforms Tropical Landscapes and Livelihoods. </w:t>
      </w:r>
      <w:r w:rsidRPr="001B1FC6">
        <w:rPr>
          <w:rFonts w:ascii="Arial" w:hAnsi="Arial" w:cs="Arial"/>
          <w:i/>
          <w:iCs/>
        </w:rPr>
        <w:t>Global Food Security</w:t>
      </w:r>
      <w:r w:rsidRPr="001B1FC6">
        <w:rPr>
          <w:rFonts w:ascii="Arial" w:hAnsi="Arial" w:cs="Arial"/>
        </w:rPr>
        <w:t xml:space="preserve">, </w:t>
      </w:r>
      <w:r w:rsidRPr="001B1FC6">
        <w:rPr>
          <w:rFonts w:ascii="Arial" w:hAnsi="Arial" w:cs="Arial"/>
          <w:i/>
          <w:iCs/>
        </w:rPr>
        <w:t>1</w:t>
      </w:r>
      <w:r w:rsidRPr="001B1FC6">
        <w:rPr>
          <w:rFonts w:ascii="Arial" w:hAnsi="Arial" w:cs="Arial"/>
        </w:rPr>
        <w:t xml:space="preserve">(2), 114–119. </w:t>
      </w:r>
    </w:p>
    <w:p w14:paraId="0624538C" w14:textId="77777777" w:rsidR="001B1FC6" w:rsidRPr="001B1FC6" w:rsidRDefault="001B1FC6" w:rsidP="001B1FC6">
      <w:pPr>
        <w:pStyle w:val="Body"/>
        <w:spacing w:after="0"/>
        <w:rPr>
          <w:rFonts w:ascii="Arial" w:hAnsi="Arial" w:cs="Arial"/>
        </w:rPr>
      </w:pPr>
    </w:p>
    <w:p w14:paraId="3AA5D7F5" w14:textId="77777777" w:rsidR="001B1FC6" w:rsidRDefault="001B1FC6" w:rsidP="001B1FC6">
      <w:pPr>
        <w:pStyle w:val="Body"/>
        <w:spacing w:after="0"/>
        <w:rPr>
          <w:rFonts w:ascii="Arial" w:hAnsi="Arial" w:cs="Arial"/>
        </w:rPr>
      </w:pPr>
      <w:r w:rsidRPr="001B1FC6">
        <w:rPr>
          <w:rFonts w:ascii="Arial" w:hAnsi="Arial" w:cs="Arial"/>
        </w:rPr>
        <w:t>Sehgal, S., &amp; Sharma, V. (2021). Palm Kernel (</w:t>
      </w:r>
      <w:proofErr w:type="spellStart"/>
      <w:r w:rsidRPr="001B1FC6">
        <w:rPr>
          <w:rFonts w:ascii="Arial" w:hAnsi="Arial" w:cs="Arial"/>
        </w:rPr>
        <w:t>Elaeis</w:t>
      </w:r>
      <w:proofErr w:type="spellEnd"/>
      <w:r w:rsidRPr="001B1FC6">
        <w:rPr>
          <w:rFonts w:ascii="Arial" w:hAnsi="Arial" w:cs="Arial"/>
        </w:rPr>
        <w:t xml:space="preserve"> </w:t>
      </w:r>
      <w:proofErr w:type="spellStart"/>
      <w:r w:rsidRPr="001B1FC6">
        <w:rPr>
          <w:rFonts w:ascii="Arial" w:hAnsi="Arial" w:cs="Arial"/>
        </w:rPr>
        <w:t>guineensis</w:t>
      </w:r>
      <w:proofErr w:type="spellEnd"/>
      <w:r w:rsidRPr="001B1FC6">
        <w:rPr>
          <w:rFonts w:ascii="Arial" w:hAnsi="Arial" w:cs="Arial"/>
        </w:rPr>
        <w:t xml:space="preserve">). In </w:t>
      </w:r>
      <w:r w:rsidRPr="001B1FC6">
        <w:rPr>
          <w:rFonts w:ascii="Arial" w:hAnsi="Arial" w:cs="Arial"/>
          <w:i/>
          <w:iCs/>
        </w:rPr>
        <w:t>Oilseeds: Health Attributes and Food Applications</w:t>
      </w:r>
      <w:r w:rsidRPr="001B1FC6">
        <w:rPr>
          <w:rFonts w:ascii="Arial" w:hAnsi="Arial" w:cs="Arial"/>
        </w:rPr>
        <w:t xml:space="preserve"> (pp. 145–161). [Publisher Missing, Editors Missing].</w:t>
      </w:r>
    </w:p>
    <w:p w14:paraId="075AB164" w14:textId="77777777" w:rsidR="001B1FC6" w:rsidRPr="001B1FC6" w:rsidRDefault="001B1FC6" w:rsidP="001B1FC6">
      <w:pPr>
        <w:pStyle w:val="Body"/>
        <w:spacing w:after="0"/>
        <w:rPr>
          <w:rFonts w:ascii="Arial" w:hAnsi="Arial" w:cs="Arial"/>
        </w:rPr>
      </w:pPr>
    </w:p>
    <w:p w14:paraId="3D540592" w14:textId="77777777" w:rsidR="001B1FC6" w:rsidRDefault="001B1FC6" w:rsidP="001B1FC6">
      <w:pPr>
        <w:pStyle w:val="Body"/>
        <w:spacing w:after="0"/>
        <w:rPr>
          <w:rFonts w:ascii="Arial" w:hAnsi="Arial" w:cs="Arial"/>
        </w:rPr>
      </w:pPr>
      <w:r w:rsidRPr="001B1FC6">
        <w:rPr>
          <w:rFonts w:ascii="Arial" w:hAnsi="Arial" w:cs="Arial"/>
        </w:rPr>
        <w:t xml:space="preserve">Shiferaw, B., </w:t>
      </w:r>
      <w:proofErr w:type="spellStart"/>
      <w:r w:rsidRPr="001B1FC6">
        <w:rPr>
          <w:rFonts w:ascii="Arial" w:hAnsi="Arial" w:cs="Arial"/>
        </w:rPr>
        <w:t>Smale</w:t>
      </w:r>
      <w:proofErr w:type="spellEnd"/>
      <w:r w:rsidRPr="001B1FC6">
        <w:rPr>
          <w:rFonts w:ascii="Arial" w:hAnsi="Arial" w:cs="Arial"/>
        </w:rPr>
        <w:t xml:space="preserve">, M., Braun, H.-J., </w:t>
      </w:r>
      <w:proofErr w:type="spellStart"/>
      <w:r w:rsidRPr="001B1FC6">
        <w:rPr>
          <w:rFonts w:ascii="Arial" w:hAnsi="Arial" w:cs="Arial"/>
        </w:rPr>
        <w:t>Duveiller</w:t>
      </w:r>
      <w:proofErr w:type="spellEnd"/>
      <w:r w:rsidRPr="001B1FC6">
        <w:rPr>
          <w:rFonts w:ascii="Arial" w:hAnsi="Arial" w:cs="Arial"/>
        </w:rPr>
        <w:t xml:space="preserve">, E., Reynolds, M., &amp; </w:t>
      </w:r>
      <w:proofErr w:type="spellStart"/>
      <w:r w:rsidRPr="001B1FC6">
        <w:rPr>
          <w:rFonts w:ascii="Arial" w:hAnsi="Arial" w:cs="Arial"/>
        </w:rPr>
        <w:t>Muricho</w:t>
      </w:r>
      <w:proofErr w:type="spellEnd"/>
      <w:r w:rsidRPr="001B1FC6">
        <w:rPr>
          <w:rFonts w:ascii="Arial" w:hAnsi="Arial" w:cs="Arial"/>
        </w:rPr>
        <w:t xml:space="preserve">, G. (2013). Crops That Feed the World 10. Past Successes and Future Challenges to the Role Played by Wheat in Global Food Security. </w:t>
      </w:r>
      <w:r w:rsidRPr="001B1FC6">
        <w:rPr>
          <w:rFonts w:ascii="Arial" w:hAnsi="Arial" w:cs="Arial"/>
          <w:i/>
          <w:iCs/>
        </w:rPr>
        <w:t>Food Security</w:t>
      </w:r>
      <w:r w:rsidRPr="001B1FC6">
        <w:rPr>
          <w:rFonts w:ascii="Arial" w:hAnsi="Arial" w:cs="Arial"/>
        </w:rPr>
        <w:t xml:space="preserve">, </w:t>
      </w:r>
      <w:r w:rsidRPr="001B1FC6">
        <w:rPr>
          <w:rFonts w:ascii="Arial" w:hAnsi="Arial" w:cs="Arial"/>
          <w:i/>
          <w:iCs/>
        </w:rPr>
        <w:t>5</w:t>
      </w:r>
      <w:r w:rsidRPr="001B1FC6">
        <w:rPr>
          <w:rFonts w:ascii="Arial" w:hAnsi="Arial" w:cs="Arial"/>
        </w:rPr>
        <w:t xml:space="preserve">, 291–317. </w:t>
      </w:r>
    </w:p>
    <w:p w14:paraId="5B668D60" w14:textId="77777777" w:rsidR="001B1FC6" w:rsidRPr="001B1FC6" w:rsidRDefault="001B1FC6" w:rsidP="001B1FC6">
      <w:pPr>
        <w:pStyle w:val="Body"/>
        <w:spacing w:after="0"/>
        <w:rPr>
          <w:rFonts w:ascii="Arial" w:hAnsi="Arial" w:cs="Arial"/>
        </w:rPr>
      </w:pPr>
    </w:p>
    <w:p w14:paraId="084A85D4" w14:textId="77777777" w:rsidR="001B1FC6" w:rsidRDefault="001B1FC6" w:rsidP="001B1FC6">
      <w:pPr>
        <w:pStyle w:val="Body"/>
        <w:spacing w:after="0"/>
        <w:rPr>
          <w:rFonts w:ascii="Arial" w:hAnsi="Arial" w:cs="Arial"/>
        </w:rPr>
      </w:pPr>
      <w:r w:rsidRPr="001B1FC6">
        <w:rPr>
          <w:rFonts w:ascii="Arial" w:hAnsi="Arial" w:cs="Arial"/>
        </w:rPr>
        <w:t xml:space="preserve">Shumway, R. H., &amp; </w:t>
      </w:r>
      <w:proofErr w:type="spellStart"/>
      <w:r w:rsidRPr="001B1FC6">
        <w:rPr>
          <w:rFonts w:ascii="Arial" w:hAnsi="Arial" w:cs="Arial"/>
        </w:rPr>
        <w:t>Stoffer</w:t>
      </w:r>
      <w:proofErr w:type="spellEnd"/>
      <w:r w:rsidRPr="001B1FC6">
        <w:rPr>
          <w:rFonts w:ascii="Arial" w:hAnsi="Arial" w:cs="Arial"/>
        </w:rPr>
        <w:t xml:space="preserve">, D. S. (2017). </w:t>
      </w:r>
      <w:r w:rsidRPr="001B1FC6">
        <w:rPr>
          <w:rFonts w:ascii="Arial" w:hAnsi="Arial" w:cs="Arial"/>
          <w:i/>
          <w:iCs/>
        </w:rPr>
        <w:t>Time Series Analysis and its Applications: With R Examples</w:t>
      </w:r>
      <w:r w:rsidRPr="001B1FC6">
        <w:rPr>
          <w:rFonts w:ascii="Arial" w:hAnsi="Arial" w:cs="Arial"/>
        </w:rPr>
        <w:t xml:space="preserve">. Springer. </w:t>
      </w:r>
    </w:p>
    <w:p w14:paraId="2DFCC359" w14:textId="77777777" w:rsidR="001B1FC6" w:rsidRPr="001B1FC6" w:rsidRDefault="001B1FC6" w:rsidP="001B1FC6">
      <w:pPr>
        <w:pStyle w:val="Body"/>
        <w:spacing w:after="0"/>
        <w:rPr>
          <w:rFonts w:ascii="Arial" w:hAnsi="Arial" w:cs="Arial"/>
        </w:rPr>
      </w:pPr>
    </w:p>
    <w:p w14:paraId="54DF030D" w14:textId="77777777" w:rsidR="001B1FC6" w:rsidRDefault="001B1FC6" w:rsidP="001B1FC6">
      <w:pPr>
        <w:pStyle w:val="Body"/>
        <w:spacing w:after="0"/>
        <w:rPr>
          <w:rFonts w:ascii="Arial" w:hAnsi="Arial" w:cs="Arial"/>
        </w:rPr>
      </w:pPr>
      <w:proofErr w:type="spellStart"/>
      <w:r w:rsidRPr="001B1FC6">
        <w:rPr>
          <w:rFonts w:ascii="Arial" w:hAnsi="Arial" w:cs="Arial"/>
        </w:rPr>
        <w:t>Yamoah</w:t>
      </w:r>
      <w:proofErr w:type="spellEnd"/>
      <w:r w:rsidRPr="001B1FC6">
        <w:rPr>
          <w:rFonts w:ascii="Arial" w:hAnsi="Arial" w:cs="Arial"/>
        </w:rPr>
        <w:t xml:space="preserve">, F. A., </w:t>
      </w:r>
      <w:proofErr w:type="spellStart"/>
      <w:r w:rsidRPr="001B1FC6">
        <w:rPr>
          <w:rFonts w:ascii="Arial" w:hAnsi="Arial" w:cs="Arial"/>
        </w:rPr>
        <w:t>Kaba</w:t>
      </w:r>
      <w:proofErr w:type="spellEnd"/>
      <w:r w:rsidRPr="001B1FC6">
        <w:rPr>
          <w:rFonts w:ascii="Arial" w:hAnsi="Arial" w:cs="Arial"/>
        </w:rPr>
        <w:t xml:space="preserve">, J. S., </w:t>
      </w:r>
      <w:proofErr w:type="spellStart"/>
      <w:r w:rsidRPr="001B1FC6">
        <w:rPr>
          <w:rFonts w:ascii="Arial" w:hAnsi="Arial" w:cs="Arial"/>
        </w:rPr>
        <w:t>Botchie</w:t>
      </w:r>
      <w:proofErr w:type="spellEnd"/>
      <w:r w:rsidRPr="001B1FC6">
        <w:rPr>
          <w:rFonts w:ascii="Arial" w:hAnsi="Arial" w:cs="Arial"/>
        </w:rPr>
        <w:t xml:space="preserve">, D., &amp; </w:t>
      </w:r>
      <w:proofErr w:type="spellStart"/>
      <w:r w:rsidRPr="001B1FC6">
        <w:rPr>
          <w:rFonts w:ascii="Arial" w:hAnsi="Arial" w:cs="Arial"/>
        </w:rPr>
        <w:t>Amankwah</w:t>
      </w:r>
      <w:proofErr w:type="spellEnd"/>
      <w:r w:rsidRPr="001B1FC6">
        <w:rPr>
          <w:rFonts w:ascii="Arial" w:hAnsi="Arial" w:cs="Arial"/>
        </w:rPr>
        <w:t xml:space="preserve">-Amoah, J. (2021). Working Towards Sustainable Innovation for Green Waste Benefits: </w:t>
      </w:r>
      <w:proofErr w:type="gramStart"/>
      <w:r w:rsidRPr="001B1FC6">
        <w:rPr>
          <w:rFonts w:ascii="Arial" w:hAnsi="Arial" w:cs="Arial"/>
        </w:rPr>
        <w:t>the</w:t>
      </w:r>
      <w:proofErr w:type="gramEnd"/>
      <w:r w:rsidRPr="001B1FC6">
        <w:rPr>
          <w:rFonts w:ascii="Arial" w:hAnsi="Arial" w:cs="Arial"/>
        </w:rPr>
        <w:t xml:space="preserve"> Role of Awareness of Consequences in the Adoption of Shaded Cocoa Agroforestry in Ghana. </w:t>
      </w:r>
      <w:r w:rsidRPr="001B1FC6">
        <w:rPr>
          <w:rFonts w:ascii="Arial" w:hAnsi="Arial" w:cs="Arial"/>
          <w:i/>
          <w:iCs/>
        </w:rPr>
        <w:t>Sustainability</w:t>
      </w:r>
      <w:r w:rsidRPr="001B1FC6">
        <w:rPr>
          <w:rFonts w:ascii="Arial" w:hAnsi="Arial" w:cs="Arial"/>
        </w:rPr>
        <w:t xml:space="preserve">, </w:t>
      </w:r>
      <w:r w:rsidRPr="001B1FC6">
        <w:rPr>
          <w:rFonts w:ascii="Arial" w:hAnsi="Arial" w:cs="Arial"/>
          <w:i/>
          <w:iCs/>
        </w:rPr>
        <w:t>13</w:t>
      </w:r>
      <w:r w:rsidRPr="001B1FC6">
        <w:rPr>
          <w:rFonts w:ascii="Arial" w:hAnsi="Arial" w:cs="Arial"/>
        </w:rPr>
        <w:t xml:space="preserve">(3), 453. </w:t>
      </w:r>
    </w:p>
    <w:p w14:paraId="0A84DBC6" w14:textId="77777777" w:rsidR="001B1FC6" w:rsidRPr="001B1FC6" w:rsidRDefault="001B1FC6" w:rsidP="001B1FC6">
      <w:pPr>
        <w:pStyle w:val="Body"/>
        <w:spacing w:after="0"/>
        <w:rPr>
          <w:rFonts w:ascii="Arial" w:hAnsi="Arial" w:cs="Arial"/>
        </w:rPr>
      </w:pPr>
    </w:p>
    <w:p w14:paraId="25EFEA70" w14:textId="77777777" w:rsidR="001B1FC6" w:rsidRPr="001B1FC6" w:rsidRDefault="001B1FC6" w:rsidP="001B1FC6">
      <w:pPr>
        <w:pStyle w:val="Body"/>
        <w:spacing w:after="0"/>
        <w:rPr>
          <w:rFonts w:ascii="Arial" w:hAnsi="Arial" w:cs="Arial"/>
        </w:rPr>
      </w:pPr>
      <w:proofErr w:type="spellStart"/>
      <w:r w:rsidRPr="001B1FC6">
        <w:rPr>
          <w:rFonts w:ascii="Arial" w:hAnsi="Arial" w:cs="Arial"/>
        </w:rPr>
        <w:t>Yaro</w:t>
      </w:r>
      <w:proofErr w:type="spellEnd"/>
      <w:r w:rsidRPr="001B1FC6">
        <w:rPr>
          <w:rFonts w:ascii="Arial" w:hAnsi="Arial" w:cs="Arial"/>
        </w:rPr>
        <w:t xml:space="preserve">, J. A., </w:t>
      </w:r>
      <w:proofErr w:type="spellStart"/>
      <w:r w:rsidRPr="001B1FC6">
        <w:rPr>
          <w:rFonts w:ascii="Arial" w:hAnsi="Arial" w:cs="Arial"/>
        </w:rPr>
        <w:t>Teye</w:t>
      </w:r>
      <w:proofErr w:type="spellEnd"/>
      <w:r w:rsidRPr="001B1FC6">
        <w:rPr>
          <w:rFonts w:ascii="Arial" w:hAnsi="Arial" w:cs="Arial"/>
        </w:rPr>
        <w:t xml:space="preserve">, J. K., &amp; </w:t>
      </w:r>
      <w:proofErr w:type="spellStart"/>
      <w:r w:rsidRPr="001B1FC6">
        <w:rPr>
          <w:rFonts w:ascii="Arial" w:hAnsi="Arial" w:cs="Arial"/>
        </w:rPr>
        <w:t>Torvikey</w:t>
      </w:r>
      <w:proofErr w:type="spellEnd"/>
      <w:r w:rsidRPr="001B1FC6">
        <w:rPr>
          <w:rFonts w:ascii="Arial" w:hAnsi="Arial" w:cs="Arial"/>
        </w:rPr>
        <w:t xml:space="preserve">, G. D. (2018). Historical Context of Agricultural </w:t>
      </w:r>
      <w:proofErr w:type="spellStart"/>
      <w:r w:rsidRPr="001B1FC6">
        <w:rPr>
          <w:rFonts w:ascii="Arial" w:hAnsi="Arial" w:cs="Arial"/>
        </w:rPr>
        <w:t>Commercialisation</w:t>
      </w:r>
      <w:proofErr w:type="spellEnd"/>
      <w:r w:rsidRPr="001B1FC6">
        <w:rPr>
          <w:rFonts w:ascii="Arial" w:hAnsi="Arial" w:cs="Arial"/>
        </w:rPr>
        <w:t xml:space="preserve"> in Ghana: Changes in Land and </w:t>
      </w:r>
      <w:proofErr w:type="spellStart"/>
      <w:r w:rsidRPr="001B1FC6">
        <w:rPr>
          <w:rFonts w:ascii="Arial" w:hAnsi="Arial" w:cs="Arial"/>
        </w:rPr>
        <w:t>Labour</w:t>
      </w:r>
      <w:proofErr w:type="spellEnd"/>
      <w:r w:rsidRPr="001B1FC6">
        <w:rPr>
          <w:rFonts w:ascii="Arial" w:hAnsi="Arial" w:cs="Arial"/>
        </w:rPr>
        <w:t xml:space="preserve"> Relations. </w:t>
      </w:r>
      <w:r w:rsidRPr="001B1FC6">
        <w:rPr>
          <w:rFonts w:ascii="Arial" w:hAnsi="Arial" w:cs="Arial"/>
          <w:i/>
          <w:iCs/>
        </w:rPr>
        <w:t>Journal of Asian and African Studies</w:t>
      </w:r>
      <w:r w:rsidRPr="001B1FC6">
        <w:rPr>
          <w:rFonts w:ascii="Arial" w:hAnsi="Arial" w:cs="Arial"/>
        </w:rPr>
        <w:t xml:space="preserve">, </w:t>
      </w:r>
      <w:r w:rsidRPr="001B1FC6">
        <w:rPr>
          <w:rFonts w:ascii="Arial" w:hAnsi="Arial" w:cs="Arial"/>
          <w:i/>
          <w:iCs/>
        </w:rPr>
        <w:t>53</w:t>
      </w:r>
      <w:r w:rsidRPr="001B1FC6">
        <w:rPr>
          <w:rFonts w:ascii="Arial" w:hAnsi="Arial" w:cs="Arial"/>
        </w:rPr>
        <w:t xml:space="preserve">(1), 49–63. </w:t>
      </w:r>
    </w:p>
    <w:p w14:paraId="00018450" w14:textId="77777777" w:rsidR="00790ADA" w:rsidRPr="00FB3A86" w:rsidRDefault="00790ADA" w:rsidP="00441B6F">
      <w:pPr>
        <w:pStyle w:val="Body"/>
        <w:spacing w:after="0"/>
        <w:rPr>
          <w:rFonts w:ascii="Arial" w:hAnsi="Arial" w:cs="Arial"/>
        </w:rPr>
      </w:pPr>
    </w:p>
    <w:p w14:paraId="553D9853" w14:textId="20C62F1C" w:rsidR="004D4277" w:rsidRPr="00FB3A86" w:rsidRDefault="004D4277" w:rsidP="00441B6F">
      <w:pPr>
        <w:pStyle w:val="Appendix"/>
        <w:spacing w:after="0"/>
        <w:jc w:val="both"/>
        <w:rPr>
          <w:rFonts w:ascii="Arial" w:hAnsi="Arial" w:cs="Arial"/>
          <w:b w:val="0"/>
        </w:rPr>
        <w:sectPr w:rsidR="004D4277" w:rsidRPr="00FB3A86" w:rsidSect="006A7650">
          <w:headerReference w:type="even" r:id="rId103"/>
          <w:headerReference w:type="default" r:id="rId104"/>
          <w:footerReference w:type="default" r:id="rId105"/>
          <w:headerReference w:type="first" r:id="rId106"/>
          <w:type w:val="continuous"/>
          <w:pgSz w:w="12240" w:h="15840"/>
          <w:pgMar w:top="1440" w:right="2016" w:bottom="2016" w:left="2016" w:header="720" w:footer="1123" w:gutter="0"/>
          <w:cols w:space="720"/>
          <w:docGrid w:linePitch="272"/>
        </w:sectPr>
      </w:pPr>
    </w:p>
    <w:p w14:paraId="370988E3" w14:textId="77777777" w:rsidR="00B01FCD" w:rsidRPr="00FB3A86" w:rsidRDefault="00B01FCD" w:rsidP="00441B6F">
      <w:pPr>
        <w:pStyle w:val="Appendix"/>
        <w:spacing w:after="0"/>
        <w:jc w:val="both"/>
        <w:rPr>
          <w:rFonts w:ascii="Arial" w:hAnsi="Arial" w:cs="Arial"/>
          <w:b w:val="0"/>
        </w:rPr>
      </w:pPr>
    </w:p>
    <w:sectPr w:rsidR="00B01FCD" w:rsidRPr="00FB3A86" w:rsidSect="006A76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0DD0" w14:textId="77777777" w:rsidR="006550D2" w:rsidRDefault="006550D2" w:rsidP="00C37E61">
      <w:r>
        <w:separator/>
      </w:r>
    </w:p>
  </w:endnote>
  <w:endnote w:type="continuationSeparator" w:id="0">
    <w:p w14:paraId="0D281FC7" w14:textId="77777777" w:rsidR="006550D2" w:rsidRDefault="006550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476B" w14:textId="77777777" w:rsidR="004D144C" w:rsidRDefault="004D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1B36" w14:textId="77777777" w:rsidR="004D144C" w:rsidRDefault="004D1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33BB" w14:textId="77777777" w:rsidR="001A0C49" w:rsidRDefault="001A0C49">
    <w:pPr>
      <w:pStyle w:val="Footer"/>
      <w:rPr>
        <w:rFonts w:ascii="Arial" w:hAnsi="Arial" w:cs="Arial"/>
        <w:sz w:val="16"/>
      </w:rPr>
    </w:pPr>
  </w:p>
  <w:p w14:paraId="6BD7474D" w14:textId="77777777" w:rsidR="001A0C49" w:rsidRDefault="001A0C4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CD741EB" w14:textId="77777777" w:rsidR="001A0C49" w:rsidRDefault="001A0C49">
    <w:pPr>
      <w:pStyle w:val="Footer"/>
      <w:rPr>
        <w:rFonts w:ascii="Arial" w:hAnsi="Arial" w:cs="Arial"/>
        <w:sz w:val="16"/>
      </w:rPr>
    </w:pPr>
  </w:p>
  <w:p w14:paraId="2908B268" w14:textId="77777777" w:rsidR="001A0C49" w:rsidRPr="009E048A" w:rsidRDefault="001A0C4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5D27" w14:textId="77777777" w:rsidR="001A0C49" w:rsidRPr="00C37E61" w:rsidRDefault="001A0C4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6C98" w14:textId="77777777" w:rsidR="006550D2" w:rsidRDefault="006550D2" w:rsidP="00C37E61">
      <w:r>
        <w:separator/>
      </w:r>
    </w:p>
  </w:footnote>
  <w:footnote w:type="continuationSeparator" w:id="0">
    <w:p w14:paraId="561ED46E" w14:textId="77777777" w:rsidR="006550D2" w:rsidRDefault="006550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660C" w14:textId="76588016" w:rsidR="004D144C" w:rsidRDefault="004D144C">
    <w:pPr>
      <w:pStyle w:val="Header"/>
    </w:pPr>
    <w:r>
      <w:rPr>
        <w:noProof/>
      </w:rPr>
      <w:pict w14:anchorId="41690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B6CD" w14:textId="1EF2F82D" w:rsidR="004D144C" w:rsidRDefault="004D144C">
    <w:pPr>
      <w:pStyle w:val="Header"/>
    </w:pPr>
    <w:r>
      <w:rPr>
        <w:noProof/>
      </w:rPr>
      <w:pict w14:anchorId="4BD75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5149" w14:textId="301EDB04" w:rsidR="001A0C49" w:rsidRPr="00296529" w:rsidRDefault="004D144C" w:rsidP="00296529">
    <w:pPr>
      <w:ind w:left="2160"/>
      <w:jc w:val="center"/>
      <w:rPr>
        <w:rFonts w:ascii="Times New Roman" w:eastAsia="Calibri" w:hAnsi="Times New Roman"/>
        <w:i/>
        <w:sz w:val="18"/>
        <w:szCs w:val="22"/>
      </w:rPr>
    </w:pPr>
    <w:r>
      <w:rPr>
        <w:noProof/>
      </w:rPr>
      <w:pict w14:anchorId="7C4CF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D00B27" w14:textId="77777777" w:rsidR="001A0C49" w:rsidRPr="00296529" w:rsidRDefault="001A0C4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248A265" w14:textId="77777777" w:rsidR="001A0C49" w:rsidRPr="00296529" w:rsidRDefault="001A0C4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8AE49D" w14:textId="77777777" w:rsidR="001A0C49" w:rsidRPr="00296529" w:rsidRDefault="001A0C4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7158C4" w14:textId="77777777" w:rsidR="001A0C49" w:rsidRDefault="001A0C4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67293F" w14:textId="77777777" w:rsidR="001A0C49" w:rsidRDefault="001A0C4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1A6521E" w14:textId="77777777" w:rsidR="001A0C49" w:rsidRDefault="001A0C4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8364" w14:textId="0685354A" w:rsidR="004D144C" w:rsidRDefault="004D144C">
    <w:pPr>
      <w:pStyle w:val="Header"/>
    </w:pPr>
    <w:r>
      <w:rPr>
        <w:noProof/>
      </w:rPr>
      <w:pict w14:anchorId="7B79B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9805" w14:textId="4A9CE84E" w:rsidR="004D144C" w:rsidRDefault="004D144C">
    <w:pPr>
      <w:pStyle w:val="Header"/>
    </w:pPr>
    <w:r>
      <w:rPr>
        <w:noProof/>
      </w:rPr>
      <w:pict w14:anchorId="24722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C157" w14:textId="29275D00" w:rsidR="004D144C" w:rsidRDefault="004D144C">
    <w:pPr>
      <w:pStyle w:val="Header"/>
    </w:pPr>
    <w:r>
      <w:rPr>
        <w:noProof/>
      </w:rPr>
      <w:pict w14:anchorId="56FC5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NTAxNzAxMDK0MLZQ0lEKTi0uzszPAykwrgUALBnRZiwAAAA="/>
  </w:docVars>
  <w:rsids>
    <w:rsidRoot w:val="00AA6219"/>
    <w:rsid w:val="00000F8F"/>
    <w:rsid w:val="00017B12"/>
    <w:rsid w:val="00030174"/>
    <w:rsid w:val="00037742"/>
    <w:rsid w:val="0004579C"/>
    <w:rsid w:val="00064D0F"/>
    <w:rsid w:val="000852BE"/>
    <w:rsid w:val="000A2D58"/>
    <w:rsid w:val="000A47FA"/>
    <w:rsid w:val="000A65D3"/>
    <w:rsid w:val="000B1E33"/>
    <w:rsid w:val="000D689F"/>
    <w:rsid w:val="000E7B7B"/>
    <w:rsid w:val="000E7D62"/>
    <w:rsid w:val="00103357"/>
    <w:rsid w:val="00107285"/>
    <w:rsid w:val="00123C9F"/>
    <w:rsid w:val="00126190"/>
    <w:rsid w:val="00127797"/>
    <w:rsid w:val="001306B4"/>
    <w:rsid w:val="00130F17"/>
    <w:rsid w:val="001320BF"/>
    <w:rsid w:val="00134542"/>
    <w:rsid w:val="001366C8"/>
    <w:rsid w:val="00147777"/>
    <w:rsid w:val="00150C70"/>
    <w:rsid w:val="00163BC4"/>
    <w:rsid w:val="00173F5D"/>
    <w:rsid w:val="00191062"/>
    <w:rsid w:val="001911E8"/>
    <w:rsid w:val="00192B72"/>
    <w:rsid w:val="001A0C49"/>
    <w:rsid w:val="001A29D8"/>
    <w:rsid w:val="001A5CAA"/>
    <w:rsid w:val="001B0427"/>
    <w:rsid w:val="001B1FC6"/>
    <w:rsid w:val="001D29D0"/>
    <w:rsid w:val="001D3A51"/>
    <w:rsid w:val="001E10D2"/>
    <w:rsid w:val="001E25B4"/>
    <w:rsid w:val="001E44FE"/>
    <w:rsid w:val="00200595"/>
    <w:rsid w:val="00204835"/>
    <w:rsid w:val="00231920"/>
    <w:rsid w:val="0023195C"/>
    <w:rsid w:val="0024282C"/>
    <w:rsid w:val="002460DC"/>
    <w:rsid w:val="00250985"/>
    <w:rsid w:val="0025425C"/>
    <w:rsid w:val="002556F6"/>
    <w:rsid w:val="00283105"/>
    <w:rsid w:val="00284C4C"/>
    <w:rsid w:val="00287E68"/>
    <w:rsid w:val="00296529"/>
    <w:rsid w:val="002A3FBF"/>
    <w:rsid w:val="002B27FB"/>
    <w:rsid w:val="002B685A"/>
    <w:rsid w:val="002C57D2"/>
    <w:rsid w:val="002E0D56"/>
    <w:rsid w:val="002E3DAB"/>
    <w:rsid w:val="00315186"/>
    <w:rsid w:val="0033343E"/>
    <w:rsid w:val="003512C2"/>
    <w:rsid w:val="003543F2"/>
    <w:rsid w:val="00371FB6"/>
    <w:rsid w:val="003763C1"/>
    <w:rsid w:val="00376BBE"/>
    <w:rsid w:val="00381146"/>
    <w:rsid w:val="0039224F"/>
    <w:rsid w:val="003A43A4"/>
    <w:rsid w:val="003A734F"/>
    <w:rsid w:val="003A7E18"/>
    <w:rsid w:val="003B1917"/>
    <w:rsid w:val="003C4C86"/>
    <w:rsid w:val="003C6258"/>
    <w:rsid w:val="003E2904"/>
    <w:rsid w:val="003F1AD6"/>
    <w:rsid w:val="003F6695"/>
    <w:rsid w:val="00401927"/>
    <w:rsid w:val="0041027F"/>
    <w:rsid w:val="00412475"/>
    <w:rsid w:val="00423789"/>
    <w:rsid w:val="00440F43"/>
    <w:rsid w:val="00441B6F"/>
    <w:rsid w:val="00446221"/>
    <w:rsid w:val="00450E62"/>
    <w:rsid w:val="004539DB"/>
    <w:rsid w:val="00471A80"/>
    <w:rsid w:val="00473AF9"/>
    <w:rsid w:val="004A4AD1"/>
    <w:rsid w:val="004B4AB0"/>
    <w:rsid w:val="004C1682"/>
    <w:rsid w:val="004D000F"/>
    <w:rsid w:val="004D0AB4"/>
    <w:rsid w:val="004D144C"/>
    <w:rsid w:val="004D305E"/>
    <w:rsid w:val="004D4277"/>
    <w:rsid w:val="00502516"/>
    <w:rsid w:val="00505F06"/>
    <w:rsid w:val="00506828"/>
    <w:rsid w:val="005076E3"/>
    <w:rsid w:val="0053056E"/>
    <w:rsid w:val="00552FAA"/>
    <w:rsid w:val="00554FDA"/>
    <w:rsid w:val="00560860"/>
    <w:rsid w:val="00562FEE"/>
    <w:rsid w:val="00563CA0"/>
    <w:rsid w:val="00586331"/>
    <w:rsid w:val="005A393D"/>
    <w:rsid w:val="005A571B"/>
    <w:rsid w:val="005C6603"/>
    <w:rsid w:val="005C784C"/>
    <w:rsid w:val="005D17F6"/>
    <w:rsid w:val="005D4A72"/>
    <w:rsid w:val="005E5539"/>
    <w:rsid w:val="00600977"/>
    <w:rsid w:val="00602BF5"/>
    <w:rsid w:val="00617FDD"/>
    <w:rsid w:val="00633614"/>
    <w:rsid w:val="00633F68"/>
    <w:rsid w:val="00635607"/>
    <w:rsid w:val="00636EB2"/>
    <w:rsid w:val="006375B8"/>
    <w:rsid w:val="006550D2"/>
    <w:rsid w:val="0066510A"/>
    <w:rsid w:val="00673F9F"/>
    <w:rsid w:val="00686953"/>
    <w:rsid w:val="00687DEA"/>
    <w:rsid w:val="00687E67"/>
    <w:rsid w:val="006967F7"/>
    <w:rsid w:val="006A250C"/>
    <w:rsid w:val="006A7650"/>
    <w:rsid w:val="006B21D3"/>
    <w:rsid w:val="006B42D2"/>
    <w:rsid w:val="006B57D0"/>
    <w:rsid w:val="006C1BB1"/>
    <w:rsid w:val="006D22E5"/>
    <w:rsid w:val="006D30FF"/>
    <w:rsid w:val="006D6940"/>
    <w:rsid w:val="006E6D71"/>
    <w:rsid w:val="006F11EC"/>
    <w:rsid w:val="0070082C"/>
    <w:rsid w:val="00712851"/>
    <w:rsid w:val="007369E6"/>
    <w:rsid w:val="00746E59"/>
    <w:rsid w:val="00754C9A"/>
    <w:rsid w:val="0075599A"/>
    <w:rsid w:val="00761D52"/>
    <w:rsid w:val="00775C4A"/>
    <w:rsid w:val="0077749E"/>
    <w:rsid w:val="00781F49"/>
    <w:rsid w:val="00790ADA"/>
    <w:rsid w:val="00792C4B"/>
    <w:rsid w:val="007A6552"/>
    <w:rsid w:val="007C79A0"/>
    <w:rsid w:val="007D2288"/>
    <w:rsid w:val="007E088F"/>
    <w:rsid w:val="007F7B32"/>
    <w:rsid w:val="00804BC2"/>
    <w:rsid w:val="0081431A"/>
    <w:rsid w:val="0083216F"/>
    <w:rsid w:val="00847D96"/>
    <w:rsid w:val="00855083"/>
    <w:rsid w:val="00860000"/>
    <w:rsid w:val="00863BD3"/>
    <w:rsid w:val="008641ED"/>
    <w:rsid w:val="008645D8"/>
    <w:rsid w:val="00866D66"/>
    <w:rsid w:val="008671C6"/>
    <w:rsid w:val="00875803"/>
    <w:rsid w:val="008970E8"/>
    <w:rsid w:val="008B459E"/>
    <w:rsid w:val="008C67A0"/>
    <w:rsid w:val="008D273E"/>
    <w:rsid w:val="008E13AE"/>
    <w:rsid w:val="008E1506"/>
    <w:rsid w:val="008E710C"/>
    <w:rsid w:val="008F69D6"/>
    <w:rsid w:val="00902823"/>
    <w:rsid w:val="00915CA6"/>
    <w:rsid w:val="00927834"/>
    <w:rsid w:val="009500A6"/>
    <w:rsid w:val="00957C18"/>
    <w:rsid w:val="009659BA"/>
    <w:rsid w:val="00983040"/>
    <w:rsid w:val="00986785"/>
    <w:rsid w:val="009919F0"/>
    <w:rsid w:val="00996684"/>
    <w:rsid w:val="009B3FB9"/>
    <w:rsid w:val="009C2465"/>
    <w:rsid w:val="009C5526"/>
    <w:rsid w:val="009D35A0"/>
    <w:rsid w:val="009D7EB7"/>
    <w:rsid w:val="009E048A"/>
    <w:rsid w:val="009E08E9"/>
    <w:rsid w:val="009E3DB9"/>
    <w:rsid w:val="009E6E35"/>
    <w:rsid w:val="009F0EDA"/>
    <w:rsid w:val="00A03B96"/>
    <w:rsid w:val="00A05B19"/>
    <w:rsid w:val="00A1134E"/>
    <w:rsid w:val="00A21269"/>
    <w:rsid w:val="00A24E7E"/>
    <w:rsid w:val="00A258C3"/>
    <w:rsid w:val="00A33EFB"/>
    <w:rsid w:val="00A347C0"/>
    <w:rsid w:val="00A43781"/>
    <w:rsid w:val="00A51431"/>
    <w:rsid w:val="00A539AD"/>
    <w:rsid w:val="00A80837"/>
    <w:rsid w:val="00A82A24"/>
    <w:rsid w:val="00A82E48"/>
    <w:rsid w:val="00A83A05"/>
    <w:rsid w:val="00A94063"/>
    <w:rsid w:val="00A94DF2"/>
    <w:rsid w:val="00AA6219"/>
    <w:rsid w:val="00AA74E0"/>
    <w:rsid w:val="00AB703F"/>
    <w:rsid w:val="00AC6BB8"/>
    <w:rsid w:val="00AE008F"/>
    <w:rsid w:val="00AE08C3"/>
    <w:rsid w:val="00AF3CEF"/>
    <w:rsid w:val="00B01FCD"/>
    <w:rsid w:val="00B14B3E"/>
    <w:rsid w:val="00B1776C"/>
    <w:rsid w:val="00B20BFE"/>
    <w:rsid w:val="00B52583"/>
    <w:rsid w:val="00B52896"/>
    <w:rsid w:val="00B8758C"/>
    <w:rsid w:val="00B95236"/>
    <w:rsid w:val="00B96BD9"/>
    <w:rsid w:val="00BA1B01"/>
    <w:rsid w:val="00BA2641"/>
    <w:rsid w:val="00BA36D6"/>
    <w:rsid w:val="00BB37AA"/>
    <w:rsid w:val="00BC53A0"/>
    <w:rsid w:val="00BD1918"/>
    <w:rsid w:val="00BE62AD"/>
    <w:rsid w:val="00BF121F"/>
    <w:rsid w:val="00BF1F80"/>
    <w:rsid w:val="00BF5F27"/>
    <w:rsid w:val="00C05D37"/>
    <w:rsid w:val="00C07AC4"/>
    <w:rsid w:val="00C166EF"/>
    <w:rsid w:val="00C17EB0"/>
    <w:rsid w:val="00C2041D"/>
    <w:rsid w:val="00C27F5F"/>
    <w:rsid w:val="00C30A0F"/>
    <w:rsid w:val="00C37E61"/>
    <w:rsid w:val="00C61E31"/>
    <w:rsid w:val="00C70F1B"/>
    <w:rsid w:val="00C71A47"/>
    <w:rsid w:val="00C7464C"/>
    <w:rsid w:val="00C77BFE"/>
    <w:rsid w:val="00C85588"/>
    <w:rsid w:val="00CA01E1"/>
    <w:rsid w:val="00CA3434"/>
    <w:rsid w:val="00CD6755"/>
    <w:rsid w:val="00CD6856"/>
    <w:rsid w:val="00CE0089"/>
    <w:rsid w:val="00CE793C"/>
    <w:rsid w:val="00CF1119"/>
    <w:rsid w:val="00CF193C"/>
    <w:rsid w:val="00D173F1"/>
    <w:rsid w:val="00D56426"/>
    <w:rsid w:val="00D6644E"/>
    <w:rsid w:val="00D74CB0"/>
    <w:rsid w:val="00D8295D"/>
    <w:rsid w:val="00DA64D0"/>
    <w:rsid w:val="00DC2A65"/>
    <w:rsid w:val="00DE15F0"/>
    <w:rsid w:val="00DE5663"/>
    <w:rsid w:val="00DE78AA"/>
    <w:rsid w:val="00DF4336"/>
    <w:rsid w:val="00E02D76"/>
    <w:rsid w:val="00E053D0"/>
    <w:rsid w:val="00E15994"/>
    <w:rsid w:val="00E21E81"/>
    <w:rsid w:val="00E3114E"/>
    <w:rsid w:val="00E31A70"/>
    <w:rsid w:val="00E35B02"/>
    <w:rsid w:val="00E62CFC"/>
    <w:rsid w:val="00E647D8"/>
    <w:rsid w:val="00E66496"/>
    <w:rsid w:val="00E66B35"/>
    <w:rsid w:val="00E66E10"/>
    <w:rsid w:val="00E769F6"/>
    <w:rsid w:val="00E816D6"/>
    <w:rsid w:val="00E8407C"/>
    <w:rsid w:val="00E84F3C"/>
    <w:rsid w:val="00EA012C"/>
    <w:rsid w:val="00EA1DAB"/>
    <w:rsid w:val="00EB25B9"/>
    <w:rsid w:val="00EB4399"/>
    <w:rsid w:val="00EC6A55"/>
    <w:rsid w:val="00ED0288"/>
    <w:rsid w:val="00EE52CB"/>
    <w:rsid w:val="00EF581D"/>
    <w:rsid w:val="00EF6A1E"/>
    <w:rsid w:val="00EF7FD8"/>
    <w:rsid w:val="00F06F59"/>
    <w:rsid w:val="00F07C0B"/>
    <w:rsid w:val="00F17988"/>
    <w:rsid w:val="00F469F0"/>
    <w:rsid w:val="00F47957"/>
    <w:rsid w:val="00F53273"/>
    <w:rsid w:val="00F755E4"/>
    <w:rsid w:val="00F77665"/>
    <w:rsid w:val="00F77D02"/>
    <w:rsid w:val="00F83DF7"/>
    <w:rsid w:val="00FB2F6D"/>
    <w:rsid w:val="00FB3A86"/>
    <w:rsid w:val="00FC17C0"/>
    <w:rsid w:val="00FD36C8"/>
    <w:rsid w:val="00FE05A7"/>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1CFF42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MTEquationSection">
    <w:name w:val="MTEquationSection"/>
    <w:basedOn w:val="DefaultParagraphFont"/>
    <w:rsid w:val="00792C4B"/>
    <w:rPr>
      <w:vanish w:val="0"/>
      <w:color w:val="FF0000"/>
    </w:rPr>
  </w:style>
  <w:style w:type="paragraph" w:customStyle="1" w:styleId="MTDisplayEquation">
    <w:name w:val="MTDisplayEquation"/>
    <w:basedOn w:val="Body"/>
    <w:next w:val="Normal"/>
    <w:link w:val="MTDisplayEquationChar"/>
    <w:rsid w:val="00792C4B"/>
    <w:pPr>
      <w:tabs>
        <w:tab w:val="center" w:pos="4100"/>
        <w:tab w:val="right" w:pos="8200"/>
      </w:tabs>
      <w:spacing w:after="0"/>
    </w:pPr>
  </w:style>
  <w:style w:type="character" w:customStyle="1" w:styleId="BodyChar">
    <w:name w:val="Body Char"/>
    <w:basedOn w:val="DefaultParagraphFont"/>
    <w:link w:val="Body"/>
    <w:rsid w:val="00792C4B"/>
    <w:rPr>
      <w:rFonts w:ascii="Helvetica" w:hAnsi="Helvetica"/>
    </w:rPr>
  </w:style>
  <w:style w:type="character" w:customStyle="1" w:styleId="MTDisplayEquationChar">
    <w:name w:val="MTDisplayEquation Char"/>
    <w:basedOn w:val="BodyChar"/>
    <w:link w:val="MTDisplayEquation"/>
    <w:rsid w:val="00792C4B"/>
    <w:rPr>
      <w:rFonts w:ascii="Helvetica" w:hAnsi="Helvetica"/>
    </w:rPr>
  </w:style>
  <w:style w:type="character" w:styleId="PlaceholderText">
    <w:name w:val="Placeholder Text"/>
    <w:basedOn w:val="DefaultParagraphFont"/>
    <w:uiPriority w:val="99"/>
    <w:semiHidden/>
    <w:rsid w:val="003F1AD6"/>
    <w:rPr>
      <w:color w:val="808080"/>
    </w:rPr>
  </w:style>
  <w:style w:type="character" w:styleId="UnresolvedMention">
    <w:name w:val="Unresolved Mention"/>
    <w:basedOn w:val="DefaultParagraphFont"/>
    <w:uiPriority w:val="99"/>
    <w:semiHidden/>
    <w:unhideWhenUsed/>
    <w:rsid w:val="0025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88422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6826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7185883">
      <w:bodyDiv w:val="1"/>
      <w:marLeft w:val="0"/>
      <w:marRight w:val="0"/>
      <w:marTop w:val="0"/>
      <w:marBottom w:val="0"/>
      <w:divBdr>
        <w:top w:val="none" w:sz="0" w:space="0" w:color="auto"/>
        <w:left w:val="none" w:sz="0" w:space="0" w:color="auto"/>
        <w:bottom w:val="none" w:sz="0" w:space="0" w:color="auto"/>
        <w:right w:val="none" w:sz="0" w:space="0" w:color="auto"/>
      </w:divBdr>
    </w:div>
    <w:div w:id="19377841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4.wmf"/><Relationship Id="rId42" Type="http://schemas.openxmlformats.org/officeDocument/2006/relationships/oleObject" Target="embeddings/oleObject15.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9.bin"/><Relationship Id="rId16" Type="http://schemas.openxmlformats.org/officeDocument/2006/relationships/image" Target="media/image2.wmf"/><Relationship Id="rId107" Type="http://schemas.openxmlformats.org/officeDocument/2006/relationships/fontTable" Target="fontTable.xml"/><Relationship Id="rId11" Type="http://schemas.openxmlformats.org/officeDocument/2006/relationships/footer" Target="footer2.xml"/><Relationship Id="rId32" Type="http://schemas.openxmlformats.org/officeDocument/2006/relationships/oleObject" Target="embeddings/oleObject10.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image" Target="media/image45.jpg"/><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image" Target="media/image40.png"/><Relationship Id="rId22" Type="http://schemas.openxmlformats.org/officeDocument/2006/relationships/oleObject" Target="embeddings/oleObject5.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8.wmf"/><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10.wmf"/><Relationship Id="rId38" Type="http://schemas.openxmlformats.org/officeDocument/2006/relationships/oleObject" Target="embeddings/oleObject13.bin"/><Relationship Id="rId59" Type="http://schemas.openxmlformats.org/officeDocument/2006/relationships/image" Target="media/image23.wmf"/><Relationship Id="rId103" Type="http://schemas.openxmlformats.org/officeDocument/2006/relationships/header" Target="header4.xml"/><Relationship Id="rId108"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7.wmf"/><Relationship Id="rId91" Type="http://schemas.openxmlformats.org/officeDocument/2006/relationships/oleObject" Target="embeddings/oleObject40.bin"/><Relationship Id="rId96"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header" Target="header6.xml"/><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3.bin"/><Relationship Id="rId81" Type="http://schemas.openxmlformats.org/officeDocument/2006/relationships/image" Target="media/image34.wmf"/><Relationship Id="rId86"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3.bin"/><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oleObject" Target="embeddings/oleObject32.bin"/><Relationship Id="rId97" Type="http://schemas.openxmlformats.org/officeDocument/2006/relationships/image" Target="media/image42.png"/><Relationship Id="rId10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6.wmf"/><Relationship Id="rId66" Type="http://schemas.openxmlformats.org/officeDocument/2006/relationships/oleObject" Target="embeddings/oleObject27.bin"/><Relationship Id="rId87" Type="http://schemas.openxmlformats.org/officeDocument/2006/relationships/oleObject" Target="embeddings/oleObject38.bin"/><Relationship Id="rId61" Type="http://schemas.openxmlformats.org/officeDocument/2006/relationships/image" Target="media/image24.wmf"/><Relationship Id="rId82" Type="http://schemas.openxmlformats.org/officeDocument/2006/relationships/oleObject" Target="embeddings/oleObject35.bin"/><Relationship Id="rId19" Type="http://schemas.openxmlformats.org/officeDocument/2006/relationships/image" Target="media/image3.wmf"/><Relationship Id="rId14" Type="http://schemas.openxmlformats.org/officeDocument/2006/relationships/image" Target="media/image1.wmf"/><Relationship Id="rId30" Type="http://schemas.openxmlformats.org/officeDocument/2006/relationships/oleObject" Target="embeddings/oleObject9.bin"/><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image" Target="media/image32.wmf"/><Relationship Id="rId100" Type="http://schemas.openxmlformats.org/officeDocument/2006/relationships/image" Target="media/image44.wmf"/><Relationship Id="rId105" Type="http://schemas.openxmlformats.org/officeDocument/2006/relationships/footer" Target="footer4.xml"/><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oleObject" Target="embeddings/oleObject30.bin"/><Relationship Id="rId93" Type="http://schemas.openxmlformats.org/officeDocument/2006/relationships/image" Target="media/image39.wmf"/><Relationship Id="rId98" Type="http://schemas.openxmlformats.org/officeDocument/2006/relationships/image" Target="media/image43.wmf"/><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17.bin"/><Relationship Id="rId67"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1DF4-7ABA-4850-B118-7F2E8398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16</Pages>
  <Words>6407</Words>
  <Characters>36521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42843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cp:revision>
  <cp:lastPrinted>2025-02-25T17:45:00Z</cp:lastPrinted>
  <dcterms:created xsi:type="dcterms:W3CDTF">2025-06-04T10:36:00Z</dcterms:created>
  <dcterms:modified xsi:type="dcterms:W3CDTF">2025-06-06T07:31:00Z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(#C1.#E1)</vt:lpwstr>
  </property>
  <property fmtid="{D5CDD505-2E9C-101B-9397-08002B2CF9AE}" pid="5" name="GrammarlyDocumentId">
    <vt:lpwstr>12bd6fed-5595-495d-84cc-a608e0757fdd</vt:lpwstr>
  </property>
</Properties>
</file>