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845CA" w14:textId="3B071181" w:rsidR="00F830D6" w:rsidRDefault="00F830D6" w:rsidP="00C64FBD">
      <w:pPr>
        <w:spacing w:line="480" w:lineRule="auto"/>
        <w:jc w:val="center"/>
        <w:rPr>
          <w:rFonts w:ascii="Times New Roman" w:hAnsi="Times New Roman" w:cs="Times New Roman"/>
          <w:b/>
          <w:bCs/>
          <w:sz w:val="24"/>
          <w:szCs w:val="24"/>
          <w:lang w:val="en-US"/>
        </w:rPr>
      </w:pPr>
      <w:r w:rsidRPr="0082003C">
        <w:rPr>
          <w:rFonts w:ascii="Times New Roman" w:hAnsi="Times New Roman" w:cs="Times New Roman"/>
          <w:b/>
          <w:bCs/>
          <w:sz w:val="24"/>
          <w:szCs w:val="24"/>
          <w:lang w:val="en-US"/>
        </w:rPr>
        <w:t>EFFECT OF ALMOND SEED EXTRACT, GRAPE SEED EXTRACT ON IMMEDIATE BONDING OF COMPOSITE TO BLEA</w:t>
      </w:r>
      <w:r w:rsidR="00F77C49">
        <w:rPr>
          <w:rFonts w:ascii="Times New Roman" w:hAnsi="Times New Roman" w:cs="Times New Roman"/>
          <w:b/>
          <w:bCs/>
          <w:sz w:val="24"/>
          <w:szCs w:val="24"/>
          <w:lang w:val="en-US"/>
        </w:rPr>
        <w:t>CHED SURFACES – AN INVITRO STUDY</w:t>
      </w:r>
    </w:p>
    <w:p w14:paraId="2CD0C0DC" w14:textId="77777777" w:rsidR="001A0E2A" w:rsidRPr="003F27DC" w:rsidRDefault="001A0E2A" w:rsidP="003776AD">
      <w:pPr>
        <w:spacing w:line="240" w:lineRule="auto"/>
        <w:jc w:val="both"/>
        <w:rPr>
          <w:rFonts w:ascii="Times New Roman" w:hAnsi="Times New Roman" w:cs="Times New Roman"/>
          <w:b/>
          <w:bCs/>
          <w:sz w:val="24"/>
          <w:szCs w:val="24"/>
          <w:lang w:val="en-US"/>
        </w:rPr>
      </w:pPr>
    </w:p>
    <w:p w14:paraId="5F837373" w14:textId="77777777" w:rsidR="003776AD" w:rsidRPr="00F77C49" w:rsidRDefault="003776AD" w:rsidP="00F77C49">
      <w:pPr>
        <w:spacing w:line="240" w:lineRule="auto"/>
        <w:rPr>
          <w:rFonts w:ascii="Times New Roman" w:hAnsi="Times New Roman" w:cs="Times New Roman"/>
          <w:bCs/>
          <w:sz w:val="24"/>
          <w:szCs w:val="24"/>
          <w:lang w:val="en-US"/>
        </w:rPr>
      </w:pPr>
    </w:p>
    <w:p w14:paraId="50F0FBD3" w14:textId="77777777" w:rsidR="00105B95" w:rsidRDefault="00105B95" w:rsidP="00105B95">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ABSTRACT </w:t>
      </w:r>
    </w:p>
    <w:p w14:paraId="47F9A52B" w14:textId="77777777" w:rsidR="00105B95" w:rsidRPr="007F1F2C" w:rsidRDefault="007F1F2C" w:rsidP="007F1F2C">
      <w:pPr>
        <w:spacing w:line="480" w:lineRule="auto"/>
        <w:jc w:val="both"/>
        <w:rPr>
          <w:rFonts w:ascii="Times New Roman" w:hAnsi="Times New Roman" w:cs="Times New Roman"/>
          <w:sz w:val="24"/>
          <w:szCs w:val="24"/>
        </w:rPr>
      </w:pPr>
      <w:proofErr w:type="gramStart"/>
      <w:r w:rsidRPr="007F1F2C">
        <w:rPr>
          <w:rFonts w:ascii="Times New Roman" w:hAnsi="Times New Roman" w:cs="Times New Roman"/>
          <w:sz w:val="24"/>
          <w:szCs w:val="24"/>
        </w:rPr>
        <w:t xml:space="preserve">Background </w:t>
      </w:r>
      <w:r w:rsidR="003F0752" w:rsidRPr="007F1F2C">
        <w:rPr>
          <w:rFonts w:ascii="Times New Roman" w:hAnsi="Times New Roman" w:cs="Times New Roman"/>
          <w:sz w:val="24"/>
          <w:szCs w:val="24"/>
        </w:rPr>
        <w:t>:</w:t>
      </w:r>
      <w:proofErr w:type="gramEnd"/>
      <w:r w:rsidR="003F0752" w:rsidRPr="007F1F2C">
        <w:rPr>
          <w:rFonts w:ascii="Times New Roman" w:hAnsi="Times New Roman" w:cs="Times New Roman"/>
          <w:sz w:val="24"/>
          <w:szCs w:val="24"/>
        </w:rPr>
        <w:t xml:space="preserve"> Tooth whitening methods like bleaching can change the enamel surface, which may weaken the bond strength of composite materials. To address this issue, several surface treatment techniques have been developed.</w:t>
      </w:r>
    </w:p>
    <w:p w14:paraId="4F424274" w14:textId="77777777" w:rsidR="003F0752" w:rsidRPr="007F1F2C" w:rsidRDefault="003F0752" w:rsidP="007F1F2C">
      <w:pPr>
        <w:tabs>
          <w:tab w:val="left" w:pos="3744"/>
        </w:tabs>
        <w:spacing w:line="480" w:lineRule="auto"/>
        <w:jc w:val="both"/>
        <w:rPr>
          <w:rFonts w:ascii="Times New Roman" w:hAnsi="Times New Roman" w:cs="Times New Roman"/>
          <w:sz w:val="24"/>
          <w:szCs w:val="24"/>
        </w:rPr>
      </w:pPr>
      <w:r w:rsidRPr="007F1F2C">
        <w:rPr>
          <w:rFonts w:ascii="Times New Roman" w:hAnsi="Times New Roman" w:cs="Times New Roman"/>
          <w:sz w:val="24"/>
          <w:szCs w:val="24"/>
        </w:rPr>
        <w:t>Aim:</w:t>
      </w:r>
      <w:r w:rsidRPr="007F1F2C">
        <w:rPr>
          <w:sz w:val="24"/>
          <w:szCs w:val="24"/>
        </w:rPr>
        <w:t xml:space="preserve"> </w:t>
      </w:r>
      <w:r w:rsidRPr="007F1F2C">
        <w:rPr>
          <w:rFonts w:ascii="Times New Roman" w:hAnsi="Times New Roman" w:cs="Times New Roman"/>
          <w:sz w:val="24"/>
          <w:szCs w:val="24"/>
        </w:rPr>
        <w:t xml:space="preserve">To assess the effect </w:t>
      </w:r>
      <w:proofErr w:type="gramStart"/>
      <w:r w:rsidR="009D75EF" w:rsidRPr="007F1F2C">
        <w:rPr>
          <w:rFonts w:ascii="Times New Roman" w:hAnsi="Times New Roman" w:cs="Times New Roman"/>
          <w:sz w:val="24"/>
          <w:szCs w:val="24"/>
        </w:rPr>
        <w:t>of  almond</w:t>
      </w:r>
      <w:proofErr w:type="gramEnd"/>
      <w:r w:rsidR="009D75EF" w:rsidRPr="007F1F2C">
        <w:rPr>
          <w:rFonts w:ascii="Times New Roman" w:hAnsi="Times New Roman" w:cs="Times New Roman"/>
          <w:sz w:val="24"/>
          <w:szCs w:val="24"/>
        </w:rPr>
        <w:t xml:space="preserve"> seed </w:t>
      </w:r>
      <w:proofErr w:type="gramStart"/>
      <w:r w:rsidR="009D75EF" w:rsidRPr="007F1F2C">
        <w:rPr>
          <w:rFonts w:ascii="Times New Roman" w:hAnsi="Times New Roman" w:cs="Times New Roman"/>
          <w:sz w:val="24"/>
          <w:szCs w:val="24"/>
        </w:rPr>
        <w:t>extract,  grape</w:t>
      </w:r>
      <w:proofErr w:type="gramEnd"/>
      <w:r w:rsidR="009D75EF" w:rsidRPr="007F1F2C">
        <w:rPr>
          <w:rFonts w:ascii="Times New Roman" w:hAnsi="Times New Roman" w:cs="Times New Roman"/>
          <w:sz w:val="24"/>
          <w:szCs w:val="24"/>
        </w:rPr>
        <w:t xml:space="preserve"> seed extract on immediate bonding of composite to bleached surfaces</w:t>
      </w:r>
      <w:r w:rsidRPr="007F1F2C">
        <w:rPr>
          <w:rFonts w:ascii="Times New Roman" w:hAnsi="Times New Roman" w:cs="Times New Roman"/>
          <w:sz w:val="24"/>
          <w:szCs w:val="24"/>
        </w:rPr>
        <w:t>.</w:t>
      </w:r>
    </w:p>
    <w:p w14:paraId="3BFC4232" w14:textId="77777777" w:rsidR="002E3E52" w:rsidRPr="007F1F2C" w:rsidRDefault="003F0752" w:rsidP="007F1F2C">
      <w:pPr>
        <w:pStyle w:val="NormalWeb"/>
        <w:spacing w:line="480" w:lineRule="auto"/>
        <w:jc w:val="both"/>
      </w:pPr>
      <w:r w:rsidRPr="007F1F2C">
        <w:t>Materials and Methods:</w:t>
      </w:r>
      <w:r w:rsidR="00AE7EC9" w:rsidRPr="007F1F2C">
        <w:t xml:space="preserve"> forty </w:t>
      </w:r>
      <w:proofErr w:type="gramStart"/>
      <w:r w:rsidR="00AE7EC9" w:rsidRPr="007F1F2C">
        <w:t>five  human</w:t>
      </w:r>
      <w:proofErr w:type="gramEnd"/>
      <w:r w:rsidR="00AE7EC9" w:rsidRPr="007F1F2C">
        <w:t xml:space="preserve"> maxillary anterior </w:t>
      </w:r>
      <w:proofErr w:type="gramStart"/>
      <w:r w:rsidR="00AE7EC9" w:rsidRPr="007F1F2C">
        <w:t>teeth ,</w:t>
      </w:r>
      <w:proofErr w:type="gramEnd"/>
      <w:r w:rsidR="00AE7EC9" w:rsidRPr="007F1F2C">
        <w:t xml:space="preserve"> were divided into 3 </w:t>
      </w:r>
      <w:proofErr w:type="spellStart"/>
      <w:proofErr w:type="gramStart"/>
      <w:r w:rsidR="00AE7EC9" w:rsidRPr="007F1F2C">
        <w:t>groups.Bleaching</w:t>
      </w:r>
      <w:proofErr w:type="spellEnd"/>
      <w:proofErr w:type="gramEnd"/>
      <w:r w:rsidR="00AE7EC9" w:rsidRPr="007F1F2C">
        <w:t xml:space="preserve"> was done and treated with Group 1- control, </w:t>
      </w:r>
      <w:proofErr w:type="gramStart"/>
      <w:r w:rsidR="00AE7EC9" w:rsidRPr="007F1F2C">
        <w:t>No</w:t>
      </w:r>
      <w:proofErr w:type="gramEnd"/>
      <w:r w:rsidR="00AE7EC9" w:rsidRPr="007F1F2C">
        <w:t xml:space="preserve"> surface treatment is </w:t>
      </w:r>
      <w:proofErr w:type="spellStart"/>
      <w:proofErr w:type="gramStart"/>
      <w:r w:rsidR="00AE7EC9" w:rsidRPr="007F1F2C">
        <w:t>done,Group</w:t>
      </w:r>
      <w:proofErr w:type="spellEnd"/>
      <w:proofErr w:type="gramEnd"/>
      <w:r w:rsidR="00AE7EC9" w:rsidRPr="007F1F2C">
        <w:t xml:space="preserve"> 2 –grape seed extract (GSE</w:t>
      </w:r>
      <w:proofErr w:type="gramStart"/>
      <w:r w:rsidR="00AE7EC9" w:rsidRPr="007F1F2C">
        <w:t>),Group</w:t>
      </w:r>
      <w:proofErr w:type="gramEnd"/>
      <w:r w:rsidR="00AE7EC9" w:rsidRPr="007F1F2C">
        <w:t xml:space="preserve"> 3 – Almond seed extract (ASE).</w:t>
      </w:r>
      <w:r w:rsidR="002E3E52" w:rsidRPr="007F1F2C">
        <w:t xml:space="preserve"> Composite resin was placed to the labial surface and stored in artificial saliva for 24 hours. Subsequently, shear bond strength (SBS) testing was performed on all specimens.</w:t>
      </w:r>
    </w:p>
    <w:p w14:paraId="57843AC6" w14:textId="77777777" w:rsidR="002E3E52" w:rsidRPr="007F1F2C" w:rsidRDefault="002E3E52" w:rsidP="007F1F2C">
      <w:pPr>
        <w:pStyle w:val="NormalWeb"/>
        <w:spacing w:line="480" w:lineRule="auto"/>
        <w:jc w:val="both"/>
      </w:pPr>
      <w:r w:rsidRPr="007F1F2C">
        <w:t xml:space="preserve">Statistical </w:t>
      </w:r>
      <w:proofErr w:type="spellStart"/>
      <w:proofErr w:type="gramStart"/>
      <w:r w:rsidRPr="007F1F2C">
        <w:t>Analysis:analysis</w:t>
      </w:r>
      <w:proofErr w:type="spellEnd"/>
      <w:proofErr w:type="gramEnd"/>
      <w:r w:rsidRPr="007F1F2C">
        <w:t xml:space="preserve"> was </w:t>
      </w:r>
      <w:proofErr w:type="gramStart"/>
      <w:r w:rsidRPr="007F1F2C">
        <w:t>done  using</w:t>
      </w:r>
      <w:proofErr w:type="gramEnd"/>
      <w:r w:rsidRPr="007F1F2C">
        <w:t xml:space="preserve"> one-way analysis of variance (ANOVA). For post hoc analysis, Bonferroni correction was applied to evaluate multiple comparisons among the study groups with P &lt; 0.05 considered statistically significant.</w:t>
      </w:r>
    </w:p>
    <w:p w14:paraId="06CFAA21" w14:textId="77777777" w:rsidR="002E3E52" w:rsidRPr="007F1F2C" w:rsidRDefault="002E3E52" w:rsidP="007F1F2C">
      <w:pPr>
        <w:pStyle w:val="NormalWeb"/>
        <w:spacing w:line="480" w:lineRule="auto"/>
        <w:jc w:val="both"/>
      </w:pPr>
      <w:r w:rsidRPr="007F1F2C">
        <w:rPr>
          <w:color w:val="1B1B1B"/>
        </w:rPr>
        <w:t>Results:</w:t>
      </w:r>
      <w:r w:rsidRPr="007F1F2C">
        <w:t xml:space="preserve"> The results indicated that Group 2 exhibited the highest bond strength among all groups, while Group 1 demonstrated the lowest values. Statistically significant differences were observed between the groups.</w:t>
      </w:r>
    </w:p>
    <w:p w14:paraId="67BE728D" w14:textId="77777777" w:rsidR="003F0752" w:rsidRPr="007F1F2C" w:rsidRDefault="002E3E52" w:rsidP="007F1F2C">
      <w:pPr>
        <w:pStyle w:val="NormalWeb"/>
        <w:spacing w:line="480" w:lineRule="auto"/>
        <w:jc w:val="both"/>
      </w:pPr>
      <w:r w:rsidRPr="007F1F2C">
        <w:lastRenderedPageBreak/>
        <w:t>Conclusion:</w:t>
      </w:r>
      <w:r w:rsidR="009D75EF" w:rsidRPr="007F1F2C">
        <w:t xml:space="preserve"> After Bleaching application of ASE and GSE significantly enhanced the shear bond strength of the composite resin. Among all the antioxidants evaluated, almond seed extract demonstrated the highest efficacy.</w:t>
      </w:r>
    </w:p>
    <w:p w14:paraId="103D7EC4" w14:textId="77777777" w:rsidR="009D75EF" w:rsidRPr="007F1F2C" w:rsidRDefault="009D75EF" w:rsidP="007F1F2C">
      <w:pPr>
        <w:pStyle w:val="NormalWeb"/>
        <w:spacing w:line="480" w:lineRule="auto"/>
        <w:jc w:val="both"/>
      </w:pPr>
      <w:r w:rsidRPr="007F1F2C">
        <w:t>Keywords: Almond Seed Extract, Bleaching, Grape Seed Extract, Proanthocyanidins.</w:t>
      </w:r>
    </w:p>
    <w:p w14:paraId="2234DC21" w14:textId="77777777" w:rsidR="009D75EF" w:rsidRPr="009D75EF" w:rsidRDefault="009D75EF" w:rsidP="009D75EF">
      <w:pPr>
        <w:pStyle w:val="NormalWeb"/>
      </w:pPr>
    </w:p>
    <w:p w14:paraId="60ED96EF" w14:textId="77777777" w:rsidR="009D73CC" w:rsidRPr="0082003C" w:rsidRDefault="005458F8" w:rsidP="005458F8">
      <w:pPr>
        <w:rPr>
          <w:rFonts w:ascii="Times New Roman" w:hAnsi="Times New Roman" w:cs="Times New Roman"/>
          <w:b/>
          <w:sz w:val="24"/>
          <w:szCs w:val="24"/>
        </w:rPr>
      </w:pPr>
      <w:r w:rsidRPr="0082003C">
        <w:rPr>
          <w:rFonts w:ascii="Times New Roman" w:hAnsi="Times New Roman" w:cs="Times New Roman"/>
          <w:b/>
          <w:sz w:val="24"/>
          <w:szCs w:val="24"/>
        </w:rPr>
        <w:t>INTRODUCTION</w:t>
      </w:r>
    </w:p>
    <w:p w14:paraId="15C42A77" w14:textId="77777777" w:rsidR="007C7C92" w:rsidRPr="0082003C" w:rsidRDefault="00CE08AA" w:rsidP="007F1F2C">
      <w:pPr>
        <w:spacing w:line="480" w:lineRule="auto"/>
        <w:ind w:firstLine="720"/>
        <w:jc w:val="both"/>
        <w:rPr>
          <w:rFonts w:ascii="Times New Roman" w:hAnsi="Times New Roman" w:cs="Times New Roman"/>
          <w:sz w:val="24"/>
          <w:szCs w:val="24"/>
        </w:rPr>
      </w:pPr>
      <w:r w:rsidRPr="0082003C">
        <w:rPr>
          <w:rFonts w:ascii="Times New Roman" w:hAnsi="Times New Roman" w:cs="Times New Roman"/>
          <w:sz w:val="24"/>
          <w:szCs w:val="24"/>
        </w:rPr>
        <w:t xml:space="preserve">Intrinsic enamel defects, including opacities and brown discoloration, can negatively influence the enamel's </w:t>
      </w:r>
      <w:proofErr w:type="spellStart"/>
      <w:r w:rsidRPr="0082003C">
        <w:rPr>
          <w:rFonts w:ascii="Times New Roman" w:hAnsi="Times New Roman" w:cs="Times New Roman"/>
          <w:sz w:val="24"/>
          <w:szCs w:val="24"/>
        </w:rPr>
        <w:t>color</w:t>
      </w:r>
      <w:proofErr w:type="spellEnd"/>
      <w:r w:rsidRPr="0082003C">
        <w:rPr>
          <w:rFonts w:ascii="Times New Roman" w:hAnsi="Times New Roman" w:cs="Times New Roman"/>
          <w:sz w:val="24"/>
          <w:szCs w:val="24"/>
        </w:rPr>
        <w:t xml:space="preserve"> and translucency. As dental materials and technologies have advanced, the focus in clinical practice has transitioned from invasive procedures to minimally invasive (MI) </w:t>
      </w:r>
      <w:proofErr w:type="spellStart"/>
      <w:r w:rsidRPr="0082003C">
        <w:rPr>
          <w:rFonts w:ascii="Times New Roman" w:hAnsi="Times New Roman" w:cs="Times New Roman"/>
          <w:sz w:val="24"/>
          <w:szCs w:val="24"/>
        </w:rPr>
        <w:t>esthetic</w:t>
      </w:r>
      <w:proofErr w:type="spellEnd"/>
      <w:r w:rsidRPr="0082003C">
        <w:rPr>
          <w:rFonts w:ascii="Times New Roman" w:hAnsi="Times New Roman" w:cs="Times New Roman"/>
          <w:sz w:val="24"/>
          <w:szCs w:val="24"/>
        </w:rPr>
        <w:t xml:space="preserve"> treatments</w:t>
      </w:r>
      <w:r w:rsidR="00364AB0" w:rsidRPr="0082003C">
        <w:rPr>
          <w:rFonts w:ascii="Times New Roman" w:hAnsi="Times New Roman" w:cs="Times New Roman"/>
          <w:sz w:val="24"/>
          <w:szCs w:val="24"/>
        </w:rPr>
        <w:fldChar w:fldCharType="begin"/>
      </w:r>
      <w:r w:rsidR="00364AB0" w:rsidRPr="0082003C">
        <w:rPr>
          <w:rFonts w:ascii="Times New Roman" w:hAnsi="Times New Roman" w:cs="Times New Roman"/>
          <w:sz w:val="24"/>
          <w:szCs w:val="24"/>
        </w:rPr>
        <w:instrText xml:space="preserve"> ADDIN ZOTERO_ITEM CSL_CITATION {"citationID":"7Yqn1Ee5","properties":{"formattedCitation":"(1)","plainCitation":"(1)","noteIndex":0},"citationItems":[{"id":428,"uris":["http://zotero.org/users/local/EKmLcN69/items/4349R7L7"],"itemData":{"id":428,"type":"article-journal","abstract":"Purpose\nThis study investigated the effects of bleaching and microabrasion on the color and shear bond strength (SBS) of stained-remineralized caries-like lesions (s-RCLs).\n\nMethods\nHuman enamel specimens were demineralized, stained (coffee/tea), then remineralized (2% NaF and artificial saliva [AS]) to create s-RCLs. Specimens were randomly divided into five groups (n = 18): G1, demineralized/AS; G2, s-RCLs/AS; G3, s-RCLs/at-home bleaching (15% carbamide peroxide [CP)], 6 h/d×7)/AS; G4, s-RCLs/microabrasion (6.6% hydrochloric acid, [1min/3cycles]/AS; and G5, s-RCLs/microabrasion and at-home bleaching/AS. Color was spectrophotometrically measured at baseline, after demineralization, after staining, and after treatment. After two weeks, the SBS was tested using a universal testing machine. Outcomes were analyzed using ANOVA models followed by Tukey’s test (α = 0.05).\n\nResults\nThe mean colors (ΔE) for demineralization and staining were significant (ΔE ≤ 5.9 and ≤14.4, respectively). G3 (ΔE 23.9) and G5 (ΔE 25.2) were significantly improved compared to G4 (ΔE 12.3). The SBS in G5 had the highest significant value (25.2 MPa), followed by G4 and G3 (21.5–20.6 MPa), which were significantly higher than G2 (16.8 MPa). G2, in turn, was more significant than G1 (10.9 MPa).\n\nConclusion\nAt-home bleaching (15% CP) for seven days eliminated and improved organic stains on RCLs. Faster results were achieved when combined with microabrasion. All surface treatments resulted in high SBS.","container-title":"The Saudi Dental Journal","DOI":"10.1016/j.sdentj.2024.06.014","ISSN":"1013-9052","issue":"9","journalAbbreviation":"Saudi Dent J","note":"PMID: 39286593\nPMCID: PMC11402016","page":"1190-1196","source":"PubMed Central","title":"Effects of microabrasion and bleaching on color and shear bond strength of simulated stained-remineralized caries lesions","volume":"36","author":[{"family":"Al-Angari","given":"Sarah S."},{"family":"Al-Maflehi","given":"Nassr S."},{"family":"AlNowaiser","given":"Alhanouf"},{"family":"AlSenaidi","given":"Jawaher"}],"issued":{"date-parts":[["2024",9]]}}}],"schema":"https://github.com/citation-style-language/schema/raw/master/csl-citation.json"} </w:instrText>
      </w:r>
      <w:r w:rsidR="00364AB0" w:rsidRPr="0082003C">
        <w:rPr>
          <w:rFonts w:ascii="Times New Roman" w:hAnsi="Times New Roman" w:cs="Times New Roman"/>
          <w:sz w:val="24"/>
          <w:szCs w:val="24"/>
        </w:rPr>
        <w:fldChar w:fldCharType="separate"/>
      </w:r>
      <w:r w:rsidR="00364AB0" w:rsidRPr="0082003C">
        <w:rPr>
          <w:rFonts w:ascii="Times New Roman" w:hAnsi="Times New Roman" w:cs="Times New Roman"/>
          <w:sz w:val="24"/>
          <w:szCs w:val="24"/>
        </w:rPr>
        <w:t>(1)</w:t>
      </w:r>
      <w:r w:rsidR="00364AB0" w:rsidRPr="0082003C">
        <w:rPr>
          <w:rFonts w:ascii="Times New Roman" w:hAnsi="Times New Roman" w:cs="Times New Roman"/>
          <w:sz w:val="24"/>
          <w:szCs w:val="24"/>
        </w:rPr>
        <w:fldChar w:fldCharType="end"/>
      </w:r>
      <w:r w:rsidRPr="0082003C">
        <w:rPr>
          <w:rFonts w:ascii="Times New Roman" w:hAnsi="Times New Roman" w:cs="Times New Roman"/>
          <w:sz w:val="24"/>
          <w:szCs w:val="24"/>
        </w:rPr>
        <w:t xml:space="preserve">. Depending on the degree of the enamel defects, a range of therapeutic options such as bleaching, </w:t>
      </w:r>
      <w:proofErr w:type="spellStart"/>
      <w:r w:rsidRPr="0082003C">
        <w:rPr>
          <w:rFonts w:ascii="Times New Roman" w:hAnsi="Times New Roman" w:cs="Times New Roman"/>
          <w:sz w:val="24"/>
          <w:szCs w:val="24"/>
        </w:rPr>
        <w:t>microabrasion</w:t>
      </w:r>
      <w:proofErr w:type="spellEnd"/>
      <w:r w:rsidRPr="0082003C">
        <w:rPr>
          <w:rFonts w:ascii="Times New Roman" w:hAnsi="Times New Roman" w:cs="Times New Roman"/>
          <w:sz w:val="24"/>
          <w:szCs w:val="24"/>
        </w:rPr>
        <w:t>, veneers, and crowns are employed.</w:t>
      </w:r>
      <w:r w:rsidR="00364AB0" w:rsidRPr="0082003C">
        <w:rPr>
          <w:rFonts w:ascii="Times New Roman" w:hAnsi="Times New Roman" w:cs="Times New Roman"/>
          <w:sz w:val="24"/>
          <w:szCs w:val="24"/>
        </w:rPr>
        <w:t xml:space="preserve"> Bleaching continues to be the promising treatment for intrinsic stains. The bleaching agent gradually interacts with the discoloration present in the outer layers of the tooth, effectively lightening the tooth's surface.</w:t>
      </w:r>
      <w:r w:rsidR="00364AB0" w:rsidRPr="0082003C">
        <w:rPr>
          <w:rFonts w:ascii="Times New Roman" w:hAnsi="Times New Roman" w:cs="Times New Roman"/>
          <w:sz w:val="24"/>
          <w:szCs w:val="24"/>
        </w:rPr>
        <w:fldChar w:fldCharType="begin"/>
      </w:r>
      <w:r w:rsidR="00364AB0" w:rsidRPr="0082003C">
        <w:rPr>
          <w:rFonts w:ascii="Times New Roman" w:hAnsi="Times New Roman" w:cs="Times New Roman"/>
          <w:sz w:val="24"/>
          <w:szCs w:val="24"/>
        </w:rPr>
        <w:instrText xml:space="preserve"> ADDIN ZOTERO_ITEM CSL_CITATION {"citationID":"7oDhoINo","properties":{"formattedCitation":"(2)","plainCitation":"(2)","noteIndex":0},"citationItems":[{"id":431,"uris":["http://zotero.org/users/local/EKmLcN69/items/KBNM7ESR"],"itemData":{"id":431,"type":"article-journal","abstract":"Background:\nTooth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364AB0" w:rsidRPr="0082003C">
        <w:rPr>
          <w:rFonts w:ascii="Times New Roman" w:hAnsi="Times New Roman" w:cs="Times New Roman"/>
          <w:sz w:val="24"/>
          <w:szCs w:val="24"/>
        </w:rPr>
        <w:fldChar w:fldCharType="separate"/>
      </w:r>
      <w:r w:rsidR="00364AB0" w:rsidRPr="0082003C">
        <w:rPr>
          <w:rFonts w:ascii="Times New Roman" w:hAnsi="Times New Roman" w:cs="Times New Roman"/>
          <w:sz w:val="24"/>
          <w:szCs w:val="24"/>
        </w:rPr>
        <w:t>(2)</w:t>
      </w:r>
      <w:r w:rsidR="00364AB0" w:rsidRPr="0082003C">
        <w:rPr>
          <w:rFonts w:ascii="Times New Roman" w:hAnsi="Times New Roman" w:cs="Times New Roman"/>
          <w:sz w:val="24"/>
          <w:szCs w:val="24"/>
        </w:rPr>
        <w:fldChar w:fldCharType="end"/>
      </w:r>
      <w:r w:rsidR="00364AB0" w:rsidRPr="0082003C">
        <w:rPr>
          <w:rFonts w:ascii="Times New Roman" w:hAnsi="Times New Roman" w:cs="Times New Roman"/>
          <w:sz w:val="24"/>
          <w:szCs w:val="24"/>
        </w:rPr>
        <w:t xml:space="preserve">   </w:t>
      </w:r>
      <w:r w:rsidR="003733AE" w:rsidRPr="0082003C">
        <w:rPr>
          <w:rFonts w:ascii="Times New Roman" w:hAnsi="Times New Roman" w:cs="Times New Roman"/>
          <w:sz w:val="24"/>
          <w:szCs w:val="24"/>
        </w:rPr>
        <w:t>Hydrogen peroxide (H2O2) can cause side effects like tooth sensitivity, external cervical resorption, and a decrease in the bond strength of composites when applied immediately to a bleached surface. To mitigate these issues, it is recommended to wait up to 4 weeks before performing bonding after bleaching.</w:t>
      </w:r>
      <w:r w:rsidR="00364AB0" w:rsidRPr="0082003C">
        <w:rPr>
          <w:rFonts w:ascii="Times New Roman" w:hAnsi="Times New Roman" w:cs="Times New Roman"/>
          <w:sz w:val="24"/>
          <w:szCs w:val="24"/>
        </w:rPr>
        <w:t xml:space="preserve"> </w:t>
      </w:r>
      <w:r w:rsidR="003733AE" w:rsidRPr="0082003C">
        <w:rPr>
          <w:rFonts w:ascii="Times New Roman" w:hAnsi="Times New Roman" w:cs="Times New Roman"/>
          <w:sz w:val="24"/>
          <w:szCs w:val="24"/>
        </w:rPr>
        <w:fldChar w:fldCharType="begin"/>
      </w:r>
      <w:r w:rsidR="003733AE" w:rsidRPr="0082003C">
        <w:rPr>
          <w:rFonts w:ascii="Times New Roman" w:hAnsi="Times New Roman" w:cs="Times New Roman"/>
          <w:sz w:val="24"/>
          <w:szCs w:val="24"/>
        </w:rPr>
        <w:instrText xml:space="preserve"> ADDIN ZOTERO_ITEM CSL_CITATION {"citationID":"lLufhTtM","properties":{"formattedCitation":"(2)","plainCitation":"(2)","noteIndex":0},"citationItems":[{"id":431,"uris":["http://zotero.org/users/local/EKmLcN69/items/KBNM7ESR"],"itemData":{"id":431,"type":"article-journal","abstract":"Background:\nTooth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3733AE" w:rsidRPr="0082003C">
        <w:rPr>
          <w:rFonts w:ascii="Times New Roman" w:hAnsi="Times New Roman" w:cs="Times New Roman"/>
          <w:sz w:val="24"/>
          <w:szCs w:val="24"/>
        </w:rPr>
        <w:fldChar w:fldCharType="separate"/>
      </w:r>
      <w:r w:rsidR="003733AE" w:rsidRPr="0082003C">
        <w:rPr>
          <w:rFonts w:ascii="Times New Roman" w:hAnsi="Times New Roman" w:cs="Times New Roman"/>
          <w:sz w:val="24"/>
          <w:szCs w:val="24"/>
        </w:rPr>
        <w:t>(2)</w:t>
      </w:r>
      <w:r w:rsidR="003733AE" w:rsidRPr="0082003C">
        <w:rPr>
          <w:rFonts w:ascii="Times New Roman" w:hAnsi="Times New Roman" w:cs="Times New Roman"/>
          <w:sz w:val="24"/>
          <w:szCs w:val="24"/>
        </w:rPr>
        <w:fldChar w:fldCharType="end"/>
      </w:r>
      <w:r w:rsidR="008D7293" w:rsidRPr="0082003C">
        <w:rPr>
          <w:rFonts w:ascii="Times New Roman" w:hAnsi="Times New Roman" w:cs="Times New Roman"/>
          <w:sz w:val="24"/>
          <w:szCs w:val="24"/>
        </w:rPr>
        <w:t xml:space="preserve"> .</w:t>
      </w:r>
      <w:r w:rsidR="00364AB0" w:rsidRPr="0082003C">
        <w:rPr>
          <w:rFonts w:ascii="Times New Roman" w:hAnsi="Times New Roman" w:cs="Times New Roman"/>
          <w:sz w:val="24"/>
          <w:szCs w:val="24"/>
        </w:rPr>
        <w:t xml:space="preserve"> </w:t>
      </w:r>
      <w:r w:rsidR="004579C6" w:rsidRPr="0082003C">
        <w:rPr>
          <w:rFonts w:ascii="Times New Roman" w:hAnsi="Times New Roman" w:cs="Times New Roman"/>
          <w:sz w:val="24"/>
          <w:szCs w:val="24"/>
        </w:rPr>
        <w:t xml:space="preserve">Several strategies have been suggested to address this issue, including superficial tooth reduction, the application of alcohol prior to bonding, the use of acetone-based adhesives, and the application of antioxidants like alpha-tocopherol and sodium ascorbate. </w:t>
      </w:r>
      <w:r w:rsidR="004579C6" w:rsidRPr="0082003C">
        <w:rPr>
          <w:rFonts w:ascii="Times New Roman" w:hAnsi="Times New Roman" w:cs="Times New Roman"/>
          <w:sz w:val="24"/>
          <w:szCs w:val="24"/>
        </w:rPr>
        <w:fldChar w:fldCharType="begin"/>
      </w:r>
      <w:r w:rsidR="004579C6" w:rsidRPr="0082003C">
        <w:rPr>
          <w:rFonts w:ascii="Times New Roman" w:hAnsi="Times New Roman" w:cs="Times New Roman"/>
          <w:sz w:val="24"/>
          <w:szCs w:val="24"/>
        </w:rPr>
        <w:instrText xml:space="preserve"> ADDIN ZOTERO_ITEM CSL_CITATION {"citationID":"ZQgCyaKv","properties":{"formattedCitation":"(3)","plainCitation":"(3)","noteIndex":0},"citationItems":[{"id":433,"uris":["http://zotero.org/users/local/EKmLcN69/items/4SLSN2JB"],"itemData":{"id":433,"type":"webpage","title":"Effect of grape seed extract on the bond strength of bleached enamel - PubMed","URL":"https://pubmed.ncbi.nlm.nih.gov/21834712/","accessed":{"date-parts":[["2025",3,8]]}}}],"schema":"https://github.com/citation-style-language/schema/raw/master/csl-citation.json"} </w:instrText>
      </w:r>
      <w:r w:rsidR="004579C6" w:rsidRPr="0082003C">
        <w:rPr>
          <w:rFonts w:ascii="Times New Roman" w:hAnsi="Times New Roman" w:cs="Times New Roman"/>
          <w:sz w:val="24"/>
          <w:szCs w:val="24"/>
        </w:rPr>
        <w:fldChar w:fldCharType="separate"/>
      </w:r>
      <w:r w:rsidR="004579C6" w:rsidRPr="0082003C">
        <w:rPr>
          <w:rFonts w:ascii="Times New Roman" w:hAnsi="Times New Roman" w:cs="Times New Roman"/>
          <w:sz w:val="24"/>
          <w:szCs w:val="24"/>
        </w:rPr>
        <w:t>(3)</w:t>
      </w:r>
      <w:r w:rsidR="004579C6" w:rsidRPr="0082003C">
        <w:rPr>
          <w:rFonts w:ascii="Times New Roman" w:hAnsi="Times New Roman" w:cs="Times New Roman"/>
          <w:sz w:val="24"/>
          <w:szCs w:val="24"/>
        </w:rPr>
        <w:fldChar w:fldCharType="end"/>
      </w:r>
      <w:r w:rsidR="00364AB0" w:rsidRPr="0082003C">
        <w:rPr>
          <w:rFonts w:ascii="Times New Roman" w:hAnsi="Times New Roman" w:cs="Times New Roman"/>
          <w:sz w:val="24"/>
          <w:szCs w:val="24"/>
        </w:rPr>
        <w:t xml:space="preserve">   </w:t>
      </w:r>
    </w:p>
    <w:p w14:paraId="219DD054" w14:textId="77777777" w:rsidR="00364AB0" w:rsidRPr="0082003C" w:rsidRDefault="0082003C" w:rsidP="007F1F2C">
      <w:pPr>
        <w:pStyle w:val="NormalWeb"/>
        <w:spacing w:line="480" w:lineRule="auto"/>
        <w:jc w:val="both"/>
      </w:pPr>
      <w:r>
        <w:tab/>
      </w:r>
      <w:r w:rsidR="007C7C92" w:rsidRPr="0082003C">
        <w:t>Proanthocyanidins are present in significant amounts in natural sources like grape seed extract, pine bark extract, cranberries, lemon tree bark, and hazelnut tree leaves. As a naturally occurring plant metabolite, it has been shown to be safe for use as an antioxidant in various clinical treatments and dietary supplements.</w:t>
      </w:r>
      <w:r w:rsidR="00364AB0" w:rsidRPr="0082003C">
        <w:t xml:space="preserve">                     </w:t>
      </w:r>
    </w:p>
    <w:p w14:paraId="3E4DE9BA" w14:textId="77777777" w:rsidR="001E7847"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026A1" w:rsidRPr="0082003C">
        <w:rPr>
          <w:rFonts w:ascii="Times New Roman" w:hAnsi="Times New Roman" w:cs="Times New Roman"/>
          <w:sz w:val="24"/>
          <w:szCs w:val="24"/>
        </w:rPr>
        <w:t>Grape seed extract (GSE) is a natural antioxidant comprising 98% oligomeric proanthocyanidin complexes (OPCs). It is important to compare the effects of applying these antioxidants to bleached surfaces with other surface treatment methods.</w:t>
      </w:r>
      <w:r w:rsidR="003026A1" w:rsidRPr="0082003C">
        <w:rPr>
          <w:rFonts w:ascii="Times New Roman" w:hAnsi="Times New Roman" w:cs="Times New Roman"/>
          <w:sz w:val="24"/>
          <w:szCs w:val="24"/>
        </w:rPr>
        <w:fldChar w:fldCharType="begin"/>
      </w:r>
      <w:r w:rsidR="003026A1" w:rsidRPr="0082003C">
        <w:rPr>
          <w:rFonts w:ascii="Times New Roman" w:hAnsi="Times New Roman" w:cs="Times New Roman"/>
          <w:sz w:val="24"/>
          <w:szCs w:val="24"/>
        </w:rPr>
        <w:instrText xml:space="preserve"> ADDIN ZOTERO_ITEM CSL_CITATION {"citationID":"nDcTQgPS","properties":{"formattedCitation":"(3)","plainCitation":"(3)","noteIndex":0},"citationItems":[{"id":433,"uris":["http://zotero.org/users/local/EKmLcN69/items/4SLSN2JB"],"itemData":{"id":433,"type":"webpage","title":"Effect of grape seed extract on the bond strength of bleached enamel - PubMed","URL":"https://pubmed.ncbi.nlm.nih.gov/21834712/","accessed":{"date-parts":[["2025",3,8]]}}}],"schema":"https://github.com/citation-style-language/schema/raw/master/csl-citation.json"} </w:instrText>
      </w:r>
      <w:r w:rsidR="003026A1" w:rsidRPr="0082003C">
        <w:rPr>
          <w:rFonts w:ascii="Times New Roman" w:hAnsi="Times New Roman" w:cs="Times New Roman"/>
          <w:sz w:val="24"/>
          <w:szCs w:val="24"/>
        </w:rPr>
        <w:fldChar w:fldCharType="separate"/>
      </w:r>
      <w:r w:rsidR="003026A1" w:rsidRPr="0082003C">
        <w:rPr>
          <w:rFonts w:ascii="Times New Roman" w:hAnsi="Times New Roman" w:cs="Times New Roman"/>
          <w:sz w:val="24"/>
          <w:szCs w:val="24"/>
        </w:rPr>
        <w:t>(3)</w:t>
      </w:r>
      <w:r w:rsidR="003026A1" w:rsidRPr="0082003C">
        <w:rPr>
          <w:rFonts w:ascii="Times New Roman" w:hAnsi="Times New Roman" w:cs="Times New Roman"/>
          <w:sz w:val="24"/>
          <w:szCs w:val="24"/>
        </w:rPr>
        <w:fldChar w:fldCharType="end"/>
      </w:r>
    </w:p>
    <w:p w14:paraId="4E0C5BC9" w14:textId="77777777" w:rsidR="003026A1"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10236" w:rsidRPr="0082003C">
        <w:rPr>
          <w:rFonts w:ascii="Times New Roman" w:hAnsi="Times New Roman" w:cs="Times New Roman"/>
          <w:sz w:val="24"/>
          <w:szCs w:val="24"/>
        </w:rPr>
        <w:t>Almond seed extract (ASE) is also a natural antioxidant</w:t>
      </w:r>
      <w:r w:rsidR="005C207A" w:rsidRPr="0082003C">
        <w:rPr>
          <w:rFonts w:ascii="Times New Roman" w:hAnsi="Times New Roman" w:cs="Times New Roman"/>
          <w:sz w:val="24"/>
          <w:szCs w:val="24"/>
        </w:rPr>
        <w:t xml:space="preserve"> are considered as a rich source of polyphenols, especially proanthocyanidins (PA). Like all flavonoids, PA is derived from the shikimate/phenylpropanoid pathway, originating directly from leucoanthocyanidins.</w:t>
      </w:r>
      <w:r w:rsidR="005C207A" w:rsidRPr="0082003C">
        <w:rPr>
          <w:rFonts w:ascii="Times New Roman" w:hAnsi="Times New Roman" w:cs="Times New Roman"/>
          <w:sz w:val="24"/>
          <w:szCs w:val="24"/>
        </w:rPr>
        <w:fldChar w:fldCharType="begin"/>
      </w:r>
      <w:r w:rsidR="005C207A" w:rsidRPr="0082003C">
        <w:rPr>
          <w:rFonts w:ascii="Times New Roman" w:hAnsi="Times New Roman" w:cs="Times New Roman"/>
          <w:sz w:val="24"/>
          <w:szCs w:val="24"/>
        </w:rPr>
        <w:instrText xml:space="preserve"> ADDIN ZOTERO_ITEM CSL_CITATION {"citationID":"ZYJij4vC","properties":{"formattedCitation":"(4)","plainCitation":"(4)","noteIndex":0},"citationItems":[{"id":435,"uris":["http://zotero.org/users/local/EKmLcN69/items/JWD9TC8Z"],"itemData":{"id":435,"type":"webpage","title":"Analysis of proanthocyanidins in almond blanch water by HPLC–ESI–QqQ–MS/MS and MALDI–TOF/TOF MS - ScienceDirect","URL":"https://www.sciencedirect.com/science/article/abs/pii/S096399691200364X","accessed":{"date-parts":[["2025",3,8]]}}}],"schema":"https://github.com/citation-style-language/schema/raw/master/csl-citation.json"} </w:instrText>
      </w:r>
      <w:r w:rsidR="005C207A" w:rsidRPr="0082003C">
        <w:rPr>
          <w:rFonts w:ascii="Times New Roman" w:hAnsi="Times New Roman" w:cs="Times New Roman"/>
          <w:sz w:val="24"/>
          <w:szCs w:val="24"/>
        </w:rPr>
        <w:fldChar w:fldCharType="separate"/>
      </w:r>
      <w:r w:rsidR="005C207A" w:rsidRPr="0082003C">
        <w:rPr>
          <w:rFonts w:ascii="Times New Roman" w:hAnsi="Times New Roman" w:cs="Times New Roman"/>
          <w:sz w:val="24"/>
          <w:szCs w:val="24"/>
        </w:rPr>
        <w:t>(4)</w:t>
      </w:r>
      <w:r w:rsidR="005C207A" w:rsidRPr="0082003C">
        <w:rPr>
          <w:rFonts w:ascii="Times New Roman" w:hAnsi="Times New Roman" w:cs="Times New Roman"/>
          <w:sz w:val="24"/>
          <w:szCs w:val="24"/>
        </w:rPr>
        <w:fldChar w:fldCharType="end"/>
      </w:r>
    </w:p>
    <w:p w14:paraId="4B2A1858" w14:textId="77777777" w:rsidR="0090168A" w:rsidRPr="0082003C" w:rsidRDefault="0082003C" w:rsidP="007F1F2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168A" w:rsidRPr="0082003C">
        <w:rPr>
          <w:rFonts w:ascii="Times New Roman" w:hAnsi="Times New Roman" w:cs="Times New Roman"/>
          <w:sz w:val="24"/>
          <w:szCs w:val="24"/>
        </w:rPr>
        <w:t xml:space="preserve">Several studies have reported an improvement in the bond strength of composite resins to tooth surfaces using proteolytic enzymes, grape seed extract, and plasma </w:t>
      </w:r>
      <w:r w:rsidR="0090168A" w:rsidRPr="0082003C">
        <w:rPr>
          <w:rFonts w:ascii="Times New Roman" w:hAnsi="Times New Roman" w:cs="Times New Roman"/>
          <w:sz w:val="24"/>
          <w:szCs w:val="24"/>
        </w:rPr>
        <w:fldChar w:fldCharType="begin"/>
      </w:r>
      <w:r w:rsidR="0090168A" w:rsidRPr="0082003C">
        <w:rPr>
          <w:rFonts w:ascii="Times New Roman" w:hAnsi="Times New Roman" w:cs="Times New Roman"/>
          <w:sz w:val="24"/>
          <w:szCs w:val="24"/>
        </w:rPr>
        <w:instrText xml:space="preserve"> ADDIN ZOTERO_ITEM CSL_CITATION {"citationID":"l2GZkFx2","properties":{"formattedCitation":"(2)","plainCitation":"(2)","noteIndex":0},"citationItems":[{"id":431,"uris":["http://zotero.org/users/local/EKmLcN69/items/KBNM7ESR"],"itemData":{"id":431,"type":"article-journal","abstract":"Background:\nTooth whitening procedures such as bleaching and microabrasion alters the enamel surface and thus reduce the composites’ bond strength. Hence, various surface treatments were introduced to overcome this problem.\n\nAim:\nTo assess the effect of nonthermal atmospheric plasma (NTAP), grape seed extract (GSE) and bromelain on the shear bond strength (SBS) of the composite after bleaching and microabrasion.\n\nMaterials and Methods:\nEighty extracted maxillary anterior teeth were distributed into two groups. Group 1: bleaching and Group 2: Microabrasion and further subdivided into four subgroups (n = 10) based on the form of surface treatment employed. Group A: no surface treatment, Group B: bromelain, Group C: GSE, Group D: NTAP. Composite resin was bonded to the labial surface and placed in artificial saliva for 24 h. SBS testing was done for all the samples.\n\nStatistical Analysis:\nAnalysis was performed using two-way analysis of variance and post hoc Tukey's test with P &lt; 0.05 considered statistically significant.\n\nResults:\nGroup 1D revealed the highest bond strength (35.4 Mpa) and Group 1A showed the least bond strength values (15.7 Mpa). Among the bleaching groups, significant difference was observed between all the subgroups except Group 1A and 1B (P = 0.972). In microabrasion group, significant difference was observed between Group 2A and 2D (P = 0.0001), Group 2B and 2D (P = 0.0010), and Group 2C and 2D (P = 0.0001).\n\nConclusions:\nFollowing bleaching, NTAP application and GSE significantly improved the SBS of composite resin. Application of NTAP to microabraded surfaces increased the bond strength of composite resin.","container-title":"Journal of Conservative Dentistry : JCD","DOI":"10.4103/jcd.jcd_530_21","ISSN":"0972-0707","issue":"1","journalAbbreviation":"J Conserv Dent","note":"PMID: 35722075\nPMCID: PMC9200189","page":"42-46","source":"PubMed Central","title":"Effect of nonthermal atmospheric plasma, grape seed extract, and bromelain on immediate bonding of composite to bleached and microabraded surfaces","volume":"25","author":[{"family":"Banu","given":"Mayana Aameena"},{"family":"Bolla","given":"Nagesh"},{"family":"Tammineedi","given":"Sravanthi"},{"family":"Vemuri","given":"Sayesh"},{"family":"Basam","given":"Ram Chowdary"},{"family":"Ganapati","given":"Anil Kumar"}],"issued":{"date-parts":[["2022"]]}}}],"schema":"https://github.com/citation-style-language/schema/raw/master/csl-citation.json"} </w:instrText>
      </w:r>
      <w:r w:rsidR="0090168A" w:rsidRPr="0082003C">
        <w:rPr>
          <w:rFonts w:ascii="Times New Roman" w:hAnsi="Times New Roman" w:cs="Times New Roman"/>
          <w:sz w:val="24"/>
          <w:szCs w:val="24"/>
        </w:rPr>
        <w:fldChar w:fldCharType="separate"/>
      </w:r>
      <w:r w:rsidR="0090168A" w:rsidRPr="0082003C">
        <w:rPr>
          <w:rFonts w:ascii="Times New Roman" w:hAnsi="Times New Roman" w:cs="Times New Roman"/>
          <w:sz w:val="24"/>
          <w:szCs w:val="24"/>
        </w:rPr>
        <w:t>(2)</w:t>
      </w:r>
      <w:r w:rsidR="0090168A" w:rsidRPr="0082003C">
        <w:rPr>
          <w:rFonts w:ascii="Times New Roman" w:hAnsi="Times New Roman" w:cs="Times New Roman"/>
          <w:sz w:val="24"/>
          <w:szCs w:val="24"/>
        </w:rPr>
        <w:fldChar w:fldCharType="end"/>
      </w:r>
      <w:r w:rsidR="0090168A" w:rsidRPr="0082003C">
        <w:rPr>
          <w:rFonts w:ascii="Times New Roman" w:hAnsi="Times New Roman" w:cs="Times New Roman"/>
          <w:sz w:val="24"/>
          <w:szCs w:val="24"/>
        </w:rPr>
        <w:t>.</w:t>
      </w:r>
      <w:r w:rsidR="001108AF" w:rsidRPr="0082003C">
        <w:rPr>
          <w:rFonts w:ascii="Times New Roman" w:hAnsi="Times New Roman" w:cs="Times New Roman"/>
          <w:sz w:val="24"/>
          <w:szCs w:val="24"/>
        </w:rPr>
        <w:t xml:space="preserve"> Application of antioxidants was reported to be a reversal in the bonding due to its protective role against free-radical reactions.</w:t>
      </w:r>
      <w:r w:rsidR="0090168A" w:rsidRPr="0082003C">
        <w:rPr>
          <w:rFonts w:ascii="Times New Roman" w:hAnsi="Times New Roman" w:cs="Times New Roman"/>
          <w:sz w:val="24"/>
          <w:szCs w:val="24"/>
        </w:rPr>
        <w:t xml:space="preserve"> However, there is limited research available on the impact of almond seed extract on the bond strength of composites immediately after tooth whitening </w:t>
      </w:r>
      <w:proofErr w:type="gramStart"/>
      <w:r w:rsidR="0090168A" w:rsidRPr="0082003C">
        <w:rPr>
          <w:rFonts w:ascii="Times New Roman" w:hAnsi="Times New Roman" w:cs="Times New Roman"/>
          <w:sz w:val="24"/>
          <w:szCs w:val="24"/>
        </w:rPr>
        <w:t>procedures</w:t>
      </w:r>
      <w:r>
        <w:rPr>
          <w:rFonts w:ascii="Times New Roman" w:hAnsi="Times New Roman" w:cs="Times New Roman"/>
          <w:sz w:val="24"/>
          <w:szCs w:val="24"/>
        </w:rPr>
        <w:t xml:space="preserve"> </w:t>
      </w:r>
      <w:r w:rsidR="0090168A" w:rsidRPr="0082003C">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90168A" w:rsidRPr="0082003C">
        <w:rPr>
          <w:rFonts w:ascii="Times New Roman" w:hAnsi="Times New Roman" w:cs="Times New Roman"/>
          <w:sz w:val="24"/>
          <w:szCs w:val="24"/>
        </w:rPr>
        <w:t>Hence  this</w:t>
      </w:r>
      <w:proofErr w:type="gramEnd"/>
      <w:r w:rsidR="0090168A" w:rsidRPr="0082003C">
        <w:rPr>
          <w:rFonts w:ascii="Times New Roman" w:hAnsi="Times New Roman" w:cs="Times New Roman"/>
          <w:sz w:val="24"/>
          <w:szCs w:val="24"/>
        </w:rPr>
        <w:t xml:space="preserve"> study is taken up </w:t>
      </w:r>
      <w:proofErr w:type="gramStart"/>
      <w:r w:rsidR="0090168A" w:rsidRPr="0082003C">
        <w:rPr>
          <w:rFonts w:ascii="Times New Roman" w:hAnsi="Times New Roman" w:cs="Times New Roman"/>
          <w:sz w:val="24"/>
          <w:szCs w:val="24"/>
        </w:rPr>
        <w:t>to  prepare</w:t>
      </w:r>
      <w:proofErr w:type="gramEnd"/>
      <w:r w:rsidR="0090168A" w:rsidRPr="0082003C">
        <w:rPr>
          <w:rFonts w:ascii="Times New Roman" w:hAnsi="Times New Roman" w:cs="Times New Roman"/>
          <w:sz w:val="24"/>
          <w:szCs w:val="24"/>
        </w:rPr>
        <w:t xml:space="preserve"> a novel platform for preparing antioxidant solution using almond for </w:t>
      </w:r>
      <w:proofErr w:type="gramStart"/>
      <w:r w:rsidR="0090168A" w:rsidRPr="0082003C">
        <w:rPr>
          <w:rFonts w:ascii="Times New Roman" w:hAnsi="Times New Roman" w:cs="Times New Roman"/>
          <w:sz w:val="24"/>
          <w:szCs w:val="24"/>
        </w:rPr>
        <w:t>immediate  bonding</w:t>
      </w:r>
      <w:proofErr w:type="gramEnd"/>
      <w:r w:rsidR="0090168A" w:rsidRPr="0082003C">
        <w:rPr>
          <w:rFonts w:ascii="Times New Roman" w:hAnsi="Times New Roman" w:cs="Times New Roman"/>
          <w:sz w:val="24"/>
          <w:szCs w:val="24"/>
        </w:rPr>
        <w:t xml:space="preserve"> of composite restoration after </w:t>
      </w:r>
      <w:proofErr w:type="gramStart"/>
      <w:r w:rsidR="0090168A" w:rsidRPr="0082003C">
        <w:rPr>
          <w:rFonts w:ascii="Times New Roman" w:hAnsi="Times New Roman" w:cs="Times New Roman"/>
          <w:sz w:val="24"/>
          <w:szCs w:val="24"/>
        </w:rPr>
        <w:t>bleaching .</w:t>
      </w:r>
      <w:proofErr w:type="gramEnd"/>
    </w:p>
    <w:p w14:paraId="28F4B825" w14:textId="77777777" w:rsidR="00B81A7B" w:rsidRPr="0082003C" w:rsidRDefault="00B81A7B" w:rsidP="007F1F2C">
      <w:pPr>
        <w:spacing w:line="480" w:lineRule="auto"/>
        <w:jc w:val="both"/>
        <w:rPr>
          <w:rFonts w:ascii="Times New Roman" w:hAnsi="Times New Roman" w:cs="Times New Roman"/>
          <w:b/>
          <w:sz w:val="24"/>
          <w:szCs w:val="24"/>
        </w:rPr>
      </w:pPr>
      <w:r w:rsidRPr="0082003C">
        <w:rPr>
          <w:rFonts w:ascii="Times New Roman" w:hAnsi="Times New Roman" w:cs="Times New Roman"/>
          <w:b/>
          <w:sz w:val="24"/>
          <w:szCs w:val="24"/>
        </w:rPr>
        <w:t xml:space="preserve">MATERIALS AND </w:t>
      </w:r>
      <w:proofErr w:type="gramStart"/>
      <w:r w:rsidRPr="0082003C">
        <w:rPr>
          <w:rFonts w:ascii="Times New Roman" w:hAnsi="Times New Roman" w:cs="Times New Roman"/>
          <w:b/>
          <w:sz w:val="24"/>
          <w:szCs w:val="24"/>
        </w:rPr>
        <w:t>METHODS</w:t>
      </w:r>
      <w:r w:rsidR="00C259CE" w:rsidRPr="0082003C">
        <w:rPr>
          <w:rFonts w:ascii="Times New Roman" w:hAnsi="Times New Roman" w:cs="Times New Roman"/>
          <w:b/>
          <w:sz w:val="24"/>
          <w:szCs w:val="24"/>
        </w:rPr>
        <w:t xml:space="preserve"> :</w:t>
      </w:r>
      <w:proofErr w:type="gramEnd"/>
    </w:p>
    <w:p w14:paraId="4F49248E" w14:textId="77777777" w:rsidR="00D45A33" w:rsidRPr="0082003C" w:rsidRDefault="00864684" w:rsidP="007F1F2C">
      <w:pPr>
        <w:pStyle w:val="NormalWeb"/>
        <w:spacing w:line="480" w:lineRule="auto"/>
        <w:ind w:firstLine="720"/>
        <w:jc w:val="both"/>
      </w:pPr>
      <w:r w:rsidRPr="0082003C">
        <w:t xml:space="preserve">After obtaining ethical clearance from the institutional ethics committee forty </w:t>
      </w:r>
      <w:proofErr w:type="gramStart"/>
      <w:r w:rsidRPr="0082003C">
        <w:t>five  human</w:t>
      </w:r>
      <w:proofErr w:type="gramEnd"/>
      <w:r w:rsidRPr="0082003C">
        <w:t xml:space="preserve"> maxillary anterior teeth (n = 45), extracted for various reasons, were selected for the study.</w:t>
      </w:r>
      <w:r w:rsidR="00D45A33" w:rsidRPr="0082003C">
        <w:t xml:space="preserve"> The specimens were meticulously cleaned and then placed into plastic </w:t>
      </w:r>
      <w:proofErr w:type="spellStart"/>
      <w:r w:rsidR="00D45A33" w:rsidRPr="0082003C">
        <w:t>molds</w:t>
      </w:r>
      <w:proofErr w:type="spellEnd"/>
      <w:r w:rsidR="00D45A33" w:rsidRPr="0082003C">
        <w:t xml:space="preserve"> filled with self-curing acrylic resin up to the cementoenamel junction. The facial surfaces of the teeth were polished using pumice slurry.</w:t>
      </w:r>
      <w:r w:rsidR="003B4D98" w:rsidRPr="003B4D98">
        <w:t xml:space="preserve"> </w:t>
      </w:r>
      <w:r w:rsidR="003B4D98">
        <w:t xml:space="preserve">The labial surfaces of the teeth were thoroughly dried prior to application. A Pola Office syringe (SDI Limited, Australia) was used by retracting the plunger to relieve internal pressure and dispense the contents into the manufacturer-provided mixing pot. The gel components were immediately blended using an applicator tip until a uniform consistency was achieved. The bleaching gel was then applied to the labial surfaces and left in place for 8 minutes. Following this, the gel was thoroughly rinsed off and the surfaces were </w:t>
      </w:r>
      <w:r w:rsidR="003B4D98">
        <w:lastRenderedPageBreak/>
        <w:t>gently blot-dried.</w:t>
      </w:r>
      <w:r w:rsidR="00D45A33" w:rsidRPr="0082003C">
        <w:t xml:space="preserve"> The samples were then divided into three groups according to the type of antioxidants applied.</w:t>
      </w:r>
    </w:p>
    <w:p w14:paraId="440C2F81" w14:textId="77777777" w:rsidR="00C259CE" w:rsidRPr="0082003C" w:rsidRDefault="00D45A33"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Group 1- control</w:t>
      </w:r>
      <w:r w:rsidR="00692752" w:rsidRPr="0082003C">
        <w:rPr>
          <w:rFonts w:ascii="Times New Roman" w:hAnsi="Times New Roman" w:cs="Times New Roman"/>
          <w:sz w:val="24"/>
          <w:szCs w:val="24"/>
        </w:rPr>
        <w:t xml:space="preserve">, </w:t>
      </w:r>
      <w:proofErr w:type="gramStart"/>
      <w:r w:rsidR="00692752" w:rsidRPr="0082003C">
        <w:rPr>
          <w:rFonts w:ascii="Times New Roman" w:hAnsi="Times New Roman" w:cs="Times New Roman"/>
          <w:sz w:val="24"/>
          <w:szCs w:val="24"/>
        </w:rPr>
        <w:t>No</w:t>
      </w:r>
      <w:proofErr w:type="gramEnd"/>
      <w:r w:rsidR="00692752" w:rsidRPr="0082003C">
        <w:rPr>
          <w:rFonts w:ascii="Times New Roman" w:hAnsi="Times New Roman" w:cs="Times New Roman"/>
          <w:sz w:val="24"/>
          <w:szCs w:val="24"/>
        </w:rPr>
        <w:t xml:space="preserve"> surface treatment is done.</w:t>
      </w:r>
    </w:p>
    <w:p w14:paraId="2287527D" w14:textId="77777777" w:rsidR="00D45A33" w:rsidRPr="0082003C" w:rsidRDefault="00D45A33"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 xml:space="preserve">Group 2 –grape seed extract </w:t>
      </w:r>
      <w:r w:rsidR="00692752" w:rsidRPr="0082003C">
        <w:rPr>
          <w:rFonts w:ascii="Times New Roman" w:hAnsi="Times New Roman" w:cs="Times New Roman"/>
          <w:sz w:val="24"/>
          <w:szCs w:val="24"/>
        </w:rPr>
        <w:t>(GSE)</w:t>
      </w:r>
    </w:p>
    <w:p w14:paraId="3C744B18" w14:textId="77777777" w:rsidR="001E7847" w:rsidRPr="0082003C" w:rsidRDefault="00692752" w:rsidP="00FE75C6">
      <w:pPr>
        <w:spacing w:line="480" w:lineRule="auto"/>
        <w:rPr>
          <w:rFonts w:ascii="Times New Roman" w:hAnsi="Times New Roman" w:cs="Times New Roman"/>
          <w:sz w:val="24"/>
          <w:szCs w:val="24"/>
        </w:rPr>
      </w:pPr>
      <w:r w:rsidRPr="0082003C">
        <w:rPr>
          <w:rFonts w:ascii="Times New Roman" w:hAnsi="Times New Roman" w:cs="Times New Roman"/>
          <w:sz w:val="24"/>
          <w:szCs w:val="24"/>
        </w:rPr>
        <w:t>Group 3 – Almond seed extract (ASE)</w:t>
      </w:r>
    </w:p>
    <w:p w14:paraId="5471AEB6" w14:textId="77777777" w:rsidR="001E7847" w:rsidRPr="0082003C" w:rsidRDefault="00692752" w:rsidP="00FE75C6">
      <w:pPr>
        <w:spacing w:line="480" w:lineRule="auto"/>
        <w:rPr>
          <w:rFonts w:ascii="Times New Roman" w:hAnsi="Times New Roman" w:cs="Times New Roman"/>
          <w:b/>
          <w:sz w:val="24"/>
          <w:szCs w:val="24"/>
        </w:rPr>
      </w:pPr>
      <w:r w:rsidRPr="0082003C">
        <w:rPr>
          <w:rFonts w:ascii="Times New Roman" w:hAnsi="Times New Roman" w:cs="Times New Roman"/>
          <w:b/>
          <w:sz w:val="24"/>
          <w:szCs w:val="24"/>
        </w:rPr>
        <w:t>Preparation of solutions</w:t>
      </w:r>
    </w:p>
    <w:p w14:paraId="2848518A" w14:textId="77777777" w:rsidR="00434CC8" w:rsidRPr="0082003C" w:rsidRDefault="00692752" w:rsidP="00FE75C6">
      <w:pPr>
        <w:pStyle w:val="NormalWeb"/>
        <w:spacing w:line="480" w:lineRule="auto"/>
        <w:rPr>
          <w:b/>
        </w:rPr>
      </w:pPr>
      <w:r w:rsidRPr="0082003C">
        <w:rPr>
          <w:b/>
        </w:rPr>
        <w:t xml:space="preserve">ALMOND SEED </w:t>
      </w:r>
      <w:proofErr w:type="gramStart"/>
      <w:r w:rsidRPr="0082003C">
        <w:rPr>
          <w:b/>
        </w:rPr>
        <w:t>EXTRACT :</w:t>
      </w:r>
      <w:proofErr w:type="gramEnd"/>
      <w:r w:rsidRPr="0082003C">
        <w:rPr>
          <w:b/>
        </w:rPr>
        <w:t xml:space="preserve"> </w:t>
      </w:r>
    </w:p>
    <w:p w14:paraId="796CD14E" w14:textId="77777777" w:rsidR="00434CC8" w:rsidRPr="0082003C" w:rsidRDefault="00434CC8" w:rsidP="0095653A">
      <w:pPr>
        <w:pStyle w:val="NormalWeb"/>
        <w:spacing w:line="480" w:lineRule="auto"/>
        <w:ind w:firstLine="720"/>
        <w:jc w:val="both"/>
      </w:pPr>
      <w:r w:rsidRPr="0082003C">
        <w:t xml:space="preserve">The samples were dried and powdered, then extracted with distilled water at a ratio of 20 mL water to 1 g of sample. The mixture was cooled on ice and filtered through a sieve with a 45 </w:t>
      </w:r>
      <w:proofErr w:type="spellStart"/>
      <w:r w:rsidRPr="0082003C">
        <w:t>μm</w:t>
      </w:r>
      <w:proofErr w:type="spellEnd"/>
      <w:r w:rsidRPr="0082003C">
        <w:t xml:space="preserve"> pore size. The clarified liquid was then centrifuged at 3000 rpm for 10 minutes at 4 °C, and the supernatant was collected and stored.</w:t>
      </w:r>
      <w:r w:rsidR="00574DE7" w:rsidRPr="00574DE7">
        <w:t xml:space="preserve"> </w:t>
      </w:r>
      <w:r w:rsidR="00574DE7" w:rsidRPr="0082003C">
        <w:t xml:space="preserve">A 5% </w:t>
      </w:r>
      <w:r w:rsidR="00574DE7">
        <w:t>ASE</w:t>
      </w:r>
      <w:r w:rsidR="00574DE7" w:rsidRPr="0082003C">
        <w:t xml:space="preserve"> solution was placed in an incubator at 37°C and the extract was stored in a sealed bottle</w:t>
      </w:r>
      <w:r w:rsidR="00574DE7">
        <w:t>.</w:t>
      </w:r>
    </w:p>
    <w:p w14:paraId="5EA683B0" w14:textId="77777777" w:rsidR="007F1F2C" w:rsidRDefault="00C06E17" w:rsidP="007F1F2C">
      <w:pPr>
        <w:pStyle w:val="NormalWeb"/>
        <w:spacing w:line="480" w:lineRule="auto"/>
        <w:rPr>
          <w:b/>
        </w:rPr>
      </w:pPr>
      <w:r w:rsidRPr="0082003C">
        <w:rPr>
          <w:b/>
        </w:rPr>
        <w:t xml:space="preserve">GRAPE SEED </w:t>
      </w:r>
      <w:proofErr w:type="gramStart"/>
      <w:r w:rsidRPr="0082003C">
        <w:rPr>
          <w:b/>
        </w:rPr>
        <w:t>EXTRACT :</w:t>
      </w:r>
      <w:proofErr w:type="gramEnd"/>
      <w:r w:rsidRPr="0082003C">
        <w:rPr>
          <w:b/>
        </w:rPr>
        <w:t xml:space="preserve"> </w:t>
      </w:r>
    </w:p>
    <w:p w14:paraId="3516D593" w14:textId="77777777" w:rsidR="001E7847" w:rsidRPr="007F1F2C" w:rsidRDefault="00C06E17" w:rsidP="007F1F2C">
      <w:pPr>
        <w:pStyle w:val="NormalWeb"/>
        <w:spacing w:line="480" w:lineRule="auto"/>
        <w:ind w:firstLine="720"/>
        <w:rPr>
          <w:b/>
        </w:rPr>
      </w:pPr>
      <w:r w:rsidRPr="0082003C">
        <w:t>The clean grape seeds were dried and crushed using a blender, then 5 g of the dry powder was mixed with distilled water in a 100 mL glass container. To this, 3 mL of absolute ethyl alcohol was added. The mixture was kept in a vibrator for 30 minutes, then filtered through gauze. A 5% GSE solution was placed in an incubator at 37°C and the extract was stored in a sealed bottle.</w:t>
      </w:r>
    </w:p>
    <w:p w14:paraId="480C2BB0" w14:textId="77777777" w:rsidR="003B4D98" w:rsidRDefault="003B4D98" w:rsidP="007F1F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extracted solutions were then </w:t>
      </w:r>
      <w:proofErr w:type="spellStart"/>
      <w:proofErr w:type="gramStart"/>
      <w:r>
        <w:rPr>
          <w:rFonts w:ascii="Times New Roman" w:hAnsi="Times New Roman" w:cs="Times New Roman"/>
          <w:sz w:val="24"/>
          <w:szCs w:val="24"/>
        </w:rPr>
        <w:t>used.</w:t>
      </w:r>
      <w:r w:rsidR="00CF5099">
        <w:rPr>
          <w:rFonts w:ascii="Times New Roman" w:hAnsi="Times New Roman" w:cs="Times New Roman"/>
          <w:sz w:val="24"/>
          <w:szCs w:val="24"/>
        </w:rPr>
        <w:t>Then</w:t>
      </w:r>
      <w:proofErr w:type="spellEnd"/>
      <w:proofErr w:type="gramEnd"/>
      <w:r w:rsidR="00CF5099">
        <w:rPr>
          <w:rFonts w:ascii="Times New Roman" w:hAnsi="Times New Roman" w:cs="Times New Roman"/>
          <w:sz w:val="24"/>
          <w:szCs w:val="24"/>
        </w:rPr>
        <w:t xml:space="preserve"> these solutions were applied over labial surfaces with</w:t>
      </w:r>
      <w:r w:rsidR="00B5150A">
        <w:rPr>
          <w:rFonts w:ascii="Times New Roman" w:hAnsi="Times New Roman" w:cs="Times New Roman"/>
          <w:sz w:val="24"/>
          <w:szCs w:val="24"/>
        </w:rPr>
        <w:t xml:space="preserve"> the applicator tip for 10 mins and </w:t>
      </w:r>
      <w:r w:rsidR="00B5150A" w:rsidRPr="00B5150A">
        <w:rPr>
          <w:rFonts w:ascii="Times New Roman" w:hAnsi="Times New Roman" w:cs="Times New Roman"/>
          <w:sz w:val="24"/>
          <w:szCs w:val="24"/>
        </w:rPr>
        <w:t>then rinsed with distilled water.</w:t>
      </w:r>
    </w:p>
    <w:p w14:paraId="15F4DD20" w14:textId="77777777" w:rsidR="00944B04" w:rsidRDefault="00944B04" w:rsidP="00944B04">
      <w:pPr>
        <w:rPr>
          <w:rFonts w:ascii="Times New Roman" w:hAnsi="Times New Roman" w:cs="Times New Roman"/>
          <w:b/>
          <w:sz w:val="24"/>
          <w:szCs w:val="24"/>
        </w:rPr>
      </w:pPr>
    </w:p>
    <w:p w14:paraId="6DD3D476" w14:textId="77777777" w:rsidR="00944B04" w:rsidRPr="00944B04" w:rsidRDefault="00595578" w:rsidP="00944B04">
      <w:pPr>
        <w:rPr>
          <w:rFonts w:ascii="Times New Roman" w:hAnsi="Times New Roman" w:cs="Times New Roman"/>
          <w:b/>
          <w:sz w:val="24"/>
          <w:szCs w:val="24"/>
        </w:rPr>
      </w:pPr>
      <w:r w:rsidRPr="00595578">
        <w:rPr>
          <w:rFonts w:ascii="Times New Roman" w:hAnsi="Times New Roman" w:cs="Times New Roman"/>
          <w:b/>
          <w:sz w:val="24"/>
          <w:szCs w:val="24"/>
        </w:rPr>
        <w:lastRenderedPageBreak/>
        <w:t>PLA</w:t>
      </w:r>
      <w:r w:rsidR="00944B04">
        <w:rPr>
          <w:rFonts w:ascii="Times New Roman" w:hAnsi="Times New Roman" w:cs="Times New Roman"/>
          <w:b/>
          <w:sz w:val="24"/>
          <w:szCs w:val="24"/>
        </w:rPr>
        <w:t>CEMENT OF COMPOSITE RESTORATION</w:t>
      </w:r>
    </w:p>
    <w:p w14:paraId="728AA9C7" w14:textId="77777777" w:rsidR="00944B04" w:rsidRDefault="00944B04" w:rsidP="007F1F2C">
      <w:pPr>
        <w:spacing w:line="480" w:lineRule="auto"/>
        <w:ind w:firstLine="720"/>
        <w:jc w:val="both"/>
        <w:rPr>
          <w:rFonts w:ascii="Times New Roman" w:hAnsi="Times New Roman" w:cs="Times New Roman"/>
          <w:sz w:val="24"/>
          <w:szCs w:val="24"/>
        </w:rPr>
      </w:pPr>
      <w:r w:rsidRPr="00944B04">
        <w:rPr>
          <w:rFonts w:ascii="Times New Roman" w:hAnsi="Times New Roman" w:cs="Times New Roman"/>
          <w:sz w:val="24"/>
          <w:szCs w:val="24"/>
        </w:rPr>
        <w:t xml:space="preserve">Composite placement was </w:t>
      </w:r>
      <w:r>
        <w:rPr>
          <w:rFonts w:ascii="Times New Roman" w:hAnsi="Times New Roman" w:cs="Times New Roman"/>
          <w:sz w:val="24"/>
          <w:szCs w:val="24"/>
        </w:rPr>
        <w:t>done</w:t>
      </w:r>
      <w:r w:rsidRPr="00944B04">
        <w:rPr>
          <w:rFonts w:ascii="Times New Roman" w:hAnsi="Times New Roman" w:cs="Times New Roman"/>
          <w:sz w:val="24"/>
          <w:szCs w:val="24"/>
        </w:rPr>
        <w:t xml:space="preserve"> immediately following surface treatment across all experimental groups. A self-etch adhesive (Fusion Bond 7, </w:t>
      </w:r>
      <w:proofErr w:type="spellStart"/>
      <w:r w:rsidRPr="00944B04">
        <w:rPr>
          <w:rFonts w:ascii="Times New Roman" w:hAnsi="Times New Roman" w:cs="Times New Roman"/>
          <w:sz w:val="24"/>
          <w:szCs w:val="24"/>
        </w:rPr>
        <w:t>Prevest</w:t>
      </w:r>
      <w:proofErr w:type="spellEnd"/>
      <w:r w:rsidRPr="00944B04">
        <w:rPr>
          <w:rFonts w:ascii="Times New Roman" w:hAnsi="Times New Roman" w:cs="Times New Roman"/>
          <w:sz w:val="24"/>
          <w:szCs w:val="24"/>
        </w:rPr>
        <w:t xml:space="preserve"> </w:t>
      </w:r>
      <w:proofErr w:type="spellStart"/>
      <w:r w:rsidRPr="00944B04">
        <w:rPr>
          <w:rFonts w:ascii="Times New Roman" w:hAnsi="Times New Roman" w:cs="Times New Roman"/>
          <w:sz w:val="24"/>
          <w:szCs w:val="24"/>
        </w:rPr>
        <w:t>DenPro</w:t>
      </w:r>
      <w:proofErr w:type="spellEnd"/>
      <w:r w:rsidRPr="00944B04">
        <w:rPr>
          <w:rFonts w:ascii="Times New Roman" w:hAnsi="Times New Roman" w:cs="Times New Roman"/>
          <w:sz w:val="24"/>
          <w:szCs w:val="24"/>
        </w:rPr>
        <w:t>) was applied uniformly to the labial surfaces of the teeth. A cylindrical plastic matrix measuring 3 mm in diameter and 3 mm in height was fabricated and positioned onto the labial surface. The composite resin (</w:t>
      </w:r>
      <w:proofErr w:type="spellStart"/>
      <w:r w:rsidRPr="00944B04">
        <w:rPr>
          <w:rFonts w:ascii="Times New Roman" w:hAnsi="Times New Roman" w:cs="Times New Roman"/>
          <w:sz w:val="24"/>
          <w:szCs w:val="24"/>
        </w:rPr>
        <w:t>Tetric</w:t>
      </w:r>
      <w:proofErr w:type="spellEnd"/>
      <w:r w:rsidRPr="00944B04">
        <w:rPr>
          <w:rFonts w:ascii="Times New Roman" w:hAnsi="Times New Roman" w:cs="Times New Roman"/>
          <w:sz w:val="24"/>
          <w:szCs w:val="24"/>
        </w:rPr>
        <w:t xml:space="preserve"> N-Ceram, shade A2, </w:t>
      </w:r>
      <w:proofErr w:type="spellStart"/>
      <w:r w:rsidRPr="00944B04">
        <w:rPr>
          <w:rFonts w:ascii="Times New Roman" w:hAnsi="Times New Roman" w:cs="Times New Roman"/>
          <w:sz w:val="24"/>
          <w:szCs w:val="24"/>
        </w:rPr>
        <w:t>Ivoclar</w:t>
      </w:r>
      <w:proofErr w:type="spellEnd"/>
      <w:r w:rsidRPr="00944B04">
        <w:rPr>
          <w:rFonts w:ascii="Times New Roman" w:hAnsi="Times New Roman" w:cs="Times New Roman"/>
          <w:sz w:val="24"/>
          <w:szCs w:val="24"/>
        </w:rPr>
        <w:t xml:space="preserve"> </w:t>
      </w:r>
      <w:proofErr w:type="spellStart"/>
      <w:r w:rsidRPr="00944B04">
        <w:rPr>
          <w:rFonts w:ascii="Times New Roman" w:hAnsi="Times New Roman" w:cs="Times New Roman"/>
          <w:sz w:val="24"/>
          <w:szCs w:val="24"/>
        </w:rPr>
        <w:t>Vivadent</w:t>
      </w:r>
      <w:proofErr w:type="spellEnd"/>
      <w:r w:rsidRPr="00944B04">
        <w:rPr>
          <w:rFonts w:ascii="Times New Roman" w:hAnsi="Times New Roman" w:cs="Times New Roman"/>
          <w:sz w:val="24"/>
          <w:szCs w:val="24"/>
        </w:rPr>
        <w:t>) was placed within the matrix incrementally and subsequently cured using a LED light-curing device (</w:t>
      </w:r>
      <w:proofErr w:type="spellStart"/>
      <w:r w:rsidRPr="00944B04">
        <w:rPr>
          <w:rFonts w:ascii="Times New Roman" w:hAnsi="Times New Roman" w:cs="Times New Roman"/>
          <w:sz w:val="24"/>
          <w:szCs w:val="24"/>
        </w:rPr>
        <w:t>SmartLite</w:t>
      </w:r>
      <w:proofErr w:type="spellEnd"/>
      <w:r w:rsidRPr="00944B04">
        <w:rPr>
          <w:rFonts w:ascii="Times New Roman" w:hAnsi="Times New Roman" w:cs="Times New Roman"/>
          <w:sz w:val="24"/>
          <w:szCs w:val="24"/>
        </w:rPr>
        <w:t xml:space="preserve"> Focus, Dentsply) for 60 seconds from all directions. After curing, the matrix was carefully removed.</w:t>
      </w:r>
    </w:p>
    <w:p w14:paraId="4CA01B52" w14:textId="77777777" w:rsidR="00944B04" w:rsidRPr="00944B04" w:rsidRDefault="00944B04" w:rsidP="00944B04">
      <w:pPr>
        <w:spacing w:line="480" w:lineRule="auto"/>
        <w:rPr>
          <w:rFonts w:ascii="Times New Roman" w:hAnsi="Times New Roman" w:cs="Times New Roman"/>
          <w:b/>
          <w:sz w:val="24"/>
          <w:szCs w:val="24"/>
        </w:rPr>
      </w:pPr>
      <w:r w:rsidRPr="00944B04">
        <w:rPr>
          <w:rFonts w:ascii="Times New Roman" w:hAnsi="Times New Roman" w:cs="Times New Roman"/>
          <w:b/>
          <w:sz w:val="24"/>
          <w:szCs w:val="24"/>
        </w:rPr>
        <w:t>SHEAR BOND STRENGTH TEST</w:t>
      </w:r>
    </w:p>
    <w:p w14:paraId="35450583" w14:textId="77777777" w:rsidR="00944B04" w:rsidRDefault="00944B04" w:rsidP="007F1F2C">
      <w:pPr>
        <w:spacing w:line="480" w:lineRule="auto"/>
        <w:ind w:firstLine="720"/>
        <w:jc w:val="both"/>
        <w:rPr>
          <w:rFonts w:ascii="Times New Roman" w:hAnsi="Times New Roman" w:cs="Times New Roman"/>
          <w:sz w:val="24"/>
          <w:szCs w:val="24"/>
        </w:rPr>
      </w:pPr>
      <w:r w:rsidRPr="00944B04">
        <w:rPr>
          <w:rFonts w:ascii="Times New Roman" w:hAnsi="Times New Roman" w:cs="Times New Roman"/>
          <w:sz w:val="24"/>
          <w:szCs w:val="24"/>
        </w:rPr>
        <w:t xml:space="preserve">The specimens were then stored in artificial saliva at 37°C for 24 hours. Shear bond strength (SBS) testing was performed using a Universal Testing Machine (Instron, Model 8801). Each specimen was mounted in the machine such that the leading edge of the plunger was aligned with the interface between the composite and the labial enamel surface. A crosshead speed of 1 mm/min was applied until failure occurred. The force required to </w:t>
      </w:r>
      <w:proofErr w:type="spellStart"/>
      <w:r w:rsidRPr="00944B04">
        <w:rPr>
          <w:rFonts w:ascii="Times New Roman" w:hAnsi="Times New Roman" w:cs="Times New Roman"/>
          <w:sz w:val="24"/>
          <w:szCs w:val="24"/>
        </w:rPr>
        <w:t>debond</w:t>
      </w:r>
      <w:proofErr w:type="spellEnd"/>
      <w:r w:rsidRPr="00944B04">
        <w:rPr>
          <w:rFonts w:ascii="Times New Roman" w:hAnsi="Times New Roman" w:cs="Times New Roman"/>
          <w:sz w:val="24"/>
          <w:szCs w:val="24"/>
        </w:rPr>
        <w:t xml:space="preserve"> the composite was recorded, and SBS was calculated in N/mm² by dividing the peak load by the area of the composite base.</w:t>
      </w:r>
    </w:p>
    <w:p w14:paraId="33F13B92" w14:textId="77777777" w:rsidR="00C64FBD" w:rsidRDefault="00C64FBD" w:rsidP="00944B04">
      <w:pPr>
        <w:spacing w:line="480" w:lineRule="auto"/>
        <w:rPr>
          <w:rFonts w:ascii="Times New Roman" w:hAnsi="Times New Roman" w:cs="Times New Roman"/>
          <w:sz w:val="24"/>
          <w:szCs w:val="24"/>
        </w:rPr>
      </w:pPr>
    </w:p>
    <w:p w14:paraId="488726BB" w14:textId="77777777" w:rsidR="00C64FBD" w:rsidRDefault="00C64FBD" w:rsidP="00944B04">
      <w:pPr>
        <w:spacing w:line="480" w:lineRule="auto"/>
        <w:rPr>
          <w:rFonts w:ascii="Times New Roman" w:hAnsi="Times New Roman" w:cs="Times New Roman"/>
          <w:sz w:val="24"/>
          <w:szCs w:val="24"/>
        </w:rPr>
      </w:pPr>
    </w:p>
    <w:p w14:paraId="03E5B3D9" w14:textId="77777777" w:rsidR="00C64FBD" w:rsidRDefault="00C64FBD" w:rsidP="00944B04">
      <w:pPr>
        <w:spacing w:line="480" w:lineRule="auto"/>
        <w:rPr>
          <w:rFonts w:ascii="Times New Roman" w:hAnsi="Times New Roman" w:cs="Times New Roman"/>
          <w:sz w:val="24"/>
          <w:szCs w:val="24"/>
        </w:rPr>
      </w:pPr>
    </w:p>
    <w:p w14:paraId="1E312C21" w14:textId="77777777" w:rsidR="00C64FBD" w:rsidRDefault="00C64FBD" w:rsidP="00944B04">
      <w:pPr>
        <w:spacing w:line="480" w:lineRule="auto"/>
        <w:rPr>
          <w:rFonts w:ascii="Times New Roman" w:hAnsi="Times New Roman" w:cs="Times New Roman"/>
          <w:sz w:val="24"/>
          <w:szCs w:val="24"/>
        </w:rPr>
      </w:pPr>
    </w:p>
    <w:p w14:paraId="5F76AC7A" w14:textId="77777777" w:rsidR="00C64FBD" w:rsidRDefault="00C64FBD" w:rsidP="00944B04">
      <w:pPr>
        <w:spacing w:line="480" w:lineRule="auto"/>
        <w:rPr>
          <w:rFonts w:ascii="Times New Roman" w:hAnsi="Times New Roman" w:cs="Times New Roman"/>
          <w:sz w:val="24"/>
          <w:szCs w:val="24"/>
        </w:rPr>
      </w:pPr>
    </w:p>
    <w:p w14:paraId="66C3B0E4" w14:textId="77777777" w:rsidR="00944B04" w:rsidRPr="00944B04" w:rsidRDefault="00944B04" w:rsidP="00944B0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FIGURE 1- MOUNTED SAMPLE                               FIGURE 2 –BLEACHING GEL </w:t>
      </w:r>
      <w:r w:rsidRPr="00944B04">
        <w:rPr>
          <w:rFonts w:ascii="Times New Roman" w:hAnsi="Times New Roman" w:cs="Times New Roman"/>
          <w:b/>
          <w:noProof/>
          <w:sz w:val="24"/>
          <w:szCs w:val="24"/>
          <w:lang w:eastAsia="en-IN"/>
        </w:rPr>
        <w:drawing>
          <wp:inline distT="0" distB="0" distL="0" distR="0" wp14:anchorId="7BC7D08D" wp14:editId="3B98A1D7">
            <wp:extent cx="2344051" cy="1999266"/>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29337" t="25377" r="38054" b="13405"/>
                    <a:stretch/>
                  </pic:blipFill>
                  <pic:spPr>
                    <a:xfrm>
                      <a:off x="0" y="0"/>
                      <a:ext cx="2344051" cy="1999266"/>
                    </a:xfrm>
                    <a:prstGeom prst="rect">
                      <a:avLst/>
                    </a:prstGeom>
                  </pic:spPr>
                </pic:pic>
              </a:graphicData>
            </a:graphic>
          </wp:inline>
        </w:drawing>
      </w:r>
      <w:r>
        <w:rPr>
          <w:noProof/>
          <w:lang w:eastAsia="en-IN"/>
        </w:rPr>
        <w:t xml:space="preserve">                               </w:t>
      </w:r>
      <w:r w:rsidRPr="00944B04">
        <w:rPr>
          <w:noProof/>
          <w:lang w:eastAsia="en-IN"/>
        </w:rPr>
        <w:t xml:space="preserve"> </w:t>
      </w:r>
      <w:r w:rsidRPr="00944B04">
        <w:rPr>
          <w:rFonts w:ascii="Times New Roman" w:hAnsi="Times New Roman" w:cs="Times New Roman"/>
          <w:b/>
          <w:noProof/>
          <w:sz w:val="24"/>
          <w:szCs w:val="24"/>
          <w:lang w:eastAsia="en-IN"/>
        </w:rPr>
        <w:drawing>
          <wp:inline distT="0" distB="0" distL="0" distR="0" wp14:anchorId="69858F3E" wp14:editId="43D52B12">
            <wp:extent cx="2344051" cy="1999266"/>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7794" t="5019" r="23363" b="2688"/>
                    <a:stretch/>
                  </pic:blipFill>
                  <pic:spPr>
                    <a:xfrm>
                      <a:off x="0" y="0"/>
                      <a:ext cx="2344051" cy="1999266"/>
                    </a:xfrm>
                    <a:prstGeom prst="rect">
                      <a:avLst/>
                    </a:prstGeom>
                  </pic:spPr>
                </pic:pic>
              </a:graphicData>
            </a:graphic>
          </wp:inline>
        </w:drawing>
      </w:r>
      <w:r>
        <w:rPr>
          <w:noProof/>
          <w:lang w:eastAsia="en-IN"/>
        </w:rPr>
        <w:t xml:space="preserve">        </w:t>
      </w:r>
    </w:p>
    <w:p w14:paraId="7C65FC3B" w14:textId="77777777" w:rsidR="001E7847" w:rsidRDefault="001E7847" w:rsidP="005458F8">
      <w:pPr>
        <w:rPr>
          <w:rFonts w:ascii="Times New Roman" w:hAnsi="Times New Roman" w:cs="Times New Roman"/>
          <w:b/>
          <w:sz w:val="24"/>
          <w:szCs w:val="24"/>
        </w:rPr>
      </w:pPr>
    </w:p>
    <w:p w14:paraId="6F8A68BA" w14:textId="77777777" w:rsidR="00944B04" w:rsidRDefault="00944B04" w:rsidP="00944B04">
      <w:pPr>
        <w:jc w:val="center"/>
        <w:rPr>
          <w:rFonts w:ascii="Times New Roman" w:hAnsi="Times New Roman" w:cs="Times New Roman"/>
          <w:sz w:val="24"/>
          <w:szCs w:val="24"/>
        </w:rPr>
      </w:pPr>
      <w:r w:rsidRPr="00944B04">
        <w:rPr>
          <w:rFonts w:ascii="Times New Roman" w:hAnsi="Times New Roman" w:cs="Times New Roman"/>
          <w:sz w:val="24"/>
          <w:szCs w:val="24"/>
        </w:rPr>
        <w:t>FIGURE</w:t>
      </w:r>
      <w:r>
        <w:rPr>
          <w:rFonts w:ascii="Times New Roman" w:hAnsi="Times New Roman" w:cs="Times New Roman"/>
          <w:sz w:val="24"/>
          <w:szCs w:val="24"/>
        </w:rPr>
        <w:t xml:space="preserve"> 3 – BLEACHING</w:t>
      </w:r>
    </w:p>
    <w:p w14:paraId="2BE0AD2B" w14:textId="77777777" w:rsidR="00944B04" w:rsidRP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r w:rsidRPr="00944B04">
        <w:rPr>
          <w:rFonts w:ascii="Times New Roman" w:hAnsi="Times New Roman" w:cs="Times New Roman"/>
          <w:noProof/>
          <w:sz w:val="24"/>
          <w:szCs w:val="24"/>
          <w:lang w:eastAsia="en-IN"/>
        </w:rPr>
        <w:drawing>
          <wp:inline distT="0" distB="0" distL="0" distR="0" wp14:anchorId="63E21A71" wp14:editId="741D5723">
            <wp:extent cx="2381250" cy="1236030"/>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77" t="10370" b="28705"/>
                    <a:stretch/>
                  </pic:blipFill>
                  <pic:spPr>
                    <a:xfrm>
                      <a:off x="0" y="0"/>
                      <a:ext cx="2387906" cy="1239485"/>
                    </a:xfrm>
                    <a:prstGeom prst="rect">
                      <a:avLst/>
                    </a:prstGeom>
                  </pic:spPr>
                </pic:pic>
              </a:graphicData>
            </a:graphic>
          </wp:inline>
        </w:drawing>
      </w:r>
      <w:r w:rsidRPr="00944B04">
        <w:rPr>
          <w:noProof/>
          <w:lang w:eastAsia="en-IN"/>
        </w:rPr>
        <w:t xml:space="preserve"> </w:t>
      </w:r>
      <w:r w:rsidRPr="00944B04">
        <w:rPr>
          <w:rFonts w:ascii="Times New Roman" w:hAnsi="Times New Roman" w:cs="Times New Roman"/>
          <w:noProof/>
          <w:sz w:val="24"/>
          <w:szCs w:val="24"/>
          <w:lang w:eastAsia="en-IN"/>
        </w:rPr>
        <w:drawing>
          <wp:inline distT="0" distB="0" distL="0" distR="0" wp14:anchorId="24A4BDBF" wp14:editId="5F100EBE">
            <wp:extent cx="2514600" cy="1229543"/>
            <wp:effectExtent l="0" t="0" r="0"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t="7222" r="26125" b="21481"/>
                    <a:stretch/>
                  </pic:blipFill>
                  <pic:spPr>
                    <a:xfrm>
                      <a:off x="0" y="0"/>
                      <a:ext cx="2532582" cy="1238335"/>
                    </a:xfrm>
                    <a:prstGeom prst="rect">
                      <a:avLst/>
                    </a:prstGeom>
                  </pic:spPr>
                </pic:pic>
              </a:graphicData>
            </a:graphic>
          </wp:inline>
        </w:drawing>
      </w:r>
    </w:p>
    <w:p w14:paraId="65601F5D" w14:textId="77777777" w:rsidR="001E7847" w:rsidRPr="0082003C" w:rsidRDefault="001E7847" w:rsidP="005458F8">
      <w:pPr>
        <w:rPr>
          <w:rFonts w:ascii="Times New Roman" w:hAnsi="Times New Roman" w:cs="Times New Roman"/>
          <w:sz w:val="24"/>
          <w:szCs w:val="24"/>
        </w:rPr>
      </w:pPr>
    </w:p>
    <w:p w14:paraId="33A01D56" w14:textId="77777777" w:rsidR="001E7847" w:rsidRPr="0082003C" w:rsidRDefault="001E7847" w:rsidP="005458F8">
      <w:pPr>
        <w:rPr>
          <w:rFonts w:ascii="Times New Roman" w:hAnsi="Times New Roman" w:cs="Times New Roman"/>
          <w:sz w:val="24"/>
          <w:szCs w:val="24"/>
        </w:rPr>
      </w:pPr>
    </w:p>
    <w:p w14:paraId="20922AF6" w14:textId="77777777" w:rsidR="001E7847" w:rsidRDefault="00944B04" w:rsidP="00944B04">
      <w:pPr>
        <w:jc w:val="center"/>
        <w:rPr>
          <w:rFonts w:ascii="Times New Roman" w:hAnsi="Times New Roman" w:cs="Times New Roman"/>
          <w:sz w:val="24"/>
          <w:szCs w:val="24"/>
        </w:rPr>
      </w:pPr>
      <w:r>
        <w:rPr>
          <w:rFonts w:ascii="Times New Roman" w:hAnsi="Times New Roman" w:cs="Times New Roman"/>
          <w:sz w:val="24"/>
          <w:szCs w:val="24"/>
        </w:rPr>
        <w:t>FIGURE 4 APPLICATION OF SOLUTIONS</w:t>
      </w:r>
    </w:p>
    <w:p w14:paraId="2286D41E" w14:textId="77777777" w:rsidR="00944B04" w:rsidRDefault="00944B04" w:rsidP="005458F8">
      <w:pPr>
        <w:rPr>
          <w:rFonts w:ascii="Times New Roman" w:hAnsi="Times New Roman" w:cs="Times New Roman"/>
          <w:sz w:val="24"/>
          <w:szCs w:val="24"/>
        </w:rPr>
      </w:pPr>
      <w:r w:rsidRPr="00944B04">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06127E5F" wp14:editId="0E86B2D8">
            <wp:simplePos x="0" y="0"/>
            <wp:positionH relativeFrom="column">
              <wp:posOffset>2877502</wp:posOffset>
            </wp:positionH>
            <wp:positionV relativeFrom="paragraph">
              <wp:posOffset>284163</wp:posOffset>
            </wp:positionV>
            <wp:extent cx="2499326" cy="2184614"/>
            <wp:effectExtent l="4763" t="0" r="1587" b="1588"/>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t="25556" b="32406"/>
                    <a:stretch/>
                  </pic:blipFill>
                  <pic:spPr>
                    <a:xfrm rot="16200000">
                      <a:off x="0" y="0"/>
                      <a:ext cx="2499326" cy="2184614"/>
                    </a:xfrm>
                    <a:prstGeom prst="rect">
                      <a:avLst/>
                    </a:prstGeom>
                  </pic:spPr>
                </pic:pic>
              </a:graphicData>
            </a:graphic>
          </wp:anchor>
        </w:drawing>
      </w:r>
    </w:p>
    <w:p w14:paraId="298457F2" w14:textId="77777777" w:rsidR="00944B04" w:rsidRDefault="00944B04" w:rsidP="005458F8">
      <w:pPr>
        <w:rPr>
          <w:rFonts w:ascii="Times New Roman" w:hAnsi="Times New Roman" w:cs="Times New Roman"/>
          <w:sz w:val="24"/>
          <w:szCs w:val="24"/>
        </w:rPr>
      </w:pPr>
      <w:r w:rsidRPr="00944B04">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6087C203" wp14:editId="532ADA1C">
            <wp:simplePos x="0" y="0"/>
            <wp:positionH relativeFrom="column">
              <wp:posOffset>895351</wp:posOffset>
            </wp:positionH>
            <wp:positionV relativeFrom="paragraph">
              <wp:posOffset>183516</wp:posOffset>
            </wp:positionV>
            <wp:extent cx="2499324" cy="1805561"/>
            <wp:effectExtent l="3810" t="0" r="635" b="63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4278" t="27222" r="3293" b="35185"/>
                    <a:stretch/>
                  </pic:blipFill>
                  <pic:spPr>
                    <a:xfrm rot="16200000">
                      <a:off x="0" y="0"/>
                      <a:ext cx="2499324" cy="1805561"/>
                    </a:xfrm>
                    <a:prstGeom prst="rect">
                      <a:avLst/>
                    </a:prstGeom>
                  </pic:spPr>
                </pic:pic>
              </a:graphicData>
            </a:graphic>
          </wp:anchor>
        </w:drawing>
      </w:r>
    </w:p>
    <w:p w14:paraId="552E989C" w14:textId="77777777" w:rsidR="00944B04" w:rsidRDefault="00944B04" w:rsidP="005458F8">
      <w:pPr>
        <w:rPr>
          <w:rFonts w:ascii="Times New Roman" w:hAnsi="Times New Roman" w:cs="Times New Roman"/>
          <w:sz w:val="24"/>
          <w:szCs w:val="24"/>
        </w:rPr>
      </w:pPr>
    </w:p>
    <w:p w14:paraId="77A16D43" w14:textId="77777777" w:rsid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p>
    <w:p w14:paraId="06E9A651" w14:textId="77777777" w:rsidR="00944B04" w:rsidRDefault="00944B04" w:rsidP="005458F8">
      <w:pPr>
        <w:rPr>
          <w:rFonts w:ascii="Times New Roman" w:hAnsi="Times New Roman" w:cs="Times New Roman"/>
          <w:sz w:val="24"/>
          <w:szCs w:val="24"/>
        </w:rPr>
      </w:pPr>
    </w:p>
    <w:p w14:paraId="4C9E3862" w14:textId="77777777" w:rsidR="00944B04" w:rsidRDefault="00944B04" w:rsidP="005458F8">
      <w:pPr>
        <w:rPr>
          <w:rFonts w:ascii="Times New Roman" w:hAnsi="Times New Roman" w:cs="Times New Roman"/>
          <w:sz w:val="24"/>
          <w:szCs w:val="24"/>
        </w:rPr>
      </w:pPr>
      <w:r>
        <w:rPr>
          <w:rFonts w:ascii="Times New Roman" w:hAnsi="Times New Roman" w:cs="Times New Roman"/>
          <w:sz w:val="24"/>
          <w:szCs w:val="24"/>
        </w:rPr>
        <w:t xml:space="preserve">                            </w:t>
      </w:r>
    </w:p>
    <w:p w14:paraId="6CE5E1F6" w14:textId="77777777" w:rsidR="00944B04" w:rsidRDefault="00944B04" w:rsidP="005458F8">
      <w:pPr>
        <w:rPr>
          <w:rFonts w:ascii="Times New Roman" w:hAnsi="Times New Roman" w:cs="Times New Roman"/>
          <w:sz w:val="24"/>
          <w:szCs w:val="24"/>
        </w:rPr>
      </w:pPr>
    </w:p>
    <w:p w14:paraId="4A1A9CD1" w14:textId="77777777" w:rsidR="00944B04" w:rsidRDefault="00944B04" w:rsidP="005458F8">
      <w:pPr>
        <w:rPr>
          <w:rFonts w:ascii="Times New Roman" w:hAnsi="Times New Roman" w:cs="Times New Roman"/>
          <w:sz w:val="24"/>
          <w:szCs w:val="24"/>
        </w:rPr>
      </w:pPr>
    </w:p>
    <w:p w14:paraId="79FEE0E7" w14:textId="77777777" w:rsidR="00944B04" w:rsidRDefault="00944B04" w:rsidP="005458F8">
      <w:pPr>
        <w:rPr>
          <w:rFonts w:ascii="Times New Roman" w:hAnsi="Times New Roman" w:cs="Times New Roman"/>
          <w:sz w:val="24"/>
          <w:szCs w:val="24"/>
        </w:rPr>
      </w:pPr>
    </w:p>
    <w:p w14:paraId="4206FC19" w14:textId="77777777" w:rsidR="00944B04" w:rsidRDefault="00944B04" w:rsidP="005458F8">
      <w:pPr>
        <w:rPr>
          <w:rFonts w:ascii="Times New Roman" w:hAnsi="Times New Roman" w:cs="Times New Roman"/>
          <w:sz w:val="24"/>
          <w:szCs w:val="24"/>
        </w:rPr>
      </w:pPr>
    </w:p>
    <w:p w14:paraId="2102206D" w14:textId="77777777" w:rsidR="00944B04" w:rsidRDefault="00944B04" w:rsidP="005458F8">
      <w:pPr>
        <w:rPr>
          <w:rFonts w:ascii="Times New Roman" w:hAnsi="Times New Roman" w:cs="Times New Roman"/>
          <w:sz w:val="24"/>
          <w:szCs w:val="24"/>
        </w:rPr>
      </w:pPr>
    </w:p>
    <w:p w14:paraId="69A2CB2A" w14:textId="77777777" w:rsidR="00C64FBD" w:rsidRDefault="00C64FBD" w:rsidP="00673BEC">
      <w:pPr>
        <w:jc w:val="center"/>
        <w:rPr>
          <w:rFonts w:ascii="Times New Roman" w:hAnsi="Times New Roman" w:cs="Times New Roman"/>
          <w:sz w:val="24"/>
          <w:szCs w:val="24"/>
        </w:rPr>
      </w:pPr>
    </w:p>
    <w:p w14:paraId="2558F4BC" w14:textId="77777777" w:rsidR="00944B04" w:rsidRDefault="00944B04" w:rsidP="00673BEC">
      <w:pPr>
        <w:jc w:val="center"/>
        <w:rPr>
          <w:rFonts w:ascii="Times New Roman" w:hAnsi="Times New Roman" w:cs="Times New Roman"/>
          <w:sz w:val="24"/>
          <w:szCs w:val="24"/>
        </w:rPr>
      </w:pPr>
      <w:r>
        <w:rPr>
          <w:rFonts w:ascii="Times New Roman" w:hAnsi="Times New Roman" w:cs="Times New Roman"/>
          <w:sz w:val="24"/>
          <w:szCs w:val="24"/>
        </w:rPr>
        <w:lastRenderedPageBreak/>
        <w:t>FIGURE 5 –COMPOSITE PLACEMENT</w:t>
      </w:r>
    </w:p>
    <w:p w14:paraId="60B1880B" w14:textId="77777777" w:rsidR="00944B04" w:rsidRPr="0082003C" w:rsidRDefault="00673BEC" w:rsidP="005458F8">
      <w:pPr>
        <w:rPr>
          <w:rFonts w:ascii="Times New Roman" w:hAnsi="Times New Roman" w:cs="Times New Roman"/>
          <w:sz w:val="24"/>
          <w:szCs w:val="24"/>
        </w:rPr>
      </w:pPr>
      <w:r>
        <w:rPr>
          <w:noProof/>
          <w:lang w:eastAsia="en-IN"/>
        </w:rPr>
        <w:t xml:space="preserve">      </w:t>
      </w:r>
      <w:r w:rsidR="00944B04" w:rsidRPr="00944B04">
        <w:rPr>
          <w:rFonts w:ascii="Times New Roman" w:hAnsi="Times New Roman" w:cs="Times New Roman"/>
          <w:noProof/>
          <w:sz w:val="24"/>
          <w:szCs w:val="24"/>
          <w:lang w:eastAsia="en-IN"/>
        </w:rPr>
        <w:drawing>
          <wp:inline distT="0" distB="0" distL="0" distR="0" wp14:anchorId="2DFE4907" wp14:editId="4FCB3C7B">
            <wp:extent cx="2395598" cy="2249357"/>
            <wp:effectExtent l="0" t="0" r="508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1355" t="26523" r="36601" b="28173"/>
                    <a:stretch/>
                  </pic:blipFill>
                  <pic:spPr>
                    <a:xfrm>
                      <a:off x="0" y="0"/>
                      <a:ext cx="2409629" cy="2262532"/>
                    </a:xfrm>
                    <a:prstGeom prst="rect">
                      <a:avLst/>
                    </a:prstGeom>
                  </pic:spPr>
                </pic:pic>
              </a:graphicData>
            </a:graphic>
          </wp:inline>
        </w:drawing>
      </w:r>
      <w:r w:rsidR="00944B04" w:rsidRPr="00944B04">
        <w:rPr>
          <w:noProof/>
          <w:lang w:eastAsia="en-IN"/>
        </w:rPr>
        <w:t xml:space="preserve"> </w:t>
      </w:r>
      <w:r w:rsidR="00944B04" w:rsidRPr="00944B04">
        <w:rPr>
          <w:rFonts w:ascii="Times New Roman" w:hAnsi="Times New Roman" w:cs="Times New Roman"/>
          <w:noProof/>
          <w:sz w:val="24"/>
          <w:szCs w:val="24"/>
          <w:lang w:eastAsia="en-IN"/>
        </w:rPr>
        <w:drawing>
          <wp:inline distT="0" distB="0" distL="0" distR="0" wp14:anchorId="4BE74228" wp14:editId="01E1D778">
            <wp:extent cx="2934987" cy="227203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hqprint">
                      <a:extLst>
                        <a:ext uri="{28A0092B-C50C-407E-A947-70E740481C1C}">
                          <a14:useLocalDpi xmlns:a14="http://schemas.microsoft.com/office/drawing/2010/main" val="0"/>
                        </a:ext>
                      </a:extLst>
                    </a:blip>
                    <a:srcRect l="17808" t="25950" r="12131" b="35705"/>
                    <a:stretch/>
                  </pic:blipFill>
                  <pic:spPr>
                    <a:xfrm>
                      <a:off x="0" y="0"/>
                      <a:ext cx="2940142" cy="2276021"/>
                    </a:xfrm>
                    <a:prstGeom prst="rect">
                      <a:avLst/>
                    </a:prstGeom>
                  </pic:spPr>
                </pic:pic>
              </a:graphicData>
            </a:graphic>
          </wp:inline>
        </w:drawing>
      </w:r>
    </w:p>
    <w:p w14:paraId="15BCED3C" w14:textId="77777777" w:rsidR="001E7847" w:rsidRPr="0082003C" w:rsidRDefault="001E7847" w:rsidP="005458F8">
      <w:pPr>
        <w:rPr>
          <w:rFonts w:ascii="Times New Roman" w:hAnsi="Times New Roman" w:cs="Times New Roman"/>
          <w:sz w:val="24"/>
          <w:szCs w:val="24"/>
        </w:rPr>
      </w:pPr>
    </w:p>
    <w:p w14:paraId="0BE5C51B" w14:textId="77777777" w:rsidR="001E7847" w:rsidRPr="0082003C" w:rsidRDefault="001E7847" w:rsidP="005458F8">
      <w:pPr>
        <w:rPr>
          <w:rFonts w:ascii="Times New Roman" w:hAnsi="Times New Roman" w:cs="Times New Roman"/>
          <w:sz w:val="24"/>
          <w:szCs w:val="24"/>
        </w:rPr>
      </w:pPr>
    </w:p>
    <w:p w14:paraId="08C75A07" w14:textId="77777777" w:rsidR="00673BEC" w:rsidRDefault="00673BEC" w:rsidP="00673BEC">
      <w:pPr>
        <w:jc w:val="center"/>
        <w:rPr>
          <w:rFonts w:ascii="Times New Roman" w:hAnsi="Times New Roman" w:cs="Times New Roman"/>
          <w:sz w:val="24"/>
          <w:szCs w:val="24"/>
        </w:rPr>
      </w:pPr>
      <w:r>
        <w:rPr>
          <w:rFonts w:ascii="Times New Roman" w:hAnsi="Times New Roman" w:cs="Times New Roman"/>
          <w:sz w:val="24"/>
          <w:szCs w:val="24"/>
        </w:rPr>
        <w:t xml:space="preserve">                    FIGURE 6–SBS TESTING</w:t>
      </w:r>
    </w:p>
    <w:p w14:paraId="62D58161" w14:textId="77777777" w:rsidR="001E7847" w:rsidRPr="0082003C" w:rsidRDefault="00673BEC" w:rsidP="005458F8">
      <w:pPr>
        <w:rPr>
          <w:rFonts w:ascii="Times New Roman" w:hAnsi="Times New Roman" w:cs="Times New Roman"/>
          <w:sz w:val="24"/>
          <w:szCs w:val="24"/>
        </w:rPr>
      </w:pPr>
      <w:r>
        <w:rPr>
          <w:rFonts w:ascii="Times New Roman" w:hAnsi="Times New Roman" w:cs="Times New Roman"/>
          <w:sz w:val="24"/>
          <w:szCs w:val="24"/>
        </w:rPr>
        <w:t xml:space="preserve">                          </w:t>
      </w:r>
      <w:r w:rsidRPr="00673BEC">
        <w:rPr>
          <w:rFonts w:ascii="Times New Roman" w:hAnsi="Times New Roman" w:cs="Times New Roman"/>
          <w:noProof/>
          <w:sz w:val="24"/>
          <w:szCs w:val="24"/>
          <w:lang w:eastAsia="en-IN"/>
        </w:rPr>
        <w:drawing>
          <wp:inline distT="0" distB="0" distL="0" distR="0" wp14:anchorId="5013CF64" wp14:editId="2307FD08">
            <wp:extent cx="2260600" cy="1695450"/>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623" cy="1696217"/>
                    </a:xfrm>
                    <a:prstGeom prst="rect">
                      <a:avLst/>
                    </a:prstGeom>
                  </pic:spPr>
                </pic:pic>
              </a:graphicData>
            </a:graphic>
          </wp:inline>
        </w:drawing>
      </w:r>
      <w:r w:rsidRPr="00673BEC">
        <w:rPr>
          <w:noProof/>
          <w:lang w:eastAsia="en-IN"/>
        </w:rPr>
        <w:t xml:space="preserve"> </w:t>
      </w:r>
      <w:r w:rsidRPr="00673BEC">
        <w:rPr>
          <w:rFonts w:ascii="Times New Roman" w:hAnsi="Times New Roman" w:cs="Times New Roman"/>
          <w:noProof/>
          <w:sz w:val="24"/>
          <w:szCs w:val="24"/>
          <w:lang w:eastAsia="en-IN"/>
        </w:rPr>
        <w:drawing>
          <wp:inline distT="0" distB="0" distL="0" distR="0" wp14:anchorId="0482F440" wp14:editId="2EE0F4A5">
            <wp:extent cx="2254250" cy="1690688"/>
            <wp:effectExtent l="0" t="0" r="0" b="508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8659" cy="1693995"/>
                    </a:xfrm>
                    <a:prstGeom prst="rect">
                      <a:avLst/>
                    </a:prstGeom>
                  </pic:spPr>
                </pic:pic>
              </a:graphicData>
            </a:graphic>
          </wp:inline>
        </w:drawing>
      </w:r>
    </w:p>
    <w:p w14:paraId="33D140FA" w14:textId="77777777" w:rsidR="00673BEC" w:rsidRDefault="00673BEC" w:rsidP="005458F8">
      <w:pPr>
        <w:rPr>
          <w:rFonts w:ascii="Times New Roman" w:hAnsi="Times New Roman" w:cs="Times New Roman"/>
          <w:b/>
          <w:sz w:val="24"/>
          <w:szCs w:val="24"/>
        </w:rPr>
      </w:pPr>
    </w:p>
    <w:p w14:paraId="7DB68F62" w14:textId="77777777" w:rsidR="00673BEC" w:rsidRDefault="00673BEC" w:rsidP="005458F8">
      <w:pPr>
        <w:rPr>
          <w:rFonts w:ascii="Times New Roman" w:hAnsi="Times New Roman" w:cs="Times New Roman"/>
          <w:b/>
          <w:sz w:val="24"/>
          <w:szCs w:val="24"/>
        </w:rPr>
      </w:pPr>
    </w:p>
    <w:p w14:paraId="5FA79743" w14:textId="77777777" w:rsidR="001E7847" w:rsidRPr="00673BEC" w:rsidRDefault="00673BEC" w:rsidP="005458F8">
      <w:pPr>
        <w:rPr>
          <w:rFonts w:ascii="Times New Roman" w:hAnsi="Times New Roman" w:cs="Times New Roman"/>
          <w:b/>
          <w:sz w:val="24"/>
          <w:szCs w:val="24"/>
        </w:rPr>
      </w:pPr>
      <w:r w:rsidRPr="00673BEC">
        <w:rPr>
          <w:rFonts w:ascii="Times New Roman" w:hAnsi="Times New Roman" w:cs="Times New Roman"/>
          <w:b/>
          <w:sz w:val="24"/>
          <w:szCs w:val="24"/>
        </w:rPr>
        <w:t>STATISTICAL ANALYSIS</w:t>
      </w:r>
    </w:p>
    <w:p w14:paraId="3B62DE80" w14:textId="77777777" w:rsidR="001E7847" w:rsidRDefault="00FD5340" w:rsidP="007F1F2C">
      <w:pPr>
        <w:spacing w:line="480" w:lineRule="auto"/>
        <w:ind w:firstLine="720"/>
        <w:jc w:val="both"/>
        <w:rPr>
          <w:rFonts w:ascii="Times New Roman" w:hAnsi="Times New Roman" w:cs="Times New Roman"/>
          <w:sz w:val="24"/>
          <w:szCs w:val="24"/>
        </w:rPr>
      </w:pPr>
      <w:r w:rsidRPr="00FD5340">
        <w:rPr>
          <w:rFonts w:ascii="Times New Roman" w:hAnsi="Times New Roman" w:cs="Times New Roman"/>
          <w:sz w:val="24"/>
          <w:szCs w:val="24"/>
        </w:rPr>
        <w:t xml:space="preserve">The collected data were statistically </w:t>
      </w:r>
      <w:proofErr w:type="spellStart"/>
      <w:r w:rsidRPr="00FD5340">
        <w:rPr>
          <w:rFonts w:ascii="Times New Roman" w:hAnsi="Times New Roman" w:cs="Times New Roman"/>
          <w:sz w:val="24"/>
          <w:szCs w:val="24"/>
        </w:rPr>
        <w:t>analyzed</w:t>
      </w:r>
      <w:proofErr w:type="spellEnd"/>
      <w:r w:rsidRPr="00FD5340">
        <w:rPr>
          <w:rFonts w:ascii="Times New Roman" w:hAnsi="Times New Roman" w:cs="Times New Roman"/>
          <w:sz w:val="24"/>
          <w:szCs w:val="24"/>
        </w:rPr>
        <w:t xml:space="preserve"> using SPSS software version 16.0 (Statistical Package for the Social Sciences, IBM Corp., Armonk, NY, USA). Intergroup comparisons of the mean shear bond strength values (expressed in MPa) were conducted using one-way analysis of variance (ANOVA). For post hoc analysis, Bonferroni correction was applied to evaluate multiple comparisons among the study gro</w:t>
      </w:r>
      <w:r>
        <w:rPr>
          <w:rFonts w:ascii="Times New Roman" w:hAnsi="Times New Roman" w:cs="Times New Roman"/>
          <w:sz w:val="24"/>
          <w:szCs w:val="24"/>
        </w:rPr>
        <w:t xml:space="preserve">ups. A significance level </w:t>
      </w:r>
      <w:proofErr w:type="gramStart"/>
      <w:r>
        <w:rPr>
          <w:rFonts w:ascii="Times New Roman" w:hAnsi="Times New Roman" w:cs="Times New Roman"/>
          <w:sz w:val="24"/>
          <w:szCs w:val="24"/>
        </w:rPr>
        <w:t>of  P</w:t>
      </w:r>
      <w:proofErr w:type="gramEnd"/>
      <w:r w:rsidRPr="00FD5340">
        <w:rPr>
          <w:rFonts w:ascii="Times New Roman" w:hAnsi="Times New Roman" w:cs="Times New Roman"/>
          <w:sz w:val="24"/>
          <w:szCs w:val="24"/>
        </w:rPr>
        <w:t xml:space="preserve"> &lt; 0.05 was considered statistically significant.</w:t>
      </w:r>
    </w:p>
    <w:p w14:paraId="5AFEA353" w14:textId="77777777" w:rsidR="00C64FBD" w:rsidRDefault="00C64FBD" w:rsidP="00FD5340">
      <w:pPr>
        <w:spacing w:line="480" w:lineRule="auto"/>
        <w:rPr>
          <w:rFonts w:ascii="Times New Roman" w:hAnsi="Times New Roman" w:cs="Times New Roman"/>
          <w:b/>
          <w:sz w:val="24"/>
          <w:szCs w:val="24"/>
        </w:rPr>
      </w:pPr>
    </w:p>
    <w:p w14:paraId="75CC8449" w14:textId="77777777" w:rsidR="00FD5340" w:rsidRDefault="00FD5340" w:rsidP="00FD5340">
      <w:pPr>
        <w:spacing w:line="480" w:lineRule="auto"/>
        <w:rPr>
          <w:rFonts w:ascii="Times New Roman" w:hAnsi="Times New Roman" w:cs="Times New Roman"/>
          <w:b/>
          <w:sz w:val="24"/>
          <w:szCs w:val="24"/>
        </w:rPr>
      </w:pPr>
      <w:r w:rsidRPr="00FD5340">
        <w:rPr>
          <w:rFonts w:ascii="Times New Roman" w:hAnsi="Times New Roman" w:cs="Times New Roman"/>
          <w:b/>
          <w:sz w:val="24"/>
          <w:szCs w:val="24"/>
        </w:rPr>
        <w:lastRenderedPageBreak/>
        <w:t>RESULT</w:t>
      </w:r>
    </w:p>
    <w:p w14:paraId="41FBDC41" w14:textId="77777777" w:rsidR="00FD5340" w:rsidRDefault="00FD5340" w:rsidP="007F1F2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results showed that Group 2 had higher bond strength (</w:t>
      </w:r>
      <w:r w:rsidRPr="00FD5340">
        <w:rPr>
          <w:rFonts w:ascii="Times New Roman" w:hAnsi="Times New Roman" w:cs="Times New Roman"/>
          <w:sz w:val="24"/>
          <w:szCs w:val="24"/>
        </w:rPr>
        <w:t xml:space="preserve">8.90 </w:t>
      </w:r>
      <w:proofErr w:type="spellStart"/>
      <w:r w:rsidRPr="00FD5340">
        <w:rPr>
          <w:rFonts w:ascii="Times New Roman" w:hAnsi="Times New Roman" w:cs="Times New Roman"/>
          <w:sz w:val="24"/>
          <w:szCs w:val="24"/>
        </w:rPr>
        <w:t>Mpa</w:t>
      </w:r>
      <w:proofErr w:type="spellEnd"/>
      <w:r w:rsidRPr="00FD5340">
        <w:rPr>
          <w:rFonts w:ascii="Times New Roman" w:hAnsi="Times New Roman" w:cs="Times New Roman"/>
          <w:sz w:val="24"/>
          <w:szCs w:val="24"/>
        </w:rPr>
        <w:t>) out</w:t>
      </w:r>
      <w:r>
        <w:rPr>
          <w:rFonts w:ascii="Times New Roman" w:hAnsi="Times New Roman" w:cs="Times New Roman"/>
          <w:sz w:val="24"/>
          <w:szCs w:val="24"/>
        </w:rPr>
        <w:t xml:space="preserve"> of all the groups, and Group 1</w:t>
      </w:r>
      <w:r w:rsidRPr="00FD5340">
        <w:rPr>
          <w:rFonts w:ascii="Times New Roman" w:hAnsi="Times New Roman" w:cs="Times New Roman"/>
          <w:sz w:val="24"/>
          <w:szCs w:val="24"/>
        </w:rPr>
        <w:t xml:space="preserve"> with least bond strength values (6.86 </w:t>
      </w:r>
      <w:proofErr w:type="spellStart"/>
      <w:r w:rsidRPr="00FD5340">
        <w:rPr>
          <w:rFonts w:ascii="Times New Roman" w:hAnsi="Times New Roman" w:cs="Times New Roman"/>
          <w:sz w:val="24"/>
          <w:szCs w:val="24"/>
        </w:rPr>
        <w:t>Mpa</w:t>
      </w:r>
      <w:proofErr w:type="spellEnd"/>
      <w:r w:rsidRPr="00FD5340">
        <w:rPr>
          <w:rFonts w:ascii="Times New Roman" w:hAnsi="Times New Roman" w:cs="Times New Roman"/>
          <w:sz w:val="24"/>
          <w:szCs w:val="24"/>
        </w:rPr>
        <w:t>).</w:t>
      </w:r>
      <w:r w:rsidRPr="00FD5340">
        <w:t xml:space="preserve"> </w:t>
      </w:r>
      <w:r w:rsidRPr="00FD5340">
        <w:rPr>
          <w:rFonts w:ascii="Times New Roman" w:hAnsi="Times New Roman" w:cs="Times New Roman"/>
          <w:sz w:val="24"/>
          <w:szCs w:val="24"/>
        </w:rPr>
        <w:t>Significant differences were observed between all the groups.</w:t>
      </w:r>
    </w:p>
    <w:p w14:paraId="763D8DA4" w14:textId="77777777" w:rsidR="004214A6" w:rsidRDefault="004214A6" w:rsidP="004214A6">
      <w:pPr>
        <w:spacing w:line="480" w:lineRule="auto"/>
        <w:jc w:val="center"/>
        <w:rPr>
          <w:rFonts w:ascii="Times New Roman" w:hAnsi="Times New Roman" w:cs="Times New Roman"/>
          <w:b/>
          <w:sz w:val="24"/>
          <w:szCs w:val="24"/>
        </w:rPr>
      </w:pPr>
    </w:p>
    <w:p w14:paraId="326FB93A" w14:textId="77777777" w:rsidR="00FD5340" w:rsidRPr="004214A6" w:rsidRDefault="00FD5340" w:rsidP="004214A6">
      <w:pPr>
        <w:spacing w:line="480" w:lineRule="auto"/>
        <w:jc w:val="center"/>
        <w:rPr>
          <w:rFonts w:ascii="Times New Roman" w:hAnsi="Times New Roman" w:cs="Times New Roman"/>
          <w:b/>
          <w:sz w:val="24"/>
          <w:szCs w:val="24"/>
        </w:rPr>
      </w:pPr>
      <w:r w:rsidRPr="004214A6">
        <w:rPr>
          <w:rFonts w:ascii="Times New Roman" w:hAnsi="Times New Roman" w:cs="Times New Roman"/>
          <w:b/>
          <w:sz w:val="24"/>
          <w:szCs w:val="24"/>
        </w:rPr>
        <w:t xml:space="preserve">TABLE 1 </w:t>
      </w:r>
      <w:r w:rsidRPr="004214A6">
        <w:rPr>
          <w:rFonts w:ascii="Times New Roman" w:hAnsi="Times New Roman" w:cs="Times New Roman"/>
          <w:b/>
          <w:bCs/>
          <w:sz w:val="24"/>
          <w:szCs w:val="24"/>
        </w:rPr>
        <w:t>REPRESENTS THE INTERGROUP COMPARISON BETWEEN THE STUDY GROUPS BASED ON MPa</w:t>
      </w:r>
    </w:p>
    <w:p w14:paraId="0321A83C" w14:textId="77777777" w:rsidR="001E7847" w:rsidRPr="0082003C"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07163D07" wp14:editId="7B2FFC46">
            <wp:simplePos x="0" y="0"/>
            <wp:positionH relativeFrom="column">
              <wp:posOffset>-6350</wp:posOffset>
            </wp:positionH>
            <wp:positionV relativeFrom="paragraph">
              <wp:posOffset>50165</wp:posOffset>
            </wp:positionV>
            <wp:extent cx="5731510" cy="2185670"/>
            <wp:effectExtent l="0" t="0" r="2540" b="5080"/>
            <wp:wrapNone/>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5731510" cy="2185670"/>
                    </a:xfrm>
                    <a:prstGeom prst="rect">
                      <a:avLst/>
                    </a:prstGeom>
                  </pic:spPr>
                </pic:pic>
              </a:graphicData>
            </a:graphic>
          </wp:anchor>
        </w:drawing>
      </w:r>
    </w:p>
    <w:p w14:paraId="3D3FC82F" w14:textId="77777777" w:rsidR="001E7847" w:rsidRPr="0082003C" w:rsidRDefault="001E7847" w:rsidP="005458F8">
      <w:pPr>
        <w:rPr>
          <w:rFonts w:ascii="Times New Roman" w:hAnsi="Times New Roman" w:cs="Times New Roman"/>
          <w:sz w:val="24"/>
          <w:szCs w:val="24"/>
        </w:rPr>
      </w:pPr>
    </w:p>
    <w:p w14:paraId="52EF8A5E" w14:textId="77777777" w:rsidR="001E7847" w:rsidRPr="0082003C" w:rsidRDefault="001E7847" w:rsidP="005458F8">
      <w:pPr>
        <w:rPr>
          <w:rFonts w:ascii="Times New Roman" w:hAnsi="Times New Roman" w:cs="Times New Roman"/>
          <w:sz w:val="24"/>
          <w:szCs w:val="24"/>
        </w:rPr>
      </w:pPr>
    </w:p>
    <w:p w14:paraId="4A9C1A14" w14:textId="77777777" w:rsidR="001E7847" w:rsidRPr="0082003C" w:rsidRDefault="001E7847" w:rsidP="005458F8">
      <w:pPr>
        <w:rPr>
          <w:rFonts w:ascii="Times New Roman" w:hAnsi="Times New Roman" w:cs="Times New Roman"/>
          <w:sz w:val="24"/>
          <w:szCs w:val="24"/>
        </w:rPr>
      </w:pPr>
    </w:p>
    <w:p w14:paraId="61A15A9D" w14:textId="77777777" w:rsidR="001E7847" w:rsidRPr="0082003C" w:rsidRDefault="001E7847" w:rsidP="005458F8">
      <w:pPr>
        <w:rPr>
          <w:rFonts w:ascii="Times New Roman" w:hAnsi="Times New Roman" w:cs="Times New Roman"/>
          <w:sz w:val="24"/>
          <w:szCs w:val="24"/>
        </w:rPr>
      </w:pPr>
    </w:p>
    <w:p w14:paraId="061E21B7" w14:textId="77777777" w:rsidR="001E7847" w:rsidRPr="0082003C"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7AEDF540" wp14:editId="15E680C7">
                <wp:simplePos x="0" y="0"/>
                <wp:positionH relativeFrom="margin">
                  <wp:posOffset>958850</wp:posOffset>
                </wp:positionH>
                <wp:positionV relativeFrom="paragraph">
                  <wp:posOffset>182245</wp:posOffset>
                </wp:positionV>
                <wp:extent cx="3814916" cy="304800"/>
                <wp:effectExtent l="19050" t="19050" r="14605" b="19050"/>
                <wp:wrapNone/>
                <wp:docPr id="13" name="Rectangle 5"/>
                <wp:cNvGraphicFramePr/>
                <a:graphic xmlns:a="http://schemas.openxmlformats.org/drawingml/2006/main">
                  <a:graphicData uri="http://schemas.microsoft.com/office/word/2010/wordprocessingShape">
                    <wps:wsp>
                      <wps:cNvSpPr/>
                      <wps:spPr>
                        <a:xfrm>
                          <a:off x="0" y="0"/>
                          <a:ext cx="3814916"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BABF8EA" id="Rectangle 5" o:spid="_x0000_s1026" style="position:absolute;margin-left:75.5pt;margin-top:14.35pt;width:300.4pt;height:2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" filled="f" strokecolor="black [3213]" strokeweight="2.25pt">
                <w10:wrap anchorx="margin"/>
              </v:rect>
            </w:pict>
          </mc:Fallback>
        </mc:AlternateContent>
      </w:r>
    </w:p>
    <w:p w14:paraId="4D001371" w14:textId="77777777" w:rsidR="001E7847" w:rsidRPr="0082003C" w:rsidRDefault="001E7847" w:rsidP="005458F8">
      <w:pPr>
        <w:rPr>
          <w:rFonts w:ascii="Times New Roman" w:hAnsi="Times New Roman" w:cs="Times New Roman"/>
          <w:sz w:val="24"/>
          <w:szCs w:val="24"/>
        </w:rPr>
      </w:pPr>
    </w:p>
    <w:p w14:paraId="16F6A51A" w14:textId="77777777" w:rsidR="001E7847" w:rsidRPr="0082003C" w:rsidRDefault="001E7847" w:rsidP="005458F8">
      <w:pPr>
        <w:rPr>
          <w:rFonts w:ascii="Times New Roman" w:hAnsi="Times New Roman" w:cs="Times New Roman"/>
          <w:sz w:val="24"/>
          <w:szCs w:val="24"/>
        </w:rPr>
      </w:pPr>
    </w:p>
    <w:p w14:paraId="0F28A220" w14:textId="77777777" w:rsidR="001E7847" w:rsidRDefault="001E7847" w:rsidP="005458F8">
      <w:pPr>
        <w:rPr>
          <w:rFonts w:ascii="Times New Roman" w:hAnsi="Times New Roman" w:cs="Times New Roman"/>
          <w:sz w:val="24"/>
          <w:szCs w:val="24"/>
        </w:rPr>
      </w:pPr>
    </w:p>
    <w:p w14:paraId="24E06AA3" w14:textId="77777777" w:rsidR="004214A6" w:rsidRPr="004214A6" w:rsidRDefault="004214A6" w:rsidP="004214A6">
      <w:pPr>
        <w:jc w:val="center"/>
        <w:rPr>
          <w:rFonts w:ascii="Times New Roman" w:hAnsi="Times New Roman" w:cs="Times New Roman"/>
          <w:sz w:val="24"/>
          <w:szCs w:val="24"/>
        </w:rPr>
      </w:pPr>
      <w:r w:rsidRPr="004214A6">
        <w:rPr>
          <w:rFonts w:ascii="Times New Roman" w:hAnsi="Times New Roman" w:cs="Times New Roman"/>
          <w:b/>
          <w:bCs/>
          <w:sz w:val="24"/>
          <w:szCs w:val="24"/>
        </w:rPr>
        <w:t>TABLE 2 REPRESENST THE MULTIPLE COMPARISON AMONG THE STUDY GROUPS USING A BONFERRONI CORRECTION TEST</w:t>
      </w:r>
    </w:p>
    <w:p w14:paraId="5067ADDB" w14:textId="77777777" w:rsidR="004214A6" w:rsidRDefault="004214A6" w:rsidP="004214A6">
      <w:pPr>
        <w:jc w:val="center"/>
        <w:rPr>
          <w:rFonts w:ascii="Times New Roman" w:hAnsi="Times New Roman" w:cs="Times New Roman"/>
          <w:sz w:val="24"/>
          <w:szCs w:val="24"/>
        </w:rPr>
      </w:pPr>
      <w:r w:rsidRPr="004214A6">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46E714C1" wp14:editId="2A140E60">
            <wp:simplePos x="0" y="0"/>
            <wp:positionH relativeFrom="column">
              <wp:posOffset>-177800</wp:posOffset>
            </wp:positionH>
            <wp:positionV relativeFrom="paragraph">
              <wp:posOffset>74295</wp:posOffset>
            </wp:positionV>
            <wp:extent cx="5731510" cy="3430905"/>
            <wp:effectExtent l="0" t="0" r="2540" b="0"/>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5731510" cy="3430905"/>
                    </a:xfrm>
                    <a:prstGeom prst="rect">
                      <a:avLst/>
                    </a:prstGeom>
                  </pic:spPr>
                </pic:pic>
              </a:graphicData>
            </a:graphic>
          </wp:anchor>
        </w:drawing>
      </w:r>
    </w:p>
    <w:p w14:paraId="34857EB4" w14:textId="77777777" w:rsidR="004214A6" w:rsidRDefault="004214A6" w:rsidP="005458F8">
      <w:pPr>
        <w:rPr>
          <w:rFonts w:ascii="Times New Roman" w:hAnsi="Times New Roman" w:cs="Times New Roman"/>
          <w:sz w:val="24"/>
          <w:szCs w:val="24"/>
        </w:rPr>
      </w:pPr>
    </w:p>
    <w:p w14:paraId="005A988F" w14:textId="77777777" w:rsidR="004214A6" w:rsidRDefault="004214A6" w:rsidP="005458F8">
      <w:pPr>
        <w:rPr>
          <w:rFonts w:ascii="Times New Roman" w:hAnsi="Times New Roman" w:cs="Times New Roman"/>
          <w:sz w:val="24"/>
          <w:szCs w:val="24"/>
        </w:rPr>
      </w:pPr>
    </w:p>
    <w:p w14:paraId="2E9B5F45" w14:textId="77777777" w:rsidR="004214A6"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5E783FAE" wp14:editId="462FE900">
                <wp:simplePos x="0" y="0"/>
                <wp:positionH relativeFrom="column">
                  <wp:posOffset>819150</wp:posOffset>
                </wp:positionH>
                <wp:positionV relativeFrom="paragraph">
                  <wp:posOffset>271145</wp:posOffset>
                </wp:positionV>
                <wp:extent cx="4705350" cy="495300"/>
                <wp:effectExtent l="19050" t="19050" r="19050" b="19050"/>
                <wp:wrapNone/>
                <wp:docPr id="15" name="Rectangle 6"/>
                <wp:cNvGraphicFramePr/>
                <a:graphic xmlns:a="http://schemas.openxmlformats.org/drawingml/2006/main">
                  <a:graphicData uri="http://schemas.microsoft.com/office/word/2010/wordprocessingShape">
                    <wps:wsp>
                      <wps:cNvSpPr/>
                      <wps:spPr>
                        <a:xfrm>
                          <a:off x="0" y="0"/>
                          <a:ext cx="4705350" cy="495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D19EC46" id="Rectangle 6" o:spid="_x0000_s1026" style="position:absolute;margin-left:64.5pt;margin-top:21.35pt;width:370.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" filled="f" strokecolor="black [3213]" strokeweight="2.25pt"/>
            </w:pict>
          </mc:Fallback>
        </mc:AlternateContent>
      </w:r>
    </w:p>
    <w:p w14:paraId="19A2B230" w14:textId="77777777" w:rsidR="004214A6" w:rsidRDefault="004214A6" w:rsidP="005458F8">
      <w:pPr>
        <w:rPr>
          <w:rFonts w:ascii="Times New Roman" w:hAnsi="Times New Roman" w:cs="Times New Roman"/>
          <w:sz w:val="24"/>
          <w:szCs w:val="24"/>
        </w:rPr>
      </w:pPr>
    </w:p>
    <w:p w14:paraId="119A8E51" w14:textId="77777777" w:rsidR="004214A6" w:rsidRDefault="004214A6" w:rsidP="005458F8">
      <w:pPr>
        <w:rPr>
          <w:rFonts w:ascii="Times New Roman" w:hAnsi="Times New Roman" w:cs="Times New Roman"/>
          <w:sz w:val="24"/>
          <w:szCs w:val="24"/>
        </w:rPr>
      </w:pPr>
    </w:p>
    <w:p w14:paraId="715279B6" w14:textId="77777777" w:rsidR="004214A6" w:rsidRDefault="004214A6" w:rsidP="005458F8">
      <w:pPr>
        <w:rPr>
          <w:rFonts w:ascii="Times New Roman" w:hAnsi="Times New Roman" w:cs="Times New Roman"/>
          <w:sz w:val="24"/>
          <w:szCs w:val="24"/>
        </w:rPr>
      </w:pPr>
    </w:p>
    <w:p w14:paraId="0414357B" w14:textId="77777777" w:rsidR="004214A6" w:rsidRDefault="004214A6" w:rsidP="005458F8">
      <w:pPr>
        <w:rPr>
          <w:rFonts w:ascii="Times New Roman" w:hAnsi="Times New Roman" w:cs="Times New Roman"/>
          <w:sz w:val="24"/>
          <w:szCs w:val="24"/>
        </w:rPr>
      </w:pPr>
    </w:p>
    <w:p w14:paraId="165454A0" w14:textId="77777777" w:rsidR="004214A6" w:rsidRDefault="004214A6" w:rsidP="005458F8">
      <w:pPr>
        <w:rPr>
          <w:rFonts w:ascii="Times New Roman" w:hAnsi="Times New Roman" w:cs="Times New Roman"/>
          <w:sz w:val="24"/>
          <w:szCs w:val="24"/>
        </w:rPr>
      </w:pPr>
      <w:r w:rsidRPr="004214A6">
        <w:rPr>
          <w:rFonts w:ascii="Times New Roman" w:hAnsi="Times New Roman" w:cs="Times New Roman"/>
          <w:noProof/>
          <w:sz w:val="24"/>
          <w:szCs w:val="24"/>
          <w:lang w:eastAsia="en-IN"/>
        </w:rPr>
        <mc:AlternateContent>
          <mc:Choice Requires="wps">
            <w:drawing>
              <wp:anchor distT="0" distB="0" distL="114300" distR="114300" simplePos="0" relativeHeight="251669504" behindDoc="0" locked="0" layoutInCell="1" allowOverlap="1" wp14:anchorId="370A8954" wp14:editId="2A433DAC">
                <wp:simplePos x="0" y="0"/>
                <wp:positionH relativeFrom="column">
                  <wp:posOffset>819150</wp:posOffset>
                </wp:positionH>
                <wp:positionV relativeFrom="paragraph">
                  <wp:posOffset>239395</wp:posOffset>
                </wp:positionV>
                <wp:extent cx="4705350" cy="476250"/>
                <wp:effectExtent l="19050" t="19050" r="19050" b="19050"/>
                <wp:wrapNone/>
                <wp:docPr id="17" name="Rectangle 6"/>
                <wp:cNvGraphicFramePr/>
                <a:graphic xmlns:a="http://schemas.openxmlformats.org/drawingml/2006/main">
                  <a:graphicData uri="http://schemas.microsoft.com/office/word/2010/wordprocessingShape">
                    <wps:wsp>
                      <wps:cNvSpPr/>
                      <wps:spPr>
                        <a:xfrm>
                          <a:off x="0" y="0"/>
                          <a:ext cx="4705350" cy="476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4C12AF5" id="Rectangle 6" o:spid="_x0000_s1026" style="position:absolute;margin-left:64.5pt;margin-top:18.85pt;width:37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" filled="f" strokecolor="black [3213]" strokeweight="2.25pt"/>
            </w:pict>
          </mc:Fallback>
        </mc:AlternateContent>
      </w:r>
    </w:p>
    <w:p w14:paraId="3C3F46A8" w14:textId="77777777" w:rsidR="004214A6" w:rsidRDefault="004214A6" w:rsidP="005458F8">
      <w:pPr>
        <w:rPr>
          <w:rFonts w:ascii="Times New Roman" w:hAnsi="Times New Roman" w:cs="Times New Roman"/>
          <w:sz w:val="24"/>
          <w:szCs w:val="24"/>
        </w:rPr>
      </w:pPr>
    </w:p>
    <w:p w14:paraId="62866E46" w14:textId="77777777" w:rsidR="004214A6" w:rsidRDefault="004214A6" w:rsidP="005458F8">
      <w:pPr>
        <w:rPr>
          <w:rFonts w:ascii="Times New Roman" w:hAnsi="Times New Roman" w:cs="Times New Roman"/>
          <w:sz w:val="24"/>
          <w:szCs w:val="24"/>
        </w:rPr>
      </w:pPr>
    </w:p>
    <w:p w14:paraId="5A416C10" w14:textId="77777777" w:rsidR="008450D7" w:rsidRDefault="008450D7" w:rsidP="008450D7">
      <w:pPr>
        <w:jc w:val="center"/>
        <w:rPr>
          <w:rFonts w:ascii="Times New Roman" w:hAnsi="Times New Roman" w:cs="Times New Roman"/>
          <w:b/>
          <w:bCs/>
          <w:sz w:val="20"/>
          <w:szCs w:val="20"/>
        </w:rPr>
      </w:pPr>
      <w:r>
        <w:rPr>
          <w:rFonts w:ascii="Times New Roman" w:hAnsi="Times New Roman" w:cs="Times New Roman"/>
          <w:b/>
          <w:bCs/>
          <w:sz w:val="20"/>
          <w:szCs w:val="20"/>
        </w:rPr>
        <w:t xml:space="preserve">GRAPH 1 INTERGROUP COMPARISON OF MEAN VALUES IN THE STUDY AT </w:t>
      </w:r>
      <w:proofErr w:type="spellStart"/>
      <w:r>
        <w:rPr>
          <w:rFonts w:ascii="Times New Roman" w:hAnsi="Times New Roman" w:cs="Times New Roman"/>
          <w:b/>
          <w:bCs/>
          <w:sz w:val="20"/>
          <w:szCs w:val="20"/>
        </w:rPr>
        <w:t>Mpa</w:t>
      </w:r>
      <w:proofErr w:type="spellEnd"/>
    </w:p>
    <w:p w14:paraId="1ADB8C97" w14:textId="77777777" w:rsidR="004214A6" w:rsidRDefault="008450D7" w:rsidP="005458F8">
      <w:pPr>
        <w:rPr>
          <w:rFonts w:ascii="Times New Roman" w:hAnsi="Times New Roman" w:cs="Times New Roman"/>
          <w:sz w:val="24"/>
          <w:szCs w:val="24"/>
        </w:rPr>
      </w:pPr>
      <w:r>
        <w:rPr>
          <w:rFonts w:ascii="Times New Roman" w:hAnsi="Times New Roman" w:cs="Times New Roman"/>
          <w:sz w:val="24"/>
          <w:szCs w:val="24"/>
        </w:rPr>
        <w:t xml:space="preserve">   </w:t>
      </w:r>
      <w:r w:rsidRPr="008450D7">
        <w:rPr>
          <w:rFonts w:ascii="Times New Roman" w:hAnsi="Times New Roman" w:cs="Times New Roman"/>
          <w:noProof/>
          <w:sz w:val="24"/>
          <w:szCs w:val="24"/>
          <w:lang w:eastAsia="en-IN"/>
        </w:rPr>
        <w:drawing>
          <wp:inline distT="0" distB="0" distL="0" distR="0" wp14:anchorId="70A1C75F" wp14:editId="096A8A31">
            <wp:extent cx="5483116" cy="3569110"/>
            <wp:effectExtent l="0" t="0" r="3810" b="12700"/>
            <wp:docPr id="18" name="Chart 18">
              <a:extLst xmlns:a="http://schemas.openxmlformats.org/drawingml/2006/main">
                <a:ext uri="{FF2B5EF4-FFF2-40B4-BE49-F238E27FC236}">
                  <a16:creationId xmlns:a16="http://schemas.microsoft.com/office/drawing/2014/main" id="{98EC77CC-A6E1-8408-AA8D-85375592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AD2A1C" w14:textId="77777777" w:rsidR="004214A6" w:rsidRDefault="004214A6" w:rsidP="005458F8">
      <w:pPr>
        <w:rPr>
          <w:rFonts w:ascii="Times New Roman" w:hAnsi="Times New Roman" w:cs="Times New Roman"/>
          <w:sz w:val="24"/>
          <w:szCs w:val="24"/>
        </w:rPr>
      </w:pPr>
    </w:p>
    <w:p w14:paraId="55356949" w14:textId="77777777" w:rsidR="008450D7" w:rsidRDefault="008450D7" w:rsidP="008450D7">
      <w:pPr>
        <w:jc w:val="center"/>
        <w:rPr>
          <w:rFonts w:ascii="Times New Roman" w:hAnsi="Times New Roman" w:cs="Times New Roman"/>
          <w:b/>
          <w:bCs/>
          <w:sz w:val="20"/>
          <w:szCs w:val="20"/>
        </w:rPr>
      </w:pPr>
      <w:r>
        <w:rPr>
          <w:rFonts w:ascii="Times New Roman" w:hAnsi="Times New Roman" w:cs="Times New Roman"/>
          <w:b/>
          <w:bCs/>
          <w:sz w:val="20"/>
          <w:szCs w:val="20"/>
        </w:rPr>
        <w:t>GRAPH 2 INTERGROUP COMPARISON OF MEAN VALUES IN THE STUDY AT MAXIMUM FORCE</w:t>
      </w:r>
    </w:p>
    <w:p w14:paraId="7D14EBC2" w14:textId="77777777" w:rsidR="008450D7" w:rsidRDefault="008450D7" w:rsidP="005458F8">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574424E2" wp14:editId="6C47DCF2">
            <wp:extent cx="4845050" cy="3251200"/>
            <wp:effectExtent l="0" t="0" r="12700" b="6350"/>
            <wp:docPr id="782621405" name="Chart 1">
              <a:extLst xmlns:a="http://schemas.openxmlformats.org/drawingml/2006/main">
                <a:ext uri="{FF2B5EF4-FFF2-40B4-BE49-F238E27FC236}">
                  <a16:creationId xmlns:a16="http://schemas.microsoft.com/office/drawing/2014/main" id="{2E315A4D-CC4D-E06C-5E4C-576D9894A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A5744E" w14:textId="77777777" w:rsidR="008450D7" w:rsidRDefault="008450D7" w:rsidP="005458F8">
      <w:pPr>
        <w:rPr>
          <w:rFonts w:ascii="Times New Roman" w:hAnsi="Times New Roman" w:cs="Times New Roman"/>
          <w:sz w:val="24"/>
          <w:szCs w:val="24"/>
        </w:rPr>
      </w:pPr>
    </w:p>
    <w:p w14:paraId="346B8D82" w14:textId="77777777" w:rsidR="008450D7" w:rsidRDefault="008450D7" w:rsidP="005458F8">
      <w:pPr>
        <w:rPr>
          <w:rFonts w:ascii="Times New Roman" w:hAnsi="Times New Roman" w:cs="Times New Roman"/>
          <w:sz w:val="24"/>
          <w:szCs w:val="24"/>
        </w:rPr>
      </w:pPr>
    </w:p>
    <w:p w14:paraId="1D207E68" w14:textId="77777777" w:rsidR="008450D7" w:rsidRPr="008450D7" w:rsidRDefault="008450D7" w:rsidP="005458F8">
      <w:pPr>
        <w:rPr>
          <w:rFonts w:ascii="Times New Roman" w:hAnsi="Times New Roman" w:cs="Times New Roman"/>
          <w:b/>
          <w:sz w:val="24"/>
          <w:szCs w:val="24"/>
        </w:rPr>
      </w:pPr>
      <w:r w:rsidRPr="008450D7">
        <w:rPr>
          <w:rFonts w:ascii="Times New Roman" w:hAnsi="Times New Roman" w:cs="Times New Roman"/>
          <w:b/>
          <w:sz w:val="24"/>
          <w:szCs w:val="24"/>
        </w:rPr>
        <w:lastRenderedPageBreak/>
        <w:t>DISCUSSION</w:t>
      </w:r>
    </w:p>
    <w:p w14:paraId="029E2EE1" w14:textId="77777777" w:rsidR="00CD5911" w:rsidRDefault="00E2629D" w:rsidP="00C72A74">
      <w:pPr>
        <w:pStyle w:val="NormalWeb"/>
        <w:spacing w:line="480" w:lineRule="auto"/>
        <w:ind w:firstLine="720"/>
        <w:jc w:val="both"/>
      </w:pPr>
      <w:r w:rsidRPr="00E2629D">
        <w:t>The Amer</w:t>
      </w:r>
      <w:r w:rsidR="00627F5F">
        <w:t xml:space="preserve">ican Dental Association defined </w:t>
      </w:r>
      <w:r w:rsidRPr="00E2629D">
        <w:t>Bleaching as the process that involves an oxidative agent, which alters light-absorbing and/or light-reflecting nature of the material/structure thereby increasing its value</w:t>
      </w:r>
      <w:r w:rsidR="00895697">
        <w:t>.</w:t>
      </w:r>
      <w:r w:rsidR="00895697" w:rsidRPr="00895697">
        <w:t xml:space="preserve"> </w:t>
      </w:r>
      <w:r w:rsidR="00895697">
        <w:t>The bleaching process can potentially have adverse effects on enamel, leading to a reduction in surface microhardness along with morphological and compositional alterations</w:t>
      </w:r>
      <w:r w:rsidR="00FE527A">
        <w:fldChar w:fldCharType="begin"/>
      </w:r>
      <w:r w:rsidR="00FE527A">
        <w:instrText xml:space="preserve"> ADDIN ZOTERO_ITEM CSL_CITATION {"citationID":"16QMqkD7","properties":{"formattedCitation":"(5)","plainCitation":"(5)","noteIndex":0},"citationItems":[{"id":465,"uris":["http://zotero.org/users/local/EKmLcN69/items/IHLHEXAY"],"itemData":{"id":465,"type":"article-journal","abstract":"AIMS AND OBJECTIVES: This study aimed to evaluate the effects of at-home and in-office bleaching on the shear bond strength (SBS) of metal, ceramic, and composite orthodontic brackets and to compare their SBSs.\nSUBJECTS AND METHODS: A total of 96 human lower premolar teeth were used for this study. Six teeth were used for scanning electron microscopic study while the remaining ninety were divided into three equal groups. Each group was further subdivided into three subgroups with ten samples each. Three protocols were used. In the at-home bleaching group (n = 30), opalescence non-PF (potassium nitrate and fluoride) bleaching agent (10% carbamide peroxide) was applied onto the teeth daily for 14 days and left for 8 h each day. Teeth in the in-office group (n = 30) were treated twice in consecutive days with Opalescence boost PF (40% hydrogen peroxide). After bleaching, the specimens were stored in distilled water for 1 day before bonding. SBS testing was performed on all teeth using Instron universal testing machine.\nRESULTS: Analysis of variance indicated a significant difference (P &lt; 0.005) among the groups. Maximum SBS was shown by ceramic brackets in control group (Ib) and minimum was shown by composite brackets of in-office bleached group (IIIc).\nCONCLUSIONS: The results showed that at-home bleaching did not affect the SBS significantly whereas in-office bleaching reduced SBS of metal, ceramic, and composite brackets significantly. It is preferable to use metal or ceramic brackets than composite brackets for bonding 24 h after bleaching.","container-title":"Indian Journal of Dental Research: Official Publication of Indian Society for Dental Research","DOI":"10.4103/ijdr.IJDR_13_17","ISSN":"1998-3603","issue":"5","journalAbbreviation":"Indian J Dent Res","language":"eng","note":"PMID: 29072222","page":"566-573","source":"PubMed","title":"Effects of at-home and in-office bleaching agents on the shear bond strength of metal, ceramic, and composite brackets to enamel","volume":"28","author":[{"family":"Rahul","given":"M."},{"family":"Kumar","given":"P. Anil"},{"family":"Nair","given":"Amal S."},{"family":"Mathew","given":"Shino"},{"family":"Amaladas","given":"Antony Shijoy"},{"family":"Ommen","given":"Anna"}],"issued":{"date-parts":[["2017"]]}}}],"schema":"https://github.com/citation-style-language/schema/raw/master/csl-citation.json"} </w:instrText>
      </w:r>
      <w:r w:rsidR="00FE527A">
        <w:fldChar w:fldCharType="separate"/>
      </w:r>
      <w:r w:rsidR="00FE527A" w:rsidRPr="00FE527A">
        <w:t>(5)</w:t>
      </w:r>
      <w:r w:rsidR="00FE527A">
        <w:fldChar w:fldCharType="end"/>
      </w:r>
      <w:r w:rsidR="00FE527A">
        <w:t xml:space="preserve">.The alterations </w:t>
      </w:r>
      <w:r w:rsidR="001E70B0">
        <w:t>in the composition may result</w:t>
      </w:r>
      <w:r w:rsidR="00BB2DAC">
        <w:t xml:space="preserve"> in the least bond strength.</w:t>
      </w:r>
    </w:p>
    <w:p w14:paraId="09793214" w14:textId="77777777" w:rsidR="00895697" w:rsidRDefault="00BB2DAC" w:rsidP="00C72A74">
      <w:pPr>
        <w:pStyle w:val="NormalWeb"/>
        <w:spacing w:line="480" w:lineRule="auto"/>
        <w:ind w:firstLine="720"/>
        <w:jc w:val="both"/>
      </w:pPr>
      <w:r w:rsidRPr="00BB2DAC">
        <w:t xml:space="preserve"> </w:t>
      </w:r>
      <w:r>
        <w:t>The most plausible explanation for these findings is that a significant amount of oxygen remains trapped within the enamel’s surface porosities following bleaching. The residual peroxide from the bleaching agent decomposes and releases oxygen into these areas. Given that oxygen is known to inhibit the polymerization of contemporary bonding agents, the polymerization of resin tags within the enamel was compromised. Consequently, this led to a reduction in the average bond strength observed in specimens bonded immediately after the bleaching procedure.</w:t>
      </w:r>
      <w:r w:rsidR="0007118C">
        <w:fldChar w:fldCharType="begin"/>
      </w:r>
      <w:r w:rsidR="0007118C">
        <w:instrText xml:space="preserve"> ADDIN ZOTERO_ITEM CSL_CITATION {"citationID":"qT8yb2L1","properties":{"formattedCitation":"(6)","plainCitation":"(6)","noteIndex":0},"citationItems":[{"id":467,"uris":["http://zotero.org/users/local/EKmLcN69/items/MYGXWR6R"],"itemData":{"id":467,"type":"article-journal","container-title":"Dental Materials","DOI":"10.1016/0109-5641(94)90019-1","ISSN":"01095641","issue":"1","journalAbbreviation":"Dental Materials","language":"en","license":"https://www.elsevier.com/tdm/userlicense/1.0/","page":"33-36","source":"DOI.org (Crossref)","title":"The effects of peroxide bleaching on composite to enamel bond strength","volume":"10","author":[{"family":"Dishman","given":"Michael V."},{"family":"Covey","given":"David A."},{"family":"Baughan","given":"Linda W."}],"issued":{"date-parts":[["1994",1]]}}}],"schema":"https://github.com/citation-style-language/schema/raw/master/csl-citation.json"} </w:instrText>
      </w:r>
      <w:r w:rsidR="0007118C">
        <w:fldChar w:fldCharType="separate"/>
      </w:r>
      <w:r w:rsidR="0007118C" w:rsidRPr="0007118C">
        <w:t>(6)</w:t>
      </w:r>
      <w:r w:rsidR="0007118C">
        <w:fldChar w:fldCharType="end"/>
      </w:r>
      <w:r w:rsidR="00CD5911">
        <w:t>. Unlu et al., proposed that poor bonding surfaces arise due to structural changes in the enamel, primarily caused by increased porosity. Furthermore, the loss of calcium and modifications in the organic components of enamel may significantly contribute to the reduction in bond strength.</w:t>
      </w:r>
      <w:r w:rsidR="00CD5911">
        <w:fldChar w:fldCharType="begin"/>
      </w:r>
      <w:r w:rsidR="00CD5911">
        <w:instrText xml:space="preserve"> ADDIN ZOTERO_ITEM CSL_CITATION {"citationID":"a7LW2oLe","properties":{"formattedCitation":"(7)","plainCitation":"(7)","noteIndex":0},"citationItems":[{"id":470,"uris":["http://zotero.org/users/local/EKmLcN69/items/TN2YPK8Z"],"itemData":{"id":470,"type":"article-journal","abstract":"The purpose of this study was to investigate the effect of post-treatment time on the shear bond strength of composite resin to enamel after bleaching with 10% carbamide peroxide (CP) and 35% hydrogen peroxide (HP) bleaching systems. One hundred and thirty-five flattened labial enamel surfaces obtained from human mandibular incisors were divided into two bleaching groups of 10% CP (n = 60) and 35% HP (n = 60) and a control group (n = 15). Specimens in the control group (group 1) were not bleached. Each bleaching group was then divided into four subgroups (n = 15). For both CP and HP groups, group 2 consisted of specimens bonded immediately after bleaching. In groups 3, 4, and 5, specimens were immersed in artificial saliva for 24 h, 1 week, or 2 weeks after bleaching, respectively. After the specimens were bonded with Clearfil SE Bond and Clearfil ST, they were tested in shear until failure. For both CP and HP groups, shear bond strength of composite resin to enamel that was bonded immediately after bleaching was significantly lower than that of unbleached enamel (p &lt; 0.05). However, in CP group restored after 24 h, the bond strength returned to values close to those of nonbleached enamel (p &gt; 0.05). It took 1 week to return to conditions that lead to control bond values for HP bleaching applications (p &gt; 0.05). The results of this study proved that immediate bonding of composite to enamel bleached with 10% CP and 35% HP gels result in a significant decrease in shear bond strength. It is advisable that composite resin application onto bleached enamel surfaces should be delayed at least 24 h for 10% CP and 1 week for 35% HP.","container-title":"Journal of Biomedical Materials Research. Part B, Applied Biomaterials","DOI":"10.1002/jbm.b.30879","ISSN":"1552-4981","issue":"2","journalAbbreviation":"J Biomed Mater Res B Appl Biomater","language":"eng","note":"PMID: 17626292","page":"363-368","source":"PubMed","title":"Effect of elapsed time following bleaching on the shear bond strength of composite resin to enamel","volume":"84","author":[{"family":"Unlu","given":"Nimet"},{"family":"Cobankara","given":"Funda Kont"},{"family":"Ozer","given":"Fusun"}],"issued":{"date-parts":[["2008",2]]}}}],"schema":"https://github.com/citation-style-language/schema/raw/master/csl-citation.json"} </w:instrText>
      </w:r>
      <w:r w:rsidR="00CD5911">
        <w:fldChar w:fldCharType="separate"/>
      </w:r>
      <w:r w:rsidR="00CD5911" w:rsidRPr="00CD5911">
        <w:t>(7)</w:t>
      </w:r>
      <w:r w:rsidR="00CD5911">
        <w:fldChar w:fldCharType="end"/>
      </w:r>
    </w:p>
    <w:p w14:paraId="0982CF8F" w14:textId="77777777" w:rsidR="00D06434" w:rsidRPr="009C780D" w:rsidRDefault="00D06434" w:rsidP="00C72A74">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Monroe et al., stated that </w:t>
      </w:r>
      <w:r w:rsidRPr="00D06434">
        <w:rPr>
          <w:rFonts w:ascii="Times New Roman" w:eastAsia="Times New Roman" w:hAnsi="Times New Roman" w:cs="Times New Roman"/>
          <w:sz w:val="24"/>
          <w:szCs w:val="24"/>
          <w:lang w:eastAsia="en-IN"/>
        </w:rPr>
        <w:t>Dental adhesives undergo polymerization via a free radical mechanism, initiated by light-activated redox systems. During this process, hydrogen peroxide can decompose, releasing oxygen that becomes entrapped within the adhesive upon light activation. This phenomenon likely explains the frequent appearance of nearly spherical, bubble-like formations observed along the resin-enamel interface and near the base of the adhesive layer.</w:t>
      </w:r>
      <w:r>
        <w:rPr>
          <w:rFonts w:ascii="Times New Roman" w:eastAsia="Times New Roman" w:hAnsi="Times New Roman" w:cs="Times New Roman"/>
          <w:sz w:val="24"/>
          <w:szCs w:val="24"/>
          <w:lang w:eastAsia="en-IN"/>
        </w:rPr>
        <w:fldChar w:fldCharType="begin"/>
      </w:r>
      <w:r>
        <w:rPr>
          <w:rFonts w:ascii="Times New Roman" w:eastAsia="Times New Roman" w:hAnsi="Times New Roman" w:cs="Times New Roman"/>
          <w:sz w:val="24"/>
          <w:szCs w:val="24"/>
          <w:lang w:eastAsia="en-IN"/>
        </w:rPr>
        <w:instrText xml:space="preserve"> ADDIN ZOTERO_ITEM CSL_CITATION {"citationID":"6JIRt4Rs","properties":{"formattedCitation":"(8)","plainCitation":"(8)","noteIndex":0},"citationItems":[{"id":472,"uris":["http://zotero.org/users/local/EKmLcN69/items/TGGKRG95"],"itemData":{"id":472,"type":"article-journal","abstract":"Oxygen inhibits polymerization of resin-based materials. We hypothesized that compromised bonding to bleached enamel can be reversed with sodium ascorbate, an anti-oxidant. Sandblasted human enamel specimens were treated with distilled water (control) and 10% carbamide peroxide gel with or without further treatment with 10% sodium ascorbate. They were bonded with Single Bond (3M-ESPE) or Prime&amp;Bond NT (Dentsply DeTrey) and restored with a composite. Specimens were prepared for microtensile bond testing and transmission electron microscopy after immersion in ammoniacal silver nitrate for nanoleakage evaluation. Bond strengths of both adhesives were reduced after bleaching but were reversed following sodium ascorbate treatment (P &lt; 0.001). Resin-enamel interfaces in bleached enamel exhibited more extensive nanoleakage in the form of isolated silver grains and bubble-like silver deposits. Reduction of resin-enamel bond strength in bleached etched enamel is likely to be caused by a delayed release of oxygen that affects the polymerization of resin components.published_or_final_versio","source":"core.ac.uk","title":"Reversal of compromised bonding in bleached enamel","URL":"https://core.ac.uk/reader/37889843?utm_source=linkout","author":[{"family":"Object","given":"object"}],"accessed":{"date-parts":[["2025",4,28]]}}}],"schema":"https://github.com/citation-style-language/schema/raw/master/csl-citation.json"}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Pr="00D06434">
        <w:rPr>
          <w:rFonts w:ascii="Times New Roman" w:hAnsi="Times New Roman" w:cs="Times New Roman"/>
          <w:sz w:val="24"/>
        </w:rPr>
        <w:t>(8)</w:t>
      </w:r>
      <w:r>
        <w:rPr>
          <w:rFonts w:ascii="Times New Roman" w:eastAsia="Times New Roman" w:hAnsi="Times New Roman" w:cs="Times New Roman"/>
          <w:sz w:val="24"/>
          <w:szCs w:val="24"/>
          <w:lang w:eastAsia="en-IN"/>
        </w:rPr>
        <w:fldChar w:fldCharType="end"/>
      </w:r>
      <w:r w:rsidR="009C780D" w:rsidRPr="009C780D">
        <w:t xml:space="preserve"> </w:t>
      </w:r>
      <w:r w:rsidR="009C780D" w:rsidRPr="009C780D">
        <w:rPr>
          <w:rFonts w:ascii="Times New Roman" w:eastAsia="Times New Roman" w:hAnsi="Times New Roman" w:cs="Times New Roman"/>
          <w:sz w:val="24"/>
          <w:szCs w:val="24"/>
          <w:lang w:eastAsia="en-IN"/>
        </w:rPr>
        <w:t xml:space="preserve">Rinsing primarily removes residual hydrogen peroxide from only the outermost layer of enamel, within a depth of approximately 0.5 to 5 </w:t>
      </w:r>
      <w:proofErr w:type="spellStart"/>
      <w:r w:rsidR="009C780D" w:rsidRPr="009C780D">
        <w:rPr>
          <w:rFonts w:ascii="Times New Roman" w:eastAsia="Times New Roman" w:hAnsi="Times New Roman" w:cs="Times New Roman"/>
          <w:sz w:val="24"/>
          <w:szCs w:val="24"/>
          <w:lang w:eastAsia="en-IN"/>
        </w:rPr>
        <w:t>nanometers</w:t>
      </w:r>
      <w:proofErr w:type="spellEnd"/>
      <w:r w:rsidR="009C780D" w:rsidRPr="009C780D">
        <w:rPr>
          <w:rFonts w:ascii="Times New Roman" w:eastAsia="Times New Roman" w:hAnsi="Times New Roman" w:cs="Times New Roman"/>
          <w:sz w:val="24"/>
          <w:szCs w:val="24"/>
          <w:lang w:eastAsia="en-IN"/>
        </w:rPr>
        <w:t>.</w:t>
      </w:r>
      <w:r w:rsidR="009C780D">
        <w:rPr>
          <w:rFonts w:ascii="Times New Roman" w:eastAsia="Times New Roman" w:hAnsi="Times New Roman" w:cs="Times New Roman"/>
          <w:sz w:val="24"/>
          <w:szCs w:val="24"/>
          <w:lang w:eastAsia="en-IN"/>
        </w:rPr>
        <w:fldChar w:fldCharType="begin"/>
      </w:r>
      <w:r w:rsidR="009C780D">
        <w:rPr>
          <w:rFonts w:ascii="Times New Roman" w:eastAsia="Times New Roman" w:hAnsi="Times New Roman" w:cs="Times New Roman"/>
          <w:sz w:val="24"/>
          <w:szCs w:val="24"/>
          <w:lang w:eastAsia="en-IN"/>
        </w:rPr>
        <w:instrText xml:space="preserve"> ADDIN ZOTERO_ITEM CSL_CITATION {"citationID":"HMyB7NaF","properties":{"formattedCitation":"(9)","plainCitation":"(9)","noteIndex":0},"citationItems":[{"id":474,"uris":["http://zotero.org/users/local/EKmLcN69/items/Q5LAHXLH"],"itemData":{"id":474,"type":"article-journal","abstract":"This study was to ascertain if grape seed extract (GSE) can restore the shear bond strength (SBS) of total-etching adhesive to enamel immediately after bleaching. Immediately after bleaching with Beyond gel, different concentrations of GSE were applied to the surface of bovine enamel for 1 min before bonding of resin composite with Adper single bond 2 or All-Bond 3 adhesive. SBS values and debonding modes were recorded. Structure of the bonding interface and elements on enamel surface were analyzed by scanning electron microscopy and X-ray photoelectron spectroscopy (XPS). SBS was found to be compromised significantly in 0 and 2.5% GSE groups. GSE (≥5%) could restore the SBS to the level of control. Failure in the adhesive joint was always the major debonding mode. No significant difference was found by XPS. Thus, GSE can restore the SBS compromised after bleaching in 1 min if the concentration is ≥5%.","container-title":"Dental Materials Journal","DOI":"10.4012/dmj.2017-060","issue":"2","page":"325-331","source":"J-Stage","title":"Use of grape seed extract for improving the shear bond strength of total-etching adhesive to bleached enamel","volume":"37","author":[{"family":"Xu","given":"Yingxin"},{"family":"Zhou","given":"Jianfeng"},{"family":"Tan","given":"Jianguo"}],"issued":{"date-parts":[["2018"]]}}}],"schema":"https://github.com/citation-style-language/schema/raw/master/csl-citation.json"} </w:instrText>
      </w:r>
      <w:r w:rsidR="009C780D">
        <w:rPr>
          <w:rFonts w:ascii="Times New Roman" w:eastAsia="Times New Roman" w:hAnsi="Times New Roman" w:cs="Times New Roman"/>
          <w:sz w:val="24"/>
          <w:szCs w:val="24"/>
          <w:lang w:eastAsia="en-IN"/>
        </w:rPr>
        <w:fldChar w:fldCharType="separate"/>
      </w:r>
      <w:r w:rsidR="009C780D" w:rsidRPr="009C780D">
        <w:rPr>
          <w:rFonts w:ascii="Times New Roman" w:hAnsi="Times New Roman" w:cs="Times New Roman"/>
          <w:sz w:val="24"/>
        </w:rPr>
        <w:t>(9)</w:t>
      </w:r>
      <w:r w:rsidR="009C780D">
        <w:rPr>
          <w:rFonts w:ascii="Times New Roman" w:eastAsia="Times New Roman" w:hAnsi="Times New Roman" w:cs="Times New Roman"/>
          <w:sz w:val="24"/>
          <w:szCs w:val="24"/>
          <w:lang w:eastAsia="en-IN"/>
        </w:rPr>
        <w:fldChar w:fldCharType="end"/>
      </w:r>
      <w:r w:rsidR="009C780D">
        <w:rPr>
          <w:rFonts w:ascii="Times New Roman" w:eastAsia="Times New Roman" w:hAnsi="Times New Roman" w:cs="Times New Roman"/>
          <w:sz w:val="24"/>
          <w:szCs w:val="24"/>
          <w:lang w:eastAsia="en-IN"/>
        </w:rPr>
        <w:t xml:space="preserve">however </w:t>
      </w:r>
      <w:r w:rsidR="009C780D" w:rsidRPr="009C780D">
        <w:rPr>
          <w:rFonts w:ascii="Times New Roman" w:eastAsia="Times New Roman" w:hAnsi="Times New Roman" w:cs="Times New Roman"/>
          <w:sz w:val="24"/>
          <w:szCs w:val="24"/>
          <w:lang w:eastAsia="en-IN"/>
        </w:rPr>
        <w:lastRenderedPageBreak/>
        <w:t>the</w:t>
      </w:r>
      <w:r w:rsidR="009C780D">
        <w:rPr>
          <w:rFonts w:ascii="Times New Roman" w:eastAsia="Times New Roman" w:hAnsi="Times New Roman" w:cs="Times New Roman"/>
          <w:sz w:val="24"/>
          <w:szCs w:val="24"/>
          <w:lang w:eastAsia="en-IN"/>
        </w:rPr>
        <w:t>se</w:t>
      </w:r>
      <w:r w:rsidR="009C780D" w:rsidRPr="009C780D">
        <w:rPr>
          <w:rFonts w:ascii="Times New Roman" w:eastAsia="Times New Roman" w:hAnsi="Times New Roman" w:cs="Times New Roman"/>
          <w:sz w:val="24"/>
          <w:szCs w:val="24"/>
          <w:lang w:eastAsia="en-IN"/>
        </w:rPr>
        <w:t xml:space="preserve"> free radicals remaining deeply within the enamel may have contributed to the reduction in bond strength.</w:t>
      </w:r>
      <w:r w:rsidR="005C0863" w:rsidRPr="005C0863">
        <w:rPr>
          <w:rFonts w:ascii="Times New Roman" w:eastAsia="Times New Roman" w:hAnsi="Times New Roman" w:cs="Times New Roman"/>
          <w:sz w:val="24"/>
          <w:szCs w:val="24"/>
          <w:lang w:eastAsia="en-IN"/>
        </w:rPr>
        <w:t xml:space="preserve"> Botta AC</w:t>
      </w:r>
      <w:r w:rsidR="005C0863">
        <w:rPr>
          <w:rFonts w:ascii="Times New Roman" w:eastAsia="Times New Roman" w:hAnsi="Times New Roman" w:cs="Times New Roman"/>
          <w:sz w:val="24"/>
          <w:szCs w:val="24"/>
          <w:lang w:eastAsia="en-IN"/>
        </w:rPr>
        <w:t xml:space="preserve"> et al </w:t>
      </w:r>
      <w:r w:rsidR="005C0863" w:rsidRPr="005C0863">
        <w:rPr>
          <w:rFonts w:ascii="Times New Roman" w:eastAsia="Times New Roman" w:hAnsi="Times New Roman" w:cs="Times New Roman"/>
          <w:sz w:val="24"/>
          <w:szCs w:val="24"/>
          <w:lang w:eastAsia="en-IN"/>
        </w:rPr>
        <w:t>concluded that the most reliable appro</w:t>
      </w:r>
      <w:r w:rsidR="005C0863">
        <w:rPr>
          <w:rFonts w:ascii="Times New Roman" w:eastAsia="Times New Roman" w:hAnsi="Times New Roman" w:cs="Times New Roman"/>
          <w:sz w:val="24"/>
          <w:szCs w:val="24"/>
          <w:lang w:eastAsia="en-IN"/>
        </w:rPr>
        <w:t>ach to restore</w:t>
      </w:r>
      <w:r w:rsidR="005C0863" w:rsidRPr="005C0863">
        <w:rPr>
          <w:rFonts w:ascii="Times New Roman" w:eastAsia="Times New Roman" w:hAnsi="Times New Roman" w:cs="Times New Roman"/>
          <w:sz w:val="24"/>
          <w:szCs w:val="24"/>
          <w:lang w:eastAsia="en-IN"/>
        </w:rPr>
        <w:t xml:space="preserve"> the diminished bond strength of bleached enamel is to allow a waiting period of at least one week.</w:t>
      </w:r>
      <w:r w:rsidR="005C0863" w:rsidRPr="005C0863">
        <w:t xml:space="preserve"> </w:t>
      </w:r>
      <w:r w:rsidR="005C0863" w:rsidRPr="005C0863">
        <w:rPr>
          <w:rFonts w:ascii="Times New Roman" w:eastAsia="Times New Roman" w:hAnsi="Times New Roman" w:cs="Times New Roman"/>
          <w:sz w:val="24"/>
          <w:szCs w:val="24"/>
          <w:lang w:eastAsia="en-IN"/>
        </w:rPr>
        <w:t xml:space="preserve">Alternative strategies involve the use of alcohol, acetone, and antioxidant agents at various concentrations, applied for a brief duration to ensure clinical </w:t>
      </w:r>
      <w:proofErr w:type="spellStart"/>
      <w:r w:rsidR="0034304C">
        <w:rPr>
          <w:rFonts w:ascii="Times New Roman" w:eastAsia="Times New Roman" w:hAnsi="Times New Roman" w:cs="Times New Roman"/>
          <w:sz w:val="24"/>
          <w:szCs w:val="24"/>
          <w:lang w:eastAsia="en-IN"/>
        </w:rPr>
        <w:t>feasiliblity</w:t>
      </w:r>
      <w:proofErr w:type="spellEnd"/>
      <w:r w:rsidR="005C0863" w:rsidRPr="005C0863">
        <w:rPr>
          <w:rFonts w:ascii="Times New Roman" w:eastAsia="Times New Roman" w:hAnsi="Times New Roman" w:cs="Times New Roman"/>
          <w:sz w:val="24"/>
          <w:szCs w:val="24"/>
          <w:lang w:eastAsia="en-IN"/>
        </w:rPr>
        <w:t xml:space="preserve"> and effectiveness.</w:t>
      </w:r>
      <w:r w:rsidR="0034304C">
        <w:rPr>
          <w:rFonts w:ascii="Times New Roman" w:eastAsia="Times New Roman" w:hAnsi="Times New Roman" w:cs="Times New Roman"/>
          <w:sz w:val="24"/>
          <w:szCs w:val="24"/>
          <w:lang w:eastAsia="en-IN"/>
        </w:rPr>
        <w:fldChar w:fldCharType="begin"/>
      </w:r>
      <w:r w:rsidR="0034304C">
        <w:rPr>
          <w:rFonts w:ascii="Times New Roman" w:eastAsia="Times New Roman" w:hAnsi="Times New Roman" w:cs="Times New Roman"/>
          <w:sz w:val="24"/>
          <w:szCs w:val="24"/>
          <w:lang w:eastAsia="en-IN"/>
        </w:rPr>
        <w:instrText xml:space="preserve"> ADDIN ZOTERO_ITEM CSL_CITATION {"citationID":"BADgzpyP","properties":{"formattedCitation":"(10)","plainCitation":"(10)","noteIndex":0},"citationItems":[{"id":477,"uris":["http://zotero.org/users/local/EKmLcN69/items/7AHLBYTC"],"itemData":{"id":477,"type":"article-journal","abstract":"The residual oxygen can negatively interfere with the adhesive polymerization, and reduce the bond strength to bleached enamel. The aim of this study","container-title":"JSM Dentistry","DOI":"10.47739/1105","ISSN":"2333-7133","issue":"1","journalAbbreviation":"Dentistry","language":"en","license":"2025 The Author(s)","note":"number: 1\npublisher: JSciMed Central","page":"1-5","source":"www.jscimedcentral.com","title":"Methods for Reversing the Bond Strength to Bleached Enamel: A Literature Review","title-short":"Methods for Reversing the Bond Strength to Bleached Enamel","volume":"6","author":[{"family":"Ac","given":"Botta"},{"family":"Ln","given":"Ferraz"},{"family":"M","given":"Grigoletto"},{"family":"Albm","given":"Oliveira"}],"issued":{"date-parts":[["2018",3,29]]}}}],"schema":"https://github.com/citation-style-language/schema/raw/master/csl-citation.json"} </w:instrText>
      </w:r>
      <w:r w:rsidR="0034304C">
        <w:rPr>
          <w:rFonts w:ascii="Times New Roman" w:eastAsia="Times New Roman" w:hAnsi="Times New Roman" w:cs="Times New Roman"/>
          <w:sz w:val="24"/>
          <w:szCs w:val="24"/>
          <w:lang w:eastAsia="en-IN"/>
        </w:rPr>
        <w:fldChar w:fldCharType="separate"/>
      </w:r>
      <w:r w:rsidR="0034304C" w:rsidRPr="0034304C">
        <w:rPr>
          <w:rFonts w:ascii="Times New Roman" w:hAnsi="Times New Roman" w:cs="Times New Roman"/>
          <w:sz w:val="24"/>
        </w:rPr>
        <w:t>(10)</w:t>
      </w:r>
      <w:r w:rsidR="0034304C">
        <w:rPr>
          <w:rFonts w:ascii="Times New Roman" w:eastAsia="Times New Roman" w:hAnsi="Times New Roman" w:cs="Times New Roman"/>
          <w:sz w:val="24"/>
          <w:szCs w:val="24"/>
          <w:lang w:eastAsia="en-IN"/>
        </w:rPr>
        <w:fldChar w:fldCharType="end"/>
      </w:r>
    </w:p>
    <w:p w14:paraId="7A616472" w14:textId="77777777" w:rsidR="0034304C" w:rsidRDefault="00CD5911" w:rsidP="00C72A74">
      <w:pPr>
        <w:pStyle w:val="NormalWeb"/>
        <w:spacing w:line="480" w:lineRule="auto"/>
        <w:ind w:firstLine="720"/>
        <w:jc w:val="both"/>
      </w:pPr>
      <w:r>
        <w:t>In this study, the immediate bonding of composite resin to bleached enamel without any surface treatment resulted in the lowest bond strength.</w:t>
      </w:r>
      <w:r w:rsidR="00523E6C" w:rsidRPr="00523E6C">
        <w:t xml:space="preserve"> </w:t>
      </w:r>
      <w:r w:rsidR="00523E6C">
        <w:t>This result aligns with the earlier study by Nimet et al., who observed a 50% reduction in the average bond strength of composite following the application of 35% hydrogen peroxide (H₂O₂).</w:t>
      </w:r>
      <w:r w:rsidR="00523E6C">
        <w:fldChar w:fldCharType="begin"/>
      </w:r>
      <w:r w:rsidR="00523E6C">
        <w:instrText xml:space="preserve"> ADDIN ZOTERO_ITEM CSL_CITATION {"citationID":"9QAt0inR","properties":{"formattedCitation":"(7)","plainCitation":"(7)","noteIndex":0},"citationItems":[{"id":470,"uris":["http://zotero.org/users/local/EKmLcN69/items/TN2YPK8Z"],"itemData":{"id":470,"type":"article-journal","abstract":"The purpose of this study was to investigate the effect of post-treatment time on the shear bond strength of composite resin to enamel after bleaching with 10% carbamide peroxide (CP) and 35% hydrogen peroxide (HP) bleaching systems. One hundred and thirty-five flattened labial enamel surfaces obtained from human mandibular incisors were divided into two bleaching groups of 10% CP (n = 60) and 35% HP (n = 60) and a control group (n = 15). Specimens in the control group (group 1) were not bleached. Each bleaching group was then divided into four subgroups (n = 15). For both CP and HP groups, group 2 consisted of specimens bonded immediately after bleaching. In groups 3, 4, and 5, specimens were immersed in artificial saliva for 24 h, 1 week, or 2 weeks after bleaching, respectively. After the specimens were bonded with Clearfil SE Bond and Clearfil ST, they were tested in shear until failure. For both CP and HP groups, shear bond strength of composite resin to enamel that was bonded immediately after bleaching was significantly lower than that of unbleached enamel (p &lt; 0.05). However, in CP group restored after 24 h, the bond strength returned to values close to those of nonbleached enamel (p &gt; 0.05). It took 1 week to return to conditions that lead to control bond values for HP bleaching applications (p &gt; 0.05). The results of this study proved that immediate bonding of composite to enamel bleached with 10% CP and 35% HP gels result in a significant decrease in shear bond strength. It is advisable that composite resin application onto bleached enamel surfaces should be delayed at least 24 h for 10% CP and 1 week for 35% HP.","container-title":"Journal of Biomedical Materials Research. Part B, Applied Biomaterials","DOI":"10.1002/jbm.b.30879","ISSN":"1552-4981","issue":"2","journalAbbreviation":"J Biomed Mater Res B Appl Biomater","language":"eng","note":"PMID: 17626292","page":"363-368","source":"PubMed","title":"Effect of elapsed time following bleaching on the shear bond strength of composite resin to enamel","volume":"84","author":[{"family":"Unlu","given":"Nimet"},{"family":"Cobankara","given":"Funda Kont"},{"family":"Ozer","given":"Fusun"}],"issued":{"date-parts":[["2008",2]]}}}],"schema":"https://github.com/citation-style-language/schema/raw/master/csl-citation.json"} </w:instrText>
      </w:r>
      <w:r w:rsidR="00523E6C">
        <w:fldChar w:fldCharType="separate"/>
      </w:r>
      <w:r w:rsidR="00523E6C" w:rsidRPr="00523E6C">
        <w:t>(7)</w:t>
      </w:r>
      <w:r w:rsidR="00523E6C">
        <w:fldChar w:fldCharType="end"/>
      </w:r>
      <w:r w:rsidR="00C72A74">
        <w:t>The G</w:t>
      </w:r>
      <w:r w:rsidR="0034304C" w:rsidRPr="0034304C">
        <w:t>rape seed extract and almond seed extract were used as an antioxidant for the purpose of immediate  bonding of composit</w:t>
      </w:r>
      <w:r w:rsidR="0034304C">
        <w:t>e to the bleached tooth surface</w:t>
      </w:r>
      <w:r w:rsidR="0034304C" w:rsidRPr="0034304C">
        <w:t>.</w:t>
      </w:r>
      <w:r w:rsidR="001E70B0">
        <w:t xml:space="preserve"> T</w:t>
      </w:r>
      <w:r w:rsidR="0034304C">
        <w:t>hese were the an</w:t>
      </w:r>
      <w:r w:rsidR="00D84005">
        <w:t xml:space="preserve">tioxidants which were obtained </w:t>
      </w:r>
      <w:proofErr w:type="gramStart"/>
      <w:r w:rsidR="00D84005">
        <w:t>naturally .</w:t>
      </w:r>
      <w:proofErr w:type="gramEnd"/>
      <w:r w:rsidR="00D84005" w:rsidRPr="00D84005">
        <w:t xml:space="preserve"> The use of antioxidants counteracts the effects of the residual oxygen layer, permitting the free radical polymerization of resin-based materials to continue without early interruption. By restoring the modified redox potential of the oxidized bonding surface, it effectively reverses the impaired bond strength.</w:t>
      </w:r>
      <w:r w:rsidR="00D84005">
        <w:fldChar w:fldCharType="begin"/>
      </w:r>
      <w:r w:rsidR="00D84005">
        <w:instrText xml:space="preserve"> ADDIN ZOTERO_ITEM CSL_CITATION {"citationID":"tM2DB07g","properties":{"formattedCitation":"(11)","plainCitation":"(11)","noteIndex":0},"citationItems":[{"id":479,"uris":["http://zotero.org/users/local/EKmLcN69/items/VEMKI2G7"],"itemData":{"id":479,"type":"article-journal","abstract":"Compromised bonding to bleached enamel can be reversed with sodium ascorbate as an antioxidant. This study evaluated the effect of hydrogel and solution of sodium ascorbate on enamel-resin composite shear bond strength after bleaching. Sixty buccal enamel surfaces obtained from human, sound third molars were randomly divided into 4 groups (n=15). Enamel surfaces were subjected to different treatments: 1) bleaching (10% carbamide peroxide gel); 2) bleaching + 10% sodium ascorbate solution; 3) bleaching + 10% sodium ascorbate hydrogel and 4) bleaching + 20% sodium ascorbate hydrogel. The specimens were bonded with Single Bond and restored with a composite. The specimens were prepared for shear bond testing. The data was evaluated using ANOVA and Tukey tests. Bond strengths were significantly increased following hydrogel and solution of sodium ascorbate treatments (p&lt;0.05). Also, there was no significant difference among the different forms of sodium ascorbate preparations.","container-title":"Operative Dentistry","DOI":"10.2341/05-85","ISSN":"0361-7734","issue":"4","journalAbbreviation":"Oper Dent","language":"eng","note":"PMID: 16924991","page":"496-499","source":"PubMed","title":"The effect of hydrogel and solution of sodium ascorbate on bond strength in bleached enamel","volume":"31","author":[{"family":"Kimyai","given":"Soodabeh"},{"family":"Valizadeh","given":"Hadi"}],"issued":{"date-parts":[["2006"]]}}}],"schema":"https://github.com/citation-style-language/schema/raw/master/csl-citation.json"} </w:instrText>
      </w:r>
      <w:r w:rsidR="00D84005">
        <w:fldChar w:fldCharType="separate"/>
      </w:r>
      <w:r w:rsidR="00D84005" w:rsidRPr="00D84005">
        <w:t>(11)</w:t>
      </w:r>
      <w:r w:rsidR="00D84005">
        <w:fldChar w:fldCharType="end"/>
      </w:r>
    </w:p>
    <w:p w14:paraId="0557739D" w14:textId="77777777" w:rsidR="009D73CC" w:rsidRDefault="00D84005"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t xml:space="preserve">Many natural ingredients were used </w:t>
      </w:r>
      <w:r w:rsidR="006A48BA">
        <w:rPr>
          <w:rFonts w:ascii="Times New Roman" w:eastAsia="Times New Roman" w:hAnsi="Times New Roman" w:cs="Times New Roman"/>
          <w:sz w:val="24"/>
          <w:szCs w:val="24"/>
          <w:lang w:eastAsia="en-IN"/>
        </w:rPr>
        <w:t xml:space="preserve">as a </w:t>
      </w:r>
      <w:proofErr w:type="gramStart"/>
      <w:r w:rsidR="006A48BA">
        <w:rPr>
          <w:rFonts w:ascii="Times New Roman" w:eastAsia="Times New Roman" w:hAnsi="Times New Roman" w:cs="Times New Roman"/>
          <w:sz w:val="24"/>
          <w:szCs w:val="24"/>
          <w:lang w:eastAsia="en-IN"/>
        </w:rPr>
        <w:t>antioxidants</w:t>
      </w:r>
      <w:proofErr w:type="gramEnd"/>
      <w:r w:rsidR="006A48BA">
        <w:rPr>
          <w:rFonts w:ascii="Times New Roman" w:eastAsia="Times New Roman" w:hAnsi="Times New Roman" w:cs="Times New Roman"/>
          <w:sz w:val="24"/>
          <w:szCs w:val="24"/>
          <w:lang w:eastAsia="en-IN"/>
        </w:rPr>
        <w:t xml:space="preserve"> in the field of adhesive dentistry.</w:t>
      </w:r>
      <w:r w:rsidR="00F45794" w:rsidRPr="00F45794">
        <w:t xml:space="preserve"> </w:t>
      </w:r>
      <w:r w:rsidR="00F45794" w:rsidRPr="00F45794">
        <w:rPr>
          <w:rFonts w:ascii="Times New Roman" w:eastAsia="Times New Roman" w:hAnsi="Times New Roman" w:cs="Times New Roman"/>
          <w:sz w:val="24"/>
          <w:szCs w:val="24"/>
          <w:lang w:eastAsia="en-IN"/>
        </w:rPr>
        <w:t>There has been a significant rise in scientific and commercial interest in plant-derived natural antioxidants in recent years.</w:t>
      </w:r>
      <w:r w:rsidR="00F45794" w:rsidRPr="00F45794">
        <w:t xml:space="preserve"> </w:t>
      </w:r>
      <w:r w:rsidR="00F45794" w:rsidRPr="00F45794">
        <w:rPr>
          <w:rFonts w:ascii="Times New Roman" w:eastAsia="Times New Roman" w:hAnsi="Times New Roman" w:cs="Times New Roman"/>
          <w:sz w:val="24"/>
          <w:szCs w:val="24"/>
          <w:lang w:eastAsia="en-IN"/>
        </w:rPr>
        <w:t>Grape seed extract is a natural antioxidant known to contain up to 98% oligomeric proanthocyanidin complexes (OPCs). These proanthocyanidins are abundantly present in various natural sources, including cocoa beans, pine bark extract, cranberries, lemon bark, and hazelnut leaves.</w:t>
      </w:r>
      <w:r w:rsidR="00F45794" w:rsidRPr="00F45794">
        <w:t xml:space="preserve"> </w:t>
      </w:r>
      <w:r w:rsidR="00F45794" w:rsidRPr="00F45794">
        <w:rPr>
          <w:rFonts w:ascii="Times New Roman" w:eastAsia="Times New Roman" w:hAnsi="Times New Roman" w:cs="Times New Roman"/>
          <w:sz w:val="24"/>
          <w:szCs w:val="24"/>
          <w:lang w:eastAsia="en-IN"/>
        </w:rPr>
        <w:t xml:space="preserve">OPCs possess several electron-donating hydroxyl groups, enabling them to neutralize free radicals through hydrogen atom donation. </w:t>
      </w:r>
      <w:r w:rsidR="00C72A74">
        <w:rPr>
          <w:rFonts w:ascii="Times New Roman" w:eastAsia="Times New Roman" w:hAnsi="Times New Roman" w:cs="Times New Roman"/>
          <w:sz w:val="24"/>
          <w:szCs w:val="24"/>
          <w:lang w:eastAsia="en-IN"/>
        </w:rPr>
        <w:t>Additionally, the inclusion of G</w:t>
      </w:r>
      <w:r w:rsidR="00F45794" w:rsidRPr="00F45794">
        <w:rPr>
          <w:rFonts w:ascii="Times New Roman" w:eastAsia="Times New Roman" w:hAnsi="Times New Roman" w:cs="Times New Roman"/>
          <w:sz w:val="24"/>
          <w:szCs w:val="24"/>
          <w:lang w:eastAsia="en-IN"/>
        </w:rPr>
        <w:t>allic acid enhances their free radical scavenging efficiency.</w:t>
      </w:r>
      <w:r w:rsidR="00F45794">
        <w:rPr>
          <w:rFonts w:ascii="Times New Roman" w:eastAsia="Times New Roman" w:hAnsi="Times New Roman" w:cs="Times New Roman"/>
          <w:sz w:val="24"/>
          <w:szCs w:val="24"/>
          <w:lang w:eastAsia="en-IN"/>
        </w:rPr>
        <w:fldChar w:fldCharType="begin"/>
      </w:r>
      <w:r w:rsidR="00F45794">
        <w:rPr>
          <w:rFonts w:ascii="Times New Roman" w:eastAsia="Times New Roman" w:hAnsi="Times New Roman" w:cs="Times New Roman"/>
          <w:sz w:val="24"/>
          <w:szCs w:val="24"/>
          <w:lang w:eastAsia="en-IN"/>
        </w:rPr>
        <w:instrText xml:space="preserve"> ADDIN ZOTERO_ITEM CSL_CITATION {"citationID":"Mbl9lUlG","properties":{"formattedCitation":"(12)","plainCitation":"(12)","noteIndex":0},"citationItems":[{"id":482,"uris":["http://zotero.org/users/local/EKmLcN69/items/ZCK4DQIQ"],"itemData":{"id":482,"type":"article-journal","abstract":"Context:\nNatural antioxidants have capacity to neutralize the action of free radicles, therefore, effective in reversal of compromised bond strength.\n\nAims:\nThe aim of this study was to investigate the effect of three different antioxidant treatments on the bond strength of composite resin to bleached enamel.\n\nMaterials and Methods:\nNinety extracted human anterior teeth were divided into five groups: Group I (n = 10) – control group no bleaching, Group II (n = 20) – bleaching with 35% carbamide peroxide gel, Group III (n = 20): bleaching with application of 10% sodium ascorbate, Group IV (n = 20): bleaching with application of 6.5% proanthocyanidin, and Group V (n = 20) – bleaching with application of 50% Aloe vera. These groups were further subdivided into two subgroups based on whether composite buildup was done immediately (Subgroup A) or after a delay of 2 weeks (Subgroup B). Shear bond strength of the specimens was tested under universal testing machine.\n\nStatistical Analysis Used:\nData were statistically analyzed using Student's unpaired t-test, ANOVA test, and Tukey's Kramer multiple comparison test.\n\nResults:\nThe mean bond strength of Group IVA was significantly higher (4.27 ± 1.86) which indicated that immediate application of proanthocyanidin showed higher bond strength after bleaching (P &lt; 0.05).\n\nConclusion:\nWithin the limitations of this study, it can be concluded that immediate application of antioxidants on bleached enamel before composite restoration reversed the bond strength of composite restoration. The immediate application of proanthocyanidin proved superior followed by A. vera.","container-title":"Journal of Conservative Dentistry : JCD","DOI":"10.4103/JCD.JCD_193_18","ISSN":"0972-0707","issue":"1","journalAbbreviation":"J Conserv Dent","note":"PMID: 30820088\nPMCID: PMC6385577","page":"82-86","source":"PubMed Central","title":"A comparative evaluation of the three different antioxidant treatments on the bond strength of composite resin to bleached enamel: An in vitro study","title-short":"A comparative evaluation of the three different antioxidant treatments on the bond strength of composite resin to bleached enamel","volume":"22","author":[{"family":"Nair","given":"Rashmi"},{"family":"Bandhe","given":"Shweta"},{"family":"Ganorkar","given":"Onkar K."},{"family":"Saha","given":"Shruti"},{"family":"Sial","given":"Shruti"},{"family":"Nair","given":"Arvind"}],"issued":{"date-parts":[["2019"]]}}}],"schema":"https://github.com/citation-style-language/schema/raw/master/csl-citation.json"} </w:instrText>
      </w:r>
      <w:r w:rsidR="00F45794">
        <w:rPr>
          <w:rFonts w:ascii="Times New Roman" w:eastAsia="Times New Roman" w:hAnsi="Times New Roman" w:cs="Times New Roman"/>
          <w:sz w:val="24"/>
          <w:szCs w:val="24"/>
          <w:lang w:eastAsia="en-IN"/>
        </w:rPr>
        <w:fldChar w:fldCharType="separate"/>
      </w:r>
      <w:r w:rsidR="00F45794" w:rsidRPr="00F45794">
        <w:rPr>
          <w:rFonts w:ascii="Times New Roman" w:hAnsi="Times New Roman" w:cs="Times New Roman"/>
          <w:sz w:val="24"/>
        </w:rPr>
        <w:t>(12)</w:t>
      </w:r>
      <w:r w:rsidR="00F45794">
        <w:rPr>
          <w:rFonts w:ascii="Times New Roman" w:eastAsia="Times New Roman" w:hAnsi="Times New Roman" w:cs="Times New Roman"/>
          <w:sz w:val="24"/>
          <w:szCs w:val="24"/>
          <w:lang w:eastAsia="en-IN"/>
        </w:rPr>
        <w:fldChar w:fldCharType="end"/>
      </w:r>
      <w:r w:rsidR="00F45794" w:rsidRPr="00F45794">
        <w:t xml:space="preserve"> </w:t>
      </w:r>
      <w:r w:rsidR="00F45794" w:rsidRPr="00F45794">
        <w:rPr>
          <w:rFonts w:ascii="Times New Roman" w:eastAsia="Times New Roman" w:hAnsi="Times New Roman" w:cs="Times New Roman"/>
          <w:sz w:val="24"/>
          <w:szCs w:val="24"/>
          <w:lang w:eastAsia="en-IN"/>
        </w:rPr>
        <w:t xml:space="preserve">The antioxidant potential of OPCs is reported to be up to 50 times greater than that of many </w:t>
      </w:r>
      <w:r w:rsidR="00F45794" w:rsidRPr="00F45794">
        <w:rPr>
          <w:rFonts w:ascii="Times New Roman" w:eastAsia="Times New Roman" w:hAnsi="Times New Roman" w:cs="Times New Roman"/>
          <w:sz w:val="24"/>
          <w:szCs w:val="24"/>
          <w:lang w:eastAsia="en-IN"/>
        </w:rPr>
        <w:lastRenderedPageBreak/>
        <w:t>conventional antioxidants.</w:t>
      </w:r>
      <w:r w:rsidR="009D73CC" w:rsidRPr="009D73CC">
        <w:t xml:space="preserve"> </w:t>
      </w:r>
      <w:r w:rsidR="009D73CC" w:rsidRPr="009D73CC">
        <w:rPr>
          <w:rFonts w:ascii="Times New Roman" w:eastAsia="Times New Roman" w:hAnsi="Times New Roman" w:cs="Times New Roman"/>
          <w:sz w:val="24"/>
          <w:szCs w:val="24"/>
          <w:lang w:eastAsia="en-IN"/>
        </w:rPr>
        <w:t>According to S. Vidhya et al., applying 5% proanthocyanidin to bleached enamel surfaces can restore diminished bond strength and may serve as a viable alternative to postponing the bonding procedure.</w:t>
      </w:r>
      <w:r w:rsidR="00474E0A">
        <w:rPr>
          <w:rFonts w:ascii="Times New Roman" w:eastAsia="Times New Roman" w:hAnsi="Times New Roman" w:cs="Times New Roman"/>
          <w:sz w:val="24"/>
          <w:szCs w:val="24"/>
          <w:lang w:eastAsia="en-IN"/>
        </w:rPr>
        <w:fldChar w:fldCharType="begin"/>
      </w:r>
      <w:r w:rsidR="00474E0A">
        <w:rPr>
          <w:rFonts w:ascii="Times New Roman" w:eastAsia="Times New Roman" w:hAnsi="Times New Roman" w:cs="Times New Roman"/>
          <w:sz w:val="24"/>
          <w:szCs w:val="24"/>
          <w:lang w:eastAsia="en-IN"/>
        </w:rPr>
        <w:instrText xml:space="preserve"> ADDIN ZOTERO_ITEM CSL_CITATION {"citationID":"Qb1gEk6l","properties":{"formattedCitation":"(13)","plainCitation":"(13)","noteIndex":0},"citationItems":[{"id":484,"uris":["http://zotero.org/users/local/EKmLcN69/items/QCAJDK2Q"],"itemData":{"id":484,"type":"article-journal","abstract":"Bleached enamel is not conducive to immediate composite restoration. The use of oligomeric proanthocyanidin complexes as antioxidants enables an immediate composite restoration post bleaching.This in vitro study assessed the neutralizing effect of grape seed extract (oligomeric proanthocyanidin complexes [OPCs]) on the bond strength of bleached enamel.Labial enamel surfaces of 70 extracted human maxillary central incisors were randomly divided into four groups based on the antioxidant used as follows: Group I (n=20): bleaching with 38% hydrogen peroxide gel for 10 minutes, without the use of an antioxidant; Group II (n=20): bleaching followed by the use of 10% sodium ascorbate solution; Group III (n=20): bleaching followed by the use of 5% proanthocyanidin solution; and Group IV (n=10): control group in which no bleaching was done. Groups I, II, and III were further subdivided into two subgroups of 10 teeth each, based on whether composite build-up was done immediately (subgroup A) or after a delay of 2 weeks (subgroup B) post bleaching. Shear bond strength of the specimens was tested under a universal testing machine. The data were tabulated and statistically analyzed.Significantly higher shear bond strength values were observed in teeth treated with 10% sodium ascorbate (Group II) and 5% proanthocyanidin (Group III) as compared with the control group (Group IV). Among the antioxidants used, teeth treated with proanthocyanidin showed significantly higher shear bond strength values than those treated with sodium ascorbate.It can be concluded that the use of grape seed extract prior to bonding procedures on bleached enamel completely neutralizes the deleterious effects of bleaching and increases the bond strength significantly.","container-title":"Operative Dentistry","DOI":"10.2341/10-228-L","ISSN":"0361-7734","issue":"4","journalAbbreviation":"Operative Dentistry","page":"433-438","source":"Silverchair","title":"Effect of Grape Seed Extract on the Bond Strength of Bleached Enamel","volume":"36","author":[{"family":"Vidhya","given":"S"},{"family":"Srinivasulu","given":"S"},{"family":"Sujatha","given":"M"},{"family":"Mahalaxmi","given":"S"}],"issued":{"date-parts":[["2011",7,1]]}}}],"schema":"https://github.com/citation-style-language/schema/raw/master/csl-citation.json"} </w:instrText>
      </w:r>
      <w:r w:rsidR="00474E0A">
        <w:rPr>
          <w:rFonts w:ascii="Times New Roman" w:eastAsia="Times New Roman" w:hAnsi="Times New Roman" w:cs="Times New Roman"/>
          <w:sz w:val="24"/>
          <w:szCs w:val="24"/>
          <w:lang w:eastAsia="en-IN"/>
        </w:rPr>
        <w:fldChar w:fldCharType="separate"/>
      </w:r>
      <w:r w:rsidR="00474E0A" w:rsidRPr="00474E0A">
        <w:rPr>
          <w:rFonts w:ascii="Times New Roman" w:hAnsi="Times New Roman" w:cs="Times New Roman"/>
          <w:sz w:val="24"/>
        </w:rPr>
        <w:t>(13)</w:t>
      </w:r>
      <w:r w:rsidR="00474E0A">
        <w:rPr>
          <w:rFonts w:ascii="Times New Roman" w:eastAsia="Times New Roman" w:hAnsi="Times New Roman" w:cs="Times New Roman"/>
          <w:sz w:val="24"/>
          <w:szCs w:val="24"/>
          <w:lang w:eastAsia="en-IN"/>
        </w:rPr>
        <w:fldChar w:fldCharType="end"/>
      </w:r>
    </w:p>
    <w:p w14:paraId="06FB06E9" w14:textId="77777777" w:rsidR="00462AC2" w:rsidRDefault="001E70B0" w:rsidP="00C72A74">
      <w:pPr>
        <w:spacing w:before="100" w:beforeAutospacing="1" w:after="100" w:afterAutospacing="1" w:line="480" w:lineRule="auto"/>
        <w:ind w:firstLine="720"/>
        <w:jc w:val="both"/>
        <w:rPr>
          <w:rFonts w:ascii="Times New Roman" w:eastAsia="Times New Roman" w:hAnsi="Times New Roman" w:cs="Times New Roman"/>
          <w:sz w:val="24"/>
          <w:szCs w:val="24"/>
          <w:lang w:val="en-US" w:eastAsia="en-IN"/>
        </w:rPr>
      </w:pPr>
      <w:r>
        <w:rPr>
          <w:rFonts w:ascii="Times New Roman" w:eastAsia="Times New Roman" w:hAnsi="Times New Roman" w:cs="Times New Roman"/>
          <w:sz w:val="24"/>
          <w:szCs w:val="24"/>
          <w:lang w:eastAsia="en-IN"/>
        </w:rPr>
        <w:t>Prunus D</w:t>
      </w:r>
      <w:r w:rsidR="005265A8" w:rsidRPr="005265A8">
        <w:rPr>
          <w:rFonts w:ascii="Times New Roman" w:eastAsia="Times New Roman" w:hAnsi="Times New Roman" w:cs="Times New Roman"/>
          <w:sz w:val="24"/>
          <w:szCs w:val="24"/>
          <w:lang w:eastAsia="en-IN"/>
        </w:rPr>
        <w:t>ulcis, a member of the Rosaceae family, is recognized for its high content of polyphenols and flavonoids, which contribute significantly to its antioxidant properties. Among these compounds, caffeic acid plays a key role in enhancing overall antioxidant effectiveness. This elevated antioxidant activity is primarily attributed to the ability of these bioactive compounds to neutralize free radicals, quench singlet and triplet oxygen species, and break down peroxides</w:t>
      </w:r>
      <w:r w:rsidR="004C1964">
        <w:rPr>
          <w:rFonts w:ascii="Times New Roman" w:eastAsia="Times New Roman" w:hAnsi="Times New Roman" w:cs="Times New Roman"/>
          <w:sz w:val="24"/>
          <w:szCs w:val="24"/>
          <w:lang w:eastAsia="en-IN"/>
        </w:rPr>
        <w:fldChar w:fldCharType="begin"/>
      </w:r>
      <w:r w:rsidR="004C1964">
        <w:rPr>
          <w:rFonts w:ascii="Times New Roman" w:eastAsia="Times New Roman" w:hAnsi="Times New Roman" w:cs="Times New Roman"/>
          <w:sz w:val="24"/>
          <w:szCs w:val="24"/>
          <w:lang w:eastAsia="en-IN"/>
        </w:rPr>
        <w:instrText xml:space="preserve"> ADDIN ZOTERO_ITEM CSL_CITATION {"citationID":"x2dIthcT","properties":{"formattedCitation":"(14)","plainCitation":"(14)","noteIndex":0},"citationItems":[{"id":492,"uris":["http://zotero.org/users/local/EKmLcN69/items/EQJMNN3C"],"itemData":{"id":492,"type":"article-journal","abstract":"The Capulin almond is a seed of the Prunus serotina (var. capuli) that belongs to the Rosaceae family. In this study, the valorization of the Capulin almond was performed by extracting antioxidants contained in the shell, paste, and oil (extracted by manual cold pressing process) of Prunus serotina treated with methanol, ethanol, acetone, and acidified water (pH 4) in a ratio of 1:5 (w/v). Total phenols were performed using the Folin-Ciocalteu method and expressed as gallic acid equivalents (GAE), antioxidant activity was determined by ABTS and DPPH methods and expressed as Trolox equivalents (TE). Finally, the total flavonoids were determined using a catechin calibration curve and reported as catechin equivalents (CE). The highest extraction of total phenols in shell was obtained with methanol (1.65 mg GAE/g sample) and the lowest using acidified water (0.97 mg GAE/g sample). However, extraction with acidified water favored this process in the paste (1.42 mg GAE/g sample), while the use of solvents did not influence it significantly (0.72 to 0.79 mg GAE/g sample). Regarding the total flavonoids, the values for the shell, paste, and oil were of 0.37, 0.78, and 0.34 mg CE/g sample, respectively, while that corresponding to the antioxidant activity evaluated with ABTS and DPPH were of 1527.78, 1229.17, 18894.44 μM TE/g, and, 568.45, 562.5 and 4369.05 mM TE/g sample, respectively. Finally, our results suggest that by-products such as the shell, paste, and oil obtained from Prunus serotina (var. capuli) represent a potential alternative for the recovery of bioactive compounds with antioxidant activity such as phenolic compounds and flavonoids.","container-title":"Frontiers in Nutrition","DOI":"10.3389/fnut.2021.663953","ISSN":"2296-861X","journalAbbreviation":"Front. Nutr.","language":"English","note":"publisher: Frontiers","source":"Frontiers","title":"Valorization of Almond (Prunus serotina) by Obtaining Bioactive Compounds","URL":"https://www.frontiersin.orghttps://www.frontiersin.org/journals/nutrition/articles/10.3389/fnut.2021.663953/full","volume":"8","author":[{"family":"Gallardo-Rivera","given":"Claudia T."},{"family":"Lu","given":"Analía"},{"family":"Treviño-Garza","given":"Mayra Z."},{"family":"García-Márquez","given":"Eristeo"},{"family":"Amaya-Guerra","given":"Carlos"},{"family":"Aguilera","given":"Carlos"},{"family":"Báez-González","given":"Juan G."}],"accessed":{"date-parts":[["2025",5,10]]},"issued":{"date-parts":[["2021",5,31]]}}}],"schema":"https://github.com/citation-style-language/schema/raw/master/csl-citation.json"} </w:instrText>
      </w:r>
      <w:r w:rsidR="004C1964">
        <w:rPr>
          <w:rFonts w:ascii="Times New Roman" w:eastAsia="Times New Roman" w:hAnsi="Times New Roman" w:cs="Times New Roman"/>
          <w:sz w:val="24"/>
          <w:szCs w:val="24"/>
          <w:lang w:eastAsia="en-IN"/>
        </w:rPr>
        <w:fldChar w:fldCharType="separate"/>
      </w:r>
      <w:r w:rsidR="004C1964" w:rsidRPr="004C1964">
        <w:rPr>
          <w:rFonts w:ascii="Times New Roman" w:hAnsi="Times New Roman" w:cs="Times New Roman"/>
          <w:sz w:val="24"/>
        </w:rPr>
        <w:t>(14)</w:t>
      </w:r>
      <w:r w:rsidR="004C1964">
        <w:rPr>
          <w:rFonts w:ascii="Times New Roman" w:eastAsia="Times New Roman" w:hAnsi="Times New Roman" w:cs="Times New Roman"/>
          <w:sz w:val="24"/>
          <w:szCs w:val="24"/>
          <w:lang w:eastAsia="en-IN"/>
        </w:rPr>
        <w:fldChar w:fldCharType="end"/>
      </w:r>
      <w:r w:rsidR="005265A8" w:rsidRPr="005265A8">
        <w:rPr>
          <w:rFonts w:ascii="Times New Roman" w:eastAsia="Times New Roman" w:hAnsi="Times New Roman" w:cs="Times New Roman"/>
          <w:sz w:val="24"/>
          <w:szCs w:val="24"/>
          <w:lang w:eastAsia="en-IN"/>
        </w:rPr>
        <w:t>.</w:t>
      </w:r>
      <w:r w:rsidR="005265A8" w:rsidRPr="005265A8">
        <w:t xml:space="preserve"> </w:t>
      </w:r>
      <w:r w:rsidR="005265A8" w:rsidRPr="005265A8">
        <w:rPr>
          <w:rFonts w:ascii="Times New Roman" w:eastAsia="Times New Roman" w:hAnsi="Times New Roman" w:cs="Times New Roman"/>
          <w:sz w:val="24"/>
          <w:szCs w:val="24"/>
          <w:lang w:eastAsia="en-IN"/>
        </w:rPr>
        <w:t xml:space="preserve">According to Saiful </w:t>
      </w:r>
      <w:proofErr w:type="spellStart"/>
      <w:r w:rsidR="005265A8" w:rsidRPr="005265A8">
        <w:rPr>
          <w:rFonts w:ascii="Times New Roman" w:eastAsia="Times New Roman" w:hAnsi="Times New Roman" w:cs="Times New Roman"/>
          <w:sz w:val="24"/>
          <w:szCs w:val="24"/>
          <w:lang w:eastAsia="en-IN"/>
        </w:rPr>
        <w:t>Singar</w:t>
      </w:r>
      <w:proofErr w:type="spellEnd"/>
      <w:r w:rsidR="005265A8" w:rsidRPr="005265A8">
        <w:rPr>
          <w:rFonts w:ascii="Times New Roman" w:eastAsia="Times New Roman" w:hAnsi="Times New Roman" w:cs="Times New Roman"/>
          <w:sz w:val="24"/>
          <w:szCs w:val="24"/>
          <w:lang w:eastAsia="en-IN"/>
        </w:rPr>
        <w:t xml:space="preserve"> et al., almonds are an excellent source of vitamin E, a vital fat-soluble antioxidant that safeguards cellular structures against oxidative damage by effectively neutralizing free radicals.</w:t>
      </w:r>
      <w:r w:rsidR="005265A8">
        <w:rPr>
          <w:rFonts w:ascii="Times New Roman" w:eastAsia="Times New Roman" w:hAnsi="Times New Roman" w:cs="Times New Roman"/>
          <w:sz w:val="24"/>
          <w:szCs w:val="24"/>
          <w:lang w:eastAsia="en-IN"/>
        </w:rPr>
        <w:fldChar w:fldCharType="begin"/>
      </w:r>
      <w:r w:rsidR="004C1964">
        <w:rPr>
          <w:rFonts w:ascii="Times New Roman" w:eastAsia="Times New Roman" w:hAnsi="Times New Roman" w:cs="Times New Roman"/>
          <w:sz w:val="24"/>
          <w:szCs w:val="24"/>
          <w:lang w:eastAsia="en-IN"/>
        </w:rPr>
        <w:instrText xml:space="preserve"> ADDIN ZOTERO_ITEM CSL_CITATION {"citationID":"4Q9mTDVW","properties":{"formattedCitation":"(15)","plainCitation":"(15)","noteIndex":0},"citationItems":[{"id":487,"uris":["http://zotero.org/users/local/EKmLcN69/items/EJWHS7H7"],"itemData":{"id":487,"type":"article-journal","abstract":"The consumption of almonds has been associated with several health benefits, particularly concerning cardiovascular and intestinal health. In this comprehensive review, we compile and deliberate studies investigating the effects of almond consumption on cardiovascular disease (CVD) risk factors and gut health. Almonds are rich in monounsaturated fats, fiber, vitamins, minerals, and polyphenols, which contribute to their health-promoting properties. Regular intake of almonds has been shown to improve lipid profiles by reducing LDL cholesterol and enhancing HDL functionality. Additionally, almonds aid in glycemic control, blood pressure reduction, and chronic inflammation amelioration, which are critical for cardiovascular health. The antioxidant properties of almonds, primarily due to their high vitamin E content, help in reducing oxidative stress markers. Furthermore, almonds positively influence body composition by reducing body fat percentage and central adiposity and enhancing satiety, thus aiding in weight management. Herein, we also contemplate the emerging concept of the gut–heart axis, where almond consumption appears to modulate the gut microbiome, promoting the growth of beneficial bacteria and increasing short-chain fatty acid production, particularly butyrate. These effects collectively contribute to the anti-inflammatory and cardioprotective benefits of almonds. By encompassing these diverse aspects, we eventually provide a systematic and updated perspective on the multifaceted benefits of almond consumption for cardiovascular health and gut microbiome, corroborating their broader consideration in dietary guidelines and public health recommendations for CVD risk reduction.","container-title":"Nutrients","DOI":"10.3390/nu16121964","ISSN":"2072-6643","issue":"12","journalAbbreviation":"Nutrients","note":"PMID: 38931317\nPMCID: PMC11207051","page":"1964","source":"PubMed Central","title":"The Effects of Almond Consumption on Cardiovascular Health and Gut Microbiome: A Comprehensive Review","title-short":"The Effects of Almond Consumption on Cardiovascular Health and Gut Microbiome","volume":"16","author":[{"family":"Singar","given":"Saiful"},{"family":"Kadyan","given":"Saurabh"},{"family":"Patoine","given":"Cole"},{"family":"Park","given":"Gwoncheol"},{"family":"Arjmandi","given":"Bahram"},{"family":"Nagpal","given":"Ravinder"}],"issued":{"date-parts":[["2024",6,20]]}}}],"schema":"https://github.com/citation-style-language/schema/raw/master/csl-citation.json"} </w:instrText>
      </w:r>
      <w:r w:rsidR="005265A8">
        <w:rPr>
          <w:rFonts w:ascii="Times New Roman" w:eastAsia="Times New Roman" w:hAnsi="Times New Roman" w:cs="Times New Roman"/>
          <w:sz w:val="24"/>
          <w:szCs w:val="24"/>
          <w:lang w:eastAsia="en-IN"/>
        </w:rPr>
        <w:fldChar w:fldCharType="separate"/>
      </w:r>
      <w:r w:rsidR="004C1964" w:rsidRPr="004C1964">
        <w:rPr>
          <w:rFonts w:ascii="Times New Roman" w:hAnsi="Times New Roman" w:cs="Times New Roman"/>
          <w:sz w:val="24"/>
        </w:rPr>
        <w:t>(15)</w:t>
      </w:r>
      <w:r w:rsidR="005265A8">
        <w:rPr>
          <w:rFonts w:ascii="Times New Roman" w:eastAsia="Times New Roman" w:hAnsi="Times New Roman" w:cs="Times New Roman"/>
          <w:sz w:val="24"/>
          <w:szCs w:val="24"/>
          <w:lang w:eastAsia="en-IN"/>
        </w:rPr>
        <w:fldChar w:fldCharType="end"/>
      </w:r>
      <w:r w:rsidR="005265A8" w:rsidRPr="005265A8">
        <w:rPr>
          <w:rFonts w:eastAsiaTheme="minorEastAsia"/>
          <w:color w:val="000000" w:themeColor="text1"/>
          <w:kern w:val="24"/>
          <w:sz w:val="36"/>
          <w:szCs w:val="36"/>
          <w:lang w:val="en-US"/>
        </w:rPr>
        <w:t xml:space="preserve"> </w:t>
      </w:r>
      <w:r w:rsidR="005265A8" w:rsidRPr="005265A8">
        <w:rPr>
          <w:rFonts w:ascii="Times New Roman" w:eastAsia="Times New Roman" w:hAnsi="Times New Roman" w:cs="Times New Roman"/>
          <w:sz w:val="24"/>
          <w:szCs w:val="24"/>
          <w:lang w:val="en-US" w:eastAsia="en-IN"/>
        </w:rPr>
        <w:t xml:space="preserve">In </w:t>
      </w:r>
      <w:proofErr w:type="spellStart"/>
      <w:r w:rsidR="005265A8" w:rsidRPr="005265A8">
        <w:rPr>
          <w:rFonts w:ascii="Times New Roman" w:eastAsia="Times New Roman" w:hAnsi="Times New Roman" w:cs="Times New Roman"/>
          <w:sz w:val="24"/>
          <w:szCs w:val="24"/>
          <w:lang w:val="en-US" w:eastAsia="en-IN"/>
        </w:rPr>
        <w:t>dentistry,only</w:t>
      </w:r>
      <w:proofErr w:type="spellEnd"/>
      <w:r w:rsidR="005265A8" w:rsidRPr="005265A8">
        <w:rPr>
          <w:rFonts w:ascii="Times New Roman" w:eastAsia="Times New Roman" w:hAnsi="Times New Roman" w:cs="Times New Roman"/>
          <w:sz w:val="24"/>
          <w:szCs w:val="24"/>
          <w:lang w:val="en-US" w:eastAsia="en-IN"/>
        </w:rPr>
        <w:t xml:space="preserve"> limited studies are available regarding the use of almond seed or extract</w:t>
      </w:r>
      <w:r w:rsidR="005265A8">
        <w:rPr>
          <w:rFonts w:ascii="Times New Roman" w:eastAsia="Times New Roman" w:hAnsi="Times New Roman" w:cs="Times New Roman"/>
          <w:sz w:val="24"/>
          <w:szCs w:val="24"/>
          <w:lang w:val="en-US" w:eastAsia="en-IN"/>
        </w:rPr>
        <w:t>.</w:t>
      </w:r>
      <w:r w:rsidR="005265A8" w:rsidRPr="005265A8">
        <w:t xml:space="preserve"> </w:t>
      </w:r>
      <w:r w:rsidR="005265A8" w:rsidRPr="005265A8">
        <w:rPr>
          <w:rFonts w:ascii="Times New Roman" w:eastAsia="Times New Roman" w:hAnsi="Times New Roman" w:cs="Times New Roman"/>
          <w:sz w:val="24"/>
          <w:szCs w:val="24"/>
          <w:lang w:val="en-US" w:eastAsia="en-IN"/>
        </w:rPr>
        <w:t>Joseph De Leon</w:t>
      </w:r>
      <w:r w:rsidR="005265A8" w:rsidRPr="005265A8">
        <w:rPr>
          <w:rFonts w:ascii="Times New Roman" w:eastAsia="Times New Roman" w:hAnsi="Times New Roman" w:cs="Times New Roman"/>
          <w:sz w:val="24"/>
          <w:szCs w:val="24"/>
          <w:lang w:val="en-US" w:eastAsia="en-IN"/>
        </w:rPr>
        <w:tab/>
      </w:r>
      <w:r w:rsidR="005265A8">
        <w:rPr>
          <w:rFonts w:ascii="Times New Roman" w:eastAsia="Times New Roman" w:hAnsi="Times New Roman" w:cs="Times New Roman"/>
          <w:sz w:val="24"/>
          <w:szCs w:val="24"/>
          <w:lang w:val="en-US" w:eastAsia="en-IN"/>
        </w:rPr>
        <w:t>stated that a</w:t>
      </w:r>
      <w:r w:rsidR="005265A8" w:rsidRPr="005265A8">
        <w:rPr>
          <w:rFonts w:ascii="Times New Roman" w:eastAsia="Times New Roman" w:hAnsi="Times New Roman" w:cs="Times New Roman"/>
          <w:sz w:val="24"/>
          <w:szCs w:val="24"/>
          <w:lang w:val="en-US" w:eastAsia="en-IN"/>
        </w:rPr>
        <w:t>lmond extract has been utilized as a surface treatment during implant placement procedures to promote and enhance osseointegration.</w:t>
      </w:r>
      <w:r w:rsidR="005265A8">
        <w:rPr>
          <w:rFonts w:ascii="Times New Roman" w:eastAsia="Times New Roman" w:hAnsi="Times New Roman" w:cs="Times New Roman"/>
          <w:sz w:val="24"/>
          <w:szCs w:val="24"/>
          <w:lang w:val="en-US" w:eastAsia="en-IN"/>
        </w:rPr>
        <w:fldChar w:fldCharType="begin"/>
      </w:r>
      <w:r w:rsidR="004C1964">
        <w:rPr>
          <w:rFonts w:ascii="Times New Roman" w:eastAsia="Times New Roman" w:hAnsi="Times New Roman" w:cs="Times New Roman"/>
          <w:sz w:val="24"/>
          <w:szCs w:val="24"/>
          <w:lang w:val="en-US" w:eastAsia="en-IN"/>
        </w:rPr>
        <w:instrText xml:space="preserve"> ADDIN ZOTERO_ITEM CSL_CITATION {"citationID":"URoDVr90","properties":{"formattedCitation":"(16)","plainCitation":"(16)","noteIndex":0},"citationItems":[{"id":490,"uris":["http://zotero.org/users/local/EKmLcN69/items/PMCERUAA"],"itemData":{"id":490,"type":"webpage","title":"Home - Frontiers of Oral and Maxillofacial Medicine","URL":"https://fomm.amegroups.org/","accessed":{"date-parts":[["2025",5,10]]}}}],"schema":"https://github.com/citation-style-language/schema/raw/master/csl-citation.json"} </w:instrText>
      </w:r>
      <w:r w:rsidR="005265A8">
        <w:rPr>
          <w:rFonts w:ascii="Times New Roman" w:eastAsia="Times New Roman" w:hAnsi="Times New Roman" w:cs="Times New Roman"/>
          <w:sz w:val="24"/>
          <w:szCs w:val="24"/>
          <w:lang w:val="en-US" w:eastAsia="en-IN"/>
        </w:rPr>
        <w:fldChar w:fldCharType="separate"/>
      </w:r>
      <w:r w:rsidR="004C1964" w:rsidRPr="004C1964">
        <w:rPr>
          <w:rFonts w:ascii="Times New Roman" w:hAnsi="Times New Roman" w:cs="Times New Roman"/>
          <w:sz w:val="24"/>
        </w:rPr>
        <w:t>(16)</w:t>
      </w:r>
      <w:r w:rsidR="005265A8">
        <w:rPr>
          <w:rFonts w:ascii="Times New Roman" w:eastAsia="Times New Roman" w:hAnsi="Times New Roman" w:cs="Times New Roman"/>
          <w:sz w:val="24"/>
          <w:szCs w:val="24"/>
          <w:lang w:val="en-US" w:eastAsia="en-IN"/>
        </w:rPr>
        <w:fldChar w:fldCharType="end"/>
      </w:r>
    </w:p>
    <w:p w14:paraId="6744C6F3" w14:textId="77777777" w:rsidR="005265A8" w:rsidRDefault="004C1964" w:rsidP="00C72A74">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sidRPr="004C1964">
        <w:rPr>
          <w:rFonts w:ascii="Times New Roman" w:eastAsia="Times New Roman" w:hAnsi="Times New Roman" w:cs="Times New Roman"/>
          <w:sz w:val="24"/>
          <w:szCs w:val="24"/>
          <w:lang w:eastAsia="en-IN"/>
        </w:rPr>
        <w:t xml:space="preserve">In </w:t>
      </w:r>
      <w:r w:rsidR="00C72A74">
        <w:rPr>
          <w:rFonts w:ascii="Times New Roman" w:eastAsia="Times New Roman" w:hAnsi="Times New Roman" w:cs="Times New Roman"/>
          <w:sz w:val="24"/>
          <w:szCs w:val="24"/>
          <w:lang w:eastAsia="en-IN"/>
        </w:rPr>
        <w:t xml:space="preserve">this </w:t>
      </w:r>
      <w:r w:rsidRPr="004C1964">
        <w:rPr>
          <w:rFonts w:ascii="Times New Roman" w:eastAsia="Times New Roman" w:hAnsi="Times New Roman" w:cs="Times New Roman"/>
          <w:sz w:val="24"/>
          <w:szCs w:val="24"/>
          <w:lang w:eastAsia="en-IN"/>
        </w:rPr>
        <w:t>study, almond seed extract was employed as an antioxidant and applied immediately prior to the placement of the composite restoration. This approach demonstrated enhanced bonding performance compared to other experimental groups.</w:t>
      </w:r>
    </w:p>
    <w:p w14:paraId="54913BDB" w14:textId="77777777" w:rsidR="007D5C06" w:rsidRPr="00C72A74" w:rsidRDefault="007D5C06" w:rsidP="00C72A74">
      <w:pPr>
        <w:spacing w:before="100" w:beforeAutospacing="1" w:after="100" w:afterAutospacing="1" w:line="480" w:lineRule="auto"/>
        <w:jc w:val="both"/>
        <w:rPr>
          <w:rFonts w:ascii="Times New Roman" w:eastAsia="Times New Roman" w:hAnsi="Times New Roman" w:cs="Times New Roman"/>
          <w:b/>
          <w:sz w:val="24"/>
          <w:szCs w:val="24"/>
          <w:lang w:eastAsia="en-IN"/>
        </w:rPr>
      </w:pPr>
      <w:r w:rsidRPr="00C72A74">
        <w:rPr>
          <w:rFonts w:ascii="Times New Roman" w:eastAsia="Times New Roman" w:hAnsi="Times New Roman" w:cs="Times New Roman"/>
          <w:b/>
          <w:sz w:val="24"/>
          <w:szCs w:val="24"/>
          <w:lang w:eastAsia="en-IN"/>
        </w:rPr>
        <w:t xml:space="preserve">Conclusion </w:t>
      </w:r>
    </w:p>
    <w:p w14:paraId="62B229C2" w14:textId="77777777" w:rsidR="007D5C06" w:rsidRDefault="001E70B0"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 summary</w:t>
      </w:r>
      <w:r w:rsidR="00630022" w:rsidRPr="00630022">
        <w:rPr>
          <w:rFonts w:ascii="Times New Roman" w:eastAsia="Times New Roman" w:hAnsi="Times New Roman" w:cs="Times New Roman"/>
          <w:sz w:val="24"/>
          <w:szCs w:val="24"/>
          <w:lang w:eastAsia="en-IN"/>
        </w:rPr>
        <w:t xml:space="preserve">, </w:t>
      </w:r>
    </w:p>
    <w:p w14:paraId="67F8D236" w14:textId="77777777" w:rsidR="007D5C06" w:rsidRDefault="007D5C06"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sidRPr="007D5C06">
        <w:rPr>
          <w:rFonts w:ascii="Times New Roman" w:eastAsia="Times New Roman" w:hAnsi="Times New Roman" w:cs="Times New Roman"/>
          <w:sz w:val="24"/>
          <w:szCs w:val="24"/>
          <w:lang w:eastAsia="en-IN"/>
        </w:rPr>
        <w:t xml:space="preserve">Composite resin application </w:t>
      </w:r>
      <w:r w:rsidR="00C72A74">
        <w:rPr>
          <w:rFonts w:ascii="Times New Roman" w:eastAsia="Times New Roman" w:hAnsi="Times New Roman" w:cs="Times New Roman"/>
          <w:sz w:val="24"/>
          <w:szCs w:val="24"/>
          <w:lang w:eastAsia="en-IN"/>
        </w:rPr>
        <w:t xml:space="preserve">immediately following bleaching </w:t>
      </w:r>
      <w:r w:rsidRPr="007D5C06">
        <w:rPr>
          <w:rFonts w:ascii="Times New Roman" w:eastAsia="Times New Roman" w:hAnsi="Times New Roman" w:cs="Times New Roman"/>
          <w:sz w:val="24"/>
          <w:szCs w:val="24"/>
          <w:lang w:eastAsia="en-IN"/>
        </w:rPr>
        <w:t>showed decreased mean SBS values</w:t>
      </w:r>
    </w:p>
    <w:p w14:paraId="4FA5608C" w14:textId="77777777" w:rsidR="001E70B0" w:rsidRDefault="007D5C06"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F</w:t>
      </w:r>
      <w:r w:rsidRPr="007D5C06">
        <w:rPr>
          <w:rFonts w:ascii="Times New Roman" w:eastAsia="Times New Roman" w:hAnsi="Times New Roman" w:cs="Times New Roman"/>
          <w:sz w:val="24"/>
          <w:szCs w:val="24"/>
          <w:lang w:eastAsia="en-IN"/>
        </w:rPr>
        <w:t xml:space="preserve">ollowing bleaching, </w:t>
      </w:r>
      <w:r>
        <w:rPr>
          <w:rFonts w:ascii="Times New Roman" w:eastAsia="Times New Roman" w:hAnsi="Times New Roman" w:cs="Times New Roman"/>
          <w:sz w:val="24"/>
          <w:szCs w:val="24"/>
          <w:lang w:eastAsia="en-IN"/>
        </w:rPr>
        <w:t xml:space="preserve">ASE </w:t>
      </w:r>
      <w:r w:rsidRPr="007D5C06">
        <w:rPr>
          <w:rFonts w:ascii="Times New Roman" w:eastAsia="Times New Roman" w:hAnsi="Times New Roman" w:cs="Times New Roman"/>
          <w:sz w:val="24"/>
          <w:szCs w:val="24"/>
          <w:lang w:eastAsia="en-IN"/>
        </w:rPr>
        <w:t>and GSE application significantly improved the SBS of composite resin</w:t>
      </w:r>
    </w:p>
    <w:p w14:paraId="1675A92A" w14:textId="77777777" w:rsidR="00474E0A" w:rsidRDefault="001E70B0"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It is also concluded that </w:t>
      </w:r>
      <w:r w:rsidR="0090117D">
        <w:rPr>
          <w:rFonts w:ascii="Times New Roman" w:eastAsia="Times New Roman" w:hAnsi="Times New Roman" w:cs="Times New Roman"/>
          <w:sz w:val="24"/>
          <w:szCs w:val="24"/>
          <w:lang w:eastAsia="en-IN"/>
        </w:rPr>
        <w:t xml:space="preserve">Almond seed </w:t>
      </w:r>
      <w:proofErr w:type="gramStart"/>
      <w:r w:rsidR="0090117D">
        <w:rPr>
          <w:rFonts w:ascii="Times New Roman" w:eastAsia="Times New Roman" w:hAnsi="Times New Roman" w:cs="Times New Roman"/>
          <w:sz w:val="24"/>
          <w:szCs w:val="24"/>
          <w:lang w:eastAsia="en-IN"/>
        </w:rPr>
        <w:t xml:space="preserve">extract </w:t>
      </w:r>
      <w:r w:rsidR="00630022" w:rsidRPr="00630022">
        <w:rPr>
          <w:rFonts w:ascii="Times New Roman" w:eastAsia="Times New Roman" w:hAnsi="Times New Roman" w:cs="Times New Roman"/>
          <w:sz w:val="24"/>
          <w:szCs w:val="24"/>
          <w:lang w:eastAsia="en-IN"/>
        </w:rPr>
        <w:t xml:space="preserve"> was</w:t>
      </w:r>
      <w:proofErr w:type="gramEnd"/>
      <w:r w:rsidR="00630022" w:rsidRPr="00630022">
        <w:rPr>
          <w:rFonts w:ascii="Times New Roman" w:eastAsia="Times New Roman" w:hAnsi="Times New Roman" w:cs="Times New Roman"/>
          <w:sz w:val="24"/>
          <w:szCs w:val="24"/>
          <w:lang w:eastAsia="en-IN"/>
        </w:rPr>
        <w:t xml:space="preserve"> identified as the most effective antioxidant among all tested groups.</w:t>
      </w:r>
    </w:p>
    <w:p w14:paraId="3AE75C9E" w14:textId="77777777" w:rsidR="00C72A74" w:rsidRPr="00C72A74" w:rsidRDefault="00C72A74" w:rsidP="00C72A74">
      <w:pPr>
        <w:spacing w:before="100" w:beforeAutospacing="1" w:after="100" w:afterAutospacing="1" w:line="480" w:lineRule="auto"/>
        <w:jc w:val="both"/>
        <w:rPr>
          <w:rFonts w:ascii="Times New Roman" w:eastAsia="Times New Roman" w:hAnsi="Times New Roman" w:cs="Times New Roman"/>
          <w:b/>
          <w:sz w:val="24"/>
          <w:szCs w:val="24"/>
          <w:lang w:eastAsia="en-IN"/>
        </w:rPr>
      </w:pPr>
      <w:r w:rsidRPr="00C72A74">
        <w:rPr>
          <w:rFonts w:ascii="Times New Roman" w:eastAsia="Times New Roman" w:hAnsi="Times New Roman" w:cs="Times New Roman"/>
          <w:b/>
          <w:sz w:val="24"/>
          <w:szCs w:val="24"/>
          <w:lang w:eastAsia="en-IN"/>
        </w:rPr>
        <w:t>Limitations of the study</w:t>
      </w:r>
    </w:p>
    <w:p w14:paraId="58D8E141" w14:textId="77777777" w:rsidR="00C72A74" w:rsidRDefault="00C72A74"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sidRPr="007D5C06">
        <w:rPr>
          <w:rFonts w:ascii="Times New Roman" w:eastAsia="Times New Roman" w:hAnsi="Times New Roman" w:cs="Times New Roman"/>
          <w:sz w:val="24"/>
          <w:szCs w:val="24"/>
          <w:lang w:eastAsia="en-IN"/>
        </w:rPr>
        <w:t xml:space="preserve">In </w:t>
      </w:r>
      <w:r>
        <w:rPr>
          <w:rFonts w:ascii="Times New Roman" w:eastAsia="Times New Roman" w:hAnsi="Times New Roman" w:cs="Times New Roman"/>
          <w:sz w:val="24"/>
          <w:szCs w:val="24"/>
          <w:lang w:eastAsia="en-IN"/>
        </w:rPr>
        <w:t>this</w:t>
      </w:r>
      <w:r w:rsidRPr="007D5C06">
        <w:rPr>
          <w:rFonts w:ascii="Times New Roman" w:eastAsia="Times New Roman" w:hAnsi="Times New Roman" w:cs="Times New Roman"/>
          <w:sz w:val="24"/>
          <w:szCs w:val="24"/>
          <w:lang w:eastAsia="en-IN"/>
        </w:rPr>
        <w:t xml:space="preserve"> study, even though almond and grape seed extract has shown better results of increased bond strength, the discolouration potential has </w:t>
      </w:r>
      <w:proofErr w:type="spellStart"/>
      <w:r w:rsidRPr="007D5C06">
        <w:rPr>
          <w:rFonts w:ascii="Times New Roman" w:eastAsia="Times New Roman" w:hAnsi="Times New Roman" w:cs="Times New Roman"/>
          <w:sz w:val="24"/>
          <w:szCs w:val="24"/>
          <w:lang w:eastAsia="en-IN"/>
        </w:rPr>
        <w:t>no</w:t>
      </w:r>
      <w:proofErr w:type="spellEnd"/>
      <w:r w:rsidRPr="007D5C06">
        <w:rPr>
          <w:rFonts w:ascii="Times New Roman" w:eastAsia="Times New Roman" w:hAnsi="Times New Roman" w:cs="Times New Roman"/>
          <w:sz w:val="24"/>
          <w:szCs w:val="24"/>
          <w:lang w:eastAsia="en-IN"/>
        </w:rPr>
        <w:t xml:space="preserve"> been </w:t>
      </w:r>
      <w:proofErr w:type="spellStart"/>
      <w:proofErr w:type="gramStart"/>
      <w:r>
        <w:rPr>
          <w:rFonts w:ascii="Times New Roman" w:eastAsia="Times New Roman" w:hAnsi="Times New Roman" w:cs="Times New Roman"/>
          <w:sz w:val="24"/>
          <w:szCs w:val="24"/>
          <w:lang w:eastAsia="en-IN"/>
        </w:rPr>
        <w:t>explained.</w:t>
      </w:r>
      <w:r w:rsidRPr="007D5C06">
        <w:rPr>
          <w:rFonts w:ascii="Times New Roman" w:eastAsia="Times New Roman" w:hAnsi="Times New Roman" w:cs="Times New Roman"/>
          <w:sz w:val="24"/>
          <w:szCs w:val="24"/>
          <w:lang w:eastAsia="en-IN"/>
        </w:rPr>
        <w:t>The</w:t>
      </w:r>
      <w:proofErr w:type="spellEnd"/>
      <w:proofErr w:type="gramEnd"/>
      <w:r w:rsidRPr="007D5C06">
        <w:rPr>
          <w:rFonts w:ascii="Times New Roman" w:eastAsia="Times New Roman" w:hAnsi="Times New Roman" w:cs="Times New Roman"/>
          <w:sz w:val="24"/>
          <w:szCs w:val="24"/>
          <w:lang w:eastAsia="en-IN"/>
        </w:rPr>
        <w:t xml:space="preserve"> findings require confirmation through large-scale and in vivo studies to ensure their reliability and clinical relevance.</w:t>
      </w:r>
    </w:p>
    <w:p w14:paraId="13465BE0" w14:textId="77777777" w:rsidR="00C72A74" w:rsidRPr="009D73CC" w:rsidRDefault="00C72A74"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p>
    <w:p w14:paraId="0D3F4B03" w14:textId="77777777" w:rsidR="009D73CC" w:rsidRPr="009D73CC" w:rsidRDefault="00474E0A" w:rsidP="00C72A74">
      <w:pPr>
        <w:spacing w:before="100" w:beforeAutospacing="1" w:after="100" w:afterAutospacing="1" w:line="48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p>
    <w:p w14:paraId="502D7320" w14:textId="77777777" w:rsidR="00D84005" w:rsidRPr="0034304C" w:rsidRDefault="00D84005" w:rsidP="005458F8">
      <w:pPr>
        <w:rPr>
          <w:rFonts w:ascii="Times New Roman" w:eastAsia="Times New Roman" w:hAnsi="Times New Roman" w:cs="Times New Roman"/>
          <w:sz w:val="24"/>
          <w:szCs w:val="24"/>
          <w:lang w:eastAsia="en-IN"/>
        </w:rPr>
      </w:pPr>
    </w:p>
    <w:p w14:paraId="7AA685F0" w14:textId="77777777" w:rsidR="008450D7" w:rsidRDefault="008450D7" w:rsidP="005458F8">
      <w:pPr>
        <w:rPr>
          <w:rFonts w:ascii="Times New Roman" w:hAnsi="Times New Roman" w:cs="Times New Roman"/>
          <w:sz w:val="24"/>
          <w:szCs w:val="24"/>
        </w:rPr>
      </w:pPr>
    </w:p>
    <w:p w14:paraId="616D36EE" w14:textId="77777777" w:rsidR="008450D7" w:rsidRDefault="008450D7" w:rsidP="005458F8">
      <w:pPr>
        <w:rPr>
          <w:rFonts w:ascii="Times New Roman" w:hAnsi="Times New Roman" w:cs="Times New Roman"/>
          <w:sz w:val="24"/>
          <w:szCs w:val="24"/>
        </w:rPr>
      </w:pPr>
    </w:p>
    <w:p w14:paraId="35E13449" w14:textId="77777777" w:rsidR="008450D7" w:rsidRDefault="008450D7" w:rsidP="005458F8">
      <w:pPr>
        <w:rPr>
          <w:rFonts w:ascii="Times New Roman" w:hAnsi="Times New Roman" w:cs="Times New Roman"/>
          <w:sz w:val="24"/>
          <w:szCs w:val="24"/>
        </w:rPr>
      </w:pPr>
    </w:p>
    <w:p w14:paraId="1B9F969C" w14:textId="77777777" w:rsidR="008450D7" w:rsidRDefault="008450D7" w:rsidP="005458F8">
      <w:pPr>
        <w:rPr>
          <w:rFonts w:ascii="Times New Roman" w:hAnsi="Times New Roman" w:cs="Times New Roman"/>
          <w:sz w:val="24"/>
          <w:szCs w:val="24"/>
        </w:rPr>
      </w:pPr>
    </w:p>
    <w:p w14:paraId="54619A17" w14:textId="77777777" w:rsidR="008450D7" w:rsidRDefault="008450D7" w:rsidP="005458F8">
      <w:pPr>
        <w:rPr>
          <w:rFonts w:ascii="Times New Roman" w:hAnsi="Times New Roman" w:cs="Times New Roman"/>
          <w:sz w:val="24"/>
          <w:szCs w:val="24"/>
        </w:rPr>
      </w:pPr>
    </w:p>
    <w:p w14:paraId="3F613FC5" w14:textId="77777777" w:rsidR="008450D7" w:rsidRDefault="008450D7" w:rsidP="005458F8">
      <w:pPr>
        <w:rPr>
          <w:rFonts w:ascii="Times New Roman" w:hAnsi="Times New Roman" w:cs="Times New Roman"/>
          <w:sz w:val="24"/>
          <w:szCs w:val="24"/>
        </w:rPr>
      </w:pPr>
    </w:p>
    <w:p w14:paraId="10D83320" w14:textId="77777777" w:rsidR="00C72A74" w:rsidRDefault="00C72A74" w:rsidP="005458F8">
      <w:pPr>
        <w:rPr>
          <w:rFonts w:ascii="Times New Roman" w:hAnsi="Times New Roman" w:cs="Times New Roman"/>
          <w:sz w:val="24"/>
          <w:szCs w:val="24"/>
        </w:rPr>
      </w:pPr>
    </w:p>
    <w:p w14:paraId="512DFBD6" w14:textId="77777777" w:rsidR="00C72A74" w:rsidRDefault="00C72A74" w:rsidP="005458F8">
      <w:pPr>
        <w:rPr>
          <w:rFonts w:ascii="Times New Roman" w:hAnsi="Times New Roman" w:cs="Times New Roman"/>
          <w:sz w:val="24"/>
          <w:szCs w:val="24"/>
        </w:rPr>
      </w:pPr>
    </w:p>
    <w:p w14:paraId="6C2316D5" w14:textId="77777777" w:rsidR="00C72A74" w:rsidRDefault="00C72A74" w:rsidP="005458F8">
      <w:pPr>
        <w:rPr>
          <w:rFonts w:ascii="Times New Roman" w:hAnsi="Times New Roman" w:cs="Times New Roman"/>
          <w:sz w:val="24"/>
          <w:szCs w:val="24"/>
        </w:rPr>
      </w:pPr>
    </w:p>
    <w:p w14:paraId="192FDE45" w14:textId="77777777" w:rsidR="001E70B0" w:rsidRDefault="001E70B0" w:rsidP="005458F8">
      <w:pPr>
        <w:rPr>
          <w:rFonts w:ascii="Times New Roman" w:hAnsi="Times New Roman" w:cs="Times New Roman"/>
          <w:sz w:val="24"/>
          <w:szCs w:val="24"/>
        </w:rPr>
      </w:pPr>
    </w:p>
    <w:p w14:paraId="5C6EBE54" w14:textId="77777777" w:rsidR="007F1F2C" w:rsidRDefault="007F1F2C" w:rsidP="005458F8">
      <w:pPr>
        <w:rPr>
          <w:rFonts w:ascii="Times New Roman" w:hAnsi="Times New Roman" w:cs="Times New Roman"/>
          <w:b/>
          <w:sz w:val="24"/>
          <w:szCs w:val="24"/>
        </w:rPr>
      </w:pPr>
    </w:p>
    <w:p w14:paraId="1F887E60" w14:textId="77777777" w:rsidR="001E70B0" w:rsidRDefault="001E70B0" w:rsidP="005458F8">
      <w:pPr>
        <w:rPr>
          <w:rFonts w:ascii="Times New Roman" w:hAnsi="Times New Roman" w:cs="Times New Roman"/>
          <w:b/>
          <w:sz w:val="24"/>
          <w:szCs w:val="24"/>
        </w:rPr>
      </w:pPr>
    </w:p>
    <w:p w14:paraId="5264E4E4" w14:textId="77777777" w:rsidR="00C72A74" w:rsidRDefault="00C72A74" w:rsidP="005458F8">
      <w:pPr>
        <w:rPr>
          <w:rFonts w:ascii="Times New Roman" w:hAnsi="Times New Roman" w:cs="Times New Roman"/>
          <w:b/>
          <w:sz w:val="24"/>
          <w:szCs w:val="24"/>
        </w:rPr>
      </w:pPr>
      <w:r w:rsidRPr="00C72A74">
        <w:rPr>
          <w:rFonts w:ascii="Times New Roman" w:hAnsi="Times New Roman" w:cs="Times New Roman"/>
          <w:b/>
          <w:sz w:val="24"/>
          <w:szCs w:val="24"/>
        </w:rPr>
        <w:lastRenderedPageBreak/>
        <w:t>REFERENCES</w:t>
      </w:r>
    </w:p>
    <w:p w14:paraId="03ADEBA1" w14:textId="77777777" w:rsidR="00C72A74" w:rsidRPr="00C72A74" w:rsidRDefault="00C72A74" w:rsidP="005458F8">
      <w:pPr>
        <w:rPr>
          <w:rFonts w:ascii="Times New Roman" w:hAnsi="Times New Roman" w:cs="Times New Roman"/>
          <w:b/>
          <w:sz w:val="24"/>
          <w:szCs w:val="24"/>
        </w:rPr>
      </w:pPr>
    </w:p>
    <w:p w14:paraId="42352913" w14:textId="77777777" w:rsidR="004C1964" w:rsidRPr="004C1964" w:rsidRDefault="00364AB0" w:rsidP="004C1964">
      <w:pPr>
        <w:pStyle w:val="Bibliography"/>
        <w:rPr>
          <w:rFonts w:ascii="Times New Roman" w:hAnsi="Times New Roman" w:cs="Times New Roman"/>
          <w:sz w:val="24"/>
        </w:rPr>
      </w:pPr>
      <w:r w:rsidRPr="0082003C">
        <w:fldChar w:fldCharType="begin"/>
      </w:r>
      <w:r w:rsidRPr="0082003C">
        <w:instrText xml:space="preserve"> ADDIN ZOTERO_BIBL {"uncited":[],"omitted":[],"custom":[]} CSL_BIBLIOGRAPHY </w:instrText>
      </w:r>
      <w:r w:rsidRPr="0082003C">
        <w:fldChar w:fldCharType="separate"/>
      </w:r>
      <w:r w:rsidR="004C1964" w:rsidRPr="004C1964">
        <w:rPr>
          <w:rFonts w:ascii="Times New Roman" w:hAnsi="Times New Roman" w:cs="Times New Roman"/>
          <w:sz w:val="24"/>
        </w:rPr>
        <w:t>1.</w:t>
      </w:r>
      <w:r w:rsidR="004C1964" w:rsidRPr="004C1964">
        <w:rPr>
          <w:rFonts w:ascii="Times New Roman" w:hAnsi="Times New Roman" w:cs="Times New Roman"/>
          <w:sz w:val="24"/>
        </w:rPr>
        <w:tab/>
        <w:t xml:space="preserve">Al-Angari SS, Al-Maflehi NS, AlNowaiser A, AlSenaidi J. Effects of microabrasion and bleaching on color and shear bond strength of simulated stained-remineralized caries lesions. Saudi Dent J. 2024 Sep;36(9):1190–6. </w:t>
      </w:r>
    </w:p>
    <w:p w14:paraId="0C75907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2.</w:t>
      </w:r>
      <w:r w:rsidRPr="004C1964">
        <w:rPr>
          <w:rFonts w:ascii="Times New Roman" w:hAnsi="Times New Roman" w:cs="Times New Roman"/>
          <w:sz w:val="24"/>
        </w:rPr>
        <w:tab/>
        <w:t xml:space="preserve">Banu MA, Bolla N, Tammineedi S, Vemuri S, Basam RC, Ganapati AK. Effect of nonthermal atmospheric plasma, grape seed extract, and bromelain on immediate bonding of composite to bleached and microabraded surfaces. J Conserv Dent. 2022;25(1):42–6. </w:t>
      </w:r>
    </w:p>
    <w:p w14:paraId="1534523E"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3.</w:t>
      </w:r>
      <w:r w:rsidRPr="004C1964">
        <w:rPr>
          <w:rFonts w:ascii="Times New Roman" w:hAnsi="Times New Roman" w:cs="Times New Roman"/>
          <w:sz w:val="24"/>
        </w:rPr>
        <w:tab/>
        <w:t>Effect of grape seed extract on the bond strength of bleached enamel - PubMed [Internet]. [cited 2025 Mar 8]. Available from: https://pubmed.ncbi.nlm.nih.gov/21834712/</w:t>
      </w:r>
    </w:p>
    <w:p w14:paraId="1343D7A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4.</w:t>
      </w:r>
      <w:r w:rsidRPr="004C1964">
        <w:rPr>
          <w:rFonts w:ascii="Times New Roman" w:hAnsi="Times New Roman" w:cs="Times New Roman"/>
          <w:sz w:val="24"/>
        </w:rPr>
        <w:tab/>
        <w:t>Analysis of proanthocyanidins in almond blanch water by HPLC–ESI–QqQ–MS/MS and MALDI–TOF/TOF MS - ScienceDirect [Internet]. [cited 2025 Mar 8]. Available from: https://www.sciencedirect.com/science/article/abs/pii/S096399691200364X</w:t>
      </w:r>
    </w:p>
    <w:p w14:paraId="2CB53EA5"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5.</w:t>
      </w:r>
      <w:r w:rsidRPr="004C1964">
        <w:rPr>
          <w:rFonts w:ascii="Times New Roman" w:hAnsi="Times New Roman" w:cs="Times New Roman"/>
          <w:sz w:val="24"/>
        </w:rPr>
        <w:tab/>
        <w:t xml:space="preserve">Rahul M, Kumar PA, Nair AS, Mathew S, Amaladas AS, Ommen A. Effects of at-home and in-office bleaching agents on the shear bond strength of metal, ceramic, and composite brackets to enamel. Indian J Dent Res. 2017;28(5):566–73. </w:t>
      </w:r>
    </w:p>
    <w:p w14:paraId="40310806"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6.</w:t>
      </w:r>
      <w:r w:rsidRPr="004C1964">
        <w:rPr>
          <w:rFonts w:ascii="Times New Roman" w:hAnsi="Times New Roman" w:cs="Times New Roman"/>
          <w:sz w:val="24"/>
        </w:rPr>
        <w:tab/>
        <w:t xml:space="preserve">Dishman MV, Covey DA, Baughan LW. The effects of peroxide bleaching on composite to enamel bond strength. Dental Materials. 1994 Jan;10(1):33–6. </w:t>
      </w:r>
    </w:p>
    <w:p w14:paraId="340D9DFB"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7.</w:t>
      </w:r>
      <w:r w:rsidRPr="004C1964">
        <w:rPr>
          <w:rFonts w:ascii="Times New Roman" w:hAnsi="Times New Roman" w:cs="Times New Roman"/>
          <w:sz w:val="24"/>
        </w:rPr>
        <w:tab/>
        <w:t xml:space="preserve">Unlu N, Cobankara FK, Ozer F. Effect of elapsed time following bleaching on the shear bond strength of composite resin to enamel. J Biomed Mater Res B Appl Biomater. 2008 Feb;84(2):363–8. </w:t>
      </w:r>
    </w:p>
    <w:p w14:paraId="09726AD2"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8.</w:t>
      </w:r>
      <w:r w:rsidRPr="004C1964">
        <w:rPr>
          <w:rFonts w:ascii="Times New Roman" w:hAnsi="Times New Roman" w:cs="Times New Roman"/>
          <w:sz w:val="24"/>
        </w:rPr>
        <w:tab/>
        <w:t>Object  object. Reversal of compromised bonding in bleached enamel. [cited 2025 Apr 28]; Available from: https://core.ac.uk/reader/37889843?utm_source=linkout</w:t>
      </w:r>
    </w:p>
    <w:p w14:paraId="0578BC74"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9.</w:t>
      </w:r>
      <w:r w:rsidRPr="004C1964">
        <w:rPr>
          <w:rFonts w:ascii="Times New Roman" w:hAnsi="Times New Roman" w:cs="Times New Roman"/>
          <w:sz w:val="24"/>
        </w:rPr>
        <w:tab/>
        <w:t xml:space="preserve">Xu Y, Zhou J, Tan J. Use of grape seed extract for improving the shear bond strength of total-etching adhesive to bleached enamel. Dental Materials Journal. 2018;37(2):325–31. </w:t>
      </w:r>
    </w:p>
    <w:p w14:paraId="03E27088"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10.</w:t>
      </w:r>
      <w:r w:rsidRPr="004C1964">
        <w:rPr>
          <w:rFonts w:ascii="Times New Roman" w:hAnsi="Times New Roman" w:cs="Times New Roman"/>
          <w:sz w:val="24"/>
        </w:rPr>
        <w:tab/>
        <w:t xml:space="preserve">Ac B, Ln F, M G, Albm O. Methods for Reversing the Bond Strength to Bleached Enamel: A Literature Review. Dentistry. 2018 Mar 29;6(1):1–5. </w:t>
      </w:r>
    </w:p>
    <w:p w14:paraId="2103C256"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11.</w:t>
      </w:r>
      <w:r w:rsidRPr="004C1964">
        <w:rPr>
          <w:rFonts w:ascii="Times New Roman" w:hAnsi="Times New Roman" w:cs="Times New Roman"/>
          <w:sz w:val="24"/>
        </w:rPr>
        <w:tab/>
        <w:t xml:space="preserve">Kimyai S, Valizadeh H. The effect of hydrogel and solution of sodium ascorbate on bond strength in bleached enamel. Oper Dent. 2006;31(4):496–9. </w:t>
      </w:r>
    </w:p>
    <w:p w14:paraId="2843282C"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12.</w:t>
      </w:r>
      <w:r w:rsidRPr="004C1964">
        <w:rPr>
          <w:rFonts w:ascii="Times New Roman" w:hAnsi="Times New Roman" w:cs="Times New Roman"/>
          <w:sz w:val="24"/>
        </w:rPr>
        <w:tab/>
        <w:t xml:space="preserve">Nair R, Bandhe S, Ganorkar OK, Saha S, Sial S, Nair A. A comparative evaluation of the three different antioxidant treatments on the bond strength of composite resin to bleached enamel: An in vitro study. J Conserv Dent. 2019;22(1):82–6. </w:t>
      </w:r>
    </w:p>
    <w:p w14:paraId="3368EC0A"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13.</w:t>
      </w:r>
      <w:r w:rsidRPr="004C1964">
        <w:rPr>
          <w:rFonts w:ascii="Times New Roman" w:hAnsi="Times New Roman" w:cs="Times New Roman"/>
          <w:sz w:val="24"/>
        </w:rPr>
        <w:tab/>
        <w:t xml:space="preserve">Vidhya S, Srinivasulu S, Sujatha M, Mahalaxmi S. Effect of Grape Seed Extract on the Bond Strength of Bleached Enamel. Operative Dentistry. 2011 Jul 1;36(4):433–8. </w:t>
      </w:r>
    </w:p>
    <w:p w14:paraId="5B33FD1E"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14.</w:t>
      </w:r>
      <w:r w:rsidRPr="004C1964">
        <w:rPr>
          <w:rFonts w:ascii="Times New Roman" w:hAnsi="Times New Roman" w:cs="Times New Roman"/>
          <w:sz w:val="24"/>
        </w:rPr>
        <w:tab/>
        <w:t xml:space="preserve">Gallardo-Rivera CT, Lu A, Treviño-Garza MZ, García-Márquez E, Amaya-Guerra C, Aguilera C, et al. Valorization of Almond (Prunus serotina) by Obtaining Bioactive Compounds. Front Nutr [Internet]. 2021 May 31 [cited 2025 May 10];8. Available from: </w:t>
      </w:r>
      <w:r w:rsidRPr="004C1964">
        <w:rPr>
          <w:rFonts w:ascii="Times New Roman" w:hAnsi="Times New Roman" w:cs="Times New Roman"/>
          <w:sz w:val="24"/>
        </w:rPr>
        <w:lastRenderedPageBreak/>
        <w:t>https://www.frontiersin.orghttps://www.frontiersin.org/journals/nutrition/articles/10.3389/fnut.2021.663953/full</w:t>
      </w:r>
    </w:p>
    <w:p w14:paraId="74825EA8"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15.</w:t>
      </w:r>
      <w:r w:rsidRPr="004C1964">
        <w:rPr>
          <w:rFonts w:ascii="Times New Roman" w:hAnsi="Times New Roman" w:cs="Times New Roman"/>
          <w:sz w:val="24"/>
        </w:rPr>
        <w:tab/>
        <w:t xml:space="preserve">Singar S, Kadyan S, Patoine C, Park G, Arjmandi B, Nagpal R. The Effects of Almond Consumption on Cardiovascular Health and Gut Microbiome: A Comprehensive Review. Nutrients. 2024 Jun 20;16(12):1964. </w:t>
      </w:r>
    </w:p>
    <w:p w14:paraId="48764F69" w14:textId="77777777" w:rsidR="004C1964" w:rsidRPr="004C1964" w:rsidRDefault="004C1964" w:rsidP="004C1964">
      <w:pPr>
        <w:pStyle w:val="Bibliography"/>
        <w:rPr>
          <w:rFonts w:ascii="Times New Roman" w:hAnsi="Times New Roman" w:cs="Times New Roman"/>
          <w:sz w:val="24"/>
        </w:rPr>
      </w:pPr>
      <w:r w:rsidRPr="004C1964">
        <w:rPr>
          <w:rFonts w:ascii="Times New Roman" w:hAnsi="Times New Roman" w:cs="Times New Roman"/>
          <w:sz w:val="24"/>
        </w:rPr>
        <w:t>16.</w:t>
      </w:r>
      <w:r w:rsidRPr="004C1964">
        <w:rPr>
          <w:rFonts w:ascii="Times New Roman" w:hAnsi="Times New Roman" w:cs="Times New Roman"/>
          <w:sz w:val="24"/>
        </w:rPr>
        <w:tab/>
        <w:t>Home - Frontiers of O</w:t>
      </w:r>
      <w:r w:rsidR="00783238">
        <w:rPr>
          <w:rFonts w:ascii="Times New Roman" w:hAnsi="Times New Roman" w:cs="Times New Roman"/>
          <w:sz w:val="24"/>
        </w:rPr>
        <w:t xml:space="preserve">ral and Maxillofacial Medicine </w:t>
      </w:r>
      <w:r w:rsidRPr="004C1964">
        <w:rPr>
          <w:rFonts w:ascii="Times New Roman" w:hAnsi="Times New Roman" w:cs="Times New Roman"/>
          <w:sz w:val="24"/>
        </w:rPr>
        <w:t>. [cited 2025 May 10]. Available from: https://fomm.amegroups.org/</w:t>
      </w:r>
    </w:p>
    <w:p w14:paraId="7DD15D10" w14:textId="77777777" w:rsidR="001E7847" w:rsidRPr="0082003C" w:rsidRDefault="00364AB0" w:rsidP="005458F8">
      <w:pPr>
        <w:rPr>
          <w:rFonts w:ascii="Times New Roman" w:hAnsi="Times New Roman" w:cs="Times New Roman"/>
          <w:sz w:val="24"/>
          <w:szCs w:val="24"/>
        </w:rPr>
      </w:pPr>
      <w:r w:rsidRPr="0082003C">
        <w:rPr>
          <w:rFonts w:ascii="Times New Roman" w:hAnsi="Times New Roman" w:cs="Times New Roman"/>
          <w:sz w:val="24"/>
          <w:szCs w:val="24"/>
        </w:rPr>
        <w:fldChar w:fldCharType="end"/>
      </w:r>
    </w:p>
    <w:p w14:paraId="63EC1A8F" w14:textId="77777777" w:rsidR="001E7847" w:rsidRPr="0082003C" w:rsidRDefault="001E7847" w:rsidP="005458F8">
      <w:pPr>
        <w:rPr>
          <w:rFonts w:ascii="Times New Roman" w:hAnsi="Times New Roman" w:cs="Times New Roman"/>
          <w:sz w:val="24"/>
          <w:szCs w:val="24"/>
        </w:rPr>
      </w:pPr>
    </w:p>
    <w:p w14:paraId="73C3C194" w14:textId="77777777" w:rsidR="001E7847" w:rsidRPr="0082003C" w:rsidRDefault="001E7847" w:rsidP="005458F8">
      <w:pPr>
        <w:rPr>
          <w:rFonts w:ascii="Times New Roman" w:hAnsi="Times New Roman" w:cs="Times New Roman"/>
          <w:sz w:val="24"/>
          <w:szCs w:val="24"/>
        </w:rPr>
      </w:pPr>
    </w:p>
    <w:p w14:paraId="37E63E9B" w14:textId="77777777" w:rsidR="001E7847" w:rsidRPr="0082003C" w:rsidRDefault="001E7847" w:rsidP="005458F8">
      <w:pPr>
        <w:rPr>
          <w:rFonts w:ascii="Times New Roman" w:hAnsi="Times New Roman" w:cs="Times New Roman"/>
          <w:sz w:val="24"/>
          <w:szCs w:val="24"/>
        </w:rPr>
      </w:pPr>
    </w:p>
    <w:p w14:paraId="16FC9342" w14:textId="77777777" w:rsidR="001E7847" w:rsidRPr="0082003C" w:rsidRDefault="001E7847" w:rsidP="005458F8">
      <w:pPr>
        <w:rPr>
          <w:rFonts w:ascii="Times New Roman" w:hAnsi="Times New Roman" w:cs="Times New Roman"/>
          <w:sz w:val="24"/>
          <w:szCs w:val="24"/>
        </w:rPr>
      </w:pPr>
    </w:p>
    <w:p w14:paraId="72AA015F" w14:textId="77777777" w:rsidR="001E7847" w:rsidRPr="0082003C" w:rsidRDefault="001E7847" w:rsidP="005458F8">
      <w:pPr>
        <w:rPr>
          <w:rFonts w:ascii="Times New Roman" w:hAnsi="Times New Roman" w:cs="Times New Roman"/>
          <w:sz w:val="24"/>
          <w:szCs w:val="24"/>
        </w:rPr>
      </w:pPr>
    </w:p>
    <w:p w14:paraId="7F0394C4" w14:textId="77777777" w:rsidR="001E7847" w:rsidRPr="0082003C" w:rsidRDefault="001E7847" w:rsidP="005458F8">
      <w:pPr>
        <w:rPr>
          <w:rFonts w:ascii="Times New Roman" w:hAnsi="Times New Roman" w:cs="Times New Roman"/>
          <w:sz w:val="24"/>
          <w:szCs w:val="24"/>
        </w:rPr>
      </w:pPr>
    </w:p>
    <w:p w14:paraId="476F1BC3" w14:textId="77777777" w:rsidR="001E7847" w:rsidRPr="0082003C" w:rsidRDefault="001E7847" w:rsidP="005458F8">
      <w:pPr>
        <w:rPr>
          <w:rFonts w:ascii="Times New Roman" w:hAnsi="Times New Roman" w:cs="Times New Roman"/>
          <w:sz w:val="24"/>
          <w:szCs w:val="24"/>
        </w:rPr>
      </w:pPr>
    </w:p>
    <w:p w14:paraId="0C88EBB9" w14:textId="77777777" w:rsidR="007F1F2C" w:rsidRPr="0082003C" w:rsidRDefault="007F1F2C">
      <w:pPr>
        <w:rPr>
          <w:rFonts w:ascii="Times New Roman" w:hAnsi="Times New Roman" w:cs="Times New Roman"/>
          <w:sz w:val="24"/>
          <w:szCs w:val="24"/>
        </w:rPr>
      </w:pPr>
    </w:p>
    <w:sectPr w:rsidR="007F1F2C" w:rsidRPr="0082003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6C6AD" w14:textId="77777777" w:rsidR="00D41F98" w:rsidRDefault="00D41F98" w:rsidP="005F2AF9">
      <w:pPr>
        <w:spacing w:after="0" w:line="240" w:lineRule="auto"/>
      </w:pPr>
      <w:r>
        <w:separator/>
      </w:r>
    </w:p>
  </w:endnote>
  <w:endnote w:type="continuationSeparator" w:id="0">
    <w:p w14:paraId="46458E41" w14:textId="77777777" w:rsidR="00D41F98" w:rsidRDefault="00D41F98" w:rsidP="005F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88C8" w14:textId="77777777" w:rsidR="005F2AF9" w:rsidRDefault="005F2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DD62" w14:textId="77777777" w:rsidR="005F2AF9" w:rsidRDefault="005F2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33FF" w14:textId="77777777" w:rsidR="005F2AF9" w:rsidRDefault="005F2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CED3B" w14:textId="77777777" w:rsidR="00D41F98" w:rsidRDefault="00D41F98" w:rsidP="005F2AF9">
      <w:pPr>
        <w:spacing w:after="0" w:line="240" w:lineRule="auto"/>
      </w:pPr>
      <w:r>
        <w:separator/>
      </w:r>
    </w:p>
  </w:footnote>
  <w:footnote w:type="continuationSeparator" w:id="0">
    <w:p w14:paraId="47DAEC30" w14:textId="77777777" w:rsidR="00D41F98" w:rsidRDefault="00D41F98" w:rsidP="005F2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2866" w14:textId="41D48095" w:rsidR="005F2AF9" w:rsidRDefault="005F2AF9">
    <w:pPr>
      <w:pStyle w:val="Header"/>
    </w:pPr>
    <w:r>
      <w:rPr>
        <w:noProof/>
      </w:rPr>
      <w:pict w14:anchorId="0D34E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071E" w14:textId="040AE70A" w:rsidR="005F2AF9" w:rsidRDefault="005F2AF9">
    <w:pPr>
      <w:pStyle w:val="Header"/>
    </w:pPr>
    <w:r>
      <w:rPr>
        <w:noProof/>
      </w:rPr>
      <w:pict w14:anchorId="73C91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10E0" w14:textId="72622B89" w:rsidR="005F2AF9" w:rsidRDefault="005F2AF9">
    <w:pPr>
      <w:pStyle w:val="Header"/>
    </w:pPr>
    <w:r>
      <w:rPr>
        <w:noProof/>
      </w:rPr>
      <w:pict w14:anchorId="09ED5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316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42E09"/>
    <w:multiLevelType w:val="hybridMultilevel"/>
    <w:tmpl w:val="51DE3BEA"/>
    <w:lvl w:ilvl="0" w:tplc="804434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6C7A50"/>
    <w:multiLevelType w:val="hybridMultilevel"/>
    <w:tmpl w:val="39BA0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1517041"/>
    <w:multiLevelType w:val="hybridMultilevel"/>
    <w:tmpl w:val="6C64C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21F5D91"/>
    <w:multiLevelType w:val="hybridMultilevel"/>
    <w:tmpl w:val="BDD2A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90477086">
    <w:abstractNumId w:val="2"/>
  </w:num>
  <w:num w:numId="2" w16cid:durableId="686098898">
    <w:abstractNumId w:val="1"/>
  </w:num>
  <w:num w:numId="3" w16cid:durableId="1435393800">
    <w:abstractNumId w:val="3"/>
  </w:num>
  <w:num w:numId="4" w16cid:durableId="995573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D6"/>
    <w:rsid w:val="0007118C"/>
    <w:rsid w:val="00105B95"/>
    <w:rsid w:val="001108AF"/>
    <w:rsid w:val="00135467"/>
    <w:rsid w:val="001A0E2A"/>
    <w:rsid w:val="001E70B0"/>
    <w:rsid w:val="001E7847"/>
    <w:rsid w:val="00214630"/>
    <w:rsid w:val="002E3E52"/>
    <w:rsid w:val="003026A1"/>
    <w:rsid w:val="0034304C"/>
    <w:rsid w:val="00364AB0"/>
    <w:rsid w:val="003733AE"/>
    <w:rsid w:val="003776AD"/>
    <w:rsid w:val="003B4D98"/>
    <w:rsid w:val="003F0752"/>
    <w:rsid w:val="003F27DC"/>
    <w:rsid w:val="004214A6"/>
    <w:rsid w:val="00434CC8"/>
    <w:rsid w:val="004579C6"/>
    <w:rsid w:val="00462AC2"/>
    <w:rsid w:val="00474E0A"/>
    <w:rsid w:val="004C1964"/>
    <w:rsid w:val="004E009B"/>
    <w:rsid w:val="00523E6C"/>
    <w:rsid w:val="005265A8"/>
    <w:rsid w:val="005458F8"/>
    <w:rsid w:val="00567EB9"/>
    <w:rsid w:val="00574DE7"/>
    <w:rsid w:val="00595578"/>
    <w:rsid w:val="005C0863"/>
    <w:rsid w:val="005C207A"/>
    <w:rsid w:val="005F2AF9"/>
    <w:rsid w:val="00627F5F"/>
    <w:rsid w:val="00630022"/>
    <w:rsid w:val="00673BEC"/>
    <w:rsid w:val="00686382"/>
    <w:rsid w:val="00692752"/>
    <w:rsid w:val="006A1E61"/>
    <w:rsid w:val="006A48BA"/>
    <w:rsid w:val="00745606"/>
    <w:rsid w:val="00783238"/>
    <w:rsid w:val="007C7C92"/>
    <w:rsid w:val="007D5C06"/>
    <w:rsid w:val="007F1F2C"/>
    <w:rsid w:val="00815262"/>
    <w:rsid w:val="0082003C"/>
    <w:rsid w:val="008450D7"/>
    <w:rsid w:val="00864684"/>
    <w:rsid w:val="0089226B"/>
    <w:rsid w:val="00895697"/>
    <w:rsid w:val="008D7293"/>
    <w:rsid w:val="0090117D"/>
    <w:rsid w:val="0090168A"/>
    <w:rsid w:val="00944B04"/>
    <w:rsid w:val="0095653A"/>
    <w:rsid w:val="00977CC6"/>
    <w:rsid w:val="009B2134"/>
    <w:rsid w:val="009C780D"/>
    <w:rsid w:val="009D73CC"/>
    <w:rsid w:val="009D75EF"/>
    <w:rsid w:val="00AC7DCB"/>
    <w:rsid w:val="00AE7EC9"/>
    <w:rsid w:val="00B10236"/>
    <w:rsid w:val="00B5150A"/>
    <w:rsid w:val="00B81A7B"/>
    <w:rsid w:val="00B91494"/>
    <w:rsid w:val="00BB2DAC"/>
    <w:rsid w:val="00BC5109"/>
    <w:rsid w:val="00C06E17"/>
    <w:rsid w:val="00C259CE"/>
    <w:rsid w:val="00C64FBD"/>
    <w:rsid w:val="00C72A74"/>
    <w:rsid w:val="00CD5911"/>
    <w:rsid w:val="00CE08AA"/>
    <w:rsid w:val="00CF5099"/>
    <w:rsid w:val="00D06434"/>
    <w:rsid w:val="00D41F98"/>
    <w:rsid w:val="00D45A33"/>
    <w:rsid w:val="00D84005"/>
    <w:rsid w:val="00E2629D"/>
    <w:rsid w:val="00F45794"/>
    <w:rsid w:val="00F50559"/>
    <w:rsid w:val="00F55A41"/>
    <w:rsid w:val="00F77C49"/>
    <w:rsid w:val="00F830D6"/>
    <w:rsid w:val="00FD5340"/>
    <w:rsid w:val="00FE527A"/>
    <w:rsid w:val="00FE75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97D34"/>
  <w15:chartTrackingRefBased/>
  <w15:docId w15:val="{E287243F-B48E-4744-9787-3CA0AE92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E3E5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64AB0"/>
  </w:style>
  <w:style w:type="paragraph" w:styleId="NormalWeb">
    <w:name w:val="Normal (Web)"/>
    <w:basedOn w:val="Normal"/>
    <w:uiPriority w:val="99"/>
    <w:unhideWhenUsed/>
    <w:rsid w:val="007C7C9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D5C06"/>
    <w:pPr>
      <w:ind w:left="720"/>
      <w:contextualSpacing/>
    </w:pPr>
  </w:style>
  <w:style w:type="character" w:customStyle="1" w:styleId="Heading3Char">
    <w:name w:val="Heading 3 Char"/>
    <w:basedOn w:val="DefaultParagraphFont"/>
    <w:link w:val="Heading3"/>
    <w:uiPriority w:val="9"/>
    <w:rsid w:val="002E3E52"/>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815262"/>
    <w:rPr>
      <w:color w:val="0563C1" w:themeColor="hyperlink"/>
      <w:u w:val="single"/>
    </w:rPr>
  </w:style>
  <w:style w:type="character" w:styleId="UnresolvedMention">
    <w:name w:val="Unresolved Mention"/>
    <w:basedOn w:val="DefaultParagraphFont"/>
    <w:uiPriority w:val="99"/>
    <w:semiHidden/>
    <w:unhideWhenUsed/>
    <w:rsid w:val="00815262"/>
    <w:rPr>
      <w:color w:val="605E5C"/>
      <w:shd w:val="clear" w:color="auto" w:fill="E1DFDD"/>
    </w:rPr>
  </w:style>
  <w:style w:type="paragraph" w:styleId="Header">
    <w:name w:val="header"/>
    <w:basedOn w:val="Normal"/>
    <w:link w:val="HeaderChar"/>
    <w:uiPriority w:val="99"/>
    <w:unhideWhenUsed/>
    <w:rsid w:val="005F2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AF9"/>
  </w:style>
  <w:style w:type="paragraph" w:styleId="Footer">
    <w:name w:val="footer"/>
    <w:basedOn w:val="Normal"/>
    <w:link w:val="FooterChar"/>
    <w:uiPriority w:val="99"/>
    <w:unhideWhenUsed/>
    <w:rsid w:val="005F2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62821">
      <w:bodyDiv w:val="1"/>
      <w:marLeft w:val="0"/>
      <w:marRight w:val="0"/>
      <w:marTop w:val="0"/>
      <w:marBottom w:val="0"/>
      <w:divBdr>
        <w:top w:val="none" w:sz="0" w:space="0" w:color="auto"/>
        <w:left w:val="none" w:sz="0" w:space="0" w:color="auto"/>
        <w:bottom w:val="none" w:sz="0" w:space="0" w:color="auto"/>
        <w:right w:val="none" w:sz="0" w:space="0" w:color="auto"/>
      </w:divBdr>
    </w:div>
    <w:div w:id="294600807">
      <w:bodyDiv w:val="1"/>
      <w:marLeft w:val="0"/>
      <w:marRight w:val="0"/>
      <w:marTop w:val="0"/>
      <w:marBottom w:val="0"/>
      <w:divBdr>
        <w:top w:val="none" w:sz="0" w:space="0" w:color="auto"/>
        <w:left w:val="none" w:sz="0" w:space="0" w:color="auto"/>
        <w:bottom w:val="none" w:sz="0" w:space="0" w:color="auto"/>
        <w:right w:val="none" w:sz="0" w:space="0" w:color="auto"/>
      </w:divBdr>
    </w:div>
    <w:div w:id="356548053">
      <w:bodyDiv w:val="1"/>
      <w:marLeft w:val="0"/>
      <w:marRight w:val="0"/>
      <w:marTop w:val="0"/>
      <w:marBottom w:val="0"/>
      <w:divBdr>
        <w:top w:val="none" w:sz="0" w:space="0" w:color="auto"/>
        <w:left w:val="none" w:sz="0" w:space="0" w:color="auto"/>
        <w:bottom w:val="none" w:sz="0" w:space="0" w:color="auto"/>
        <w:right w:val="none" w:sz="0" w:space="0" w:color="auto"/>
      </w:divBdr>
    </w:div>
    <w:div w:id="376322369">
      <w:bodyDiv w:val="1"/>
      <w:marLeft w:val="0"/>
      <w:marRight w:val="0"/>
      <w:marTop w:val="0"/>
      <w:marBottom w:val="0"/>
      <w:divBdr>
        <w:top w:val="none" w:sz="0" w:space="0" w:color="auto"/>
        <w:left w:val="none" w:sz="0" w:space="0" w:color="auto"/>
        <w:bottom w:val="none" w:sz="0" w:space="0" w:color="auto"/>
        <w:right w:val="none" w:sz="0" w:space="0" w:color="auto"/>
      </w:divBdr>
    </w:div>
    <w:div w:id="425153944">
      <w:bodyDiv w:val="1"/>
      <w:marLeft w:val="0"/>
      <w:marRight w:val="0"/>
      <w:marTop w:val="0"/>
      <w:marBottom w:val="0"/>
      <w:divBdr>
        <w:top w:val="none" w:sz="0" w:space="0" w:color="auto"/>
        <w:left w:val="none" w:sz="0" w:space="0" w:color="auto"/>
        <w:bottom w:val="none" w:sz="0" w:space="0" w:color="auto"/>
        <w:right w:val="none" w:sz="0" w:space="0" w:color="auto"/>
      </w:divBdr>
    </w:div>
    <w:div w:id="426924081">
      <w:bodyDiv w:val="1"/>
      <w:marLeft w:val="0"/>
      <w:marRight w:val="0"/>
      <w:marTop w:val="0"/>
      <w:marBottom w:val="0"/>
      <w:divBdr>
        <w:top w:val="none" w:sz="0" w:space="0" w:color="auto"/>
        <w:left w:val="none" w:sz="0" w:space="0" w:color="auto"/>
        <w:bottom w:val="none" w:sz="0" w:space="0" w:color="auto"/>
        <w:right w:val="none" w:sz="0" w:space="0" w:color="auto"/>
      </w:divBdr>
      <w:divsChild>
        <w:div w:id="496309140">
          <w:marLeft w:val="0"/>
          <w:marRight w:val="0"/>
          <w:marTop w:val="225"/>
          <w:marBottom w:val="0"/>
          <w:divBdr>
            <w:top w:val="none" w:sz="0" w:space="0" w:color="auto"/>
            <w:left w:val="none" w:sz="0" w:space="0" w:color="auto"/>
            <w:bottom w:val="none" w:sz="0" w:space="0" w:color="auto"/>
            <w:right w:val="none" w:sz="0" w:space="0" w:color="auto"/>
          </w:divBdr>
        </w:div>
      </w:divsChild>
    </w:div>
    <w:div w:id="452791983">
      <w:bodyDiv w:val="1"/>
      <w:marLeft w:val="0"/>
      <w:marRight w:val="0"/>
      <w:marTop w:val="0"/>
      <w:marBottom w:val="0"/>
      <w:divBdr>
        <w:top w:val="none" w:sz="0" w:space="0" w:color="auto"/>
        <w:left w:val="none" w:sz="0" w:space="0" w:color="auto"/>
        <w:bottom w:val="none" w:sz="0" w:space="0" w:color="auto"/>
        <w:right w:val="none" w:sz="0" w:space="0" w:color="auto"/>
      </w:divBdr>
    </w:div>
    <w:div w:id="496771545">
      <w:bodyDiv w:val="1"/>
      <w:marLeft w:val="0"/>
      <w:marRight w:val="0"/>
      <w:marTop w:val="0"/>
      <w:marBottom w:val="0"/>
      <w:divBdr>
        <w:top w:val="none" w:sz="0" w:space="0" w:color="auto"/>
        <w:left w:val="none" w:sz="0" w:space="0" w:color="auto"/>
        <w:bottom w:val="none" w:sz="0" w:space="0" w:color="auto"/>
        <w:right w:val="none" w:sz="0" w:space="0" w:color="auto"/>
      </w:divBdr>
    </w:div>
    <w:div w:id="606356134">
      <w:bodyDiv w:val="1"/>
      <w:marLeft w:val="0"/>
      <w:marRight w:val="0"/>
      <w:marTop w:val="0"/>
      <w:marBottom w:val="0"/>
      <w:divBdr>
        <w:top w:val="none" w:sz="0" w:space="0" w:color="auto"/>
        <w:left w:val="none" w:sz="0" w:space="0" w:color="auto"/>
        <w:bottom w:val="none" w:sz="0" w:space="0" w:color="auto"/>
        <w:right w:val="none" w:sz="0" w:space="0" w:color="auto"/>
      </w:divBdr>
    </w:div>
    <w:div w:id="607929263">
      <w:bodyDiv w:val="1"/>
      <w:marLeft w:val="0"/>
      <w:marRight w:val="0"/>
      <w:marTop w:val="0"/>
      <w:marBottom w:val="0"/>
      <w:divBdr>
        <w:top w:val="none" w:sz="0" w:space="0" w:color="auto"/>
        <w:left w:val="none" w:sz="0" w:space="0" w:color="auto"/>
        <w:bottom w:val="none" w:sz="0" w:space="0" w:color="auto"/>
        <w:right w:val="none" w:sz="0" w:space="0" w:color="auto"/>
      </w:divBdr>
      <w:divsChild>
        <w:div w:id="1280910616">
          <w:marLeft w:val="0"/>
          <w:marRight w:val="0"/>
          <w:marTop w:val="0"/>
          <w:marBottom w:val="0"/>
          <w:divBdr>
            <w:top w:val="none" w:sz="0" w:space="0" w:color="auto"/>
            <w:left w:val="none" w:sz="0" w:space="0" w:color="auto"/>
            <w:bottom w:val="none" w:sz="0" w:space="0" w:color="auto"/>
            <w:right w:val="none" w:sz="0" w:space="0" w:color="auto"/>
          </w:divBdr>
          <w:divsChild>
            <w:div w:id="40597925">
              <w:marLeft w:val="0"/>
              <w:marRight w:val="0"/>
              <w:marTop w:val="0"/>
              <w:marBottom w:val="0"/>
              <w:divBdr>
                <w:top w:val="none" w:sz="0" w:space="0" w:color="auto"/>
                <w:left w:val="none" w:sz="0" w:space="0" w:color="auto"/>
                <w:bottom w:val="none" w:sz="0" w:space="0" w:color="auto"/>
                <w:right w:val="none" w:sz="0" w:space="0" w:color="auto"/>
              </w:divBdr>
              <w:divsChild>
                <w:div w:id="877814094">
                  <w:marLeft w:val="0"/>
                  <w:marRight w:val="0"/>
                  <w:marTop w:val="0"/>
                  <w:marBottom w:val="0"/>
                  <w:divBdr>
                    <w:top w:val="none" w:sz="0" w:space="0" w:color="auto"/>
                    <w:left w:val="none" w:sz="0" w:space="0" w:color="auto"/>
                    <w:bottom w:val="none" w:sz="0" w:space="0" w:color="auto"/>
                    <w:right w:val="none" w:sz="0" w:space="0" w:color="auto"/>
                  </w:divBdr>
                  <w:divsChild>
                    <w:div w:id="971515644">
                      <w:marLeft w:val="0"/>
                      <w:marRight w:val="0"/>
                      <w:marTop w:val="0"/>
                      <w:marBottom w:val="0"/>
                      <w:divBdr>
                        <w:top w:val="none" w:sz="0" w:space="0" w:color="auto"/>
                        <w:left w:val="none" w:sz="0" w:space="0" w:color="auto"/>
                        <w:bottom w:val="none" w:sz="0" w:space="0" w:color="auto"/>
                        <w:right w:val="none" w:sz="0" w:space="0" w:color="auto"/>
                      </w:divBdr>
                      <w:divsChild>
                        <w:div w:id="1513572996">
                          <w:marLeft w:val="0"/>
                          <w:marRight w:val="0"/>
                          <w:marTop w:val="0"/>
                          <w:marBottom w:val="0"/>
                          <w:divBdr>
                            <w:top w:val="none" w:sz="0" w:space="0" w:color="auto"/>
                            <w:left w:val="none" w:sz="0" w:space="0" w:color="auto"/>
                            <w:bottom w:val="none" w:sz="0" w:space="0" w:color="auto"/>
                            <w:right w:val="none" w:sz="0" w:space="0" w:color="auto"/>
                          </w:divBdr>
                          <w:divsChild>
                            <w:div w:id="86972760">
                              <w:marLeft w:val="0"/>
                              <w:marRight w:val="0"/>
                              <w:marTop w:val="0"/>
                              <w:marBottom w:val="0"/>
                              <w:divBdr>
                                <w:top w:val="none" w:sz="0" w:space="0" w:color="auto"/>
                                <w:left w:val="none" w:sz="0" w:space="0" w:color="auto"/>
                                <w:bottom w:val="none" w:sz="0" w:space="0" w:color="auto"/>
                                <w:right w:val="none" w:sz="0" w:space="0" w:color="auto"/>
                              </w:divBdr>
                              <w:divsChild>
                                <w:div w:id="898398680">
                                  <w:marLeft w:val="0"/>
                                  <w:marRight w:val="0"/>
                                  <w:marTop w:val="0"/>
                                  <w:marBottom w:val="0"/>
                                  <w:divBdr>
                                    <w:top w:val="none" w:sz="0" w:space="0" w:color="auto"/>
                                    <w:left w:val="none" w:sz="0" w:space="0" w:color="auto"/>
                                    <w:bottom w:val="none" w:sz="0" w:space="0" w:color="auto"/>
                                    <w:right w:val="none" w:sz="0" w:space="0" w:color="auto"/>
                                  </w:divBdr>
                                  <w:divsChild>
                                    <w:div w:id="1015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024200">
      <w:bodyDiv w:val="1"/>
      <w:marLeft w:val="0"/>
      <w:marRight w:val="0"/>
      <w:marTop w:val="0"/>
      <w:marBottom w:val="0"/>
      <w:divBdr>
        <w:top w:val="none" w:sz="0" w:space="0" w:color="auto"/>
        <w:left w:val="none" w:sz="0" w:space="0" w:color="auto"/>
        <w:bottom w:val="none" w:sz="0" w:space="0" w:color="auto"/>
        <w:right w:val="none" w:sz="0" w:space="0" w:color="auto"/>
      </w:divBdr>
    </w:div>
    <w:div w:id="716665324">
      <w:bodyDiv w:val="1"/>
      <w:marLeft w:val="0"/>
      <w:marRight w:val="0"/>
      <w:marTop w:val="0"/>
      <w:marBottom w:val="0"/>
      <w:divBdr>
        <w:top w:val="none" w:sz="0" w:space="0" w:color="auto"/>
        <w:left w:val="none" w:sz="0" w:space="0" w:color="auto"/>
        <w:bottom w:val="none" w:sz="0" w:space="0" w:color="auto"/>
        <w:right w:val="none" w:sz="0" w:space="0" w:color="auto"/>
      </w:divBdr>
    </w:div>
    <w:div w:id="745615428">
      <w:bodyDiv w:val="1"/>
      <w:marLeft w:val="0"/>
      <w:marRight w:val="0"/>
      <w:marTop w:val="0"/>
      <w:marBottom w:val="0"/>
      <w:divBdr>
        <w:top w:val="none" w:sz="0" w:space="0" w:color="auto"/>
        <w:left w:val="none" w:sz="0" w:space="0" w:color="auto"/>
        <w:bottom w:val="none" w:sz="0" w:space="0" w:color="auto"/>
        <w:right w:val="none" w:sz="0" w:space="0" w:color="auto"/>
      </w:divBdr>
    </w:div>
    <w:div w:id="766972453">
      <w:bodyDiv w:val="1"/>
      <w:marLeft w:val="0"/>
      <w:marRight w:val="0"/>
      <w:marTop w:val="0"/>
      <w:marBottom w:val="0"/>
      <w:divBdr>
        <w:top w:val="none" w:sz="0" w:space="0" w:color="auto"/>
        <w:left w:val="none" w:sz="0" w:space="0" w:color="auto"/>
        <w:bottom w:val="none" w:sz="0" w:space="0" w:color="auto"/>
        <w:right w:val="none" w:sz="0" w:space="0" w:color="auto"/>
      </w:divBdr>
      <w:divsChild>
        <w:div w:id="324435060">
          <w:marLeft w:val="547"/>
          <w:marRight w:val="0"/>
          <w:marTop w:val="0"/>
          <w:marBottom w:val="0"/>
          <w:divBdr>
            <w:top w:val="none" w:sz="0" w:space="0" w:color="auto"/>
            <w:left w:val="none" w:sz="0" w:space="0" w:color="auto"/>
            <w:bottom w:val="none" w:sz="0" w:space="0" w:color="auto"/>
            <w:right w:val="none" w:sz="0" w:space="0" w:color="auto"/>
          </w:divBdr>
        </w:div>
      </w:divsChild>
    </w:div>
    <w:div w:id="812674739">
      <w:bodyDiv w:val="1"/>
      <w:marLeft w:val="0"/>
      <w:marRight w:val="0"/>
      <w:marTop w:val="0"/>
      <w:marBottom w:val="0"/>
      <w:divBdr>
        <w:top w:val="none" w:sz="0" w:space="0" w:color="auto"/>
        <w:left w:val="none" w:sz="0" w:space="0" w:color="auto"/>
        <w:bottom w:val="none" w:sz="0" w:space="0" w:color="auto"/>
        <w:right w:val="none" w:sz="0" w:space="0" w:color="auto"/>
      </w:divBdr>
    </w:div>
    <w:div w:id="824474144">
      <w:bodyDiv w:val="1"/>
      <w:marLeft w:val="0"/>
      <w:marRight w:val="0"/>
      <w:marTop w:val="0"/>
      <w:marBottom w:val="0"/>
      <w:divBdr>
        <w:top w:val="none" w:sz="0" w:space="0" w:color="auto"/>
        <w:left w:val="none" w:sz="0" w:space="0" w:color="auto"/>
        <w:bottom w:val="none" w:sz="0" w:space="0" w:color="auto"/>
        <w:right w:val="none" w:sz="0" w:space="0" w:color="auto"/>
      </w:divBdr>
      <w:divsChild>
        <w:div w:id="2080443934">
          <w:marLeft w:val="547"/>
          <w:marRight w:val="0"/>
          <w:marTop w:val="0"/>
          <w:marBottom w:val="0"/>
          <w:divBdr>
            <w:top w:val="none" w:sz="0" w:space="0" w:color="auto"/>
            <w:left w:val="none" w:sz="0" w:space="0" w:color="auto"/>
            <w:bottom w:val="none" w:sz="0" w:space="0" w:color="auto"/>
            <w:right w:val="none" w:sz="0" w:space="0" w:color="auto"/>
          </w:divBdr>
        </w:div>
      </w:divsChild>
    </w:div>
    <w:div w:id="932667085">
      <w:bodyDiv w:val="1"/>
      <w:marLeft w:val="0"/>
      <w:marRight w:val="0"/>
      <w:marTop w:val="0"/>
      <w:marBottom w:val="0"/>
      <w:divBdr>
        <w:top w:val="none" w:sz="0" w:space="0" w:color="auto"/>
        <w:left w:val="none" w:sz="0" w:space="0" w:color="auto"/>
        <w:bottom w:val="none" w:sz="0" w:space="0" w:color="auto"/>
        <w:right w:val="none" w:sz="0" w:space="0" w:color="auto"/>
      </w:divBdr>
    </w:div>
    <w:div w:id="1078940909">
      <w:bodyDiv w:val="1"/>
      <w:marLeft w:val="0"/>
      <w:marRight w:val="0"/>
      <w:marTop w:val="0"/>
      <w:marBottom w:val="0"/>
      <w:divBdr>
        <w:top w:val="none" w:sz="0" w:space="0" w:color="auto"/>
        <w:left w:val="none" w:sz="0" w:space="0" w:color="auto"/>
        <w:bottom w:val="none" w:sz="0" w:space="0" w:color="auto"/>
        <w:right w:val="none" w:sz="0" w:space="0" w:color="auto"/>
      </w:divBdr>
    </w:div>
    <w:div w:id="1089547734">
      <w:bodyDiv w:val="1"/>
      <w:marLeft w:val="0"/>
      <w:marRight w:val="0"/>
      <w:marTop w:val="0"/>
      <w:marBottom w:val="0"/>
      <w:divBdr>
        <w:top w:val="none" w:sz="0" w:space="0" w:color="auto"/>
        <w:left w:val="none" w:sz="0" w:space="0" w:color="auto"/>
        <w:bottom w:val="none" w:sz="0" w:space="0" w:color="auto"/>
        <w:right w:val="none" w:sz="0" w:space="0" w:color="auto"/>
      </w:divBdr>
    </w:div>
    <w:div w:id="1160846905">
      <w:bodyDiv w:val="1"/>
      <w:marLeft w:val="0"/>
      <w:marRight w:val="0"/>
      <w:marTop w:val="0"/>
      <w:marBottom w:val="0"/>
      <w:divBdr>
        <w:top w:val="none" w:sz="0" w:space="0" w:color="auto"/>
        <w:left w:val="none" w:sz="0" w:space="0" w:color="auto"/>
        <w:bottom w:val="none" w:sz="0" w:space="0" w:color="auto"/>
        <w:right w:val="none" w:sz="0" w:space="0" w:color="auto"/>
      </w:divBdr>
    </w:div>
    <w:div w:id="1186598712">
      <w:bodyDiv w:val="1"/>
      <w:marLeft w:val="0"/>
      <w:marRight w:val="0"/>
      <w:marTop w:val="0"/>
      <w:marBottom w:val="0"/>
      <w:divBdr>
        <w:top w:val="none" w:sz="0" w:space="0" w:color="auto"/>
        <w:left w:val="none" w:sz="0" w:space="0" w:color="auto"/>
        <w:bottom w:val="none" w:sz="0" w:space="0" w:color="auto"/>
        <w:right w:val="none" w:sz="0" w:space="0" w:color="auto"/>
      </w:divBdr>
    </w:div>
    <w:div w:id="1319966042">
      <w:bodyDiv w:val="1"/>
      <w:marLeft w:val="0"/>
      <w:marRight w:val="0"/>
      <w:marTop w:val="0"/>
      <w:marBottom w:val="0"/>
      <w:divBdr>
        <w:top w:val="none" w:sz="0" w:space="0" w:color="auto"/>
        <w:left w:val="none" w:sz="0" w:space="0" w:color="auto"/>
        <w:bottom w:val="none" w:sz="0" w:space="0" w:color="auto"/>
        <w:right w:val="none" w:sz="0" w:space="0" w:color="auto"/>
      </w:divBdr>
      <w:divsChild>
        <w:div w:id="696736499">
          <w:marLeft w:val="547"/>
          <w:marRight w:val="0"/>
          <w:marTop w:val="0"/>
          <w:marBottom w:val="0"/>
          <w:divBdr>
            <w:top w:val="none" w:sz="0" w:space="0" w:color="auto"/>
            <w:left w:val="none" w:sz="0" w:space="0" w:color="auto"/>
            <w:bottom w:val="none" w:sz="0" w:space="0" w:color="auto"/>
            <w:right w:val="none" w:sz="0" w:space="0" w:color="auto"/>
          </w:divBdr>
        </w:div>
      </w:divsChild>
    </w:div>
    <w:div w:id="1340422971">
      <w:bodyDiv w:val="1"/>
      <w:marLeft w:val="0"/>
      <w:marRight w:val="0"/>
      <w:marTop w:val="0"/>
      <w:marBottom w:val="0"/>
      <w:divBdr>
        <w:top w:val="none" w:sz="0" w:space="0" w:color="auto"/>
        <w:left w:val="none" w:sz="0" w:space="0" w:color="auto"/>
        <w:bottom w:val="none" w:sz="0" w:space="0" w:color="auto"/>
        <w:right w:val="none" w:sz="0" w:space="0" w:color="auto"/>
      </w:divBdr>
    </w:div>
    <w:div w:id="1410421193">
      <w:bodyDiv w:val="1"/>
      <w:marLeft w:val="0"/>
      <w:marRight w:val="0"/>
      <w:marTop w:val="0"/>
      <w:marBottom w:val="0"/>
      <w:divBdr>
        <w:top w:val="none" w:sz="0" w:space="0" w:color="auto"/>
        <w:left w:val="none" w:sz="0" w:space="0" w:color="auto"/>
        <w:bottom w:val="none" w:sz="0" w:space="0" w:color="auto"/>
        <w:right w:val="none" w:sz="0" w:space="0" w:color="auto"/>
      </w:divBdr>
    </w:div>
    <w:div w:id="1413772222">
      <w:bodyDiv w:val="1"/>
      <w:marLeft w:val="0"/>
      <w:marRight w:val="0"/>
      <w:marTop w:val="0"/>
      <w:marBottom w:val="0"/>
      <w:divBdr>
        <w:top w:val="none" w:sz="0" w:space="0" w:color="auto"/>
        <w:left w:val="none" w:sz="0" w:space="0" w:color="auto"/>
        <w:bottom w:val="none" w:sz="0" w:space="0" w:color="auto"/>
        <w:right w:val="none" w:sz="0" w:space="0" w:color="auto"/>
      </w:divBdr>
    </w:div>
    <w:div w:id="1421026338">
      <w:bodyDiv w:val="1"/>
      <w:marLeft w:val="0"/>
      <w:marRight w:val="0"/>
      <w:marTop w:val="0"/>
      <w:marBottom w:val="0"/>
      <w:divBdr>
        <w:top w:val="none" w:sz="0" w:space="0" w:color="auto"/>
        <w:left w:val="none" w:sz="0" w:space="0" w:color="auto"/>
        <w:bottom w:val="none" w:sz="0" w:space="0" w:color="auto"/>
        <w:right w:val="none" w:sz="0" w:space="0" w:color="auto"/>
      </w:divBdr>
    </w:div>
    <w:div w:id="1453666375">
      <w:bodyDiv w:val="1"/>
      <w:marLeft w:val="0"/>
      <w:marRight w:val="0"/>
      <w:marTop w:val="0"/>
      <w:marBottom w:val="0"/>
      <w:divBdr>
        <w:top w:val="none" w:sz="0" w:space="0" w:color="auto"/>
        <w:left w:val="none" w:sz="0" w:space="0" w:color="auto"/>
        <w:bottom w:val="none" w:sz="0" w:space="0" w:color="auto"/>
        <w:right w:val="none" w:sz="0" w:space="0" w:color="auto"/>
      </w:divBdr>
    </w:div>
    <w:div w:id="1639919564">
      <w:bodyDiv w:val="1"/>
      <w:marLeft w:val="0"/>
      <w:marRight w:val="0"/>
      <w:marTop w:val="0"/>
      <w:marBottom w:val="0"/>
      <w:divBdr>
        <w:top w:val="none" w:sz="0" w:space="0" w:color="auto"/>
        <w:left w:val="none" w:sz="0" w:space="0" w:color="auto"/>
        <w:bottom w:val="none" w:sz="0" w:space="0" w:color="auto"/>
        <w:right w:val="none" w:sz="0" w:space="0" w:color="auto"/>
      </w:divBdr>
      <w:divsChild>
        <w:div w:id="478771428">
          <w:marLeft w:val="547"/>
          <w:marRight w:val="0"/>
          <w:marTop w:val="0"/>
          <w:marBottom w:val="0"/>
          <w:divBdr>
            <w:top w:val="none" w:sz="0" w:space="0" w:color="auto"/>
            <w:left w:val="none" w:sz="0" w:space="0" w:color="auto"/>
            <w:bottom w:val="none" w:sz="0" w:space="0" w:color="auto"/>
            <w:right w:val="none" w:sz="0" w:space="0" w:color="auto"/>
          </w:divBdr>
        </w:div>
      </w:divsChild>
    </w:div>
    <w:div w:id="1680768770">
      <w:bodyDiv w:val="1"/>
      <w:marLeft w:val="0"/>
      <w:marRight w:val="0"/>
      <w:marTop w:val="0"/>
      <w:marBottom w:val="0"/>
      <w:divBdr>
        <w:top w:val="none" w:sz="0" w:space="0" w:color="auto"/>
        <w:left w:val="none" w:sz="0" w:space="0" w:color="auto"/>
        <w:bottom w:val="none" w:sz="0" w:space="0" w:color="auto"/>
        <w:right w:val="none" w:sz="0" w:space="0" w:color="auto"/>
      </w:divBdr>
    </w:div>
    <w:div w:id="1832943574">
      <w:bodyDiv w:val="1"/>
      <w:marLeft w:val="0"/>
      <w:marRight w:val="0"/>
      <w:marTop w:val="0"/>
      <w:marBottom w:val="0"/>
      <w:divBdr>
        <w:top w:val="none" w:sz="0" w:space="0" w:color="auto"/>
        <w:left w:val="none" w:sz="0" w:space="0" w:color="auto"/>
        <w:bottom w:val="none" w:sz="0" w:space="0" w:color="auto"/>
        <w:right w:val="none" w:sz="0" w:space="0" w:color="auto"/>
      </w:divBdr>
    </w:div>
    <w:div w:id="1921795319">
      <w:bodyDiv w:val="1"/>
      <w:marLeft w:val="0"/>
      <w:marRight w:val="0"/>
      <w:marTop w:val="0"/>
      <w:marBottom w:val="0"/>
      <w:divBdr>
        <w:top w:val="none" w:sz="0" w:space="0" w:color="auto"/>
        <w:left w:val="none" w:sz="0" w:space="0" w:color="auto"/>
        <w:bottom w:val="none" w:sz="0" w:space="0" w:color="auto"/>
        <w:right w:val="none" w:sz="0" w:space="0" w:color="auto"/>
      </w:divBdr>
    </w:div>
    <w:div w:id="1929918392">
      <w:bodyDiv w:val="1"/>
      <w:marLeft w:val="0"/>
      <w:marRight w:val="0"/>
      <w:marTop w:val="0"/>
      <w:marBottom w:val="0"/>
      <w:divBdr>
        <w:top w:val="none" w:sz="0" w:space="0" w:color="auto"/>
        <w:left w:val="none" w:sz="0" w:space="0" w:color="auto"/>
        <w:bottom w:val="none" w:sz="0" w:space="0" w:color="auto"/>
        <w:right w:val="none" w:sz="0" w:space="0" w:color="auto"/>
      </w:divBdr>
    </w:div>
    <w:div w:id="1935898962">
      <w:bodyDiv w:val="1"/>
      <w:marLeft w:val="0"/>
      <w:marRight w:val="0"/>
      <w:marTop w:val="0"/>
      <w:marBottom w:val="0"/>
      <w:divBdr>
        <w:top w:val="none" w:sz="0" w:space="0" w:color="auto"/>
        <w:left w:val="none" w:sz="0" w:space="0" w:color="auto"/>
        <w:bottom w:val="none" w:sz="0" w:space="0" w:color="auto"/>
        <w:right w:val="none" w:sz="0" w:space="0" w:color="auto"/>
      </w:divBdr>
    </w:div>
    <w:div w:id="1977565282">
      <w:bodyDiv w:val="1"/>
      <w:marLeft w:val="0"/>
      <w:marRight w:val="0"/>
      <w:marTop w:val="0"/>
      <w:marBottom w:val="0"/>
      <w:divBdr>
        <w:top w:val="none" w:sz="0" w:space="0" w:color="auto"/>
        <w:left w:val="none" w:sz="0" w:space="0" w:color="auto"/>
        <w:bottom w:val="none" w:sz="0" w:space="0" w:color="auto"/>
        <w:right w:val="none" w:sz="0" w:space="0" w:color="auto"/>
      </w:divBdr>
      <w:divsChild>
        <w:div w:id="914587456">
          <w:marLeft w:val="547"/>
          <w:marRight w:val="0"/>
          <w:marTop w:val="0"/>
          <w:marBottom w:val="0"/>
          <w:divBdr>
            <w:top w:val="none" w:sz="0" w:space="0" w:color="auto"/>
            <w:left w:val="none" w:sz="0" w:space="0" w:color="auto"/>
            <w:bottom w:val="none" w:sz="0" w:space="0" w:color="auto"/>
            <w:right w:val="none" w:sz="0" w:space="0" w:color="auto"/>
          </w:divBdr>
        </w:div>
      </w:divsChild>
    </w:div>
    <w:div w:id="2000377394">
      <w:bodyDiv w:val="1"/>
      <w:marLeft w:val="0"/>
      <w:marRight w:val="0"/>
      <w:marTop w:val="0"/>
      <w:marBottom w:val="0"/>
      <w:divBdr>
        <w:top w:val="none" w:sz="0" w:space="0" w:color="auto"/>
        <w:left w:val="none" w:sz="0" w:space="0" w:color="auto"/>
        <w:bottom w:val="none" w:sz="0" w:space="0" w:color="auto"/>
        <w:right w:val="none" w:sz="0" w:space="0" w:color="auto"/>
      </w:divBdr>
    </w:div>
    <w:div w:id="2037660362">
      <w:bodyDiv w:val="1"/>
      <w:marLeft w:val="0"/>
      <w:marRight w:val="0"/>
      <w:marTop w:val="0"/>
      <w:marBottom w:val="0"/>
      <w:divBdr>
        <w:top w:val="none" w:sz="0" w:space="0" w:color="auto"/>
        <w:left w:val="none" w:sz="0" w:space="0" w:color="auto"/>
        <w:bottom w:val="none" w:sz="0" w:space="0" w:color="auto"/>
        <w:right w:val="none" w:sz="0" w:space="0" w:color="auto"/>
      </w:divBdr>
    </w:div>
    <w:div w:id="2047218556">
      <w:bodyDiv w:val="1"/>
      <w:marLeft w:val="0"/>
      <w:marRight w:val="0"/>
      <w:marTop w:val="0"/>
      <w:marBottom w:val="0"/>
      <w:divBdr>
        <w:top w:val="none" w:sz="0" w:space="0" w:color="auto"/>
        <w:left w:val="none" w:sz="0" w:space="0" w:color="auto"/>
        <w:bottom w:val="none" w:sz="0" w:space="0" w:color="auto"/>
        <w:right w:val="none" w:sz="0" w:space="0" w:color="auto"/>
      </w:divBdr>
    </w:div>
    <w:div w:id="2055807055">
      <w:bodyDiv w:val="1"/>
      <w:marLeft w:val="0"/>
      <w:marRight w:val="0"/>
      <w:marTop w:val="0"/>
      <w:marBottom w:val="0"/>
      <w:divBdr>
        <w:top w:val="none" w:sz="0" w:space="0" w:color="auto"/>
        <w:left w:val="none" w:sz="0" w:space="0" w:color="auto"/>
        <w:bottom w:val="none" w:sz="0" w:space="0" w:color="auto"/>
        <w:right w:val="none" w:sz="0" w:space="0" w:color="auto"/>
      </w:divBdr>
    </w:div>
    <w:div w:id="212325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vi\Downloads\Ashwanth-Colour%20Result%20PD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vi\Downloads\Ashwanth-Colour%20Result%20PD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72A4-48DE-800E-0E82CEFE5A27}"/>
              </c:ext>
            </c:extLst>
          </c:dPt>
          <c:dPt>
            <c:idx val="1"/>
            <c:invertIfNegative val="0"/>
            <c:bubble3D val="0"/>
            <c:spPr>
              <a:solidFill>
                <a:srgbClr val="FFC000"/>
              </a:solidFill>
              <a:ln>
                <a:solidFill>
                  <a:schemeClr val="tx1"/>
                </a:solidFill>
              </a:ln>
              <a:effectLst/>
            </c:spPr>
            <c:extLst>
              <c:ext xmlns:c16="http://schemas.microsoft.com/office/drawing/2014/chart" uri="{C3380CC4-5D6E-409C-BE32-E72D297353CC}">
                <c16:uniqueId val="{00000003-72A4-48DE-800E-0E82CEFE5A27}"/>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72A4-48DE-800E-0E82CEFE5A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Sheet1!$L$9:$M$11</c:f>
              <c:multiLvlStrCache>
                <c:ptCount val="3"/>
                <c:lvl>
                  <c:pt idx="0">
                    <c:v>CONTROL</c:v>
                  </c:pt>
                  <c:pt idx="1">
                    <c:v>ALMOND</c:v>
                  </c:pt>
                  <c:pt idx="2">
                    <c:v>GRAPE</c:v>
                  </c:pt>
                </c:lvl>
                <c:lvl>
                  <c:pt idx="0">
                    <c:v>Mpa</c:v>
                  </c:pt>
                </c:lvl>
              </c:multiLvlStrCache>
            </c:multiLvlStrRef>
          </c:cat>
          <c:val>
            <c:numRef>
              <c:f>Sheet1!$N$9:$N$11</c:f>
              <c:numCache>
                <c:formatCode>General</c:formatCode>
                <c:ptCount val="3"/>
                <c:pt idx="0">
                  <c:v>6.86</c:v>
                </c:pt>
                <c:pt idx="1">
                  <c:v>8.9</c:v>
                </c:pt>
                <c:pt idx="2">
                  <c:v>7.79</c:v>
                </c:pt>
              </c:numCache>
            </c:numRef>
          </c:val>
          <c:extLst>
            <c:ext xmlns:c16="http://schemas.microsoft.com/office/drawing/2014/chart" uri="{C3380CC4-5D6E-409C-BE32-E72D297353CC}">
              <c16:uniqueId val="{00000006-72A4-48DE-800E-0E82CEFE5A27}"/>
            </c:ext>
          </c:extLst>
        </c:ser>
        <c:dLbls>
          <c:showLegendKey val="0"/>
          <c:showVal val="0"/>
          <c:showCatName val="0"/>
          <c:showSerName val="0"/>
          <c:showPercent val="0"/>
          <c:showBubbleSize val="0"/>
        </c:dLbls>
        <c:gapWidth val="267"/>
        <c:overlap val="-43"/>
        <c:axId val="926556000"/>
        <c:axId val="926562720"/>
      </c:barChart>
      <c:catAx>
        <c:axId val="926556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6562720"/>
        <c:crosses val="autoZero"/>
        <c:auto val="1"/>
        <c:lblAlgn val="ctr"/>
        <c:lblOffset val="100"/>
        <c:noMultiLvlLbl val="0"/>
      </c:catAx>
      <c:valAx>
        <c:axId val="9265627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26556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C00000"/>
              </a:solidFill>
              <a:ln>
                <a:solidFill>
                  <a:schemeClr val="tx1"/>
                </a:solidFill>
              </a:ln>
              <a:effectLst/>
            </c:spPr>
            <c:extLst>
              <c:ext xmlns:c16="http://schemas.microsoft.com/office/drawing/2014/chart" uri="{C3380CC4-5D6E-409C-BE32-E72D297353CC}">
                <c16:uniqueId val="{00000001-CD0B-4569-B62E-1873E080D3E1}"/>
              </c:ext>
            </c:extLst>
          </c:dPt>
          <c:dPt>
            <c:idx val="1"/>
            <c:invertIfNegative val="0"/>
            <c:bubble3D val="0"/>
            <c:spPr>
              <a:solidFill>
                <a:srgbClr val="FFC000"/>
              </a:solidFill>
              <a:ln>
                <a:solidFill>
                  <a:schemeClr val="tx1"/>
                </a:solidFill>
              </a:ln>
              <a:effectLst/>
            </c:spPr>
            <c:extLst>
              <c:ext xmlns:c16="http://schemas.microsoft.com/office/drawing/2014/chart" uri="{C3380CC4-5D6E-409C-BE32-E72D297353CC}">
                <c16:uniqueId val="{00000003-CD0B-4569-B62E-1873E080D3E1}"/>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CD0B-4569-B62E-1873E080D3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Sheet1!$B$9:$C$11</c:f>
              <c:multiLvlStrCache>
                <c:ptCount val="3"/>
                <c:lvl>
                  <c:pt idx="0">
                    <c:v>CONTROL</c:v>
                  </c:pt>
                  <c:pt idx="1">
                    <c:v>ALMOND</c:v>
                  </c:pt>
                  <c:pt idx="2">
                    <c:v>GRAPE</c:v>
                  </c:pt>
                </c:lvl>
                <c:lvl>
                  <c:pt idx="0">
                    <c:v>Max Force</c:v>
                  </c:pt>
                </c:lvl>
              </c:multiLvlStrCache>
            </c:multiLvlStrRef>
          </c:cat>
          <c:val>
            <c:numRef>
              <c:f>Sheet1!$D$9:$D$11</c:f>
              <c:numCache>
                <c:formatCode>General</c:formatCode>
                <c:ptCount val="3"/>
                <c:pt idx="0">
                  <c:v>60.4</c:v>
                </c:pt>
                <c:pt idx="1">
                  <c:v>113.9</c:v>
                </c:pt>
                <c:pt idx="2">
                  <c:v>79.63</c:v>
                </c:pt>
              </c:numCache>
            </c:numRef>
          </c:val>
          <c:extLst>
            <c:ext xmlns:c16="http://schemas.microsoft.com/office/drawing/2014/chart" uri="{C3380CC4-5D6E-409C-BE32-E72D297353CC}">
              <c16:uniqueId val="{00000006-CD0B-4569-B62E-1873E080D3E1}"/>
            </c:ext>
          </c:extLst>
        </c:ser>
        <c:dLbls>
          <c:showLegendKey val="0"/>
          <c:showVal val="0"/>
          <c:showCatName val="0"/>
          <c:showSerName val="0"/>
          <c:showPercent val="0"/>
          <c:showBubbleSize val="0"/>
        </c:dLbls>
        <c:gapWidth val="267"/>
        <c:overlap val="-43"/>
        <c:axId val="915556672"/>
        <c:axId val="926564160"/>
      </c:barChart>
      <c:catAx>
        <c:axId val="915556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6564160"/>
        <c:crosses val="autoZero"/>
        <c:auto val="1"/>
        <c:lblAlgn val="ctr"/>
        <c:lblOffset val="100"/>
        <c:noMultiLvlLbl val="0"/>
      </c:catAx>
      <c:valAx>
        <c:axId val="926564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155566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15</Pages>
  <Words>8679</Words>
  <Characters>49472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38</cp:revision>
  <dcterms:created xsi:type="dcterms:W3CDTF">2025-03-08T05:38:00Z</dcterms:created>
  <dcterms:modified xsi:type="dcterms:W3CDTF">2025-06-14T12:58:00Z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id="dpzrikWM"/&gt;&lt;style id="http://www.zotero.org/styles/vancouver" locale="en-US" hasBibliography="1" bibliographyStyleHasBeenSet="1"/&gt;&lt;prefs&gt;&lt;pref name="fieldType" value="Field"/&gt;&lt;/prefs&gt;&lt;/data&gt;</vt:lpwstr>
  </property>
  <property fmtid="{D5CDD505-2E9C-101B-9397-08002B2CF9AE}" pid="3" name="ZOTERO_BREF_4Vyz22aFnH9u_1">
    <vt:lpwstr>ZOTERO_ITEM CSL_CITATION {"citationID":"WzxIadb4","properties":{"formattedCitation":"(1)","plainCitation":"(1)","noteIndex":0},"citationItems":[{"id":428,"uris":["http://zotero.org/users/local/EKmLcN69/items/4349R7L7"],"itemData":{"id":428,"type":"article</vt:lpwstr>
  </property>
  <property fmtid="{D5CDD505-2E9C-101B-9397-08002B2CF9AE}" pid="4" name="ZOTERO_BREF_4Vyz22aFnH9u_2">
    <vt:lpwstr>-journal","abstract":"Purpose\nThis study investigated the effects of bleaching and microabrasion on the color and shear bond strength (SBS) of stained-remineralized caries-like lesions (s-RCLs).\n\nMethods\nHuman enamel specimens were demineralized, stai</vt:lpwstr>
  </property>
  <property fmtid="{D5CDD505-2E9C-101B-9397-08002B2CF9AE}" pid="5" name="ZOTERO_BREF_4Vyz22aFnH9u_3">
    <vt:lpwstr>ned (coffee/tea), then remineralized (2% NaF and artificial saliva [AS]) to create s-RCLs. Specimens were randomly divided into five groups (n = 18): G1, demineralized/AS; G2, s-RCLs/AS; G3, s-RCLs/at-home bleaching (15% carbamide peroxide [CP)], 6 h/d×7)</vt:lpwstr>
  </property>
  <property fmtid="{D5CDD505-2E9C-101B-9397-08002B2CF9AE}" pid="6" name="ZOTERO_BREF_4Vyz22aFnH9u_4">
    <vt:lpwstr>/AS; G4, s-RCLs/microabrasion (6.6% hydrochloric acid, [1min/3cycles]/AS; and G5, s-RCLs/microabrasion and at-home bleaching/AS. Color was spectrophotometrically measured at baseline, after demineralization, after staining, and after treatment. After two </vt:lpwstr>
  </property>
  <property fmtid="{D5CDD505-2E9C-101B-9397-08002B2CF9AE}" pid="7" name="ZOTERO_BREF_4Vyz22aFnH9u_5">
    <vt:lpwstr>weeks, the SBS was tested using a universal testing machine. Outcomes were analyzed using ANOVA models followed by Tukey’s test (α = 0.05).\n\nResults\nThe mean colors (ΔE) for demineralization and staining were significant (ΔE ≤ 5.9 and ≤14.4, respective</vt:lpwstr>
  </property>
  <property fmtid="{D5CDD505-2E9C-101B-9397-08002B2CF9AE}" pid="8" name="ZOTERO_BREF_4Vyz22aFnH9u_6">
    <vt:lpwstr>ly). G3 (ΔE 23.9) and G5 (ΔE 25.2) were significantly improved compared to G4 (ΔE 12.3). The SBS in G5 had the highest significant value (25.2 MPa), followed by G4 and G3 (21.5–20.6 MPa), which were significantly higher than G2 (16.8 MPa). G2, in turn, wa</vt:lpwstr>
  </property>
  <property fmtid="{D5CDD505-2E9C-101B-9397-08002B2CF9AE}" pid="9" name="ZOTERO_BREF_4Vyz22aFnH9u_7">
    <vt:lpwstr>s more significant than G1 (10.9 MPa).\n\nConclusion\nAt-home bleaching (15% CP) for seven days eliminated and improved organic stains on RCLs. Faster results were achieved when combined with microabrasion. All surface treatments resulted in high SBS.","c</vt:lpwstr>
  </property>
  <property fmtid="{D5CDD505-2E9C-101B-9397-08002B2CF9AE}" pid="10" name="ZOTERO_BREF_4Vyz22aFnH9u_8">
    <vt:lpwstr>ontainer-title":"The Saudi Dental Journal","DOI":"10.1016/j.sdentj.2024.06.014","ISSN":"1013-9052","issue":"9","journalAbbreviation":"Saudi Dent J","note":"PMID: 39286593\nPMCID: PMC11402016","page":"1190-1196","source":"PubMed Central","title":"Effects o</vt:lpwstr>
  </property>
  <property fmtid="{D5CDD505-2E9C-101B-9397-08002B2CF9AE}" pid="11" name="ZOTERO_BREF_4Vyz22aFnH9u_9">
    <vt:lpwstr>f microabrasion and bleaching on color and shear bond strength of simulated stained-remineralized caries lesions","volume":"36","author":[{"family":"Al-Angari","given":"Sarah S."},{"family":"Al-Maflehi","given":"Nassr S."},{"family":"AlNowaiser","given":"</vt:lpwstr>
  </property>
  <property fmtid="{D5CDD505-2E9C-101B-9397-08002B2CF9AE}" pid="12" name="ZOTERO_BREF_4Vyz22aFnH9u_10">
    <vt:lpwstr>Alhanouf"},{"family":"AlSenaidi","given":"Jawaher"}],"issued":{"date-parts":[["2024",9]]}}}],"schema":"https://github.com/citation-style-language/schema/raw/master/csl-citation.json"}</vt:lpwstr>
  </property>
  <property fmtid="{D5CDD505-2E9C-101B-9397-08002B2CF9AE}" pid="13" name="ZOTERO_BREF_PmNxEWvmtuy3_1">
    <vt:lpwstr>ZOTERO_ITEM CSL_CITATION {"citationID":"CQt0S7WF","properties":{"formattedCitation":"(1)","plainCitation":"(1)","noteIndex":0},"citationItems":[{"id":428,"uris":["http://zotero.org/users/local/EKmLcN69/items/4349R7L7"],"itemData":{"id":428,"type":"article</vt:lpwstr>
  </property>
  <property fmtid="{D5CDD505-2E9C-101B-9397-08002B2CF9AE}" pid="14" name="ZOTERO_BREF_PmNxEWvmtuy3_2">
    <vt:lpwstr>-journal","abstract":"Purpose\nThis study investigated the effects of bleaching and microabrasion on the color and shear bond strength (SBS) of stained-remineralized caries-like lesions (s-RCLs).\n\nMethods\nHuman enamel specimens were demineralized, stai</vt:lpwstr>
  </property>
  <property fmtid="{D5CDD505-2E9C-101B-9397-08002B2CF9AE}" pid="15" name="ZOTERO_BREF_PmNxEWvmtuy3_3">
    <vt:lpwstr>ned (coffee/tea), then remineralized (2% NaF and artificial saliva [AS]) to create s-RCLs. Specimens were randomly divided into five groups (n = 18): G1, demineralized/AS; G2, s-RCLs/AS; G3, s-RCLs/at-home bleaching (15% carbamide peroxide [CP)], 6 h/d×7)</vt:lpwstr>
  </property>
  <property fmtid="{D5CDD505-2E9C-101B-9397-08002B2CF9AE}" pid="16" name="ZOTERO_BREF_PmNxEWvmtuy3_4">
    <vt:lpwstr>/AS; G4, s-RCLs/microabrasion (6.6% hydrochloric acid, [1min/3cycles]/AS; and G5, s-RCLs/microabrasion and at-home bleaching/AS. Color was spectrophotometrically measured at baseline, after demineralization, after staining, and after treatment. After two </vt:lpwstr>
  </property>
  <property fmtid="{D5CDD505-2E9C-101B-9397-08002B2CF9AE}" pid="17" name="ZOTERO_BREF_PmNxEWvmtuy3_5">
    <vt:lpwstr>weeks, the SBS was tested using a universal testing machine. Outcomes were analyzed using ANOVA models followed by Tukey’s test (α = 0.05).\n\nResults\nThe mean colors (ΔE) for demineralization and staining were significant (ΔE ≤ 5.9 and ≤14.4, respective</vt:lpwstr>
  </property>
  <property fmtid="{D5CDD505-2E9C-101B-9397-08002B2CF9AE}" pid="18" name="ZOTERO_BREF_PmNxEWvmtuy3_6">
    <vt:lpwstr>ly). G3 (ΔE 23.9) and G5 (ΔE 25.2) were significantly improved compared to G4 (ΔE 12.3). The SBS in G5 had the highest significant value (25.2 MPa), followed by G4 and G3 (21.5–20.6 MPa), which were significantly higher than G2 (16.8 MPa). G2, in turn, wa</vt:lpwstr>
  </property>
  <property fmtid="{D5CDD505-2E9C-101B-9397-08002B2CF9AE}" pid="19" name="ZOTERO_BREF_PmNxEWvmtuy3_7">
    <vt:lpwstr>s more significant than G1 (10.9 MPa).\n\nConclusion\nAt-home bleaching (15% CP) for seven days eliminated and improved organic stains on RCLs. Faster results were achieved when combined with microabrasion. All surface treatments resulted in high SBS.","c</vt:lpwstr>
  </property>
  <property fmtid="{D5CDD505-2E9C-101B-9397-08002B2CF9AE}" pid="20" name="ZOTERO_BREF_PmNxEWvmtuy3_8">
    <vt:lpwstr>ontainer-title":"The Saudi Dental Journal","DOI":"10.1016/j.sdentj.2024.06.014","ISSN":"1013-9052","issue":"9","journalAbbreviation":"Saudi Dent J","note":"PMID: 39286593\nPMCID: PMC11402016","page":"1190-1196","source":"PubMed Central","title":"Effects o</vt:lpwstr>
  </property>
  <property fmtid="{D5CDD505-2E9C-101B-9397-08002B2CF9AE}" pid="21" name="ZOTERO_BREF_PmNxEWvmtuy3_9">
    <vt:lpwstr>f microabrasion and bleaching on color and shear bond strength of simulated stained-remineralized caries lesions","volume":"36","author":[{"family":"Al-Angari","given":"Sarah S."},{"family":"Al-Maflehi","given":"Nassr S."},{"family":"AlNowaiser","given":"</vt:lpwstr>
  </property>
  <property fmtid="{D5CDD505-2E9C-101B-9397-08002B2CF9AE}" pid="22" name="ZOTERO_BREF_PmNxEWvmtuy3_10">
    <vt:lpwstr>Alhanouf"},{"family":"AlSenaidi","given":"Jawaher"}],"issued":{"date-parts":[["2024",9]]}}}],"schema":"https://github.com/citation-style-language/schema/raw/master/csl-citation.json"}</vt:lpwstr>
  </property>
</Properties>
</file>