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584B3" w14:textId="77777777" w:rsidR="00790979" w:rsidRPr="00790979" w:rsidRDefault="00790979" w:rsidP="00790979">
      <w:pPr>
        <w:rPr>
          <w:rFonts w:ascii="Times New Roman" w:hAnsi="Times New Roman" w:cs="Times New Roman"/>
          <w:b/>
          <w:bCs/>
          <w:i/>
          <w:iCs/>
          <w:sz w:val="24"/>
          <w:szCs w:val="24"/>
          <w:u w:val="single"/>
        </w:rPr>
      </w:pPr>
      <w:r w:rsidRPr="00790979">
        <w:rPr>
          <w:rFonts w:ascii="Times New Roman" w:hAnsi="Times New Roman" w:cs="Times New Roman"/>
          <w:b/>
          <w:bCs/>
          <w:i/>
          <w:iCs/>
          <w:sz w:val="24"/>
          <w:szCs w:val="24"/>
          <w:u w:val="single"/>
        </w:rPr>
        <w:t xml:space="preserve">Case report </w:t>
      </w:r>
    </w:p>
    <w:p w14:paraId="133B9707" w14:textId="77777777" w:rsidR="00E72570" w:rsidRPr="007D59FA" w:rsidRDefault="00E72570">
      <w:pPr>
        <w:rPr>
          <w:rFonts w:ascii="Times New Roman" w:hAnsi="Times New Roman" w:cs="Times New Roman"/>
          <w:sz w:val="24"/>
          <w:szCs w:val="24"/>
        </w:rPr>
      </w:pPr>
    </w:p>
    <w:p w14:paraId="701DAC2D" w14:textId="7A37B46E" w:rsidR="001B323D" w:rsidRPr="0042273B" w:rsidRDefault="0042273B" w:rsidP="0042273B">
      <w:pPr>
        <w:jc w:val="both"/>
        <w:rPr>
          <w:rFonts w:ascii="Times New Roman" w:hAnsi="Times New Roman" w:cs="Times New Roman"/>
          <w:b/>
          <w:sz w:val="28"/>
          <w:szCs w:val="24"/>
        </w:rPr>
      </w:pPr>
      <w:bookmarkStart w:id="0" w:name="_Hlk199491082"/>
      <w:r w:rsidRPr="0042273B">
        <w:rPr>
          <w:rFonts w:ascii="Times New Roman" w:hAnsi="Times New Roman" w:cs="Times New Roman"/>
          <w:b/>
          <w:sz w:val="28"/>
          <w:szCs w:val="24"/>
        </w:rPr>
        <w:t>Post revascularization graft thrombosis due to CYP2C19 genotype polymorphism and clopidogrel resistance</w:t>
      </w:r>
      <w:r w:rsidR="00790979">
        <w:rPr>
          <w:rFonts w:ascii="Times New Roman" w:hAnsi="Times New Roman" w:cs="Times New Roman"/>
          <w:b/>
          <w:sz w:val="28"/>
          <w:szCs w:val="24"/>
        </w:rPr>
        <w:t>:</w:t>
      </w:r>
      <w:r w:rsidRPr="0042273B">
        <w:rPr>
          <w:rFonts w:ascii="Times New Roman" w:hAnsi="Times New Roman" w:cs="Times New Roman"/>
          <w:b/>
          <w:sz w:val="28"/>
          <w:szCs w:val="24"/>
        </w:rPr>
        <w:t xml:space="preserve"> A rare case managed successfully</w:t>
      </w:r>
      <w:bookmarkEnd w:id="0"/>
      <w:r w:rsidRPr="0042273B">
        <w:rPr>
          <w:rFonts w:ascii="Times New Roman" w:hAnsi="Times New Roman" w:cs="Times New Roman"/>
          <w:b/>
          <w:sz w:val="28"/>
          <w:szCs w:val="24"/>
        </w:rPr>
        <w:t xml:space="preserve">. </w:t>
      </w:r>
      <w:r w:rsidRPr="0042273B">
        <w:rPr>
          <w:rFonts w:ascii="Times New Roman" w:hAnsi="Times New Roman" w:cs="Times New Roman"/>
          <w:b/>
          <w:sz w:val="28"/>
          <w:szCs w:val="24"/>
        </w:rPr>
        <w:cr/>
      </w:r>
    </w:p>
    <w:p w14:paraId="1C42C901" w14:textId="77777777" w:rsidR="0042273B" w:rsidRDefault="0042273B">
      <w:pPr>
        <w:rPr>
          <w:rFonts w:ascii="Times New Roman" w:hAnsi="Times New Roman" w:cs="Times New Roman"/>
          <w:b/>
          <w:sz w:val="28"/>
          <w:szCs w:val="24"/>
        </w:rPr>
      </w:pPr>
    </w:p>
    <w:p w14:paraId="4925F22C" w14:textId="77777777" w:rsidR="00694E96" w:rsidRDefault="00694E96">
      <w:pPr>
        <w:rPr>
          <w:rFonts w:ascii="Times New Roman" w:hAnsi="Times New Roman" w:cs="Times New Roman"/>
          <w:b/>
          <w:sz w:val="28"/>
          <w:szCs w:val="24"/>
        </w:rPr>
      </w:pPr>
      <w:r>
        <w:rPr>
          <w:rFonts w:ascii="Times New Roman" w:hAnsi="Times New Roman" w:cs="Times New Roman"/>
          <w:b/>
          <w:sz w:val="28"/>
          <w:szCs w:val="24"/>
        </w:rPr>
        <w:t>Abstract:</w:t>
      </w:r>
    </w:p>
    <w:p w14:paraId="4FC84E69" w14:textId="77777777" w:rsidR="00694E96" w:rsidRDefault="00694E96" w:rsidP="00C5443D">
      <w:pPr>
        <w:spacing w:line="360" w:lineRule="auto"/>
        <w:jc w:val="both"/>
        <w:rPr>
          <w:rFonts w:ascii="Times New Roman" w:eastAsia="Times New Roman" w:hAnsi="Times New Roman" w:cs="Times New Roman"/>
          <w:sz w:val="24"/>
          <w:szCs w:val="24"/>
        </w:rPr>
      </w:pPr>
      <w:r w:rsidRPr="007D59FA">
        <w:rPr>
          <w:rFonts w:ascii="Times New Roman" w:eastAsia="Times New Roman" w:hAnsi="Times New Roman" w:cs="Times New Roman"/>
          <w:sz w:val="24"/>
          <w:szCs w:val="24"/>
        </w:rPr>
        <w:t>Peripheral arterial disease (PAD) is the third most common</w:t>
      </w:r>
      <w:r w:rsidRPr="007D59FA">
        <w:t xml:space="preserve"> </w:t>
      </w:r>
      <w:r w:rsidRPr="007D59FA">
        <w:rPr>
          <w:rFonts w:ascii="Times New Roman" w:eastAsia="Times New Roman" w:hAnsi="Times New Roman" w:cs="Times New Roman"/>
          <w:sz w:val="24"/>
          <w:szCs w:val="24"/>
        </w:rPr>
        <w:t>atherosclerotic disease.</w:t>
      </w:r>
      <w:r w:rsidR="00C5443D" w:rsidRPr="00C5443D">
        <w:rPr>
          <w:rFonts w:ascii="Times New Roman" w:eastAsia="Times New Roman" w:hAnsi="Times New Roman" w:cs="Times New Roman"/>
          <w:sz w:val="24"/>
          <w:szCs w:val="24"/>
        </w:rPr>
        <w:t xml:space="preserve"> Patients who suffer from critical lower extremities ischemia should also be revascularized as soon as possible</w:t>
      </w:r>
      <w:r w:rsidR="00C5443D" w:rsidRPr="00C5443D">
        <w:t xml:space="preserve"> </w:t>
      </w:r>
      <w:r w:rsidR="00C5443D" w:rsidRPr="00C5443D">
        <w:rPr>
          <w:rFonts w:ascii="Times New Roman" w:eastAsia="Times New Roman" w:hAnsi="Times New Roman" w:cs="Times New Roman"/>
          <w:sz w:val="24"/>
          <w:szCs w:val="24"/>
        </w:rPr>
        <w:t>In order to lower the risk of ischemia events following surgery, patients with PAD usually receive short-term (3–6 months) dual antiplatelet medication</w:t>
      </w:r>
      <w:r w:rsidR="00C5443D">
        <w:rPr>
          <w:rFonts w:ascii="Times New Roman" w:eastAsia="Times New Roman" w:hAnsi="Times New Roman" w:cs="Times New Roman"/>
          <w:sz w:val="24"/>
          <w:szCs w:val="24"/>
        </w:rPr>
        <w:t xml:space="preserve"> including clopidogrel and aspirin</w:t>
      </w:r>
      <w:r w:rsidR="00C5443D" w:rsidRPr="00C5443D">
        <w:rPr>
          <w:rFonts w:ascii="Times New Roman" w:eastAsia="Times New Roman" w:hAnsi="Times New Roman" w:cs="Times New Roman"/>
          <w:sz w:val="24"/>
          <w:szCs w:val="24"/>
        </w:rPr>
        <w:t xml:space="preserve"> following revascularization.</w:t>
      </w:r>
      <w:r w:rsidR="00C5443D" w:rsidRPr="00C5443D">
        <w:t xml:space="preserve"> </w:t>
      </w:r>
      <w:r w:rsidR="00C5443D" w:rsidRPr="00C5443D">
        <w:rPr>
          <w:rFonts w:ascii="Times New Roman" w:eastAsia="Times New Roman" w:hAnsi="Times New Roman" w:cs="Times New Roman"/>
          <w:sz w:val="24"/>
          <w:szCs w:val="24"/>
        </w:rPr>
        <w:t>Few studies have examined the impact of CYP2C19 polymorphisms on clopidogrel resistance (CR) in PAD patients following revascularization</w:t>
      </w:r>
      <w:r w:rsidR="00C5443D">
        <w:rPr>
          <w:rFonts w:ascii="Times New Roman" w:eastAsia="Times New Roman" w:hAnsi="Times New Roman" w:cs="Times New Roman"/>
          <w:sz w:val="24"/>
          <w:szCs w:val="24"/>
        </w:rPr>
        <w:t xml:space="preserve">. In the present case, an elderly diabetic hypertensive male was admitted to Cardiovascular Surgery department of Dhaka Medical College and Hospital with the diagnosis of chronic right lower limb Ischemia due to distal Superficial femoral artery occlusive disease. He subsequently underwent revascularization by </w:t>
      </w:r>
      <w:proofErr w:type="spellStart"/>
      <w:r w:rsidR="00C5443D">
        <w:rPr>
          <w:rFonts w:ascii="Times New Roman" w:eastAsia="Times New Roman" w:hAnsi="Times New Roman" w:cs="Times New Roman"/>
          <w:sz w:val="24"/>
          <w:szCs w:val="24"/>
        </w:rPr>
        <w:t>dacron</w:t>
      </w:r>
      <w:proofErr w:type="spellEnd"/>
      <w:r w:rsidR="00C5443D">
        <w:rPr>
          <w:rFonts w:ascii="Times New Roman" w:eastAsia="Times New Roman" w:hAnsi="Times New Roman" w:cs="Times New Roman"/>
          <w:sz w:val="24"/>
          <w:szCs w:val="24"/>
        </w:rPr>
        <w:t xml:space="preserve"> </w:t>
      </w:r>
      <w:r w:rsidR="007A51F6">
        <w:rPr>
          <w:rFonts w:ascii="Times New Roman" w:eastAsia="Times New Roman" w:hAnsi="Times New Roman" w:cs="Times New Roman"/>
          <w:sz w:val="24"/>
          <w:szCs w:val="24"/>
        </w:rPr>
        <w:t xml:space="preserve">vascular </w:t>
      </w:r>
      <w:r w:rsidR="00C5443D">
        <w:rPr>
          <w:rFonts w:ascii="Times New Roman" w:eastAsia="Times New Roman" w:hAnsi="Times New Roman" w:cs="Times New Roman"/>
          <w:sz w:val="24"/>
          <w:szCs w:val="24"/>
        </w:rPr>
        <w:t xml:space="preserve">graft and received 6 months of aspirin and clopidogrel with rivaroxaban to prevent post-operative graft thrombosis. But after stopping </w:t>
      </w:r>
      <w:r w:rsidR="0042273B">
        <w:rPr>
          <w:rFonts w:ascii="Times New Roman" w:eastAsia="Times New Roman" w:hAnsi="Times New Roman" w:cs="Times New Roman"/>
          <w:sz w:val="24"/>
          <w:szCs w:val="24"/>
        </w:rPr>
        <w:t>rivaroxaban,</w:t>
      </w:r>
      <w:r w:rsidR="00C5443D">
        <w:rPr>
          <w:rFonts w:ascii="Times New Roman" w:eastAsia="Times New Roman" w:hAnsi="Times New Roman" w:cs="Times New Roman"/>
          <w:sz w:val="24"/>
          <w:szCs w:val="24"/>
        </w:rPr>
        <w:t xml:space="preserve"> he developed graft </w:t>
      </w:r>
      <w:r w:rsidR="0042273B">
        <w:rPr>
          <w:rFonts w:ascii="Times New Roman" w:eastAsia="Times New Roman" w:hAnsi="Times New Roman" w:cs="Times New Roman"/>
          <w:sz w:val="24"/>
          <w:szCs w:val="24"/>
        </w:rPr>
        <w:t xml:space="preserve">thrombosis due to genetic polymorphism of </w:t>
      </w:r>
      <w:r w:rsidR="0042273B" w:rsidRPr="0042273B">
        <w:rPr>
          <w:rFonts w:ascii="Times New Roman" w:eastAsia="Times New Roman" w:hAnsi="Times New Roman" w:cs="Times New Roman"/>
          <w:sz w:val="24"/>
          <w:szCs w:val="24"/>
        </w:rPr>
        <w:t>CYP2C19</w:t>
      </w:r>
      <w:r w:rsidR="0042273B">
        <w:rPr>
          <w:rFonts w:ascii="Times New Roman" w:eastAsia="Times New Roman" w:hAnsi="Times New Roman" w:cs="Times New Roman"/>
          <w:sz w:val="24"/>
          <w:szCs w:val="24"/>
        </w:rPr>
        <w:t xml:space="preserve"> gene resulting clopidogrel resistance. He then received 3 cycles of prostaglandin therapy with aspirin and rivaroxaban and his symptoms were reduced gradually.</w:t>
      </w:r>
    </w:p>
    <w:p w14:paraId="5274F679" w14:textId="77777777" w:rsidR="0042273B" w:rsidRPr="0042273B" w:rsidRDefault="0042273B" w:rsidP="00C5443D">
      <w:pPr>
        <w:spacing w:line="360" w:lineRule="auto"/>
        <w:jc w:val="both"/>
        <w:rPr>
          <w:rFonts w:ascii="Times New Roman" w:hAnsi="Times New Roman" w:cs="Times New Roman"/>
          <w:b/>
          <w:i/>
          <w:sz w:val="28"/>
          <w:szCs w:val="24"/>
        </w:rPr>
      </w:pPr>
      <w:r>
        <w:rPr>
          <w:rFonts w:ascii="Times New Roman" w:eastAsia="Times New Roman" w:hAnsi="Times New Roman" w:cs="Times New Roman"/>
          <w:sz w:val="24"/>
          <w:szCs w:val="24"/>
        </w:rPr>
        <w:t>Key words:</w:t>
      </w:r>
      <w:r w:rsidRPr="0042273B">
        <w:t xml:space="preserve"> </w:t>
      </w:r>
      <w:r w:rsidRPr="0042273B">
        <w:rPr>
          <w:rFonts w:ascii="Times New Roman" w:eastAsia="Times New Roman" w:hAnsi="Times New Roman" w:cs="Times New Roman"/>
          <w:i/>
          <w:sz w:val="24"/>
          <w:szCs w:val="24"/>
        </w:rPr>
        <w:t>graft thrombosis,</w:t>
      </w:r>
      <w:r w:rsidRPr="0042273B">
        <w:rPr>
          <w:i/>
        </w:rPr>
        <w:t xml:space="preserve"> </w:t>
      </w:r>
      <w:r w:rsidRPr="0042273B">
        <w:rPr>
          <w:rFonts w:ascii="Times New Roman" w:eastAsia="Times New Roman" w:hAnsi="Times New Roman" w:cs="Times New Roman"/>
          <w:i/>
          <w:sz w:val="24"/>
          <w:szCs w:val="24"/>
        </w:rPr>
        <w:t>CYP2C19</w:t>
      </w:r>
      <w:r w:rsidRPr="0042273B">
        <w:rPr>
          <w:i/>
        </w:rPr>
        <w:t xml:space="preserve"> </w:t>
      </w:r>
      <w:r w:rsidRPr="0042273B">
        <w:rPr>
          <w:rFonts w:ascii="Times New Roman" w:eastAsia="Times New Roman" w:hAnsi="Times New Roman" w:cs="Times New Roman"/>
          <w:i/>
          <w:sz w:val="24"/>
          <w:szCs w:val="24"/>
        </w:rPr>
        <w:t>polymorphism,</w:t>
      </w:r>
      <w:r w:rsidRPr="0042273B">
        <w:rPr>
          <w:i/>
        </w:rPr>
        <w:t xml:space="preserve"> </w:t>
      </w:r>
      <w:r w:rsidRPr="0042273B">
        <w:rPr>
          <w:rFonts w:ascii="Times New Roman" w:eastAsia="Times New Roman" w:hAnsi="Times New Roman" w:cs="Times New Roman"/>
          <w:i/>
          <w:sz w:val="24"/>
          <w:szCs w:val="24"/>
        </w:rPr>
        <w:t>clopidogrel resistance</w:t>
      </w:r>
    </w:p>
    <w:p w14:paraId="62291090" w14:textId="77777777" w:rsidR="00790979" w:rsidRDefault="00790979">
      <w:pPr>
        <w:rPr>
          <w:rFonts w:ascii="Times New Roman" w:hAnsi="Times New Roman" w:cs="Times New Roman"/>
          <w:b/>
          <w:sz w:val="28"/>
          <w:szCs w:val="24"/>
        </w:rPr>
      </w:pPr>
    </w:p>
    <w:p w14:paraId="0DFF7517" w14:textId="77777777" w:rsidR="001B323D" w:rsidRPr="007D59FA" w:rsidRDefault="001B323D">
      <w:pPr>
        <w:rPr>
          <w:rFonts w:ascii="Times New Roman" w:hAnsi="Times New Roman" w:cs="Times New Roman"/>
          <w:b/>
          <w:sz w:val="28"/>
          <w:szCs w:val="24"/>
        </w:rPr>
      </w:pPr>
      <w:r w:rsidRPr="007D59FA">
        <w:rPr>
          <w:rFonts w:ascii="Times New Roman" w:hAnsi="Times New Roman" w:cs="Times New Roman"/>
          <w:b/>
          <w:sz w:val="28"/>
          <w:szCs w:val="24"/>
        </w:rPr>
        <w:t>Introduction:</w:t>
      </w:r>
    </w:p>
    <w:p w14:paraId="1C3BAD47" w14:textId="77777777" w:rsidR="00B81B69" w:rsidRPr="007D59FA" w:rsidRDefault="00B81B69" w:rsidP="00CB0D68">
      <w:pPr>
        <w:spacing w:after="0" w:line="360" w:lineRule="auto"/>
        <w:jc w:val="both"/>
        <w:rPr>
          <w:rFonts w:ascii="Times New Roman" w:eastAsia="Times New Roman" w:hAnsi="Times New Roman" w:cs="Times New Roman"/>
          <w:sz w:val="24"/>
          <w:szCs w:val="24"/>
        </w:rPr>
      </w:pPr>
      <w:r w:rsidRPr="007D59FA">
        <w:rPr>
          <w:rFonts w:ascii="Times New Roman" w:eastAsia="Times New Roman" w:hAnsi="Times New Roman" w:cs="Times New Roman"/>
          <w:sz w:val="24"/>
          <w:szCs w:val="24"/>
        </w:rPr>
        <w:t>Peripheral arterial disease (PAD) is the third most common</w:t>
      </w:r>
      <w:r w:rsidRPr="007D59FA">
        <w:t xml:space="preserve"> </w:t>
      </w:r>
      <w:r w:rsidRPr="007D59FA">
        <w:rPr>
          <w:rFonts w:ascii="Times New Roman" w:eastAsia="Times New Roman" w:hAnsi="Times New Roman" w:cs="Times New Roman"/>
          <w:sz w:val="24"/>
          <w:szCs w:val="24"/>
        </w:rPr>
        <w:t>atherosclerotic disease.</w:t>
      </w:r>
      <w:r w:rsidR="006F0F82" w:rsidRPr="007D59FA">
        <w:rPr>
          <w:rFonts w:ascii="Times New Roman" w:eastAsia="Times New Roman" w:hAnsi="Times New Roman" w:cs="Times New Roman"/>
          <w:sz w:val="24"/>
          <w:szCs w:val="24"/>
          <w:vertAlign w:val="superscript"/>
        </w:rPr>
        <w:t>1</w:t>
      </w:r>
      <w:r w:rsidRPr="007D59FA">
        <w:rPr>
          <w:rFonts w:ascii="Times New Roman" w:eastAsia="Times New Roman" w:hAnsi="Times New Roman" w:cs="Times New Roman"/>
          <w:sz w:val="24"/>
          <w:szCs w:val="24"/>
        </w:rPr>
        <w:t xml:space="preserve"> It is also the leading cause of morbidity and death from cardiovascular and cerebrovascular disorders.</w:t>
      </w:r>
      <w:r w:rsidR="006F0F82" w:rsidRPr="007D59FA">
        <w:rPr>
          <w:rFonts w:ascii="Times New Roman" w:eastAsia="Times New Roman" w:hAnsi="Times New Roman" w:cs="Times New Roman"/>
          <w:sz w:val="24"/>
          <w:szCs w:val="24"/>
          <w:vertAlign w:val="superscript"/>
        </w:rPr>
        <w:t>1</w:t>
      </w:r>
      <w:r w:rsidRPr="007D59FA">
        <w:rPr>
          <w:rFonts w:ascii="Times New Roman" w:eastAsia="Times New Roman" w:hAnsi="Times New Roman" w:cs="Times New Roman"/>
          <w:sz w:val="24"/>
          <w:szCs w:val="24"/>
        </w:rPr>
        <w:t xml:space="preserve"> With a global frequency of 5.6%, PAD affects over 236 million individuals worldwide.</w:t>
      </w:r>
      <w:r w:rsidR="00C5443D">
        <w:rPr>
          <w:rFonts w:ascii="Times New Roman" w:eastAsia="Times New Roman" w:hAnsi="Times New Roman" w:cs="Times New Roman"/>
          <w:sz w:val="24"/>
          <w:szCs w:val="24"/>
          <w:vertAlign w:val="superscript"/>
        </w:rPr>
        <w:t>2</w:t>
      </w:r>
      <w:r w:rsidRPr="007D59FA">
        <w:rPr>
          <w:rFonts w:ascii="Times New Roman" w:eastAsia="Times New Roman" w:hAnsi="Times New Roman" w:cs="Times New Roman"/>
          <w:sz w:val="24"/>
          <w:szCs w:val="24"/>
        </w:rPr>
        <w:t xml:space="preserve"> Revascularization, risk factor management, medication, and lifestyle modification are the mainstay of the treatment for this illness. According to guidelines, revascularization is advised for patients </w:t>
      </w:r>
      <w:r w:rsidRPr="007D59FA">
        <w:rPr>
          <w:rFonts w:ascii="Times New Roman" w:eastAsia="Times New Roman" w:hAnsi="Times New Roman" w:cs="Times New Roman"/>
          <w:sz w:val="24"/>
          <w:szCs w:val="24"/>
        </w:rPr>
        <w:lastRenderedPageBreak/>
        <w:t>with early-stage PAD if conservative drug treatment proves unsuccessful.</w:t>
      </w:r>
      <w:r w:rsidR="006F0F82" w:rsidRPr="007D59FA">
        <w:rPr>
          <w:rFonts w:ascii="Times New Roman" w:eastAsia="Times New Roman" w:hAnsi="Times New Roman" w:cs="Times New Roman"/>
          <w:sz w:val="24"/>
          <w:szCs w:val="24"/>
          <w:vertAlign w:val="superscript"/>
        </w:rPr>
        <w:t>3</w:t>
      </w:r>
      <w:r w:rsidR="006F0F82" w:rsidRPr="007D59FA">
        <w:rPr>
          <w:rFonts w:ascii="Times New Roman" w:eastAsia="Times New Roman" w:hAnsi="Times New Roman" w:cs="Times New Roman"/>
          <w:sz w:val="24"/>
          <w:szCs w:val="24"/>
        </w:rPr>
        <w:t xml:space="preserve"> </w:t>
      </w:r>
      <w:r w:rsidRPr="007D59FA">
        <w:rPr>
          <w:rFonts w:ascii="Times New Roman" w:eastAsia="Times New Roman" w:hAnsi="Times New Roman" w:cs="Times New Roman"/>
          <w:sz w:val="24"/>
          <w:szCs w:val="24"/>
        </w:rPr>
        <w:t>Patients who suffer from critical lower extremities ischemia should</w:t>
      </w:r>
      <w:r w:rsidR="006F0F82" w:rsidRPr="007D59FA">
        <w:rPr>
          <w:rFonts w:ascii="Times New Roman" w:eastAsia="Times New Roman" w:hAnsi="Times New Roman" w:cs="Times New Roman"/>
          <w:sz w:val="24"/>
          <w:szCs w:val="24"/>
        </w:rPr>
        <w:t xml:space="preserve"> also be </w:t>
      </w:r>
      <w:r w:rsidR="00C5443D">
        <w:rPr>
          <w:rFonts w:ascii="Times New Roman" w:eastAsia="Times New Roman" w:hAnsi="Times New Roman" w:cs="Times New Roman"/>
          <w:sz w:val="24"/>
          <w:szCs w:val="24"/>
        </w:rPr>
        <w:t>re</w:t>
      </w:r>
      <w:r w:rsidR="006F0F82" w:rsidRPr="007D59FA">
        <w:rPr>
          <w:rFonts w:ascii="Times New Roman" w:eastAsia="Times New Roman" w:hAnsi="Times New Roman" w:cs="Times New Roman"/>
          <w:sz w:val="24"/>
          <w:szCs w:val="24"/>
        </w:rPr>
        <w:t xml:space="preserve">vascularized as soon </w:t>
      </w:r>
      <w:r w:rsidRPr="007D59FA">
        <w:rPr>
          <w:rFonts w:ascii="Times New Roman" w:eastAsia="Times New Roman" w:hAnsi="Times New Roman" w:cs="Times New Roman"/>
          <w:sz w:val="24"/>
          <w:szCs w:val="24"/>
        </w:rPr>
        <w:t xml:space="preserve">as possible. </w:t>
      </w:r>
      <w:r w:rsidR="006F0F82" w:rsidRPr="007D59FA">
        <w:rPr>
          <w:rFonts w:ascii="Times New Roman" w:eastAsia="Times New Roman" w:hAnsi="Times New Roman" w:cs="Times New Roman"/>
          <w:sz w:val="24"/>
          <w:szCs w:val="24"/>
          <w:vertAlign w:val="superscript"/>
        </w:rPr>
        <w:t>3</w:t>
      </w:r>
    </w:p>
    <w:p w14:paraId="38733FEE" w14:textId="77777777" w:rsidR="00CB0D68" w:rsidRPr="007D59FA" w:rsidRDefault="00B81B69" w:rsidP="00CB0D68">
      <w:pPr>
        <w:spacing w:line="360" w:lineRule="auto"/>
        <w:jc w:val="both"/>
        <w:rPr>
          <w:rFonts w:ascii="Times New Roman" w:hAnsi="Times New Roman" w:cs="Times New Roman"/>
          <w:sz w:val="24"/>
          <w:szCs w:val="24"/>
        </w:rPr>
      </w:pPr>
      <w:r w:rsidRPr="007D59FA">
        <w:rPr>
          <w:rFonts w:ascii="Times New Roman" w:hAnsi="Times New Roman" w:cs="Times New Roman"/>
          <w:sz w:val="24"/>
          <w:szCs w:val="24"/>
        </w:rPr>
        <w:t>In order to lower the risk of ischemia events following surgery, patients with PAD usually receive short-term (3–6 months) dual antiplatelet medication following revascularization.</w:t>
      </w:r>
      <w:r w:rsidR="006F0F82" w:rsidRPr="007D59FA">
        <w:rPr>
          <w:rFonts w:ascii="Times New Roman" w:hAnsi="Times New Roman" w:cs="Times New Roman"/>
          <w:sz w:val="24"/>
          <w:szCs w:val="24"/>
          <w:vertAlign w:val="superscript"/>
        </w:rPr>
        <w:t>4</w:t>
      </w:r>
      <w:r w:rsidRPr="007D59FA">
        <w:rPr>
          <w:rFonts w:ascii="Times New Roman" w:hAnsi="Times New Roman" w:cs="Times New Roman"/>
          <w:sz w:val="24"/>
          <w:szCs w:val="24"/>
        </w:rPr>
        <w:t xml:space="preserve"> This is followed by a switch to long-term antiplatelet therapy with aspirin or clopidogrel alone. However, because of platelet resistance, some patients even while receiving antiplatelet medication have recurrent ischemic episodes following revascularization</w:t>
      </w:r>
      <w:r w:rsidR="006F0F82" w:rsidRPr="007D59FA">
        <w:rPr>
          <w:rFonts w:ascii="Times New Roman" w:hAnsi="Times New Roman" w:cs="Times New Roman"/>
          <w:sz w:val="24"/>
          <w:szCs w:val="24"/>
        </w:rPr>
        <w:t>.</w:t>
      </w:r>
      <w:r w:rsidR="006F0F82" w:rsidRPr="007D59FA">
        <w:rPr>
          <w:rFonts w:ascii="Times New Roman" w:hAnsi="Times New Roman" w:cs="Times New Roman"/>
          <w:sz w:val="24"/>
          <w:szCs w:val="24"/>
          <w:vertAlign w:val="superscript"/>
        </w:rPr>
        <w:t>5</w:t>
      </w:r>
      <w:r w:rsidRPr="007D59FA">
        <w:rPr>
          <w:rFonts w:ascii="Times New Roman" w:hAnsi="Times New Roman" w:cs="Times New Roman"/>
          <w:sz w:val="24"/>
          <w:szCs w:val="24"/>
        </w:rPr>
        <w:t xml:space="preserve"> High platelet reactivity in patients despite the administration of antiplatelet agents is referred to as platelet resistance</w:t>
      </w:r>
      <w:r w:rsidR="006F0F82" w:rsidRPr="007D59FA">
        <w:rPr>
          <w:rFonts w:ascii="Times New Roman" w:hAnsi="Times New Roman" w:cs="Times New Roman"/>
          <w:sz w:val="24"/>
          <w:szCs w:val="24"/>
        </w:rPr>
        <w:t>.</w:t>
      </w:r>
      <w:r w:rsidR="006F0F82" w:rsidRPr="007D59FA">
        <w:rPr>
          <w:rFonts w:ascii="Times New Roman" w:hAnsi="Times New Roman" w:cs="Times New Roman"/>
          <w:sz w:val="24"/>
          <w:szCs w:val="24"/>
          <w:vertAlign w:val="superscript"/>
        </w:rPr>
        <w:t>5</w:t>
      </w:r>
      <w:r w:rsidRPr="007D59FA">
        <w:rPr>
          <w:rFonts w:ascii="Times New Roman" w:hAnsi="Times New Roman" w:cs="Times New Roman"/>
          <w:sz w:val="24"/>
          <w:szCs w:val="24"/>
        </w:rPr>
        <w:t xml:space="preserve"> </w:t>
      </w:r>
      <w:r w:rsidR="007A51F6" w:rsidRPr="007D59FA">
        <w:rPr>
          <w:rFonts w:ascii="Times New Roman" w:hAnsi="Times New Roman" w:cs="Times New Roman"/>
          <w:sz w:val="24"/>
          <w:szCs w:val="24"/>
        </w:rPr>
        <w:t>Besides</w:t>
      </w:r>
      <w:r w:rsidRPr="007D59FA">
        <w:rPr>
          <w:rFonts w:ascii="Times New Roman" w:hAnsi="Times New Roman" w:cs="Times New Roman"/>
          <w:sz w:val="24"/>
          <w:szCs w:val="24"/>
        </w:rPr>
        <w:t>,</w:t>
      </w:r>
      <w:r w:rsidR="007A51F6">
        <w:rPr>
          <w:rFonts w:ascii="Times New Roman" w:hAnsi="Times New Roman" w:cs="Times New Roman"/>
          <w:sz w:val="24"/>
          <w:szCs w:val="24"/>
        </w:rPr>
        <w:t xml:space="preserve"> </w:t>
      </w:r>
      <w:r w:rsidRPr="007D59FA">
        <w:rPr>
          <w:rFonts w:ascii="Times New Roman" w:hAnsi="Times New Roman" w:cs="Times New Roman"/>
          <w:sz w:val="24"/>
          <w:szCs w:val="24"/>
        </w:rPr>
        <w:t>the chance of acquiring clopidogrel resistance is increased by variables like age, diabetes mellitus, smoking, and the use of proton pump inhibitors (PPIs).</w:t>
      </w:r>
      <w:r w:rsidR="006F0F82" w:rsidRPr="007D59FA">
        <w:rPr>
          <w:rFonts w:ascii="Times New Roman" w:hAnsi="Times New Roman" w:cs="Times New Roman"/>
          <w:sz w:val="24"/>
          <w:szCs w:val="24"/>
          <w:vertAlign w:val="superscript"/>
        </w:rPr>
        <w:t>6</w:t>
      </w:r>
      <w:r w:rsidRPr="007D59FA">
        <w:rPr>
          <w:rFonts w:ascii="Times New Roman" w:hAnsi="Times New Roman" w:cs="Times New Roman"/>
          <w:sz w:val="24"/>
          <w:szCs w:val="24"/>
        </w:rPr>
        <w:t xml:space="preserve"> </w:t>
      </w:r>
    </w:p>
    <w:p w14:paraId="38685DB6" w14:textId="77777777" w:rsidR="006F0F82" w:rsidRPr="007D59FA" w:rsidRDefault="00CB0D68" w:rsidP="006F0F82">
      <w:pPr>
        <w:spacing w:line="360" w:lineRule="auto"/>
        <w:jc w:val="both"/>
        <w:rPr>
          <w:rFonts w:ascii="Times New Roman" w:hAnsi="Times New Roman" w:cs="Times New Roman"/>
          <w:sz w:val="24"/>
          <w:szCs w:val="24"/>
        </w:rPr>
      </w:pPr>
      <w:r w:rsidRPr="007D59FA">
        <w:rPr>
          <w:rFonts w:ascii="Times New Roman" w:eastAsia="Times New Roman" w:hAnsi="Times New Roman" w:cs="Times New Roman"/>
          <w:sz w:val="24"/>
          <w:szCs w:val="24"/>
        </w:rPr>
        <w:t>Clopidogrel is a</w:t>
      </w:r>
      <w:r w:rsidR="007A51F6">
        <w:rPr>
          <w:rFonts w:ascii="Times New Roman" w:eastAsia="Times New Roman" w:hAnsi="Times New Roman" w:cs="Times New Roman"/>
          <w:sz w:val="24"/>
          <w:szCs w:val="24"/>
        </w:rPr>
        <w:t xml:space="preserve"> thienopyridine </w:t>
      </w:r>
      <w:r w:rsidRPr="007D59FA">
        <w:rPr>
          <w:rFonts w:ascii="Times New Roman" w:eastAsia="Times New Roman" w:hAnsi="Times New Roman" w:cs="Times New Roman"/>
          <w:sz w:val="24"/>
          <w:szCs w:val="24"/>
        </w:rPr>
        <w:t xml:space="preserve">class medication is frequently employed as an antiplatelet agent due to its distinct </w:t>
      </w:r>
      <w:r w:rsidR="006F0F82" w:rsidRPr="007D59FA">
        <w:rPr>
          <w:rFonts w:ascii="Times New Roman" w:eastAsia="Times New Roman" w:hAnsi="Times New Roman" w:cs="Times New Roman"/>
          <w:sz w:val="24"/>
          <w:szCs w:val="24"/>
        </w:rPr>
        <w:t>pharmacokinetics.</w:t>
      </w:r>
      <w:r w:rsidR="006F0F82" w:rsidRPr="007D59FA">
        <w:rPr>
          <w:rFonts w:ascii="Times New Roman" w:eastAsia="Times New Roman" w:hAnsi="Times New Roman" w:cs="Times New Roman"/>
          <w:sz w:val="24"/>
          <w:szCs w:val="24"/>
          <w:vertAlign w:val="superscript"/>
        </w:rPr>
        <w:t>7</w:t>
      </w:r>
      <w:r w:rsidR="006F0F82" w:rsidRPr="007D59FA">
        <w:rPr>
          <w:rFonts w:ascii="Times New Roman" w:eastAsia="Times New Roman" w:hAnsi="Times New Roman" w:cs="Times New Roman"/>
          <w:sz w:val="24"/>
          <w:szCs w:val="24"/>
        </w:rPr>
        <w:t xml:space="preserve"> </w:t>
      </w:r>
      <w:r w:rsidRPr="007D59FA">
        <w:rPr>
          <w:rFonts w:ascii="Times New Roman" w:eastAsia="Times New Roman" w:hAnsi="Times New Roman" w:cs="Times New Roman"/>
          <w:sz w:val="24"/>
          <w:szCs w:val="24"/>
        </w:rPr>
        <w:t>Following oral administration, it is absorbed into the gastrointestinal tract and bioactivated by cytochrome P450 (CYP450) enzymes in the liver through a two-step oxidation process, resulting in the intermediate metabolite 2-oxo-clopidogrel.</w:t>
      </w:r>
      <w:r w:rsidR="006F0F82" w:rsidRPr="007D59FA">
        <w:rPr>
          <w:rFonts w:ascii="Times New Roman" w:eastAsia="Times New Roman" w:hAnsi="Times New Roman" w:cs="Times New Roman"/>
          <w:sz w:val="24"/>
          <w:szCs w:val="24"/>
          <w:vertAlign w:val="superscript"/>
        </w:rPr>
        <w:t>7</w:t>
      </w:r>
      <w:r w:rsidRPr="007D59FA">
        <w:rPr>
          <w:rFonts w:ascii="Times New Roman" w:eastAsia="Times New Roman" w:hAnsi="Times New Roman" w:cs="Times New Roman"/>
          <w:sz w:val="24"/>
          <w:szCs w:val="24"/>
        </w:rPr>
        <w:t xml:space="preserve"> Four isomers (H1–H4) are subsequently produced from this intermediate metabolite. Clopi-H4 binds permanently to platelets' adenosine diphosphate (ADP) receptor P2Y12, making it the only active metabolite in vivo.</w:t>
      </w:r>
      <w:r w:rsidR="006F0F82" w:rsidRPr="007D59FA">
        <w:rPr>
          <w:rFonts w:ascii="Times New Roman" w:eastAsia="Times New Roman" w:hAnsi="Times New Roman" w:cs="Times New Roman"/>
          <w:sz w:val="24"/>
          <w:szCs w:val="24"/>
          <w:vertAlign w:val="superscript"/>
        </w:rPr>
        <w:t>7</w:t>
      </w:r>
      <w:r w:rsidRPr="007D59FA">
        <w:rPr>
          <w:rFonts w:ascii="Times New Roman" w:eastAsia="Times New Roman" w:hAnsi="Times New Roman" w:cs="Times New Roman"/>
          <w:sz w:val="24"/>
          <w:szCs w:val="24"/>
        </w:rPr>
        <w:t xml:space="preserve"> In the end, this prevents thrombosis and platelet activation. CYP2C19 is the primary catalyzer of both oxidative processes.</w:t>
      </w:r>
      <w:r w:rsidR="006F0F82" w:rsidRPr="007D59FA">
        <w:rPr>
          <w:rFonts w:ascii="Times New Roman" w:eastAsia="Times New Roman" w:hAnsi="Times New Roman" w:cs="Times New Roman"/>
          <w:sz w:val="24"/>
          <w:szCs w:val="24"/>
          <w:vertAlign w:val="superscript"/>
        </w:rPr>
        <w:t>7</w:t>
      </w:r>
      <w:r w:rsidRPr="007D59FA">
        <w:rPr>
          <w:rFonts w:ascii="Times New Roman" w:eastAsia="Times New Roman" w:hAnsi="Times New Roman" w:cs="Times New Roman"/>
          <w:sz w:val="24"/>
          <w:szCs w:val="24"/>
        </w:rPr>
        <w:t xml:space="preserve"> CYP2C19 mutations, however, diminish or completely stop this gene's activity.</w:t>
      </w:r>
      <w:r w:rsidR="006F0F82" w:rsidRPr="007D59FA">
        <w:rPr>
          <w:rFonts w:ascii="Times New Roman" w:eastAsia="Times New Roman" w:hAnsi="Times New Roman" w:cs="Times New Roman"/>
          <w:sz w:val="24"/>
          <w:szCs w:val="24"/>
          <w:vertAlign w:val="superscript"/>
        </w:rPr>
        <w:t>8</w:t>
      </w:r>
      <w:r w:rsidRPr="007D59FA">
        <w:rPr>
          <w:rFonts w:ascii="Times New Roman" w:eastAsia="Times New Roman" w:hAnsi="Times New Roman" w:cs="Times New Roman"/>
          <w:sz w:val="24"/>
          <w:szCs w:val="24"/>
        </w:rPr>
        <w:t xml:space="preserve"> This consequently stops this prodrug from inhibiting platelet function and has an impact on clopidogrel metabolism and activation in vivo</w:t>
      </w:r>
      <w:r w:rsidR="006F0F82" w:rsidRPr="007D59FA">
        <w:rPr>
          <w:rFonts w:ascii="Times New Roman" w:eastAsia="Times New Roman" w:hAnsi="Times New Roman" w:cs="Times New Roman"/>
          <w:sz w:val="24"/>
          <w:szCs w:val="24"/>
          <w:vertAlign w:val="superscript"/>
        </w:rPr>
        <w:t>8</w:t>
      </w:r>
      <w:r w:rsidRPr="007D59FA">
        <w:rPr>
          <w:rFonts w:ascii="Times New Roman" w:eastAsia="Times New Roman" w:hAnsi="Times New Roman" w:cs="Times New Roman"/>
          <w:sz w:val="24"/>
          <w:szCs w:val="24"/>
        </w:rPr>
        <w:t xml:space="preserve"> .Mutatio</w:t>
      </w:r>
      <w:r w:rsidR="00046CE1">
        <w:rPr>
          <w:rFonts w:ascii="Times New Roman" w:eastAsia="Times New Roman" w:hAnsi="Times New Roman" w:cs="Times New Roman"/>
          <w:sz w:val="24"/>
          <w:szCs w:val="24"/>
        </w:rPr>
        <w:t>ns at the CYP2C19</w:t>
      </w:r>
      <w:r w:rsidRPr="007D59FA">
        <w:rPr>
          <w:rFonts w:ascii="Times New Roman" w:eastAsia="Times New Roman" w:hAnsi="Times New Roman" w:cs="Times New Roman"/>
          <w:sz w:val="24"/>
          <w:szCs w:val="24"/>
        </w:rPr>
        <w:t xml:space="preserve"> have therefore attracted a lot of attention</w:t>
      </w:r>
      <w:r w:rsidR="00046CE1">
        <w:rPr>
          <w:rFonts w:ascii="Times New Roman" w:eastAsia="Times New Roman" w:hAnsi="Times New Roman" w:cs="Times New Roman"/>
          <w:sz w:val="24"/>
          <w:szCs w:val="24"/>
        </w:rPr>
        <w:t>s</w:t>
      </w:r>
      <w:r w:rsidRPr="007D59FA">
        <w:rPr>
          <w:rFonts w:ascii="Times New Roman" w:eastAsia="Times New Roman" w:hAnsi="Times New Roman" w:cs="Times New Roman"/>
          <w:sz w:val="24"/>
          <w:szCs w:val="24"/>
        </w:rPr>
        <w:t>. Few studies have examined the impact of CYP2C19 polymorphisms on clopidogrel resistance (CR) in PAD patients following revascularization.</w:t>
      </w:r>
      <w:r w:rsidR="006F0F82" w:rsidRPr="007D59FA">
        <w:rPr>
          <w:rFonts w:ascii="Times New Roman" w:eastAsia="Times New Roman" w:hAnsi="Times New Roman" w:cs="Times New Roman"/>
          <w:sz w:val="24"/>
          <w:szCs w:val="24"/>
          <w:vertAlign w:val="superscript"/>
        </w:rPr>
        <w:t>9</w:t>
      </w:r>
      <w:r w:rsidRPr="007D59FA">
        <w:rPr>
          <w:rFonts w:ascii="Times New Roman" w:eastAsia="Times New Roman" w:hAnsi="Times New Roman" w:cs="Times New Roman"/>
          <w:sz w:val="24"/>
          <w:szCs w:val="24"/>
        </w:rPr>
        <w:t xml:space="preserve"> The majority of the information on CR and CYP2C19 polymorphisms comes from clinical research on heart conditions.</w:t>
      </w:r>
      <w:r w:rsidR="006F0F82" w:rsidRPr="007D59FA">
        <w:rPr>
          <w:rFonts w:ascii="Times New Roman" w:eastAsia="Times New Roman" w:hAnsi="Times New Roman" w:cs="Times New Roman"/>
          <w:sz w:val="24"/>
          <w:szCs w:val="24"/>
          <w:vertAlign w:val="superscript"/>
        </w:rPr>
        <w:t>10</w:t>
      </w:r>
      <w:r w:rsidRPr="007D59FA">
        <w:rPr>
          <w:rFonts w:ascii="Times New Roman" w:eastAsia="Times New Roman" w:hAnsi="Times New Roman" w:cs="Times New Roman"/>
          <w:sz w:val="24"/>
          <w:szCs w:val="24"/>
        </w:rPr>
        <w:t xml:space="preserve"> Additionally, the limited number of studies that have been conducted on CYP2C19 polymorphisms and their association with the prognosis of CR and PAD.</w:t>
      </w:r>
    </w:p>
    <w:p w14:paraId="16DFD733" w14:textId="77777777" w:rsidR="00CB0D68" w:rsidRPr="007D59FA" w:rsidRDefault="00CB0D68" w:rsidP="006F0F82">
      <w:pPr>
        <w:spacing w:line="360" w:lineRule="auto"/>
        <w:jc w:val="both"/>
        <w:rPr>
          <w:rFonts w:ascii="Times New Roman" w:hAnsi="Times New Roman" w:cs="Times New Roman"/>
          <w:sz w:val="24"/>
          <w:szCs w:val="24"/>
        </w:rPr>
      </w:pPr>
      <w:r w:rsidRPr="007D59FA">
        <w:rPr>
          <w:rFonts w:ascii="Times New Roman" w:eastAsia="Times New Roman" w:hAnsi="Times New Roman" w:cs="Times New Roman"/>
          <w:sz w:val="24"/>
          <w:szCs w:val="24"/>
        </w:rPr>
        <w:t>Here we present a case of graft thrombosis due to CR following revascularization resulting from CYP2C19 polymorphism.</w:t>
      </w:r>
    </w:p>
    <w:p w14:paraId="6EB6B2C8" w14:textId="29C9F61A" w:rsidR="00CB0D68" w:rsidRPr="00694E96" w:rsidRDefault="00CB0D68" w:rsidP="00CB0D68">
      <w:pPr>
        <w:spacing w:after="0" w:line="360" w:lineRule="auto"/>
        <w:rPr>
          <w:rFonts w:ascii="Times New Roman" w:eastAsia="Times New Roman" w:hAnsi="Times New Roman" w:cs="Times New Roman"/>
          <w:b/>
          <w:sz w:val="28"/>
          <w:szCs w:val="24"/>
        </w:rPr>
      </w:pPr>
      <w:r w:rsidRPr="00694E96">
        <w:rPr>
          <w:rFonts w:ascii="Times New Roman" w:eastAsia="Times New Roman" w:hAnsi="Times New Roman" w:cs="Times New Roman"/>
          <w:b/>
          <w:sz w:val="28"/>
          <w:szCs w:val="24"/>
        </w:rPr>
        <w:t xml:space="preserve">Case </w:t>
      </w:r>
      <w:r w:rsidR="00790979">
        <w:rPr>
          <w:rFonts w:ascii="Times New Roman" w:eastAsia="Times New Roman" w:hAnsi="Times New Roman" w:cs="Times New Roman"/>
          <w:b/>
          <w:sz w:val="28"/>
          <w:szCs w:val="24"/>
        </w:rPr>
        <w:t>Presentation</w:t>
      </w:r>
      <w:r w:rsidRPr="00694E96">
        <w:rPr>
          <w:rFonts w:ascii="Times New Roman" w:eastAsia="Times New Roman" w:hAnsi="Times New Roman" w:cs="Times New Roman"/>
          <w:b/>
          <w:sz w:val="28"/>
          <w:szCs w:val="24"/>
        </w:rPr>
        <w:t>:</w:t>
      </w:r>
    </w:p>
    <w:p w14:paraId="71F58E67" w14:textId="77777777" w:rsidR="00F9289D" w:rsidRDefault="00CB0D68" w:rsidP="009900A3">
      <w:pPr>
        <w:spacing w:after="0" w:line="360" w:lineRule="auto"/>
        <w:jc w:val="both"/>
        <w:rPr>
          <w:rFonts w:ascii="Times New Roman" w:eastAsia="Times New Roman" w:hAnsi="Times New Roman" w:cs="Times New Roman"/>
          <w:sz w:val="24"/>
          <w:szCs w:val="24"/>
        </w:rPr>
      </w:pPr>
      <w:r w:rsidRPr="007D59FA">
        <w:rPr>
          <w:rFonts w:ascii="Times New Roman" w:eastAsia="Times New Roman" w:hAnsi="Times New Roman" w:cs="Times New Roman"/>
          <w:sz w:val="24"/>
          <w:szCs w:val="24"/>
        </w:rPr>
        <w:lastRenderedPageBreak/>
        <w:t xml:space="preserve">A 65 year old male was admitted to Cardiovascular Surgery Department of Dhaka Medical College and Hospital </w:t>
      </w:r>
      <w:r w:rsidR="00E86320" w:rsidRPr="007D59FA">
        <w:rPr>
          <w:rFonts w:ascii="Times New Roman" w:eastAsia="Times New Roman" w:hAnsi="Times New Roman" w:cs="Times New Roman"/>
          <w:sz w:val="24"/>
          <w:szCs w:val="24"/>
        </w:rPr>
        <w:t>with the complaints of intermittent claudi</w:t>
      </w:r>
      <w:r w:rsidR="00B46145">
        <w:rPr>
          <w:rFonts w:ascii="Times New Roman" w:eastAsia="Times New Roman" w:hAnsi="Times New Roman" w:cs="Times New Roman"/>
          <w:sz w:val="24"/>
          <w:szCs w:val="24"/>
        </w:rPr>
        <w:t>cation and rest pain in his right</w:t>
      </w:r>
      <w:r w:rsidR="00E86320" w:rsidRPr="007D59FA">
        <w:rPr>
          <w:rFonts w:ascii="Times New Roman" w:eastAsia="Times New Roman" w:hAnsi="Times New Roman" w:cs="Times New Roman"/>
          <w:sz w:val="24"/>
          <w:szCs w:val="24"/>
        </w:rPr>
        <w:t xml:space="preserve"> lower limb for 5 months. He was diabetic and hypertensive. Besides he was a smoker for 15 years. His below knee pulses of left lower limb was absent. There were features of ischemia including cold calmly skin, brittle </w:t>
      </w:r>
      <w:r w:rsidR="009900A3" w:rsidRPr="007D59FA">
        <w:rPr>
          <w:rFonts w:ascii="Times New Roman" w:eastAsia="Times New Roman" w:hAnsi="Times New Roman" w:cs="Times New Roman"/>
          <w:sz w:val="24"/>
          <w:szCs w:val="24"/>
        </w:rPr>
        <w:t>nails, hair</w:t>
      </w:r>
      <w:r w:rsidR="00B46145">
        <w:rPr>
          <w:rFonts w:ascii="Times New Roman" w:eastAsia="Times New Roman" w:hAnsi="Times New Roman" w:cs="Times New Roman"/>
          <w:sz w:val="24"/>
          <w:szCs w:val="24"/>
        </w:rPr>
        <w:t xml:space="preserve"> loss and dry skin in his right</w:t>
      </w:r>
      <w:r w:rsidR="00E86320" w:rsidRPr="007D59FA">
        <w:rPr>
          <w:rFonts w:ascii="Times New Roman" w:eastAsia="Times New Roman" w:hAnsi="Times New Roman" w:cs="Times New Roman"/>
          <w:sz w:val="24"/>
          <w:szCs w:val="24"/>
        </w:rPr>
        <w:t xml:space="preserve"> lower limb </w:t>
      </w:r>
      <w:r w:rsidR="00AE3042" w:rsidRPr="007D59FA">
        <w:rPr>
          <w:rFonts w:ascii="Times New Roman" w:eastAsia="Times New Roman" w:hAnsi="Times New Roman" w:cs="Times New Roman"/>
          <w:sz w:val="24"/>
          <w:szCs w:val="24"/>
        </w:rPr>
        <w:t>below the</w:t>
      </w:r>
      <w:r w:rsidR="00E86320" w:rsidRPr="007D59FA">
        <w:rPr>
          <w:rFonts w:ascii="Times New Roman" w:eastAsia="Times New Roman" w:hAnsi="Times New Roman" w:cs="Times New Roman"/>
          <w:sz w:val="24"/>
          <w:szCs w:val="24"/>
        </w:rPr>
        <w:t xml:space="preserve"> knee joint. Ankle brachi</w:t>
      </w:r>
      <w:r w:rsidR="00B46145">
        <w:rPr>
          <w:rFonts w:ascii="Times New Roman" w:eastAsia="Times New Roman" w:hAnsi="Times New Roman" w:cs="Times New Roman"/>
          <w:sz w:val="24"/>
          <w:szCs w:val="24"/>
        </w:rPr>
        <w:t>al pressure was 0.65 of the affected</w:t>
      </w:r>
      <w:r w:rsidR="00E86320" w:rsidRPr="007D59FA">
        <w:rPr>
          <w:rFonts w:ascii="Times New Roman" w:eastAsia="Times New Roman" w:hAnsi="Times New Roman" w:cs="Times New Roman"/>
          <w:sz w:val="24"/>
          <w:szCs w:val="24"/>
        </w:rPr>
        <w:t xml:space="preserve"> side.</w:t>
      </w:r>
      <w:r w:rsidR="00DD63EE" w:rsidRPr="007D59FA">
        <w:rPr>
          <w:rFonts w:ascii="Times New Roman" w:eastAsia="Times New Roman" w:hAnsi="Times New Roman" w:cs="Times New Roman"/>
          <w:sz w:val="24"/>
          <w:szCs w:val="24"/>
        </w:rPr>
        <w:t xml:space="preserve"> </w:t>
      </w:r>
      <w:r w:rsidR="00E86320" w:rsidRPr="007D59FA">
        <w:rPr>
          <w:rFonts w:ascii="Times New Roman" w:eastAsia="Times New Roman" w:hAnsi="Times New Roman" w:cs="Times New Roman"/>
          <w:sz w:val="24"/>
          <w:szCs w:val="24"/>
        </w:rPr>
        <w:t>His sensor</w:t>
      </w:r>
      <w:r w:rsidR="00B46145">
        <w:rPr>
          <w:rFonts w:ascii="Times New Roman" w:eastAsia="Times New Roman" w:hAnsi="Times New Roman" w:cs="Times New Roman"/>
          <w:sz w:val="24"/>
          <w:szCs w:val="24"/>
        </w:rPr>
        <w:t xml:space="preserve">y modalities were intact. Left </w:t>
      </w:r>
      <w:r w:rsidR="00E86320" w:rsidRPr="007D59FA">
        <w:rPr>
          <w:rFonts w:ascii="Times New Roman" w:eastAsia="Times New Roman" w:hAnsi="Times New Roman" w:cs="Times New Roman"/>
          <w:sz w:val="24"/>
          <w:szCs w:val="24"/>
        </w:rPr>
        <w:t xml:space="preserve">lower limb was apparently normal. He was diagnosed a case of chronic lower limb </w:t>
      </w:r>
      <w:r w:rsidR="009900A3" w:rsidRPr="007D59FA">
        <w:rPr>
          <w:rFonts w:ascii="Times New Roman" w:eastAsia="Times New Roman" w:hAnsi="Times New Roman" w:cs="Times New Roman"/>
          <w:sz w:val="24"/>
          <w:szCs w:val="24"/>
        </w:rPr>
        <w:t>ischemia (</w:t>
      </w:r>
      <w:r w:rsidR="00E86320" w:rsidRPr="007D59FA">
        <w:rPr>
          <w:rFonts w:ascii="Times New Roman" w:eastAsia="Times New Roman" w:hAnsi="Times New Roman" w:cs="Times New Roman"/>
          <w:sz w:val="24"/>
          <w:szCs w:val="24"/>
        </w:rPr>
        <w:t xml:space="preserve">Rutherford stage-4 or Fontan grade –III). His duplex study revealed monophasic blood flow on the left side from popliteal </w:t>
      </w:r>
      <w:r w:rsidR="00DD63EE" w:rsidRPr="007D59FA">
        <w:rPr>
          <w:rFonts w:ascii="Times New Roman" w:eastAsia="Times New Roman" w:hAnsi="Times New Roman" w:cs="Times New Roman"/>
          <w:sz w:val="24"/>
          <w:szCs w:val="24"/>
        </w:rPr>
        <w:t>artery (</w:t>
      </w:r>
      <w:r w:rsidR="009900A3" w:rsidRPr="007D59FA">
        <w:rPr>
          <w:rFonts w:ascii="Times New Roman" w:eastAsia="Times New Roman" w:hAnsi="Times New Roman" w:cs="Times New Roman"/>
          <w:sz w:val="24"/>
          <w:szCs w:val="24"/>
        </w:rPr>
        <w:t>POPA)</w:t>
      </w:r>
      <w:r w:rsidR="00E86320" w:rsidRPr="007D59FA">
        <w:rPr>
          <w:rFonts w:ascii="Times New Roman" w:eastAsia="Times New Roman" w:hAnsi="Times New Roman" w:cs="Times New Roman"/>
          <w:sz w:val="24"/>
          <w:szCs w:val="24"/>
        </w:rPr>
        <w:t xml:space="preserve"> and onwards.</w:t>
      </w:r>
      <w:r w:rsidR="00DE2A53" w:rsidRPr="007D59FA">
        <w:rPr>
          <w:rFonts w:ascii="Times New Roman" w:eastAsia="Times New Roman" w:hAnsi="Times New Roman" w:cs="Times New Roman"/>
          <w:sz w:val="24"/>
          <w:szCs w:val="24"/>
        </w:rPr>
        <w:t xml:space="preserve"> CT</w:t>
      </w:r>
      <w:r w:rsidR="00E86320" w:rsidRPr="007D59FA">
        <w:rPr>
          <w:rFonts w:ascii="Times New Roman" w:eastAsia="Times New Roman" w:hAnsi="Times New Roman" w:cs="Times New Roman"/>
          <w:sz w:val="24"/>
          <w:szCs w:val="24"/>
        </w:rPr>
        <w:t xml:space="preserve"> angiogram showed distal superficial femoral </w:t>
      </w:r>
      <w:r w:rsidR="009900A3" w:rsidRPr="007D59FA">
        <w:rPr>
          <w:rFonts w:ascii="Times New Roman" w:eastAsia="Times New Roman" w:hAnsi="Times New Roman" w:cs="Times New Roman"/>
          <w:sz w:val="24"/>
          <w:szCs w:val="24"/>
        </w:rPr>
        <w:t>artery (SFA)</w:t>
      </w:r>
      <w:r w:rsidR="00E86320" w:rsidRPr="007D59FA">
        <w:rPr>
          <w:rFonts w:ascii="Times New Roman" w:eastAsia="Times New Roman" w:hAnsi="Times New Roman" w:cs="Times New Roman"/>
          <w:sz w:val="24"/>
          <w:szCs w:val="24"/>
        </w:rPr>
        <w:t xml:space="preserve"> </w:t>
      </w:r>
      <w:r w:rsidR="009900A3" w:rsidRPr="007D59FA">
        <w:rPr>
          <w:rFonts w:ascii="Times New Roman" w:eastAsia="Times New Roman" w:hAnsi="Times New Roman" w:cs="Times New Roman"/>
          <w:sz w:val="24"/>
          <w:szCs w:val="24"/>
        </w:rPr>
        <w:t>occlusive disease</w:t>
      </w:r>
      <w:r w:rsidR="00694E96">
        <w:rPr>
          <w:rFonts w:ascii="Times New Roman" w:eastAsia="Times New Roman" w:hAnsi="Times New Roman" w:cs="Times New Roman"/>
          <w:sz w:val="24"/>
          <w:szCs w:val="24"/>
        </w:rPr>
        <w:t>. (Fig-1</w:t>
      </w:r>
      <w:r w:rsidR="00DE2A53" w:rsidRPr="007D59FA">
        <w:rPr>
          <w:rFonts w:ascii="Times New Roman" w:eastAsia="Times New Roman" w:hAnsi="Times New Roman" w:cs="Times New Roman"/>
          <w:sz w:val="24"/>
          <w:szCs w:val="24"/>
        </w:rPr>
        <w:t>)</w:t>
      </w:r>
      <w:r w:rsidR="009900A3" w:rsidRPr="007D59FA">
        <w:rPr>
          <w:rFonts w:ascii="Times New Roman" w:eastAsia="Times New Roman" w:hAnsi="Times New Roman" w:cs="Times New Roman"/>
          <w:sz w:val="24"/>
          <w:szCs w:val="24"/>
        </w:rPr>
        <w:t xml:space="preserve"> </w:t>
      </w:r>
    </w:p>
    <w:p w14:paraId="7464E70C" w14:textId="77777777" w:rsidR="00F9289D" w:rsidRDefault="00F9289D" w:rsidP="009900A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37E4C904" wp14:editId="5F0075BE">
            <wp:simplePos x="0" y="0"/>
            <wp:positionH relativeFrom="column">
              <wp:posOffset>1268730</wp:posOffset>
            </wp:positionH>
            <wp:positionV relativeFrom="paragraph">
              <wp:posOffset>33655</wp:posOffset>
            </wp:positionV>
            <wp:extent cx="3139440" cy="394462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9440" cy="3944620"/>
                    </a:xfrm>
                    <a:prstGeom prst="rect">
                      <a:avLst/>
                    </a:prstGeom>
                    <a:noFill/>
                  </pic:spPr>
                </pic:pic>
              </a:graphicData>
            </a:graphic>
          </wp:anchor>
        </w:drawing>
      </w:r>
    </w:p>
    <w:p w14:paraId="5E00AB46" w14:textId="77777777" w:rsidR="00F9289D" w:rsidRDefault="00F9289D" w:rsidP="009900A3">
      <w:pPr>
        <w:spacing w:after="0" w:line="360" w:lineRule="auto"/>
        <w:jc w:val="both"/>
        <w:rPr>
          <w:rFonts w:ascii="Times New Roman" w:eastAsia="Times New Roman" w:hAnsi="Times New Roman" w:cs="Times New Roman"/>
          <w:sz w:val="24"/>
          <w:szCs w:val="24"/>
        </w:rPr>
      </w:pPr>
    </w:p>
    <w:p w14:paraId="5AB77644" w14:textId="77777777" w:rsidR="00F9289D" w:rsidRDefault="00F9289D" w:rsidP="009900A3">
      <w:pPr>
        <w:spacing w:after="0" w:line="360" w:lineRule="auto"/>
        <w:jc w:val="both"/>
        <w:rPr>
          <w:rFonts w:ascii="Times New Roman" w:eastAsia="Times New Roman" w:hAnsi="Times New Roman" w:cs="Times New Roman"/>
          <w:sz w:val="24"/>
          <w:szCs w:val="24"/>
        </w:rPr>
      </w:pPr>
    </w:p>
    <w:p w14:paraId="4B4106BD" w14:textId="77777777" w:rsidR="00F9289D" w:rsidRDefault="00F9289D" w:rsidP="009900A3">
      <w:pPr>
        <w:spacing w:after="0" w:line="360" w:lineRule="auto"/>
        <w:jc w:val="both"/>
        <w:rPr>
          <w:rFonts w:ascii="Times New Roman" w:eastAsia="Times New Roman" w:hAnsi="Times New Roman" w:cs="Times New Roman"/>
          <w:sz w:val="24"/>
          <w:szCs w:val="24"/>
        </w:rPr>
      </w:pPr>
    </w:p>
    <w:p w14:paraId="18AC5A0D" w14:textId="77777777" w:rsidR="00F9289D" w:rsidRDefault="00F9289D" w:rsidP="009900A3">
      <w:pPr>
        <w:spacing w:after="0" w:line="360" w:lineRule="auto"/>
        <w:jc w:val="both"/>
        <w:rPr>
          <w:rFonts w:ascii="Times New Roman" w:eastAsia="Times New Roman" w:hAnsi="Times New Roman" w:cs="Times New Roman"/>
          <w:sz w:val="24"/>
          <w:szCs w:val="24"/>
        </w:rPr>
      </w:pPr>
    </w:p>
    <w:p w14:paraId="270772F3" w14:textId="77777777" w:rsidR="00F9289D" w:rsidRDefault="00F9289D" w:rsidP="009900A3">
      <w:pPr>
        <w:spacing w:after="0" w:line="360" w:lineRule="auto"/>
        <w:jc w:val="both"/>
        <w:rPr>
          <w:rFonts w:ascii="Times New Roman" w:eastAsia="Times New Roman" w:hAnsi="Times New Roman" w:cs="Times New Roman"/>
          <w:sz w:val="24"/>
          <w:szCs w:val="24"/>
        </w:rPr>
      </w:pPr>
    </w:p>
    <w:p w14:paraId="63D1A007" w14:textId="77777777" w:rsidR="00F9289D" w:rsidRDefault="00F9289D" w:rsidP="009900A3">
      <w:pPr>
        <w:spacing w:after="0" w:line="360" w:lineRule="auto"/>
        <w:jc w:val="both"/>
        <w:rPr>
          <w:rFonts w:ascii="Times New Roman" w:eastAsia="Times New Roman" w:hAnsi="Times New Roman" w:cs="Times New Roman"/>
          <w:sz w:val="24"/>
          <w:szCs w:val="24"/>
        </w:rPr>
      </w:pPr>
    </w:p>
    <w:p w14:paraId="7BF51EE1" w14:textId="77777777" w:rsidR="00F9289D" w:rsidRDefault="00F9289D" w:rsidP="009900A3">
      <w:pPr>
        <w:spacing w:after="0" w:line="360" w:lineRule="auto"/>
        <w:jc w:val="both"/>
        <w:rPr>
          <w:rFonts w:ascii="Times New Roman" w:eastAsia="Times New Roman" w:hAnsi="Times New Roman" w:cs="Times New Roman"/>
          <w:sz w:val="24"/>
          <w:szCs w:val="24"/>
        </w:rPr>
      </w:pPr>
    </w:p>
    <w:p w14:paraId="05AEA4FD" w14:textId="77777777" w:rsidR="00F9289D" w:rsidRDefault="00F9289D" w:rsidP="009900A3">
      <w:pPr>
        <w:spacing w:after="0" w:line="360" w:lineRule="auto"/>
        <w:jc w:val="both"/>
        <w:rPr>
          <w:rFonts w:ascii="Times New Roman" w:eastAsia="Times New Roman" w:hAnsi="Times New Roman" w:cs="Times New Roman"/>
          <w:sz w:val="24"/>
          <w:szCs w:val="24"/>
        </w:rPr>
      </w:pPr>
    </w:p>
    <w:p w14:paraId="17FC2C25" w14:textId="77777777" w:rsidR="00F9289D" w:rsidRDefault="00F9289D" w:rsidP="009900A3">
      <w:pPr>
        <w:spacing w:after="0" w:line="360" w:lineRule="auto"/>
        <w:jc w:val="both"/>
        <w:rPr>
          <w:rFonts w:ascii="Times New Roman" w:eastAsia="Times New Roman" w:hAnsi="Times New Roman" w:cs="Times New Roman"/>
          <w:sz w:val="24"/>
          <w:szCs w:val="24"/>
        </w:rPr>
      </w:pPr>
    </w:p>
    <w:p w14:paraId="40363DB1" w14:textId="77777777" w:rsidR="00F9289D" w:rsidRDefault="00F9289D" w:rsidP="009900A3">
      <w:pPr>
        <w:spacing w:after="0" w:line="360" w:lineRule="auto"/>
        <w:jc w:val="both"/>
        <w:rPr>
          <w:rFonts w:ascii="Times New Roman" w:eastAsia="Times New Roman" w:hAnsi="Times New Roman" w:cs="Times New Roman"/>
          <w:sz w:val="24"/>
          <w:szCs w:val="24"/>
        </w:rPr>
      </w:pPr>
    </w:p>
    <w:p w14:paraId="7BE97641" w14:textId="77777777" w:rsidR="00F9289D" w:rsidRDefault="00F9289D" w:rsidP="009900A3">
      <w:pPr>
        <w:spacing w:after="0" w:line="360" w:lineRule="auto"/>
        <w:jc w:val="both"/>
        <w:rPr>
          <w:rFonts w:ascii="Times New Roman" w:eastAsia="Times New Roman" w:hAnsi="Times New Roman" w:cs="Times New Roman"/>
          <w:sz w:val="24"/>
          <w:szCs w:val="24"/>
        </w:rPr>
      </w:pPr>
    </w:p>
    <w:p w14:paraId="466A9C57" w14:textId="77777777" w:rsidR="00F9289D" w:rsidRDefault="00F9289D" w:rsidP="009900A3">
      <w:pPr>
        <w:spacing w:after="0" w:line="360" w:lineRule="auto"/>
        <w:jc w:val="both"/>
        <w:rPr>
          <w:rFonts w:ascii="Times New Roman" w:eastAsia="Times New Roman" w:hAnsi="Times New Roman" w:cs="Times New Roman"/>
          <w:sz w:val="24"/>
          <w:szCs w:val="24"/>
        </w:rPr>
      </w:pPr>
    </w:p>
    <w:p w14:paraId="02FC91D9" w14:textId="77777777" w:rsidR="00F9289D" w:rsidRDefault="00F9289D" w:rsidP="009900A3">
      <w:pPr>
        <w:spacing w:after="0" w:line="360" w:lineRule="auto"/>
        <w:jc w:val="both"/>
        <w:rPr>
          <w:rFonts w:ascii="Times New Roman" w:eastAsia="Times New Roman" w:hAnsi="Times New Roman" w:cs="Times New Roman"/>
          <w:sz w:val="24"/>
          <w:szCs w:val="24"/>
        </w:rPr>
      </w:pPr>
    </w:p>
    <w:p w14:paraId="2E73D5F3" w14:textId="77777777" w:rsidR="00F9289D" w:rsidRDefault="00F9289D" w:rsidP="009900A3">
      <w:pPr>
        <w:spacing w:after="0" w:line="360" w:lineRule="auto"/>
        <w:jc w:val="both"/>
        <w:rPr>
          <w:rFonts w:ascii="Times New Roman" w:eastAsia="Times New Roman" w:hAnsi="Times New Roman" w:cs="Times New Roman"/>
          <w:sz w:val="24"/>
          <w:szCs w:val="24"/>
        </w:rPr>
      </w:pPr>
    </w:p>
    <w:p w14:paraId="2CE393E3" w14:textId="77777777" w:rsidR="00F9289D" w:rsidRDefault="00F9289D" w:rsidP="009900A3">
      <w:pPr>
        <w:spacing w:after="0" w:line="360" w:lineRule="auto"/>
        <w:jc w:val="both"/>
        <w:rPr>
          <w:rFonts w:ascii="Times New Roman" w:eastAsia="Times New Roman" w:hAnsi="Times New Roman" w:cs="Times New Roman"/>
          <w:sz w:val="24"/>
          <w:szCs w:val="24"/>
        </w:rPr>
      </w:pPr>
    </w:p>
    <w:p w14:paraId="31AD3652" w14:textId="77777777" w:rsidR="00F9289D" w:rsidRDefault="00F9289D" w:rsidP="00F9289D">
      <w:pPr>
        <w:spacing w:after="0" w:line="360" w:lineRule="auto"/>
        <w:jc w:val="center"/>
        <w:rPr>
          <w:rFonts w:ascii="Times New Roman" w:eastAsia="Times New Roman" w:hAnsi="Times New Roman" w:cs="Times New Roman"/>
          <w:sz w:val="24"/>
          <w:szCs w:val="24"/>
        </w:rPr>
      </w:pPr>
      <w:r w:rsidRPr="00F9289D">
        <w:rPr>
          <w:rFonts w:ascii="Times New Roman" w:eastAsia="Times New Roman" w:hAnsi="Times New Roman" w:cs="Times New Roman"/>
          <w:sz w:val="24"/>
          <w:szCs w:val="24"/>
        </w:rPr>
        <w:t>Fig-</w:t>
      </w:r>
      <w:r w:rsidR="00AE3042" w:rsidRPr="00F9289D">
        <w:rPr>
          <w:rFonts w:ascii="Times New Roman" w:eastAsia="Times New Roman" w:hAnsi="Times New Roman" w:cs="Times New Roman"/>
          <w:sz w:val="24"/>
          <w:szCs w:val="24"/>
        </w:rPr>
        <w:t>1 Pre</w:t>
      </w:r>
      <w:r w:rsidRPr="00F9289D">
        <w:rPr>
          <w:rFonts w:ascii="Times New Roman" w:eastAsia="Times New Roman" w:hAnsi="Times New Roman" w:cs="Times New Roman"/>
          <w:sz w:val="24"/>
          <w:szCs w:val="24"/>
        </w:rPr>
        <w:t>-operative CT angiogram of the patient</w:t>
      </w:r>
    </w:p>
    <w:p w14:paraId="5D09ACDF" w14:textId="77777777" w:rsidR="00F9289D" w:rsidRDefault="00F9289D" w:rsidP="009900A3">
      <w:pPr>
        <w:spacing w:after="0" w:line="360" w:lineRule="auto"/>
        <w:jc w:val="both"/>
        <w:rPr>
          <w:rFonts w:ascii="Times New Roman" w:eastAsia="Times New Roman" w:hAnsi="Times New Roman" w:cs="Times New Roman"/>
          <w:sz w:val="24"/>
          <w:szCs w:val="24"/>
        </w:rPr>
      </w:pPr>
    </w:p>
    <w:p w14:paraId="5739D2FB" w14:textId="77777777" w:rsidR="00F9289D" w:rsidRDefault="00F9289D" w:rsidP="009900A3">
      <w:pPr>
        <w:spacing w:after="0" w:line="360" w:lineRule="auto"/>
        <w:jc w:val="both"/>
        <w:rPr>
          <w:rFonts w:ascii="Times New Roman" w:eastAsia="Times New Roman" w:hAnsi="Times New Roman" w:cs="Times New Roman"/>
          <w:sz w:val="24"/>
          <w:szCs w:val="24"/>
        </w:rPr>
      </w:pPr>
    </w:p>
    <w:p w14:paraId="605FDD92" w14:textId="77777777" w:rsidR="00F9289D" w:rsidRDefault="00F9289D" w:rsidP="009900A3">
      <w:pPr>
        <w:spacing w:after="0" w:line="360" w:lineRule="auto"/>
        <w:jc w:val="both"/>
        <w:rPr>
          <w:rFonts w:ascii="Times New Roman" w:eastAsia="Times New Roman" w:hAnsi="Times New Roman" w:cs="Times New Roman"/>
          <w:sz w:val="24"/>
          <w:szCs w:val="24"/>
        </w:rPr>
      </w:pPr>
    </w:p>
    <w:p w14:paraId="58C40394" w14:textId="77777777" w:rsidR="00F9289D" w:rsidRDefault="00F9289D" w:rsidP="009900A3">
      <w:pPr>
        <w:spacing w:after="0" w:line="360" w:lineRule="auto"/>
        <w:jc w:val="both"/>
        <w:rPr>
          <w:rFonts w:ascii="Times New Roman" w:eastAsia="Times New Roman" w:hAnsi="Times New Roman" w:cs="Times New Roman"/>
          <w:sz w:val="24"/>
          <w:szCs w:val="24"/>
        </w:rPr>
      </w:pPr>
    </w:p>
    <w:p w14:paraId="72CA20ED" w14:textId="77777777" w:rsidR="00F9289D" w:rsidRDefault="009900A3" w:rsidP="009900A3">
      <w:pPr>
        <w:spacing w:after="0" w:line="360" w:lineRule="auto"/>
        <w:jc w:val="both"/>
        <w:rPr>
          <w:rFonts w:ascii="Times New Roman" w:eastAsia="Times New Roman" w:hAnsi="Times New Roman" w:cs="Times New Roman"/>
          <w:sz w:val="24"/>
          <w:szCs w:val="24"/>
        </w:rPr>
      </w:pPr>
      <w:r w:rsidRPr="007D59FA">
        <w:rPr>
          <w:rFonts w:ascii="Times New Roman" w:eastAsia="Times New Roman" w:hAnsi="Times New Roman" w:cs="Times New Roman"/>
          <w:sz w:val="24"/>
          <w:szCs w:val="24"/>
        </w:rPr>
        <w:lastRenderedPageBreak/>
        <w:t xml:space="preserve">He was </w:t>
      </w:r>
      <w:r w:rsidR="00E86320" w:rsidRPr="007D59FA">
        <w:rPr>
          <w:rFonts w:ascii="Times New Roman" w:eastAsia="Times New Roman" w:hAnsi="Times New Roman" w:cs="Times New Roman"/>
          <w:sz w:val="24"/>
          <w:szCs w:val="24"/>
        </w:rPr>
        <w:t>planned for revascularization as highest medical therapy was</w:t>
      </w:r>
      <w:r w:rsidRPr="007D59FA">
        <w:rPr>
          <w:rFonts w:ascii="Times New Roman" w:eastAsia="Times New Roman" w:hAnsi="Times New Roman" w:cs="Times New Roman"/>
          <w:sz w:val="24"/>
          <w:szCs w:val="24"/>
        </w:rPr>
        <w:t xml:space="preserve"> failed to alleviate his symptoms.</w:t>
      </w:r>
      <w:r w:rsidR="00E86320" w:rsidRPr="007D59FA">
        <w:rPr>
          <w:rFonts w:ascii="Times New Roman" w:eastAsia="Times New Roman" w:hAnsi="Times New Roman" w:cs="Times New Roman"/>
          <w:sz w:val="24"/>
          <w:szCs w:val="24"/>
        </w:rPr>
        <w:t xml:space="preserve"> </w:t>
      </w:r>
      <w:r w:rsidRPr="007D59FA">
        <w:rPr>
          <w:rFonts w:ascii="Times New Roman" w:eastAsia="Times New Roman" w:hAnsi="Times New Roman" w:cs="Times New Roman"/>
          <w:sz w:val="24"/>
          <w:szCs w:val="24"/>
        </w:rPr>
        <w:t xml:space="preserve">As endovascular facilities was not available in our center, he underwent mid SFA to </w:t>
      </w:r>
      <w:proofErr w:type="spellStart"/>
      <w:r w:rsidRPr="007D59FA">
        <w:rPr>
          <w:rFonts w:ascii="Times New Roman" w:eastAsia="Times New Roman" w:hAnsi="Times New Roman" w:cs="Times New Roman"/>
          <w:sz w:val="24"/>
          <w:szCs w:val="24"/>
        </w:rPr>
        <w:t>infrageniculate</w:t>
      </w:r>
      <w:proofErr w:type="spellEnd"/>
      <w:r w:rsidRPr="007D59FA">
        <w:rPr>
          <w:rFonts w:ascii="Times New Roman" w:eastAsia="Times New Roman" w:hAnsi="Times New Roman" w:cs="Times New Roman"/>
          <w:sz w:val="24"/>
          <w:szCs w:val="24"/>
        </w:rPr>
        <w:t xml:space="preserve"> POPA bypass by Dacron graft. His post-operative period was uneventful and symptoms were reduced. He was advised with dual antipl</w:t>
      </w:r>
      <w:r w:rsidR="00C5443D">
        <w:rPr>
          <w:rFonts w:ascii="Times New Roman" w:eastAsia="Times New Roman" w:hAnsi="Times New Roman" w:cs="Times New Roman"/>
          <w:sz w:val="24"/>
          <w:szCs w:val="24"/>
        </w:rPr>
        <w:t>atelet medications including a</w:t>
      </w:r>
      <w:r w:rsidRPr="007D59FA">
        <w:rPr>
          <w:rFonts w:ascii="Times New Roman" w:eastAsia="Times New Roman" w:hAnsi="Times New Roman" w:cs="Times New Roman"/>
          <w:sz w:val="24"/>
          <w:szCs w:val="24"/>
        </w:rPr>
        <w:t>spirin and clopidogrel along with rivaroxaban for 6 months. After 6 months</w:t>
      </w:r>
      <w:r w:rsidR="00F9289D">
        <w:rPr>
          <w:rFonts w:ascii="Times New Roman" w:eastAsia="Times New Roman" w:hAnsi="Times New Roman" w:cs="Times New Roman"/>
          <w:sz w:val="24"/>
          <w:szCs w:val="24"/>
        </w:rPr>
        <w:t>,</w:t>
      </w:r>
      <w:r w:rsidRPr="007D59FA">
        <w:rPr>
          <w:rFonts w:ascii="Times New Roman" w:eastAsia="Times New Roman" w:hAnsi="Times New Roman" w:cs="Times New Roman"/>
          <w:sz w:val="24"/>
          <w:szCs w:val="24"/>
        </w:rPr>
        <w:t xml:space="preserve"> riva</w:t>
      </w:r>
      <w:r w:rsidR="00C5443D">
        <w:rPr>
          <w:rFonts w:ascii="Times New Roman" w:eastAsia="Times New Roman" w:hAnsi="Times New Roman" w:cs="Times New Roman"/>
          <w:sz w:val="24"/>
          <w:szCs w:val="24"/>
        </w:rPr>
        <w:t>roxaban was stopped and only aspirin and clopidogrel were continued. U</w:t>
      </w:r>
      <w:r w:rsidRPr="007D59FA">
        <w:rPr>
          <w:rFonts w:ascii="Times New Roman" w:eastAsia="Times New Roman" w:hAnsi="Times New Roman" w:cs="Times New Roman"/>
          <w:sz w:val="24"/>
          <w:szCs w:val="24"/>
        </w:rPr>
        <w:t>nfortunately only after one week, his symptoms came back and features of ischemia re</w:t>
      </w:r>
      <w:r w:rsidR="00F9289D">
        <w:rPr>
          <w:rFonts w:ascii="Times New Roman" w:eastAsia="Times New Roman" w:hAnsi="Times New Roman" w:cs="Times New Roman"/>
          <w:sz w:val="24"/>
          <w:szCs w:val="24"/>
        </w:rPr>
        <w:t>-</w:t>
      </w:r>
      <w:r w:rsidRPr="007D59FA">
        <w:rPr>
          <w:rFonts w:ascii="Times New Roman" w:eastAsia="Times New Roman" w:hAnsi="Times New Roman" w:cs="Times New Roman"/>
          <w:sz w:val="24"/>
          <w:szCs w:val="24"/>
        </w:rPr>
        <w:t>appeared.</w:t>
      </w:r>
      <w:r w:rsidR="00DD63EE" w:rsidRPr="007D59FA">
        <w:rPr>
          <w:rFonts w:ascii="Times New Roman" w:eastAsia="Times New Roman" w:hAnsi="Times New Roman" w:cs="Times New Roman"/>
          <w:sz w:val="24"/>
          <w:szCs w:val="24"/>
        </w:rPr>
        <w:t xml:space="preserve"> His duplex Ultrasound demonstrated no flow within the graft</w:t>
      </w:r>
      <w:r w:rsidR="009508B0">
        <w:rPr>
          <w:rFonts w:ascii="Times New Roman" w:eastAsia="Times New Roman" w:hAnsi="Times New Roman" w:cs="Times New Roman"/>
          <w:sz w:val="24"/>
          <w:szCs w:val="24"/>
        </w:rPr>
        <w:t xml:space="preserve"> </w:t>
      </w:r>
      <w:r w:rsidR="009E3E77">
        <w:rPr>
          <w:rFonts w:ascii="Times New Roman" w:eastAsia="Times New Roman" w:hAnsi="Times New Roman" w:cs="Times New Roman"/>
          <w:sz w:val="24"/>
          <w:szCs w:val="24"/>
        </w:rPr>
        <w:t>(Fig-2)</w:t>
      </w:r>
      <w:r w:rsidR="00DD63EE" w:rsidRPr="007D59FA">
        <w:rPr>
          <w:rFonts w:ascii="Times New Roman" w:eastAsia="Times New Roman" w:hAnsi="Times New Roman" w:cs="Times New Roman"/>
          <w:sz w:val="24"/>
          <w:szCs w:val="24"/>
        </w:rPr>
        <w:t xml:space="preserve"> indicating graft thrombosis which was confirmed by CT </w:t>
      </w:r>
      <w:proofErr w:type="gramStart"/>
      <w:r w:rsidR="00DD63EE" w:rsidRPr="007D59FA">
        <w:rPr>
          <w:rFonts w:ascii="Times New Roman" w:eastAsia="Times New Roman" w:hAnsi="Times New Roman" w:cs="Times New Roman"/>
          <w:sz w:val="24"/>
          <w:szCs w:val="24"/>
        </w:rPr>
        <w:t>angiogram.</w:t>
      </w:r>
      <w:r w:rsidR="00000099" w:rsidRPr="007D59FA">
        <w:rPr>
          <w:rFonts w:ascii="Times New Roman" w:eastAsia="Times New Roman" w:hAnsi="Times New Roman" w:cs="Times New Roman"/>
          <w:sz w:val="24"/>
          <w:szCs w:val="24"/>
        </w:rPr>
        <w:t>(</w:t>
      </w:r>
      <w:proofErr w:type="gramEnd"/>
      <w:r w:rsidR="00000099" w:rsidRPr="007D59FA">
        <w:rPr>
          <w:rFonts w:ascii="Times New Roman" w:eastAsia="Times New Roman" w:hAnsi="Times New Roman" w:cs="Times New Roman"/>
          <w:sz w:val="24"/>
          <w:szCs w:val="24"/>
        </w:rPr>
        <w:t>F</w:t>
      </w:r>
      <w:r w:rsidR="009E3E77">
        <w:rPr>
          <w:rFonts w:ascii="Times New Roman" w:eastAsia="Times New Roman" w:hAnsi="Times New Roman" w:cs="Times New Roman"/>
          <w:sz w:val="24"/>
          <w:szCs w:val="24"/>
        </w:rPr>
        <w:t>ig-3</w:t>
      </w:r>
      <w:r w:rsidR="00DE2A53" w:rsidRPr="007D59FA">
        <w:rPr>
          <w:rFonts w:ascii="Times New Roman" w:eastAsia="Times New Roman" w:hAnsi="Times New Roman" w:cs="Times New Roman"/>
          <w:sz w:val="24"/>
          <w:szCs w:val="24"/>
        </w:rPr>
        <w:t>)</w:t>
      </w:r>
      <w:r w:rsidRPr="007D59FA">
        <w:rPr>
          <w:rFonts w:ascii="Times New Roman" w:eastAsia="Times New Roman" w:hAnsi="Times New Roman" w:cs="Times New Roman"/>
          <w:sz w:val="24"/>
          <w:szCs w:val="24"/>
        </w:rPr>
        <w:t xml:space="preserve"> </w:t>
      </w:r>
    </w:p>
    <w:p w14:paraId="4F5E0DF9" w14:textId="77777777" w:rsidR="009E3E77" w:rsidRDefault="009E3E77" w:rsidP="009900A3">
      <w:pPr>
        <w:spacing w:after="0" w:line="360" w:lineRule="auto"/>
        <w:jc w:val="both"/>
        <w:rPr>
          <w:rFonts w:ascii="Times New Roman" w:eastAsia="Times New Roman" w:hAnsi="Times New Roman" w:cs="Times New Roman"/>
          <w:sz w:val="24"/>
          <w:szCs w:val="24"/>
        </w:rPr>
      </w:pPr>
      <w:r w:rsidRPr="009E3E77">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2FB1EB51" wp14:editId="579D4E7A">
            <wp:simplePos x="0" y="0"/>
            <wp:positionH relativeFrom="column">
              <wp:posOffset>4346575</wp:posOffset>
            </wp:positionH>
            <wp:positionV relativeFrom="paragraph">
              <wp:posOffset>334010</wp:posOffset>
            </wp:positionV>
            <wp:extent cx="1978660" cy="1766570"/>
            <wp:effectExtent l="76200" t="76200" r="135890" b="138430"/>
            <wp:wrapSquare wrapText="bothSides"/>
            <wp:docPr id="2" name="Picture 2" descr="C:\Users\Shoaeb\Desktop\case report\clopidogrel rersistance\d543c5f6-522f-4a11-a945-2acb17622f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aeb\Desktop\case report\clopidogrel rersistance\d543c5f6-522f-4a11-a945-2acb17622fe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816" t="25231"/>
                    <a:stretch/>
                  </pic:blipFill>
                  <pic:spPr bwMode="auto">
                    <a:xfrm>
                      <a:off x="0" y="0"/>
                      <a:ext cx="1978660" cy="1766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3E77">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48D8862C" wp14:editId="0A63E603">
            <wp:simplePos x="0" y="0"/>
            <wp:positionH relativeFrom="column">
              <wp:posOffset>-546100</wp:posOffset>
            </wp:positionH>
            <wp:positionV relativeFrom="paragraph">
              <wp:posOffset>299720</wp:posOffset>
            </wp:positionV>
            <wp:extent cx="1931035" cy="1917065"/>
            <wp:effectExtent l="0" t="0" r="0" b="6985"/>
            <wp:wrapTight wrapText="bothSides">
              <wp:wrapPolygon edited="0">
                <wp:start x="0" y="0"/>
                <wp:lineTo x="0" y="21464"/>
                <wp:lineTo x="21309" y="21464"/>
                <wp:lineTo x="21309" y="0"/>
                <wp:lineTo x="0" y="0"/>
              </wp:wrapPolygon>
            </wp:wrapTight>
            <wp:docPr id="3" name="Picture 3" descr="C:\Users\Shoaeb\Desktop\case report\clopidogrel rersistance\b19d3140-a9bb-4dfb-8781-e7b3e50ba4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oaeb\Desktop\case report\clopidogrel rersistance\b19d3140-a9bb-4dfb-8781-e7b3e50ba48d.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369" t="7900" r="41297" b="59229"/>
                    <a:stretch/>
                  </pic:blipFill>
                  <pic:spPr bwMode="auto">
                    <a:xfrm>
                      <a:off x="0" y="0"/>
                      <a:ext cx="1931035" cy="1917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4AD642" w14:textId="77777777" w:rsidR="009E3E77" w:rsidRDefault="009E3E77" w:rsidP="009900A3">
      <w:pPr>
        <w:spacing w:after="0" w:line="360" w:lineRule="auto"/>
        <w:jc w:val="both"/>
        <w:rPr>
          <w:rFonts w:ascii="Times New Roman" w:eastAsia="Times New Roman" w:hAnsi="Times New Roman" w:cs="Times New Roman"/>
          <w:sz w:val="24"/>
          <w:szCs w:val="24"/>
        </w:rPr>
      </w:pPr>
      <w:r w:rsidRPr="009E3E77">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5987839E" wp14:editId="3D4B3CAF">
            <wp:simplePos x="0" y="0"/>
            <wp:positionH relativeFrom="column">
              <wp:posOffset>1630680</wp:posOffset>
            </wp:positionH>
            <wp:positionV relativeFrom="paragraph">
              <wp:posOffset>105410</wp:posOffset>
            </wp:positionV>
            <wp:extent cx="2366010" cy="1801495"/>
            <wp:effectExtent l="76200" t="76200" r="129540" b="141605"/>
            <wp:wrapSquare wrapText="bothSides"/>
            <wp:docPr id="1" name="Picture 1" descr="C:\Users\Shoaeb\Desktop\case report\clopidogrel rersistance\eee10015-c8d9-4605-98da-3c10147a4e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eb\Desktop\case report\clopidogrel rersistance\eee10015-c8d9-4605-98da-3c10147a4e5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201" t="13240" r="42884" b="50948"/>
                    <a:stretch/>
                  </pic:blipFill>
                  <pic:spPr bwMode="auto">
                    <a:xfrm>
                      <a:off x="0" y="0"/>
                      <a:ext cx="2366010" cy="1801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0A82C8" w14:textId="77777777" w:rsidR="009E3E77" w:rsidRDefault="009E3E77" w:rsidP="009508B0">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Fig-2 Duplex ultrasound showing monophasic flow from </w:t>
      </w:r>
      <w:r w:rsidR="009508B0">
        <w:rPr>
          <w:rFonts w:ascii="Times New Roman" w:eastAsia="Times New Roman" w:hAnsi="Times New Roman" w:cs="Times New Roman"/>
          <w:sz w:val="24"/>
          <w:szCs w:val="24"/>
        </w:rPr>
        <w:t xml:space="preserve">Right POPA to Arteria dorsalis </w:t>
      </w:r>
      <w:proofErr w:type="gramStart"/>
      <w:r w:rsidR="009508B0">
        <w:rPr>
          <w:rFonts w:ascii="Times New Roman" w:eastAsia="Times New Roman" w:hAnsi="Times New Roman" w:cs="Times New Roman"/>
          <w:sz w:val="24"/>
          <w:szCs w:val="24"/>
        </w:rPr>
        <w:t>P</w:t>
      </w:r>
      <w:r>
        <w:rPr>
          <w:rFonts w:ascii="Times New Roman" w:eastAsia="Times New Roman" w:hAnsi="Times New Roman" w:cs="Times New Roman"/>
          <w:sz w:val="24"/>
          <w:szCs w:val="24"/>
        </w:rPr>
        <w:t>edis(</w:t>
      </w:r>
      <w:proofErr w:type="gramEnd"/>
      <w:r>
        <w:rPr>
          <w:rFonts w:ascii="Times New Roman" w:eastAsia="Times New Roman" w:hAnsi="Times New Roman" w:cs="Times New Roman"/>
          <w:sz w:val="24"/>
          <w:szCs w:val="24"/>
        </w:rPr>
        <w:t>ADP)</w:t>
      </w:r>
    </w:p>
    <w:p w14:paraId="0E482693" w14:textId="77777777" w:rsidR="009E3E77" w:rsidRDefault="009E3E77" w:rsidP="009900A3">
      <w:pPr>
        <w:spacing w:after="0" w:line="360" w:lineRule="auto"/>
        <w:jc w:val="both"/>
        <w:rPr>
          <w:rFonts w:ascii="Times New Roman" w:eastAsia="Times New Roman" w:hAnsi="Times New Roman" w:cs="Times New Roman"/>
          <w:sz w:val="24"/>
          <w:szCs w:val="24"/>
        </w:rPr>
      </w:pPr>
    </w:p>
    <w:p w14:paraId="00FC88CF" w14:textId="77777777" w:rsidR="009E3E77" w:rsidRDefault="009E3E77" w:rsidP="009900A3">
      <w:pPr>
        <w:spacing w:after="0" w:line="360" w:lineRule="auto"/>
        <w:jc w:val="both"/>
        <w:rPr>
          <w:rFonts w:ascii="Times New Roman" w:eastAsia="Times New Roman" w:hAnsi="Times New Roman" w:cs="Times New Roman"/>
          <w:sz w:val="24"/>
          <w:szCs w:val="24"/>
        </w:rPr>
      </w:pPr>
    </w:p>
    <w:p w14:paraId="73191189" w14:textId="77777777" w:rsidR="009E3E77" w:rsidRDefault="009E3E77" w:rsidP="009900A3">
      <w:pPr>
        <w:spacing w:after="0" w:line="360" w:lineRule="auto"/>
        <w:jc w:val="both"/>
        <w:rPr>
          <w:rFonts w:ascii="Times New Roman" w:eastAsia="Times New Roman" w:hAnsi="Times New Roman" w:cs="Times New Roman"/>
          <w:sz w:val="24"/>
          <w:szCs w:val="24"/>
        </w:rPr>
      </w:pPr>
    </w:p>
    <w:p w14:paraId="23C2B8A6" w14:textId="77777777" w:rsidR="009E3E77" w:rsidRDefault="009E3E77" w:rsidP="009900A3">
      <w:pPr>
        <w:spacing w:after="0" w:line="360" w:lineRule="auto"/>
        <w:jc w:val="both"/>
        <w:rPr>
          <w:rFonts w:ascii="Times New Roman" w:eastAsia="Times New Roman" w:hAnsi="Times New Roman" w:cs="Times New Roman"/>
          <w:sz w:val="24"/>
          <w:szCs w:val="24"/>
        </w:rPr>
      </w:pPr>
    </w:p>
    <w:p w14:paraId="00326B56" w14:textId="77777777" w:rsidR="009E3E77" w:rsidRDefault="009E3E77" w:rsidP="009900A3">
      <w:pPr>
        <w:spacing w:after="0" w:line="360" w:lineRule="auto"/>
        <w:jc w:val="both"/>
        <w:rPr>
          <w:rFonts w:ascii="Times New Roman" w:eastAsia="Times New Roman" w:hAnsi="Times New Roman" w:cs="Times New Roman"/>
          <w:sz w:val="24"/>
          <w:szCs w:val="24"/>
        </w:rPr>
      </w:pPr>
    </w:p>
    <w:p w14:paraId="294C6A1B" w14:textId="77777777" w:rsidR="009E3E77" w:rsidRDefault="009E3E77" w:rsidP="009900A3">
      <w:pPr>
        <w:spacing w:after="0" w:line="360" w:lineRule="auto"/>
        <w:jc w:val="both"/>
        <w:rPr>
          <w:rFonts w:ascii="Times New Roman" w:eastAsia="Times New Roman" w:hAnsi="Times New Roman" w:cs="Times New Roman"/>
          <w:sz w:val="24"/>
          <w:szCs w:val="24"/>
        </w:rPr>
      </w:pPr>
    </w:p>
    <w:p w14:paraId="738F598F" w14:textId="77777777" w:rsidR="009E3E77" w:rsidRDefault="009E3E77" w:rsidP="009900A3">
      <w:pPr>
        <w:spacing w:after="0" w:line="360" w:lineRule="auto"/>
        <w:jc w:val="both"/>
        <w:rPr>
          <w:rFonts w:ascii="Times New Roman" w:eastAsia="Times New Roman" w:hAnsi="Times New Roman" w:cs="Times New Roman"/>
          <w:sz w:val="24"/>
          <w:szCs w:val="24"/>
        </w:rPr>
      </w:pPr>
    </w:p>
    <w:p w14:paraId="5D6BC3AD" w14:textId="77777777" w:rsidR="009E3E77" w:rsidRDefault="009E3E77" w:rsidP="009900A3">
      <w:pPr>
        <w:spacing w:after="0" w:line="360" w:lineRule="auto"/>
        <w:jc w:val="both"/>
        <w:rPr>
          <w:rFonts w:ascii="Times New Roman" w:eastAsia="Times New Roman" w:hAnsi="Times New Roman" w:cs="Times New Roman"/>
          <w:sz w:val="24"/>
          <w:szCs w:val="24"/>
        </w:rPr>
      </w:pPr>
    </w:p>
    <w:p w14:paraId="0A3EA017" w14:textId="77777777" w:rsidR="009E3E77" w:rsidRDefault="009E3E77" w:rsidP="009900A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59264" behindDoc="0" locked="0" layoutInCell="1" allowOverlap="1" wp14:anchorId="7A84392B" wp14:editId="3D922E77">
            <wp:simplePos x="0" y="0"/>
            <wp:positionH relativeFrom="column">
              <wp:posOffset>1036320</wp:posOffset>
            </wp:positionH>
            <wp:positionV relativeFrom="paragraph">
              <wp:posOffset>52070</wp:posOffset>
            </wp:positionV>
            <wp:extent cx="3375025" cy="437959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5025" cy="4379595"/>
                    </a:xfrm>
                    <a:prstGeom prst="rect">
                      <a:avLst/>
                    </a:prstGeom>
                    <a:noFill/>
                  </pic:spPr>
                </pic:pic>
              </a:graphicData>
            </a:graphic>
          </wp:anchor>
        </w:drawing>
      </w:r>
    </w:p>
    <w:p w14:paraId="1F903679" w14:textId="77777777" w:rsidR="009E3E77" w:rsidRDefault="009E3E77" w:rsidP="009900A3">
      <w:pPr>
        <w:spacing w:after="0" w:line="360" w:lineRule="auto"/>
        <w:jc w:val="both"/>
        <w:rPr>
          <w:rFonts w:ascii="Times New Roman" w:eastAsia="Times New Roman" w:hAnsi="Times New Roman" w:cs="Times New Roman"/>
          <w:sz w:val="24"/>
          <w:szCs w:val="24"/>
        </w:rPr>
      </w:pPr>
    </w:p>
    <w:p w14:paraId="7A86888F" w14:textId="77777777" w:rsidR="009E3E77" w:rsidRDefault="009E3E77" w:rsidP="009900A3">
      <w:pPr>
        <w:spacing w:after="0" w:line="360" w:lineRule="auto"/>
        <w:jc w:val="both"/>
        <w:rPr>
          <w:rFonts w:ascii="Times New Roman" w:eastAsia="Times New Roman" w:hAnsi="Times New Roman" w:cs="Times New Roman"/>
          <w:sz w:val="24"/>
          <w:szCs w:val="24"/>
        </w:rPr>
      </w:pPr>
    </w:p>
    <w:p w14:paraId="1631D687" w14:textId="77777777" w:rsidR="009E3E77" w:rsidRDefault="009E3E77" w:rsidP="009900A3">
      <w:pPr>
        <w:spacing w:after="0" w:line="360" w:lineRule="auto"/>
        <w:jc w:val="both"/>
        <w:rPr>
          <w:rFonts w:ascii="Times New Roman" w:eastAsia="Times New Roman" w:hAnsi="Times New Roman" w:cs="Times New Roman"/>
          <w:sz w:val="24"/>
          <w:szCs w:val="24"/>
        </w:rPr>
      </w:pPr>
    </w:p>
    <w:p w14:paraId="10FFC732" w14:textId="77777777" w:rsidR="009E3E77" w:rsidRDefault="009E3E77" w:rsidP="009900A3">
      <w:pPr>
        <w:spacing w:after="0" w:line="360" w:lineRule="auto"/>
        <w:jc w:val="both"/>
        <w:rPr>
          <w:rFonts w:ascii="Times New Roman" w:eastAsia="Times New Roman" w:hAnsi="Times New Roman" w:cs="Times New Roman"/>
          <w:sz w:val="24"/>
          <w:szCs w:val="24"/>
        </w:rPr>
      </w:pPr>
    </w:p>
    <w:p w14:paraId="3F898DF3" w14:textId="77777777" w:rsidR="009E3E77" w:rsidRDefault="009E3E77" w:rsidP="009900A3">
      <w:pPr>
        <w:spacing w:after="0" w:line="360" w:lineRule="auto"/>
        <w:jc w:val="both"/>
        <w:rPr>
          <w:rFonts w:ascii="Times New Roman" w:eastAsia="Times New Roman" w:hAnsi="Times New Roman" w:cs="Times New Roman"/>
          <w:sz w:val="24"/>
          <w:szCs w:val="24"/>
        </w:rPr>
      </w:pPr>
    </w:p>
    <w:p w14:paraId="1B177361" w14:textId="77777777" w:rsidR="009E3E77" w:rsidRDefault="009E3E77" w:rsidP="009900A3">
      <w:pPr>
        <w:spacing w:after="0" w:line="360" w:lineRule="auto"/>
        <w:jc w:val="both"/>
        <w:rPr>
          <w:rFonts w:ascii="Times New Roman" w:eastAsia="Times New Roman" w:hAnsi="Times New Roman" w:cs="Times New Roman"/>
          <w:sz w:val="24"/>
          <w:szCs w:val="24"/>
        </w:rPr>
      </w:pPr>
    </w:p>
    <w:p w14:paraId="6DB20A61" w14:textId="77777777" w:rsidR="009E3E77" w:rsidRDefault="009E3E77" w:rsidP="009900A3">
      <w:pPr>
        <w:spacing w:after="0" w:line="360" w:lineRule="auto"/>
        <w:jc w:val="both"/>
        <w:rPr>
          <w:rFonts w:ascii="Times New Roman" w:eastAsia="Times New Roman" w:hAnsi="Times New Roman" w:cs="Times New Roman"/>
          <w:sz w:val="24"/>
          <w:szCs w:val="24"/>
        </w:rPr>
      </w:pPr>
    </w:p>
    <w:p w14:paraId="624529A4" w14:textId="77777777" w:rsidR="009E3E77" w:rsidRDefault="009E3E77" w:rsidP="009900A3">
      <w:pPr>
        <w:spacing w:after="0" w:line="360" w:lineRule="auto"/>
        <w:jc w:val="both"/>
        <w:rPr>
          <w:rFonts w:ascii="Times New Roman" w:eastAsia="Times New Roman" w:hAnsi="Times New Roman" w:cs="Times New Roman"/>
          <w:sz w:val="24"/>
          <w:szCs w:val="24"/>
        </w:rPr>
      </w:pPr>
    </w:p>
    <w:p w14:paraId="125B62E8" w14:textId="77777777" w:rsidR="009E3E77" w:rsidRDefault="009E3E77" w:rsidP="009900A3">
      <w:pPr>
        <w:spacing w:after="0" w:line="360" w:lineRule="auto"/>
        <w:jc w:val="both"/>
        <w:rPr>
          <w:rFonts w:ascii="Times New Roman" w:eastAsia="Times New Roman" w:hAnsi="Times New Roman" w:cs="Times New Roman"/>
          <w:sz w:val="24"/>
          <w:szCs w:val="24"/>
        </w:rPr>
      </w:pPr>
    </w:p>
    <w:p w14:paraId="56EE0817" w14:textId="77777777" w:rsidR="00F9289D" w:rsidRDefault="00F9289D" w:rsidP="009900A3">
      <w:pPr>
        <w:spacing w:after="0" w:line="360" w:lineRule="auto"/>
        <w:jc w:val="both"/>
        <w:rPr>
          <w:rFonts w:ascii="Times New Roman" w:eastAsia="Times New Roman" w:hAnsi="Times New Roman" w:cs="Times New Roman"/>
          <w:sz w:val="24"/>
          <w:szCs w:val="24"/>
        </w:rPr>
      </w:pPr>
    </w:p>
    <w:p w14:paraId="04B941D6" w14:textId="77777777" w:rsidR="00F9289D" w:rsidRDefault="00F9289D" w:rsidP="009900A3">
      <w:pPr>
        <w:spacing w:after="0" w:line="360" w:lineRule="auto"/>
        <w:jc w:val="both"/>
        <w:rPr>
          <w:rFonts w:ascii="Times New Roman" w:eastAsia="Times New Roman" w:hAnsi="Times New Roman" w:cs="Times New Roman"/>
          <w:sz w:val="24"/>
          <w:szCs w:val="24"/>
        </w:rPr>
      </w:pPr>
    </w:p>
    <w:p w14:paraId="521F5C4C" w14:textId="77777777" w:rsidR="00F9289D" w:rsidRDefault="00F9289D" w:rsidP="009900A3">
      <w:pPr>
        <w:spacing w:after="0" w:line="360" w:lineRule="auto"/>
        <w:jc w:val="both"/>
        <w:rPr>
          <w:rFonts w:ascii="Times New Roman" w:eastAsia="Times New Roman" w:hAnsi="Times New Roman" w:cs="Times New Roman"/>
          <w:sz w:val="24"/>
          <w:szCs w:val="24"/>
        </w:rPr>
      </w:pPr>
    </w:p>
    <w:p w14:paraId="1824BA3C" w14:textId="77777777" w:rsidR="00F9289D" w:rsidRDefault="00F9289D" w:rsidP="009900A3">
      <w:pPr>
        <w:spacing w:after="0" w:line="360" w:lineRule="auto"/>
        <w:jc w:val="both"/>
        <w:rPr>
          <w:rFonts w:ascii="Times New Roman" w:eastAsia="Times New Roman" w:hAnsi="Times New Roman" w:cs="Times New Roman"/>
          <w:sz w:val="24"/>
          <w:szCs w:val="24"/>
        </w:rPr>
      </w:pPr>
    </w:p>
    <w:p w14:paraId="5409557B" w14:textId="77777777" w:rsidR="00F9289D" w:rsidRDefault="00F9289D" w:rsidP="009900A3">
      <w:pPr>
        <w:spacing w:after="0" w:line="360" w:lineRule="auto"/>
        <w:jc w:val="both"/>
        <w:rPr>
          <w:rFonts w:ascii="Times New Roman" w:eastAsia="Times New Roman" w:hAnsi="Times New Roman" w:cs="Times New Roman"/>
          <w:sz w:val="24"/>
          <w:szCs w:val="24"/>
        </w:rPr>
      </w:pPr>
    </w:p>
    <w:p w14:paraId="052126AE" w14:textId="77777777" w:rsidR="00F9289D" w:rsidRDefault="00F9289D" w:rsidP="009900A3">
      <w:pPr>
        <w:spacing w:after="0" w:line="360" w:lineRule="auto"/>
        <w:jc w:val="both"/>
        <w:rPr>
          <w:rFonts w:ascii="Times New Roman" w:eastAsia="Times New Roman" w:hAnsi="Times New Roman" w:cs="Times New Roman"/>
          <w:sz w:val="24"/>
          <w:szCs w:val="24"/>
        </w:rPr>
      </w:pPr>
    </w:p>
    <w:p w14:paraId="63D59044" w14:textId="77777777" w:rsidR="00F9289D" w:rsidRDefault="00F9289D" w:rsidP="009900A3">
      <w:pPr>
        <w:spacing w:after="0" w:line="360" w:lineRule="auto"/>
        <w:jc w:val="both"/>
        <w:rPr>
          <w:rFonts w:ascii="Times New Roman" w:eastAsia="Times New Roman" w:hAnsi="Times New Roman" w:cs="Times New Roman"/>
          <w:sz w:val="24"/>
          <w:szCs w:val="24"/>
        </w:rPr>
      </w:pPr>
    </w:p>
    <w:p w14:paraId="130C5D3E" w14:textId="77777777" w:rsidR="00F9289D" w:rsidRDefault="00F9289D" w:rsidP="009900A3">
      <w:pPr>
        <w:spacing w:after="0" w:line="360" w:lineRule="auto"/>
        <w:jc w:val="both"/>
        <w:rPr>
          <w:rFonts w:ascii="Times New Roman" w:eastAsia="Times New Roman" w:hAnsi="Times New Roman" w:cs="Times New Roman"/>
          <w:sz w:val="24"/>
          <w:szCs w:val="24"/>
        </w:rPr>
      </w:pPr>
    </w:p>
    <w:p w14:paraId="5C61D383" w14:textId="77777777" w:rsidR="00F9289D" w:rsidRDefault="009E3E77" w:rsidP="009E3E77">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Fig-3</w:t>
      </w:r>
      <w:r w:rsidR="00F9289D" w:rsidRPr="00F9289D">
        <w:rPr>
          <w:rFonts w:ascii="Times New Roman" w:eastAsia="Times New Roman" w:hAnsi="Times New Roman" w:cs="Times New Roman"/>
          <w:sz w:val="24"/>
          <w:szCs w:val="24"/>
        </w:rPr>
        <w:t xml:space="preserve"> Showing graft thrombosis of the patient after 6 months</w:t>
      </w:r>
    </w:p>
    <w:p w14:paraId="2FFC2713" w14:textId="77777777" w:rsidR="00F9289D" w:rsidRDefault="00F9289D" w:rsidP="009900A3">
      <w:pPr>
        <w:spacing w:after="0" w:line="360" w:lineRule="auto"/>
        <w:jc w:val="both"/>
        <w:rPr>
          <w:rFonts w:ascii="Times New Roman" w:eastAsia="Times New Roman" w:hAnsi="Times New Roman" w:cs="Times New Roman"/>
          <w:sz w:val="24"/>
          <w:szCs w:val="24"/>
        </w:rPr>
      </w:pPr>
    </w:p>
    <w:p w14:paraId="7773DF9D" w14:textId="77777777" w:rsidR="00F9289D" w:rsidRDefault="00F9289D" w:rsidP="009900A3">
      <w:pPr>
        <w:spacing w:after="0" w:line="360" w:lineRule="auto"/>
        <w:jc w:val="both"/>
        <w:rPr>
          <w:rFonts w:ascii="Times New Roman" w:eastAsia="Times New Roman" w:hAnsi="Times New Roman" w:cs="Times New Roman"/>
          <w:sz w:val="24"/>
          <w:szCs w:val="24"/>
        </w:rPr>
      </w:pPr>
    </w:p>
    <w:p w14:paraId="33567077" w14:textId="77777777" w:rsidR="00F9289D" w:rsidRDefault="00F9289D" w:rsidP="009900A3">
      <w:pPr>
        <w:spacing w:after="0" w:line="360" w:lineRule="auto"/>
        <w:jc w:val="both"/>
        <w:rPr>
          <w:rFonts w:ascii="Times New Roman" w:eastAsia="Times New Roman" w:hAnsi="Times New Roman" w:cs="Times New Roman"/>
          <w:sz w:val="24"/>
          <w:szCs w:val="24"/>
        </w:rPr>
      </w:pPr>
    </w:p>
    <w:p w14:paraId="16254466" w14:textId="77777777" w:rsidR="00DD63EE" w:rsidRPr="007D59FA" w:rsidRDefault="00F9289D" w:rsidP="009900A3">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Then he was advised for aspirin</w:t>
      </w:r>
      <w:r w:rsidRPr="007D59FA">
        <w:rPr>
          <w:rFonts w:ascii="Times New Roman" w:eastAsia="Times New Roman" w:hAnsi="Times New Roman" w:cs="Times New Roman"/>
          <w:sz w:val="24"/>
          <w:szCs w:val="24"/>
        </w:rPr>
        <w:t xml:space="preserve"> and</w:t>
      </w:r>
      <w:r w:rsidR="00DD63EE" w:rsidRPr="007D59FA">
        <w:rPr>
          <w:rFonts w:ascii="Times New Roman" w:eastAsia="Times New Roman" w:hAnsi="Times New Roman" w:cs="Times New Roman"/>
          <w:sz w:val="24"/>
          <w:szCs w:val="24"/>
        </w:rPr>
        <w:t xml:space="preserve"> clopidogrel resistance testing</w:t>
      </w:r>
      <w:r w:rsidR="007A51F6">
        <w:rPr>
          <w:rFonts w:ascii="Times New Roman" w:eastAsia="Times New Roman" w:hAnsi="Times New Roman" w:cs="Times New Roman"/>
          <w:sz w:val="24"/>
          <w:szCs w:val="24"/>
        </w:rPr>
        <w:t xml:space="preserve"> by Polymerase chain reaction</w:t>
      </w:r>
      <w:r>
        <w:rPr>
          <w:rFonts w:ascii="Times New Roman" w:eastAsia="Times New Roman" w:hAnsi="Times New Roman" w:cs="Times New Roman"/>
          <w:sz w:val="24"/>
          <w:szCs w:val="24"/>
        </w:rPr>
        <w:t xml:space="preserve"> </w:t>
      </w:r>
      <w:r w:rsidR="007A51F6">
        <w:rPr>
          <w:rFonts w:ascii="Times New Roman" w:eastAsia="Times New Roman" w:hAnsi="Times New Roman" w:cs="Times New Roman"/>
          <w:sz w:val="24"/>
          <w:szCs w:val="24"/>
        </w:rPr>
        <w:t>(PCR)</w:t>
      </w:r>
      <w:r w:rsidR="00DD63EE" w:rsidRPr="007D59FA">
        <w:rPr>
          <w:rFonts w:ascii="Times New Roman" w:eastAsia="Times New Roman" w:hAnsi="Times New Roman" w:cs="Times New Roman"/>
          <w:sz w:val="24"/>
          <w:szCs w:val="24"/>
        </w:rPr>
        <w:t>.</w:t>
      </w:r>
      <w:r w:rsidR="007A51F6">
        <w:rPr>
          <w:rFonts w:ascii="Times New Roman" w:eastAsia="Times New Roman" w:hAnsi="Times New Roman" w:cs="Times New Roman"/>
          <w:sz w:val="24"/>
          <w:szCs w:val="24"/>
        </w:rPr>
        <w:t xml:space="preserve"> </w:t>
      </w:r>
      <w:r w:rsidR="00DD63EE" w:rsidRPr="007D59FA">
        <w:rPr>
          <w:rFonts w:ascii="Times New Roman" w:eastAsia="Times New Roman" w:hAnsi="Times New Roman" w:cs="Times New Roman"/>
          <w:sz w:val="24"/>
          <w:szCs w:val="24"/>
        </w:rPr>
        <w:t xml:space="preserve">Results </w:t>
      </w:r>
      <w:r w:rsidR="00AE3042">
        <w:rPr>
          <w:rFonts w:ascii="Times New Roman" w:eastAsia="Times New Roman" w:hAnsi="Times New Roman" w:cs="Times New Roman"/>
          <w:sz w:val="24"/>
          <w:szCs w:val="24"/>
        </w:rPr>
        <w:t>of pharmacogenomics study</w:t>
      </w:r>
      <w:r>
        <w:rPr>
          <w:rFonts w:ascii="Times New Roman" w:eastAsia="Times New Roman" w:hAnsi="Times New Roman" w:cs="Times New Roman"/>
          <w:sz w:val="24"/>
          <w:szCs w:val="24"/>
        </w:rPr>
        <w:t xml:space="preserve"> by PCR revealed</w:t>
      </w:r>
      <w:r w:rsidR="00DD63EE" w:rsidRPr="007D59FA">
        <w:rPr>
          <w:rFonts w:ascii="Times New Roman" w:eastAsia="Times New Roman" w:hAnsi="Times New Roman" w:cs="Times New Roman"/>
          <w:sz w:val="24"/>
          <w:szCs w:val="24"/>
        </w:rPr>
        <w:t xml:space="preserve"> one gene mutation of </w:t>
      </w:r>
      <w:r w:rsidR="007A51F6" w:rsidRPr="007D59FA">
        <w:rPr>
          <w:rFonts w:ascii="Times New Roman" w:eastAsia="Times New Roman" w:hAnsi="Times New Roman" w:cs="Times New Roman"/>
          <w:sz w:val="24"/>
          <w:szCs w:val="24"/>
        </w:rPr>
        <w:t>CYP2C19 (</w:t>
      </w:r>
      <w:r w:rsidR="00DD63EE" w:rsidRPr="007D59FA">
        <w:rPr>
          <w:rFonts w:ascii="Times New Roman" w:eastAsia="Times New Roman" w:hAnsi="Times New Roman" w:cs="Times New Roman"/>
          <w:sz w:val="24"/>
          <w:szCs w:val="24"/>
        </w:rPr>
        <w:t>intermediate metabolizer) indicating presence of CR.</w:t>
      </w:r>
      <w:r w:rsidR="00AE3042">
        <w:rPr>
          <w:rFonts w:ascii="Times New Roman" w:eastAsia="Times New Roman" w:hAnsi="Times New Roman" w:cs="Times New Roman"/>
          <w:sz w:val="24"/>
          <w:szCs w:val="24"/>
        </w:rPr>
        <w:t xml:space="preserve"> But there was no aspirin resistance in this patient.</w:t>
      </w:r>
      <w:r w:rsidR="00DD63EE" w:rsidRPr="007D59FA">
        <w:rPr>
          <w:rFonts w:ascii="Times New Roman" w:eastAsia="Times New Roman" w:hAnsi="Times New Roman" w:cs="Times New Roman"/>
          <w:sz w:val="24"/>
          <w:szCs w:val="24"/>
        </w:rPr>
        <w:t xml:space="preserve"> </w:t>
      </w:r>
      <w:r w:rsidR="007A51F6">
        <w:rPr>
          <w:rFonts w:ascii="Times New Roman" w:eastAsia="Times New Roman" w:hAnsi="Times New Roman" w:cs="Times New Roman"/>
          <w:sz w:val="24"/>
          <w:szCs w:val="24"/>
        </w:rPr>
        <w:t>Then h</w:t>
      </w:r>
      <w:r w:rsidR="00DD63EE" w:rsidRPr="007D59FA">
        <w:rPr>
          <w:rFonts w:ascii="Times New Roman" w:eastAsia="Times New Roman" w:hAnsi="Times New Roman" w:cs="Times New Roman"/>
          <w:sz w:val="24"/>
          <w:szCs w:val="24"/>
        </w:rPr>
        <w:t>e was the switc</w:t>
      </w:r>
      <w:r w:rsidR="00C5443D">
        <w:rPr>
          <w:rFonts w:ascii="Times New Roman" w:eastAsia="Times New Roman" w:hAnsi="Times New Roman" w:cs="Times New Roman"/>
          <w:sz w:val="24"/>
          <w:szCs w:val="24"/>
        </w:rPr>
        <w:t>hed to rivaroxaban 10 mg and a</w:t>
      </w:r>
      <w:r w:rsidR="00DD63EE" w:rsidRPr="007D59FA">
        <w:rPr>
          <w:rFonts w:ascii="Times New Roman" w:eastAsia="Times New Roman" w:hAnsi="Times New Roman" w:cs="Times New Roman"/>
          <w:sz w:val="24"/>
          <w:szCs w:val="24"/>
        </w:rPr>
        <w:t xml:space="preserve">spirin 75 mg instead of clopidogrel. Prostaglandin </w:t>
      </w:r>
      <w:r w:rsidR="00000099" w:rsidRPr="007D59FA">
        <w:rPr>
          <w:rFonts w:ascii="Times New Roman" w:eastAsia="Times New Roman" w:hAnsi="Times New Roman" w:cs="Times New Roman"/>
          <w:sz w:val="24"/>
          <w:szCs w:val="24"/>
        </w:rPr>
        <w:t>E</w:t>
      </w:r>
      <w:r w:rsidR="00000099" w:rsidRPr="007D59FA">
        <w:rPr>
          <w:rFonts w:ascii="Times New Roman" w:eastAsia="Times New Roman" w:hAnsi="Times New Roman" w:cs="Times New Roman"/>
          <w:sz w:val="24"/>
          <w:szCs w:val="24"/>
          <w:vertAlign w:val="subscript"/>
        </w:rPr>
        <w:t>1</w:t>
      </w:r>
      <w:r w:rsidR="00000099" w:rsidRPr="007D59FA">
        <w:rPr>
          <w:rFonts w:ascii="Times New Roman" w:eastAsia="Times New Roman" w:hAnsi="Times New Roman" w:cs="Times New Roman"/>
          <w:sz w:val="24"/>
          <w:szCs w:val="24"/>
        </w:rPr>
        <w:t xml:space="preserve"> (</w:t>
      </w:r>
      <w:r w:rsidR="00DE2A53" w:rsidRPr="007D59FA">
        <w:rPr>
          <w:rFonts w:ascii="Times New Roman" w:eastAsia="Times New Roman" w:hAnsi="Times New Roman" w:cs="Times New Roman"/>
          <w:sz w:val="24"/>
          <w:szCs w:val="24"/>
        </w:rPr>
        <w:t>PG)</w:t>
      </w:r>
      <w:r w:rsidR="00DD63EE" w:rsidRPr="007D59FA">
        <w:rPr>
          <w:rFonts w:ascii="Times New Roman" w:eastAsia="Times New Roman" w:hAnsi="Times New Roman" w:cs="Times New Roman"/>
          <w:sz w:val="24"/>
          <w:szCs w:val="24"/>
        </w:rPr>
        <w:t xml:space="preserve"> therapy was initiated </w:t>
      </w:r>
      <w:r w:rsidR="00DE2A53" w:rsidRPr="007D59FA">
        <w:rPr>
          <w:rFonts w:ascii="Times New Roman" w:eastAsia="Times New Roman" w:hAnsi="Times New Roman" w:cs="Times New Roman"/>
          <w:sz w:val="24"/>
          <w:szCs w:val="24"/>
        </w:rPr>
        <w:t>in order to reduce hi</w:t>
      </w:r>
      <w:r w:rsidR="007A51F6">
        <w:rPr>
          <w:rFonts w:ascii="Times New Roman" w:eastAsia="Times New Roman" w:hAnsi="Times New Roman" w:cs="Times New Roman"/>
          <w:sz w:val="24"/>
          <w:szCs w:val="24"/>
        </w:rPr>
        <w:t>s</w:t>
      </w:r>
      <w:r w:rsidR="00DE2A53" w:rsidRPr="007D59FA">
        <w:rPr>
          <w:rFonts w:ascii="Times New Roman" w:eastAsia="Times New Roman" w:hAnsi="Times New Roman" w:cs="Times New Roman"/>
          <w:sz w:val="24"/>
          <w:szCs w:val="24"/>
        </w:rPr>
        <w:t xml:space="preserve"> </w:t>
      </w:r>
      <w:r w:rsidR="00000099" w:rsidRPr="007D59FA">
        <w:rPr>
          <w:rFonts w:ascii="Times New Roman" w:eastAsia="Times New Roman" w:hAnsi="Times New Roman" w:cs="Times New Roman"/>
          <w:sz w:val="24"/>
          <w:szCs w:val="24"/>
        </w:rPr>
        <w:t>symptoms. Currently</w:t>
      </w:r>
      <w:r w:rsidR="00DE2A53" w:rsidRPr="007D59FA">
        <w:rPr>
          <w:rFonts w:ascii="Times New Roman" w:eastAsia="Times New Roman" w:hAnsi="Times New Roman" w:cs="Times New Roman"/>
          <w:sz w:val="24"/>
          <w:szCs w:val="24"/>
        </w:rPr>
        <w:t xml:space="preserve"> </w:t>
      </w:r>
      <w:r w:rsidR="00000099" w:rsidRPr="007D59FA">
        <w:rPr>
          <w:rFonts w:ascii="Times New Roman" w:eastAsia="Times New Roman" w:hAnsi="Times New Roman" w:cs="Times New Roman"/>
          <w:sz w:val="24"/>
          <w:szCs w:val="24"/>
        </w:rPr>
        <w:t xml:space="preserve">the </w:t>
      </w:r>
      <w:r w:rsidR="00DE2A53" w:rsidRPr="007D59FA">
        <w:rPr>
          <w:rFonts w:ascii="Times New Roman" w:eastAsia="Times New Roman" w:hAnsi="Times New Roman" w:cs="Times New Roman"/>
          <w:sz w:val="24"/>
          <w:szCs w:val="24"/>
        </w:rPr>
        <w:t>patient is doing well after 3 cycle</w:t>
      </w:r>
      <w:r w:rsidR="00000099" w:rsidRPr="007D59FA">
        <w:rPr>
          <w:rFonts w:ascii="Times New Roman" w:eastAsia="Times New Roman" w:hAnsi="Times New Roman" w:cs="Times New Roman"/>
          <w:sz w:val="24"/>
          <w:szCs w:val="24"/>
        </w:rPr>
        <w:t>s</w:t>
      </w:r>
      <w:r w:rsidR="00DE2A53" w:rsidRPr="007D59FA">
        <w:rPr>
          <w:rFonts w:ascii="Times New Roman" w:eastAsia="Times New Roman" w:hAnsi="Times New Roman" w:cs="Times New Roman"/>
          <w:sz w:val="24"/>
          <w:szCs w:val="24"/>
        </w:rPr>
        <w:t xml:space="preserve"> of PG therapy.</w:t>
      </w:r>
    </w:p>
    <w:p w14:paraId="2EBDB541" w14:textId="77777777" w:rsidR="00DE2A53" w:rsidRPr="007D59FA" w:rsidRDefault="00DE2A53" w:rsidP="009900A3">
      <w:pPr>
        <w:spacing w:after="0" w:line="360" w:lineRule="auto"/>
        <w:jc w:val="both"/>
        <w:rPr>
          <w:rFonts w:ascii="Times New Roman" w:eastAsia="Times New Roman" w:hAnsi="Times New Roman" w:cs="Times New Roman"/>
          <w:sz w:val="24"/>
          <w:szCs w:val="24"/>
        </w:rPr>
      </w:pPr>
    </w:p>
    <w:p w14:paraId="3EDF3AEE" w14:textId="77777777" w:rsidR="00DE2A53" w:rsidRPr="007D59FA" w:rsidRDefault="00DE2A53" w:rsidP="009900A3">
      <w:pPr>
        <w:spacing w:after="0" w:line="360" w:lineRule="auto"/>
        <w:jc w:val="both"/>
        <w:rPr>
          <w:rFonts w:ascii="Times New Roman" w:eastAsia="Times New Roman" w:hAnsi="Times New Roman" w:cs="Times New Roman"/>
          <w:sz w:val="24"/>
          <w:szCs w:val="24"/>
        </w:rPr>
      </w:pPr>
    </w:p>
    <w:p w14:paraId="14E49EC5" w14:textId="77777777" w:rsidR="00DE2A53" w:rsidRPr="007D59FA" w:rsidRDefault="00DE2A53" w:rsidP="009900A3">
      <w:pPr>
        <w:spacing w:after="0" w:line="360" w:lineRule="auto"/>
        <w:jc w:val="both"/>
        <w:rPr>
          <w:rFonts w:ascii="Times New Roman" w:eastAsia="Times New Roman" w:hAnsi="Times New Roman" w:cs="Times New Roman"/>
          <w:sz w:val="24"/>
          <w:szCs w:val="24"/>
        </w:rPr>
      </w:pPr>
    </w:p>
    <w:p w14:paraId="21ABAB08" w14:textId="77777777" w:rsidR="009E3E77" w:rsidRDefault="009E3E77" w:rsidP="009900A3">
      <w:pPr>
        <w:spacing w:after="0" w:line="360" w:lineRule="auto"/>
        <w:jc w:val="both"/>
        <w:rPr>
          <w:rFonts w:ascii="Times New Roman" w:eastAsia="Times New Roman" w:hAnsi="Times New Roman" w:cs="Times New Roman"/>
          <w:sz w:val="24"/>
          <w:szCs w:val="24"/>
        </w:rPr>
      </w:pPr>
    </w:p>
    <w:p w14:paraId="51CD25FA" w14:textId="77777777" w:rsidR="00DE2A53" w:rsidRPr="00694E96" w:rsidRDefault="00DE2A53" w:rsidP="009900A3">
      <w:pPr>
        <w:spacing w:after="0" w:line="360" w:lineRule="auto"/>
        <w:jc w:val="both"/>
        <w:rPr>
          <w:rFonts w:ascii="Times New Roman" w:eastAsia="Times New Roman" w:hAnsi="Times New Roman" w:cs="Times New Roman"/>
          <w:b/>
          <w:sz w:val="28"/>
          <w:szCs w:val="24"/>
        </w:rPr>
      </w:pPr>
      <w:r w:rsidRPr="00694E96">
        <w:rPr>
          <w:rFonts w:ascii="Times New Roman" w:eastAsia="Times New Roman" w:hAnsi="Times New Roman" w:cs="Times New Roman"/>
          <w:b/>
          <w:sz w:val="28"/>
          <w:szCs w:val="24"/>
        </w:rPr>
        <w:t>Discussion:</w:t>
      </w:r>
    </w:p>
    <w:p w14:paraId="4636BA04" w14:textId="77777777" w:rsidR="006F0F82" w:rsidRPr="007D59FA" w:rsidRDefault="008D1D85" w:rsidP="006F0F82">
      <w:pPr>
        <w:spacing w:after="0" w:line="360" w:lineRule="auto"/>
        <w:jc w:val="both"/>
        <w:rPr>
          <w:rFonts w:ascii="Times New Roman" w:eastAsia="Times New Roman" w:hAnsi="Times New Roman" w:cs="Times New Roman"/>
          <w:sz w:val="24"/>
          <w:szCs w:val="24"/>
          <w:vertAlign w:val="superscript"/>
        </w:rPr>
      </w:pPr>
      <w:r w:rsidRPr="007D59FA">
        <w:rPr>
          <w:rFonts w:ascii="Times New Roman" w:eastAsia="Times New Roman" w:hAnsi="Times New Roman" w:cs="Times New Roman"/>
          <w:sz w:val="24"/>
          <w:szCs w:val="24"/>
        </w:rPr>
        <w:t xml:space="preserve">Ischemic events following revascularization is a grave complication for the patients suffering from PAD. There are several factors responsible post-revascularization ischemic events like graft thrombosis. Among them </w:t>
      </w:r>
      <w:r w:rsidR="006F0F82" w:rsidRPr="007D59FA">
        <w:rPr>
          <w:rFonts w:ascii="Times New Roman" w:eastAsia="Times New Roman" w:hAnsi="Times New Roman" w:cs="Times New Roman"/>
          <w:sz w:val="24"/>
          <w:szCs w:val="24"/>
        </w:rPr>
        <w:t>CYP2C19 genetic polymorphism is an emerging factors. Several researches are ongoing regarding CYP2C19 genetic polymorphism which is a leading cause of CR which may give rise to post-operative graft thrombosis.</w:t>
      </w:r>
      <w:r w:rsidR="006F0F82" w:rsidRPr="007D59FA">
        <w:rPr>
          <w:rFonts w:ascii="Times New Roman" w:eastAsia="Times New Roman" w:hAnsi="Times New Roman" w:cs="Times New Roman"/>
          <w:sz w:val="24"/>
          <w:szCs w:val="24"/>
          <w:vertAlign w:val="superscript"/>
        </w:rPr>
        <w:t>11,12</w:t>
      </w:r>
    </w:p>
    <w:p w14:paraId="3C8B0F42" w14:textId="77777777" w:rsidR="00CB0D68" w:rsidRPr="00046CE1" w:rsidRDefault="00046CE1" w:rsidP="00046CE1">
      <w:pPr>
        <w:spacing w:after="0" w:line="360" w:lineRule="auto"/>
        <w:jc w:val="both"/>
        <w:rPr>
          <w:rFonts w:ascii="Times New Roman" w:hAnsi="Times New Roman" w:cs="Times New Roman"/>
          <w:sz w:val="24"/>
          <w:szCs w:val="24"/>
        </w:rPr>
      </w:pPr>
      <w:r w:rsidRPr="00046CE1">
        <w:rPr>
          <w:rFonts w:ascii="Times New Roman" w:hAnsi="Times New Roman" w:cs="Times New Roman"/>
          <w:sz w:val="24"/>
          <w:szCs w:val="24"/>
        </w:rPr>
        <w:t>Clopidogrel is metabolized by an enzyme that i</w:t>
      </w:r>
      <w:r>
        <w:rPr>
          <w:rFonts w:ascii="Times New Roman" w:hAnsi="Times New Roman" w:cs="Times New Roman"/>
          <w:sz w:val="24"/>
          <w:szCs w:val="24"/>
        </w:rPr>
        <w:t>s encoded by the CYP2C19 gene.</w:t>
      </w:r>
      <w:r>
        <w:rPr>
          <w:rFonts w:ascii="Times New Roman" w:hAnsi="Times New Roman" w:cs="Times New Roman"/>
          <w:sz w:val="24"/>
          <w:szCs w:val="24"/>
          <w:vertAlign w:val="superscript"/>
        </w:rPr>
        <w:t>12</w:t>
      </w:r>
      <w:r>
        <w:rPr>
          <w:rFonts w:ascii="Times New Roman" w:hAnsi="Times New Roman" w:cs="Times New Roman"/>
          <w:sz w:val="24"/>
          <w:szCs w:val="24"/>
        </w:rPr>
        <w:t xml:space="preserve"> </w:t>
      </w:r>
      <w:r w:rsidRPr="00046CE1">
        <w:rPr>
          <w:rFonts w:ascii="Times New Roman" w:hAnsi="Times New Roman" w:cs="Times New Roman"/>
          <w:sz w:val="24"/>
          <w:szCs w:val="24"/>
        </w:rPr>
        <w:t>A person's ability to metabolize clopidogrel can be impacted by g</w:t>
      </w:r>
      <w:r>
        <w:rPr>
          <w:rFonts w:ascii="Times New Roman" w:hAnsi="Times New Roman" w:cs="Times New Roman"/>
          <w:sz w:val="24"/>
          <w:szCs w:val="24"/>
        </w:rPr>
        <w:t xml:space="preserve">enetic differences in CYP2C19. </w:t>
      </w:r>
      <w:r w:rsidRPr="00046CE1">
        <w:rPr>
          <w:rFonts w:ascii="Times New Roman" w:hAnsi="Times New Roman" w:cs="Times New Roman"/>
          <w:sz w:val="24"/>
          <w:szCs w:val="24"/>
        </w:rPr>
        <w:t>The effectiveness of clopidogrel in a person can be predicted wit</w:t>
      </w:r>
      <w:r>
        <w:rPr>
          <w:rFonts w:ascii="Times New Roman" w:hAnsi="Times New Roman" w:cs="Times New Roman"/>
          <w:sz w:val="24"/>
          <w:szCs w:val="24"/>
        </w:rPr>
        <w:t xml:space="preserve">h the use of genotype testing. </w:t>
      </w:r>
      <w:r w:rsidRPr="00046CE1">
        <w:rPr>
          <w:rFonts w:ascii="Times New Roman" w:hAnsi="Times New Roman" w:cs="Times New Roman"/>
          <w:sz w:val="24"/>
          <w:szCs w:val="24"/>
        </w:rPr>
        <w:t xml:space="preserve">If an individual has a genotype for clopidogrel resistance, alternative antiplatelet drugs might be taken into consideration. </w:t>
      </w:r>
      <w:r w:rsidR="00000099" w:rsidRPr="007D59FA">
        <w:rPr>
          <w:rFonts w:ascii="Times New Roman" w:hAnsi="Times New Roman" w:cs="Times New Roman"/>
          <w:sz w:val="24"/>
          <w:szCs w:val="24"/>
        </w:rPr>
        <w:t xml:space="preserve">Variations in CYP2C19, a crucial gene that influences clopidogrel metabolism and activation in vivo, as well as the effectiveness of antiplatelet medication. </w:t>
      </w:r>
      <w:r w:rsidR="006F0F82" w:rsidRPr="007D59FA">
        <w:rPr>
          <w:rFonts w:ascii="Times New Roman" w:hAnsi="Times New Roman" w:cs="Times New Roman"/>
          <w:sz w:val="24"/>
          <w:szCs w:val="24"/>
          <w:vertAlign w:val="superscript"/>
        </w:rPr>
        <w:t>13</w:t>
      </w:r>
      <w:r w:rsidR="00000099" w:rsidRPr="007D59FA">
        <w:rPr>
          <w:rFonts w:ascii="Times New Roman" w:hAnsi="Times New Roman" w:cs="Times New Roman"/>
          <w:sz w:val="24"/>
          <w:szCs w:val="24"/>
        </w:rPr>
        <w:t>Additionally, there aren't many studies on CYP2C19 genotype polymorphisms and the frequency of ischemia events during PAD revascularization</w:t>
      </w:r>
      <w:r w:rsidR="006F0F82" w:rsidRPr="007D59FA">
        <w:rPr>
          <w:rFonts w:ascii="Times New Roman" w:hAnsi="Times New Roman" w:cs="Times New Roman"/>
          <w:sz w:val="24"/>
          <w:szCs w:val="24"/>
        </w:rPr>
        <w:t xml:space="preserve">. In a study conducted by </w:t>
      </w:r>
      <w:proofErr w:type="spellStart"/>
      <w:r w:rsidR="006F0F82" w:rsidRPr="007D59FA">
        <w:rPr>
          <w:rFonts w:ascii="Times New Roman" w:hAnsi="Times New Roman" w:cs="Times New Roman"/>
          <w:sz w:val="24"/>
          <w:szCs w:val="24"/>
        </w:rPr>
        <w:t>Pastromus</w:t>
      </w:r>
      <w:proofErr w:type="spellEnd"/>
      <w:r w:rsidR="006F0F82" w:rsidRPr="007D59FA">
        <w:rPr>
          <w:rFonts w:ascii="Times New Roman" w:hAnsi="Times New Roman" w:cs="Times New Roman"/>
          <w:sz w:val="24"/>
          <w:szCs w:val="24"/>
        </w:rPr>
        <w:t xml:space="preserve"> et al,</w:t>
      </w:r>
      <w:r w:rsidR="00000099" w:rsidRPr="007D59FA">
        <w:rPr>
          <w:rFonts w:ascii="Times New Roman" w:hAnsi="Times New Roman" w:cs="Times New Roman"/>
          <w:sz w:val="24"/>
          <w:szCs w:val="24"/>
        </w:rPr>
        <w:t>100 patients who received endovascular therapy for superficial femoral artery blockage revealed that individuals with moderate and poor metabolisms taking clopidogrel may have a poor prognosis following the surgery.</w:t>
      </w:r>
      <w:r w:rsidR="007D59FA">
        <w:rPr>
          <w:rFonts w:ascii="Times New Roman" w:hAnsi="Times New Roman" w:cs="Times New Roman"/>
          <w:sz w:val="24"/>
          <w:szCs w:val="24"/>
          <w:vertAlign w:val="superscript"/>
        </w:rPr>
        <w:t>12</w:t>
      </w:r>
      <w:r w:rsidR="00000099" w:rsidRPr="007D59FA">
        <w:t xml:space="preserve"> </w:t>
      </w:r>
      <w:r w:rsidR="00000099" w:rsidRPr="007D59FA">
        <w:rPr>
          <w:rFonts w:ascii="Times New Roman" w:hAnsi="Times New Roman" w:cs="Times New Roman"/>
          <w:sz w:val="24"/>
          <w:szCs w:val="24"/>
        </w:rPr>
        <w:t xml:space="preserve">The occurrence of cardiovascular events following revascularization for PAD has also been linked </w:t>
      </w:r>
      <w:r w:rsidR="006F0F82" w:rsidRPr="007D59FA">
        <w:rPr>
          <w:rFonts w:ascii="Times New Roman" w:hAnsi="Times New Roman" w:cs="Times New Roman"/>
          <w:sz w:val="24"/>
          <w:szCs w:val="24"/>
        </w:rPr>
        <w:t>to CYP2C19 polymorphisms.</w:t>
      </w:r>
      <w:r w:rsidR="0035751C" w:rsidRPr="007D59FA">
        <w:rPr>
          <w:rFonts w:ascii="Times New Roman" w:hAnsi="Times New Roman" w:cs="Times New Roman"/>
          <w:sz w:val="24"/>
          <w:szCs w:val="24"/>
          <w:vertAlign w:val="superscript"/>
        </w:rPr>
        <w:t>12</w:t>
      </w:r>
      <w:r w:rsidR="006F0F82" w:rsidRPr="007D59FA">
        <w:rPr>
          <w:rFonts w:ascii="Times New Roman" w:hAnsi="Times New Roman" w:cs="Times New Roman"/>
          <w:sz w:val="24"/>
          <w:szCs w:val="24"/>
        </w:rPr>
        <w:t xml:space="preserve"> In another</w:t>
      </w:r>
      <w:r w:rsidR="00000099" w:rsidRPr="007D59FA">
        <w:rPr>
          <w:rFonts w:ascii="Times New Roman" w:hAnsi="Times New Roman" w:cs="Times New Roman"/>
          <w:sz w:val="24"/>
          <w:szCs w:val="24"/>
        </w:rPr>
        <w:t xml:space="preserve"> retrospective cohort study found that patients with intermediate and poor metabolism treated with clopidogrel had a lower amputation-free survival and a</w:t>
      </w:r>
      <w:r w:rsidR="0035751C" w:rsidRPr="007D59FA">
        <w:rPr>
          <w:rFonts w:ascii="Times New Roman" w:hAnsi="Times New Roman" w:cs="Times New Roman"/>
          <w:sz w:val="24"/>
          <w:szCs w:val="24"/>
        </w:rPr>
        <w:t xml:space="preserve"> higher risk of </w:t>
      </w:r>
      <w:r w:rsidR="00000099" w:rsidRPr="007D59FA">
        <w:rPr>
          <w:rFonts w:ascii="Times New Roman" w:hAnsi="Times New Roman" w:cs="Times New Roman"/>
          <w:sz w:val="24"/>
          <w:szCs w:val="24"/>
        </w:rPr>
        <w:t xml:space="preserve"> death.</w:t>
      </w:r>
      <w:r w:rsidR="006F0F82" w:rsidRPr="007D59FA">
        <w:rPr>
          <w:rFonts w:ascii="Times New Roman" w:hAnsi="Times New Roman" w:cs="Times New Roman"/>
          <w:sz w:val="24"/>
          <w:szCs w:val="24"/>
          <w:vertAlign w:val="superscript"/>
        </w:rPr>
        <w:t>13</w:t>
      </w:r>
      <w:r w:rsidR="00000099" w:rsidRPr="007D59FA">
        <w:rPr>
          <w:rFonts w:ascii="Times New Roman" w:hAnsi="Times New Roman" w:cs="Times New Roman"/>
          <w:sz w:val="24"/>
          <w:szCs w:val="24"/>
        </w:rPr>
        <w:t xml:space="preserve"> In our instance, the CYP2C19 gene polymorphism was </w:t>
      </w:r>
      <w:r w:rsidR="006F0F82" w:rsidRPr="007D59FA">
        <w:rPr>
          <w:rFonts w:ascii="Times New Roman" w:hAnsi="Times New Roman" w:cs="Times New Roman"/>
          <w:sz w:val="24"/>
          <w:szCs w:val="24"/>
        </w:rPr>
        <w:t xml:space="preserve">also </w:t>
      </w:r>
      <w:r w:rsidR="00000099" w:rsidRPr="007D59FA">
        <w:rPr>
          <w:rFonts w:ascii="Times New Roman" w:hAnsi="Times New Roman" w:cs="Times New Roman"/>
          <w:sz w:val="24"/>
          <w:szCs w:val="24"/>
        </w:rPr>
        <w:t>the source of the graft thrombosis following revascularization.</w:t>
      </w:r>
    </w:p>
    <w:p w14:paraId="3DD52EB8" w14:textId="77777777" w:rsidR="00346967" w:rsidRPr="007D59FA" w:rsidRDefault="00346967" w:rsidP="009900A3">
      <w:pPr>
        <w:spacing w:line="360" w:lineRule="auto"/>
        <w:jc w:val="both"/>
        <w:rPr>
          <w:rFonts w:ascii="Times New Roman" w:hAnsi="Times New Roman" w:cs="Times New Roman"/>
          <w:sz w:val="24"/>
          <w:szCs w:val="24"/>
        </w:rPr>
      </w:pPr>
      <w:r w:rsidRPr="007D59FA">
        <w:rPr>
          <w:rFonts w:ascii="Times New Roman" w:hAnsi="Times New Roman" w:cs="Times New Roman"/>
          <w:sz w:val="24"/>
          <w:szCs w:val="24"/>
        </w:rPr>
        <w:t xml:space="preserve">Many other factors have been linked to the response to clopidogrel, in addition to the genetic variation of the drug-metabolizing enzyme CYP2C19. Diabetes mellitus (DM) has been linked in multiple studies to both a decrease in clopidogrel responsiveness and an increase in platelet reactivity in patients with PAD receiving dual antiplatelet treatment. In our case the patient </w:t>
      </w:r>
      <w:r w:rsidR="007D59FA" w:rsidRPr="007D59FA">
        <w:rPr>
          <w:rFonts w:ascii="Times New Roman" w:hAnsi="Times New Roman" w:cs="Times New Roman"/>
          <w:sz w:val="24"/>
          <w:szCs w:val="24"/>
        </w:rPr>
        <w:t>suffered</w:t>
      </w:r>
      <w:r w:rsidRPr="007D59FA">
        <w:rPr>
          <w:rFonts w:ascii="Times New Roman" w:hAnsi="Times New Roman" w:cs="Times New Roman"/>
          <w:sz w:val="24"/>
          <w:szCs w:val="24"/>
        </w:rPr>
        <w:t xml:space="preserve"> from DM which may be a contributing factor for CR.</w:t>
      </w:r>
    </w:p>
    <w:p w14:paraId="366E1738" w14:textId="77777777" w:rsidR="00046CE1" w:rsidRDefault="00046CE1" w:rsidP="00000099">
      <w:pPr>
        <w:spacing w:line="360" w:lineRule="auto"/>
        <w:jc w:val="both"/>
        <w:rPr>
          <w:rFonts w:ascii="Times New Roman" w:hAnsi="Times New Roman" w:cs="Times New Roman"/>
          <w:sz w:val="24"/>
          <w:szCs w:val="24"/>
        </w:rPr>
      </w:pPr>
    </w:p>
    <w:p w14:paraId="387D9909" w14:textId="77777777" w:rsidR="00046CE1" w:rsidRDefault="00046CE1" w:rsidP="00000099">
      <w:pPr>
        <w:spacing w:line="360" w:lineRule="auto"/>
        <w:jc w:val="both"/>
        <w:rPr>
          <w:rFonts w:ascii="Times New Roman" w:hAnsi="Times New Roman" w:cs="Times New Roman"/>
          <w:sz w:val="24"/>
          <w:szCs w:val="24"/>
        </w:rPr>
      </w:pPr>
    </w:p>
    <w:p w14:paraId="4564B201" w14:textId="77777777" w:rsidR="00046CE1" w:rsidRDefault="00046CE1" w:rsidP="00000099">
      <w:pPr>
        <w:spacing w:line="360" w:lineRule="auto"/>
        <w:jc w:val="both"/>
        <w:rPr>
          <w:rFonts w:ascii="Times New Roman" w:hAnsi="Times New Roman" w:cs="Times New Roman"/>
          <w:sz w:val="24"/>
          <w:szCs w:val="24"/>
        </w:rPr>
      </w:pPr>
    </w:p>
    <w:p w14:paraId="430DB1FF" w14:textId="77777777" w:rsidR="00046CE1" w:rsidRDefault="00046CE1" w:rsidP="00000099">
      <w:pPr>
        <w:spacing w:line="360" w:lineRule="auto"/>
        <w:jc w:val="both"/>
        <w:rPr>
          <w:rFonts w:ascii="Times New Roman" w:hAnsi="Times New Roman" w:cs="Times New Roman"/>
          <w:sz w:val="24"/>
          <w:szCs w:val="24"/>
        </w:rPr>
      </w:pPr>
    </w:p>
    <w:p w14:paraId="7F72511C" w14:textId="77777777" w:rsidR="00000099" w:rsidRPr="007D59FA" w:rsidRDefault="002D3349" w:rsidP="00000099">
      <w:pPr>
        <w:spacing w:line="360" w:lineRule="auto"/>
        <w:jc w:val="both"/>
        <w:rPr>
          <w:rFonts w:ascii="Times New Roman" w:hAnsi="Times New Roman" w:cs="Times New Roman"/>
          <w:sz w:val="24"/>
          <w:szCs w:val="24"/>
        </w:rPr>
      </w:pPr>
      <w:r w:rsidRPr="007D59FA">
        <w:rPr>
          <w:rFonts w:ascii="Times New Roman" w:hAnsi="Times New Roman" w:cs="Times New Roman"/>
          <w:sz w:val="24"/>
          <w:szCs w:val="24"/>
        </w:rPr>
        <w:t>The absence of clinical guidelines for PAD patients highlights the need for a post-revascularization antithrombotic management plan, particularly in situations with CR. There is no additional data to advise medication use in PAD patients with decreased clopidogrel metabolism because there are no exploratory trials on this population. In order to treat CR, prior research has recommended either increasing the dosage of clopidogrel or altering existing drugs.</w:t>
      </w:r>
      <w:r w:rsidR="0035751C" w:rsidRPr="007D59FA">
        <w:rPr>
          <w:rFonts w:ascii="Times New Roman" w:hAnsi="Times New Roman" w:cs="Times New Roman"/>
          <w:sz w:val="24"/>
          <w:szCs w:val="24"/>
          <w:vertAlign w:val="superscript"/>
        </w:rPr>
        <w:t>14</w:t>
      </w:r>
      <w:r w:rsidR="0035751C" w:rsidRPr="007D59FA">
        <w:rPr>
          <w:rFonts w:ascii="Times New Roman" w:hAnsi="Times New Roman" w:cs="Times New Roman"/>
          <w:sz w:val="24"/>
          <w:szCs w:val="24"/>
        </w:rPr>
        <w:t xml:space="preserve"> I</w:t>
      </w:r>
      <w:r w:rsidR="00000099" w:rsidRPr="007D59FA">
        <w:rPr>
          <w:rFonts w:ascii="Times New Roman" w:hAnsi="Times New Roman" w:cs="Times New Roman"/>
          <w:sz w:val="24"/>
          <w:szCs w:val="24"/>
        </w:rPr>
        <w:t xml:space="preserve">n our case we shifted to </w:t>
      </w:r>
      <w:proofErr w:type="spellStart"/>
      <w:r w:rsidR="00000099" w:rsidRPr="007D59FA">
        <w:rPr>
          <w:rFonts w:ascii="Times New Roman" w:hAnsi="Times New Roman" w:cs="Times New Roman"/>
          <w:sz w:val="24"/>
          <w:szCs w:val="24"/>
        </w:rPr>
        <w:t>ecospirin</w:t>
      </w:r>
      <w:proofErr w:type="spellEnd"/>
      <w:r w:rsidR="00000099" w:rsidRPr="007D59FA">
        <w:rPr>
          <w:rFonts w:ascii="Times New Roman" w:hAnsi="Times New Roman" w:cs="Times New Roman"/>
          <w:sz w:val="24"/>
          <w:szCs w:val="24"/>
        </w:rPr>
        <w:t xml:space="preserve"> and rivaroxaban </w:t>
      </w:r>
      <w:r w:rsidRPr="007D59FA">
        <w:rPr>
          <w:rFonts w:ascii="Times New Roman" w:hAnsi="Times New Roman" w:cs="Times New Roman"/>
          <w:sz w:val="24"/>
          <w:szCs w:val="24"/>
        </w:rPr>
        <w:t>for management of graft thrombosis. Besides PG therapy was also initiated to increase collateral circulation and reduce platelet aggregation to minimize the ischemic symptoms.</w:t>
      </w:r>
    </w:p>
    <w:p w14:paraId="5F9E9854" w14:textId="77777777" w:rsidR="002D3349" w:rsidRPr="007D59FA" w:rsidRDefault="002D3349" w:rsidP="00000099">
      <w:pPr>
        <w:spacing w:line="360" w:lineRule="auto"/>
        <w:jc w:val="both"/>
        <w:rPr>
          <w:rFonts w:ascii="Times New Roman" w:hAnsi="Times New Roman" w:cs="Times New Roman"/>
          <w:sz w:val="24"/>
          <w:szCs w:val="24"/>
        </w:rPr>
      </w:pPr>
      <w:r w:rsidRPr="007D59FA">
        <w:rPr>
          <w:rFonts w:ascii="Times New Roman" w:hAnsi="Times New Roman" w:cs="Times New Roman"/>
          <w:sz w:val="24"/>
          <w:szCs w:val="24"/>
        </w:rPr>
        <w:t>Several researches have showed that even with consistent clopidogrel (75 mg/day) dosing, individuals who have revascularization for PAD paired with CR, are still at significant risk of ischemic events.</w:t>
      </w:r>
      <w:r w:rsidR="0035751C" w:rsidRPr="007D59FA">
        <w:rPr>
          <w:rFonts w:ascii="Times New Roman" w:hAnsi="Times New Roman" w:cs="Times New Roman"/>
          <w:sz w:val="24"/>
          <w:szCs w:val="24"/>
          <w:vertAlign w:val="superscript"/>
        </w:rPr>
        <w:t>15,16</w:t>
      </w:r>
      <w:r w:rsidRPr="007D59FA">
        <w:rPr>
          <w:rFonts w:ascii="Times New Roman" w:hAnsi="Times New Roman" w:cs="Times New Roman"/>
          <w:sz w:val="24"/>
          <w:szCs w:val="24"/>
        </w:rPr>
        <w:t xml:space="preserve"> The guidelines, however, don't give these patients precise instructions on how to take antiplatelet medication. After revascularization for PAD, individuals on clopidogrel may require routine testing of their CYP2C19 genotype and platelet function due to the elevated risk of ischemic events. Moreover, in patients with CR and intermediate and poor metabolism, the clopidogrel dosage should be raised or changed to aspirin, prasugrel, or ticagrelor to reduce the risk of ischemic events.</w:t>
      </w:r>
      <w:r w:rsidR="0035751C" w:rsidRPr="007D59FA">
        <w:rPr>
          <w:rFonts w:ascii="Times New Roman" w:hAnsi="Times New Roman" w:cs="Times New Roman"/>
          <w:sz w:val="24"/>
          <w:szCs w:val="24"/>
          <w:vertAlign w:val="superscript"/>
        </w:rPr>
        <w:t>16</w:t>
      </w:r>
      <w:r w:rsidRPr="007D59FA">
        <w:rPr>
          <w:rFonts w:ascii="Times New Roman" w:hAnsi="Times New Roman" w:cs="Times New Roman"/>
          <w:sz w:val="24"/>
          <w:szCs w:val="24"/>
        </w:rPr>
        <w:t xml:space="preserve"> </w:t>
      </w:r>
    </w:p>
    <w:p w14:paraId="6246C3C7" w14:textId="77777777" w:rsidR="0035751C" w:rsidRPr="007D59FA" w:rsidRDefault="0035751C" w:rsidP="00000099">
      <w:pPr>
        <w:spacing w:line="360" w:lineRule="auto"/>
        <w:jc w:val="both"/>
        <w:rPr>
          <w:rFonts w:ascii="Times New Roman" w:hAnsi="Times New Roman" w:cs="Times New Roman"/>
          <w:sz w:val="24"/>
          <w:szCs w:val="24"/>
        </w:rPr>
      </w:pPr>
    </w:p>
    <w:p w14:paraId="4FD18D66" w14:textId="77777777" w:rsidR="0035751C" w:rsidRPr="00694E96" w:rsidRDefault="0035751C" w:rsidP="00000099">
      <w:pPr>
        <w:spacing w:line="360" w:lineRule="auto"/>
        <w:jc w:val="both"/>
        <w:rPr>
          <w:rFonts w:ascii="Times New Roman" w:hAnsi="Times New Roman" w:cs="Times New Roman"/>
          <w:b/>
          <w:sz w:val="28"/>
          <w:szCs w:val="24"/>
        </w:rPr>
      </w:pPr>
      <w:r w:rsidRPr="00694E96">
        <w:rPr>
          <w:rFonts w:ascii="Times New Roman" w:hAnsi="Times New Roman" w:cs="Times New Roman"/>
          <w:b/>
          <w:sz w:val="28"/>
          <w:szCs w:val="24"/>
        </w:rPr>
        <w:t>Conclusion:</w:t>
      </w:r>
    </w:p>
    <w:p w14:paraId="352A4F4F" w14:textId="77777777" w:rsidR="007D59FA" w:rsidRPr="00B46145" w:rsidRDefault="007D59FA" w:rsidP="00000099">
      <w:pPr>
        <w:spacing w:line="360" w:lineRule="auto"/>
        <w:jc w:val="both"/>
        <w:rPr>
          <w:rFonts w:ascii="Times New Roman" w:hAnsi="Times New Roman" w:cs="Times New Roman"/>
          <w:sz w:val="24"/>
          <w:szCs w:val="24"/>
        </w:rPr>
      </w:pPr>
      <w:r w:rsidRPr="00B46145">
        <w:rPr>
          <w:rFonts w:ascii="Times New Roman" w:hAnsi="Times New Roman" w:cs="Times New Roman"/>
          <w:sz w:val="24"/>
          <w:szCs w:val="24"/>
        </w:rPr>
        <w:t xml:space="preserve">The present case showed a rare cause of post revascularization graft thrombosis </w:t>
      </w:r>
      <w:r w:rsidR="00B46145" w:rsidRPr="00B46145">
        <w:rPr>
          <w:rFonts w:ascii="Times New Roman" w:hAnsi="Times New Roman" w:cs="Times New Roman"/>
          <w:sz w:val="24"/>
          <w:szCs w:val="24"/>
        </w:rPr>
        <w:t>due to mutation of CYP2C19 leading to CR.</w:t>
      </w:r>
      <w:r w:rsidR="00B46145">
        <w:rPr>
          <w:rFonts w:ascii="Times New Roman" w:hAnsi="Times New Roman" w:cs="Times New Roman"/>
          <w:sz w:val="24"/>
          <w:szCs w:val="24"/>
        </w:rPr>
        <w:t xml:space="preserve"> As there is no clear consensus regarding management of CR especially after revascularization, further </w:t>
      </w:r>
      <w:r w:rsidR="00B46145" w:rsidRPr="00B46145">
        <w:rPr>
          <w:rFonts w:ascii="Times New Roman" w:hAnsi="Times New Roman" w:cs="Times New Roman"/>
          <w:sz w:val="24"/>
          <w:szCs w:val="24"/>
        </w:rPr>
        <w:t>large scale multicenter studies should be constructed to provide a better outcome to the patients of PAD.</w:t>
      </w:r>
    </w:p>
    <w:p w14:paraId="3BFAF7A9" w14:textId="77777777" w:rsidR="00601C45" w:rsidRPr="007D59FA" w:rsidRDefault="00601C45" w:rsidP="00000099">
      <w:pPr>
        <w:spacing w:line="360" w:lineRule="auto"/>
        <w:jc w:val="both"/>
        <w:rPr>
          <w:rFonts w:ascii="Times New Roman" w:hAnsi="Times New Roman" w:cs="Times New Roman"/>
          <w:b/>
          <w:sz w:val="24"/>
          <w:szCs w:val="24"/>
        </w:rPr>
      </w:pPr>
      <w:r w:rsidRPr="007D59FA">
        <w:rPr>
          <w:rFonts w:ascii="Times New Roman" w:hAnsi="Times New Roman" w:cs="Times New Roman"/>
          <w:b/>
          <w:sz w:val="24"/>
          <w:szCs w:val="24"/>
        </w:rPr>
        <w:t>References:</w:t>
      </w:r>
    </w:p>
    <w:p w14:paraId="25FBE71D" w14:textId="77777777" w:rsidR="007D59FA" w:rsidRDefault="00601C45" w:rsidP="007D59FA">
      <w:pPr>
        <w:pStyle w:val="ListParagraph"/>
        <w:numPr>
          <w:ilvl w:val="0"/>
          <w:numId w:val="4"/>
        </w:numPr>
        <w:spacing w:line="360" w:lineRule="auto"/>
        <w:rPr>
          <w:rFonts w:ascii="Times New Roman" w:hAnsi="Times New Roman" w:cs="Times New Roman"/>
          <w:sz w:val="24"/>
          <w:szCs w:val="24"/>
        </w:rPr>
      </w:pPr>
      <w:r w:rsidRPr="007D59FA">
        <w:rPr>
          <w:rFonts w:ascii="Times New Roman" w:hAnsi="Times New Roman" w:cs="Times New Roman"/>
          <w:sz w:val="24"/>
          <w:szCs w:val="24"/>
        </w:rPr>
        <w:t xml:space="preserve">A.W. Aday, K. Matsushita, Epidemiology of peripheral artery disease and </w:t>
      </w:r>
      <w:proofErr w:type="spellStart"/>
      <w:r w:rsidRPr="007D59FA">
        <w:rPr>
          <w:rFonts w:ascii="Times New Roman" w:hAnsi="Times New Roman" w:cs="Times New Roman"/>
          <w:sz w:val="24"/>
          <w:szCs w:val="24"/>
        </w:rPr>
        <w:t>polyvascular</w:t>
      </w:r>
      <w:proofErr w:type="spellEnd"/>
      <w:r w:rsidR="007D59FA" w:rsidRPr="007D59FA">
        <w:rPr>
          <w:rFonts w:ascii="Times New Roman" w:hAnsi="Times New Roman" w:cs="Times New Roman"/>
          <w:sz w:val="24"/>
          <w:szCs w:val="24"/>
        </w:rPr>
        <w:t xml:space="preserve"> disease, Circ. Res.2021;128:</w:t>
      </w:r>
      <w:r w:rsidRPr="007D59FA">
        <w:rPr>
          <w:rFonts w:ascii="Times New Roman" w:hAnsi="Times New Roman" w:cs="Times New Roman"/>
          <w:sz w:val="24"/>
          <w:szCs w:val="24"/>
        </w:rPr>
        <w:t>1818</w:t>
      </w:r>
      <w:r w:rsidR="007D59FA" w:rsidRPr="007D59FA">
        <w:rPr>
          <w:rFonts w:ascii="Times New Roman" w:hAnsi="Times New Roman" w:cs="Times New Roman"/>
          <w:sz w:val="24"/>
          <w:szCs w:val="24"/>
        </w:rPr>
        <w:t>-1832.</w:t>
      </w:r>
    </w:p>
    <w:p w14:paraId="4BDDF969" w14:textId="77777777" w:rsidR="00601C45" w:rsidRPr="007D59FA" w:rsidRDefault="00601C45" w:rsidP="007D59FA">
      <w:pPr>
        <w:pStyle w:val="ListParagraph"/>
        <w:spacing w:line="360" w:lineRule="auto"/>
        <w:rPr>
          <w:rFonts w:ascii="Times New Roman" w:hAnsi="Times New Roman" w:cs="Times New Roman"/>
          <w:sz w:val="24"/>
          <w:szCs w:val="24"/>
        </w:rPr>
      </w:pPr>
      <w:r w:rsidRPr="007D59FA">
        <w:rPr>
          <w:rFonts w:ascii="Times New Roman" w:hAnsi="Times New Roman" w:cs="Times New Roman"/>
          <w:sz w:val="24"/>
          <w:szCs w:val="24"/>
        </w:rPr>
        <w:t>https://doi.org/10.1161/CIRCRESAHA.121.318535.</w:t>
      </w:r>
    </w:p>
    <w:p w14:paraId="1DB5FBA0" w14:textId="77777777" w:rsidR="007D59FA" w:rsidRPr="007D59FA" w:rsidRDefault="00601C45" w:rsidP="007D59FA">
      <w:pPr>
        <w:pStyle w:val="ListParagraph"/>
        <w:numPr>
          <w:ilvl w:val="0"/>
          <w:numId w:val="4"/>
        </w:numPr>
        <w:spacing w:line="360" w:lineRule="auto"/>
        <w:jc w:val="both"/>
        <w:rPr>
          <w:rFonts w:ascii="Times New Roman" w:hAnsi="Times New Roman" w:cs="Times New Roman"/>
          <w:sz w:val="24"/>
          <w:szCs w:val="24"/>
        </w:rPr>
      </w:pPr>
      <w:r w:rsidRPr="007D59FA">
        <w:rPr>
          <w:rFonts w:ascii="Times New Roman" w:hAnsi="Times New Roman" w:cs="Times New Roman"/>
          <w:sz w:val="24"/>
          <w:szCs w:val="24"/>
        </w:rPr>
        <w:lastRenderedPageBreak/>
        <w:t xml:space="preserve">M.H. Criqui, K. Matsushita, V. </w:t>
      </w:r>
      <w:proofErr w:type="spellStart"/>
      <w:r w:rsidRPr="007D59FA">
        <w:rPr>
          <w:rFonts w:ascii="Times New Roman" w:hAnsi="Times New Roman" w:cs="Times New Roman"/>
          <w:sz w:val="24"/>
          <w:szCs w:val="24"/>
        </w:rPr>
        <w:t>Aboyans</w:t>
      </w:r>
      <w:proofErr w:type="spellEnd"/>
      <w:r w:rsidRPr="007D59FA">
        <w:rPr>
          <w:rFonts w:ascii="Times New Roman" w:hAnsi="Times New Roman" w:cs="Times New Roman"/>
          <w:sz w:val="24"/>
          <w:szCs w:val="24"/>
        </w:rPr>
        <w:t xml:space="preserve">, C.N. </w:t>
      </w:r>
      <w:r w:rsidR="007D59FA" w:rsidRPr="007D59FA">
        <w:rPr>
          <w:rFonts w:ascii="Times New Roman" w:hAnsi="Times New Roman" w:cs="Times New Roman"/>
          <w:sz w:val="24"/>
          <w:szCs w:val="24"/>
        </w:rPr>
        <w:t xml:space="preserve">Hess, C.W. Hicks, T.W. Kwan, M. </w:t>
      </w:r>
      <w:r w:rsidRPr="007D59FA">
        <w:rPr>
          <w:rFonts w:ascii="Times New Roman" w:hAnsi="Times New Roman" w:cs="Times New Roman"/>
          <w:sz w:val="24"/>
          <w:szCs w:val="24"/>
        </w:rPr>
        <w:t xml:space="preserve">M. McDermott, S. Misra, F. Ujueta, American </w:t>
      </w:r>
      <w:r w:rsidR="007D59FA" w:rsidRPr="007D59FA">
        <w:rPr>
          <w:rFonts w:ascii="Times New Roman" w:hAnsi="Times New Roman" w:cs="Times New Roman"/>
          <w:sz w:val="24"/>
          <w:szCs w:val="24"/>
        </w:rPr>
        <w:t xml:space="preserve">Heart Association Council on E, </w:t>
      </w:r>
      <w:r w:rsidRPr="007D59FA">
        <w:rPr>
          <w:rFonts w:ascii="Times New Roman" w:hAnsi="Times New Roman" w:cs="Times New Roman"/>
          <w:sz w:val="24"/>
          <w:szCs w:val="24"/>
        </w:rPr>
        <w:t xml:space="preserve">Prevention, Council on Arteriosclerosis T, Vascular </w:t>
      </w:r>
      <w:r w:rsidR="007D59FA" w:rsidRPr="007D59FA">
        <w:rPr>
          <w:rFonts w:ascii="Times New Roman" w:hAnsi="Times New Roman" w:cs="Times New Roman"/>
          <w:sz w:val="24"/>
          <w:szCs w:val="24"/>
        </w:rPr>
        <w:t xml:space="preserve">B, Council on Cardiovascular R, </w:t>
      </w:r>
      <w:r w:rsidRPr="007D59FA">
        <w:rPr>
          <w:rFonts w:ascii="Times New Roman" w:hAnsi="Times New Roman" w:cs="Times New Roman"/>
          <w:sz w:val="24"/>
          <w:szCs w:val="24"/>
        </w:rPr>
        <w:t>Intervention, Council on L, Cardiometabolic H, Co</w:t>
      </w:r>
      <w:r w:rsidR="007D59FA" w:rsidRPr="007D59FA">
        <w:rPr>
          <w:rFonts w:ascii="Times New Roman" w:hAnsi="Times New Roman" w:cs="Times New Roman"/>
          <w:sz w:val="24"/>
          <w:szCs w:val="24"/>
        </w:rPr>
        <w:t xml:space="preserve">uncil on Peripheral Vascular </w:t>
      </w:r>
      <w:proofErr w:type="spellStart"/>
      <w:r w:rsidR="007D59FA" w:rsidRPr="007D59FA">
        <w:rPr>
          <w:rFonts w:ascii="Times New Roman" w:hAnsi="Times New Roman" w:cs="Times New Roman"/>
          <w:sz w:val="24"/>
          <w:szCs w:val="24"/>
        </w:rPr>
        <w:t>D,</w:t>
      </w:r>
      <w:r w:rsidRPr="007D59FA">
        <w:rPr>
          <w:rFonts w:ascii="Times New Roman" w:hAnsi="Times New Roman" w:cs="Times New Roman"/>
          <w:sz w:val="24"/>
          <w:szCs w:val="24"/>
        </w:rPr>
        <w:t>Stroke</w:t>
      </w:r>
      <w:proofErr w:type="spellEnd"/>
      <w:r w:rsidRPr="007D59FA">
        <w:rPr>
          <w:rFonts w:ascii="Times New Roman" w:hAnsi="Times New Roman" w:cs="Times New Roman"/>
          <w:sz w:val="24"/>
          <w:szCs w:val="24"/>
        </w:rPr>
        <w:t xml:space="preserve"> C, Lower extremity peripheral artery dise</w:t>
      </w:r>
      <w:r w:rsidR="007D59FA" w:rsidRPr="007D59FA">
        <w:rPr>
          <w:rFonts w:ascii="Times New Roman" w:hAnsi="Times New Roman" w:cs="Times New Roman"/>
          <w:sz w:val="24"/>
          <w:szCs w:val="24"/>
        </w:rPr>
        <w:t xml:space="preserve">ase: contemporary </w:t>
      </w:r>
      <w:proofErr w:type="spellStart"/>
      <w:r w:rsidR="007D59FA" w:rsidRPr="007D59FA">
        <w:rPr>
          <w:rFonts w:ascii="Times New Roman" w:hAnsi="Times New Roman" w:cs="Times New Roman"/>
          <w:sz w:val="24"/>
          <w:szCs w:val="24"/>
        </w:rPr>
        <w:t>epidemiology,</w:t>
      </w:r>
      <w:r w:rsidRPr="007D59FA">
        <w:rPr>
          <w:rFonts w:ascii="Times New Roman" w:hAnsi="Times New Roman" w:cs="Times New Roman"/>
          <w:sz w:val="24"/>
          <w:szCs w:val="24"/>
        </w:rPr>
        <w:t>management</w:t>
      </w:r>
      <w:proofErr w:type="spellEnd"/>
      <w:r w:rsidRPr="007D59FA">
        <w:rPr>
          <w:rFonts w:ascii="Times New Roman" w:hAnsi="Times New Roman" w:cs="Times New Roman"/>
          <w:sz w:val="24"/>
          <w:szCs w:val="24"/>
        </w:rPr>
        <w:t xml:space="preserve"> gaps, and future directions: a scienti</w:t>
      </w:r>
      <w:r w:rsidR="007D59FA" w:rsidRPr="007D59FA">
        <w:rPr>
          <w:rFonts w:ascii="Times New Roman" w:hAnsi="Times New Roman" w:cs="Times New Roman"/>
          <w:sz w:val="24"/>
          <w:szCs w:val="24"/>
        </w:rPr>
        <w:t xml:space="preserve">fic statement from the American </w:t>
      </w:r>
      <w:r w:rsidRPr="007D59FA">
        <w:rPr>
          <w:rFonts w:ascii="Times New Roman" w:hAnsi="Times New Roman" w:cs="Times New Roman"/>
          <w:sz w:val="24"/>
          <w:szCs w:val="24"/>
        </w:rPr>
        <w:t>Heart Association, Circulatio</w:t>
      </w:r>
      <w:r w:rsidR="007D59FA" w:rsidRPr="007D59FA">
        <w:rPr>
          <w:rFonts w:ascii="Times New Roman" w:hAnsi="Times New Roman" w:cs="Times New Roman"/>
          <w:sz w:val="24"/>
          <w:szCs w:val="24"/>
        </w:rPr>
        <w:t xml:space="preserve">n .2021;17:171-91 </w:t>
      </w:r>
      <w:hyperlink r:id="rId12" w:history="1">
        <w:r w:rsidR="007D59FA" w:rsidRPr="007D59FA">
          <w:rPr>
            <w:rStyle w:val="Hyperlink"/>
            <w:rFonts w:ascii="Times New Roman" w:hAnsi="Times New Roman" w:cs="Times New Roman"/>
            <w:color w:val="auto"/>
            <w:sz w:val="24"/>
            <w:szCs w:val="24"/>
            <w:u w:val="none"/>
          </w:rPr>
          <w:t>https://doi.org/10.1161/CIR.0000000000001005 e171-e91</w:t>
        </w:r>
      </w:hyperlink>
      <w:r w:rsidRPr="007D59FA">
        <w:rPr>
          <w:rFonts w:ascii="Times New Roman" w:hAnsi="Times New Roman" w:cs="Times New Roman"/>
          <w:sz w:val="24"/>
          <w:szCs w:val="24"/>
        </w:rPr>
        <w:t>.</w:t>
      </w:r>
    </w:p>
    <w:p w14:paraId="6982F1BA" w14:textId="77777777" w:rsidR="00601C45" w:rsidRPr="007D59FA" w:rsidRDefault="00601C45" w:rsidP="007D59FA">
      <w:pPr>
        <w:pStyle w:val="ListParagraph"/>
        <w:numPr>
          <w:ilvl w:val="0"/>
          <w:numId w:val="4"/>
        </w:numPr>
        <w:spacing w:line="360" w:lineRule="auto"/>
        <w:jc w:val="both"/>
        <w:rPr>
          <w:rFonts w:ascii="Times New Roman" w:hAnsi="Times New Roman" w:cs="Times New Roman"/>
          <w:sz w:val="24"/>
          <w:szCs w:val="24"/>
        </w:rPr>
      </w:pPr>
      <w:r w:rsidRPr="007D59FA">
        <w:rPr>
          <w:rFonts w:ascii="Times New Roman" w:hAnsi="Times New Roman" w:cs="Times New Roman"/>
          <w:sz w:val="24"/>
          <w:szCs w:val="24"/>
        </w:rPr>
        <w:t>P. Song, Z. Fang, H. Wang, Y. Cai, K. Rahimi, Y. Zhu</w:t>
      </w:r>
      <w:r w:rsidR="007D59FA" w:rsidRPr="007D59FA">
        <w:rPr>
          <w:rFonts w:ascii="Times New Roman" w:hAnsi="Times New Roman" w:cs="Times New Roman"/>
          <w:sz w:val="24"/>
          <w:szCs w:val="24"/>
        </w:rPr>
        <w:t xml:space="preserve">, F.G.R. Fowkes, F.J.I. Fowkes, </w:t>
      </w:r>
      <w:r w:rsidRPr="007D59FA">
        <w:rPr>
          <w:rFonts w:ascii="Times New Roman" w:hAnsi="Times New Roman" w:cs="Times New Roman"/>
          <w:sz w:val="24"/>
          <w:szCs w:val="24"/>
        </w:rPr>
        <w:t>I. Rudan, Global and regional prevalence, burde</w:t>
      </w:r>
      <w:r w:rsidR="007D59FA" w:rsidRPr="007D59FA">
        <w:rPr>
          <w:rFonts w:ascii="Times New Roman" w:hAnsi="Times New Roman" w:cs="Times New Roman"/>
          <w:sz w:val="24"/>
          <w:szCs w:val="24"/>
        </w:rPr>
        <w:t xml:space="preserve">n, and risk factors for carotid </w:t>
      </w:r>
      <w:r w:rsidRPr="007D59FA">
        <w:rPr>
          <w:rFonts w:ascii="Times New Roman" w:hAnsi="Times New Roman" w:cs="Times New Roman"/>
          <w:sz w:val="24"/>
          <w:szCs w:val="24"/>
        </w:rPr>
        <w:t>atherosclerosis: a systematic review, meta-analys</w:t>
      </w:r>
      <w:r w:rsidR="007D59FA" w:rsidRPr="007D59FA">
        <w:rPr>
          <w:rFonts w:ascii="Times New Roman" w:hAnsi="Times New Roman" w:cs="Times New Roman"/>
          <w:sz w:val="24"/>
          <w:szCs w:val="24"/>
        </w:rPr>
        <w:t>is, and modelling study, Lancet Glob. Health.2020;12:721</w:t>
      </w:r>
      <w:r w:rsidRPr="007D59FA">
        <w:rPr>
          <w:rFonts w:ascii="Times New Roman" w:hAnsi="Times New Roman" w:cs="Times New Roman"/>
          <w:sz w:val="24"/>
          <w:szCs w:val="24"/>
        </w:rPr>
        <w:t xml:space="preserve"> https://doi.org/10.1016/S2214-109X(20)30117-0 e721-e9.</w:t>
      </w:r>
    </w:p>
    <w:p w14:paraId="5F806D25" w14:textId="77777777" w:rsidR="00601C45" w:rsidRPr="007D59FA" w:rsidRDefault="00601C45" w:rsidP="007D59FA">
      <w:pPr>
        <w:pStyle w:val="ListParagraph"/>
        <w:numPr>
          <w:ilvl w:val="0"/>
          <w:numId w:val="4"/>
        </w:numPr>
        <w:spacing w:line="360" w:lineRule="auto"/>
        <w:jc w:val="both"/>
        <w:rPr>
          <w:rFonts w:ascii="Times New Roman" w:hAnsi="Times New Roman" w:cs="Times New Roman"/>
          <w:sz w:val="24"/>
          <w:szCs w:val="24"/>
        </w:rPr>
      </w:pPr>
      <w:r w:rsidRPr="007D59FA">
        <w:rPr>
          <w:rFonts w:ascii="Times New Roman" w:hAnsi="Times New Roman" w:cs="Times New Roman"/>
          <w:sz w:val="24"/>
          <w:szCs w:val="24"/>
        </w:rPr>
        <w:t xml:space="preserve">M.D. Gerhard-Herman, H.L. Gornik, C. Barrett, </w:t>
      </w:r>
      <w:r w:rsidR="007D59FA" w:rsidRPr="007D59FA">
        <w:rPr>
          <w:rFonts w:ascii="Times New Roman" w:hAnsi="Times New Roman" w:cs="Times New Roman"/>
          <w:sz w:val="24"/>
          <w:szCs w:val="24"/>
        </w:rPr>
        <w:t xml:space="preserve">N.R. </w:t>
      </w:r>
      <w:proofErr w:type="spellStart"/>
      <w:r w:rsidR="007D59FA" w:rsidRPr="007D59FA">
        <w:rPr>
          <w:rFonts w:ascii="Times New Roman" w:hAnsi="Times New Roman" w:cs="Times New Roman"/>
          <w:sz w:val="24"/>
          <w:szCs w:val="24"/>
        </w:rPr>
        <w:t>Barshes</w:t>
      </w:r>
      <w:proofErr w:type="spellEnd"/>
      <w:r w:rsidR="007D59FA" w:rsidRPr="007D59FA">
        <w:rPr>
          <w:rFonts w:ascii="Times New Roman" w:hAnsi="Times New Roman" w:cs="Times New Roman"/>
          <w:sz w:val="24"/>
          <w:szCs w:val="24"/>
        </w:rPr>
        <w:t xml:space="preserve">, M.A. Corriere, D. </w:t>
      </w:r>
      <w:r w:rsidRPr="007D59FA">
        <w:rPr>
          <w:rFonts w:ascii="Times New Roman" w:hAnsi="Times New Roman" w:cs="Times New Roman"/>
          <w:sz w:val="24"/>
          <w:szCs w:val="24"/>
        </w:rPr>
        <w:t>E. Drachman, L.A. Fleisher, F.G. Fowkes, N.M. Ha</w:t>
      </w:r>
      <w:r w:rsidR="007D59FA" w:rsidRPr="007D59FA">
        <w:rPr>
          <w:rFonts w:ascii="Times New Roman" w:hAnsi="Times New Roman" w:cs="Times New Roman"/>
          <w:sz w:val="24"/>
          <w:szCs w:val="24"/>
        </w:rPr>
        <w:t xml:space="preserve">mburg, S. Kinlay, R. Lookstein, </w:t>
      </w:r>
      <w:r w:rsidRPr="007D59FA">
        <w:rPr>
          <w:rFonts w:ascii="Times New Roman" w:hAnsi="Times New Roman" w:cs="Times New Roman"/>
          <w:sz w:val="24"/>
          <w:szCs w:val="24"/>
        </w:rPr>
        <w:t xml:space="preserve">S. Misra, L. </w:t>
      </w:r>
      <w:proofErr w:type="spellStart"/>
      <w:r w:rsidRPr="007D59FA">
        <w:rPr>
          <w:rFonts w:ascii="Times New Roman" w:hAnsi="Times New Roman" w:cs="Times New Roman"/>
          <w:sz w:val="24"/>
          <w:szCs w:val="24"/>
        </w:rPr>
        <w:t>Mureebe</w:t>
      </w:r>
      <w:proofErr w:type="spellEnd"/>
      <w:r w:rsidRPr="007D59FA">
        <w:rPr>
          <w:rFonts w:ascii="Times New Roman" w:hAnsi="Times New Roman" w:cs="Times New Roman"/>
          <w:sz w:val="24"/>
          <w:szCs w:val="24"/>
        </w:rPr>
        <w:t>, J.W. Olin, R.A. Patel, J.G</w:t>
      </w:r>
      <w:r w:rsidR="007D59FA" w:rsidRPr="007D59FA">
        <w:rPr>
          <w:rFonts w:ascii="Times New Roman" w:hAnsi="Times New Roman" w:cs="Times New Roman"/>
          <w:sz w:val="24"/>
          <w:szCs w:val="24"/>
        </w:rPr>
        <w:t xml:space="preserve">. </w:t>
      </w:r>
      <w:proofErr w:type="spellStart"/>
      <w:r w:rsidR="007D59FA" w:rsidRPr="007D59FA">
        <w:rPr>
          <w:rFonts w:ascii="Times New Roman" w:hAnsi="Times New Roman" w:cs="Times New Roman"/>
          <w:sz w:val="24"/>
          <w:szCs w:val="24"/>
        </w:rPr>
        <w:t>Regensteiner</w:t>
      </w:r>
      <w:proofErr w:type="spellEnd"/>
      <w:r w:rsidR="007D59FA" w:rsidRPr="007D59FA">
        <w:rPr>
          <w:rFonts w:ascii="Times New Roman" w:hAnsi="Times New Roman" w:cs="Times New Roman"/>
          <w:sz w:val="24"/>
          <w:szCs w:val="24"/>
        </w:rPr>
        <w:t xml:space="preserve">, A. Schanzer, M. </w:t>
      </w:r>
      <w:r w:rsidRPr="007D59FA">
        <w:rPr>
          <w:rFonts w:ascii="Times New Roman" w:hAnsi="Times New Roman" w:cs="Times New Roman"/>
          <w:sz w:val="24"/>
          <w:szCs w:val="24"/>
        </w:rPr>
        <w:t xml:space="preserve">H. </w:t>
      </w:r>
      <w:proofErr w:type="spellStart"/>
      <w:r w:rsidRPr="007D59FA">
        <w:rPr>
          <w:rFonts w:ascii="Times New Roman" w:hAnsi="Times New Roman" w:cs="Times New Roman"/>
          <w:sz w:val="24"/>
          <w:szCs w:val="24"/>
        </w:rPr>
        <w:t>Shishehbor</w:t>
      </w:r>
      <w:proofErr w:type="spellEnd"/>
      <w:r w:rsidRPr="007D59FA">
        <w:rPr>
          <w:rFonts w:ascii="Times New Roman" w:hAnsi="Times New Roman" w:cs="Times New Roman"/>
          <w:sz w:val="24"/>
          <w:szCs w:val="24"/>
        </w:rPr>
        <w:t>, K.J. Stewart, D. Treat-Jac</w:t>
      </w:r>
      <w:r w:rsidR="007D59FA" w:rsidRPr="007D59FA">
        <w:rPr>
          <w:rFonts w:ascii="Times New Roman" w:hAnsi="Times New Roman" w:cs="Times New Roman"/>
          <w:sz w:val="24"/>
          <w:szCs w:val="24"/>
        </w:rPr>
        <w:t xml:space="preserve">obson, M.E. Walsh, 2016 AHA/ACC </w:t>
      </w:r>
      <w:r w:rsidRPr="007D59FA">
        <w:rPr>
          <w:rFonts w:ascii="Times New Roman" w:hAnsi="Times New Roman" w:cs="Times New Roman"/>
          <w:sz w:val="24"/>
          <w:szCs w:val="24"/>
        </w:rPr>
        <w:t xml:space="preserve">guideline on the management of patients with lower extremity peripheral </w:t>
      </w:r>
      <w:proofErr w:type="spellStart"/>
      <w:r w:rsidRPr="007D59FA">
        <w:rPr>
          <w:rFonts w:ascii="Times New Roman" w:hAnsi="Times New Roman" w:cs="Times New Roman"/>
          <w:sz w:val="24"/>
          <w:szCs w:val="24"/>
        </w:rPr>
        <w:t>arteryAssociation</w:t>
      </w:r>
      <w:proofErr w:type="spellEnd"/>
      <w:r w:rsidRPr="007D59FA">
        <w:rPr>
          <w:rFonts w:ascii="Times New Roman" w:hAnsi="Times New Roman" w:cs="Times New Roman"/>
          <w:sz w:val="24"/>
          <w:szCs w:val="24"/>
        </w:rPr>
        <w:t xml:space="preserve"> task force on clinical practice guid</w:t>
      </w:r>
      <w:r w:rsidR="007D59FA" w:rsidRPr="007D59FA">
        <w:rPr>
          <w:rFonts w:ascii="Times New Roman" w:hAnsi="Times New Roman" w:cs="Times New Roman"/>
          <w:sz w:val="24"/>
          <w:szCs w:val="24"/>
        </w:rPr>
        <w:t xml:space="preserve">elines, </w:t>
      </w:r>
      <w:proofErr w:type="gramStart"/>
      <w:r w:rsidR="007D59FA" w:rsidRPr="007D59FA">
        <w:rPr>
          <w:rFonts w:ascii="Times New Roman" w:hAnsi="Times New Roman" w:cs="Times New Roman"/>
          <w:sz w:val="24"/>
          <w:szCs w:val="24"/>
        </w:rPr>
        <w:t>Circulation .</w:t>
      </w:r>
      <w:proofErr w:type="gramEnd"/>
      <w:r w:rsidR="007D59FA" w:rsidRPr="007D59FA">
        <w:rPr>
          <w:rFonts w:ascii="Times New Roman" w:hAnsi="Times New Roman" w:cs="Times New Roman"/>
          <w:sz w:val="24"/>
          <w:szCs w:val="24"/>
        </w:rPr>
        <w:t xml:space="preserve"> 2017;135:726.</w:t>
      </w:r>
      <w:r w:rsidRPr="007D59FA">
        <w:rPr>
          <w:rFonts w:ascii="Times New Roman" w:hAnsi="Times New Roman" w:cs="Times New Roman"/>
          <w:sz w:val="24"/>
          <w:szCs w:val="24"/>
        </w:rPr>
        <w:t>https://doi.org/10.1161/CIR.0000000000000471 e726-e79.</w:t>
      </w:r>
    </w:p>
    <w:p w14:paraId="5CE818F4" w14:textId="77777777" w:rsidR="007D59FA" w:rsidRPr="007D59FA" w:rsidRDefault="00601C45" w:rsidP="007D59FA">
      <w:pPr>
        <w:pStyle w:val="ListParagraph"/>
        <w:numPr>
          <w:ilvl w:val="0"/>
          <w:numId w:val="4"/>
        </w:numPr>
        <w:spacing w:line="360" w:lineRule="auto"/>
        <w:jc w:val="both"/>
        <w:rPr>
          <w:rFonts w:ascii="Times New Roman" w:hAnsi="Times New Roman" w:cs="Times New Roman"/>
          <w:sz w:val="24"/>
          <w:szCs w:val="24"/>
        </w:rPr>
      </w:pPr>
      <w:r w:rsidRPr="007D59FA">
        <w:rPr>
          <w:rFonts w:ascii="Times New Roman" w:hAnsi="Times New Roman" w:cs="Times New Roman"/>
          <w:sz w:val="24"/>
          <w:szCs w:val="24"/>
        </w:rPr>
        <w:t xml:space="preserve">M.S. Conte, F.B. Pomposelli, Society for vascular </w:t>
      </w:r>
      <w:r w:rsidR="007D59FA" w:rsidRPr="007D59FA">
        <w:rPr>
          <w:rFonts w:ascii="Times New Roman" w:hAnsi="Times New Roman" w:cs="Times New Roman"/>
          <w:sz w:val="24"/>
          <w:szCs w:val="24"/>
        </w:rPr>
        <w:t xml:space="preserve">surgery practice guidelines for </w:t>
      </w:r>
      <w:r w:rsidRPr="007D59FA">
        <w:rPr>
          <w:rFonts w:ascii="Times New Roman" w:hAnsi="Times New Roman" w:cs="Times New Roman"/>
          <w:sz w:val="24"/>
          <w:szCs w:val="24"/>
        </w:rPr>
        <w:t xml:space="preserve">atherosclerotic occlusive disease of the </w:t>
      </w:r>
      <w:r w:rsidR="007D59FA" w:rsidRPr="007D59FA">
        <w:rPr>
          <w:rFonts w:ascii="Times New Roman" w:hAnsi="Times New Roman" w:cs="Times New Roman"/>
          <w:sz w:val="24"/>
          <w:szCs w:val="24"/>
        </w:rPr>
        <w:t xml:space="preserve">lower extremities management of </w:t>
      </w:r>
      <w:r w:rsidRPr="007D59FA">
        <w:rPr>
          <w:rFonts w:ascii="Times New Roman" w:hAnsi="Times New Roman" w:cs="Times New Roman"/>
          <w:sz w:val="24"/>
          <w:szCs w:val="24"/>
        </w:rPr>
        <w:t>asymptomatic disease and claudication, Introduct</w:t>
      </w:r>
      <w:r w:rsidR="007D59FA" w:rsidRPr="007D59FA">
        <w:rPr>
          <w:rFonts w:ascii="Times New Roman" w:hAnsi="Times New Roman" w:cs="Times New Roman"/>
          <w:sz w:val="24"/>
          <w:szCs w:val="24"/>
        </w:rPr>
        <w:t xml:space="preserve">ion. J </w:t>
      </w:r>
      <w:proofErr w:type="spellStart"/>
      <w:r w:rsidR="007D59FA" w:rsidRPr="007D59FA">
        <w:rPr>
          <w:rFonts w:ascii="Times New Roman" w:hAnsi="Times New Roman" w:cs="Times New Roman"/>
          <w:sz w:val="24"/>
          <w:szCs w:val="24"/>
        </w:rPr>
        <w:t>Vasc</w:t>
      </w:r>
      <w:proofErr w:type="spellEnd"/>
      <w:r w:rsidR="007D59FA" w:rsidRPr="007D59FA">
        <w:rPr>
          <w:rFonts w:ascii="Times New Roman" w:hAnsi="Times New Roman" w:cs="Times New Roman"/>
          <w:sz w:val="24"/>
          <w:szCs w:val="24"/>
        </w:rPr>
        <w:t xml:space="preserve"> Surg.2015;61:223-227,</w:t>
      </w:r>
      <w:r w:rsidRPr="007D59FA">
        <w:rPr>
          <w:rFonts w:ascii="Times New Roman" w:hAnsi="Times New Roman" w:cs="Times New Roman"/>
          <w:sz w:val="24"/>
          <w:szCs w:val="24"/>
        </w:rPr>
        <w:t>https://doi.org/10.1016/j.jvs.2014.12.006.</w:t>
      </w:r>
    </w:p>
    <w:p w14:paraId="4F1233CA" w14:textId="77777777" w:rsidR="00601C45" w:rsidRPr="007D59FA" w:rsidRDefault="00601C45" w:rsidP="007D59FA">
      <w:pPr>
        <w:pStyle w:val="ListParagraph"/>
        <w:numPr>
          <w:ilvl w:val="0"/>
          <w:numId w:val="4"/>
        </w:numPr>
        <w:spacing w:line="360" w:lineRule="auto"/>
        <w:jc w:val="both"/>
        <w:rPr>
          <w:rFonts w:ascii="Times New Roman" w:hAnsi="Times New Roman" w:cs="Times New Roman"/>
          <w:sz w:val="24"/>
          <w:szCs w:val="24"/>
        </w:rPr>
      </w:pPr>
      <w:r w:rsidRPr="007D59FA">
        <w:rPr>
          <w:rFonts w:ascii="Times New Roman" w:hAnsi="Times New Roman" w:cs="Times New Roman"/>
          <w:sz w:val="24"/>
          <w:szCs w:val="24"/>
        </w:rPr>
        <w:t>Farber, M.T. Menard, M.S. Conte, J.A. Kaufman,</w:t>
      </w:r>
      <w:r w:rsidR="007D59FA" w:rsidRPr="007D59FA">
        <w:rPr>
          <w:rFonts w:ascii="Times New Roman" w:hAnsi="Times New Roman" w:cs="Times New Roman"/>
          <w:sz w:val="24"/>
          <w:szCs w:val="24"/>
        </w:rPr>
        <w:t xml:space="preserve"> R.J. Powell, N.K. Choudhry, T. </w:t>
      </w:r>
      <w:r w:rsidRPr="007D59FA">
        <w:rPr>
          <w:rFonts w:ascii="Times New Roman" w:hAnsi="Times New Roman" w:cs="Times New Roman"/>
          <w:sz w:val="24"/>
          <w:szCs w:val="24"/>
        </w:rPr>
        <w:t>H. Hamza, S.F. Assmann, M.A. Creager, M.J.</w:t>
      </w:r>
      <w:r w:rsidR="007D59FA" w:rsidRPr="007D59FA">
        <w:rPr>
          <w:rFonts w:ascii="Times New Roman" w:hAnsi="Times New Roman" w:cs="Times New Roman"/>
          <w:sz w:val="24"/>
          <w:szCs w:val="24"/>
        </w:rPr>
        <w:t xml:space="preserve"> </w:t>
      </w:r>
      <w:proofErr w:type="spellStart"/>
      <w:r w:rsidR="007D59FA" w:rsidRPr="007D59FA">
        <w:rPr>
          <w:rFonts w:ascii="Times New Roman" w:hAnsi="Times New Roman" w:cs="Times New Roman"/>
          <w:sz w:val="24"/>
          <w:szCs w:val="24"/>
        </w:rPr>
        <w:t>Cziraky</w:t>
      </w:r>
      <w:proofErr w:type="spellEnd"/>
      <w:r w:rsidR="007D59FA" w:rsidRPr="007D59FA">
        <w:rPr>
          <w:rFonts w:ascii="Times New Roman" w:hAnsi="Times New Roman" w:cs="Times New Roman"/>
          <w:sz w:val="24"/>
          <w:szCs w:val="24"/>
        </w:rPr>
        <w:t xml:space="preserve">, M.D. Dake, M.R. Jaff, </w:t>
      </w:r>
      <w:r w:rsidRPr="007D59FA">
        <w:rPr>
          <w:rFonts w:ascii="Times New Roman" w:hAnsi="Times New Roman" w:cs="Times New Roman"/>
          <w:sz w:val="24"/>
          <w:szCs w:val="24"/>
        </w:rPr>
        <w:t>D. Reid, F.S. Siami, G. Sopko, C.J. White, M. van Over, M.B. Strong, M.F.</w:t>
      </w:r>
      <w:r w:rsidR="007D59FA" w:rsidRPr="007D59FA">
        <w:rPr>
          <w:rFonts w:ascii="Times New Roman" w:hAnsi="Times New Roman" w:cs="Times New Roman"/>
          <w:sz w:val="24"/>
          <w:szCs w:val="24"/>
        </w:rPr>
        <w:t xml:space="preserve"> </w:t>
      </w:r>
      <w:proofErr w:type="spellStart"/>
      <w:r w:rsidR="007D59FA" w:rsidRPr="007D59FA">
        <w:rPr>
          <w:rFonts w:ascii="Times New Roman" w:hAnsi="Times New Roman" w:cs="Times New Roman"/>
          <w:sz w:val="24"/>
          <w:szCs w:val="24"/>
        </w:rPr>
        <w:t>Villarreal.</w:t>
      </w:r>
      <w:r w:rsidRPr="007D59FA">
        <w:rPr>
          <w:rFonts w:ascii="Times New Roman" w:hAnsi="Times New Roman" w:cs="Times New Roman"/>
          <w:sz w:val="24"/>
          <w:szCs w:val="24"/>
        </w:rPr>
        <w:t>Surg</w:t>
      </w:r>
      <w:r w:rsidR="007D59FA" w:rsidRPr="007D59FA">
        <w:rPr>
          <w:rFonts w:ascii="Times New Roman" w:hAnsi="Times New Roman" w:cs="Times New Roman"/>
          <w:sz w:val="24"/>
          <w:szCs w:val="24"/>
        </w:rPr>
        <w:t>ery</w:t>
      </w:r>
      <w:proofErr w:type="spellEnd"/>
      <w:r w:rsidR="007D59FA" w:rsidRPr="007D59FA">
        <w:rPr>
          <w:rFonts w:ascii="Times New Roman" w:hAnsi="Times New Roman" w:cs="Times New Roman"/>
          <w:sz w:val="24"/>
          <w:szCs w:val="24"/>
        </w:rPr>
        <w:t xml:space="preserve"> or endovascular therapy for </w:t>
      </w:r>
      <w:r w:rsidRPr="007D59FA">
        <w:rPr>
          <w:rFonts w:ascii="Times New Roman" w:hAnsi="Times New Roman" w:cs="Times New Roman"/>
          <w:sz w:val="24"/>
          <w:szCs w:val="24"/>
        </w:rPr>
        <w:t>chronic limb-threatening ischemia, N. Engl</w:t>
      </w:r>
      <w:r w:rsidR="007D59FA" w:rsidRPr="007D59FA">
        <w:rPr>
          <w:rFonts w:ascii="Times New Roman" w:hAnsi="Times New Roman" w:cs="Times New Roman"/>
          <w:sz w:val="24"/>
          <w:szCs w:val="24"/>
        </w:rPr>
        <w:t xml:space="preserve">. J. Med..2022;223:2305–2316. </w:t>
      </w:r>
      <w:r w:rsidRPr="007D59FA">
        <w:rPr>
          <w:rFonts w:ascii="Times New Roman" w:hAnsi="Times New Roman" w:cs="Times New Roman"/>
          <w:sz w:val="24"/>
          <w:szCs w:val="24"/>
        </w:rPr>
        <w:t>https://doi.org/10.1056/NEJMoa2207899.</w:t>
      </w:r>
    </w:p>
    <w:p w14:paraId="08599C7C" w14:textId="77777777" w:rsidR="007D59FA" w:rsidRPr="007D59FA" w:rsidRDefault="00601C45" w:rsidP="007D59FA">
      <w:pPr>
        <w:pStyle w:val="ListParagraph"/>
        <w:numPr>
          <w:ilvl w:val="0"/>
          <w:numId w:val="4"/>
        </w:numPr>
        <w:spacing w:after="0" w:line="360" w:lineRule="auto"/>
        <w:jc w:val="both"/>
        <w:rPr>
          <w:rFonts w:ascii="Times New Roman" w:hAnsi="Times New Roman" w:cs="Times New Roman"/>
          <w:sz w:val="24"/>
          <w:szCs w:val="24"/>
        </w:rPr>
      </w:pPr>
      <w:r w:rsidRPr="007D59FA">
        <w:rPr>
          <w:rFonts w:ascii="Times New Roman" w:hAnsi="Times New Roman" w:cs="Times New Roman"/>
          <w:sz w:val="24"/>
          <w:szCs w:val="24"/>
        </w:rPr>
        <w:t xml:space="preserve">M. Majumdar, D. Waller, J. </w:t>
      </w:r>
      <w:proofErr w:type="spellStart"/>
      <w:r w:rsidRPr="007D59FA">
        <w:rPr>
          <w:rFonts w:ascii="Times New Roman" w:hAnsi="Times New Roman" w:cs="Times New Roman"/>
          <w:sz w:val="24"/>
          <w:szCs w:val="24"/>
        </w:rPr>
        <w:t>Poyant</w:t>
      </w:r>
      <w:proofErr w:type="spellEnd"/>
      <w:r w:rsidRPr="007D59FA">
        <w:rPr>
          <w:rFonts w:ascii="Times New Roman" w:hAnsi="Times New Roman" w:cs="Times New Roman"/>
          <w:sz w:val="24"/>
          <w:szCs w:val="24"/>
        </w:rPr>
        <w:t xml:space="preserve">, I. McElroy, S. </w:t>
      </w:r>
      <w:r w:rsidR="007D59FA" w:rsidRPr="007D59FA">
        <w:rPr>
          <w:rFonts w:ascii="Times New Roman" w:hAnsi="Times New Roman" w:cs="Times New Roman"/>
          <w:sz w:val="24"/>
          <w:szCs w:val="24"/>
        </w:rPr>
        <w:t xml:space="preserve">Lella, Z.M. Feldman, E. Levine, </w:t>
      </w:r>
      <w:r w:rsidRPr="007D59FA">
        <w:rPr>
          <w:rFonts w:ascii="Times New Roman" w:hAnsi="Times New Roman" w:cs="Times New Roman"/>
          <w:sz w:val="24"/>
          <w:szCs w:val="24"/>
        </w:rPr>
        <w:t xml:space="preserve">Y. Kim, K. Nuzzolo, A. </w:t>
      </w:r>
      <w:proofErr w:type="spellStart"/>
      <w:r w:rsidRPr="007D59FA">
        <w:rPr>
          <w:rFonts w:ascii="Times New Roman" w:hAnsi="Times New Roman" w:cs="Times New Roman"/>
          <w:sz w:val="24"/>
          <w:szCs w:val="24"/>
        </w:rPr>
        <w:t>Kirshkaln</w:t>
      </w:r>
      <w:proofErr w:type="spellEnd"/>
      <w:r w:rsidRPr="007D59FA">
        <w:rPr>
          <w:rFonts w:ascii="Times New Roman" w:hAnsi="Times New Roman" w:cs="Times New Roman"/>
          <w:sz w:val="24"/>
          <w:szCs w:val="24"/>
        </w:rPr>
        <w:t>, C. DeCarlo, A. D</w:t>
      </w:r>
      <w:r w:rsidR="007D59FA" w:rsidRPr="007D59FA">
        <w:rPr>
          <w:rFonts w:ascii="Times New Roman" w:hAnsi="Times New Roman" w:cs="Times New Roman"/>
          <w:sz w:val="24"/>
          <w:szCs w:val="24"/>
        </w:rPr>
        <w:t xml:space="preserve">ua, Variability of antiplatelet </w:t>
      </w:r>
      <w:r w:rsidRPr="007D59FA">
        <w:rPr>
          <w:rFonts w:ascii="Times New Roman" w:hAnsi="Times New Roman" w:cs="Times New Roman"/>
          <w:sz w:val="24"/>
          <w:szCs w:val="24"/>
        </w:rPr>
        <w:t>response in patients with peripheral art</w:t>
      </w:r>
      <w:r w:rsidR="007D59FA" w:rsidRPr="007D59FA">
        <w:rPr>
          <w:rFonts w:ascii="Times New Roman" w:hAnsi="Times New Roman" w:cs="Times New Roman"/>
          <w:sz w:val="24"/>
          <w:szCs w:val="24"/>
        </w:rPr>
        <w:t xml:space="preserve">ery disease, J. </w:t>
      </w:r>
      <w:proofErr w:type="spellStart"/>
      <w:r w:rsidR="007D59FA" w:rsidRPr="007D59FA">
        <w:rPr>
          <w:rFonts w:ascii="Times New Roman" w:hAnsi="Times New Roman" w:cs="Times New Roman"/>
          <w:sz w:val="24"/>
          <w:szCs w:val="24"/>
        </w:rPr>
        <w:t>Vasc</w:t>
      </w:r>
      <w:proofErr w:type="spellEnd"/>
      <w:r w:rsidR="007D59FA" w:rsidRPr="007D59FA">
        <w:rPr>
          <w:rFonts w:ascii="Times New Roman" w:hAnsi="Times New Roman" w:cs="Times New Roman"/>
          <w:sz w:val="24"/>
          <w:szCs w:val="24"/>
        </w:rPr>
        <w:t>. Surg. 2023;77 :</w:t>
      </w:r>
      <w:r w:rsidRPr="007D59FA">
        <w:rPr>
          <w:rFonts w:ascii="Times New Roman" w:hAnsi="Times New Roman" w:cs="Times New Roman"/>
          <w:sz w:val="24"/>
          <w:szCs w:val="24"/>
        </w:rPr>
        <w:t>20</w:t>
      </w:r>
      <w:r w:rsidR="007D59FA" w:rsidRPr="007D59FA">
        <w:rPr>
          <w:rFonts w:ascii="Times New Roman" w:hAnsi="Times New Roman" w:cs="Times New Roman"/>
          <w:sz w:val="24"/>
          <w:szCs w:val="24"/>
        </w:rPr>
        <w:t>8–15</w:t>
      </w:r>
      <w:r w:rsidRPr="007D59FA">
        <w:rPr>
          <w:rFonts w:ascii="Times New Roman" w:hAnsi="Times New Roman" w:cs="Times New Roman"/>
          <w:sz w:val="24"/>
          <w:szCs w:val="24"/>
        </w:rPr>
        <w:t xml:space="preserve"> </w:t>
      </w:r>
      <w:hyperlink r:id="rId13" w:history="1">
        <w:r w:rsidRPr="007D59FA">
          <w:rPr>
            <w:rStyle w:val="Hyperlink"/>
            <w:rFonts w:ascii="Times New Roman" w:hAnsi="Times New Roman" w:cs="Times New Roman"/>
            <w:color w:val="auto"/>
            <w:sz w:val="24"/>
            <w:szCs w:val="24"/>
            <w:u w:val="none"/>
          </w:rPr>
          <w:t>https://doi.org/10.1016/j.jvs.2022.08.015</w:t>
        </w:r>
      </w:hyperlink>
      <w:r w:rsidRPr="007D59FA">
        <w:rPr>
          <w:rFonts w:ascii="Times New Roman" w:hAnsi="Times New Roman" w:cs="Times New Roman"/>
          <w:sz w:val="24"/>
          <w:szCs w:val="24"/>
        </w:rPr>
        <w:t>.</w:t>
      </w:r>
    </w:p>
    <w:p w14:paraId="70D4FB30" w14:textId="77777777" w:rsidR="00601C45" w:rsidRPr="007D59FA" w:rsidRDefault="00601C45" w:rsidP="007D59FA">
      <w:pPr>
        <w:pStyle w:val="ListParagraph"/>
        <w:numPr>
          <w:ilvl w:val="0"/>
          <w:numId w:val="4"/>
        </w:numPr>
        <w:spacing w:after="0" w:line="360" w:lineRule="auto"/>
        <w:jc w:val="both"/>
        <w:rPr>
          <w:rFonts w:ascii="Times New Roman" w:hAnsi="Times New Roman" w:cs="Times New Roman"/>
          <w:sz w:val="24"/>
          <w:szCs w:val="24"/>
        </w:rPr>
      </w:pPr>
      <w:r w:rsidRPr="007D59FA">
        <w:rPr>
          <w:rFonts w:ascii="Times New Roman" w:hAnsi="Times New Roman" w:cs="Times New Roman"/>
          <w:sz w:val="24"/>
          <w:szCs w:val="24"/>
        </w:rPr>
        <w:lastRenderedPageBreak/>
        <w:t xml:space="preserve">H. Wu, L. Xu, X. Zhao, H. Zhang, K. Cheng, X. </w:t>
      </w:r>
      <w:r w:rsidR="007D59FA" w:rsidRPr="007D59FA">
        <w:rPr>
          <w:rFonts w:ascii="Times New Roman" w:hAnsi="Times New Roman" w:cs="Times New Roman"/>
          <w:sz w:val="24"/>
          <w:szCs w:val="24"/>
        </w:rPr>
        <w:t xml:space="preserve">Wang, M. Chen, G. Li, J. Huang, </w:t>
      </w:r>
      <w:r w:rsidRPr="007D59FA">
        <w:rPr>
          <w:rFonts w:ascii="Times New Roman" w:hAnsi="Times New Roman" w:cs="Times New Roman"/>
          <w:sz w:val="24"/>
          <w:szCs w:val="24"/>
        </w:rPr>
        <w:t>J. Lan, G. Wei, C. Zhang, Y. Wang, J. Qian, J. Ge,</w:t>
      </w:r>
      <w:r w:rsidR="007D59FA" w:rsidRPr="007D59FA">
        <w:rPr>
          <w:rFonts w:ascii="Times New Roman" w:hAnsi="Times New Roman" w:cs="Times New Roman"/>
          <w:sz w:val="24"/>
          <w:szCs w:val="24"/>
        </w:rPr>
        <w:t xml:space="preserve"> O. Investigators, </w:t>
      </w:r>
      <w:proofErr w:type="spellStart"/>
      <w:r w:rsidR="007D59FA" w:rsidRPr="007D59FA">
        <w:rPr>
          <w:rFonts w:ascii="Times New Roman" w:hAnsi="Times New Roman" w:cs="Times New Roman"/>
          <w:sz w:val="24"/>
          <w:szCs w:val="24"/>
        </w:rPr>
        <w:t>Indobufen</w:t>
      </w:r>
      <w:proofErr w:type="spellEnd"/>
      <w:r w:rsidR="007D59FA" w:rsidRPr="007D59FA">
        <w:rPr>
          <w:rFonts w:ascii="Times New Roman" w:hAnsi="Times New Roman" w:cs="Times New Roman"/>
          <w:sz w:val="24"/>
          <w:szCs w:val="24"/>
        </w:rPr>
        <w:t xml:space="preserve"> or </w:t>
      </w:r>
      <w:r w:rsidRPr="007D59FA">
        <w:rPr>
          <w:rFonts w:ascii="Times New Roman" w:hAnsi="Times New Roman" w:cs="Times New Roman"/>
          <w:sz w:val="24"/>
          <w:szCs w:val="24"/>
        </w:rPr>
        <w:t xml:space="preserve">aspirin on top of Clopidogrel after coronary </w:t>
      </w:r>
      <w:r w:rsidR="007D59FA" w:rsidRPr="007D59FA">
        <w:rPr>
          <w:rFonts w:ascii="Times New Roman" w:hAnsi="Times New Roman" w:cs="Times New Roman"/>
          <w:sz w:val="24"/>
          <w:szCs w:val="24"/>
        </w:rPr>
        <w:t>drug-eluting stent implantation</w:t>
      </w:r>
      <w:r w:rsidRPr="007D59FA">
        <w:rPr>
          <w:rFonts w:ascii="Times New Roman" w:hAnsi="Times New Roman" w:cs="Times New Roman"/>
          <w:sz w:val="24"/>
          <w:szCs w:val="24"/>
        </w:rPr>
        <w:t>(OPTION): a randomized, open-label, end point</w:t>
      </w:r>
      <w:r w:rsidR="007D59FA" w:rsidRPr="007D59FA">
        <w:rPr>
          <w:rFonts w:ascii="Times New Roman" w:hAnsi="Times New Roman" w:cs="Times New Roman"/>
          <w:sz w:val="24"/>
          <w:szCs w:val="24"/>
        </w:rPr>
        <w:t xml:space="preserve">-blinded, Noninferiority </w:t>
      </w:r>
      <w:proofErr w:type="spellStart"/>
      <w:r w:rsidR="007D59FA" w:rsidRPr="007D59FA">
        <w:rPr>
          <w:rFonts w:ascii="Times New Roman" w:hAnsi="Times New Roman" w:cs="Times New Roman"/>
          <w:sz w:val="24"/>
          <w:szCs w:val="24"/>
        </w:rPr>
        <w:t>Trial.Circulation</w:t>
      </w:r>
      <w:proofErr w:type="spellEnd"/>
      <w:r w:rsidR="007D59FA" w:rsidRPr="007D59FA">
        <w:rPr>
          <w:rFonts w:ascii="Times New Roman" w:hAnsi="Times New Roman" w:cs="Times New Roman"/>
          <w:sz w:val="24"/>
          <w:szCs w:val="24"/>
        </w:rPr>
        <w:t xml:space="preserve">. </w:t>
      </w:r>
      <w:proofErr w:type="gramStart"/>
      <w:r w:rsidR="007D59FA" w:rsidRPr="007D59FA">
        <w:rPr>
          <w:rFonts w:ascii="Times New Roman" w:hAnsi="Times New Roman" w:cs="Times New Roman"/>
          <w:sz w:val="24"/>
          <w:szCs w:val="24"/>
        </w:rPr>
        <w:t>2023;147:</w:t>
      </w:r>
      <w:r w:rsidRPr="007D59FA">
        <w:rPr>
          <w:rFonts w:ascii="Times New Roman" w:hAnsi="Times New Roman" w:cs="Times New Roman"/>
          <w:sz w:val="24"/>
          <w:szCs w:val="24"/>
        </w:rPr>
        <w:t>21</w:t>
      </w:r>
      <w:r w:rsidR="007D59FA" w:rsidRPr="007D59FA">
        <w:rPr>
          <w:rFonts w:ascii="Times New Roman" w:hAnsi="Times New Roman" w:cs="Times New Roman"/>
          <w:sz w:val="24"/>
          <w:szCs w:val="24"/>
        </w:rPr>
        <w:t>2</w:t>
      </w:r>
      <w:proofErr w:type="gramEnd"/>
      <w:r w:rsidR="007D59FA" w:rsidRPr="007D59FA">
        <w:rPr>
          <w:rFonts w:ascii="Times New Roman" w:hAnsi="Times New Roman" w:cs="Times New Roman"/>
          <w:sz w:val="24"/>
          <w:szCs w:val="24"/>
        </w:rPr>
        <w:t xml:space="preserve">–222, </w:t>
      </w:r>
      <w:hyperlink r:id="rId14" w:history="1">
        <w:r w:rsidR="007D59FA" w:rsidRPr="007D59FA">
          <w:rPr>
            <w:rStyle w:val="Hyperlink"/>
            <w:rFonts w:ascii="Times New Roman" w:hAnsi="Times New Roman" w:cs="Times New Roman"/>
            <w:color w:val="auto"/>
            <w:sz w:val="24"/>
            <w:szCs w:val="24"/>
            <w:u w:val="none"/>
          </w:rPr>
          <w:t>https://doi.org/10.1161/</w:t>
        </w:r>
      </w:hyperlink>
      <w:r w:rsidR="007D59FA" w:rsidRPr="007D59FA">
        <w:rPr>
          <w:rFonts w:ascii="Times New Roman" w:hAnsi="Times New Roman" w:cs="Times New Roman"/>
          <w:sz w:val="24"/>
          <w:szCs w:val="24"/>
        </w:rPr>
        <w:t xml:space="preserve"> </w:t>
      </w:r>
      <w:r w:rsidRPr="007D59FA">
        <w:rPr>
          <w:rFonts w:ascii="Times New Roman" w:hAnsi="Times New Roman" w:cs="Times New Roman"/>
          <w:sz w:val="24"/>
          <w:szCs w:val="24"/>
        </w:rPr>
        <w:t>CIRCULATIONAHA.122.062762.</w:t>
      </w:r>
    </w:p>
    <w:p w14:paraId="35B55ED8" w14:textId="77777777" w:rsidR="007D59FA" w:rsidRPr="007D59FA" w:rsidRDefault="00601C45" w:rsidP="007D59FA">
      <w:pPr>
        <w:pStyle w:val="ListParagraph"/>
        <w:numPr>
          <w:ilvl w:val="0"/>
          <w:numId w:val="4"/>
        </w:numPr>
        <w:spacing w:line="360" w:lineRule="auto"/>
        <w:jc w:val="both"/>
        <w:rPr>
          <w:rFonts w:ascii="Times New Roman" w:hAnsi="Times New Roman" w:cs="Times New Roman"/>
          <w:sz w:val="24"/>
          <w:szCs w:val="24"/>
        </w:rPr>
      </w:pPr>
      <w:r w:rsidRPr="007D59FA">
        <w:rPr>
          <w:rFonts w:ascii="Times New Roman" w:hAnsi="Times New Roman" w:cs="Times New Roman"/>
          <w:sz w:val="24"/>
          <w:szCs w:val="24"/>
        </w:rPr>
        <w:t xml:space="preserve">R.J. Desai, J. </w:t>
      </w:r>
      <w:proofErr w:type="spellStart"/>
      <w:r w:rsidRPr="007D59FA">
        <w:rPr>
          <w:rFonts w:ascii="Times New Roman" w:hAnsi="Times New Roman" w:cs="Times New Roman"/>
          <w:sz w:val="24"/>
          <w:szCs w:val="24"/>
        </w:rPr>
        <w:t>Spoendlin</w:t>
      </w:r>
      <w:proofErr w:type="spellEnd"/>
      <w:r w:rsidRPr="007D59FA">
        <w:rPr>
          <w:rFonts w:ascii="Times New Roman" w:hAnsi="Times New Roman" w:cs="Times New Roman"/>
          <w:sz w:val="24"/>
          <w:szCs w:val="24"/>
        </w:rPr>
        <w:t xml:space="preserve">, H. Mogun, J.J. Gagne, Contemporary time trends in use of antiplatelet agents among patients with acute coronary syndrome and comorbid diabetes mellitus or chronic kidney disease, Pharmacotherapy .2017.23(10):1322–1327, </w:t>
      </w:r>
      <w:hyperlink r:id="rId15" w:history="1">
        <w:r w:rsidR="007D59FA" w:rsidRPr="007D59FA">
          <w:rPr>
            <w:rStyle w:val="Hyperlink"/>
            <w:rFonts w:ascii="Times New Roman" w:hAnsi="Times New Roman" w:cs="Times New Roman"/>
            <w:color w:val="auto"/>
            <w:sz w:val="24"/>
            <w:szCs w:val="24"/>
            <w:u w:val="none"/>
          </w:rPr>
          <w:t>https://doi.org/10.1002/phar.2018</w:t>
        </w:r>
      </w:hyperlink>
      <w:r w:rsidRPr="007D59FA">
        <w:rPr>
          <w:rFonts w:ascii="Times New Roman" w:hAnsi="Times New Roman" w:cs="Times New Roman"/>
          <w:sz w:val="24"/>
          <w:szCs w:val="24"/>
        </w:rPr>
        <w:t>.</w:t>
      </w:r>
    </w:p>
    <w:p w14:paraId="0A04486F" w14:textId="77777777" w:rsidR="007D59FA" w:rsidRPr="007D59FA" w:rsidRDefault="00601C45" w:rsidP="007D59FA">
      <w:pPr>
        <w:pStyle w:val="ListParagraph"/>
        <w:numPr>
          <w:ilvl w:val="0"/>
          <w:numId w:val="4"/>
        </w:numPr>
        <w:spacing w:line="360" w:lineRule="auto"/>
        <w:rPr>
          <w:rFonts w:ascii="Times New Roman" w:hAnsi="Times New Roman" w:cs="Times New Roman"/>
          <w:sz w:val="24"/>
          <w:szCs w:val="24"/>
        </w:rPr>
      </w:pPr>
      <w:r w:rsidRPr="007D59FA">
        <w:rPr>
          <w:rFonts w:ascii="Times New Roman" w:hAnsi="Times New Roman" w:cs="Times New Roman"/>
          <w:sz w:val="24"/>
          <w:szCs w:val="24"/>
        </w:rPr>
        <w:t xml:space="preserve">Nakagawa, H.S. Park, S. Yokoyama, T. Wada, Y. Hironaka, Y. Motoyama, K. Takayama, K. </w:t>
      </w:r>
      <w:proofErr w:type="spellStart"/>
      <w:r w:rsidRPr="007D59FA">
        <w:rPr>
          <w:rFonts w:ascii="Times New Roman" w:hAnsi="Times New Roman" w:cs="Times New Roman"/>
          <w:sz w:val="24"/>
          <w:szCs w:val="24"/>
        </w:rPr>
        <w:t>Kichikawa</w:t>
      </w:r>
      <w:proofErr w:type="spellEnd"/>
      <w:r w:rsidRPr="007D59FA">
        <w:rPr>
          <w:rFonts w:ascii="Times New Roman" w:hAnsi="Times New Roman" w:cs="Times New Roman"/>
          <w:sz w:val="24"/>
          <w:szCs w:val="24"/>
        </w:rPr>
        <w:t xml:space="preserve">, H. Nakase, Influence of diabetes mellitus and cigarette smoking on variability of the clopidogrel-induced antiplatelet effect and efficacy of active management of the target P2Y12 reaction unit range in patients undergoing neurointerventional procedures, J. Stroke </w:t>
      </w:r>
      <w:proofErr w:type="spellStart"/>
      <w:r w:rsidRPr="007D59FA">
        <w:rPr>
          <w:rFonts w:ascii="Times New Roman" w:hAnsi="Times New Roman" w:cs="Times New Roman"/>
          <w:sz w:val="24"/>
          <w:szCs w:val="24"/>
        </w:rPr>
        <w:t>Cerebrovasc</w:t>
      </w:r>
      <w:proofErr w:type="spellEnd"/>
      <w:r w:rsidRPr="007D59FA">
        <w:rPr>
          <w:rFonts w:ascii="Times New Roman" w:hAnsi="Times New Roman" w:cs="Times New Roman"/>
          <w:sz w:val="24"/>
          <w:szCs w:val="24"/>
        </w:rPr>
        <w:t>. Dis.2016;25:163–171.https://doi.org/10.1016/j.jstrokecerebrovasdis.2015.09.010.</w:t>
      </w:r>
    </w:p>
    <w:p w14:paraId="615B7422" w14:textId="77777777" w:rsidR="00601C45" w:rsidRPr="007D59FA" w:rsidRDefault="00601C45" w:rsidP="007D59FA">
      <w:pPr>
        <w:pStyle w:val="ListParagraph"/>
        <w:numPr>
          <w:ilvl w:val="0"/>
          <w:numId w:val="4"/>
        </w:numPr>
        <w:spacing w:line="360" w:lineRule="auto"/>
        <w:rPr>
          <w:rFonts w:ascii="Times New Roman" w:hAnsi="Times New Roman" w:cs="Times New Roman"/>
          <w:sz w:val="24"/>
          <w:szCs w:val="24"/>
        </w:rPr>
      </w:pPr>
      <w:r w:rsidRPr="007D59FA">
        <w:rPr>
          <w:rFonts w:ascii="Times New Roman" w:hAnsi="Times New Roman" w:cs="Times New Roman"/>
          <w:sz w:val="24"/>
          <w:szCs w:val="24"/>
        </w:rPr>
        <w:t xml:space="preserve">T. Simon, D.L. Bhatt, L. </w:t>
      </w:r>
      <w:proofErr w:type="spellStart"/>
      <w:r w:rsidRPr="007D59FA">
        <w:rPr>
          <w:rFonts w:ascii="Times New Roman" w:hAnsi="Times New Roman" w:cs="Times New Roman"/>
          <w:sz w:val="24"/>
          <w:szCs w:val="24"/>
        </w:rPr>
        <w:t>Bergougnan</w:t>
      </w:r>
      <w:proofErr w:type="spellEnd"/>
      <w:r w:rsidRPr="007D59FA">
        <w:rPr>
          <w:rFonts w:ascii="Times New Roman" w:hAnsi="Times New Roman" w:cs="Times New Roman"/>
          <w:sz w:val="24"/>
          <w:szCs w:val="24"/>
        </w:rPr>
        <w:t xml:space="preserve">, C. </w:t>
      </w:r>
      <w:proofErr w:type="spellStart"/>
      <w:r w:rsidRPr="007D59FA">
        <w:rPr>
          <w:rFonts w:ascii="Times New Roman" w:hAnsi="Times New Roman" w:cs="Times New Roman"/>
          <w:sz w:val="24"/>
          <w:szCs w:val="24"/>
        </w:rPr>
        <w:t>Farenc</w:t>
      </w:r>
      <w:proofErr w:type="spellEnd"/>
      <w:r w:rsidRPr="007D59FA">
        <w:rPr>
          <w:rFonts w:ascii="Times New Roman" w:hAnsi="Times New Roman" w:cs="Times New Roman"/>
          <w:sz w:val="24"/>
          <w:szCs w:val="24"/>
        </w:rPr>
        <w:t xml:space="preserve">, K. Pearson, L. Perrin, E. </w:t>
      </w:r>
      <w:proofErr w:type="spellStart"/>
      <w:r w:rsidRPr="007D59FA">
        <w:rPr>
          <w:rFonts w:ascii="Times New Roman" w:hAnsi="Times New Roman" w:cs="Times New Roman"/>
          <w:sz w:val="24"/>
          <w:szCs w:val="24"/>
        </w:rPr>
        <w:t>Vicaut</w:t>
      </w:r>
      <w:proofErr w:type="spellEnd"/>
      <w:r w:rsidRPr="007D59FA">
        <w:rPr>
          <w:rFonts w:ascii="Times New Roman" w:hAnsi="Times New Roman" w:cs="Times New Roman"/>
          <w:sz w:val="24"/>
          <w:szCs w:val="24"/>
        </w:rPr>
        <w:t xml:space="preserve">, F. Lacreta, F. Hurbin, M. Dubar, Genetic polymorphisms and the impact of a higher clopidogrel dose regimen on active metabolite exposure and antiplatelet response in healthy subjects, Clin. </w:t>
      </w:r>
      <w:proofErr w:type="spellStart"/>
      <w:r w:rsidRPr="007D59FA">
        <w:rPr>
          <w:rFonts w:ascii="Times New Roman" w:hAnsi="Times New Roman" w:cs="Times New Roman"/>
          <w:sz w:val="24"/>
          <w:szCs w:val="24"/>
        </w:rPr>
        <w:t>Pharmacol</w:t>
      </w:r>
      <w:proofErr w:type="spellEnd"/>
      <w:r w:rsidRPr="007D59FA">
        <w:rPr>
          <w:rFonts w:ascii="Times New Roman" w:hAnsi="Times New Roman" w:cs="Times New Roman"/>
          <w:sz w:val="24"/>
          <w:szCs w:val="24"/>
        </w:rPr>
        <w:t xml:space="preserve">. Ther. </w:t>
      </w:r>
      <w:proofErr w:type="gramStart"/>
      <w:r w:rsidRPr="007D59FA">
        <w:rPr>
          <w:rFonts w:ascii="Times New Roman" w:hAnsi="Times New Roman" w:cs="Times New Roman"/>
          <w:sz w:val="24"/>
          <w:szCs w:val="24"/>
        </w:rPr>
        <w:t>2021;23:287</w:t>
      </w:r>
      <w:proofErr w:type="gramEnd"/>
      <w:r w:rsidRPr="007D59FA">
        <w:rPr>
          <w:rFonts w:ascii="Times New Roman" w:hAnsi="Times New Roman" w:cs="Times New Roman"/>
          <w:sz w:val="24"/>
          <w:szCs w:val="24"/>
        </w:rPr>
        <w:t>–295. https://doi.org/10.1038/clpt.2011.127.</w:t>
      </w:r>
    </w:p>
    <w:p w14:paraId="0C8323D5" w14:textId="77777777" w:rsidR="00601C45" w:rsidRPr="007D59FA" w:rsidRDefault="007D59FA" w:rsidP="007D59FA">
      <w:pPr>
        <w:pStyle w:val="ListParagraph"/>
        <w:numPr>
          <w:ilvl w:val="0"/>
          <w:numId w:val="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J.Pasturamus</w:t>
      </w:r>
      <w:proofErr w:type="spellEnd"/>
      <w:r w:rsidR="00601C45" w:rsidRPr="007D59FA">
        <w:rPr>
          <w:rFonts w:ascii="Times New Roman" w:hAnsi="Times New Roman" w:cs="Times New Roman"/>
          <w:sz w:val="24"/>
          <w:szCs w:val="24"/>
        </w:rPr>
        <w:t xml:space="preserve">, N. Cheng, H. Tai, J. Jimmy Juang, C. Wu, L. Lin, J. Hwang, J. Lin, F. Chiang, C. Tsai, CYP2C19 polymorphism is associated with amputation rates in patients taking clopidogrel after endovascular intervention for critical limb </w:t>
      </w:r>
      <w:proofErr w:type="spellStart"/>
      <w:r w:rsidR="00601C45" w:rsidRPr="007D59FA">
        <w:rPr>
          <w:rFonts w:ascii="Times New Roman" w:hAnsi="Times New Roman" w:cs="Times New Roman"/>
          <w:sz w:val="24"/>
          <w:szCs w:val="24"/>
        </w:rPr>
        <w:t>Ischaemia</w:t>
      </w:r>
      <w:proofErr w:type="spellEnd"/>
      <w:r w:rsidR="00601C45" w:rsidRPr="007D59FA">
        <w:rPr>
          <w:rFonts w:ascii="Times New Roman" w:hAnsi="Times New Roman" w:cs="Times New Roman"/>
          <w:sz w:val="24"/>
          <w:szCs w:val="24"/>
        </w:rPr>
        <w:t xml:space="preserve">, Eur. J. </w:t>
      </w:r>
      <w:proofErr w:type="spellStart"/>
      <w:r w:rsidR="00601C45" w:rsidRPr="007D59FA">
        <w:rPr>
          <w:rFonts w:ascii="Times New Roman" w:hAnsi="Times New Roman" w:cs="Times New Roman"/>
          <w:sz w:val="24"/>
          <w:szCs w:val="24"/>
        </w:rPr>
        <w:t>Vasc</w:t>
      </w:r>
      <w:proofErr w:type="spellEnd"/>
      <w:r w:rsidR="00601C45" w:rsidRPr="007D59FA">
        <w:rPr>
          <w:rFonts w:ascii="Times New Roman" w:hAnsi="Times New Roman" w:cs="Times New Roman"/>
          <w:sz w:val="24"/>
          <w:szCs w:val="24"/>
        </w:rPr>
        <w:t xml:space="preserve">. </w:t>
      </w:r>
      <w:proofErr w:type="spellStart"/>
      <w:r w:rsidR="00601C45" w:rsidRPr="007D59FA">
        <w:rPr>
          <w:rFonts w:ascii="Times New Roman" w:hAnsi="Times New Roman" w:cs="Times New Roman"/>
          <w:sz w:val="24"/>
          <w:szCs w:val="24"/>
        </w:rPr>
        <w:t>Endovasc</w:t>
      </w:r>
      <w:proofErr w:type="spellEnd"/>
      <w:r w:rsidR="00601C45" w:rsidRPr="007D59FA">
        <w:rPr>
          <w:rFonts w:ascii="Times New Roman" w:hAnsi="Times New Roman" w:cs="Times New Roman"/>
          <w:sz w:val="24"/>
          <w:szCs w:val="24"/>
        </w:rPr>
        <w:t>. Surg. 2019;13:373–382.https://doi.org/10.1016/j.ejvs.2019.02.011.</w:t>
      </w:r>
    </w:p>
    <w:p w14:paraId="1E024FF0" w14:textId="77777777" w:rsidR="00601C45" w:rsidRPr="007D59FA" w:rsidRDefault="00601C45" w:rsidP="00601C45">
      <w:pPr>
        <w:spacing w:line="360" w:lineRule="auto"/>
        <w:jc w:val="both"/>
        <w:rPr>
          <w:rFonts w:ascii="Times New Roman" w:hAnsi="Times New Roman" w:cs="Times New Roman"/>
          <w:sz w:val="24"/>
          <w:szCs w:val="24"/>
        </w:rPr>
      </w:pPr>
    </w:p>
    <w:p w14:paraId="59C16E72" w14:textId="77777777" w:rsidR="007D59FA" w:rsidRPr="007D59FA" w:rsidRDefault="00601C45" w:rsidP="007D59FA">
      <w:pPr>
        <w:pStyle w:val="ListParagraph"/>
        <w:numPr>
          <w:ilvl w:val="0"/>
          <w:numId w:val="4"/>
        </w:numPr>
        <w:spacing w:after="0" w:line="360" w:lineRule="auto"/>
        <w:rPr>
          <w:rFonts w:ascii="Times New Roman" w:hAnsi="Times New Roman" w:cs="Times New Roman"/>
          <w:sz w:val="24"/>
          <w:szCs w:val="24"/>
        </w:rPr>
      </w:pPr>
      <w:r w:rsidRPr="007D59FA">
        <w:rPr>
          <w:rFonts w:ascii="Times New Roman" w:hAnsi="Times New Roman" w:cs="Times New Roman"/>
          <w:sz w:val="24"/>
          <w:szCs w:val="24"/>
        </w:rPr>
        <w:t xml:space="preserve">N.L. Pereira, J.B. Geske, M. Mayr, S.H. Shah, C.S. </w:t>
      </w:r>
      <w:proofErr w:type="spellStart"/>
      <w:r w:rsidRPr="007D59FA">
        <w:rPr>
          <w:rFonts w:ascii="Times New Roman" w:hAnsi="Times New Roman" w:cs="Times New Roman"/>
          <w:sz w:val="24"/>
          <w:szCs w:val="24"/>
        </w:rPr>
        <w:t>Rihal</w:t>
      </w:r>
      <w:proofErr w:type="spellEnd"/>
      <w:r w:rsidRPr="007D59FA">
        <w:rPr>
          <w:rFonts w:ascii="Times New Roman" w:hAnsi="Times New Roman" w:cs="Times New Roman"/>
          <w:sz w:val="24"/>
          <w:szCs w:val="24"/>
        </w:rPr>
        <w:t>, Pharmacogenetics of clopidogrel: an unresolved issue, Circ. Cardiovasc. Genet.2016;9:185188.</w:t>
      </w:r>
    </w:p>
    <w:p w14:paraId="6CB6F775" w14:textId="77777777" w:rsidR="007D59FA" w:rsidRDefault="00601C45" w:rsidP="007D59FA">
      <w:pPr>
        <w:pStyle w:val="ListParagraph"/>
        <w:spacing w:after="0" w:line="360" w:lineRule="auto"/>
        <w:rPr>
          <w:rFonts w:ascii="Times New Roman" w:hAnsi="Times New Roman" w:cs="Times New Roman"/>
          <w:sz w:val="24"/>
          <w:szCs w:val="24"/>
        </w:rPr>
      </w:pPr>
      <w:r w:rsidRPr="007D59FA">
        <w:rPr>
          <w:rFonts w:ascii="Times New Roman" w:hAnsi="Times New Roman" w:cs="Times New Roman"/>
          <w:sz w:val="24"/>
          <w:szCs w:val="24"/>
        </w:rPr>
        <w:t>https;//doi.org/10.1161/CIRCGENETICS.115.001318.</w:t>
      </w:r>
    </w:p>
    <w:p w14:paraId="424040DC" w14:textId="77777777" w:rsidR="007D59FA" w:rsidRPr="007D59FA" w:rsidRDefault="00601C45" w:rsidP="007D59FA">
      <w:pPr>
        <w:pStyle w:val="ListParagraph"/>
        <w:numPr>
          <w:ilvl w:val="0"/>
          <w:numId w:val="4"/>
        </w:numPr>
        <w:spacing w:after="0" w:line="360" w:lineRule="auto"/>
        <w:rPr>
          <w:rFonts w:ascii="Times New Roman" w:hAnsi="Times New Roman" w:cs="Times New Roman"/>
          <w:sz w:val="24"/>
          <w:szCs w:val="24"/>
        </w:rPr>
      </w:pPr>
      <w:r w:rsidRPr="007D59FA">
        <w:rPr>
          <w:rFonts w:ascii="Times New Roman" w:hAnsi="Times New Roman" w:cs="Times New Roman"/>
          <w:sz w:val="24"/>
          <w:szCs w:val="24"/>
        </w:rPr>
        <w:t xml:space="preserve">S.G. Johnson, D. </w:t>
      </w:r>
      <w:proofErr w:type="spellStart"/>
      <w:r w:rsidRPr="007D59FA">
        <w:rPr>
          <w:rFonts w:ascii="Times New Roman" w:hAnsi="Times New Roman" w:cs="Times New Roman"/>
          <w:sz w:val="24"/>
          <w:szCs w:val="24"/>
        </w:rPr>
        <w:t>Gruntowicz</w:t>
      </w:r>
      <w:proofErr w:type="spellEnd"/>
      <w:r w:rsidRPr="007D59FA">
        <w:rPr>
          <w:rFonts w:ascii="Times New Roman" w:hAnsi="Times New Roman" w:cs="Times New Roman"/>
          <w:sz w:val="24"/>
          <w:szCs w:val="24"/>
        </w:rPr>
        <w:t xml:space="preserve">, T. Chua, R.J. Morlock, Financial analysis of CYP2C19 genotyping in patients receiving dual antiplatelet therapy following acute coronary </w:t>
      </w:r>
      <w:r w:rsidRPr="007D59FA">
        <w:rPr>
          <w:rFonts w:ascii="Times New Roman" w:hAnsi="Times New Roman" w:cs="Times New Roman"/>
          <w:sz w:val="24"/>
          <w:szCs w:val="24"/>
        </w:rPr>
        <w:lastRenderedPageBreak/>
        <w:t xml:space="preserve">syndrome and percutaneous coronary intervention, J. Manag. Care Spec. Pharm. </w:t>
      </w:r>
      <w:proofErr w:type="gramStart"/>
      <w:r w:rsidRPr="007D59FA">
        <w:rPr>
          <w:rFonts w:ascii="Times New Roman" w:hAnsi="Times New Roman" w:cs="Times New Roman"/>
          <w:sz w:val="24"/>
          <w:szCs w:val="24"/>
        </w:rPr>
        <w:t>2017;21:552</w:t>
      </w:r>
      <w:proofErr w:type="gramEnd"/>
      <w:r w:rsidRPr="007D59FA">
        <w:rPr>
          <w:rFonts w:ascii="Times New Roman" w:hAnsi="Times New Roman" w:cs="Times New Roman"/>
          <w:sz w:val="24"/>
          <w:szCs w:val="24"/>
        </w:rPr>
        <w:t xml:space="preserve">–7. </w:t>
      </w:r>
      <w:hyperlink r:id="rId16" w:history="1">
        <w:r w:rsidR="007D59FA" w:rsidRPr="007D59FA">
          <w:rPr>
            <w:rStyle w:val="Hyperlink"/>
            <w:rFonts w:ascii="Times New Roman" w:hAnsi="Times New Roman" w:cs="Times New Roman"/>
            <w:color w:val="auto"/>
            <w:sz w:val="24"/>
            <w:szCs w:val="24"/>
            <w:u w:val="none"/>
          </w:rPr>
          <w:t>https://doi.org/10.18553/jmcp.2015.21.7.552</w:t>
        </w:r>
      </w:hyperlink>
      <w:r w:rsidRPr="007D59FA">
        <w:rPr>
          <w:rFonts w:ascii="Times New Roman" w:hAnsi="Times New Roman" w:cs="Times New Roman"/>
          <w:sz w:val="24"/>
          <w:szCs w:val="24"/>
        </w:rPr>
        <w:t>.</w:t>
      </w:r>
    </w:p>
    <w:p w14:paraId="36050D6A" w14:textId="77777777" w:rsidR="00601C45" w:rsidRPr="007D59FA" w:rsidRDefault="00601C45" w:rsidP="007D59FA">
      <w:pPr>
        <w:pStyle w:val="ListParagraph"/>
        <w:numPr>
          <w:ilvl w:val="0"/>
          <w:numId w:val="4"/>
        </w:numPr>
        <w:spacing w:line="360" w:lineRule="auto"/>
        <w:jc w:val="both"/>
        <w:rPr>
          <w:rFonts w:ascii="Times New Roman" w:hAnsi="Times New Roman" w:cs="Times New Roman"/>
          <w:sz w:val="24"/>
          <w:szCs w:val="24"/>
        </w:rPr>
      </w:pPr>
      <w:r w:rsidRPr="007D59FA">
        <w:rPr>
          <w:rFonts w:ascii="Times New Roman" w:hAnsi="Times New Roman" w:cs="Times New Roman"/>
          <w:sz w:val="24"/>
          <w:szCs w:val="24"/>
        </w:rPr>
        <w:t xml:space="preserve">J.P. Lewis, A.R. </w:t>
      </w:r>
      <w:proofErr w:type="spellStart"/>
      <w:r w:rsidRPr="007D59FA">
        <w:rPr>
          <w:rFonts w:ascii="Times New Roman" w:hAnsi="Times New Roman" w:cs="Times New Roman"/>
          <w:sz w:val="24"/>
          <w:szCs w:val="24"/>
        </w:rPr>
        <w:t>Shuldiner</w:t>
      </w:r>
      <w:proofErr w:type="spellEnd"/>
      <w:r w:rsidRPr="007D59FA">
        <w:rPr>
          <w:rFonts w:ascii="Times New Roman" w:hAnsi="Times New Roman" w:cs="Times New Roman"/>
          <w:sz w:val="24"/>
          <w:szCs w:val="24"/>
        </w:rPr>
        <w:t xml:space="preserve">, Clopidogrel pharmacogenetics: beyond candidate genes and genome-wide association studies, Clin. </w:t>
      </w:r>
      <w:proofErr w:type="spellStart"/>
      <w:r w:rsidRPr="007D59FA">
        <w:rPr>
          <w:rFonts w:ascii="Times New Roman" w:hAnsi="Times New Roman" w:cs="Times New Roman"/>
          <w:sz w:val="24"/>
          <w:szCs w:val="24"/>
        </w:rPr>
        <w:t>Pharmacol</w:t>
      </w:r>
      <w:proofErr w:type="spellEnd"/>
      <w:r w:rsidRPr="007D59FA">
        <w:rPr>
          <w:rFonts w:ascii="Times New Roman" w:hAnsi="Times New Roman" w:cs="Times New Roman"/>
          <w:sz w:val="24"/>
          <w:szCs w:val="24"/>
        </w:rPr>
        <w:t>. Ther. 2017;101: 323–325. https://doi.org/10.1002/cpt.519.</w:t>
      </w:r>
    </w:p>
    <w:p w14:paraId="7AE07F02" w14:textId="77777777" w:rsidR="00601C45" w:rsidRDefault="00601C45" w:rsidP="007D59FA">
      <w:pPr>
        <w:pStyle w:val="ListParagraph"/>
        <w:numPr>
          <w:ilvl w:val="0"/>
          <w:numId w:val="4"/>
        </w:numPr>
        <w:spacing w:line="360" w:lineRule="auto"/>
        <w:jc w:val="both"/>
        <w:rPr>
          <w:rFonts w:ascii="Times New Roman" w:hAnsi="Times New Roman" w:cs="Times New Roman"/>
          <w:sz w:val="24"/>
          <w:szCs w:val="24"/>
        </w:rPr>
      </w:pPr>
      <w:r w:rsidRPr="007D59FA">
        <w:rPr>
          <w:rFonts w:ascii="Times New Roman" w:hAnsi="Times New Roman" w:cs="Times New Roman"/>
          <w:sz w:val="24"/>
          <w:szCs w:val="24"/>
        </w:rPr>
        <w:t xml:space="preserve">N.F. Ford, The metabolism of clopidogrel: CYP2C19 is a minor pathway, J. </w:t>
      </w:r>
      <w:proofErr w:type="spellStart"/>
      <w:r w:rsidRPr="007D59FA">
        <w:rPr>
          <w:rFonts w:ascii="Times New Roman" w:hAnsi="Times New Roman" w:cs="Times New Roman"/>
          <w:sz w:val="24"/>
          <w:szCs w:val="24"/>
        </w:rPr>
        <w:t>Clin.Pharmacol</w:t>
      </w:r>
      <w:proofErr w:type="spellEnd"/>
      <w:r w:rsidRPr="007D59FA">
        <w:rPr>
          <w:rFonts w:ascii="Times New Roman" w:hAnsi="Times New Roman" w:cs="Times New Roman"/>
          <w:sz w:val="24"/>
          <w:szCs w:val="24"/>
        </w:rPr>
        <w:t>. 2016;56:1474–1483.https://doi.org/10.1002/jcph.769.</w:t>
      </w:r>
    </w:p>
    <w:p w14:paraId="11757853" w14:textId="77777777" w:rsidR="00694E96" w:rsidRDefault="00694E96" w:rsidP="00694E96">
      <w:pPr>
        <w:spacing w:line="360" w:lineRule="auto"/>
        <w:jc w:val="both"/>
        <w:rPr>
          <w:rFonts w:ascii="Times New Roman" w:hAnsi="Times New Roman" w:cs="Times New Roman"/>
          <w:sz w:val="24"/>
          <w:szCs w:val="24"/>
        </w:rPr>
      </w:pPr>
    </w:p>
    <w:p w14:paraId="6295C0B9" w14:textId="77777777" w:rsidR="00694E96" w:rsidRDefault="00694E96" w:rsidP="00694E96">
      <w:pPr>
        <w:spacing w:line="360" w:lineRule="auto"/>
        <w:jc w:val="both"/>
        <w:rPr>
          <w:rFonts w:ascii="Times New Roman" w:hAnsi="Times New Roman" w:cs="Times New Roman"/>
          <w:sz w:val="24"/>
          <w:szCs w:val="24"/>
        </w:rPr>
      </w:pPr>
    </w:p>
    <w:sectPr w:rsidR="00694E96">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B763C" w14:textId="77777777" w:rsidR="0085103E" w:rsidRDefault="0085103E" w:rsidP="008C42B2">
      <w:pPr>
        <w:spacing w:after="0" w:line="240" w:lineRule="auto"/>
      </w:pPr>
      <w:r>
        <w:separator/>
      </w:r>
    </w:p>
  </w:endnote>
  <w:endnote w:type="continuationSeparator" w:id="0">
    <w:p w14:paraId="34EEBEA7" w14:textId="77777777" w:rsidR="0085103E" w:rsidRDefault="0085103E" w:rsidP="008C4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D8A31" w14:textId="77777777" w:rsidR="008C42B2" w:rsidRDefault="008C42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84E2D" w14:textId="77777777" w:rsidR="008C42B2" w:rsidRDefault="008C42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A46EC" w14:textId="77777777" w:rsidR="008C42B2" w:rsidRDefault="008C42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DA66E" w14:textId="77777777" w:rsidR="0085103E" w:rsidRDefault="0085103E" w:rsidP="008C42B2">
      <w:pPr>
        <w:spacing w:after="0" w:line="240" w:lineRule="auto"/>
      </w:pPr>
      <w:r>
        <w:separator/>
      </w:r>
    </w:p>
  </w:footnote>
  <w:footnote w:type="continuationSeparator" w:id="0">
    <w:p w14:paraId="7D6AD5D5" w14:textId="77777777" w:rsidR="0085103E" w:rsidRDefault="0085103E" w:rsidP="008C42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F6B48" w14:textId="45117B33" w:rsidR="008C42B2" w:rsidRDefault="008C42B2">
    <w:pPr>
      <w:pStyle w:val="Header"/>
    </w:pPr>
    <w:r>
      <w:rPr>
        <w:noProof/>
      </w:rPr>
      <w:pict w14:anchorId="21A4A9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5237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04B91" w14:textId="01099EFC" w:rsidR="008C42B2" w:rsidRDefault="008C42B2">
    <w:pPr>
      <w:pStyle w:val="Header"/>
    </w:pPr>
    <w:r>
      <w:rPr>
        <w:noProof/>
      </w:rPr>
      <w:pict w14:anchorId="418E09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5237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05F22" w14:textId="3E060E82" w:rsidR="008C42B2" w:rsidRDefault="008C42B2">
    <w:pPr>
      <w:pStyle w:val="Header"/>
    </w:pPr>
    <w:r>
      <w:rPr>
        <w:noProof/>
      </w:rPr>
      <w:pict w14:anchorId="50BEAD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5237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554B6"/>
    <w:multiLevelType w:val="hybridMultilevel"/>
    <w:tmpl w:val="66DA22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042957"/>
    <w:multiLevelType w:val="hybridMultilevel"/>
    <w:tmpl w:val="15A26F42"/>
    <w:lvl w:ilvl="0" w:tplc="0409000F">
      <w:start w:val="1"/>
      <w:numFmt w:val="decimal"/>
      <w:lvlText w:val="%1."/>
      <w:lvlJc w:val="left"/>
      <w:pPr>
        <w:ind w:left="720" w:hanging="360"/>
      </w:pPr>
    </w:lvl>
    <w:lvl w:ilvl="1" w:tplc="9588237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5E473B"/>
    <w:multiLevelType w:val="hybridMultilevel"/>
    <w:tmpl w:val="E3FCFEA8"/>
    <w:lvl w:ilvl="0" w:tplc="7C0A221C">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7D545AFF"/>
    <w:multiLevelType w:val="hybridMultilevel"/>
    <w:tmpl w:val="6A883B58"/>
    <w:lvl w:ilvl="0" w:tplc="7C0A221C">
      <w:start w:val="1"/>
      <w:numFmt w:val="upperRoman"/>
      <w:lvlText w:val="%1."/>
      <w:lvlJc w:val="left"/>
      <w:pPr>
        <w:ind w:left="7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8726204">
    <w:abstractNumId w:val="1"/>
  </w:num>
  <w:num w:numId="2" w16cid:durableId="1381511410">
    <w:abstractNumId w:val="2"/>
  </w:num>
  <w:num w:numId="3" w16cid:durableId="1346592724">
    <w:abstractNumId w:val="3"/>
  </w:num>
  <w:num w:numId="4" w16cid:durableId="237596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23D"/>
    <w:rsid w:val="00000099"/>
    <w:rsid w:val="00046CE1"/>
    <w:rsid w:val="001B323D"/>
    <w:rsid w:val="002D3349"/>
    <w:rsid w:val="00346967"/>
    <w:rsid w:val="0035751C"/>
    <w:rsid w:val="003769AD"/>
    <w:rsid w:val="003D6B3C"/>
    <w:rsid w:val="0042273B"/>
    <w:rsid w:val="00601C45"/>
    <w:rsid w:val="00694E96"/>
    <w:rsid w:val="006F0F82"/>
    <w:rsid w:val="00790979"/>
    <w:rsid w:val="007A51F6"/>
    <w:rsid w:val="007D59FA"/>
    <w:rsid w:val="0085103E"/>
    <w:rsid w:val="008C42B2"/>
    <w:rsid w:val="008D1D85"/>
    <w:rsid w:val="009508B0"/>
    <w:rsid w:val="009900A3"/>
    <w:rsid w:val="009A794F"/>
    <w:rsid w:val="009E3E77"/>
    <w:rsid w:val="00A64FB3"/>
    <w:rsid w:val="00AE3042"/>
    <w:rsid w:val="00B46145"/>
    <w:rsid w:val="00B81B69"/>
    <w:rsid w:val="00C5443D"/>
    <w:rsid w:val="00CB0D68"/>
    <w:rsid w:val="00CC0F02"/>
    <w:rsid w:val="00DD63EE"/>
    <w:rsid w:val="00DE2A53"/>
    <w:rsid w:val="00E72570"/>
    <w:rsid w:val="00E86320"/>
    <w:rsid w:val="00F136BE"/>
    <w:rsid w:val="00F4579A"/>
    <w:rsid w:val="00F92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4344B"/>
  <w15:chartTrackingRefBased/>
  <w15:docId w15:val="{79D9C4AD-1A1C-487F-9BD5-18EBA9C11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1C45"/>
    <w:rPr>
      <w:color w:val="0563C1" w:themeColor="hyperlink"/>
      <w:u w:val="single"/>
    </w:rPr>
  </w:style>
  <w:style w:type="paragraph" w:styleId="ListParagraph">
    <w:name w:val="List Paragraph"/>
    <w:basedOn w:val="Normal"/>
    <w:uiPriority w:val="34"/>
    <w:qFormat/>
    <w:rsid w:val="007D59FA"/>
    <w:pPr>
      <w:ind w:left="720"/>
      <w:contextualSpacing/>
    </w:pPr>
  </w:style>
  <w:style w:type="table" w:customStyle="1" w:styleId="TableGrid1">
    <w:name w:val="Table Grid1"/>
    <w:basedOn w:val="TableNormal"/>
    <w:next w:val="TableGrid"/>
    <w:uiPriority w:val="59"/>
    <w:rsid w:val="009A794F"/>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A7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90979"/>
    <w:rPr>
      <w:color w:val="605E5C"/>
      <w:shd w:val="clear" w:color="auto" w:fill="E1DFDD"/>
    </w:rPr>
  </w:style>
  <w:style w:type="paragraph" w:styleId="Header">
    <w:name w:val="header"/>
    <w:basedOn w:val="Normal"/>
    <w:link w:val="HeaderChar"/>
    <w:uiPriority w:val="99"/>
    <w:unhideWhenUsed/>
    <w:rsid w:val="008C42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42B2"/>
  </w:style>
  <w:style w:type="paragraph" w:styleId="Footer">
    <w:name w:val="footer"/>
    <w:basedOn w:val="Normal"/>
    <w:link w:val="FooterChar"/>
    <w:uiPriority w:val="99"/>
    <w:unhideWhenUsed/>
    <w:rsid w:val="008C42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4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375607">
      <w:bodyDiv w:val="1"/>
      <w:marLeft w:val="0"/>
      <w:marRight w:val="0"/>
      <w:marTop w:val="0"/>
      <w:marBottom w:val="0"/>
      <w:divBdr>
        <w:top w:val="none" w:sz="0" w:space="0" w:color="auto"/>
        <w:left w:val="none" w:sz="0" w:space="0" w:color="auto"/>
        <w:bottom w:val="none" w:sz="0" w:space="0" w:color="auto"/>
        <w:right w:val="none" w:sz="0" w:space="0" w:color="auto"/>
      </w:divBdr>
    </w:div>
    <w:div w:id="946156608">
      <w:bodyDiv w:val="1"/>
      <w:marLeft w:val="0"/>
      <w:marRight w:val="0"/>
      <w:marTop w:val="0"/>
      <w:marBottom w:val="0"/>
      <w:divBdr>
        <w:top w:val="none" w:sz="0" w:space="0" w:color="auto"/>
        <w:left w:val="none" w:sz="0" w:space="0" w:color="auto"/>
        <w:bottom w:val="none" w:sz="0" w:space="0" w:color="auto"/>
        <w:right w:val="none" w:sz="0" w:space="0" w:color="auto"/>
      </w:divBdr>
    </w:div>
    <w:div w:id="1308779343">
      <w:bodyDiv w:val="1"/>
      <w:marLeft w:val="0"/>
      <w:marRight w:val="0"/>
      <w:marTop w:val="0"/>
      <w:marBottom w:val="0"/>
      <w:divBdr>
        <w:top w:val="none" w:sz="0" w:space="0" w:color="auto"/>
        <w:left w:val="none" w:sz="0" w:space="0" w:color="auto"/>
        <w:bottom w:val="none" w:sz="0" w:space="0" w:color="auto"/>
        <w:right w:val="none" w:sz="0" w:space="0" w:color="auto"/>
      </w:divBdr>
    </w:div>
    <w:div w:id="1708918272">
      <w:bodyDiv w:val="1"/>
      <w:marLeft w:val="0"/>
      <w:marRight w:val="0"/>
      <w:marTop w:val="0"/>
      <w:marBottom w:val="0"/>
      <w:divBdr>
        <w:top w:val="none" w:sz="0" w:space="0" w:color="auto"/>
        <w:left w:val="none" w:sz="0" w:space="0" w:color="auto"/>
        <w:bottom w:val="none" w:sz="0" w:space="0" w:color="auto"/>
        <w:right w:val="none" w:sz="0" w:space="0" w:color="auto"/>
      </w:divBdr>
    </w:div>
    <w:div w:id="210818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16/j.jvs.2022.08.015"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doi.org/10.1161/CIR.0000000000001005%20e171-e91"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8553/jmcp.2015.21.7.552"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02/phar.2018"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161/"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10</Pages>
  <Words>2446</Words>
  <Characters>13945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Editor-22</cp:lastModifiedBy>
  <cp:revision>22</cp:revision>
  <dcterms:created xsi:type="dcterms:W3CDTF">2025-05-08T11:32:00Z</dcterms:created>
  <dcterms:modified xsi:type="dcterms:W3CDTF">2025-05-30T08:08:00Z</dcterms:modified>
</cp:coreProperties>
</file>