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A72E5" w14:textId="77777777" w:rsidR="00F171E4" w:rsidRPr="00F171E4" w:rsidRDefault="00F171E4" w:rsidP="00F171E4">
      <w:pPr>
        <w:ind w:left="720" w:hanging="360"/>
        <w:rPr>
          <w:b/>
          <w:bCs/>
          <w:i/>
          <w:iCs/>
          <w:u w:val="single"/>
          <w:lang w:val="en-US"/>
        </w:rPr>
      </w:pPr>
      <w:bookmarkStart w:id="0" w:name="_GoBack"/>
      <w:bookmarkEnd w:id="0"/>
      <w:r w:rsidRPr="00F171E4">
        <w:rPr>
          <w:b/>
          <w:bCs/>
          <w:i/>
          <w:iCs/>
          <w:u w:val="single"/>
          <w:lang w:val="en-US"/>
        </w:rPr>
        <w:t xml:space="preserve">Case report </w:t>
      </w:r>
    </w:p>
    <w:p w14:paraId="29D5E50F" w14:textId="77777777" w:rsidR="00F171E4" w:rsidRDefault="00F171E4" w:rsidP="005D46CE">
      <w:pPr>
        <w:ind w:left="720" w:hanging="360"/>
        <w:rPr>
          <w:b/>
          <w:bCs/>
        </w:rPr>
      </w:pPr>
    </w:p>
    <w:p w14:paraId="6EC906B9" w14:textId="79F0E6DF" w:rsidR="00AA5DEE" w:rsidRPr="00AA5DEE" w:rsidRDefault="00AA5DEE" w:rsidP="005D46CE">
      <w:pPr>
        <w:ind w:left="720" w:hanging="360"/>
        <w:rPr>
          <w:b/>
          <w:bCs/>
        </w:rPr>
      </w:pPr>
      <w:r w:rsidRPr="00AA5DEE">
        <w:rPr>
          <w:b/>
          <w:bCs/>
        </w:rPr>
        <w:t xml:space="preserve">Mixed neuroendocrine-non-neuroendocrine carcinoma (MiNEN) in gallbladder: a </w:t>
      </w:r>
      <w:r w:rsidR="005D3DEA">
        <w:rPr>
          <w:b/>
          <w:bCs/>
        </w:rPr>
        <w:t xml:space="preserve">rare </w:t>
      </w:r>
      <w:r w:rsidRPr="00AA5DEE">
        <w:rPr>
          <w:b/>
          <w:bCs/>
        </w:rPr>
        <w:t>case report</w:t>
      </w:r>
    </w:p>
    <w:p w14:paraId="643F91DA" w14:textId="77777777" w:rsidR="00AA5DEE" w:rsidRDefault="00AA5DEE" w:rsidP="00AA5DEE">
      <w:pPr>
        <w:pStyle w:val="ListParagraph"/>
        <w:rPr>
          <w:rFonts w:ascii="Times New Roman" w:hAnsi="Times New Roman" w:cs="Times New Roman"/>
        </w:rPr>
      </w:pPr>
    </w:p>
    <w:p w14:paraId="72D695F0" w14:textId="77777777" w:rsidR="005D46CE" w:rsidRDefault="005D46CE" w:rsidP="00B00B2A">
      <w:pPr>
        <w:rPr>
          <w:rFonts w:ascii="Times New Roman" w:hAnsi="Times New Roman" w:cs="Times New Roman"/>
          <w:b/>
          <w:bCs/>
        </w:rPr>
      </w:pPr>
    </w:p>
    <w:p w14:paraId="7E56F0C0" w14:textId="77777777" w:rsidR="005D46CE" w:rsidRDefault="005D46CE" w:rsidP="00B00B2A">
      <w:pPr>
        <w:rPr>
          <w:rFonts w:ascii="Times New Roman" w:hAnsi="Times New Roman" w:cs="Times New Roman"/>
          <w:b/>
          <w:bCs/>
        </w:rPr>
      </w:pPr>
    </w:p>
    <w:p w14:paraId="4406490E" w14:textId="2D42FFAA" w:rsidR="00B00B2A" w:rsidRPr="00B00B2A" w:rsidRDefault="00B00B2A" w:rsidP="00B00B2A">
      <w:pPr>
        <w:rPr>
          <w:rFonts w:ascii="Times New Roman" w:hAnsi="Times New Roman" w:cs="Times New Roman"/>
          <w:b/>
          <w:bCs/>
        </w:rPr>
      </w:pPr>
      <w:r w:rsidRPr="00B00B2A">
        <w:rPr>
          <w:rFonts w:ascii="Times New Roman" w:hAnsi="Times New Roman" w:cs="Times New Roman"/>
          <w:b/>
          <w:bCs/>
        </w:rPr>
        <w:t>Abstract</w:t>
      </w:r>
    </w:p>
    <w:p w14:paraId="402D7358"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Introduction:</w:t>
      </w:r>
      <w:r w:rsidRPr="00B00B2A">
        <w:rPr>
          <w:rFonts w:ascii="Times New Roman" w:hAnsi="Times New Roman" w:cs="Times New Roman"/>
        </w:rPr>
        <w:br/>
        <w:t>Mixed neuroendocrine–non-neuroendocrine neoplasms (</w:t>
      </w:r>
      <w:proofErr w:type="spellStart"/>
      <w:r w:rsidRPr="00B00B2A">
        <w:rPr>
          <w:rFonts w:ascii="Times New Roman" w:hAnsi="Times New Roman" w:cs="Times New Roman"/>
        </w:rPr>
        <w:t>MiNENs</w:t>
      </w:r>
      <w:proofErr w:type="spellEnd"/>
      <w:r w:rsidRPr="00B00B2A">
        <w:rPr>
          <w:rFonts w:ascii="Times New Roman" w:hAnsi="Times New Roman" w:cs="Times New Roman"/>
        </w:rPr>
        <w:t xml:space="preserve">) of the gallbladder are exceptionally rare and diagnostically challenging </w:t>
      </w:r>
      <w:proofErr w:type="spellStart"/>
      <w:r w:rsidRPr="00B00B2A">
        <w:rPr>
          <w:rFonts w:ascii="Times New Roman" w:hAnsi="Times New Roman" w:cs="Times New Roman"/>
        </w:rPr>
        <w:t>tumors</w:t>
      </w:r>
      <w:proofErr w:type="spellEnd"/>
      <w:r w:rsidRPr="00B00B2A">
        <w:rPr>
          <w:rFonts w:ascii="Times New Roman" w:hAnsi="Times New Roman" w:cs="Times New Roman"/>
        </w:rPr>
        <w:t xml:space="preserve"> characterized by the coexistence of both neuroendocrine and non-neuroendocrine components, each comprising at least 30% of the </w:t>
      </w:r>
      <w:proofErr w:type="spellStart"/>
      <w:r w:rsidRPr="00B00B2A">
        <w:rPr>
          <w:rFonts w:ascii="Times New Roman" w:hAnsi="Times New Roman" w:cs="Times New Roman"/>
        </w:rPr>
        <w:t>tumor</w:t>
      </w:r>
      <w:proofErr w:type="spellEnd"/>
      <w:r w:rsidRPr="00B00B2A">
        <w:rPr>
          <w:rFonts w:ascii="Times New Roman" w:hAnsi="Times New Roman" w:cs="Times New Roman"/>
        </w:rPr>
        <w:t>. Their clinical presentation often mimics benign gallbladder conditions, leading to delayed diagnosis and poor prognosis. This report aims to highlight a rare case of gallbladder MiNEN and review its diagnostic, therapeutic, and pathological features.</w:t>
      </w:r>
    </w:p>
    <w:p w14:paraId="2AAEDCA6"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Case Report:</w:t>
      </w:r>
      <w:r w:rsidRPr="00B00B2A">
        <w:rPr>
          <w:rFonts w:ascii="Times New Roman" w:hAnsi="Times New Roman" w:cs="Times New Roman"/>
        </w:rPr>
        <w:br/>
        <w:t xml:space="preserve">A 54-year-old male presented with upper abdominal discomfort and intermittent vomiting. Imaging revealed a hypodense gallbladder mass infiltrating liver segments 4B and 5. PET-CT confirmed metabolic activity consistent with malignancy. Biopsy showed a </w:t>
      </w:r>
      <w:proofErr w:type="spellStart"/>
      <w:r w:rsidRPr="00B00B2A">
        <w:rPr>
          <w:rFonts w:ascii="Times New Roman" w:hAnsi="Times New Roman" w:cs="Times New Roman"/>
        </w:rPr>
        <w:t>tumor</w:t>
      </w:r>
      <w:proofErr w:type="spellEnd"/>
      <w:r w:rsidRPr="00B00B2A">
        <w:rPr>
          <w:rFonts w:ascii="Times New Roman" w:hAnsi="Times New Roman" w:cs="Times New Roman"/>
        </w:rPr>
        <w:t xml:space="preserve"> composed of 20% moderately differentiated adenocarcinoma (CK7, CK19, AE1/AE3 positive) and 80% high-grade small cell neuroendocrine carcinoma (chromogranin, synaptophysin positive) with a Ki-67 index &gt;70%. Following four cycles of neoadjuvant cisplatin and etoposide chemotherapy, imaging showed marked </w:t>
      </w:r>
      <w:proofErr w:type="spellStart"/>
      <w:r w:rsidRPr="00B00B2A">
        <w:rPr>
          <w:rFonts w:ascii="Times New Roman" w:hAnsi="Times New Roman" w:cs="Times New Roman"/>
        </w:rPr>
        <w:t>tumor</w:t>
      </w:r>
      <w:proofErr w:type="spellEnd"/>
      <w:r w:rsidRPr="00B00B2A">
        <w:rPr>
          <w:rFonts w:ascii="Times New Roman" w:hAnsi="Times New Roman" w:cs="Times New Roman"/>
        </w:rPr>
        <w:t xml:space="preserve"> reduction and complete metabolic response. The patient subsequently underwent radical cholecystectomy with liver wedge resection and lymphadenectomy. Final pathology revealed minimal residual adenocarcinoma and no residual neuroendocrine carcinoma. Surgical margins and lymph nodes were free of disease (ypT3N0).</w:t>
      </w:r>
    </w:p>
    <w:p w14:paraId="11539271"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Discussion:</w:t>
      </w:r>
      <w:r w:rsidRPr="00B00B2A">
        <w:rPr>
          <w:rFonts w:ascii="Times New Roman" w:hAnsi="Times New Roman" w:cs="Times New Roman"/>
        </w:rPr>
        <w:br/>
        <w:t xml:space="preserve">Gallbladder </w:t>
      </w:r>
      <w:proofErr w:type="spellStart"/>
      <w:r w:rsidRPr="00B00B2A">
        <w:rPr>
          <w:rFonts w:ascii="Times New Roman" w:hAnsi="Times New Roman" w:cs="Times New Roman"/>
        </w:rPr>
        <w:t>MiNENs</w:t>
      </w:r>
      <w:proofErr w:type="spellEnd"/>
      <w:r w:rsidRPr="00B00B2A">
        <w:rPr>
          <w:rFonts w:ascii="Times New Roman" w:hAnsi="Times New Roman" w:cs="Times New Roman"/>
        </w:rPr>
        <w:t xml:space="preserve"> are rare, often presenting with non-specific symptoms. Accurate preoperative diagnosis remains difficult, with histopathology and immunohistochemistry being essential. The neuroendocrine component often dictates </w:t>
      </w:r>
      <w:proofErr w:type="spellStart"/>
      <w:r w:rsidRPr="00B00B2A">
        <w:rPr>
          <w:rFonts w:ascii="Times New Roman" w:hAnsi="Times New Roman" w:cs="Times New Roman"/>
        </w:rPr>
        <w:t>tumor</w:t>
      </w:r>
      <w:proofErr w:type="spellEnd"/>
      <w:r w:rsidRPr="00B00B2A">
        <w:rPr>
          <w:rFonts w:ascii="Times New Roman" w:hAnsi="Times New Roman" w:cs="Times New Roman"/>
        </w:rPr>
        <w:t xml:space="preserve"> aggressiveness and response to therapy. In this case, neoadjuvant chemotherapy achieved </w:t>
      </w:r>
      <w:proofErr w:type="spellStart"/>
      <w:r w:rsidRPr="00B00B2A">
        <w:rPr>
          <w:rFonts w:ascii="Times New Roman" w:hAnsi="Times New Roman" w:cs="Times New Roman"/>
        </w:rPr>
        <w:t>tumor</w:t>
      </w:r>
      <w:proofErr w:type="spellEnd"/>
      <w:r w:rsidRPr="00B00B2A">
        <w:rPr>
          <w:rFonts w:ascii="Times New Roman" w:hAnsi="Times New Roman" w:cs="Times New Roman"/>
        </w:rPr>
        <w:t xml:space="preserve"> downstaging and enabled complete surgical resection. The negative TTF-1 and CDX2 helped confirm the primary biliary origin. Radical resection remains the mainstay of treatment, while the role of chemotherapy and somatostatin analogues continues to evolve.</w:t>
      </w:r>
    </w:p>
    <w:p w14:paraId="4E25AD20"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Conclusion:</w:t>
      </w:r>
      <w:r w:rsidRPr="00B00B2A">
        <w:rPr>
          <w:rFonts w:ascii="Times New Roman" w:hAnsi="Times New Roman" w:cs="Times New Roman"/>
          <w:b/>
          <w:bCs/>
        </w:rPr>
        <w:br/>
      </w:r>
      <w:r w:rsidRPr="00B00B2A">
        <w:rPr>
          <w:rFonts w:ascii="Times New Roman" w:hAnsi="Times New Roman" w:cs="Times New Roman"/>
        </w:rPr>
        <w:t xml:space="preserve">This case highlights the diagnostic complexity and therapeutic potential in managing gallbladder </w:t>
      </w:r>
      <w:proofErr w:type="spellStart"/>
      <w:r w:rsidRPr="00B00B2A">
        <w:rPr>
          <w:rFonts w:ascii="Times New Roman" w:hAnsi="Times New Roman" w:cs="Times New Roman"/>
        </w:rPr>
        <w:t>MiNENs</w:t>
      </w:r>
      <w:proofErr w:type="spellEnd"/>
      <w:r w:rsidRPr="00B00B2A">
        <w:rPr>
          <w:rFonts w:ascii="Times New Roman" w:hAnsi="Times New Roman" w:cs="Times New Roman"/>
        </w:rPr>
        <w:t xml:space="preserve">. Early multimodal treatment, including neoadjuvant chemotherapy and radical surgery, may offer </w:t>
      </w:r>
      <w:proofErr w:type="spellStart"/>
      <w:r w:rsidRPr="00B00B2A">
        <w:rPr>
          <w:rFonts w:ascii="Times New Roman" w:hAnsi="Times New Roman" w:cs="Times New Roman"/>
        </w:rPr>
        <w:t>favorable</w:t>
      </w:r>
      <w:proofErr w:type="spellEnd"/>
      <w:r w:rsidRPr="00B00B2A">
        <w:rPr>
          <w:rFonts w:ascii="Times New Roman" w:hAnsi="Times New Roman" w:cs="Times New Roman"/>
        </w:rPr>
        <w:t xml:space="preserve"> outcomes. Greater clinical awareness and reporting of such cases are essential to develop standardized diagnostic and treatment protocols.</w:t>
      </w:r>
    </w:p>
    <w:p w14:paraId="58E4246F" w14:textId="77777777" w:rsidR="00B00B2A" w:rsidRPr="00B00B2A" w:rsidRDefault="00B00B2A">
      <w:pPr>
        <w:rPr>
          <w:rFonts w:ascii="Times New Roman" w:hAnsi="Times New Roman" w:cs="Times New Roman"/>
        </w:rPr>
      </w:pPr>
    </w:p>
    <w:p w14:paraId="5A84CEA7" w14:textId="72D7B914" w:rsidR="00C3186A" w:rsidRPr="008C6359" w:rsidRDefault="006A1559">
      <w:pPr>
        <w:rPr>
          <w:rFonts w:ascii="Times New Roman" w:hAnsi="Times New Roman" w:cs="Times New Roman"/>
          <w:b/>
          <w:bCs/>
        </w:rPr>
      </w:pPr>
      <w:r w:rsidRPr="008C6359">
        <w:rPr>
          <w:rFonts w:ascii="Times New Roman" w:hAnsi="Times New Roman" w:cs="Times New Roman"/>
          <w:b/>
          <w:bCs/>
        </w:rPr>
        <w:t>Introduction</w:t>
      </w:r>
    </w:p>
    <w:p w14:paraId="4160A9A9"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Mixed neuroendocrine–non-neuroendocrine neoplasms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are rare and complex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that present significant challenges in diagnosis and treatment.[1] These neoplasms are characterized by the </w:t>
      </w:r>
      <w:r w:rsidRPr="008C6359">
        <w:rPr>
          <w:rFonts w:ascii="Times New Roman" w:hAnsi="Times New Roman" w:cs="Times New Roman"/>
        </w:rPr>
        <w:lastRenderedPageBreak/>
        <w:t xml:space="preserve">presence of both neuroendocrine and non-neuroendocrine elements—each comprising at least 30% of the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volume, as per the latest WHO classification [2]. Preoperative misdiagnosis is common, with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frequently mistaken for adenocarcinoma or high-grade neuroendocrine carcinoma [3]. European epidemiological data suggests an incidence of fewer than 0.01 cases per 100,000 individuals per year [4].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are most commonly found in the appendix (60.3%), followed by the colorectal region (14.5%), while occurrences in the biliary tract are rare (1.6%), with the gallbladder accounting for nearly two-thirds of these biliary cases [5]. Neuroendocrine carcinomas (NECs) of the gallbladder represent approximately 4% of all malignant gallbladder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and over one-third of these contain an adenocarcinoma component, classifying them as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[1].</w:t>
      </w:r>
    </w:p>
    <w:p w14:paraId="3459996D"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Clinically, gallbladder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often mimic benign conditions such as cholelithiasis or present as non-specific gallbladder masses. Due to their subtle onset, early detection is difficult. These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usually progress rapidly and are associated with a poor prognosis.[4] Given the scarcity of reported cases and limited literature, this report aims to contribute valuable insights through a case study and comprehensive literature review, thereby supporting improved diagnostic and therapeutic approaches.</w:t>
      </w:r>
    </w:p>
    <w:p w14:paraId="50C34C1D" w14:textId="77777777" w:rsidR="004C7B2B" w:rsidRPr="008C6359" w:rsidRDefault="004C7B2B">
      <w:pPr>
        <w:rPr>
          <w:rFonts w:ascii="Times New Roman" w:hAnsi="Times New Roman" w:cs="Times New Roman"/>
        </w:rPr>
      </w:pPr>
    </w:p>
    <w:p w14:paraId="7E25EED8" w14:textId="727D89A4" w:rsidR="008F0BE3" w:rsidRPr="008C6359" w:rsidRDefault="006F7736">
      <w:pPr>
        <w:rPr>
          <w:rFonts w:ascii="Times New Roman" w:hAnsi="Times New Roman" w:cs="Times New Roman"/>
          <w:b/>
          <w:bCs/>
        </w:rPr>
      </w:pPr>
      <w:r w:rsidRPr="008C6359">
        <w:rPr>
          <w:rFonts w:ascii="Times New Roman" w:hAnsi="Times New Roman" w:cs="Times New Roman"/>
          <w:b/>
          <w:bCs/>
        </w:rPr>
        <w:t xml:space="preserve">Case </w:t>
      </w:r>
      <w:r w:rsidR="006D4E37">
        <w:rPr>
          <w:rFonts w:ascii="Times New Roman" w:hAnsi="Times New Roman" w:cs="Times New Roman"/>
          <w:b/>
          <w:bCs/>
        </w:rPr>
        <w:t xml:space="preserve">Presentation </w:t>
      </w:r>
    </w:p>
    <w:p w14:paraId="2A96580C"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A 54-year-old male presented with a one-month history of upper abdominal discomfort accompanied by intermittent episodes of vomiting. On physical examination, a hard, palpable mass measuring approximately 6x6 cm was detected in the gallbladder region. Routine laboratory investigations, including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markers CEA and CA 19-9, were within normal ranges. Imaging with contrast-enhanced CT identified a 62x68x43 mm hypodense mass originating from the gallbladder fundus, infiltrating hepatic segments 4B and 5, and encasing the middle hepatic vein. These findings were corroborated by 18F-FDG PET-CT.</w:t>
      </w:r>
    </w:p>
    <w:p w14:paraId="64BC9E20"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Histopathological evaluation of a CT-guided biopsy revealed features consistent with a mixed neuroendocrine-non-neuroendocrine neoplasm. The non-neuroendocrine portion, accounting for 20% of the </w:t>
      </w:r>
      <w:proofErr w:type="spellStart"/>
      <w:r w:rsidRPr="008C6359">
        <w:rPr>
          <w:rFonts w:ascii="Times New Roman" w:hAnsi="Times New Roman" w:cs="Times New Roman"/>
        </w:rPr>
        <w:t>tumor</w:t>
      </w:r>
      <w:proofErr w:type="spellEnd"/>
      <w:r w:rsidRPr="008C6359">
        <w:rPr>
          <w:rFonts w:ascii="Times New Roman" w:hAnsi="Times New Roman" w:cs="Times New Roman"/>
        </w:rPr>
        <w:t>, was confirmed as adenocarcinoma, with immunohistochemistry positive for CK7, CK19, and AE1/AE3. The remaining 80%, representing the neuroendocrine component, was identified as small cell carcinoma, exhibiting positivity for synaptophysin and chromogranin.</w:t>
      </w:r>
    </w:p>
    <w:p w14:paraId="330B1355"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Due to the locally advanced nature of the disease, the multidisciplinary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board recommended neoadjuvant chemotherapy. The patient received four cycles of cisplatin and etoposide. A follow-up CT scan performed three weeks post-treatment showed a significant reduction in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size to 36x36x13 mm, while PET-CT revealed a complete metabolic response in the gallbladder region.</w:t>
      </w:r>
    </w:p>
    <w:p w14:paraId="4AF17853" w14:textId="38A50E13"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Subsequently, the patient underwent radical surgery, including </w:t>
      </w:r>
      <w:proofErr w:type="spellStart"/>
      <w:r w:rsidRPr="008C6359">
        <w:rPr>
          <w:rFonts w:ascii="Times New Roman" w:hAnsi="Times New Roman" w:cs="Times New Roman"/>
        </w:rPr>
        <w:t>en</w:t>
      </w:r>
      <w:proofErr w:type="spellEnd"/>
      <w:r w:rsidRPr="008C6359">
        <w:rPr>
          <w:rFonts w:ascii="Times New Roman" w:hAnsi="Times New Roman" w:cs="Times New Roman"/>
        </w:rPr>
        <w:t xml:space="preserve"> bloc cholecystectomy and </w:t>
      </w:r>
      <w:r w:rsidR="001E2BD4" w:rsidRPr="008C6359">
        <w:rPr>
          <w:rFonts w:ascii="Times New Roman" w:hAnsi="Times New Roman" w:cs="Times New Roman"/>
        </w:rPr>
        <w:t xml:space="preserve">wedge </w:t>
      </w:r>
      <w:r w:rsidRPr="008C6359">
        <w:rPr>
          <w:rFonts w:ascii="Times New Roman" w:hAnsi="Times New Roman" w:cs="Times New Roman"/>
        </w:rPr>
        <w:t>resection of liver segments 4B and 5, along with complete lymphadenectomy of stations 8, 12, and 13</w:t>
      </w:r>
      <w:r w:rsidR="006A2ACB" w:rsidRPr="008C6359">
        <w:rPr>
          <w:rFonts w:ascii="Times New Roman" w:hAnsi="Times New Roman" w:cs="Times New Roman"/>
        </w:rPr>
        <w:t>.</w:t>
      </w:r>
    </w:p>
    <w:p w14:paraId="24888AE8" w14:textId="77777777" w:rsidR="006A2ACB" w:rsidRPr="008C6359" w:rsidRDefault="006A2ACB" w:rsidP="004C7B2B">
      <w:pPr>
        <w:rPr>
          <w:rFonts w:ascii="Times New Roman" w:hAnsi="Times New Roman" w:cs="Times New Roman"/>
        </w:rPr>
      </w:pPr>
      <w:r w:rsidRPr="008C6359">
        <w:rPr>
          <w:rFonts w:ascii="Times New Roman" w:hAnsi="Times New Roman" w:cs="Times New Roman"/>
        </w:rPr>
        <w:t>Patient recovered well postoperatively, clear liquids started orally on postoperative day 1, mobilized on postoperative day 2, drain placed in right subhepatic space removed on day 5 and patient discharged on day 7.</w:t>
      </w:r>
    </w:p>
    <w:p w14:paraId="6E29E4C7" w14:textId="341254D4" w:rsidR="006A2ACB" w:rsidRPr="008C6359" w:rsidRDefault="006A2ACB" w:rsidP="004C7B2B">
      <w:pPr>
        <w:rPr>
          <w:rFonts w:ascii="Times New Roman" w:hAnsi="Times New Roman" w:cs="Times New Roman"/>
        </w:rPr>
      </w:pPr>
      <w:r w:rsidRPr="008C6359">
        <w:rPr>
          <w:rFonts w:ascii="Times New Roman" w:hAnsi="Times New Roman" w:cs="Times New Roman"/>
        </w:rPr>
        <w:t xml:space="preserve">Final histopathology report suggested </w:t>
      </w:r>
      <w:r w:rsidR="00686BE3" w:rsidRPr="008C6359">
        <w:rPr>
          <w:rFonts w:ascii="Times New Roman" w:hAnsi="Times New Roman" w:cs="Times New Roman"/>
        </w:rPr>
        <w:t xml:space="preserve">1x0.7x0.5cm residual tumour in the fundus and body of the gall bladder, residual adenocarcinoma was moderately differentiated while the </w:t>
      </w:r>
      <w:r w:rsidR="006A6A95" w:rsidRPr="008C6359">
        <w:rPr>
          <w:rFonts w:ascii="Times New Roman" w:hAnsi="Times New Roman" w:cs="Times New Roman"/>
        </w:rPr>
        <w:t xml:space="preserve">neuroendocrine component had no residual disease. </w:t>
      </w:r>
    </w:p>
    <w:p w14:paraId="2C062DDC" w14:textId="3C46ECC5" w:rsidR="006A6A95" w:rsidRPr="008C6359" w:rsidRDefault="006A6A95" w:rsidP="004C7B2B">
      <w:pPr>
        <w:rPr>
          <w:rFonts w:ascii="Times New Roman" w:hAnsi="Times New Roman" w:cs="Times New Roman"/>
        </w:rPr>
      </w:pPr>
      <w:r w:rsidRPr="008C6359">
        <w:rPr>
          <w:rFonts w:ascii="Times New Roman" w:hAnsi="Times New Roman" w:cs="Times New Roman"/>
        </w:rPr>
        <w:t>The liver and the cystic duct margin were free of tumour, none of the lymph nodes are involved.</w:t>
      </w:r>
    </w:p>
    <w:p w14:paraId="7E3F7FA0" w14:textId="79D6B66A" w:rsidR="00A304C2" w:rsidRPr="008C6359" w:rsidRDefault="006A6A95" w:rsidP="004C7B2B">
      <w:pPr>
        <w:rPr>
          <w:rFonts w:ascii="Times New Roman" w:hAnsi="Times New Roman" w:cs="Times New Roman"/>
        </w:rPr>
      </w:pPr>
      <w:r w:rsidRPr="008C6359">
        <w:rPr>
          <w:rFonts w:ascii="Times New Roman" w:hAnsi="Times New Roman" w:cs="Times New Roman"/>
        </w:rPr>
        <w:t>Pathological stage: ypT3N0</w:t>
      </w:r>
    </w:p>
    <w:p w14:paraId="598FA128" w14:textId="77777777" w:rsidR="0025319D" w:rsidRPr="008C6359" w:rsidRDefault="0025319D" w:rsidP="004C7B2B">
      <w:pPr>
        <w:rPr>
          <w:rFonts w:ascii="Times New Roman" w:hAnsi="Times New Roman" w:cs="Times New Roman"/>
        </w:rPr>
      </w:pPr>
    </w:p>
    <w:p w14:paraId="019DB745" w14:textId="66600EF0" w:rsidR="0025319D" w:rsidRPr="008C6359" w:rsidRDefault="006A2ACB" w:rsidP="004C7B2B">
      <w:pPr>
        <w:rPr>
          <w:rFonts w:ascii="Times New Roman" w:hAnsi="Times New Roman" w:cs="Times New Roman"/>
          <w:noProof/>
        </w:rPr>
      </w:pPr>
      <w:r w:rsidRPr="008C6359">
        <w:rPr>
          <w:rFonts w:ascii="Times New Roman" w:hAnsi="Times New Roman" w:cs="Times New Roman"/>
        </w:rPr>
        <w:lastRenderedPageBreak/>
        <w:t xml:space="preserve"> </w:t>
      </w:r>
      <w:r w:rsidR="0025319D" w:rsidRPr="008C6359">
        <w:rPr>
          <w:rFonts w:ascii="Times New Roman" w:hAnsi="Times New Roman" w:cs="Times New Roman"/>
          <w:noProof/>
        </w:rPr>
        <w:drawing>
          <wp:inline distT="0" distB="0" distL="0" distR="0" wp14:anchorId="1CF971C7" wp14:editId="14BCBBEE">
            <wp:extent cx="2438400" cy="3175917"/>
            <wp:effectExtent l="0" t="0" r="0" b="5715"/>
            <wp:docPr id="990135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4774" cy="3197244"/>
                    </a:xfrm>
                    <a:prstGeom prst="rect">
                      <a:avLst/>
                    </a:prstGeom>
                    <a:noFill/>
                    <a:ln>
                      <a:noFill/>
                    </a:ln>
                  </pic:spPr>
                </pic:pic>
              </a:graphicData>
            </a:graphic>
          </wp:inline>
        </w:drawing>
      </w:r>
      <w:r w:rsidR="0025319D" w:rsidRPr="008C6359">
        <w:rPr>
          <w:rFonts w:ascii="Times New Roman" w:hAnsi="Times New Roman" w:cs="Times New Roman"/>
          <w:noProof/>
        </w:rPr>
        <w:drawing>
          <wp:inline distT="0" distB="0" distL="0" distR="0" wp14:anchorId="6FF11CE8" wp14:editId="458B86BC">
            <wp:extent cx="3048000" cy="3180407"/>
            <wp:effectExtent l="0" t="0" r="0" b="1270"/>
            <wp:docPr id="1153235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8362" cy="3274695"/>
                    </a:xfrm>
                    <a:prstGeom prst="rect">
                      <a:avLst/>
                    </a:prstGeom>
                    <a:noFill/>
                    <a:ln>
                      <a:noFill/>
                    </a:ln>
                  </pic:spPr>
                </pic:pic>
              </a:graphicData>
            </a:graphic>
          </wp:inline>
        </w:drawing>
      </w:r>
    </w:p>
    <w:p w14:paraId="1E55FB5E" w14:textId="35202159" w:rsidR="0025319D" w:rsidRPr="008C6359" w:rsidRDefault="0025319D" w:rsidP="004C7B2B">
      <w:pPr>
        <w:rPr>
          <w:rFonts w:ascii="Times New Roman" w:hAnsi="Times New Roman" w:cs="Times New Roman"/>
          <w:noProof/>
        </w:rPr>
      </w:pPr>
      <w:r w:rsidRPr="008C6359">
        <w:rPr>
          <w:rFonts w:ascii="Times New Roman" w:hAnsi="Times New Roman" w:cs="Times New Roman"/>
          <w:noProof/>
        </w:rPr>
        <w:t>Figure 1 and 2 : specimen image – gall bladder with resected liver tissue</w:t>
      </w:r>
    </w:p>
    <w:p w14:paraId="7FA2070E" w14:textId="77777777" w:rsidR="0025319D" w:rsidRPr="008C6359" w:rsidRDefault="0025319D" w:rsidP="004C7B2B">
      <w:pPr>
        <w:rPr>
          <w:rFonts w:ascii="Times New Roman" w:hAnsi="Times New Roman" w:cs="Times New Roman"/>
          <w:noProof/>
        </w:rPr>
      </w:pPr>
    </w:p>
    <w:p w14:paraId="3B2562A2" w14:textId="77777777" w:rsidR="0025319D" w:rsidRPr="008C6359" w:rsidRDefault="0025319D" w:rsidP="004C7B2B">
      <w:pPr>
        <w:rPr>
          <w:rFonts w:ascii="Times New Roman" w:hAnsi="Times New Roman" w:cs="Times New Roman"/>
          <w:noProof/>
        </w:rPr>
      </w:pPr>
    </w:p>
    <w:p w14:paraId="262B9CE8" w14:textId="05F5A0C5" w:rsidR="00C0272F" w:rsidRPr="008C6359" w:rsidRDefault="0025319D" w:rsidP="004C7B2B">
      <w:pPr>
        <w:rPr>
          <w:rFonts w:ascii="Times New Roman" w:hAnsi="Times New Roman" w:cs="Times New Roman"/>
        </w:rPr>
      </w:pPr>
      <w:r w:rsidRPr="008C6359">
        <w:rPr>
          <w:rFonts w:ascii="Times New Roman" w:hAnsi="Times New Roman" w:cs="Times New Roman"/>
          <w:noProof/>
        </w:rPr>
        <w:drawing>
          <wp:inline distT="0" distB="0" distL="0" distR="0" wp14:anchorId="5C694FE3" wp14:editId="7CA79EFF">
            <wp:extent cx="3260095" cy="2514600"/>
            <wp:effectExtent l="0" t="0" r="0" b="0"/>
            <wp:docPr id="476252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6221" cy="2519325"/>
                    </a:xfrm>
                    <a:prstGeom prst="rect">
                      <a:avLst/>
                    </a:prstGeom>
                    <a:noFill/>
                    <a:ln>
                      <a:noFill/>
                    </a:ln>
                  </pic:spPr>
                </pic:pic>
              </a:graphicData>
            </a:graphic>
          </wp:inline>
        </w:drawing>
      </w:r>
    </w:p>
    <w:p w14:paraId="2086BC01" w14:textId="0CE3079C" w:rsidR="00C0272F" w:rsidRPr="008C6359" w:rsidRDefault="0025319D" w:rsidP="004C7B2B">
      <w:pPr>
        <w:rPr>
          <w:rFonts w:ascii="Times New Roman" w:hAnsi="Times New Roman" w:cs="Times New Roman"/>
        </w:rPr>
      </w:pPr>
      <w:r w:rsidRPr="008C6359">
        <w:rPr>
          <w:rFonts w:ascii="Times New Roman" w:hAnsi="Times New Roman" w:cs="Times New Roman"/>
        </w:rPr>
        <w:t>Figure 3: Post resection tumour bed</w:t>
      </w:r>
    </w:p>
    <w:p w14:paraId="6168929D" w14:textId="77777777" w:rsidR="007A5A45" w:rsidRPr="008C6359" w:rsidRDefault="007A5A45" w:rsidP="004C7B2B">
      <w:pPr>
        <w:rPr>
          <w:rFonts w:ascii="Times New Roman" w:hAnsi="Times New Roman" w:cs="Times New Roman"/>
        </w:rPr>
      </w:pPr>
    </w:p>
    <w:p w14:paraId="7D4FFC1A" w14:textId="6861B091" w:rsidR="007A5A45" w:rsidRPr="008C6359" w:rsidRDefault="007A5A45" w:rsidP="004C7B2B">
      <w:pPr>
        <w:rPr>
          <w:rFonts w:ascii="Times New Roman" w:hAnsi="Times New Roman" w:cs="Times New Roman"/>
        </w:rPr>
      </w:pPr>
      <w:r w:rsidRPr="008C6359">
        <w:rPr>
          <w:rFonts w:ascii="Times New Roman" w:hAnsi="Times New Roman" w:cs="Times New Roman"/>
          <w:noProof/>
        </w:rPr>
        <w:lastRenderedPageBreak/>
        <w:drawing>
          <wp:inline distT="0" distB="0" distL="0" distR="0" wp14:anchorId="06BF89D7" wp14:editId="71B2D590">
            <wp:extent cx="2536029" cy="2862850"/>
            <wp:effectExtent l="7938" t="0" r="6032" b="6033"/>
            <wp:docPr id="73170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0426" name="Picture 73170426"/>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68184" cy="2899149"/>
                    </a:xfrm>
                    <a:prstGeom prst="rect">
                      <a:avLst/>
                    </a:prstGeom>
                  </pic:spPr>
                </pic:pic>
              </a:graphicData>
            </a:graphic>
          </wp:inline>
        </w:drawing>
      </w:r>
    </w:p>
    <w:p w14:paraId="48CD4044" w14:textId="7D40B78F" w:rsidR="0018415A" w:rsidRPr="008C6359" w:rsidRDefault="007A5A45">
      <w:pPr>
        <w:rPr>
          <w:rFonts w:ascii="Times New Roman" w:hAnsi="Times New Roman" w:cs="Times New Roman"/>
        </w:rPr>
      </w:pPr>
      <w:r w:rsidRPr="008C6359">
        <w:rPr>
          <w:rFonts w:ascii="Times New Roman" w:hAnsi="Times New Roman" w:cs="Times New Roman"/>
        </w:rPr>
        <w:t>Figure 4: Histopathology image showing well-formed irregular glandular architecture consistent with adenocarcinoma and sheets and nests of small, round cells with scant cytoplasm and stippled chromatin with high mitotic activity consistent with neuroendocrine component.</w:t>
      </w:r>
    </w:p>
    <w:p w14:paraId="38DF256B" w14:textId="77777777" w:rsidR="007A5A45" w:rsidRPr="008C6359" w:rsidRDefault="007A5A45">
      <w:pPr>
        <w:rPr>
          <w:rFonts w:ascii="Times New Roman" w:hAnsi="Times New Roman" w:cs="Times New Roman"/>
        </w:rPr>
      </w:pPr>
    </w:p>
    <w:p w14:paraId="3DEB27F9" w14:textId="47062FB3" w:rsidR="007A5A45" w:rsidRPr="008C6359" w:rsidRDefault="007A5A45">
      <w:pPr>
        <w:rPr>
          <w:rFonts w:ascii="Times New Roman" w:hAnsi="Times New Roman" w:cs="Times New Roman"/>
        </w:rPr>
      </w:pPr>
      <w:r w:rsidRPr="008C6359">
        <w:rPr>
          <w:rFonts w:ascii="Times New Roman" w:hAnsi="Times New Roman" w:cs="Times New Roman"/>
          <w:noProof/>
        </w:rPr>
        <w:drawing>
          <wp:inline distT="0" distB="0" distL="0" distR="0" wp14:anchorId="7BC9999A" wp14:editId="05DB11E7">
            <wp:extent cx="2570846" cy="2838054"/>
            <wp:effectExtent l="0" t="318" r="953" b="952"/>
            <wp:docPr id="520223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10779" cy="2882137"/>
                    </a:xfrm>
                    <a:prstGeom prst="rect">
                      <a:avLst/>
                    </a:prstGeom>
                    <a:noFill/>
                    <a:ln>
                      <a:noFill/>
                    </a:ln>
                  </pic:spPr>
                </pic:pic>
              </a:graphicData>
            </a:graphic>
          </wp:inline>
        </w:drawing>
      </w:r>
    </w:p>
    <w:p w14:paraId="7C7EDCC7" w14:textId="4C1483FB" w:rsidR="00280328" w:rsidRPr="008C6359" w:rsidRDefault="00853313" w:rsidP="00280328">
      <w:pPr>
        <w:spacing w:line="240" w:lineRule="auto"/>
        <w:rPr>
          <w:rFonts w:ascii="Times New Roman" w:hAnsi="Times New Roman" w:cs="Times New Roman"/>
        </w:rPr>
      </w:pPr>
      <w:r w:rsidRPr="008C6359">
        <w:rPr>
          <w:rFonts w:ascii="Times New Roman" w:hAnsi="Times New Roman" w:cs="Times New Roman"/>
        </w:rPr>
        <w:t xml:space="preserve">Figure 5: Histopathology image </w:t>
      </w:r>
      <w:r w:rsidR="00280328" w:rsidRPr="008C6359">
        <w:rPr>
          <w:rFonts w:ascii="Times New Roman" w:hAnsi="Times New Roman" w:cs="Times New Roman"/>
        </w:rPr>
        <w:t xml:space="preserve">showing solid nests of </w:t>
      </w:r>
      <w:proofErr w:type="spellStart"/>
      <w:r w:rsidR="00280328" w:rsidRPr="008C6359">
        <w:rPr>
          <w:rFonts w:ascii="Times New Roman" w:hAnsi="Times New Roman" w:cs="Times New Roman"/>
        </w:rPr>
        <w:t>tumor</w:t>
      </w:r>
      <w:proofErr w:type="spellEnd"/>
      <w:r w:rsidR="00280328" w:rsidRPr="008C6359">
        <w:rPr>
          <w:rFonts w:ascii="Times New Roman" w:hAnsi="Times New Roman" w:cs="Times New Roman"/>
        </w:rPr>
        <w:t xml:space="preserve"> cells with salt pepper chromatin suggestive of neuroendocrine component. High mitotic activity and nuclear pleomorphism is consistent with high grade neuroendocrine carcinoma. Glandular structure consistent with adenocarcinoma.</w:t>
      </w:r>
    </w:p>
    <w:p w14:paraId="492010A2" w14:textId="77777777" w:rsidR="009022F1" w:rsidRPr="008C6359" w:rsidRDefault="009022F1" w:rsidP="00280328">
      <w:pPr>
        <w:spacing w:line="240" w:lineRule="auto"/>
        <w:rPr>
          <w:rFonts w:ascii="Times New Roman" w:hAnsi="Times New Roman" w:cs="Times New Roman"/>
          <w:noProof/>
        </w:rPr>
      </w:pPr>
    </w:p>
    <w:p w14:paraId="799FA11D" w14:textId="7BF4DA01" w:rsidR="0074587B" w:rsidRPr="008C6359" w:rsidRDefault="00280328" w:rsidP="00280328">
      <w:pPr>
        <w:spacing w:line="240" w:lineRule="auto"/>
        <w:rPr>
          <w:rFonts w:ascii="Times New Roman" w:hAnsi="Times New Roman" w:cs="Times New Roman"/>
        </w:rPr>
      </w:pPr>
      <w:r w:rsidRPr="008C6359">
        <w:rPr>
          <w:rFonts w:ascii="Times New Roman" w:hAnsi="Times New Roman" w:cs="Times New Roman"/>
          <w:noProof/>
        </w:rPr>
        <w:lastRenderedPageBreak/>
        <w:drawing>
          <wp:inline distT="0" distB="0" distL="0" distR="0" wp14:anchorId="2A0131D6" wp14:editId="44365A20">
            <wp:extent cx="2261924" cy="1781175"/>
            <wp:effectExtent l="0" t="0" r="5080" b="0"/>
            <wp:docPr id="496106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5039" cy="1799377"/>
                    </a:xfrm>
                    <a:prstGeom prst="rect">
                      <a:avLst/>
                    </a:prstGeom>
                    <a:noFill/>
                    <a:ln>
                      <a:noFill/>
                    </a:ln>
                  </pic:spPr>
                </pic:pic>
              </a:graphicData>
            </a:graphic>
          </wp:inline>
        </w:drawing>
      </w:r>
      <w:r w:rsidR="009022F1" w:rsidRPr="008C6359">
        <w:rPr>
          <w:rFonts w:ascii="Times New Roman" w:hAnsi="Times New Roman" w:cs="Times New Roman"/>
        </w:rPr>
        <w:t xml:space="preserve"> </w:t>
      </w:r>
      <w:r w:rsidR="009022F1" w:rsidRPr="008C6359">
        <w:rPr>
          <w:rFonts w:ascii="Times New Roman" w:hAnsi="Times New Roman" w:cs="Times New Roman"/>
          <w:noProof/>
        </w:rPr>
        <w:drawing>
          <wp:inline distT="0" distB="0" distL="0" distR="0" wp14:anchorId="4004823A" wp14:editId="38C6F874">
            <wp:extent cx="2351405" cy="1790184"/>
            <wp:effectExtent l="0" t="0" r="0" b="635"/>
            <wp:docPr id="1438536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104" cy="1798330"/>
                    </a:xfrm>
                    <a:prstGeom prst="rect">
                      <a:avLst/>
                    </a:prstGeom>
                    <a:noFill/>
                    <a:ln>
                      <a:noFill/>
                    </a:ln>
                  </pic:spPr>
                </pic:pic>
              </a:graphicData>
            </a:graphic>
          </wp:inline>
        </w:drawing>
      </w:r>
    </w:p>
    <w:p w14:paraId="6A0C5690" w14:textId="30519A4B" w:rsidR="009022F1" w:rsidRPr="008C6359" w:rsidRDefault="0074587B" w:rsidP="00280328">
      <w:pPr>
        <w:spacing w:line="240" w:lineRule="auto"/>
        <w:rPr>
          <w:rFonts w:ascii="Times New Roman" w:hAnsi="Times New Roman" w:cs="Times New Roman"/>
        </w:rPr>
      </w:pPr>
      <w:r w:rsidRPr="008C6359">
        <w:rPr>
          <w:rFonts w:ascii="Times New Roman" w:hAnsi="Times New Roman" w:cs="Times New Roman"/>
        </w:rPr>
        <w:t>Figure 6: CK7 positive on IHC                      Figure 7: CK19 positive on IHC</w:t>
      </w:r>
    </w:p>
    <w:p w14:paraId="16CB5309" w14:textId="77777777" w:rsidR="0074587B" w:rsidRPr="008C6359" w:rsidRDefault="0074587B" w:rsidP="00280328">
      <w:pPr>
        <w:spacing w:line="240" w:lineRule="auto"/>
        <w:rPr>
          <w:rFonts w:ascii="Times New Roman" w:hAnsi="Times New Roman" w:cs="Times New Roman"/>
        </w:rPr>
      </w:pPr>
    </w:p>
    <w:p w14:paraId="74E86D31" w14:textId="3028E42E" w:rsidR="0074587B" w:rsidRPr="008C6359" w:rsidRDefault="0074587B" w:rsidP="00280328">
      <w:pPr>
        <w:spacing w:line="240" w:lineRule="auto"/>
        <w:rPr>
          <w:rFonts w:ascii="Times New Roman" w:hAnsi="Times New Roman" w:cs="Times New Roman"/>
        </w:rPr>
      </w:pPr>
      <w:r w:rsidRPr="008C6359">
        <w:rPr>
          <w:rFonts w:ascii="Times New Roman" w:hAnsi="Times New Roman" w:cs="Times New Roman"/>
          <w:noProof/>
        </w:rPr>
        <w:drawing>
          <wp:inline distT="0" distB="0" distL="0" distR="0" wp14:anchorId="1FAB7EDD" wp14:editId="4968BE54">
            <wp:extent cx="2261724" cy="2286000"/>
            <wp:effectExtent l="0" t="0" r="5715" b="0"/>
            <wp:docPr id="737318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4323" cy="2308841"/>
                    </a:xfrm>
                    <a:prstGeom prst="rect">
                      <a:avLst/>
                    </a:prstGeom>
                    <a:noFill/>
                    <a:ln>
                      <a:noFill/>
                    </a:ln>
                  </pic:spPr>
                </pic:pic>
              </a:graphicData>
            </a:graphic>
          </wp:inline>
        </w:drawing>
      </w:r>
      <w:r w:rsidRPr="008C6359">
        <w:rPr>
          <w:rFonts w:ascii="Times New Roman" w:hAnsi="Times New Roman" w:cs="Times New Roman"/>
        </w:rPr>
        <w:t xml:space="preserve"> </w:t>
      </w:r>
      <w:r w:rsidRPr="008C6359">
        <w:rPr>
          <w:rFonts w:ascii="Times New Roman" w:hAnsi="Times New Roman" w:cs="Times New Roman"/>
          <w:noProof/>
        </w:rPr>
        <w:drawing>
          <wp:inline distT="0" distB="0" distL="0" distR="0" wp14:anchorId="4A31579F" wp14:editId="0C80EF4B">
            <wp:extent cx="2388235" cy="2282986"/>
            <wp:effectExtent l="0" t="0" r="0" b="3175"/>
            <wp:docPr id="6141861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4217" cy="2298264"/>
                    </a:xfrm>
                    <a:prstGeom prst="rect">
                      <a:avLst/>
                    </a:prstGeom>
                    <a:noFill/>
                    <a:ln>
                      <a:noFill/>
                    </a:ln>
                  </pic:spPr>
                </pic:pic>
              </a:graphicData>
            </a:graphic>
          </wp:inline>
        </w:drawing>
      </w:r>
    </w:p>
    <w:p w14:paraId="1948FD8F" w14:textId="37B78A05" w:rsidR="00280328" w:rsidRPr="008C6359" w:rsidRDefault="0074587B" w:rsidP="00280328">
      <w:pPr>
        <w:spacing w:line="240" w:lineRule="auto"/>
        <w:rPr>
          <w:rFonts w:ascii="Times New Roman" w:hAnsi="Times New Roman" w:cs="Times New Roman"/>
        </w:rPr>
      </w:pPr>
      <w:r w:rsidRPr="008C6359">
        <w:rPr>
          <w:rFonts w:ascii="Times New Roman" w:hAnsi="Times New Roman" w:cs="Times New Roman"/>
        </w:rPr>
        <w:t>Figure 8: Chromogranin positive on IHC    Figure 9: Synaptophysin positive on IHC</w:t>
      </w:r>
    </w:p>
    <w:p w14:paraId="695A5278" w14:textId="31C653C9" w:rsidR="0074587B" w:rsidRPr="008C6359" w:rsidRDefault="0074587B" w:rsidP="00280328">
      <w:pPr>
        <w:spacing w:line="240" w:lineRule="auto"/>
        <w:rPr>
          <w:rFonts w:ascii="Times New Roman" w:hAnsi="Times New Roman" w:cs="Times New Roman"/>
        </w:rPr>
      </w:pPr>
      <w:r w:rsidRPr="008C6359">
        <w:rPr>
          <w:rFonts w:ascii="Times New Roman" w:hAnsi="Times New Roman" w:cs="Times New Roman"/>
          <w:noProof/>
        </w:rPr>
        <w:drawing>
          <wp:inline distT="0" distB="0" distL="0" distR="0" wp14:anchorId="2E3AF55C" wp14:editId="02BFA09A">
            <wp:extent cx="2209165" cy="1719072"/>
            <wp:effectExtent l="0" t="0" r="635" b="0"/>
            <wp:docPr id="17102469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0153" cy="1743186"/>
                    </a:xfrm>
                    <a:prstGeom prst="rect">
                      <a:avLst/>
                    </a:prstGeom>
                    <a:noFill/>
                    <a:ln>
                      <a:noFill/>
                    </a:ln>
                  </pic:spPr>
                </pic:pic>
              </a:graphicData>
            </a:graphic>
          </wp:inline>
        </w:drawing>
      </w:r>
    </w:p>
    <w:p w14:paraId="566B6D55" w14:textId="0F3F1970" w:rsidR="0074587B" w:rsidRPr="008C6359" w:rsidRDefault="0074587B" w:rsidP="00280328">
      <w:pPr>
        <w:spacing w:line="240" w:lineRule="auto"/>
        <w:rPr>
          <w:rFonts w:ascii="Times New Roman" w:hAnsi="Times New Roman" w:cs="Times New Roman"/>
        </w:rPr>
      </w:pPr>
      <w:r w:rsidRPr="008C6359">
        <w:rPr>
          <w:rFonts w:ascii="Times New Roman" w:hAnsi="Times New Roman" w:cs="Times New Roman"/>
        </w:rPr>
        <w:t>Figure 10: MIB-1 positive indicating proliferating cells</w:t>
      </w:r>
    </w:p>
    <w:p w14:paraId="6D581810" w14:textId="77777777" w:rsidR="008C6359" w:rsidRPr="008C6359" w:rsidRDefault="008C6359">
      <w:pPr>
        <w:rPr>
          <w:rFonts w:ascii="Times New Roman" w:hAnsi="Times New Roman" w:cs="Times New Roman"/>
        </w:rPr>
      </w:pPr>
    </w:p>
    <w:p w14:paraId="5C6BDD85" w14:textId="01E94711" w:rsidR="006F7736" w:rsidRPr="008C6359" w:rsidRDefault="006F7736">
      <w:pPr>
        <w:rPr>
          <w:rFonts w:ascii="Times New Roman" w:hAnsi="Times New Roman" w:cs="Times New Roman"/>
          <w:b/>
          <w:bCs/>
        </w:rPr>
      </w:pPr>
      <w:r w:rsidRPr="008C6359">
        <w:rPr>
          <w:rFonts w:ascii="Times New Roman" w:hAnsi="Times New Roman" w:cs="Times New Roman"/>
          <w:b/>
          <w:bCs/>
        </w:rPr>
        <w:t>Discussio</w:t>
      </w:r>
      <w:r w:rsidR="00DF7F75" w:rsidRPr="008C6359">
        <w:rPr>
          <w:rFonts w:ascii="Times New Roman" w:hAnsi="Times New Roman" w:cs="Times New Roman"/>
          <w:b/>
          <w:bCs/>
        </w:rPr>
        <w:t>n</w:t>
      </w:r>
    </w:p>
    <w:p w14:paraId="24D31142" w14:textId="77777777" w:rsidR="00C0272F" w:rsidRPr="008C6359" w:rsidRDefault="00C0272F" w:rsidP="00C0272F">
      <w:pPr>
        <w:rPr>
          <w:rFonts w:ascii="Times New Roman" w:hAnsi="Times New Roman" w:cs="Times New Roman"/>
        </w:rPr>
      </w:pPr>
      <w:r w:rsidRPr="008C6359">
        <w:rPr>
          <w:rFonts w:ascii="Times New Roman" w:hAnsi="Times New Roman" w:cs="Times New Roman"/>
        </w:rPr>
        <w:t xml:space="preserve">Gallbladder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are exceedingly uncommon and are reported more frequently in women, with a male-to-female ratio of 0.22 [6]. Most individuals initially experience vague abdominal symptoms similar to those seen in gallstone disease, without signs of carcinoid syndrome. This absence is likely due to the confined release or non-production of neuroendocrine-secreted substances in early disease stages.[7]</w:t>
      </w:r>
    </w:p>
    <w:p w14:paraId="5049D323" w14:textId="77777777" w:rsidR="00C0272F" w:rsidRPr="008C6359" w:rsidRDefault="00C0272F" w:rsidP="00C0272F">
      <w:pPr>
        <w:rPr>
          <w:rFonts w:ascii="Times New Roman" w:hAnsi="Times New Roman" w:cs="Times New Roman"/>
        </w:rPr>
      </w:pPr>
      <w:r w:rsidRPr="008C6359">
        <w:rPr>
          <w:rFonts w:ascii="Times New Roman" w:hAnsi="Times New Roman" w:cs="Times New Roman"/>
        </w:rPr>
        <w:lastRenderedPageBreak/>
        <w:t xml:space="preserve">Pathologically,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of the gallbladder generally form nodular or polypoid masses and may invade nearby structures, particularly the liver. While some present with wall thickening and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necrosis, histological evaluation is essential for definitive diagnosis. These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consist of neuroendocrine and non-neuroendocrine elements, each contributing at least 30% to the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mass. Although adenocarcinoma is most commonly observed as the non-neuroendocrine element, rare histological combinations including squamous cell carcinoma, mucinous adenocarcinoma, and others have been documented [7,8]. In certain cases, both small and large cell neuroendocrine components may coexist with adenocarcinoma [9]. Their exact pathogenesis remains unclear, given the general absence of neuroendocrine cells in gallbladder mucosa, except in the neck region [10].</w:t>
      </w:r>
    </w:p>
    <w:p w14:paraId="3B35CE77" w14:textId="77777777" w:rsidR="00C0272F" w:rsidRPr="008C6359" w:rsidRDefault="00C0272F" w:rsidP="00C0272F">
      <w:pPr>
        <w:rPr>
          <w:rFonts w:ascii="Times New Roman" w:hAnsi="Times New Roman" w:cs="Times New Roman"/>
        </w:rPr>
      </w:pPr>
      <w:r w:rsidRPr="008C6359">
        <w:rPr>
          <w:rFonts w:ascii="Times New Roman" w:hAnsi="Times New Roman" w:cs="Times New Roman"/>
        </w:rPr>
        <w:t xml:space="preserve">Studies suggest that gallbladder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are more prone to lymphatic (50.7%) and hepatic (34.3%) spread than pure NECs (15% and 17%, respectively) [11]. This aggressive </w:t>
      </w:r>
      <w:proofErr w:type="spellStart"/>
      <w:r w:rsidRPr="008C6359">
        <w:rPr>
          <w:rFonts w:ascii="Times New Roman" w:hAnsi="Times New Roman" w:cs="Times New Roman"/>
        </w:rPr>
        <w:t>behavior</w:t>
      </w:r>
      <w:proofErr w:type="spellEnd"/>
      <w:r w:rsidRPr="008C6359">
        <w:rPr>
          <w:rFonts w:ascii="Times New Roman" w:hAnsi="Times New Roman" w:cs="Times New Roman"/>
        </w:rPr>
        <w:t xml:space="preserve"> could be a result of synergistic malignancy between the two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components, though the grade of the neuroendocrine component often correlates with prognosis [12,13]. Interestingly, these dual components may metastasize independently, with synchronous liver metastases typically reflecting one histological subtype and metachronous lesions potentially involving the other [13,14].</w:t>
      </w:r>
    </w:p>
    <w:p w14:paraId="1A3E8286" w14:textId="77777777" w:rsidR="00C0272F" w:rsidRPr="008C6359" w:rsidRDefault="00C0272F" w:rsidP="00C0272F">
      <w:pPr>
        <w:rPr>
          <w:rFonts w:ascii="Times New Roman" w:hAnsi="Times New Roman" w:cs="Times New Roman"/>
        </w:rPr>
      </w:pPr>
      <w:r w:rsidRPr="008C6359">
        <w:rPr>
          <w:rFonts w:ascii="Times New Roman" w:hAnsi="Times New Roman" w:cs="Times New Roman"/>
        </w:rPr>
        <w:t xml:space="preserve">Diagnostic imaging plays a central role in identifying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Ultrasonography often reveals irregular, hypoechoic gallbladder masses with increased vascularity. CT and MRI frequently demonstrate strongly enhanced, irregular </w:t>
      </w:r>
      <w:proofErr w:type="spellStart"/>
      <w:r w:rsidRPr="008C6359">
        <w:rPr>
          <w:rFonts w:ascii="Times New Roman" w:hAnsi="Times New Roman" w:cs="Times New Roman"/>
        </w:rPr>
        <w:t>tumors</w:t>
      </w:r>
      <w:proofErr w:type="spellEnd"/>
      <w:r w:rsidRPr="008C6359">
        <w:rPr>
          <w:rFonts w:ascii="Times New Roman" w:hAnsi="Times New Roman" w:cs="Times New Roman"/>
        </w:rPr>
        <w:t>, though differentiation from pure gallbladder carcinomas remains challenging [15,16]. In cases of gallbladder wall thickening, contrast-enhanced CT may show heterogeneous soft tissue in the fossa, while MRI might highlight cystic changes due to necrosis [17,18].</w:t>
      </w:r>
    </w:p>
    <w:p w14:paraId="6B22199B" w14:textId="77777777" w:rsidR="00C0272F" w:rsidRPr="008C6359" w:rsidRDefault="00C0272F" w:rsidP="00C0272F">
      <w:pPr>
        <w:rPr>
          <w:rFonts w:ascii="Times New Roman" w:hAnsi="Times New Roman" w:cs="Times New Roman"/>
        </w:rPr>
      </w:pPr>
      <w:r w:rsidRPr="008C6359">
        <w:rPr>
          <w:rFonts w:ascii="Times New Roman" w:hAnsi="Times New Roman" w:cs="Times New Roman"/>
        </w:rPr>
        <w:t xml:space="preserve">18F-FDG PET/CT has demonstrated high sensitivity and specificity in detecting gallbladder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especially those with aggressive </w:t>
      </w:r>
      <w:proofErr w:type="spellStart"/>
      <w:r w:rsidRPr="008C6359">
        <w:rPr>
          <w:rFonts w:ascii="Times New Roman" w:hAnsi="Times New Roman" w:cs="Times New Roman"/>
        </w:rPr>
        <w:t>behavior</w:t>
      </w:r>
      <w:proofErr w:type="spellEnd"/>
      <w:r w:rsidRPr="008C6359">
        <w:rPr>
          <w:rFonts w:ascii="Times New Roman" w:hAnsi="Times New Roman" w:cs="Times New Roman"/>
        </w:rPr>
        <w:t xml:space="preserve"> [19,20]. However, it may miss well-differentiated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Somatostatin receptor (SSR) imaging provides functional insights by identifying receptor expression on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surfaces. Modalities like 111In-octreotide-based scintigraphy or 68Ga-DOTA-NOC PET-CT have proven useful in localizing and staging neuroendocrine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[21].</w:t>
      </w:r>
    </w:p>
    <w:p w14:paraId="163D41BA" w14:textId="77777777" w:rsidR="00C0272F" w:rsidRPr="008C6359" w:rsidRDefault="00C0272F" w:rsidP="00C0272F">
      <w:pPr>
        <w:rPr>
          <w:rFonts w:ascii="Times New Roman" w:hAnsi="Times New Roman" w:cs="Times New Roman"/>
        </w:rPr>
      </w:pPr>
      <w:r w:rsidRPr="008C6359">
        <w:rPr>
          <w:rFonts w:ascii="Times New Roman" w:hAnsi="Times New Roman" w:cs="Times New Roman"/>
        </w:rPr>
        <w:t>Definitive diagnosis requires tissue sampling. CT- or ultrasound-guided fine-needle aspiration (FNA) and endoscopic ultrasound (EUS)-guided biopsies enhance diagnostic accuracy. EUS-FNA, in particular, has significantly improved sensitivity rates to as high as 90% [22,23,24]. However, biopsy is more effective as a confirmatory test rather than a tool for early diagnosis.</w:t>
      </w:r>
    </w:p>
    <w:p w14:paraId="470F3E22" w14:textId="77777777" w:rsidR="00C0272F" w:rsidRPr="008C6359" w:rsidRDefault="00C0272F" w:rsidP="00C0272F">
      <w:pPr>
        <w:rPr>
          <w:rFonts w:ascii="Times New Roman" w:hAnsi="Times New Roman" w:cs="Times New Roman"/>
        </w:rPr>
      </w:pPr>
      <w:r w:rsidRPr="008C6359">
        <w:rPr>
          <w:rFonts w:ascii="Times New Roman" w:hAnsi="Times New Roman" w:cs="Times New Roman"/>
        </w:rPr>
        <w:t>Surgical management mirrors that of advanced gallbladder carcinoma. Radical cholecystectomy with hepatic resection and lymphadenectomy remains the mainstay for early and localized disease [19]. Simple cholecystectomy may suffice for early-stage NETs (T1N0), while more advanced stages (pT2 or pT3) typically require extended resections [24,25].</w:t>
      </w:r>
    </w:p>
    <w:p w14:paraId="2ECF75B8" w14:textId="77777777" w:rsidR="00C0272F" w:rsidRPr="008C6359" w:rsidRDefault="00C0272F" w:rsidP="00C0272F">
      <w:pPr>
        <w:rPr>
          <w:rFonts w:ascii="Times New Roman" w:hAnsi="Times New Roman" w:cs="Times New Roman"/>
        </w:rPr>
      </w:pPr>
      <w:r w:rsidRPr="008C6359">
        <w:rPr>
          <w:rFonts w:ascii="Times New Roman" w:hAnsi="Times New Roman" w:cs="Times New Roman"/>
        </w:rPr>
        <w:t>Platinum-based chemotherapy, such as cisplatin and etoposide, is often employed in managing high-grade neuroendocrine components, particularly SCNEC and LCNEC [26]. Despite this, the response to adjuvant chemotherapy remains inconsistent, and many patients do not show prolonged survival. Data from multiple studies indicate that only a minority of patients undergo postoperative treatment, with mixed results regarding its efficacy [11,24].</w:t>
      </w:r>
    </w:p>
    <w:p w14:paraId="67E3E5BD" w14:textId="77777777" w:rsidR="00C0272F" w:rsidRPr="008C6359" w:rsidRDefault="00C0272F" w:rsidP="00C0272F">
      <w:pPr>
        <w:rPr>
          <w:rFonts w:ascii="Times New Roman" w:hAnsi="Times New Roman" w:cs="Times New Roman"/>
        </w:rPr>
      </w:pPr>
      <w:r w:rsidRPr="008C6359">
        <w:rPr>
          <w:rFonts w:ascii="Times New Roman" w:hAnsi="Times New Roman" w:cs="Times New Roman"/>
        </w:rPr>
        <w:t xml:space="preserve">Somatostatin analogues like octreotide and </w:t>
      </w:r>
      <w:proofErr w:type="spellStart"/>
      <w:r w:rsidRPr="008C6359">
        <w:rPr>
          <w:rFonts w:ascii="Times New Roman" w:hAnsi="Times New Roman" w:cs="Times New Roman"/>
        </w:rPr>
        <w:t>lanreotide</w:t>
      </w:r>
      <w:proofErr w:type="spellEnd"/>
      <w:r w:rsidRPr="008C6359">
        <w:rPr>
          <w:rFonts w:ascii="Times New Roman" w:hAnsi="Times New Roman" w:cs="Times New Roman"/>
        </w:rPr>
        <w:t xml:space="preserve"> have shown promise in reducing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progression and symptoms in receptor-positive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[24,27]. Some case reports also highlight successful conversion of unresectable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to operable status with neoadjuvant chemotherapy and somatostatin analogue therapy, suggesting potential benefit for long-term outcomes [24].</w:t>
      </w:r>
    </w:p>
    <w:p w14:paraId="2CF171F5" w14:textId="77777777" w:rsidR="00C0272F" w:rsidRPr="006D4E37" w:rsidRDefault="00C0272F" w:rsidP="00C0272F">
      <w:pPr>
        <w:rPr>
          <w:rFonts w:ascii="Times New Roman" w:hAnsi="Times New Roman" w:cs="Times New Roman"/>
          <w:b/>
          <w:bCs/>
        </w:rPr>
      </w:pPr>
      <w:r w:rsidRPr="006D4E37">
        <w:rPr>
          <w:rFonts w:ascii="Times New Roman" w:hAnsi="Times New Roman" w:cs="Times New Roman"/>
          <w:b/>
          <w:bCs/>
        </w:rPr>
        <w:t>Conclusion</w:t>
      </w:r>
    </w:p>
    <w:p w14:paraId="45AD85DE" w14:textId="77777777" w:rsidR="00C0272F" w:rsidRPr="008C6359" w:rsidRDefault="00C0272F" w:rsidP="00C0272F">
      <w:pPr>
        <w:rPr>
          <w:rFonts w:ascii="Times New Roman" w:hAnsi="Times New Roman" w:cs="Times New Roman"/>
        </w:rPr>
      </w:pPr>
      <w:r w:rsidRPr="008C6359">
        <w:rPr>
          <w:rFonts w:ascii="Times New Roman" w:hAnsi="Times New Roman" w:cs="Times New Roman"/>
        </w:rPr>
        <w:lastRenderedPageBreak/>
        <w:t xml:space="preserve">Gallbladder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are a rare pathological entity, often presenting with vague symptoms that hinder early diagnosis. Advanced imaging techniques, including contrast-enhanced CT, MRI, and functional PET-CT scans, offer crucial diagnostic value. Tissue biopsy, though primarily confirmatory, also supports diagnosis when imaging findings are inconclusive. Treatment typically involves extensive surgical resection, and while chemotherapy and somatostatin analogues may offer benefits in selected cases, further studies are needed to define standardized treatment protocols and assess their prognostic value.</w:t>
      </w:r>
    </w:p>
    <w:p w14:paraId="40FB618D" w14:textId="05A03180" w:rsidR="00176C4E" w:rsidRPr="008C6359" w:rsidRDefault="00176C4E">
      <w:pPr>
        <w:rPr>
          <w:rFonts w:ascii="Times New Roman" w:hAnsi="Times New Roman" w:cs="Times New Roman"/>
          <w:b/>
          <w:bCs/>
        </w:rPr>
      </w:pPr>
      <w:r w:rsidRPr="008C6359">
        <w:rPr>
          <w:rFonts w:ascii="Times New Roman" w:hAnsi="Times New Roman" w:cs="Times New Roman"/>
          <w:b/>
          <w:bCs/>
        </w:rPr>
        <w:t>References</w:t>
      </w:r>
    </w:p>
    <w:p w14:paraId="2D37DE95"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Adsay</w:t>
      </w:r>
      <w:proofErr w:type="spellEnd"/>
      <w:r w:rsidRPr="008C6359">
        <w:rPr>
          <w:rFonts w:ascii="Times New Roman" w:hAnsi="Times New Roman" w:cs="Times New Roman"/>
        </w:rPr>
        <w:t xml:space="preserve"> NV, La RS. Tumours of the gallbladder and extrahepatic bile duct. In: Digestive system tumours/WHO classification of tumours editorial board, 5th edition; 2019. p. 292–4.</w:t>
      </w:r>
    </w:p>
    <w:p w14:paraId="5362D072"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Klöppel</w:t>
      </w:r>
      <w:proofErr w:type="spellEnd"/>
      <w:r w:rsidRPr="008C6359">
        <w:rPr>
          <w:rFonts w:ascii="Times New Roman" w:hAnsi="Times New Roman" w:cs="Times New Roman"/>
        </w:rPr>
        <w:t xml:space="preserve"> G, </w:t>
      </w:r>
      <w:proofErr w:type="spellStart"/>
      <w:r w:rsidRPr="008C6359">
        <w:rPr>
          <w:rFonts w:ascii="Times New Roman" w:hAnsi="Times New Roman" w:cs="Times New Roman"/>
        </w:rPr>
        <w:t>Couvelard</w:t>
      </w:r>
      <w:proofErr w:type="spellEnd"/>
      <w:r w:rsidRPr="008C6359">
        <w:rPr>
          <w:rFonts w:ascii="Times New Roman" w:hAnsi="Times New Roman" w:cs="Times New Roman"/>
        </w:rPr>
        <w:t xml:space="preserve"> A, </w:t>
      </w:r>
      <w:proofErr w:type="spellStart"/>
      <w:r w:rsidRPr="008C6359">
        <w:rPr>
          <w:rFonts w:ascii="Times New Roman" w:hAnsi="Times New Roman" w:cs="Times New Roman"/>
        </w:rPr>
        <w:t>Hruban</w:t>
      </w:r>
      <w:proofErr w:type="spellEnd"/>
      <w:r w:rsidRPr="008C6359">
        <w:rPr>
          <w:rFonts w:ascii="Times New Roman" w:hAnsi="Times New Roman" w:cs="Times New Roman"/>
        </w:rPr>
        <w:t xml:space="preserve"> RH, </w:t>
      </w:r>
      <w:proofErr w:type="spellStart"/>
      <w:r w:rsidRPr="008C6359">
        <w:rPr>
          <w:rFonts w:ascii="Times New Roman" w:hAnsi="Times New Roman" w:cs="Times New Roman"/>
        </w:rPr>
        <w:t>Klimstra</w:t>
      </w:r>
      <w:proofErr w:type="spellEnd"/>
      <w:r w:rsidRPr="008C6359">
        <w:rPr>
          <w:rFonts w:ascii="Times New Roman" w:hAnsi="Times New Roman" w:cs="Times New Roman"/>
        </w:rPr>
        <w:t xml:space="preserve"> DS, </w:t>
      </w:r>
      <w:proofErr w:type="spellStart"/>
      <w:r w:rsidRPr="008C6359">
        <w:rPr>
          <w:rFonts w:ascii="Times New Roman" w:hAnsi="Times New Roman" w:cs="Times New Roman"/>
        </w:rPr>
        <w:t>Komminoth</w:t>
      </w:r>
      <w:proofErr w:type="spellEnd"/>
      <w:r w:rsidRPr="008C6359">
        <w:rPr>
          <w:rFonts w:ascii="Times New Roman" w:hAnsi="Times New Roman" w:cs="Times New Roman"/>
        </w:rPr>
        <w:t xml:space="preserve"> P, </w:t>
      </w:r>
      <w:proofErr w:type="spellStart"/>
      <w:r w:rsidRPr="008C6359">
        <w:rPr>
          <w:rFonts w:ascii="Times New Roman" w:hAnsi="Times New Roman" w:cs="Times New Roman"/>
        </w:rPr>
        <w:t>Osamura</w:t>
      </w:r>
      <w:proofErr w:type="spellEnd"/>
      <w:r w:rsidRPr="008C6359">
        <w:rPr>
          <w:rFonts w:ascii="Times New Roman" w:hAnsi="Times New Roman" w:cs="Times New Roman"/>
        </w:rPr>
        <w:t xml:space="preserve"> RY, et al. Neoplasms of the neuroendocrine pancreas. In: Lloyd RV, </w:t>
      </w:r>
      <w:proofErr w:type="spellStart"/>
      <w:r w:rsidRPr="008C6359">
        <w:rPr>
          <w:rFonts w:ascii="Times New Roman" w:hAnsi="Times New Roman" w:cs="Times New Roman"/>
        </w:rPr>
        <w:t>Osamura</w:t>
      </w:r>
      <w:proofErr w:type="spellEnd"/>
      <w:r w:rsidRPr="008C6359">
        <w:rPr>
          <w:rFonts w:ascii="Times New Roman" w:hAnsi="Times New Roman" w:cs="Times New Roman"/>
        </w:rPr>
        <w:t xml:space="preserve"> RY, </w:t>
      </w:r>
      <w:proofErr w:type="spellStart"/>
      <w:r w:rsidRPr="008C6359">
        <w:rPr>
          <w:rFonts w:ascii="Times New Roman" w:hAnsi="Times New Roman" w:cs="Times New Roman"/>
        </w:rPr>
        <w:t>Klöppel</w:t>
      </w:r>
      <w:proofErr w:type="spellEnd"/>
      <w:r w:rsidRPr="008C6359">
        <w:rPr>
          <w:rFonts w:ascii="Times New Roman" w:hAnsi="Times New Roman" w:cs="Times New Roman"/>
        </w:rPr>
        <w:t xml:space="preserve"> G, Rosai J, eds. WHO Classification of Tumours of Endocrine Organs. 4th ed. Lyon: IARC Press; 2017;210–239.</w:t>
      </w:r>
    </w:p>
    <w:p w14:paraId="10E388D9"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Düzköylü</w:t>
      </w:r>
      <w:proofErr w:type="spellEnd"/>
      <w:r w:rsidRPr="008C6359">
        <w:rPr>
          <w:rFonts w:ascii="Times New Roman" w:hAnsi="Times New Roman" w:cs="Times New Roman"/>
        </w:rPr>
        <w:t xml:space="preserve"> Y, Aras O, </w:t>
      </w:r>
      <w:proofErr w:type="spellStart"/>
      <w:r w:rsidRPr="008C6359">
        <w:rPr>
          <w:rFonts w:ascii="Times New Roman" w:hAnsi="Times New Roman" w:cs="Times New Roman"/>
        </w:rPr>
        <w:t>Bostancı</w:t>
      </w:r>
      <w:proofErr w:type="spellEnd"/>
      <w:r w:rsidRPr="008C6359">
        <w:rPr>
          <w:rFonts w:ascii="Times New Roman" w:hAnsi="Times New Roman" w:cs="Times New Roman"/>
        </w:rPr>
        <w:t xml:space="preserve"> E, </w:t>
      </w:r>
      <w:proofErr w:type="spellStart"/>
      <w:r w:rsidRPr="008C6359">
        <w:rPr>
          <w:rFonts w:ascii="Times New Roman" w:hAnsi="Times New Roman" w:cs="Times New Roman"/>
        </w:rPr>
        <w:t>Keklik</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Temuçin</w:t>
      </w:r>
      <w:proofErr w:type="spellEnd"/>
      <w:r w:rsidRPr="008C6359">
        <w:rPr>
          <w:rFonts w:ascii="Times New Roman" w:hAnsi="Times New Roman" w:cs="Times New Roman"/>
        </w:rPr>
        <w:t xml:space="preserve"> T, Ulaş M. Mixed adeno-neuroendocrine carcinoma; case series of ten patients with review of the literature. Balkan Med J. 2018;35(3):263–7</w:t>
      </w:r>
    </w:p>
    <w:p w14:paraId="0405A1BC"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Frizziero</w:t>
      </w:r>
      <w:proofErr w:type="spellEnd"/>
      <w:r w:rsidRPr="008C6359">
        <w:rPr>
          <w:rFonts w:ascii="Times New Roman" w:hAnsi="Times New Roman" w:cs="Times New Roman"/>
        </w:rPr>
        <w:t xml:space="preserve"> M, Chakrabarty B, Nagy B, Lamarca A, Hubner RA, Valle JW, et al. Mixed neuroendocrine non-neuroendocrine neoplasms: a systematic review of a controversial and underestimated diagnosis. J Clin Med. 2020;9(1):273.</w:t>
      </w:r>
    </w:p>
    <w:p w14:paraId="671A65E9"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Ines FMS, </w:t>
      </w:r>
      <w:proofErr w:type="spellStart"/>
      <w:r w:rsidRPr="008C6359">
        <w:rPr>
          <w:rFonts w:ascii="Times New Roman" w:hAnsi="Times New Roman" w:cs="Times New Roman"/>
        </w:rPr>
        <w:t>Anceno</w:t>
      </w:r>
      <w:proofErr w:type="spellEnd"/>
      <w:r w:rsidRPr="008C6359">
        <w:rPr>
          <w:rFonts w:ascii="Times New Roman" w:hAnsi="Times New Roman" w:cs="Times New Roman"/>
        </w:rPr>
        <w:t xml:space="preserve"> AL, Salamat RA, Navarro JN, Pua GL, Andal JJ, et al. Targeted sequencing of mixed neuroendocrine-non-neuroendocrine neoplasm of the gallbladder suggests a monoclonal origin: a case report. Philipp J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gramStart"/>
      <w:r w:rsidRPr="008C6359">
        <w:rPr>
          <w:rFonts w:ascii="Times New Roman" w:hAnsi="Times New Roman" w:cs="Times New Roman"/>
        </w:rPr>
        <w:t>2019;4:48</w:t>
      </w:r>
      <w:proofErr w:type="gramEnd"/>
      <w:r w:rsidRPr="008C6359">
        <w:rPr>
          <w:rFonts w:ascii="Times New Roman" w:hAnsi="Times New Roman" w:cs="Times New Roman"/>
        </w:rPr>
        <w:t>.</w:t>
      </w:r>
    </w:p>
    <w:p w14:paraId="634E08FE"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Ren, X., Jiang, H., Sun, K. </w:t>
      </w:r>
      <w:r w:rsidRPr="008C6359">
        <w:rPr>
          <w:rFonts w:ascii="Times New Roman" w:hAnsi="Times New Roman" w:cs="Times New Roman"/>
          <w:i/>
          <w:iCs/>
        </w:rPr>
        <w:t>et al.</w:t>
      </w:r>
      <w:r w:rsidRPr="008C6359">
        <w:rPr>
          <w:rFonts w:ascii="Times New Roman" w:hAnsi="Times New Roman" w:cs="Times New Roman"/>
        </w:rPr>
        <w:t> Mixed neuroendocrine-non-neuroendocrine neoplasm of the gallbladder: case report and literature review. </w:t>
      </w:r>
      <w:r w:rsidRPr="008C6359">
        <w:rPr>
          <w:rFonts w:ascii="Times New Roman" w:hAnsi="Times New Roman" w:cs="Times New Roman"/>
          <w:i/>
          <w:iCs/>
        </w:rPr>
        <w:t xml:space="preserve">Diagn </w:t>
      </w:r>
      <w:proofErr w:type="spellStart"/>
      <w:r w:rsidRPr="008C6359">
        <w:rPr>
          <w:rFonts w:ascii="Times New Roman" w:hAnsi="Times New Roman" w:cs="Times New Roman"/>
          <w:i/>
          <w:iCs/>
        </w:rPr>
        <w:t>Pathol</w:t>
      </w:r>
      <w:proofErr w:type="spellEnd"/>
      <w:r w:rsidRPr="008C6359">
        <w:rPr>
          <w:rFonts w:ascii="Times New Roman" w:hAnsi="Times New Roman" w:cs="Times New Roman"/>
        </w:rPr>
        <w:t> </w:t>
      </w:r>
      <w:r w:rsidRPr="008C6359">
        <w:rPr>
          <w:rFonts w:ascii="Times New Roman" w:hAnsi="Times New Roman" w:cs="Times New Roman"/>
          <w:b/>
          <w:bCs/>
        </w:rPr>
        <w:t>17</w:t>
      </w:r>
      <w:r w:rsidRPr="008C6359">
        <w:rPr>
          <w:rFonts w:ascii="Times New Roman" w:hAnsi="Times New Roman" w:cs="Times New Roman"/>
        </w:rPr>
        <w:t>, 51 (2022). https://doi.org/10.1186/s13000-022-01231-6</w:t>
      </w:r>
    </w:p>
    <w:p w14:paraId="43BBF44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Hashimoto M, Okuda C, Sakurai C, Seki K, Matsuda M, Nagao G, et al. </w:t>
      </w:r>
      <w:proofErr w:type="spellStart"/>
      <w:r w:rsidRPr="008C6359">
        <w:rPr>
          <w:rFonts w:ascii="Times New Roman" w:hAnsi="Times New Roman" w:cs="Times New Roman"/>
        </w:rPr>
        <w:t>Adenoendocrine</w:t>
      </w:r>
      <w:proofErr w:type="spellEnd"/>
      <w:r w:rsidRPr="008C6359">
        <w:rPr>
          <w:rFonts w:ascii="Times New Roman" w:hAnsi="Times New Roman" w:cs="Times New Roman"/>
        </w:rPr>
        <w:t xml:space="preserve"> cell carcinoma of the gallbladder: differentiation of the endocrine component. J Gastroenterol Hepatol. </w:t>
      </w:r>
      <w:proofErr w:type="gramStart"/>
      <w:r w:rsidRPr="008C6359">
        <w:rPr>
          <w:rFonts w:ascii="Times New Roman" w:hAnsi="Times New Roman" w:cs="Times New Roman"/>
        </w:rPr>
        <w:t>2007;22:141</w:t>
      </w:r>
      <w:proofErr w:type="gramEnd"/>
      <w:r w:rsidRPr="008C6359">
        <w:rPr>
          <w:rFonts w:ascii="Times New Roman" w:hAnsi="Times New Roman" w:cs="Times New Roman"/>
        </w:rPr>
        <w:t>–2.</w:t>
      </w:r>
    </w:p>
    <w:p w14:paraId="1C97393D"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Sciarra</w:t>
      </w:r>
      <w:proofErr w:type="spellEnd"/>
      <w:r w:rsidRPr="008C6359">
        <w:rPr>
          <w:rFonts w:ascii="Times New Roman" w:hAnsi="Times New Roman" w:cs="Times New Roman"/>
        </w:rPr>
        <w:t xml:space="preserve"> A, </w:t>
      </w:r>
      <w:proofErr w:type="spellStart"/>
      <w:r w:rsidRPr="008C6359">
        <w:rPr>
          <w:rFonts w:ascii="Times New Roman" w:hAnsi="Times New Roman" w:cs="Times New Roman"/>
        </w:rPr>
        <w:t>Missiaglia</w:t>
      </w:r>
      <w:proofErr w:type="spellEnd"/>
      <w:r w:rsidRPr="008C6359">
        <w:rPr>
          <w:rFonts w:ascii="Times New Roman" w:hAnsi="Times New Roman" w:cs="Times New Roman"/>
        </w:rPr>
        <w:t xml:space="preserve"> E, </w:t>
      </w:r>
      <w:proofErr w:type="spellStart"/>
      <w:r w:rsidRPr="008C6359">
        <w:rPr>
          <w:rFonts w:ascii="Times New Roman" w:hAnsi="Times New Roman" w:cs="Times New Roman"/>
        </w:rPr>
        <w:t>Trimech</w:t>
      </w:r>
      <w:proofErr w:type="spellEnd"/>
      <w:r w:rsidRPr="008C6359">
        <w:rPr>
          <w:rFonts w:ascii="Times New Roman" w:hAnsi="Times New Roman" w:cs="Times New Roman"/>
        </w:rPr>
        <w:t xml:space="preserve"> M, </w:t>
      </w:r>
      <w:proofErr w:type="spellStart"/>
      <w:r w:rsidRPr="008C6359">
        <w:rPr>
          <w:rFonts w:ascii="Times New Roman" w:hAnsi="Times New Roman" w:cs="Times New Roman"/>
        </w:rPr>
        <w:t>Melloul</w:t>
      </w:r>
      <w:proofErr w:type="spellEnd"/>
      <w:r w:rsidRPr="008C6359">
        <w:rPr>
          <w:rFonts w:ascii="Times New Roman" w:hAnsi="Times New Roman" w:cs="Times New Roman"/>
        </w:rPr>
        <w:t xml:space="preserve"> E, </w:t>
      </w:r>
      <w:proofErr w:type="spellStart"/>
      <w:r w:rsidRPr="008C6359">
        <w:rPr>
          <w:rFonts w:ascii="Times New Roman" w:hAnsi="Times New Roman" w:cs="Times New Roman"/>
        </w:rPr>
        <w:t>Brouland</w:t>
      </w:r>
      <w:proofErr w:type="spellEnd"/>
      <w:r w:rsidRPr="008C6359">
        <w:rPr>
          <w:rFonts w:ascii="Times New Roman" w:hAnsi="Times New Roman" w:cs="Times New Roman"/>
        </w:rPr>
        <w:t xml:space="preserve"> JP, </w:t>
      </w:r>
      <w:proofErr w:type="spellStart"/>
      <w:r w:rsidRPr="008C6359">
        <w:rPr>
          <w:rFonts w:ascii="Times New Roman" w:hAnsi="Times New Roman" w:cs="Times New Roman"/>
        </w:rPr>
        <w:t>Sempoux</w:t>
      </w:r>
      <w:proofErr w:type="spellEnd"/>
      <w:r w:rsidRPr="008C6359">
        <w:rPr>
          <w:rFonts w:ascii="Times New Roman" w:hAnsi="Times New Roman" w:cs="Times New Roman"/>
        </w:rPr>
        <w:t xml:space="preserve"> C, et al. Gallbladder mixed neuroendocrine-non-neuroendocrine neoplasm (</w:t>
      </w:r>
      <w:proofErr w:type="spellStart"/>
      <w:r w:rsidRPr="008C6359">
        <w:rPr>
          <w:rFonts w:ascii="Times New Roman" w:hAnsi="Times New Roman" w:cs="Times New Roman"/>
        </w:rPr>
        <w:t>MiNEN</w:t>
      </w:r>
      <w:proofErr w:type="spellEnd"/>
      <w:r w:rsidRPr="008C6359">
        <w:rPr>
          <w:rFonts w:ascii="Times New Roman" w:hAnsi="Times New Roman" w:cs="Times New Roman"/>
        </w:rPr>
        <w:t xml:space="preserve">) arising in </w:t>
      </w:r>
      <w:proofErr w:type="spellStart"/>
      <w:r w:rsidRPr="008C6359">
        <w:rPr>
          <w:rFonts w:ascii="Times New Roman" w:hAnsi="Times New Roman" w:cs="Times New Roman"/>
        </w:rPr>
        <w:t>Intracholecystic</w:t>
      </w:r>
      <w:proofErr w:type="spellEnd"/>
      <w:r w:rsidRPr="008C6359">
        <w:rPr>
          <w:rFonts w:ascii="Times New Roman" w:hAnsi="Times New Roman" w:cs="Times New Roman"/>
        </w:rPr>
        <w:t xml:space="preserve"> papillary neoplasm: Clinicopathologic and molecular analysis of a case and review of the literature. </w:t>
      </w:r>
      <w:proofErr w:type="spellStart"/>
      <w:r w:rsidRPr="008C6359">
        <w:rPr>
          <w:rFonts w:ascii="Times New Roman" w:hAnsi="Times New Roman" w:cs="Times New Roman"/>
        </w:rPr>
        <w:t>Endocr</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gramStart"/>
      <w:r w:rsidRPr="008C6359">
        <w:rPr>
          <w:rFonts w:ascii="Times New Roman" w:hAnsi="Times New Roman" w:cs="Times New Roman"/>
        </w:rPr>
        <w:t>2020;31:84</w:t>
      </w:r>
      <w:proofErr w:type="gramEnd"/>
      <w:r w:rsidRPr="008C6359">
        <w:rPr>
          <w:rFonts w:ascii="Times New Roman" w:hAnsi="Times New Roman" w:cs="Times New Roman"/>
        </w:rPr>
        <w:t>–93.</w:t>
      </w:r>
    </w:p>
    <w:p w14:paraId="707B8CC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Oshiro H, Matsuo K, </w:t>
      </w:r>
      <w:proofErr w:type="spellStart"/>
      <w:r w:rsidRPr="008C6359">
        <w:rPr>
          <w:rFonts w:ascii="Times New Roman" w:hAnsi="Times New Roman" w:cs="Times New Roman"/>
        </w:rPr>
        <w:t>Mawatari</w:t>
      </w:r>
      <w:proofErr w:type="spellEnd"/>
      <w:r w:rsidRPr="008C6359">
        <w:rPr>
          <w:rFonts w:ascii="Times New Roman" w:hAnsi="Times New Roman" w:cs="Times New Roman"/>
        </w:rPr>
        <w:t xml:space="preserve"> H, </w:t>
      </w:r>
      <w:proofErr w:type="spellStart"/>
      <w:r w:rsidRPr="008C6359">
        <w:rPr>
          <w:rFonts w:ascii="Times New Roman" w:hAnsi="Times New Roman" w:cs="Times New Roman"/>
        </w:rPr>
        <w:t>Inayama</w:t>
      </w:r>
      <w:proofErr w:type="spellEnd"/>
      <w:r w:rsidRPr="008C6359">
        <w:rPr>
          <w:rFonts w:ascii="Times New Roman" w:hAnsi="Times New Roman" w:cs="Times New Roman"/>
        </w:rPr>
        <w:t xml:space="preserve"> Y, Yamanaka S, Nagahama K, et al. Mucin-producing gallbladder adenocarcinoma with focal small cell and large cell neuroendocrine differentiation associated with pancreaticobiliary </w:t>
      </w:r>
      <w:proofErr w:type="spellStart"/>
      <w:r w:rsidRPr="008C6359">
        <w:rPr>
          <w:rFonts w:ascii="Times New Roman" w:hAnsi="Times New Roman" w:cs="Times New Roman"/>
        </w:rPr>
        <w:t>maljunction</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Int. </w:t>
      </w:r>
      <w:proofErr w:type="gramStart"/>
      <w:r w:rsidRPr="008C6359">
        <w:rPr>
          <w:rFonts w:ascii="Times New Roman" w:hAnsi="Times New Roman" w:cs="Times New Roman"/>
        </w:rPr>
        <w:t>2008;58:780</w:t>
      </w:r>
      <w:proofErr w:type="gramEnd"/>
      <w:r w:rsidRPr="008C6359">
        <w:rPr>
          <w:rFonts w:ascii="Times New Roman" w:hAnsi="Times New Roman" w:cs="Times New Roman"/>
        </w:rPr>
        <w:t>–6.</w:t>
      </w:r>
    </w:p>
    <w:p w14:paraId="4ED4DAA1"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Chatterjee D, Wang H. Mixed </w:t>
      </w:r>
      <w:proofErr w:type="spellStart"/>
      <w:r w:rsidRPr="008C6359">
        <w:rPr>
          <w:rFonts w:ascii="Times New Roman" w:hAnsi="Times New Roman" w:cs="Times New Roman"/>
        </w:rPr>
        <w:t>adenoneuroendocrine</w:t>
      </w:r>
      <w:proofErr w:type="spellEnd"/>
      <w:r w:rsidRPr="008C6359">
        <w:rPr>
          <w:rFonts w:ascii="Times New Roman" w:hAnsi="Times New Roman" w:cs="Times New Roman"/>
        </w:rPr>
        <w:t xml:space="preserve"> carcinoma arising in a papillary adenoma of gallbladder. Am J Cancer Case Rep. </w:t>
      </w:r>
      <w:proofErr w:type="gramStart"/>
      <w:r w:rsidRPr="008C6359">
        <w:rPr>
          <w:rFonts w:ascii="Times New Roman" w:hAnsi="Times New Roman" w:cs="Times New Roman"/>
        </w:rPr>
        <w:t>2014;2:37</w:t>
      </w:r>
      <w:proofErr w:type="gramEnd"/>
      <w:r w:rsidRPr="008C6359">
        <w:rPr>
          <w:rFonts w:ascii="Times New Roman" w:hAnsi="Times New Roman" w:cs="Times New Roman"/>
        </w:rPr>
        <w:t>–42.</w:t>
      </w:r>
    </w:p>
    <w:p w14:paraId="56D423A2"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Ayabe</w:t>
      </w:r>
      <w:proofErr w:type="spellEnd"/>
      <w:r w:rsidRPr="008C6359">
        <w:rPr>
          <w:rFonts w:ascii="Times New Roman" w:hAnsi="Times New Roman" w:cs="Times New Roman"/>
        </w:rPr>
        <w:t xml:space="preserve"> RI, </w:t>
      </w:r>
      <w:proofErr w:type="spellStart"/>
      <w:r w:rsidRPr="008C6359">
        <w:rPr>
          <w:rFonts w:ascii="Times New Roman" w:hAnsi="Times New Roman" w:cs="Times New Roman"/>
        </w:rPr>
        <w:t>Wach</w:t>
      </w:r>
      <w:proofErr w:type="spellEnd"/>
      <w:r w:rsidRPr="008C6359">
        <w:rPr>
          <w:rFonts w:ascii="Times New Roman" w:hAnsi="Times New Roman" w:cs="Times New Roman"/>
        </w:rPr>
        <w:t xml:space="preserve"> M, Ruff S, Martin S, Diggs L, Wiemken T, et al. Primary gallbladder neuroendocrine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insights into a rare histology using a large national database. Ann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Oncol. </w:t>
      </w:r>
      <w:proofErr w:type="gramStart"/>
      <w:r w:rsidRPr="008C6359">
        <w:rPr>
          <w:rFonts w:ascii="Times New Roman" w:hAnsi="Times New Roman" w:cs="Times New Roman"/>
        </w:rPr>
        <w:t>2019;26:3577</w:t>
      </w:r>
      <w:proofErr w:type="gramEnd"/>
      <w:r w:rsidRPr="008C6359">
        <w:rPr>
          <w:rFonts w:ascii="Times New Roman" w:hAnsi="Times New Roman" w:cs="Times New Roman"/>
        </w:rPr>
        <w:t>–85.</w:t>
      </w:r>
    </w:p>
    <w:p w14:paraId="2367F331"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Shimizu T, Tajiri T, </w:t>
      </w:r>
      <w:proofErr w:type="spellStart"/>
      <w:r w:rsidRPr="008C6359">
        <w:rPr>
          <w:rFonts w:ascii="Times New Roman" w:hAnsi="Times New Roman" w:cs="Times New Roman"/>
        </w:rPr>
        <w:t>Akimaru</w:t>
      </w:r>
      <w:proofErr w:type="spellEnd"/>
      <w:r w:rsidRPr="008C6359">
        <w:rPr>
          <w:rFonts w:ascii="Times New Roman" w:hAnsi="Times New Roman" w:cs="Times New Roman"/>
        </w:rPr>
        <w:t xml:space="preserve"> K, Arima Y, Yoshida H, </w:t>
      </w:r>
      <w:proofErr w:type="spellStart"/>
      <w:r w:rsidRPr="008C6359">
        <w:rPr>
          <w:rFonts w:ascii="Times New Roman" w:hAnsi="Times New Roman" w:cs="Times New Roman"/>
        </w:rPr>
        <w:t>Yokomuro</w:t>
      </w:r>
      <w:proofErr w:type="spellEnd"/>
      <w:r w:rsidRPr="008C6359">
        <w:rPr>
          <w:rFonts w:ascii="Times New Roman" w:hAnsi="Times New Roman" w:cs="Times New Roman"/>
        </w:rPr>
        <w:t xml:space="preserve"> S, et al. Combined neuroendocrine cell carcinoma and adenocarcinoma of the gallbladder: report of a case. J Nippon Med Sch. </w:t>
      </w:r>
      <w:proofErr w:type="gramStart"/>
      <w:r w:rsidRPr="008C6359">
        <w:rPr>
          <w:rFonts w:ascii="Times New Roman" w:hAnsi="Times New Roman" w:cs="Times New Roman"/>
        </w:rPr>
        <w:t>2006;73:101</w:t>
      </w:r>
      <w:proofErr w:type="gramEnd"/>
      <w:r w:rsidRPr="008C6359">
        <w:rPr>
          <w:rFonts w:ascii="Times New Roman" w:hAnsi="Times New Roman" w:cs="Times New Roman"/>
        </w:rPr>
        <w:t>–5.</w:t>
      </w:r>
    </w:p>
    <w:p w14:paraId="65E96382"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Jung J, Chae YS, Kim CH, Lee Y, Lee JH, Kim DS, et al. Combined </w:t>
      </w:r>
      <w:proofErr w:type="spellStart"/>
      <w:r w:rsidRPr="008C6359">
        <w:rPr>
          <w:rFonts w:ascii="Times New Roman" w:hAnsi="Times New Roman" w:cs="Times New Roman"/>
        </w:rPr>
        <w:t>Adenosquamous</w:t>
      </w:r>
      <w:proofErr w:type="spellEnd"/>
      <w:r w:rsidRPr="008C6359">
        <w:rPr>
          <w:rFonts w:ascii="Times New Roman" w:hAnsi="Times New Roman" w:cs="Times New Roman"/>
        </w:rPr>
        <w:t xml:space="preserve"> and large cell neuroendocrine carcinoma of the gallbladder. J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Transl</w:t>
      </w:r>
      <w:proofErr w:type="spellEnd"/>
      <w:r w:rsidRPr="008C6359">
        <w:rPr>
          <w:rFonts w:ascii="Times New Roman" w:hAnsi="Times New Roman" w:cs="Times New Roman"/>
        </w:rPr>
        <w:t xml:space="preserve"> Med. </w:t>
      </w:r>
      <w:proofErr w:type="gramStart"/>
      <w:r w:rsidRPr="008C6359">
        <w:rPr>
          <w:rFonts w:ascii="Times New Roman" w:hAnsi="Times New Roman" w:cs="Times New Roman"/>
        </w:rPr>
        <w:t>2018;52:121</w:t>
      </w:r>
      <w:proofErr w:type="gramEnd"/>
      <w:r w:rsidRPr="008C6359">
        <w:rPr>
          <w:rFonts w:ascii="Times New Roman" w:hAnsi="Times New Roman" w:cs="Times New Roman"/>
        </w:rPr>
        <w:t>–5.</w:t>
      </w:r>
    </w:p>
    <w:p w14:paraId="459B61B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Noske A, Pahl S. Combined </w:t>
      </w:r>
      <w:proofErr w:type="spellStart"/>
      <w:r w:rsidRPr="008C6359">
        <w:rPr>
          <w:rFonts w:ascii="Times New Roman" w:hAnsi="Times New Roman" w:cs="Times New Roman"/>
        </w:rPr>
        <w:t>adenosquamous</w:t>
      </w:r>
      <w:proofErr w:type="spellEnd"/>
      <w:r w:rsidRPr="008C6359">
        <w:rPr>
          <w:rFonts w:ascii="Times New Roman" w:hAnsi="Times New Roman" w:cs="Times New Roman"/>
        </w:rPr>
        <w:t xml:space="preserve"> and large-cell neuroendocrine carcinoma of the gallbladder. </w:t>
      </w:r>
      <w:proofErr w:type="spellStart"/>
      <w:r w:rsidRPr="008C6359">
        <w:rPr>
          <w:rFonts w:ascii="Times New Roman" w:hAnsi="Times New Roman" w:cs="Times New Roman"/>
        </w:rPr>
        <w:t>Virchows</w:t>
      </w:r>
      <w:proofErr w:type="spellEnd"/>
      <w:r w:rsidRPr="008C6359">
        <w:rPr>
          <w:rFonts w:ascii="Times New Roman" w:hAnsi="Times New Roman" w:cs="Times New Roman"/>
        </w:rPr>
        <w:t xml:space="preserve"> Arch. </w:t>
      </w:r>
      <w:proofErr w:type="gramStart"/>
      <w:r w:rsidRPr="008C6359">
        <w:rPr>
          <w:rFonts w:ascii="Times New Roman" w:hAnsi="Times New Roman" w:cs="Times New Roman"/>
        </w:rPr>
        <w:t>2006;449:135</w:t>
      </w:r>
      <w:proofErr w:type="gramEnd"/>
      <w:r w:rsidRPr="008C6359">
        <w:rPr>
          <w:rFonts w:ascii="Times New Roman" w:hAnsi="Times New Roman" w:cs="Times New Roman"/>
        </w:rPr>
        <w:t>–6.</w:t>
      </w:r>
    </w:p>
    <w:p w14:paraId="7500B47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Abe T, </w:t>
      </w:r>
      <w:proofErr w:type="spellStart"/>
      <w:r w:rsidRPr="008C6359">
        <w:rPr>
          <w:rFonts w:ascii="Times New Roman" w:hAnsi="Times New Roman" w:cs="Times New Roman"/>
        </w:rPr>
        <w:t>Kajiyama</w:t>
      </w:r>
      <w:proofErr w:type="spellEnd"/>
      <w:r w:rsidRPr="008C6359">
        <w:rPr>
          <w:rFonts w:ascii="Times New Roman" w:hAnsi="Times New Roman" w:cs="Times New Roman"/>
        </w:rPr>
        <w:t xml:space="preserve"> K, </w:t>
      </w:r>
      <w:proofErr w:type="spellStart"/>
      <w:r w:rsidRPr="008C6359">
        <w:rPr>
          <w:rFonts w:ascii="Times New Roman" w:hAnsi="Times New Roman" w:cs="Times New Roman"/>
        </w:rPr>
        <w:t>Harimoto</w:t>
      </w:r>
      <w:proofErr w:type="spellEnd"/>
      <w:r w:rsidRPr="008C6359">
        <w:rPr>
          <w:rFonts w:ascii="Times New Roman" w:hAnsi="Times New Roman" w:cs="Times New Roman"/>
        </w:rPr>
        <w:t xml:space="preserve"> N, </w:t>
      </w:r>
      <w:proofErr w:type="spellStart"/>
      <w:r w:rsidRPr="008C6359">
        <w:rPr>
          <w:rFonts w:ascii="Times New Roman" w:hAnsi="Times New Roman" w:cs="Times New Roman"/>
        </w:rPr>
        <w:t>Gion</w:t>
      </w:r>
      <w:proofErr w:type="spellEnd"/>
      <w:r w:rsidRPr="008C6359">
        <w:rPr>
          <w:rFonts w:ascii="Times New Roman" w:hAnsi="Times New Roman" w:cs="Times New Roman"/>
        </w:rPr>
        <w:t xml:space="preserve"> T, </w:t>
      </w:r>
      <w:proofErr w:type="spellStart"/>
      <w:r w:rsidRPr="008C6359">
        <w:rPr>
          <w:rFonts w:ascii="Times New Roman" w:hAnsi="Times New Roman" w:cs="Times New Roman"/>
        </w:rPr>
        <w:t>Shirabe</w:t>
      </w:r>
      <w:proofErr w:type="spellEnd"/>
      <w:r w:rsidRPr="008C6359">
        <w:rPr>
          <w:rFonts w:ascii="Times New Roman" w:hAnsi="Times New Roman" w:cs="Times New Roman"/>
        </w:rPr>
        <w:t xml:space="preserve"> K, </w:t>
      </w:r>
      <w:proofErr w:type="spellStart"/>
      <w:r w:rsidRPr="008C6359">
        <w:rPr>
          <w:rFonts w:ascii="Times New Roman" w:hAnsi="Times New Roman" w:cs="Times New Roman"/>
        </w:rPr>
        <w:t>Nagaie</w:t>
      </w:r>
      <w:proofErr w:type="spellEnd"/>
      <w:r w:rsidRPr="008C6359">
        <w:rPr>
          <w:rFonts w:ascii="Times New Roman" w:hAnsi="Times New Roman" w:cs="Times New Roman"/>
        </w:rPr>
        <w:t xml:space="preserve"> T. Composite adeno-endocrine carcinoma of the gallbladder with long-term survival. Int J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Case Rep. </w:t>
      </w:r>
      <w:proofErr w:type="gramStart"/>
      <w:r w:rsidRPr="008C6359">
        <w:rPr>
          <w:rFonts w:ascii="Times New Roman" w:hAnsi="Times New Roman" w:cs="Times New Roman"/>
        </w:rPr>
        <w:t>2013;4:504</w:t>
      </w:r>
      <w:proofErr w:type="gramEnd"/>
      <w:r w:rsidRPr="008C6359">
        <w:rPr>
          <w:rFonts w:ascii="Times New Roman" w:hAnsi="Times New Roman" w:cs="Times New Roman"/>
        </w:rPr>
        <w:t>–7.</w:t>
      </w:r>
    </w:p>
    <w:p w14:paraId="37185DA0"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lastRenderedPageBreak/>
        <w:t xml:space="preserve">Oshiro H, Matsuo K, </w:t>
      </w:r>
      <w:proofErr w:type="spellStart"/>
      <w:r w:rsidRPr="008C6359">
        <w:rPr>
          <w:rFonts w:ascii="Times New Roman" w:hAnsi="Times New Roman" w:cs="Times New Roman"/>
        </w:rPr>
        <w:t>Mawatari</w:t>
      </w:r>
      <w:proofErr w:type="spellEnd"/>
      <w:r w:rsidRPr="008C6359">
        <w:rPr>
          <w:rFonts w:ascii="Times New Roman" w:hAnsi="Times New Roman" w:cs="Times New Roman"/>
        </w:rPr>
        <w:t xml:space="preserve"> H, </w:t>
      </w:r>
      <w:proofErr w:type="spellStart"/>
      <w:r w:rsidRPr="008C6359">
        <w:rPr>
          <w:rFonts w:ascii="Times New Roman" w:hAnsi="Times New Roman" w:cs="Times New Roman"/>
        </w:rPr>
        <w:t>Inayama</w:t>
      </w:r>
      <w:proofErr w:type="spellEnd"/>
      <w:r w:rsidRPr="008C6359">
        <w:rPr>
          <w:rFonts w:ascii="Times New Roman" w:hAnsi="Times New Roman" w:cs="Times New Roman"/>
        </w:rPr>
        <w:t xml:space="preserve"> Y, Yamanaka S, Nagahama K, et al. Mucin-producing gallbladder adenocarcinoma with focal small cell and large cell neuroendocrine differentiation associated with pancreaticobiliary </w:t>
      </w:r>
      <w:proofErr w:type="spellStart"/>
      <w:r w:rsidRPr="008C6359">
        <w:rPr>
          <w:rFonts w:ascii="Times New Roman" w:hAnsi="Times New Roman" w:cs="Times New Roman"/>
        </w:rPr>
        <w:t>maljunction</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Int. </w:t>
      </w:r>
      <w:proofErr w:type="gramStart"/>
      <w:r w:rsidRPr="008C6359">
        <w:rPr>
          <w:rFonts w:ascii="Times New Roman" w:hAnsi="Times New Roman" w:cs="Times New Roman"/>
        </w:rPr>
        <w:t>2008;58:780</w:t>
      </w:r>
      <w:proofErr w:type="gramEnd"/>
      <w:r w:rsidRPr="008C6359">
        <w:rPr>
          <w:rFonts w:ascii="Times New Roman" w:hAnsi="Times New Roman" w:cs="Times New Roman"/>
        </w:rPr>
        <w:t>–6.</w:t>
      </w:r>
    </w:p>
    <w:p w14:paraId="3CCC8AAF"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Tsuchiya A, Endo Y, Yazawa T, Saito A, Inoue N. </w:t>
      </w:r>
      <w:proofErr w:type="spellStart"/>
      <w:r w:rsidRPr="008C6359">
        <w:rPr>
          <w:rFonts w:ascii="Times New Roman" w:hAnsi="Times New Roman" w:cs="Times New Roman"/>
        </w:rPr>
        <w:t>Adenoendocrine</w:t>
      </w:r>
      <w:proofErr w:type="spellEnd"/>
      <w:r w:rsidRPr="008C6359">
        <w:rPr>
          <w:rFonts w:ascii="Times New Roman" w:hAnsi="Times New Roman" w:cs="Times New Roman"/>
        </w:rPr>
        <w:t xml:space="preserve"> cell carcinoma of the gallbladder: report of a case.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Today. </w:t>
      </w:r>
      <w:proofErr w:type="gramStart"/>
      <w:r w:rsidRPr="008C6359">
        <w:rPr>
          <w:rFonts w:ascii="Times New Roman" w:hAnsi="Times New Roman" w:cs="Times New Roman"/>
        </w:rPr>
        <w:t>2006;36:849</w:t>
      </w:r>
      <w:proofErr w:type="gramEnd"/>
      <w:r w:rsidRPr="008C6359">
        <w:rPr>
          <w:rFonts w:ascii="Times New Roman" w:hAnsi="Times New Roman" w:cs="Times New Roman"/>
        </w:rPr>
        <w:t>–52.</w:t>
      </w:r>
    </w:p>
    <w:p w14:paraId="0DF120F6"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Rastogi A, Bihari C, Singh S, Deka P, Bhatia V, Sarin S. </w:t>
      </w:r>
      <w:proofErr w:type="spellStart"/>
      <w:r w:rsidRPr="008C6359">
        <w:rPr>
          <w:rFonts w:ascii="Times New Roman" w:hAnsi="Times New Roman" w:cs="Times New Roman"/>
        </w:rPr>
        <w:t>Adenoendocrine</w:t>
      </w:r>
      <w:proofErr w:type="spellEnd"/>
      <w:r w:rsidRPr="008C6359">
        <w:rPr>
          <w:rFonts w:ascii="Times New Roman" w:hAnsi="Times New Roman" w:cs="Times New Roman"/>
        </w:rPr>
        <w:t xml:space="preserve"> carcinoma of gallbladder in a patient with primary sclerosing cholangitis and ulcerative colitis. Trop Gastroenterol. </w:t>
      </w:r>
      <w:proofErr w:type="gramStart"/>
      <w:r w:rsidRPr="008C6359">
        <w:rPr>
          <w:rFonts w:ascii="Times New Roman" w:hAnsi="Times New Roman" w:cs="Times New Roman"/>
        </w:rPr>
        <w:t>2012;33:158</w:t>
      </w:r>
      <w:proofErr w:type="gramEnd"/>
      <w:r w:rsidRPr="008C6359">
        <w:rPr>
          <w:rFonts w:ascii="Times New Roman" w:hAnsi="Times New Roman" w:cs="Times New Roman"/>
        </w:rPr>
        <w:t>–60.</w:t>
      </w:r>
    </w:p>
    <w:p w14:paraId="768A387C"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Skalický</w:t>
      </w:r>
      <w:proofErr w:type="spellEnd"/>
      <w:r w:rsidRPr="008C6359">
        <w:rPr>
          <w:rFonts w:ascii="Times New Roman" w:hAnsi="Times New Roman" w:cs="Times New Roman"/>
        </w:rPr>
        <w:t xml:space="preserve"> A, </w:t>
      </w:r>
      <w:proofErr w:type="spellStart"/>
      <w:r w:rsidRPr="008C6359">
        <w:rPr>
          <w:rFonts w:ascii="Times New Roman" w:hAnsi="Times New Roman" w:cs="Times New Roman"/>
        </w:rPr>
        <w:t>Vištejnová</w:t>
      </w:r>
      <w:proofErr w:type="spellEnd"/>
      <w:r w:rsidRPr="008C6359">
        <w:rPr>
          <w:rFonts w:ascii="Times New Roman" w:hAnsi="Times New Roman" w:cs="Times New Roman"/>
        </w:rPr>
        <w:t xml:space="preserve"> L, </w:t>
      </w:r>
      <w:proofErr w:type="spellStart"/>
      <w:r w:rsidRPr="008C6359">
        <w:rPr>
          <w:rFonts w:ascii="Times New Roman" w:hAnsi="Times New Roman" w:cs="Times New Roman"/>
        </w:rPr>
        <w:t>Dubová</w:t>
      </w:r>
      <w:proofErr w:type="spellEnd"/>
      <w:r w:rsidRPr="008C6359">
        <w:rPr>
          <w:rFonts w:ascii="Times New Roman" w:hAnsi="Times New Roman" w:cs="Times New Roman"/>
        </w:rPr>
        <w:t xml:space="preserve"> M, Malkus T, Skalický T, Troup O. Mixed neuroendocrine-non-neuroendocrine carcinoma of gallbladder: case report. World J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Oncol. </w:t>
      </w:r>
      <w:proofErr w:type="gramStart"/>
      <w:r w:rsidRPr="008C6359">
        <w:rPr>
          <w:rFonts w:ascii="Times New Roman" w:hAnsi="Times New Roman" w:cs="Times New Roman"/>
        </w:rPr>
        <w:t>2019;17:55</w:t>
      </w:r>
      <w:proofErr w:type="gramEnd"/>
      <w:r w:rsidRPr="008C6359">
        <w:rPr>
          <w:rFonts w:ascii="Times New Roman" w:hAnsi="Times New Roman" w:cs="Times New Roman"/>
        </w:rPr>
        <w:t>.</w:t>
      </w:r>
    </w:p>
    <w:p w14:paraId="2FA5D2F3"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Okuyama Y, Fukui A, Enoki Y, Morishita H, Yoshida N, Fujimoto S. A large cell neuroendocrine carcinoma of the gall bladder: diagnosis with 18FDG-PET/ CT-guided biliary cytology and treatment with combined chemotherapy achieved a long-term stable condition. </w:t>
      </w:r>
      <w:proofErr w:type="spellStart"/>
      <w:r w:rsidRPr="008C6359">
        <w:rPr>
          <w:rFonts w:ascii="Times New Roman" w:hAnsi="Times New Roman" w:cs="Times New Roman"/>
        </w:rPr>
        <w:t>Jpn</w:t>
      </w:r>
      <w:proofErr w:type="spellEnd"/>
      <w:r w:rsidRPr="008C6359">
        <w:rPr>
          <w:rFonts w:ascii="Times New Roman" w:hAnsi="Times New Roman" w:cs="Times New Roman"/>
        </w:rPr>
        <w:t xml:space="preserve"> J Clin Oncol. </w:t>
      </w:r>
      <w:proofErr w:type="gramStart"/>
      <w:r w:rsidRPr="008C6359">
        <w:rPr>
          <w:rFonts w:ascii="Times New Roman" w:hAnsi="Times New Roman" w:cs="Times New Roman"/>
        </w:rPr>
        <w:t>2013;43:571</w:t>
      </w:r>
      <w:proofErr w:type="gramEnd"/>
      <w:r w:rsidRPr="008C6359">
        <w:rPr>
          <w:rFonts w:ascii="Times New Roman" w:hAnsi="Times New Roman" w:cs="Times New Roman"/>
        </w:rPr>
        <w:t>–4.</w:t>
      </w:r>
    </w:p>
    <w:p w14:paraId="079A8F52"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Kamboj M, Gandhi JS, Gupta G, Sharma A, Pasricha S, Mehta A, et al. Neu </w:t>
      </w:r>
      <w:proofErr w:type="spellStart"/>
      <w:r w:rsidRPr="008C6359">
        <w:rPr>
          <w:rFonts w:ascii="Times New Roman" w:hAnsi="Times New Roman" w:cs="Times New Roman"/>
        </w:rPr>
        <w:t>roendocrine</w:t>
      </w:r>
      <w:proofErr w:type="spellEnd"/>
      <w:r w:rsidRPr="008C6359">
        <w:rPr>
          <w:rFonts w:ascii="Times New Roman" w:hAnsi="Times New Roman" w:cs="Times New Roman"/>
        </w:rPr>
        <w:t xml:space="preserve"> carcinoma of gall bladder: a series of 19 cases with review of literature. J </w:t>
      </w:r>
      <w:proofErr w:type="spellStart"/>
      <w:r w:rsidRPr="008C6359">
        <w:rPr>
          <w:rFonts w:ascii="Times New Roman" w:hAnsi="Times New Roman" w:cs="Times New Roman"/>
        </w:rPr>
        <w:t>Gastrointest</w:t>
      </w:r>
      <w:proofErr w:type="spellEnd"/>
      <w:r w:rsidRPr="008C6359">
        <w:rPr>
          <w:rFonts w:ascii="Times New Roman" w:hAnsi="Times New Roman" w:cs="Times New Roman"/>
        </w:rPr>
        <w:t xml:space="preserve"> Cancer. </w:t>
      </w:r>
      <w:proofErr w:type="gramStart"/>
      <w:r w:rsidRPr="008C6359">
        <w:rPr>
          <w:rFonts w:ascii="Times New Roman" w:hAnsi="Times New Roman" w:cs="Times New Roman"/>
        </w:rPr>
        <w:t>2015;46:356</w:t>
      </w:r>
      <w:proofErr w:type="gramEnd"/>
      <w:r w:rsidRPr="008C6359">
        <w:rPr>
          <w:rFonts w:ascii="Times New Roman" w:hAnsi="Times New Roman" w:cs="Times New Roman"/>
        </w:rPr>
        <w:t>–64.</w:t>
      </w:r>
    </w:p>
    <w:p w14:paraId="4F78E480"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Muto Y, Okamoto K, Uchimura M. Composite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(ordinary adenocarcinoma, typical carcinoid, and goblet cell </w:t>
      </w:r>
      <w:proofErr w:type="spellStart"/>
      <w:r w:rsidRPr="008C6359">
        <w:rPr>
          <w:rFonts w:ascii="Times New Roman" w:hAnsi="Times New Roman" w:cs="Times New Roman"/>
        </w:rPr>
        <w:t>adenocarcinoid</w:t>
      </w:r>
      <w:proofErr w:type="spellEnd"/>
      <w:r w:rsidRPr="008C6359">
        <w:rPr>
          <w:rFonts w:ascii="Times New Roman" w:hAnsi="Times New Roman" w:cs="Times New Roman"/>
        </w:rPr>
        <w:t xml:space="preserve">) of the gallbladder: a variety of composite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Am J Gastroenterol. </w:t>
      </w:r>
      <w:proofErr w:type="gramStart"/>
      <w:r w:rsidRPr="008C6359">
        <w:rPr>
          <w:rFonts w:ascii="Times New Roman" w:hAnsi="Times New Roman" w:cs="Times New Roman"/>
        </w:rPr>
        <w:t>1984;79:645</w:t>
      </w:r>
      <w:proofErr w:type="gramEnd"/>
      <w:r w:rsidRPr="008C6359">
        <w:rPr>
          <w:rFonts w:ascii="Times New Roman" w:hAnsi="Times New Roman" w:cs="Times New Roman"/>
        </w:rPr>
        <w:t>–9.</w:t>
      </w:r>
    </w:p>
    <w:p w14:paraId="6BE2E6AD"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Moskal TL, Zhang PJ, Nava HR. Small cell carcinoma of the gallbladder. J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Oncol. </w:t>
      </w:r>
      <w:proofErr w:type="gramStart"/>
      <w:r w:rsidRPr="008C6359">
        <w:rPr>
          <w:rFonts w:ascii="Times New Roman" w:hAnsi="Times New Roman" w:cs="Times New Roman"/>
        </w:rPr>
        <w:t>1999;70:54</w:t>
      </w:r>
      <w:proofErr w:type="gramEnd"/>
      <w:r w:rsidRPr="008C6359">
        <w:rPr>
          <w:rFonts w:ascii="Times New Roman" w:hAnsi="Times New Roman" w:cs="Times New Roman"/>
        </w:rPr>
        <w:t>–9.</w:t>
      </w:r>
    </w:p>
    <w:p w14:paraId="7AB8756D"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Song W, Chen W, Zhang S, Peng J, He Y. Successful treatment of gallbladder mixed </w:t>
      </w:r>
      <w:proofErr w:type="spellStart"/>
      <w:r w:rsidRPr="008C6359">
        <w:rPr>
          <w:rFonts w:ascii="Times New Roman" w:hAnsi="Times New Roman" w:cs="Times New Roman"/>
        </w:rPr>
        <w:t>adenoneuroendocrine</w:t>
      </w:r>
      <w:proofErr w:type="spellEnd"/>
      <w:r w:rsidRPr="008C6359">
        <w:rPr>
          <w:rFonts w:ascii="Times New Roman" w:hAnsi="Times New Roman" w:cs="Times New Roman"/>
        </w:rPr>
        <w:t xml:space="preserve"> carcinoma with neo-adjuvant chemo therapy. Diagn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gramStart"/>
      <w:r w:rsidRPr="008C6359">
        <w:rPr>
          <w:rFonts w:ascii="Times New Roman" w:hAnsi="Times New Roman" w:cs="Times New Roman"/>
        </w:rPr>
        <w:t>2012;7:163</w:t>
      </w:r>
      <w:proofErr w:type="gramEnd"/>
      <w:r w:rsidRPr="008C6359">
        <w:rPr>
          <w:rFonts w:ascii="Times New Roman" w:hAnsi="Times New Roman" w:cs="Times New Roman"/>
        </w:rPr>
        <w:t>.</w:t>
      </w:r>
    </w:p>
    <w:p w14:paraId="117DDD19"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Shirai Y, Sakata J, Wakai T, Ohashi T, Hatakeyama K. “Extended” radical cholecystectomy for gallbladder cancer: long-term outcomes, indications and limitations. World J Gastroenterol. </w:t>
      </w:r>
      <w:proofErr w:type="gramStart"/>
      <w:r w:rsidRPr="008C6359">
        <w:rPr>
          <w:rFonts w:ascii="Times New Roman" w:hAnsi="Times New Roman" w:cs="Times New Roman"/>
        </w:rPr>
        <w:t>2012;18:4736</w:t>
      </w:r>
      <w:proofErr w:type="gramEnd"/>
      <w:r w:rsidRPr="008C6359">
        <w:rPr>
          <w:rFonts w:ascii="Times New Roman" w:hAnsi="Times New Roman" w:cs="Times New Roman"/>
        </w:rPr>
        <w:t>–43.</w:t>
      </w:r>
    </w:p>
    <w:p w14:paraId="2497BD5C"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Klimstra</w:t>
      </w:r>
      <w:proofErr w:type="spellEnd"/>
      <w:r w:rsidRPr="008C6359">
        <w:rPr>
          <w:rFonts w:ascii="Times New Roman" w:hAnsi="Times New Roman" w:cs="Times New Roman"/>
        </w:rPr>
        <w:t xml:space="preserve"> D, </w:t>
      </w:r>
      <w:proofErr w:type="spellStart"/>
      <w:r w:rsidRPr="008C6359">
        <w:rPr>
          <w:rFonts w:ascii="Times New Roman" w:hAnsi="Times New Roman" w:cs="Times New Roman"/>
        </w:rPr>
        <w:t>Klöppel</w:t>
      </w:r>
      <w:proofErr w:type="spellEnd"/>
      <w:r w:rsidRPr="008C6359">
        <w:rPr>
          <w:rFonts w:ascii="Times New Roman" w:hAnsi="Times New Roman" w:cs="Times New Roman"/>
        </w:rPr>
        <w:t xml:space="preserve"> G, La Rosa S, Rindi G. Classification of neuroendocrine neoplasms of the digestive system. In: WHO Classification of tumours, 5th Edition Digestive system tumours; 2019. p. 16–9.</w:t>
      </w:r>
    </w:p>
    <w:p w14:paraId="6C482B84"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Azad S, Shukla D, Garg A, Negi SS, Malhotra V. Mixed </w:t>
      </w:r>
      <w:proofErr w:type="spellStart"/>
      <w:r w:rsidRPr="008C6359">
        <w:rPr>
          <w:rFonts w:ascii="Times New Roman" w:hAnsi="Times New Roman" w:cs="Times New Roman"/>
        </w:rPr>
        <w:t>adenoneuroendo</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crine</w:t>
      </w:r>
      <w:proofErr w:type="spellEnd"/>
      <w:r w:rsidRPr="008C6359">
        <w:rPr>
          <w:rFonts w:ascii="Times New Roman" w:hAnsi="Times New Roman" w:cs="Times New Roman"/>
        </w:rPr>
        <w:t xml:space="preserve"> carcinoma of the gallbladder, histopathological features. Indian J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Microbiol</w:t>
      </w:r>
      <w:proofErr w:type="spellEnd"/>
      <w:r w:rsidRPr="008C6359">
        <w:rPr>
          <w:rFonts w:ascii="Times New Roman" w:hAnsi="Times New Roman" w:cs="Times New Roman"/>
        </w:rPr>
        <w:t xml:space="preserve">. </w:t>
      </w:r>
      <w:proofErr w:type="gramStart"/>
      <w:r w:rsidRPr="008C6359">
        <w:rPr>
          <w:rFonts w:ascii="Times New Roman" w:hAnsi="Times New Roman" w:cs="Times New Roman"/>
        </w:rPr>
        <w:t>2015;58:543</w:t>
      </w:r>
      <w:proofErr w:type="gramEnd"/>
      <w:r w:rsidRPr="008C6359">
        <w:rPr>
          <w:rFonts w:ascii="Times New Roman" w:hAnsi="Times New Roman" w:cs="Times New Roman"/>
        </w:rPr>
        <w:t>–5.</w:t>
      </w:r>
    </w:p>
    <w:p w14:paraId="27BA5087" w14:textId="77777777" w:rsidR="00176C4E" w:rsidRPr="008C6359" w:rsidRDefault="00176C4E" w:rsidP="00176C4E">
      <w:pPr>
        <w:ind w:left="360"/>
        <w:rPr>
          <w:rFonts w:ascii="Times New Roman" w:hAnsi="Times New Roman" w:cs="Times New Roman"/>
        </w:rPr>
      </w:pPr>
    </w:p>
    <w:p w14:paraId="4F69E9B7" w14:textId="77777777" w:rsidR="00176C4E" w:rsidRPr="008C6359" w:rsidRDefault="00176C4E">
      <w:pPr>
        <w:rPr>
          <w:rFonts w:ascii="Times New Roman" w:hAnsi="Times New Roman" w:cs="Times New Roman"/>
        </w:rPr>
      </w:pPr>
    </w:p>
    <w:sectPr w:rsidR="00176C4E" w:rsidRPr="008C6359">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77FC7" w14:textId="77777777" w:rsidR="00A12C8D" w:rsidRDefault="00A12C8D" w:rsidP="0040060D">
      <w:pPr>
        <w:spacing w:after="0" w:line="240" w:lineRule="auto"/>
      </w:pPr>
      <w:r>
        <w:separator/>
      </w:r>
    </w:p>
  </w:endnote>
  <w:endnote w:type="continuationSeparator" w:id="0">
    <w:p w14:paraId="547F9017" w14:textId="77777777" w:rsidR="00A12C8D" w:rsidRDefault="00A12C8D" w:rsidP="00400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A37F8" w14:textId="77777777" w:rsidR="0040060D" w:rsidRDefault="00400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76F51" w14:textId="77777777" w:rsidR="0040060D" w:rsidRDefault="00400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EB026" w14:textId="77777777" w:rsidR="0040060D" w:rsidRDefault="00400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01185" w14:textId="77777777" w:rsidR="00A12C8D" w:rsidRDefault="00A12C8D" w:rsidP="0040060D">
      <w:pPr>
        <w:spacing w:after="0" w:line="240" w:lineRule="auto"/>
      </w:pPr>
      <w:r>
        <w:separator/>
      </w:r>
    </w:p>
  </w:footnote>
  <w:footnote w:type="continuationSeparator" w:id="0">
    <w:p w14:paraId="2441ABF6" w14:textId="77777777" w:rsidR="00A12C8D" w:rsidRDefault="00A12C8D" w:rsidP="00400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D50F4" w14:textId="09CA42B0" w:rsidR="0040060D" w:rsidRDefault="0040060D">
    <w:pPr>
      <w:pStyle w:val="Header"/>
    </w:pPr>
    <w:r>
      <w:rPr>
        <w:noProof/>
      </w:rPr>
      <w:pict w14:anchorId="1D2AB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204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66CB" w14:textId="386E3AA3" w:rsidR="0040060D" w:rsidRDefault="0040060D">
    <w:pPr>
      <w:pStyle w:val="Header"/>
    </w:pPr>
    <w:r>
      <w:rPr>
        <w:noProof/>
      </w:rPr>
      <w:pict w14:anchorId="3A646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204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D5733" w14:textId="0126345D" w:rsidR="0040060D" w:rsidRDefault="0040060D">
    <w:pPr>
      <w:pStyle w:val="Header"/>
    </w:pPr>
    <w:r>
      <w:rPr>
        <w:noProof/>
      </w:rPr>
      <w:pict w14:anchorId="2C8B90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204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C6297"/>
    <w:multiLevelType w:val="hybridMultilevel"/>
    <w:tmpl w:val="659693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C14E2F"/>
    <w:multiLevelType w:val="hybridMultilevel"/>
    <w:tmpl w:val="05E0A2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559"/>
    <w:rsid w:val="00012978"/>
    <w:rsid w:val="0006612C"/>
    <w:rsid w:val="001020C2"/>
    <w:rsid w:val="00111F19"/>
    <w:rsid w:val="001652B7"/>
    <w:rsid w:val="00176C4E"/>
    <w:rsid w:val="0018415A"/>
    <w:rsid w:val="00190162"/>
    <w:rsid w:val="001E2BD4"/>
    <w:rsid w:val="00200908"/>
    <w:rsid w:val="00211A24"/>
    <w:rsid w:val="0025319D"/>
    <w:rsid w:val="00280328"/>
    <w:rsid w:val="002871B3"/>
    <w:rsid w:val="002C647A"/>
    <w:rsid w:val="00367281"/>
    <w:rsid w:val="00382E8F"/>
    <w:rsid w:val="0040060D"/>
    <w:rsid w:val="004262E3"/>
    <w:rsid w:val="00445B34"/>
    <w:rsid w:val="00462421"/>
    <w:rsid w:val="00477DC5"/>
    <w:rsid w:val="004C7B2B"/>
    <w:rsid w:val="004F7F1B"/>
    <w:rsid w:val="005215A7"/>
    <w:rsid w:val="005D3DEA"/>
    <w:rsid w:val="005D46CE"/>
    <w:rsid w:val="00635435"/>
    <w:rsid w:val="00651B5B"/>
    <w:rsid w:val="00654CA1"/>
    <w:rsid w:val="00665243"/>
    <w:rsid w:val="00686BE3"/>
    <w:rsid w:val="006A1559"/>
    <w:rsid w:val="006A2ACB"/>
    <w:rsid w:val="006A6A95"/>
    <w:rsid w:val="006C0604"/>
    <w:rsid w:val="006D4E37"/>
    <w:rsid w:val="006F7736"/>
    <w:rsid w:val="00715931"/>
    <w:rsid w:val="0074587B"/>
    <w:rsid w:val="00747733"/>
    <w:rsid w:val="007A5A45"/>
    <w:rsid w:val="007A684A"/>
    <w:rsid w:val="00853313"/>
    <w:rsid w:val="008B2CED"/>
    <w:rsid w:val="008C6359"/>
    <w:rsid w:val="008F0BE3"/>
    <w:rsid w:val="009022F1"/>
    <w:rsid w:val="009522F8"/>
    <w:rsid w:val="00A12C8D"/>
    <w:rsid w:val="00A304C2"/>
    <w:rsid w:val="00A67B6D"/>
    <w:rsid w:val="00AA5DEE"/>
    <w:rsid w:val="00B00B2A"/>
    <w:rsid w:val="00B63E15"/>
    <w:rsid w:val="00BE3894"/>
    <w:rsid w:val="00C0272F"/>
    <w:rsid w:val="00C3186A"/>
    <w:rsid w:val="00C65640"/>
    <w:rsid w:val="00CC5346"/>
    <w:rsid w:val="00CF206B"/>
    <w:rsid w:val="00DF7F75"/>
    <w:rsid w:val="00E43FAC"/>
    <w:rsid w:val="00E9414B"/>
    <w:rsid w:val="00EC3700"/>
    <w:rsid w:val="00F005FA"/>
    <w:rsid w:val="00F171E4"/>
    <w:rsid w:val="00F233D8"/>
    <w:rsid w:val="00F867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690CEA"/>
  <w15:chartTrackingRefBased/>
  <w15:docId w15:val="{415E327A-242A-4C3E-A162-2978A393C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15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A15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A15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A15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A15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A15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15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15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15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5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A15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A15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A15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A15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A15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15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15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1559"/>
    <w:rPr>
      <w:rFonts w:eastAsiaTheme="majorEastAsia" w:cstheme="majorBidi"/>
      <w:color w:val="272727" w:themeColor="text1" w:themeTint="D8"/>
    </w:rPr>
  </w:style>
  <w:style w:type="paragraph" w:styleId="Title">
    <w:name w:val="Title"/>
    <w:basedOn w:val="Normal"/>
    <w:next w:val="Normal"/>
    <w:link w:val="TitleChar"/>
    <w:uiPriority w:val="10"/>
    <w:qFormat/>
    <w:rsid w:val="006A15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15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15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15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1559"/>
    <w:pPr>
      <w:spacing w:before="160"/>
      <w:jc w:val="center"/>
    </w:pPr>
    <w:rPr>
      <w:i/>
      <w:iCs/>
      <w:color w:val="404040" w:themeColor="text1" w:themeTint="BF"/>
    </w:rPr>
  </w:style>
  <w:style w:type="character" w:customStyle="1" w:styleId="QuoteChar">
    <w:name w:val="Quote Char"/>
    <w:basedOn w:val="DefaultParagraphFont"/>
    <w:link w:val="Quote"/>
    <w:uiPriority w:val="29"/>
    <w:rsid w:val="006A1559"/>
    <w:rPr>
      <w:i/>
      <w:iCs/>
      <w:color w:val="404040" w:themeColor="text1" w:themeTint="BF"/>
    </w:rPr>
  </w:style>
  <w:style w:type="paragraph" w:styleId="ListParagraph">
    <w:name w:val="List Paragraph"/>
    <w:basedOn w:val="Normal"/>
    <w:uiPriority w:val="34"/>
    <w:qFormat/>
    <w:rsid w:val="006A1559"/>
    <w:pPr>
      <w:ind w:left="720"/>
      <w:contextualSpacing/>
    </w:pPr>
  </w:style>
  <w:style w:type="character" w:styleId="IntenseEmphasis">
    <w:name w:val="Intense Emphasis"/>
    <w:basedOn w:val="DefaultParagraphFont"/>
    <w:uiPriority w:val="21"/>
    <w:qFormat/>
    <w:rsid w:val="006A1559"/>
    <w:rPr>
      <w:i/>
      <w:iCs/>
      <w:color w:val="2F5496" w:themeColor="accent1" w:themeShade="BF"/>
    </w:rPr>
  </w:style>
  <w:style w:type="paragraph" w:styleId="IntenseQuote">
    <w:name w:val="Intense Quote"/>
    <w:basedOn w:val="Normal"/>
    <w:next w:val="Normal"/>
    <w:link w:val="IntenseQuoteChar"/>
    <w:uiPriority w:val="30"/>
    <w:qFormat/>
    <w:rsid w:val="006A15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A1559"/>
    <w:rPr>
      <w:i/>
      <w:iCs/>
      <w:color w:val="2F5496" w:themeColor="accent1" w:themeShade="BF"/>
    </w:rPr>
  </w:style>
  <w:style w:type="character" w:styleId="IntenseReference">
    <w:name w:val="Intense Reference"/>
    <w:basedOn w:val="DefaultParagraphFont"/>
    <w:uiPriority w:val="32"/>
    <w:qFormat/>
    <w:rsid w:val="006A1559"/>
    <w:rPr>
      <w:b/>
      <w:bCs/>
      <w:smallCaps/>
      <w:color w:val="2F5496" w:themeColor="accent1" w:themeShade="BF"/>
      <w:spacing w:val="5"/>
    </w:rPr>
  </w:style>
  <w:style w:type="character" w:styleId="Hyperlink">
    <w:name w:val="Hyperlink"/>
    <w:basedOn w:val="DefaultParagraphFont"/>
    <w:uiPriority w:val="99"/>
    <w:unhideWhenUsed/>
    <w:rsid w:val="005D46CE"/>
    <w:rPr>
      <w:color w:val="0563C1" w:themeColor="hyperlink"/>
      <w:u w:val="single"/>
    </w:rPr>
  </w:style>
  <w:style w:type="character" w:styleId="UnresolvedMention">
    <w:name w:val="Unresolved Mention"/>
    <w:basedOn w:val="DefaultParagraphFont"/>
    <w:uiPriority w:val="99"/>
    <w:semiHidden/>
    <w:unhideWhenUsed/>
    <w:rsid w:val="00A67B6D"/>
    <w:rPr>
      <w:color w:val="605E5C"/>
      <w:shd w:val="clear" w:color="auto" w:fill="E1DFDD"/>
    </w:rPr>
  </w:style>
  <w:style w:type="paragraph" w:styleId="Header">
    <w:name w:val="header"/>
    <w:basedOn w:val="Normal"/>
    <w:link w:val="HeaderChar"/>
    <w:uiPriority w:val="99"/>
    <w:unhideWhenUsed/>
    <w:rsid w:val="00400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60D"/>
  </w:style>
  <w:style w:type="paragraph" w:styleId="Footer">
    <w:name w:val="footer"/>
    <w:basedOn w:val="Normal"/>
    <w:link w:val="FooterChar"/>
    <w:uiPriority w:val="99"/>
    <w:unhideWhenUsed/>
    <w:rsid w:val="00400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940173">
      <w:bodyDiv w:val="1"/>
      <w:marLeft w:val="0"/>
      <w:marRight w:val="0"/>
      <w:marTop w:val="0"/>
      <w:marBottom w:val="0"/>
      <w:divBdr>
        <w:top w:val="none" w:sz="0" w:space="0" w:color="auto"/>
        <w:left w:val="none" w:sz="0" w:space="0" w:color="auto"/>
        <w:bottom w:val="none" w:sz="0" w:space="0" w:color="auto"/>
        <w:right w:val="none" w:sz="0" w:space="0" w:color="auto"/>
      </w:divBdr>
    </w:div>
    <w:div w:id="1344085558">
      <w:bodyDiv w:val="1"/>
      <w:marLeft w:val="0"/>
      <w:marRight w:val="0"/>
      <w:marTop w:val="0"/>
      <w:marBottom w:val="0"/>
      <w:divBdr>
        <w:top w:val="none" w:sz="0" w:space="0" w:color="auto"/>
        <w:left w:val="none" w:sz="0" w:space="0" w:color="auto"/>
        <w:bottom w:val="none" w:sz="0" w:space="0" w:color="auto"/>
        <w:right w:val="none" w:sz="0" w:space="0" w:color="auto"/>
      </w:divBdr>
    </w:div>
    <w:div w:id="1544831598">
      <w:bodyDiv w:val="1"/>
      <w:marLeft w:val="0"/>
      <w:marRight w:val="0"/>
      <w:marTop w:val="0"/>
      <w:marBottom w:val="0"/>
      <w:divBdr>
        <w:top w:val="none" w:sz="0" w:space="0" w:color="auto"/>
        <w:left w:val="none" w:sz="0" w:space="0" w:color="auto"/>
        <w:bottom w:val="none" w:sz="0" w:space="0" w:color="auto"/>
        <w:right w:val="none" w:sz="0" w:space="0" w:color="auto"/>
      </w:divBdr>
    </w:div>
    <w:div w:id="1595627858">
      <w:bodyDiv w:val="1"/>
      <w:marLeft w:val="0"/>
      <w:marRight w:val="0"/>
      <w:marTop w:val="0"/>
      <w:marBottom w:val="0"/>
      <w:divBdr>
        <w:top w:val="none" w:sz="0" w:space="0" w:color="auto"/>
        <w:left w:val="none" w:sz="0" w:space="0" w:color="auto"/>
        <w:bottom w:val="none" w:sz="0" w:space="0" w:color="auto"/>
        <w:right w:val="none" w:sz="0" w:space="0" w:color="auto"/>
      </w:divBdr>
    </w:div>
    <w:div w:id="1728186264">
      <w:bodyDiv w:val="1"/>
      <w:marLeft w:val="0"/>
      <w:marRight w:val="0"/>
      <w:marTop w:val="0"/>
      <w:marBottom w:val="0"/>
      <w:divBdr>
        <w:top w:val="none" w:sz="0" w:space="0" w:color="auto"/>
        <w:left w:val="none" w:sz="0" w:space="0" w:color="auto"/>
        <w:bottom w:val="none" w:sz="0" w:space="0" w:color="auto"/>
        <w:right w:val="none" w:sz="0" w:space="0" w:color="auto"/>
      </w:divBdr>
    </w:div>
    <w:div w:id="1856962685">
      <w:bodyDiv w:val="1"/>
      <w:marLeft w:val="0"/>
      <w:marRight w:val="0"/>
      <w:marTop w:val="0"/>
      <w:marBottom w:val="0"/>
      <w:divBdr>
        <w:top w:val="none" w:sz="0" w:space="0" w:color="auto"/>
        <w:left w:val="none" w:sz="0" w:space="0" w:color="auto"/>
        <w:bottom w:val="none" w:sz="0" w:space="0" w:color="auto"/>
        <w:right w:val="none" w:sz="0" w:space="0" w:color="auto"/>
      </w:divBdr>
    </w:div>
    <w:div w:id="2100639900">
      <w:bodyDiv w:val="1"/>
      <w:marLeft w:val="0"/>
      <w:marRight w:val="0"/>
      <w:marTop w:val="0"/>
      <w:marBottom w:val="0"/>
      <w:divBdr>
        <w:top w:val="none" w:sz="0" w:space="0" w:color="auto"/>
        <w:left w:val="none" w:sz="0" w:space="0" w:color="auto"/>
        <w:bottom w:val="none" w:sz="0" w:space="0" w:color="auto"/>
        <w:right w:val="none" w:sz="0" w:space="0" w:color="auto"/>
      </w:divBdr>
    </w:div>
    <w:div w:id="211138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10385</TotalTime>
  <Pages>8</Pages>
  <Words>2625</Words>
  <Characters>14963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Gautami Joshi</dc:creator>
  <cp:keywords/>
  <dc:description/>
  <cp:lastModifiedBy>SDI 1084</cp:lastModifiedBy>
  <cp:revision>24</cp:revision>
  <dcterms:created xsi:type="dcterms:W3CDTF">2025-04-06T06:11:00Z</dcterms:created>
  <dcterms:modified xsi:type="dcterms:W3CDTF">2025-05-17T10:15:00Z</dcterms:modified>
</cp:coreProperties>
</file>