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573203" w14:textId="631F9000" w:rsidR="00163BC4" w:rsidRPr="00163BC4" w:rsidRDefault="003F4AD6" w:rsidP="00400A44">
      <w:pPr>
        <w:pStyle w:val="Author"/>
        <w:spacing w:line="240" w:lineRule="auto"/>
        <w:rPr>
          <w:rFonts w:ascii="Arial" w:hAnsi="Arial" w:cs="Arial"/>
          <w:bCs/>
          <w:iCs/>
          <w:kern w:val="28"/>
          <w:sz w:val="36"/>
        </w:rPr>
      </w:pPr>
      <w:r>
        <w:rPr>
          <w:rFonts w:ascii="Arial" w:hAnsi="Arial" w:cs="Arial"/>
          <w:bCs/>
          <w:iCs/>
          <w:kern w:val="28"/>
          <w:sz w:val="36"/>
        </w:rPr>
        <w:t>Language Assessment Literacy, Self-Efficacy, and Work-Task Motivation: A Structural</w:t>
      </w:r>
      <w:r w:rsidR="00B17534">
        <w:rPr>
          <w:rFonts w:ascii="Arial" w:hAnsi="Arial" w:cs="Arial"/>
          <w:bCs/>
          <w:iCs/>
          <w:kern w:val="28"/>
          <w:sz w:val="36"/>
        </w:rPr>
        <w:t xml:space="preserve"> </w:t>
      </w:r>
      <w:r>
        <w:rPr>
          <w:rFonts w:ascii="Arial" w:hAnsi="Arial" w:cs="Arial"/>
          <w:bCs/>
          <w:iCs/>
          <w:kern w:val="28"/>
          <w:sz w:val="36"/>
        </w:rPr>
        <w:t>Equation Model on Pedagogical Competence of Teachers</w:t>
      </w:r>
      <w:r w:rsidR="00F451F1">
        <w:rPr>
          <w:rFonts w:ascii="Arial" w:hAnsi="Arial" w:cs="Arial"/>
          <w:bCs/>
          <w:iCs/>
          <w:kern w:val="28"/>
          <w:sz w:val="36"/>
        </w:rPr>
        <w:t xml:space="preserve"> in Filipino</w:t>
      </w:r>
    </w:p>
    <w:p w14:paraId="0F2680E6" w14:textId="77777777" w:rsidR="00A258C3" w:rsidRPr="00790ADA" w:rsidRDefault="00A258C3" w:rsidP="00441B6F">
      <w:pPr>
        <w:pStyle w:val="Author"/>
        <w:spacing w:line="240" w:lineRule="auto"/>
        <w:jc w:val="both"/>
        <w:rPr>
          <w:rFonts w:ascii="Arial" w:hAnsi="Arial" w:cs="Arial"/>
          <w:sz w:val="36"/>
        </w:rPr>
      </w:pPr>
    </w:p>
    <w:p w14:paraId="4AA3DA08" w14:textId="77777777" w:rsidR="00790ADA" w:rsidRDefault="00790ADA" w:rsidP="00441B6F">
      <w:pPr>
        <w:pStyle w:val="Affiliation"/>
        <w:spacing w:after="0" w:line="240" w:lineRule="auto"/>
        <w:jc w:val="both"/>
        <w:rPr>
          <w:rFonts w:ascii="Arial" w:hAnsi="Arial" w:cs="Arial"/>
        </w:rPr>
      </w:pPr>
    </w:p>
    <w:p w14:paraId="0AF037B5" w14:textId="77777777" w:rsidR="002C57D2" w:rsidRPr="00FB3A86" w:rsidRDefault="002C57D2" w:rsidP="00441B6F">
      <w:pPr>
        <w:pStyle w:val="Affiliation"/>
        <w:spacing w:after="0" w:line="240" w:lineRule="auto"/>
        <w:jc w:val="both"/>
        <w:rPr>
          <w:rFonts w:ascii="Arial" w:hAnsi="Arial" w:cs="Arial"/>
        </w:rPr>
      </w:pPr>
    </w:p>
    <w:p w14:paraId="3C95C337" w14:textId="0CF7FD66" w:rsidR="00B01FCD" w:rsidRPr="00FB3A86" w:rsidRDefault="0051654E" w:rsidP="00441B6F">
      <w:pPr>
        <w:pStyle w:val="Copyright"/>
        <w:spacing w:after="0" w:line="240" w:lineRule="auto"/>
        <w:jc w:val="both"/>
        <w:rPr>
          <w:rFonts w:ascii="Arial" w:hAnsi="Arial" w:cs="Arial"/>
        </w:rPr>
        <w:sectPr w:rsidR="00B01FCD" w:rsidRPr="00FB3A86" w:rsidSect="001B2CCE">
          <w:headerReference w:type="even" r:id="rId8"/>
          <w:headerReference w:type="default" r:id="rId9"/>
          <w:footerReference w:type="even" r:id="rId10"/>
          <w:footerReference w:type="default" r:id="rId11"/>
          <w:headerReference w:type="first" r:id="rId12"/>
          <w:footerReference w:type="first" r:id="rId13"/>
          <w:pgSz w:w="12240" w:h="15840" w:code="1"/>
          <w:pgMar w:top="1440" w:right="2016" w:bottom="2016" w:left="2016" w:header="720" w:footer="1296" w:gutter="0"/>
          <w:cols w:space="720"/>
          <w:docGrid w:linePitch="272"/>
        </w:sectPr>
      </w:pPr>
      <w:r>
        <w:rPr>
          <w:rFonts w:ascii="Arial" w:hAnsi="Arial" w:cs="Arial"/>
          <w:noProof/>
        </w:rPr>
        <mc:AlternateContent>
          <mc:Choice Requires="wps">
            <w:drawing>
              <wp:inline distT="0" distB="0" distL="0" distR="0" wp14:anchorId="4A514604" wp14:editId="13966D9E">
                <wp:extent cx="5303520" cy="635"/>
                <wp:effectExtent l="17145" t="13970" r="13335" b="14605"/>
                <wp:docPr id="186905855"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03520"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shapetype w14:anchorId="5AA1263E" id="_x0000_t32" coordsize="21600,21600" o:spt="32" o:oned="t" path="m,l21600,21600e" filled="f">
                <v:path arrowok="t" fillok="f" o:connecttype="none"/>
                <o:lock v:ext="edit" shapetype="t"/>
              </v:shapetype>
              <v:shape id="AutoShape 2" o:spid="_x0000_s1026" type="#_x0000_t32" style="width:417.6pt;height:.05pt;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" strokeweight="1.5pt">
                <w10:anchorlock/>
              </v:shape>
            </w:pict>
          </mc:Fallback>
        </mc:AlternateContent>
      </w:r>
      <w:r w:rsidR="00FB3A86">
        <w:rPr>
          <w:rFonts w:ascii="Arial" w:hAnsi="Arial" w:cs="Arial"/>
        </w:rPr>
        <w:t>.</w:t>
      </w:r>
    </w:p>
    <w:p w14:paraId="586EF21D" w14:textId="18A2B601" w:rsidR="00B01FCD" w:rsidRDefault="00B01FCD" w:rsidP="00441B6F">
      <w:pPr>
        <w:pStyle w:val="AbstHead"/>
        <w:spacing w:after="0"/>
        <w:jc w:val="both"/>
        <w:rPr>
          <w:rFonts w:ascii="Arial" w:hAnsi="Arial" w:cs="Arial"/>
        </w:rPr>
      </w:pPr>
      <w:r w:rsidRPr="00FB3A86">
        <w:rPr>
          <w:rFonts w:ascii="Arial" w:hAnsi="Arial" w:cs="Arial"/>
        </w:rPr>
        <w:t>ABSTRACT</w:t>
      </w:r>
    </w:p>
    <w:p w14:paraId="04738011" w14:textId="77777777" w:rsidR="00636EB2" w:rsidRDefault="00636EB2" w:rsidP="00441B6F">
      <w:pPr>
        <w:pStyle w:val="Body"/>
        <w:spacing w:after="0"/>
        <w:rPr>
          <w:rFonts w:ascii="Arial" w:hAnsi="Arial" w:cs="Arial"/>
          <w:i/>
        </w:rPr>
      </w:pPr>
    </w:p>
    <w:p w14:paraId="76DAC626" w14:textId="278CFD47" w:rsidR="003B3F92" w:rsidRPr="003B3F92" w:rsidRDefault="003B3F92" w:rsidP="003B3F92">
      <w:pPr>
        <w:pStyle w:val="Body"/>
        <w:rPr>
          <w:rFonts w:ascii="Arial" w:hAnsi="Arial" w:cs="Arial"/>
          <w:iCs/>
        </w:rPr>
      </w:pPr>
      <w:r w:rsidRPr="003B3F92">
        <w:rPr>
          <w:rFonts w:ascii="Arial" w:hAnsi="Arial" w:cs="Arial"/>
          <w:iCs/>
        </w:rPr>
        <w:t>The study investigated the influence of language assessment literacy, self-efficacy, and work-task motivation on the pedagogical competence of teachers</w:t>
      </w:r>
      <w:r w:rsidR="00F451F1">
        <w:rPr>
          <w:rFonts w:ascii="Arial" w:hAnsi="Arial" w:cs="Arial"/>
          <w:iCs/>
        </w:rPr>
        <w:t xml:space="preserve"> in Filipino</w:t>
      </w:r>
      <w:r w:rsidRPr="003B3F92">
        <w:rPr>
          <w:rFonts w:ascii="Arial" w:hAnsi="Arial" w:cs="Arial"/>
          <w:iCs/>
        </w:rPr>
        <w:t xml:space="preserve"> using structural equation modeling (SEM) as the primary analytical approach. A non-experimental quantitative causal design was employed, utilizing stratified random sampling to select 186 teachers from State Universities and Colleges in Eastern Visayas, Philippines. Findings revealed very high levels of language assessment literacy and pedagogical competence, alongside high levels of self-efficacy and work-task motivation. Significant correlations emerged between all exogenous variables and the endogenous variable, pedagogical competence. Among the tested models, Model 3 was the best-fit model. This model demonstrated that language assessment literacy, with indicators of knowledge and skills; self-efficacy, with self-engagement and self-oriented decision-making; and work-task motivation, with indicators of class preparation, teaching, student evaluation, and administrative tasks, were strong predictors of pedagogical competence. Pedagogical competence, in turn, was best represented by observation, participation, visioning, and reflection. These findings underscore the vital role of language assessment literacy, self-efficacy, and work-task motivation in enhancing the pedagogical competence of</w:t>
      </w:r>
      <w:r w:rsidR="00F451F1">
        <w:rPr>
          <w:rFonts w:ascii="Arial" w:hAnsi="Arial" w:cs="Arial"/>
          <w:iCs/>
        </w:rPr>
        <w:t xml:space="preserve"> </w:t>
      </w:r>
      <w:r w:rsidRPr="003B3F92">
        <w:rPr>
          <w:rFonts w:ascii="Arial" w:hAnsi="Arial" w:cs="Arial"/>
          <w:iCs/>
        </w:rPr>
        <w:t xml:space="preserve">teachers </w:t>
      </w:r>
      <w:r w:rsidR="00F451F1">
        <w:rPr>
          <w:rFonts w:ascii="Arial" w:hAnsi="Arial" w:cs="Arial"/>
          <w:iCs/>
        </w:rPr>
        <w:t xml:space="preserve">in Filipino </w:t>
      </w:r>
      <w:r w:rsidRPr="003B3F92">
        <w:rPr>
          <w:rFonts w:ascii="Arial" w:hAnsi="Arial" w:cs="Arial"/>
          <w:iCs/>
        </w:rPr>
        <w:t>and offer valuable insights for professional development programs in higher education.</w:t>
      </w:r>
    </w:p>
    <w:p w14:paraId="678F815B" w14:textId="0D1366FD" w:rsidR="0024282C" w:rsidRDefault="003B3F92" w:rsidP="00441B6F">
      <w:pPr>
        <w:pStyle w:val="Body"/>
        <w:spacing w:after="0"/>
        <w:rPr>
          <w:rFonts w:ascii="Arial" w:hAnsi="Arial" w:cs="Arial"/>
          <w:i/>
        </w:rPr>
      </w:pPr>
      <w:r w:rsidRPr="003B3F92">
        <w:rPr>
          <w:rFonts w:ascii="Arial" w:hAnsi="Arial" w:cs="Arial"/>
          <w:i/>
        </w:rPr>
        <w:t>Keywords: Pedagogical Competence,</w:t>
      </w:r>
      <w:r w:rsidR="00F451F1">
        <w:rPr>
          <w:rFonts w:ascii="Arial" w:hAnsi="Arial" w:cs="Arial"/>
          <w:i/>
        </w:rPr>
        <w:t xml:space="preserve"> </w:t>
      </w:r>
      <w:r w:rsidRPr="003B3F92">
        <w:rPr>
          <w:rFonts w:ascii="Arial" w:hAnsi="Arial" w:cs="Arial"/>
          <w:i/>
        </w:rPr>
        <w:t>Teachers</w:t>
      </w:r>
      <w:r w:rsidR="00F451F1">
        <w:rPr>
          <w:rFonts w:ascii="Arial" w:hAnsi="Arial" w:cs="Arial"/>
          <w:i/>
        </w:rPr>
        <w:t xml:space="preserve"> in Filipino</w:t>
      </w:r>
      <w:r w:rsidRPr="003B3F92">
        <w:rPr>
          <w:rFonts w:ascii="Arial" w:hAnsi="Arial" w:cs="Arial"/>
          <w:i/>
        </w:rPr>
        <w:t>, Language Assessment Literacy, Self-Efficacy, Work-Task Motivation, Quality Education, SEM, Philippines</w:t>
      </w:r>
    </w:p>
    <w:p w14:paraId="39ECE264" w14:textId="77777777" w:rsidR="003B3F92" w:rsidRPr="003B3F92" w:rsidRDefault="003B3F92" w:rsidP="00441B6F">
      <w:pPr>
        <w:pStyle w:val="Body"/>
        <w:spacing w:after="0"/>
        <w:rPr>
          <w:rFonts w:ascii="Arial" w:hAnsi="Arial" w:cs="Arial"/>
          <w:i/>
        </w:rPr>
      </w:pPr>
    </w:p>
    <w:p w14:paraId="076262AB" w14:textId="77777777" w:rsidR="00505F06" w:rsidRPr="00A24E7E" w:rsidRDefault="00505F06" w:rsidP="00441B6F">
      <w:pPr>
        <w:pStyle w:val="Body"/>
        <w:spacing w:after="0"/>
        <w:rPr>
          <w:rFonts w:ascii="Arial" w:hAnsi="Arial" w:cs="Arial"/>
          <w:i/>
        </w:rPr>
      </w:pPr>
    </w:p>
    <w:p w14:paraId="646FEF18" w14:textId="621B7B0E" w:rsidR="007F7B32" w:rsidRDefault="00902823" w:rsidP="00441B6F">
      <w:pPr>
        <w:pStyle w:val="AbstHead"/>
        <w:spacing w:after="0"/>
        <w:jc w:val="both"/>
        <w:rPr>
          <w:rFonts w:ascii="Arial" w:hAnsi="Arial" w:cs="Arial"/>
        </w:rPr>
      </w:pPr>
      <w:r>
        <w:rPr>
          <w:rFonts w:ascii="Arial" w:hAnsi="Arial" w:cs="Arial"/>
        </w:rPr>
        <w:t xml:space="preserve">1. </w:t>
      </w:r>
      <w:r w:rsidR="00B01FCD" w:rsidRPr="00FB3A86">
        <w:rPr>
          <w:rFonts w:ascii="Arial" w:hAnsi="Arial" w:cs="Arial"/>
        </w:rPr>
        <w:t>INTRODUCTION</w:t>
      </w:r>
      <w:r w:rsidR="007F7B32">
        <w:rPr>
          <w:rFonts w:ascii="Arial" w:hAnsi="Arial" w:cs="Arial"/>
        </w:rPr>
        <w:t xml:space="preserve"> </w:t>
      </w:r>
    </w:p>
    <w:p w14:paraId="353455AB" w14:textId="77777777" w:rsidR="00790ADA" w:rsidRPr="00FB3A86" w:rsidRDefault="00790ADA" w:rsidP="00441B6F">
      <w:pPr>
        <w:pStyle w:val="AbstHead"/>
        <w:spacing w:after="0"/>
        <w:jc w:val="both"/>
        <w:rPr>
          <w:rFonts w:ascii="Arial" w:hAnsi="Arial" w:cs="Arial"/>
        </w:rPr>
      </w:pPr>
    </w:p>
    <w:p w14:paraId="6C32AE3C" w14:textId="45DB897D" w:rsidR="00B22015" w:rsidRPr="00711D9F" w:rsidRDefault="00711D9F" w:rsidP="00B22015">
      <w:pPr>
        <w:pStyle w:val="NoSpacing"/>
        <w:jc w:val="both"/>
        <w:rPr>
          <w:rFonts w:ascii="Arial" w:hAnsi="Arial" w:cs="Arial"/>
          <w:sz w:val="20"/>
          <w:szCs w:val="20"/>
          <w:lang w:val="en-US"/>
        </w:rPr>
      </w:pPr>
      <w:r w:rsidRPr="00711D9F">
        <w:rPr>
          <w:rFonts w:ascii="Arial" w:hAnsi="Arial" w:cs="Arial"/>
          <w:sz w:val="20"/>
          <w:szCs w:val="20"/>
          <w:lang w:val="en-US"/>
        </w:rPr>
        <w:t>Pedagogical competence is vital for effective teaching, yet many teachers struggle with planning, implementation, and assessment, affecting education quality. Smith and Johnson (2021) found gaps in teachers' ability to evaluate language proficiency, while Lee and Kim (2022) linked low self-efficacy to reduced confidence. Garcia and Santos (2023) noted that insufficient support and recognition lowers motivation. The shift to digital tools, especially during the pandemic, exposed many teachers' unpreparedness (Smith, 2023; Thompson, 2022), a challenge further highlighted by the MATATAG K to 10 curriculum (Garcia &amp; Lopez, 2023). Johnson (2023) also stressed the need for collaborative, coaching-based approaches to meet the needs of digital-native learners.</w:t>
      </w:r>
    </w:p>
    <w:p w14:paraId="1088A638" w14:textId="77777777" w:rsidR="00711D9F" w:rsidRDefault="00711D9F" w:rsidP="00B22015">
      <w:pPr>
        <w:pStyle w:val="NoSpacing"/>
        <w:jc w:val="both"/>
        <w:rPr>
          <w:rFonts w:ascii="Times New Roman" w:hAnsi="Times New Roman" w:cs="Times New Roman"/>
          <w:sz w:val="20"/>
          <w:szCs w:val="20"/>
          <w:lang w:val="en-US"/>
        </w:rPr>
      </w:pPr>
    </w:p>
    <w:p w14:paraId="62A23B1C" w14:textId="0727C109" w:rsidR="00711D9F" w:rsidRDefault="00C27AA0" w:rsidP="00B22015">
      <w:pPr>
        <w:pStyle w:val="NoSpacing"/>
        <w:jc w:val="both"/>
        <w:rPr>
          <w:rFonts w:ascii="Arial" w:hAnsi="Arial" w:cs="Arial"/>
          <w:sz w:val="20"/>
          <w:szCs w:val="20"/>
          <w:lang w:val="en-US"/>
        </w:rPr>
      </w:pPr>
      <w:r w:rsidRPr="00C27AA0">
        <w:rPr>
          <w:rFonts w:ascii="Arial" w:hAnsi="Arial" w:cs="Arial"/>
          <w:sz w:val="20"/>
          <w:szCs w:val="20"/>
          <w:lang w:val="en-US"/>
        </w:rPr>
        <w:t xml:space="preserve">Moreover, teacher pedagogical competence is pivotal in forming students’ knowledge and skills. Bacus et al. (2024) found that strong instructional and subject mastery boosts student performance, especially among first-year teachers. De la Cruz et al. (2023) emphasized the creative use of diverse methods while returning to face-to-face learning in the “new normal.” </w:t>
      </w:r>
      <w:r w:rsidRPr="00C27AA0">
        <w:rPr>
          <w:rFonts w:ascii="Arial" w:hAnsi="Arial" w:cs="Arial"/>
          <w:sz w:val="20"/>
          <w:szCs w:val="20"/>
          <w:lang w:val="en-US"/>
        </w:rPr>
        <w:lastRenderedPageBreak/>
        <w:t xml:space="preserve">Melchor and </w:t>
      </w:r>
      <w:proofErr w:type="spellStart"/>
      <w:r w:rsidRPr="00C27AA0">
        <w:rPr>
          <w:rFonts w:ascii="Arial" w:hAnsi="Arial" w:cs="Arial"/>
          <w:sz w:val="20"/>
          <w:szCs w:val="20"/>
          <w:lang w:val="en-US"/>
        </w:rPr>
        <w:t>Parcutilo</w:t>
      </w:r>
      <w:proofErr w:type="spellEnd"/>
      <w:r w:rsidRPr="00C27AA0">
        <w:rPr>
          <w:rFonts w:ascii="Arial" w:hAnsi="Arial" w:cs="Arial"/>
          <w:sz w:val="20"/>
          <w:szCs w:val="20"/>
          <w:lang w:val="en-US"/>
        </w:rPr>
        <w:t xml:space="preserve"> (2025) also noted that teacher preparedness directly affects education quality, particularly in meeting the needs of Generation Alpha.</w:t>
      </w:r>
    </w:p>
    <w:p w14:paraId="06E22FCE" w14:textId="77777777" w:rsidR="00814710" w:rsidRDefault="00814710" w:rsidP="00B22015">
      <w:pPr>
        <w:pStyle w:val="NoSpacing"/>
        <w:jc w:val="both"/>
        <w:rPr>
          <w:rFonts w:ascii="Arial" w:hAnsi="Arial" w:cs="Arial"/>
          <w:sz w:val="20"/>
          <w:szCs w:val="20"/>
          <w:lang w:val="en-US"/>
        </w:rPr>
      </w:pPr>
    </w:p>
    <w:p w14:paraId="1B0D3DD1" w14:textId="52FD4558" w:rsidR="00814710" w:rsidRDefault="00814710" w:rsidP="00B22015">
      <w:pPr>
        <w:pStyle w:val="NoSpacing"/>
        <w:jc w:val="both"/>
        <w:rPr>
          <w:rFonts w:ascii="Arial" w:hAnsi="Arial" w:cs="Arial"/>
          <w:sz w:val="20"/>
          <w:szCs w:val="20"/>
          <w:lang w:val="en-US"/>
        </w:rPr>
      </w:pPr>
      <w:r w:rsidRPr="00814710">
        <w:rPr>
          <w:rFonts w:ascii="Arial" w:hAnsi="Arial" w:cs="Arial"/>
          <w:sz w:val="20"/>
          <w:szCs w:val="20"/>
          <w:lang w:val="en-US"/>
        </w:rPr>
        <w:t>Language assessment literacy (LAL) is a key component of pedagogical competence and enables teachers to create effective assessments that inform instruction and improve learning (Coombe, Vafadar, &amp; Mohebbi, 2020). It also enhances self-efficacy, boosting confidence in assessment design and encouraging innovation. It supports professional growth, job satisfaction, and a positive classroom environment (Weng &amp; Shen, 2022).</w:t>
      </w:r>
    </w:p>
    <w:p w14:paraId="473C39BF" w14:textId="77777777" w:rsidR="00F56306" w:rsidRDefault="00F56306" w:rsidP="00B22015">
      <w:pPr>
        <w:pStyle w:val="NoSpacing"/>
        <w:jc w:val="both"/>
        <w:rPr>
          <w:rFonts w:ascii="Arial" w:hAnsi="Arial" w:cs="Arial"/>
          <w:sz w:val="20"/>
          <w:szCs w:val="20"/>
          <w:lang w:val="en-US"/>
        </w:rPr>
      </w:pPr>
    </w:p>
    <w:p w14:paraId="4758E369" w14:textId="3070AD3C" w:rsidR="007B47F3" w:rsidRDefault="00F56306" w:rsidP="00B22015">
      <w:pPr>
        <w:pStyle w:val="NoSpacing"/>
        <w:jc w:val="both"/>
        <w:rPr>
          <w:rFonts w:ascii="Arial" w:hAnsi="Arial" w:cs="Arial"/>
          <w:sz w:val="20"/>
          <w:szCs w:val="20"/>
          <w:lang w:val="en-US"/>
        </w:rPr>
      </w:pPr>
      <w:r w:rsidRPr="00F56306">
        <w:rPr>
          <w:rFonts w:ascii="Arial" w:hAnsi="Arial" w:cs="Arial"/>
          <w:sz w:val="20"/>
          <w:szCs w:val="20"/>
          <w:lang w:val="en-US"/>
        </w:rPr>
        <w:t xml:space="preserve">Likewise, teachers’ motivation from educational activities is also related to their pedagogical competence. Collaboration, training, and workshops boost their knowledge, skills, and confidence, fostering a positive outlook. When integrated with LAL and self-efficacy, motivation significantly enhances pedagogical competence essential for student success and quality education (Coombe &amp; Davidson, 2021).  </w:t>
      </w:r>
    </w:p>
    <w:p w14:paraId="7C53F497" w14:textId="77777777" w:rsidR="00B22015" w:rsidRDefault="00B22015" w:rsidP="00B22015">
      <w:pPr>
        <w:pStyle w:val="NoSpacing"/>
        <w:jc w:val="both"/>
        <w:rPr>
          <w:rFonts w:ascii="Times New Roman" w:hAnsi="Times New Roman" w:cs="Times New Roman"/>
          <w:sz w:val="20"/>
          <w:szCs w:val="20"/>
          <w:lang w:val="en-US"/>
        </w:rPr>
      </w:pPr>
    </w:p>
    <w:p w14:paraId="6FC112E7" w14:textId="028154F4" w:rsidR="003A5C32" w:rsidRPr="004D5B4E" w:rsidRDefault="004D5B4E" w:rsidP="00B22015">
      <w:pPr>
        <w:pStyle w:val="NoSpacing"/>
        <w:jc w:val="both"/>
        <w:rPr>
          <w:rFonts w:ascii="Arial" w:hAnsi="Arial" w:cs="Arial"/>
          <w:sz w:val="20"/>
          <w:szCs w:val="20"/>
          <w:lang w:val="en-US"/>
        </w:rPr>
      </w:pPr>
      <w:r w:rsidRPr="004D5B4E">
        <w:rPr>
          <w:rFonts w:ascii="Arial" w:hAnsi="Arial" w:cs="Arial"/>
          <w:sz w:val="20"/>
          <w:szCs w:val="20"/>
          <w:lang w:val="en-US"/>
        </w:rPr>
        <w:t>Language Assessment Literacy</w:t>
      </w:r>
      <w:r>
        <w:rPr>
          <w:rFonts w:ascii="Arial" w:hAnsi="Arial" w:cs="Arial"/>
          <w:sz w:val="20"/>
          <w:szCs w:val="20"/>
          <w:lang w:val="en-US"/>
        </w:rPr>
        <w:t xml:space="preserve"> </w:t>
      </w:r>
      <w:r w:rsidRPr="004D5B4E">
        <w:rPr>
          <w:rFonts w:ascii="Arial" w:hAnsi="Arial" w:cs="Arial"/>
          <w:sz w:val="20"/>
          <w:szCs w:val="20"/>
          <w:lang w:val="en-US"/>
        </w:rPr>
        <w:t xml:space="preserve">empowers teachers to accurately identify and address students’ learning needs, with strong LAL closely linked to a deeper understanding of learning gaps (Smith, 2020). In the Philippines, low LAL has contributed to poor student language proficiency (Rivera, 2021). In contrast, innovations like automated scoring in Shanghai and formative assessments in the Philippines have boosted assessment quality and literacy outcomes (Zhou, 2022; De Guzman, 2023). Teachers with solid LAL can design fair, reliable assessments for diverse learners, avoiding misjudgments and poor decisions (Inbar-Lourie, 2020; Giraldo, 2021; </w:t>
      </w:r>
      <w:proofErr w:type="spellStart"/>
      <w:r w:rsidRPr="004D5B4E">
        <w:rPr>
          <w:rFonts w:ascii="Arial" w:hAnsi="Arial" w:cs="Arial"/>
          <w:sz w:val="20"/>
          <w:szCs w:val="20"/>
          <w:lang w:val="en-US"/>
        </w:rPr>
        <w:t>Purnawarman</w:t>
      </w:r>
      <w:proofErr w:type="spellEnd"/>
      <w:r w:rsidRPr="004D5B4E">
        <w:rPr>
          <w:rFonts w:ascii="Arial" w:hAnsi="Arial" w:cs="Arial"/>
          <w:sz w:val="20"/>
          <w:szCs w:val="20"/>
          <w:lang w:val="en-US"/>
        </w:rPr>
        <w:t>, 2021). Collaboration around assessment results also enhances language learning (Giraldo, 2020).</w:t>
      </w:r>
    </w:p>
    <w:p w14:paraId="25DDF105" w14:textId="77777777" w:rsidR="004D5B4E" w:rsidRDefault="004D5B4E" w:rsidP="00B22015">
      <w:pPr>
        <w:pStyle w:val="NoSpacing"/>
        <w:jc w:val="both"/>
        <w:rPr>
          <w:rFonts w:ascii="Times New Roman" w:hAnsi="Times New Roman" w:cs="Times New Roman"/>
          <w:sz w:val="20"/>
          <w:szCs w:val="20"/>
          <w:lang w:val="en-US"/>
        </w:rPr>
      </w:pPr>
    </w:p>
    <w:p w14:paraId="4DF9B7C3" w14:textId="24BF7607" w:rsidR="000D39B5" w:rsidRDefault="005F4AD4" w:rsidP="00B22015">
      <w:pPr>
        <w:pStyle w:val="NoSpacing"/>
        <w:jc w:val="both"/>
        <w:rPr>
          <w:rFonts w:ascii="Arial" w:hAnsi="Arial" w:cs="Arial"/>
          <w:sz w:val="20"/>
          <w:szCs w:val="20"/>
          <w:lang w:val="en-US"/>
        </w:rPr>
      </w:pPr>
      <w:r w:rsidRPr="005F4AD4">
        <w:rPr>
          <w:rFonts w:ascii="Arial" w:hAnsi="Arial" w:cs="Arial"/>
          <w:sz w:val="20"/>
          <w:szCs w:val="20"/>
          <w:lang w:val="en-US"/>
        </w:rPr>
        <w:t>Research shows that teacher self-efficacy is crucial to effective instruction and student success. In Texas, teachers with high self-efficacy demonstrated more positive attitudes and contributed to improved student outcomes (Bandura &amp; Marquez, 2020). Studies in the Philippines and South Korea found that training, mentoring, and institutional support boost teacher confidence and innovation (Santos, 2021; Lee, 2022), while the lack of support in Mindanao undermines it (Hernandez, 2024). Self-efficacy enhances decision-making, student engagement, and classroom relationships (Bray-Clark &amp; Bates, 2021; Zee &amp; Koomen, 2021; Soutter, 2020; Klassen et al., 2020). Strong support and ongoing development are key to sustaining it.</w:t>
      </w:r>
    </w:p>
    <w:p w14:paraId="04007965" w14:textId="77777777" w:rsidR="005F4AD4" w:rsidRPr="00E601A4" w:rsidRDefault="005F4AD4" w:rsidP="00B22015">
      <w:pPr>
        <w:pStyle w:val="NoSpacing"/>
        <w:jc w:val="both"/>
        <w:rPr>
          <w:rFonts w:ascii="Arial" w:hAnsi="Arial" w:cs="Arial"/>
          <w:sz w:val="20"/>
          <w:szCs w:val="20"/>
          <w:lang w:val="en-US"/>
        </w:rPr>
      </w:pPr>
    </w:p>
    <w:p w14:paraId="2A87175E" w14:textId="37B018AB" w:rsidR="00D81BC9" w:rsidRDefault="00DB5D4E" w:rsidP="00B22015">
      <w:pPr>
        <w:pStyle w:val="NoSpacing"/>
        <w:jc w:val="both"/>
        <w:rPr>
          <w:rFonts w:ascii="Arial" w:hAnsi="Arial" w:cs="Arial"/>
          <w:sz w:val="20"/>
          <w:szCs w:val="20"/>
          <w:lang w:val="en-US"/>
        </w:rPr>
      </w:pPr>
      <w:r w:rsidRPr="00DB5D4E">
        <w:rPr>
          <w:rFonts w:ascii="Arial" w:hAnsi="Arial" w:cs="Arial"/>
          <w:sz w:val="20"/>
          <w:szCs w:val="20"/>
          <w:lang w:val="en-US"/>
        </w:rPr>
        <w:t>Job motivation is essential to educational quality, with clear goals, professional growth, and supportive environments boosting teacher performance (Johnson, 2020; Cruz, 2021). In Japan and at Bicol University, gamification and reward systems raised morale and creativity (Nakamura, 2022; Reyes, 2023). Motivated teachers show stronger pedagogical skills, from planning to assessment and classroom management (Backfisch et al., 2021; Herman et al., 2023). Motivation also drives innovation, such as tech integration, enhancing student engagement and learning (</w:t>
      </w:r>
      <w:proofErr w:type="spellStart"/>
      <w:r w:rsidRPr="00DB5D4E">
        <w:rPr>
          <w:rFonts w:ascii="Arial" w:hAnsi="Arial" w:cs="Arial"/>
          <w:sz w:val="20"/>
          <w:szCs w:val="20"/>
          <w:lang w:val="en-US"/>
        </w:rPr>
        <w:t>Trowler</w:t>
      </w:r>
      <w:proofErr w:type="spellEnd"/>
      <w:r w:rsidRPr="00DB5D4E">
        <w:rPr>
          <w:rFonts w:ascii="Arial" w:hAnsi="Arial" w:cs="Arial"/>
          <w:sz w:val="20"/>
          <w:szCs w:val="20"/>
          <w:lang w:val="en-US"/>
        </w:rPr>
        <w:t>, 2020; Weng et al., 2023; Smith et al., 2022).</w:t>
      </w:r>
    </w:p>
    <w:p w14:paraId="4A274131" w14:textId="77777777" w:rsidR="00DB5D4E" w:rsidRPr="00E601A4" w:rsidRDefault="00DB5D4E" w:rsidP="00B22015">
      <w:pPr>
        <w:pStyle w:val="NoSpacing"/>
        <w:jc w:val="both"/>
        <w:rPr>
          <w:rFonts w:ascii="Arial" w:hAnsi="Arial" w:cs="Arial"/>
          <w:sz w:val="20"/>
          <w:szCs w:val="20"/>
          <w:lang w:val="en-US"/>
        </w:rPr>
      </w:pPr>
    </w:p>
    <w:p w14:paraId="5056C22F" w14:textId="12D83F22" w:rsidR="00CA11B7" w:rsidRPr="00E601A4" w:rsidRDefault="00DB5D4E" w:rsidP="00B22015">
      <w:pPr>
        <w:pStyle w:val="NoSpacing"/>
        <w:jc w:val="both"/>
        <w:rPr>
          <w:rFonts w:ascii="Arial" w:hAnsi="Arial" w:cs="Arial"/>
          <w:sz w:val="20"/>
          <w:szCs w:val="20"/>
          <w:lang w:val="en-US"/>
        </w:rPr>
      </w:pPr>
      <w:r w:rsidRPr="00DB5D4E">
        <w:rPr>
          <w:rFonts w:ascii="Arial" w:hAnsi="Arial" w:cs="Arial"/>
          <w:sz w:val="20"/>
          <w:szCs w:val="20"/>
          <w:lang w:val="en-US"/>
        </w:rPr>
        <w:t>Teachers’ pedagogical competence is key to teaching quality and student success. In Sweden, it supports inclusive practices (Andersson, 2020), while at De La Salle University, regular training improves student performance (Villanueva, 2021). In India, interactive methods like project-based learning boost engagement (Patel, 2022), and at Cebu Normal University, training in innovative approaches enhances inclusive and effective instruction (Morante, 2024).</w:t>
      </w:r>
    </w:p>
    <w:p w14:paraId="0414D820" w14:textId="77777777" w:rsidR="00B22015" w:rsidRPr="00E601A4" w:rsidRDefault="00B22015" w:rsidP="00B22015">
      <w:pPr>
        <w:pStyle w:val="NoSpacing"/>
        <w:jc w:val="both"/>
        <w:rPr>
          <w:rFonts w:ascii="Arial" w:hAnsi="Arial" w:cs="Arial"/>
          <w:sz w:val="20"/>
          <w:szCs w:val="20"/>
          <w:lang w:val="en-US"/>
        </w:rPr>
      </w:pPr>
      <w:r w:rsidRPr="00E601A4">
        <w:rPr>
          <w:rFonts w:ascii="Arial" w:hAnsi="Arial" w:cs="Arial"/>
          <w:sz w:val="20"/>
          <w:szCs w:val="20"/>
          <w:lang w:val="en-US"/>
        </w:rPr>
        <w:t xml:space="preserve">This study examines the relationship between exogenous and endogenous variables: language assessment literacy, self-efficacy, job motivation, and teachers’ pedagogical competence. Using structural equation modeling, the study systematically analyzes how each </w:t>
      </w:r>
      <w:r w:rsidRPr="00E601A4">
        <w:rPr>
          <w:rFonts w:ascii="Arial" w:hAnsi="Arial" w:cs="Arial"/>
          <w:sz w:val="20"/>
          <w:szCs w:val="20"/>
          <w:lang w:val="en-US"/>
        </w:rPr>
        <w:lastRenderedPageBreak/>
        <w:t>factor influences teachers’ instructional effectiveness, ranging from language assessment literacy and self-efficacy to job motivation and pedagogical competence.</w:t>
      </w:r>
    </w:p>
    <w:p w14:paraId="2EB404BD" w14:textId="77777777" w:rsidR="00B22015" w:rsidRPr="00E601A4" w:rsidRDefault="00B22015" w:rsidP="00B22015">
      <w:pPr>
        <w:pStyle w:val="NoSpacing"/>
        <w:jc w:val="both"/>
        <w:rPr>
          <w:rFonts w:ascii="Arial" w:hAnsi="Arial" w:cs="Arial"/>
          <w:sz w:val="20"/>
          <w:szCs w:val="20"/>
          <w:lang w:val="en-US"/>
        </w:rPr>
      </w:pPr>
    </w:p>
    <w:p w14:paraId="4B269A94" w14:textId="77777777" w:rsidR="00B22015" w:rsidRPr="00E601A4" w:rsidRDefault="00B22015" w:rsidP="00B22015">
      <w:pPr>
        <w:pStyle w:val="NoSpacing"/>
        <w:jc w:val="both"/>
        <w:rPr>
          <w:rFonts w:ascii="Arial" w:hAnsi="Arial" w:cs="Arial"/>
          <w:sz w:val="20"/>
          <w:szCs w:val="20"/>
          <w:lang w:val="en-US"/>
        </w:rPr>
      </w:pPr>
      <w:r w:rsidRPr="00E601A4">
        <w:rPr>
          <w:rFonts w:ascii="Arial" w:hAnsi="Arial" w:cs="Arial"/>
          <w:sz w:val="20"/>
          <w:szCs w:val="20"/>
          <w:lang w:val="en-US"/>
        </w:rPr>
        <w:t>Language assessment literacy is composed of the following key indicators: first, knowledge, which refers to awareness of applied linguistics, awareness of theory and concepts, and awareness of own language assessment context; second, skills, which pertain to instructional skills, design skills for language assessments, educational measurement skills, and technological skills; and third or lastly, principles, which involve awareness of and actions towards critical issues in language assessment (Puspawati, 2019).</w:t>
      </w:r>
    </w:p>
    <w:p w14:paraId="23050A64" w14:textId="77777777" w:rsidR="00B22015" w:rsidRPr="00E601A4" w:rsidRDefault="00B22015" w:rsidP="00B22015">
      <w:pPr>
        <w:pStyle w:val="NoSpacing"/>
        <w:jc w:val="both"/>
        <w:rPr>
          <w:rFonts w:ascii="Arial" w:hAnsi="Arial" w:cs="Arial"/>
          <w:sz w:val="20"/>
          <w:szCs w:val="20"/>
          <w:lang w:val="en-US"/>
        </w:rPr>
      </w:pPr>
    </w:p>
    <w:p w14:paraId="136C6404" w14:textId="77777777" w:rsidR="00B22015" w:rsidRPr="00E601A4" w:rsidRDefault="00B22015" w:rsidP="00B22015">
      <w:pPr>
        <w:pStyle w:val="NoSpacing"/>
        <w:jc w:val="both"/>
        <w:rPr>
          <w:rFonts w:ascii="Arial" w:hAnsi="Arial" w:cs="Arial"/>
          <w:sz w:val="20"/>
          <w:szCs w:val="20"/>
          <w:lang w:val="en-US"/>
        </w:rPr>
      </w:pPr>
      <w:r w:rsidRPr="00E601A4">
        <w:rPr>
          <w:rFonts w:ascii="Arial" w:hAnsi="Arial" w:cs="Arial"/>
          <w:sz w:val="20"/>
          <w:szCs w:val="20"/>
          <w:lang w:val="en-US"/>
        </w:rPr>
        <w:t>Self-efficacy encompasses the following key indicators: self-engagement, which refers to the process of a teacher’s active involvement in their own professional and personal development; self-oriented decision-making, which refers to the process by which a teacher makes decisions based on their perspectives, experiences, and personal values; empathic evaluation, which refers to a problem-solving approach focused on the welfare of others, especially students; and interpersonal climate, which refers to the state of relationships and interactions between the teacher and students, as well as other school staff (</w:t>
      </w:r>
      <w:proofErr w:type="spellStart"/>
      <w:r w:rsidRPr="00E601A4">
        <w:rPr>
          <w:rFonts w:ascii="Arial" w:hAnsi="Arial" w:cs="Arial"/>
          <w:sz w:val="20"/>
          <w:szCs w:val="20"/>
          <w:lang w:val="en-US"/>
        </w:rPr>
        <w:t>Sagoni</w:t>
      </w:r>
      <w:proofErr w:type="spellEnd"/>
      <w:r w:rsidRPr="00E601A4">
        <w:rPr>
          <w:rFonts w:ascii="Arial" w:hAnsi="Arial" w:cs="Arial"/>
          <w:sz w:val="20"/>
          <w:szCs w:val="20"/>
          <w:lang w:val="en-US"/>
        </w:rPr>
        <w:t xml:space="preserve"> and De Caroli, 2014).</w:t>
      </w:r>
    </w:p>
    <w:p w14:paraId="40459E15" w14:textId="77777777" w:rsidR="00B22015" w:rsidRPr="00E601A4" w:rsidRDefault="00B22015" w:rsidP="00B22015">
      <w:pPr>
        <w:pStyle w:val="NoSpacing"/>
        <w:jc w:val="both"/>
        <w:rPr>
          <w:rFonts w:ascii="Arial" w:hAnsi="Arial" w:cs="Arial"/>
          <w:sz w:val="20"/>
          <w:szCs w:val="20"/>
          <w:lang w:val="en-US"/>
        </w:rPr>
      </w:pPr>
    </w:p>
    <w:p w14:paraId="49CE610C" w14:textId="77777777" w:rsidR="00B22015" w:rsidRPr="00E601A4" w:rsidRDefault="00B22015" w:rsidP="00B22015">
      <w:pPr>
        <w:pStyle w:val="NoSpacing"/>
        <w:jc w:val="both"/>
        <w:rPr>
          <w:rFonts w:ascii="Arial" w:hAnsi="Arial" w:cs="Arial"/>
          <w:sz w:val="20"/>
          <w:szCs w:val="20"/>
          <w:lang w:val="en-US"/>
        </w:rPr>
      </w:pPr>
      <w:r w:rsidRPr="00E601A4">
        <w:rPr>
          <w:rFonts w:ascii="Arial" w:hAnsi="Arial" w:cs="Arial"/>
          <w:sz w:val="20"/>
          <w:szCs w:val="20"/>
          <w:lang w:val="en-US"/>
        </w:rPr>
        <w:t>Work-task motivation comprises the following key indicators: class preparation, which refers to the process of preparing for a class or lesson to make teaching and learning more effective; teaching, which refers to the process of sharing knowledge, skills, or information from a teacher to students; evaluation of students, which refers to the process of assessing and measuring students’ abilities, learning, and performance in their studies; administrative tasks, which refer to management and organizational duties necessary to maintain the smooth operation of the school; and complementary tasks, which refer to additional duties and responsibilities that support teachers’ primary teaching roles (Fernet et al., 208).</w:t>
      </w:r>
    </w:p>
    <w:p w14:paraId="0D6DE5E6" w14:textId="77777777" w:rsidR="00B22015" w:rsidRPr="00E601A4" w:rsidRDefault="00B22015" w:rsidP="00B22015">
      <w:pPr>
        <w:pStyle w:val="NoSpacing"/>
        <w:jc w:val="both"/>
        <w:rPr>
          <w:rFonts w:ascii="Arial" w:hAnsi="Arial" w:cs="Arial"/>
          <w:sz w:val="20"/>
          <w:szCs w:val="20"/>
          <w:lang w:val="en-US"/>
        </w:rPr>
      </w:pPr>
    </w:p>
    <w:p w14:paraId="4C19688B" w14:textId="77777777" w:rsidR="00B22015" w:rsidRPr="00E601A4" w:rsidRDefault="00B22015" w:rsidP="00B22015">
      <w:pPr>
        <w:pStyle w:val="NoSpacing"/>
        <w:jc w:val="both"/>
        <w:rPr>
          <w:rFonts w:ascii="Arial" w:hAnsi="Arial" w:cs="Arial"/>
          <w:sz w:val="20"/>
          <w:szCs w:val="20"/>
          <w:lang w:val="en-US"/>
        </w:rPr>
      </w:pPr>
      <w:r w:rsidRPr="00E601A4">
        <w:rPr>
          <w:rFonts w:ascii="Arial" w:hAnsi="Arial" w:cs="Arial"/>
          <w:sz w:val="20"/>
          <w:szCs w:val="20"/>
          <w:lang w:val="en-US"/>
        </w:rPr>
        <w:t>Pedagogical competence consists of the following core indicators: teacher observation, which refers to the process of monitoring and analyzing activities, interactions, and learning occurring within the classroom or in student activities; participation, which refers to teachers’ active involvement in various aspects of education and the school community; visioning, which refers to the process of shaping a clear and inspiring outlook on the future of their students and their profession; reflection, which refers to a teacher’s thoughtful consideration of their experiences, teaching methods, and other aspects of their profession; and dialogue, which refers to conversations or exchanges of ideas between teachers and students, among teachers themselves, or with others in the community (Migliorini and Lieblein, 2016).</w:t>
      </w:r>
    </w:p>
    <w:p w14:paraId="05CC7AFC" w14:textId="77777777" w:rsidR="00B22015" w:rsidRPr="00E601A4" w:rsidRDefault="00B22015" w:rsidP="00B22015">
      <w:pPr>
        <w:pStyle w:val="NoSpacing"/>
        <w:jc w:val="both"/>
        <w:rPr>
          <w:rFonts w:ascii="Arial" w:hAnsi="Arial" w:cs="Arial"/>
          <w:sz w:val="20"/>
          <w:szCs w:val="20"/>
          <w:lang w:val="en-US"/>
        </w:rPr>
      </w:pPr>
    </w:p>
    <w:p w14:paraId="1096CAE6" w14:textId="77777777" w:rsidR="00B22015" w:rsidRDefault="00B22015" w:rsidP="00B22015">
      <w:pPr>
        <w:pStyle w:val="NoSpacing"/>
        <w:jc w:val="both"/>
        <w:rPr>
          <w:rFonts w:ascii="Arial" w:hAnsi="Arial" w:cs="Arial"/>
          <w:sz w:val="20"/>
          <w:szCs w:val="20"/>
          <w:lang w:val="en-US"/>
        </w:rPr>
      </w:pPr>
      <w:r w:rsidRPr="00E601A4">
        <w:rPr>
          <w:rFonts w:ascii="Arial" w:hAnsi="Arial" w:cs="Arial"/>
          <w:sz w:val="20"/>
          <w:szCs w:val="20"/>
          <w:lang w:val="en-US"/>
        </w:rPr>
        <w:t>The schematic diagram illustrates the relationship among language assessment literacy, self-efficacy, work-task motivation, and pedagogical competence.</w:t>
      </w:r>
    </w:p>
    <w:p w14:paraId="3E2743AF" w14:textId="77777777" w:rsidR="00E601A4" w:rsidRPr="00E601A4" w:rsidRDefault="00E601A4" w:rsidP="00B22015">
      <w:pPr>
        <w:pStyle w:val="NoSpacing"/>
        <w:rPr>
          <w:rFonts w:ascii="Arial" w:hAnsi="Arial" w:cs="Arial"/>
          <w:sz w:val="20"/>
          <w:szCs w:val="20"/>
          <w:lang w:val="en-US"/>
        </w:rPr>
      </w:pPr>
    </w:p>
    <w:p w14:paraId="264AFB76" w14:textId="7CFBA518" w:rsidR="00E601A4" w:rsidRPr="008D1302" w:rsidRDefault="008D1302" w:rsidP="008D1302">
      <w:pPr>
        <w:jc w:val="center"/>
        <w:rPr>
          <w:rFonts w:ascii="Arial" w:eastAsia="Calibri" w:hAnsi="Arial" w:cs="Arial"/>
          <w:color w:val="000000" w:themeColor="text1"/>
          <w:sz w:val="16"/>
          <w:szCs w:val="16"/>
          <w:lang w:val="en-PH"/>
        </w:rPr>
      </w:pPr>
      <w:r w:rsidRPr="008D1302">
        <w:rPr>
          <w:rFonts w:ascii="Arial" w:eastAsia="Calibri" w:hAnsi="Arial" w:cs="Arial"/>
          <w:noProof/>
          <w:color w:val="000000" w:themeColor="text1"/>
          <w:sz w:val="16"/>
          <w:szCs w:val="16"/>
          <w:lang w:val="en-PH"/>
        </w:rPr>
        <w:lastRenderedPageBreak/>
        <w:drawing>
          <wp:inline distT="0" distB="0" distL="0" distR="0" wp14:anchorId="5F8EC5E4" wp14:editId="42DA0C37">
            <wp:extent cx="3168272" cy="2480088"/>
            <wp:effectExtent l="0" t="0" r="0" b="0"/>
            <wp:docPr id="1819790959"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3235731" cy="2532894"/>
                    </a:xfrm>
                    <a:prstGeom prst="rect">
                      <a:avLst/>
                    </a:prstGeom>
                    <a:noFill/>
                    <a:ln>
                      <a:noFill/>
                    </a:ln>
                  </pic:spPr>
                </pic:pic>
              </a:graphicData>
            </a:graphic>
          </wp:inline>
        </w:drawing>
      </w:r>
    </w:p>
    <w:p w14:paraId="5AE074DA" w14:textId="77777777" w:rsidR="00E601A4" w:rsidRDefault="00B22015" w:rsidP="00B22015">
      <w:pPr>
        <w:rPr>
          <w:rFonts w:ascii="Arial" w:hAnsi="Arial" w:cs="Arial"/>
        </w:rPr>
      </w:pPr>
      <w:r w:rsidRPr="00E601A4">
        <w:rPr>
          <w:rFonts w:ascii="Arial" w:hAnsi="Arial" w:cs="Arial"/>
          <w:b/>
          <w:bCs/>
        </w:rPr>
        <w:t>Figure 1:</w:t>
      </w:r>
      <w:r w:rsidRPr="00E601A4">
        <w:rPr>
          <w:rFonts w:ascii="Arial" w:hAnsi="Arial" w:cs="Arial"/>
        </w:rPr>
        <w:t xml:space="preserve"> Conceptual Model Illustrating the Direct Relationship of Latent Exogenous</w:t>
      </w:r>
    </w:p>
    <w:p w14:paraId="78EE317F" w14:textId="1A3B4F28" w:rsidR="00B22015" w:rsidRDefault="00E601A4" w:rsidP="00E601A4">
      <w:pPr>
        <w:ind w:firstLine="720"/>
        <w:rPr>
          <w:rFonts w:ascii="Arial" w:hAnsi="Arial" w:cs="Arial"/>
        </w:rPr>
      </w:pPr>
      <w:r>
        <w:rPr>
          <w:rFonts w:ascii="Arial" w:hAnsi="Arial" w:cs="Arial"/>
        </w:rPr>
        <w:t xml:space="preserve">    </w:t>
      </w:r>
      <w:r w:rsidR="00B22015" w:rsidRPr="00E601A4">
        <w:rPr>
          <w:rFonts w:ascii="Arial" w:hAnsi="Arial" w:cs="Arial"/>
        </w:rPr>
        <w:t>Variables</w:t>
      </w:r>
    </w:p>
    <w:p w14:paraId="1D38183A" w14:textId="3AACCF85" w:rsidR="00B94009" w:rsidRDefault="00B94009" w:rsidP="00B94009">
      <w:pPr>
        <w:rPr>
          <w:rFonts w:ascii="Arial" w:hAnsi="Arial" w:cs="Arial"/>
        </w:rPr>
      </w:pPr>
      <w:r>
        <w:rPr>
          <w:rFonts w:ascii="Arial" w:hAnsi="Arial" w:cs="Arial"/>
        </w:rPr>
        <w:tab/>
      </w:r>
    </w:p>
    <w:p w14:paraId="789F4DC2" w14:textId="30A594EE" w:rsidR="00B94009" w:rsidRDefault="00B94009" w:rsidP="00B94009">
      <w:pPr>
        <w:rPr>
          <w:rFonts w:ascii="Arial" w:hAnsi="Arial" w:cs="Arial"/>
          <w:b/>
          <w:bCs/>
        </w:rPr>
      </w:pPr>
      <w:r w:rsidRPr="00E637CE">
        <w:rPr>
          <w:rFonts w:ascii="Arial" w:hAnsi="Arial" w:cs="Arial"/>
          <w:b/>
          <w:bCs/>
        </w:rPr>
        <w:t>Legend:</w:t>
      </w:r>
    </w:p>
    <w:p w14:paraId="41495046" w14:textId="77777777" w:rsidR="00EF61F9" w:rsidRPr="00E637CE" w:rsidRDefault="00EF61F9" w:rsidP="00B94009">
      <w:pPr>
        <w:rPr>
          <w:rFonts w:ascii="Arial" w:hAnsi="Arial" w:cs="Arial"/>
          <w:b/>
          <w:bCs/>
        </w:rPr>
      </w:pPr>
    </w:p>
    <w:p w14:paraId="30C40EA8" w14:textId="79556D37" w:rsidR="00B94009" w:rsidRDefault="00B94009" w:rsidP="00B94009">
      <w:pPr>
        <w:rPr>
          <w:rFonts w:ascii="Arial" w:hAnsi="Arial" w:cs="Arial"/>
        </w:rPr>
      </w:pPr>
      <w:r>
        <w:rPr>
          <w:rFonts w:ascii="Arial" w:hAnsi="Arial" w:cs="Arial"/>
        </w:rPr>
        <w:t>KNO-Knowledge</w:t>
      </w:r>
      <w:r>
        <w:rPr>
          <w:rFonts w:ascii="Arial" w:hAnsi="Arial" w:cs="Arial"/>
        </w:rPr>
        <w:tab/>
        <w:t>SEE-Self-Engagement</w:t>
      </w:r>
      <w:r w:rsidR="00E637CE">
        <w:rPr>
          <w:rFonts w:ascii="Arial" w:hAnsi="Arial" w:cs="Arial"/>
        </w:rPr>
        <w:tab/>
      </w:r>
      <w:r w:rsidR="00E637CE">
        <w:rPr>
          <w:rFonts w:ascii="Arial" w:hAnsi="Arial" w:cs="Arial"/>
        </w:rPr>
        <w:tab/>
        <w:t>CLP-Class Preparation</w:t>
      </w:r>
    </w:p>
    <w:p w14:paraId="1C703D70" w14:textId="4826D4B3" w:rsidR="00E637CE" w:rsidRDefault="00B94009" w:rsidP="00B94009">
      <w:pPr>
        <w:rPr>
          <w:rFonts w:ascii="Arial" w:hAnsi="Arial" w:cs="Arial"/>
        </w:rPr>
      </w:pPr>
      <w:r>
        <w:rPr>
          <w:rFonts w:ascii="Arial" w:hAnsi="Arial" w:cs="Arial"/>
        </w:rPr>
        <w:t>SKI-Skills</w:t>
      </w:r>
      <w:r>
        <w:rPr>
          <w:rFonts w:ascii="Arial" w:hAnsi="Arial" w:cs="Arial"/>
        </w:rPr>
        <w:tab/>
      </w:r>
      <w:r>
        <w:rPr>
          <w:rFonts w:ascii="Arial" w:hAnsi="Arial" w:cs="Arial"/>
        </w:rPr>
        <w:tab/>
        <w:t>SOP-Self-Oriented</w:t>
      </w:r>
      <w:r w:rsidR="00E637CE">
        <w:rPr>
          <w:rFonts w:ascii="Arial" w:hAnsi="Arial" w:cs="Arial"/>
        </w:rPr>
        <w:tab/>
      </w:r>
      <w:r w:rsidR="00E637CE">
        <w:rPr>
          <w:rFonts w:ascii="Arial" w:hAnsi="Arial" w:cs="Arial"/>
        </w:rPr>
        <w:tab/>
        <w:t>TEA-Teaching</w:t>
      </w:r>
    </w:p>
    <w:p w14:paraId="049EB5A5" w14:textId="0979100D" w:rsidR="00B94009" w:rsidRDefault="00E637CE" w:rsidP="00E637CE">
      <w:pPr>
        <w:rPr>
          <w:rFonts w:ascii="Arial" w:hAnsi="Arial" w:cs="Arial"/>
        </w:rPr>
      </w:pPr>
      <w:r>
        <w:rPr>
          <w:rFonts w:ascii="Arial" w:hAnsi="Arial" w:cs="Arial"/>
        </w:rPr>
        <w:t>PRI-Principles</w:t>
      </w:r>
      <w:r>
        <w:rPr>
          <w:rFonts w:ascii="Arial" w:hAnsi="Arial" w:cs="Arial"/>
        </w:rPr>
        <w:tab/>
      </w:r>
      <w:r>
        <w:rPr>
          <w:rFonts w:ascii="Arial" w:hAnsi="Arial" w:cs="Arial"/>
        </w:rPr>
        <w:tab/>
        <w:t xml:space="preserve">         </w:t>
      </w:r>
      <w:r w:rsidR="00B94009">
        <w:rPr>
          <w:rFonts w:ascii="Arial" w:hAnsi="Arial" w:cs="Arial"/>
        </w:rPr>
        <w:t>Problem-Solving</w:t>
      </w:r>
      <w:r>
        <w:rPr>
          <w:rFonts w:ascii="Arial" w:hAnsi="Arial" w:cs="Arial"/>
        </w:rPr>
        <w:tab/>
      </w:r>
      <w:r>
        <w:rPr>
          <w:rFonts w:ascii="Arial" w:hAnsi="Arial" w:cs="Arial"/>
        </w:rPr>
        <w:tab/>
        <w:t>EVS-Evaluation of Students</w:t>
      </w:r>
    </w:p>
    <w:p w14:paraId="3704D056" w14:textId="70C42D59" w:rsidR="00B94009" w:rsidRDefault="00E637CE" w:rsidP="00B94009">
      <w:pPr>
        <w:rPr>
          <w:rFonts w:ascii="Arial" w:hAnsi="Arial" w:cs="Arial"/>
        </w:rPr>
      </w:pPr>
      <w:r>
        <w:rPr>
          <w:rFonts w:ascii="Arial" w:hAnsi="Arial" w:cs="Arial"/>
        </w:rPr>
        <w:tab/>
      </w:r>
      <w:r w:rsidR="00B94009">
        <w:rPr>
          <w:rFonts w:ascii="Arial" w:hAnsi="Arial" w:cs="Arial"/>
        </w:rPr>
        <w:tab/>
      </w:r>
      <w:r w:rsidR="00B94009">
        <w:rPr>
          <w:rFonts w:ascii="Arial" w:hAnsi="Arial" w:cs="Arial"/>
        </w:rPr>
        <w:tab/>
        <w:t>EME-</w:t>
      </w:r>
      <w:r>
        <w:rPr>
          <w:rFonts w:ascii="Arial" w:hAnsi="Arial" w:cs="Arial"/>
        </w:rPr>
        <w:t>Empathic Evaluation</w:t>
      </w:r>
      <w:r>
        <w:rPr>
          <w:rFonts w:ascii="Arial" w:hAnsi="Arial" w:cs="Arial"/>
        </w:rPr>
        <w:tab/>
        <w:t>ADT-Administrative Tasks</w:t>
      </w:r>
    </w:p>
    <w:p w14:paraId="71C40FD9" w14:textId="46ADEDD4" w:rsidR="001723AC" w:rsidRDefault="00B94009" w:rsidP="00B94009">
      <w:pPr>
        <w:rPr>
          <w:rFonts w:ascii="Arial" w:hAnsi="Arial" w:cs="Arial"/>
        </w:rPr>
      </w:pPr>
      <w:r>
        <w:rPr>
          <w:rFonts w:ascii="Arial" w:hAnsi="Arial" w:cs="Arial"/>
        </w:rPr>
        <w:tab/>
      </w:r>
      <w:r>
        <w:rPr>
          <w:rFonts w:ascii="Arial" w:hAnsi="Arial" w:cs="Arial"/>
        </w:rPr>
        <w:tab/>
      </w:r>
      <w:r>
        <w:rPr>
          <w:rFonts w:ascii="Arial" w:hAnsi="Arial" w:cs="Arial"/>
        </w:rPr>
        <w:tab/>
        <w:t>INC</w:t>
      </w:r>
      <w:r w:rsidR="00E637CE">
        <w:rPr>
          <w:rFonts w:ascii="Arial" w:hAnsi="Arial" w:cs="Arial"/>
        </w:rPr>
        <w:t>-Interpersonal Climate</w:t>
      </w:r>
      <w:r w:rsidR="00E637CE">
        <w:rPr>
          <w:rFonts w:ascii="Arial" w:hAnsi="Arial" w:cs="Arial"/>
        </w:rPr>
        <w:tab/>
        <w:t>COT-Complementary Tasks</w:t>
      </w:r>
    </w:p>
    <w:p w14:paraId="7C60C5AE" w14:textId="0BC98867" w:rsidR="00E637CE" w:rsidRDefault="00E637CE" w:rsidP="001723AC">
      <w:pPr>
        <w:ind w:left="720" w:firstLine="720"/>
        <w:rPr>
          <w:rFonts w:ascii="Arial" w:hAnsi="Arial" w:cs="Arial"/>
        </w:rPr>
      </w:pPr>
      <w:r>
        <w:rPr>
          <w:rFonts w:ascii="Arial" w:hAnsi="Arial" w:cs="Arial"/>
        </w:rPr>
        <w:t>OBS-Observation</w:t>
      </w:r>
      <w:r w:rsidR="001723AC">
        <w:rPr>
          <w:rFonts w:ascii="Arial" w:hAnsi="Arial" w:cs="Arial"/>
        </w:rPr>
        <w:tab/>
        <w:t>REF-Reflection</w:t>
      </w:r>
    </w:p>
    <w:p w14:paraId="1EF847A1" w14:textId="56F66703" w:rsidR="00E637CE" w:rsidRDefault="00E637CE" w:rsidP="00B94009">
      <w:pPr>
        <w:rPr>
          <w:rFonts w:ascii="Arial" w:hAnsi="Arial" w:cs="Arial"/>
        </w:rPr>
      </w:pPr>
      <w:r>
        <w:rPr>
          <w:rFonts w:ascii="Arial" w:hAnsi="Arial" w:cs="Arial"/>
        </w:rPr>
        <w:tab/>
      </w:r>
      <w:r>
        <w:rPr>
          <w:rFonts w:ascii="Arial" w:hAnsi="Arial" w:cs="Arial"/>
        </w:rPr>
        <w:tab/>
        <w:t>PAR-Participation</w:t>
      </w:r>
      <w:r>
        <w:rPr>
          <w:rFonts w:ascii="Arial" w:hAnsi="Arial" w:cs="Arial"/>
        </w:rPr>
        <w:tab/>
      </w:r>
      <w:r w:rsidR="001723AC">
        <w:rPr>
          <w:rFonts w:ascii="Arial" w:hAnsi="Arial" w:cs="Arial"/>
        </w:rPr>
        <w:t>DIA-Dialogue</w:t>
      </w:r>
    </w:p>
    <w:p w14:paraId="2B7156CE" w14:textId="5901DABB" w:rsidR="00E637CE" w:rsidRPr="00E601A4" w:rsidRDefault="00E637CE" w:rsidP="00E637CE">
      <w:pPr>
        <w:ind w:left="720" w:firstLine="720"/>
        <w:rPr>
          <w:rFonts w:ascii="Arial" w:hAnsi="Arial" w:cs="Arial"/>
        </w:rPr>
      </w:pPr>
      <w:r>
        <w:rPr>
          <w:rFonts w:ascii="Arial" w:hAnsi="Arial" w:cs="Arial"/>
        </w:rPr>
        <w:t>VIS-Visioning</w:t>
      </w:r>
      <w:r>
        <w:rPr>
          <w:rFonts w:ascii="Arial" w:hAnsi="Arial" w:cs="Arial"/>
        </w:rPr>
        <w:tab/>
      </w:r>
      <w:r>
        <w:rPr>
          <w:rFonts w:ascii="Arial" w:hAnsi="Arial" w:cs="Arial"/>
        </w:rPr>
        <w:tab/>
      </w:r>
    </w:p>
    <w:p w14:paraId="28017F85" w14:textId="77777777" w:rsidR="00E601A4" w:rsidRDefault="00E601A4" w:rsidP="00B22015">
      <w:pPr>
        <w:pStyle w:val="NoSpacing"/>
        <w:jc w:val="both"/>
        <w:rPr>
          <w:rFonts w:ascii="Arial" w:hAnsi="Arial" w:cs="Arial"/>
          <w:sz w:val="20"/>
          <w:szCs w:val="20"/>
          <w:lang w:val="en-US"/>
        </w:rPr>
      </w:pPr>
    </w:p>
    <w:p w14:paraId="7A4D18E3" w14:textId="01542A21" w:rsidR="002C2D23" w:rsidRDefault="002C2D23" w:rsidP="00B22015">
      <w:pPr>
        <w:pStyle w:val="NoSpacing"/>
        <w:jc w:val="both"/>
        <w:rPr>
          <w:rFonts w:ascii="Arial" w:hAnsi="Arial" w:cs="Arial"/>
          <w:sz w:val="20"/>
          <w:szCs w:val="20"/>
          <w:lang w:val="en-US"/>
        </w:rPr>
      </w:pPr>
      <w:r>
        <w:rPr>
          <w:rFonts w:ascii="Arial" w:hAnsi="Arial" w:cs="Arial"/>
          <w:sz w:val="20"/>
          <w:szCs w:val="20"/>
          <w:lang w:val="en-US"/>
        </w:rPr>
        <w:t xml:space="preserve">However, </w:t>
      </w:r>
      <w:r w:rsidR="00A5764C" w:rsidRPr="00A5764C">
        <w:rPr>
          <w:rFonts w:ascii="Arial" w:hAnsi="Arial" w:cs="Arial"/>
          <w:sz w:val="20"/>
          <w:szCs w:val="20"/>
          <w:lang w:val="en-US"/>
        </w:rPr>
        <w:t>Albert Bandura’s Social Cognitive Theory provides a valuable lens for understanding how language assessment literacy (LAL), self-efficacy, and work-task motivation collectively influence teachers’ pedagogical competence. The theory highlights learning as a product of continuous interaction between personal, behavioral, and environmental factors. Strong LAL enhances self-efficacy, fostering greater confidence and effectiveness in teaching. In turn, high self-efficacy and motivation encourage the adoption of innovative assessment and instructional strategies, ultimately strengthening pedagogical competence (</w:t>
      </w:r>
      <w:proofErr w:type="spellStart"/>
      <w:r w:rsidR="00A5764C" w:rsidRPr="00A5764C">
        <w:rPr>
          <w:rFonts w:ascii="Arial" w:hAnsi="Arial" w:cs="Arial"/>
          <w:sz w:val="20"/>
          <w:szCs w:val="20"/>
          <w:lang w:val="en-US"/>
        </w:rPr>
        <w:t>Magtagnob</w:t>
      </w:r>
      <w:proofErr w:type="spellEnd"/>
      <w:r w:rsidR="00A5764C" w:rsidRPr="00A5764C">
        <w:rPr>
          <w:rFonts w:ascii="Arial" w:hAnsi="Arial" w:cs="Arial"/>
          <w:sz w:val="20"/>
          <w:szCs w:val="20"/>
          <w:lang w:val="en-US"/>
        </w:rPr>
        <w:t xml:space="preserve"> &amp; Monje, 2020; Sim, 2018; Smith et al., 2022).</w:t>
      </w:r>
    </w:p>
    <w:p w14:paraId="52295811" w14:textId="77777777" w:rsidR="00A5764C" w:rsidRPr="00E601A4" w:rsidRDefault="00A5764C" w:rsidP="00B22015">
      <w:pPr>
        <w:pStyle w:val="NoSpacing"/>
        <w:jc w:val="both"/>
        <w:rPr>
          <w:rFonts w:ascii="Arial" w:hAnsi="Arial" w:cs="Arial"/>
          <w:sz w:val="20"/>
          <w:szCs w:val="20"/>
          <w:lang w:val="en-US"/>
        </w:rPr>
      </w:pPr>
    </w:p>
    <w:p w14:paraId="6B03A299" w14:textId="7460D6D9" w:rsidR="00087597" w:rsidRDefault="00A5764C" w:rsidP="00B22015">
      <w:pPr>
        <w:pStyle w:val="NoSpacing"/>
        <w:jc w:val="both"/>
        <w:rPr>
          <w:rFonts w:ascii="Arial" w:hAnsi="Arial" w:cs="Arial"/>
          <w:sz w:val="20"/>
          <w:szCs w:val="20"/>
          <w:lang w:val="en-US"/>
        </w:rPr>
      </w:pPr>
      <w:r w:rsidRPr="00A5764C">
        <w:rPr>
          <w:rFonts w:ascii="Arial" w:hAnsi="Arial" w:cs="Arial"/>
          <w:sz w:val="20"/>
          <w:szCs w:val="20"/>
          <w:lang w:val="en-US"/>
        </w:rPr>
        <w:t>In addition to Social Cognitive Theory, three key theories explain the links among language assessment literacy (LAL), self-efficacy, motivation, and pedagogical competence. Self-determination theory (Deci &amp; Ryan) highlights that autonomy-driven motivation and self-efficacy promote innovative teaching (</w:t>
      </w:r>
      <w:proofErr w:type="spellStart"/>
      <w:r w:rsidRPr="00A5764C">
        <w:rPr>
          <w:rFonts w:ascii="Arial" w:hAnsi="Arial" w:cs="Arial"/>
          <w:sz w:val="20"/>
          <w:szCs w:val="20"/>
          <w:lang w:val="en-US"/>
        </w:rPr>
        <w:t>Gagné</w:t>
      </w:r>
      <w:proofErr w:type="spellEnd"/>
      <w:r w:rsidRPr="00A5764C">
        <w:rPr>
          <w:rFonts w:ascii="Arial" w:hAnsi="Arial" w:cs="Arial"/>
          <w:sz w:val="20"/>
          <w:szCs w:val="20"/>
          <w:lang w:val="en-US"/>
        </w:rPr>
        <w:t xml:space="preserve"> et al., 2020). The JD-R Model (Bakker &amp; Demerouti) shows that resources like LAL and support increase motivation and effectiveness, while their absence leads to stress (Bakker et al., 2020). Transformational Leadership Theory emphasizes that strong leadership enhances teacher motivation, self-efficacy, and the development of LAL and competence (Sun et al., 2023).</w:t>
      </w:r>
    </w:p>
    <w:p w14:paraId="246DDA88" w14:textId="77777777" w:rsidR="00A5764C" w:rsidRDefault="00A5764C" w:rsidP="00B22015">
      <w:pPr>
        <w:pStyle w:val="NoSpacing"/>
        <w:jc w:val="both"/>
        <w:rPr>
          <w:rFonts w:ascii="Arial" w:hAnsi="Arial" w:cs="Arial"/>
          <w:sz w:val="20"/>
          <w:szCs w:val="20"/>
          <w:lang w:val="en-US"/>
        </w:rPr>
      </w:pPr>
    </w:p>
    <w:p w14:paraId="6B3C0CDC" w14:textId="109E66B2" w:rsidR="00120620" w:rsidRDefault="00120620" w:rsidP="00B22015">
      <w:pPr>
        <w:pStyle w:val="NoSpacing"/>
        <w:jc w:val="both"/>
        <w:rPr>
          <w:rFonts w:ascii="Arial" w:hAnsi="Arial" w:cs="Arial"/>
          <w:sz w:val="20"/>
          <w:szCs w:val="20"/>
          <w:lang w:val="en-US"/>
        </w:rPr>
      </w:pPr>
      <w:r w:rsidRPr="00120620">
        <w:rPr>
          <w:rFonts w:ascii="Arial" w:hAnsi="Arial" w:cs="Arial"/>
          <w:sz w:val="20"/>
          <w:szCs w:val="20"/>
          <w:lang w:val="en-US"/>
        </w:rPr>
        <w:t xml:space="preserve">Although previous studies have been cited, few local studies examine the relationship between language assessment literacy, self-efficacy, work-task motivation, and teachers' pedagogical competence. Given their crucial role in effective teaching, these factors and their </w:t>
      </w:r>
      <w:r w:rsidRPr="00120620">
        <w:rPr>
          <w:rFonts w:ascii="Arial" w:hAnsi="Arial" w:cs="Arial"/>
          <w:sz w:val="20"/>
          <w:szCs w:val="20"/>
          <w:lang w:val="en-US"/>
        </w:rPr>
        <w:lastRenderedPageBreak/>
        <w:t>interconnection warrant further investigation, as their direct impact remains unclear despite existing educational programs and policies.</w:t>
      </w:r>
    </w:p>
    <w:p w14:paraId="6FB9DD23" w14:textId="77777777" w:rsidR="00120620" w:rsidRDefault="00120620" w:rsidP="00B22015">
      <w:pPr>
        <w:pStyle w:val="NoSpacing"/>
        <w:jc w:val="both"/>
        <w:rPr>
          <w:rFonts w:ascii="Arial" w:hAnsi="Arial" w:cs="Arial"/>
          <w:sz w:val="20"/>
          <w:szCs w:val="20"/>
          <w:lang w:val="en-US"/>
        </w:rPr>
      </w:pPr>
    </w:p>
    <w:p w14:paraId="06E4052D" w14:textId="14CBB606" w:rsidR="005D2BD9" w:rsidRDefault="004665CC" w:rsidP="00A35194">
      <w:pPr>
        <w:pStyle w:val="NoSpacing"/>
        <w:jc w:val="both"/>
        <w:rPr>
          <w:rFonts w:ascii="Arial" w:hAnsi="Arial" w:cs="Arial"/>
          <w:sz w:val="20"/>
          <w:szCs w:val="20"/>
          <w:lang w:val="en-US"/>
        </w:rPr>
      </w:pPr>
      <w:r w:rsidRPr="004665CC">
        <w:rPr>
          <w:rFonts w:ascii="Arial" w:hAnsi="Arial" w:cs="Arial"/>
          <w:sz w:val="20"/>
          <w:szCs w:val="20"/>
          <w:lang w:val="en-US"/>
        </w:rPr>
        <w:t>Language assessment literacy, self-efficacy, and work-task motivation among Filipino teachers remain underexplored. Santos and Alonzo (2023) noted gaps in instructional knowledge and called for more research on teaching challenges and interventions. Although some studies have explored self-efficacy, further research is needed to understand how teachers evaluate their capabilities and develop confidence in their instructional roles (Castillo &amp; Montenegro, 2019; Garcia &amp; Santos, 2021). Motivation has also received limited focus, with Perez and Reyes (2020) urging a deeper inquiry into strategies that boost teacher engagement.</w:t>
      </w:r>
    </w:p>
    <w:p w14:paraId="5FCCE4F9" w14:textId="77777777" w:rsidR="004665CC" w:rsidRDefault="004665CC" w:rsidP="00A35194">
      <w:pPr>
        <w:pStyle w:val="NoSpacing"/>
        <w:jc w:val="both"/>
        <w:rPr>
          <w:rFonts w:ascii="Arial" w:hAnsi="Arial" w:cs="Arial"/>
          <w:sz w:val="20"/>
          <w:szCs w:val="20"/>
          <w:lang w:val="en-US"/>
        </w:rPr>
      </w:pPr>
    </w:p>
    <w:p w14:paraId="4D4EBCBE" w14:textId="0E0794B6" w:rsidR="00A35194" w:rsidRDefault="004665CC" w:rsidP="00B22015">
      <w:pPr>
        <w:pStyle w:val="NoSpacing"/>
        <w:jc w:val="both"/>
        <w:rPr>
          <w:rFonts w:ascii="Arial" w:hAnsi="Arial" w:cs="Arial"/>
          <w:sz w:val="20"/>
          <w:szCs w:val="20"/>
          <w:lang w:val="en-US"/>
        </w:rPr>
      </w:pPr>
      <w:r w:rsidRPr="004665CC">
        <w:rPr>
          <w:rFonts w:ascii="Arial" w:hAnsi="Arial" w:cs="Arial"/>
          <w:sz w:val="20"/>
          <w:szCs w:val="20"/>
          <w:lang w:val="en-US"/>
        </w:rPr>
        <w:t>This study addresses gaps in research on teachers’ pedagogical competence by identifying areas for improvement and offering recommendations for professional development. It specifically aims to assess the levels of language assessment literacy, self-efficacy, work-task motivation, and pedagogical competence; explore their interrelationships and collective impact; and determine the best-fit model for enhancing pedagogical competence.</w:t>
      </w:r>
    </w:p>
    <w:p w14:paraId="53E61E14" w14:textId="77777777" w:rsidR="004665CC" w:rsidRPr="00E601A4" w:rsidRDefault="004665CC" w:rsidP="00B22015">
      <w:pPr>
        <w:pStyle w:val="NoSpacing"/>
        <w:jc w:val="both"/>
        <w:rPr>
          <w:rFonts w:ascii="Arial" w:hAnsi="Arial" w:cs="Arial"/>
          <w:sz w:val="20"/>
          <w:szCs w:val="20"/>
          <w:lang w:val="en-US"/>
        </w:rPr>
      </w:pPr>
    </w:p>
    <w:p w14:paraId="2443C87F" w14:textId="689851CC" w:rsidR="00215D87" w:rsidRDefault="00215D87" w:rsidP="00B22015">
      <w:pPr>
        <w:pStyle w:val="NoSpacing"/>
        <w:jc w:val="both"/>
        <w:rPr>
          <w:rFonts w:ascii="Arial" w:hAnsi="Arial" w:cs="Arial"/>
          <w:sz w:val="20"/>
          <w:szCs w:val="20"/>
          <w:lang w:val="en-US"/>
        </w:rPr>
      </w:pPr>
      <w:r w:rsidRPr="00215D87">
        <w:rPr>
          <w:rFonts w:ascii="Arial" w:hAnsi="Arial" w:cs="Arial"/>
          <w:sz w:val="20"/>
          <w:szCs w:val="20"/>
          <w:lang w:val="en-US"/>
        </w:rPr>
        <w:t>The following are the hypotheses of this study: Language assessment literacy is indirectly associated with the pedagogical competence of teachers</w:t>
      </w:r>
      <w:r w:rsidR="00780B35">
        <w:rPr>
          <w:rFonts w:ascii="Arial" w:hAnsi="Arial" w:cs="Arial"/>
          <w:sz w:val="20"/>
          <w:szCs w:val="20"/>
          <w:lang w:val="en-US"/>
        </w:rPr>
        <w:t xml:space="preserve"> in Filipino</w:t>
      </w:r>
      <w:r w:rsidRPr="00215D87">
        <w:rPr>
          <w:rFonts w:ascii="Arial" w:hAnsi="Arial" w:cs="Arial"/>
          <w:sz w:val="20"/>
          <w:szCs w:val="20"/>
          <w:lang w:val="en-US"/>
        </w:rPr>
        <w:t>. There is no significant relationship between teachers</w:t>
      </w:r>
      <w:r w:rsidR="00780B35">
        <w:rPr>
          <w:rFonts w:ascii="Arial" w:hAnsi="Arial" w:cs="Arial"/>
          <w:sz w:val="20"/>
          <w:szCs w:val="20"/>
          <w:lang w:val="en-US"/>
        </w:rPr>
        <w:t xml:space="preserve"> in Filipino</w:t>
      </w:r>
      <w:r w:rsidRPr="00215D87">
        <w:rPr>
          <w:rFonts w:ascii="Arial" w:hAnsi="Arial" w:cs="Arial"/>
          <w:sz w:val="20"/>
          <w:szCs w:val="20"/>
          <w:lang w:val="en-US"/>
        </w:rPr>
        <w:t xml:space="preserve"> self-efficacy and their ability to plan and implement effective teaching strategies. Additionally, work-task motivation compromises their teaching performance and professional commitment. Finally, these hypotheses suggest that language assessment literacy, self-efficacy, and work-task motivation are not significantly associated with pedagogical competence among teachers</w:t>
      </w:r>
      <w:r w:rsidR="00780B35">
        <w:rPr>
          <w:rFonts w:ascii="Arial" w:hAnsi="Arial" w:cs="Arial"/>
          <w:sz w:val="20"/>
          <w:szCs w:val="20"/>
          <w:lang w:val="en-US"/>
        </w:rPr>
        <w:t xml:space="preserve"> in Filipino</w:t>
      </w:r>
      <w:r w:rsidRPr="00215D87">
        <w:rPr>
          <w:rFonts w:ascii="Arial" w:hAnsi="Arial" w:cs="Arial"/>
          <w:sz w:val="20"/>
          <w:szCs w:val="20"/>
          <w:lang w:val="en-US"/>
        </w:rPr>
        <w:t>.</w:t>
      </w:r>
    </w:p>
    <w:p w14:paraId="78C1EA15" w14:textId="77777777" w:rsidR="00A73C34" w:rsidRDefault="00A73C34" w:rsidP="00EF61F9">
      <w:pPr>
        <w:pStyle w:val="NoSpacing"/>
        <w:jc w:val="both"/>
        <w:rPr>
          <w:rFonts w:ascii="Arial" w:hAnsi="Arial" w:cs="Arial"/>
          <w:sz w:val="20"/>
          <w:szCs w:val="20"/>
          <w:lang w:val="en-US"/>
        </w:rPr>
      </w:pPr>
    </w:p>
    <w:p w14:paraId="6760A30B" w14:textId="785D2EAA" w:rsidR="00A35BCF" w:rsidRDefault="00C44011" w:rsidP="00EF61F9">
      <w:pPr>
        <w:pStyle w:val="NoSpacing"/>
        <w:jc w:val="both"/>
        <w:rPr>
          <w:rFonts w:ascii="Arial" w:hAnsi="Arial" w:cs="Arial"/>
          <w:sz w:val="20"/>
          <w:szCs w:val="20"/>
          <w:lang w:val="en-US"/>
        </w:rPr>
      </w:pPr>
      <w:r w:rsidRPr="00C44011">
        <w:rPr>
          <w:rFonts w:ascii="Arial" w:hAnsi="Arial" w:cs="Arial"/>
          <w:sz w:val="20"/>
          <w:szCs w:val="20"/>
          <w:lang w:val="en-US"/>
        </w:rPr>
        <w:t>This study supports Sustainable Development Goal 4 by promoting inclusive, equitable, and quality education. It addresses local teaching challenges, offers insights applicable globally, and highlights the importance of innovative pedagogy and skilled educators in shaping responsive education systems. Building on these contributions, the study is valuable to policymakers and education stakeholders as it identifies key gaps in teaching quality and guides effective reforms. It supports teacher development through culturally responsive, skill-based training and promotes educational equity, contributing to sustainable community growth and future research in instructional strategies and technology.</w:t>
      </w:r>
    </w:p>
    <w:p w14:paraId="4DC34153" w14:textId="77777777" w:rsidR="00C44011" w:rsidRPr="00EF61F9" w:rsidRDefault="00C44011" w:rsidP="00EF61F9">
      <w:pPr>
        <w:pStyle w:val="NoSpacing"/>
        <w:jc w:val="both"/>
        <w:rPr>
          <w:rFonts w:ascii="Arial" w:hAnsi="Arial" w:cs="Arial"/>
          <w:sz w:val="20"/>
          <w:szCs w:val="20"/>
          <w:lang w:val="en-US"/>
        </w:rPr>
      </w:pPr>
    </w:p>
    <w:p w14:paraId="65E99AC5" w14:textId="14081B9E" w:rsidR="007F7B32" w:rsidRDefault="00902823" w:rsidP="00441B6F">
      <w:pPr>
        <w:pStyle w:val="AbstHead"/>
        <w:spacing w:after="0"/>
        <w:jc w:val="both"/>
        <w:rPr>
          <w:rFonts w:ascii="Arial" w:hAnsi="Arial" w:cs="Arial"/>
        </w:rPr>
      </w:pPr>
      <w:r>
        <w:rPr>
          <w:rFonts w:ascii="Arial" w:hAnsi="Arial" w:cs="Arial"/>
        </w:rPr>
        <w:t>2. material and method</w:t>
      </w:r>
      <w:r w:rsidR="00000F8F">
        <w:rPr>
          <w:rFonts w:ascii="Arial" w:hAnsi="Arial" w:cs="Arial"/>
        </w:rPr>
        <w:t xml:space="preserve">s </w:t>
      </w:r>
    </w:p>
    <w:p w14:paraId="4DE37294" w14:textId="77777777" w:rsidR="00790ADA" w:rsidRPr="00FB3A86" w:rsidRDefault="00790ADA" w:rsidP="00441B6F">
      <w:pPr>
        <w:pStyle w:val="AbstHead"/>
        <w:spacing w:after="0"/>
        <w:jc w:val="both"/>
        <w:rPr>
          <w:rFonts w:ascii="Arial" w:hAnsi="Arial" w:cs="Arial"/>
        </w:rPr>
      </w:pPr>
    </w:p>
    <w:p w14:paraId="5412CAB7" w14:textId="77777777" w:rsidR="009E1BEF" w:rsidRDefault="009E1BEF" w:rsidP="009E1BEF">
      <w:pPr>
        <w:pStyle w:val="NoSpacing"/>
        <w:jc w:val="both"/>
        <w:rPr>
          <w:rFonts w:ascii="Arial" w:hAnsi="Arial" w:cs="Arial"/>
          <w:sz w:val="20"/>
          <w:szCs w:val="20"/>
          <w:lang w:val="en-US"/>
        </w:rPr>
      </w:pPr>
      <w:r w:rsidRPr="009E1BEF">
        <w:rPr>
          <w:rFonts w:ascii="Arial" w:hAnsi="Arial" w:cs="Arial"/>
          <w:sz w:val="20"/>
          <w:szCs w:val="20"/>
          <w:lang w:val="en-US"/>
        </w:rPr>
        <w:t>This section outlines the study's implementation, including the research design, participants, instruments or materials used, and the methods employed, where applicable.</w:t>
      </w:r>
    </w:p>
    <w:p w14:paraId="5F5E11F1" w14:textId="77777777" w:rsidR="009E1BEF" w:rsidRDefault="009E1BEF" w:rsidP="009E1BEF">
      <w:pPr>
        <w:pStyle w:val="NoSpacing"/>
        <w:jc w:val="both"/>
        <w:rPr>
          <w:rFonts w:ascii="Arial" w:hAnsi="Arial" w:cs="Arial"/>
          <w:sz w:val="20"/>
          <w:szCs w:val="20"/>
          <w:lang w:val="en-US"/>
        </w:rPr>
      </w:pPr>
    </w:p>
    <w:p w14:paraId="2BB580B1" w14:textId="4A367990" w:rsidR="009E1BEF" w:rsidRPr="00283599" w:rsidRDefault="00283599" w:rsidP="009E1BEF">
      <w:pPr>
        <w:pStyle w:val="NoSpacing"/>
        <w:jc w:val="both"/>
        <w:rPr>
          <w:rFonts w:ascii="Arial" w:hAnsi="Arial" w:cs="Arial"/>
          <w:b/>
          <w:bCs/>
          <w:sz w:val="20"/>
          <w:szCs w:val="20"/>
          <w:lang w:val="en-US"/>
        </w:rPr>
      </w:pPr>
      <w:r w:rsidRPr="00283599">
        <w:rPr>
          <w:rFonts w:ascii="Arial" w:hAnsi="Arial" w:cs="Arial"/>
          <w:b/>
          <w:bCs/>
          <w:sz w:val="20"/>
          <w:szCs w:val="20"/>
          <w:lang w:val="en-US"/>
        </w:rPr>
        <w:t>Research Respondents</w:t>
      </w:r>
    </w:p>
    <w:p w14:paraId="38FA479E" w14:textId="77777777" w:rsidR="00E53784" w:rsidRDefault="00E53784" w:rsidP="009E1BEF">
      <w:pPr>
        <w:pStyle w:val="NoSpacing"/>
        <w:jc w:val="both"/>
        <w:rPr>
          <w:rFonts w:ascii="Arial" w:hAnsi="Arial" w:cs="Arial"/>
          <w:sz w:val="20"/>
          <w:szCs w:val="20"/>
          <w:lang w:val="en-US"/>
        </w:rPr>
      </w:pPr>
    </w:p>
    <w:p w14:paraId="5200B230" w14:textId="58FE2FD3" w:rsidR="00E53784" w:rsidRDefault="00E53784" w:rsidP="009E1BEF">
      <w:pPr>
        <w:pStyle w:val="NoSpacing"/>
        <w:jc w:val="both"/>
        <w:rPr>
          <w:rFonts w:ascii="Arial" w:hAnsi="Arial" w:cs="Arial"/>
          <w:sz w:val="20"/>
          <w:szCs w:val="20"/>
          <w:lang w:val="en-US"/>
        </w:rPr>
      </w:pPr>
      <w:r w:rsidRPr="00E53784">
        <w:rPr>
          <w:rFonts w:ascii="Arial" w:hAnsi="Arial" w:cs="Arial"/>
          <w:sz w:val="20"/>
          <w:szCs w:val="20"/>
          <w:lang w:val="en-US"/>
        </w:rPr>
        <w:t xml:space="preserve">Eastern Visayas had 7,693 tertiary-level teachers; however, only 186 teachers in Filipino from Leyte, Samar, and Biliran participated in the study. Although the </w:t>
      </w:r>
      <w:proofErr w:type="spellStart"/>
      <w:r w:rsidRPr="00E53784">
        <w:rPr>
          <w:rFonts w:ascii="Arial" w:hAnsi="Arial" w:cs="Arial"/>
          <w:sz w:val="20"/>
          <w:szCs w:val="20"/>
          <w:lang w:val="en-US"/>
        </w:rPr>
        <w:t>Raosoft</w:t>
      </w:r>
      <w:proofErr w:type="spellEnd"/>
      <w:r w:rsidRPr="00E53784">
        <w:rPr>
          <w:rFonts w:ascii="Arial" w:hAnsi="Arial" w:cs="Arial"/>
          <w:sz w:val="20"/>
          <w:szCs w:val="20"/>
          <w:lang w:val="en-US"/>
        </w:rPr>
        <w:t xml:space="preserve"> calculator suggested 366 respondents, this was limited by CHED Memorandum Order No. 20, s. 2013, which removed Filipinos from the tertiary curriculum under K–12. Participants included college-level instructors with Filipino teaching experience, even handling other subjects. Research supports that a sample of 50–200 can be valid in quantitative studies with sound tools and design (Memon et al., 2020; Gunawan et al., 2021) and that participant selection and sampling methods are more critical than size alone (Martinez-Mesa et al., 2020; Rahman, 2023).</w:t>
      </w:r>
    </w:p>
    <w:p w14:paraId="5DDC6BBB" w14:textId="77777777" w:rsidR="00283599" w:rsidRDefault="00283599" w:rsidP="009E1BEF">
      <w:pPr>
        <w:pStyle w:val="NoSpacing"/>
        <w:jc w:val="both"/>
        <w:rPr>
          <w:rFonts w:ascii="Arial" w:hAnsi="Arial" w:cs="Arial"/>
          <w:sz w:val="20"/>
          <w:szCs w:val="20"/>
          <w:lang w:val="en-US"/>
        </w:rPr>
      </w:pPr>
    </w:p>
    <w:p w14:paraId="5CA96D6A" w14:textId="63714401" w:rsidR="00712C13" w:rsidRDefault="007B4789" w:rsidP="009E1BEF">
      <w:pPr>
        <w:pStyle w:val="NoSpacing"/>
        <w:jc w:val="both"/>
        <w:rPr>
          <w:rFonts w:ascii="Arial" w:hAnsi="Arial" w:cs="Arial"/>
          <w:sz w:val="20"/>
          <w:szCs w:val="20"/>
          <w:lang w:val="en-US"/>
        </w:rPr>
      </w:pPr>
      <w:r w:rsidRPr="007B4789">
        <w:rPr>
          <w:rFonts w:ascii="Arial" w:hAnsi="Arial" w:cs="Arial"/>
          <w:sz w:val="20"/>
          <w:szCs w:val="20"/>
          <w:lang w:val="en-US"/>
        </w:rPr>
        <w:t xml:space="preserve">Stratified random sampling was applied to ensure fair representation of teachers from various institutions, considering differences in age, teaching experience, and course assignments. </w:t>
      </w:r>
      <w:r w:rsidRPr="007B4789">
        <w:rPr>
          <w:rFonts w:ascii="Arial" w:hAnsi="Arial" w:cs="Arial"/>
          <w:sz w:val="20"/>
          <w:szCs w:val="20"/>
          <w:lang w:val="en-US"/>
        </w:rPr>
        <w:lastRenderedPageBreak/>
        <w:t>This method, suited to a diverse population, helps minimize bias and improve accuracy, as supported by Bautista and Alcaraz (2021) and Cruz and Navarro (2022). It ensures equal subgroup inclusion, effectuating more balanced, representative, and meaningful data.</w:t>
      </w:r>
    </w:p>
    <w:p w14:paraId="7EBDFCC4" w14:textId="77777777" w:rsidR="007B4789" w:rsidRDefault="007B4789" w:rsidP="009E1BEF">
      <w:pPr>
        <w:pStyle w:val="NoSpacing"/>
        <w:jc w:val="both"/>
        <w:rPr>
          <w:rFonts w:ascii="Arial" w:hAnsi="Arial" w:cs="Arial"/>
          <w:sz w:val="20"/>
          <w:szCs w:val="20"/>
          <w:lang w:val="en-US"/>
        </w:rPr>
      </w:pPr>
    </w:p>
    <w:p w14:paraId="0E39FB8F" w14:textId="7B1E8A66" w:rsidR="00875AED" w:rsidRDefault="00DC65A5" w:rsidP="009E1BEF">
      <w:pPr>
        <w:pStyle w:val="NoSpacing"/>
        <w:jc w:val="both"/>
        <w:rPr>
          <w:rFonts w:ascii="Arial" w:hAnsi="Arial" w:cs="Arial"/>
          <w:sz w:val="20"/>
          <w:szCs w:val="20"/>
          <w:lang w:val="en-US"/>
        </w:rPr>
      </w:pPr>
      <w:r w:rsidRPr="00DC65A5">
        <w:rPr>
          <w:rFonts w:ascii="Arial" w:hAnsi="Arial" w:cs="Arial"/>
          <w:sz w:val="20"/>
          <w:szCs w:val="20"/>
          <w:lang w:val="en-US"/>
        </w:rPr>
        <w:t>Participation in this study was voluntary, with each teacher fully informed of the objectives and providing written consent. The researcher ensured freedom from coercion and guaranteed that participants could withdraw at any time without negative consequences. The study strictly followed ethical standards, safeguarding participants' rights, dignity, and well-being.</w:t>
      </w:r>
    </w:p>
    <w:p w14:paraId="38C84B61" w14:textId="77777777" w:rsidR="00DC65A5" w:rsidRDefault="00DC65A5" w:rsidP="009E1BEF">
      <w:pPr>
        <w:pStyle w:val="NoSpacing"/>
        <w:jc w:val="both"/>
        <w:rPr>
          <w:rFonts w:ascii="Arial" w:hAnsi="Arial" w:cs="Arial"/>
          <w:sz w:val="20"/>
          <w:szCs w:val="20"/>
          <w:lang w:val="en-US"/>
        </w:rPr>
      </w:pPr>
    </w:p>
    <w:p w14:paraId="00FB44AB" w14:textId="0C4B9AC7" w:rsidR="00875AED" w:rsidRPr="00875AED" w:rsidRDefault="00875AED" w:rsidP="009E1BEF">
      <w:pPr>
        <w:pStyle w:val="NoSpacing"/>
        <w:jc w:val="both"/>
        <w:rPr>
          <w:rFonts w:ascii="Arial" w:hAnsi="Arial" w:cs="Arial"/>
          <w:b/>
          <w:bCs/>
          <w:sz w:val="20"/>
          <w:szCs w:val="20"/>
          <w:lang w:val="en-US"/>
        </w:rPr>
      </w:pPr>
      <w:r w:rsidRPr="00875AED">
        <w:rPr>
          <w:rFonts w:ascii="Arial" w:hAnsi="Arial" w:cs="Arial"/>
          <w:b/>
          <w:bCs/>
          <w:sz w:val="20"/>
          <w:szCs w:val="20"/>
          <w:lang w:val="en-US"/>
        </w:rPr>
        <w:t>Research Instrument</w:t>
      </w:r>
    </w:p>
    <w:p w14:paraId="3B16D6EB" w14:textId="77777777" w:rsidR="00875AED" w:rsidRDefault="00875AED" w:rsidP="009E1BEF">
      <w:pPr>
        <w:pStyle w:val="NoSpacing"/>
        <w:jc w:val="both"/>
        <w:rPr>
          <w:rFonts w:ascii="Arial" w:hAnsi="Arial" w:cs="Arial"/>
          <w:sz w:val="20"/>
          <w:szCs w:val="20"/>
          <w:lang w:val="en-US"/>
        </w:rPr>
      </w:pPr>
    </w:p>
    <w:p w14:paraId="6F225D57" w14:textId="2435AF96" w:rsidR="00110AD0" w:rsidRDefault="00DF237E" w:rsidP="009E1BEF">
      <w:pPr>
        <w:pStyle w:val="NoSpacing"/>
        <w:jc w:val="both"/>
        <w:rPr>
          <w:rFonts w:ascii="Arial" w:hAnsi="Arial" w:cs="Arial"/>
          <w:sz w:val="20"/>
          <w:szCs w:val="20"/>
          <w:lang w:val="en-US"/>
        </w:rPr>
      </w:pPr>
      <w:r w:rsidRPr="00DF237E">
        <w:rPr>
          <w:rFonts w:ascii="Arial" w:hAnsi="Arial" w:cs="Arial"/>
          <w:sz w:val="20"/>
          <w:szCs w:val="20"/>
          <w:lang w:val="en-US"/>
        </w:rPr>
        <w:t>This study employed a survey questionnaire divided into four categories. First, language assessment literacy includes 66 items across knowledge, skills, and principles (Puspawati, 2019). The second covers self-efficacy with 28 items under self-engagement, self-oriented problem-solving, empathic evaluation, and interpersonal climate (</w:t>
      </w:r>
      <w:proofErr w:type="spellStart"/>
      <w:r w:rsidRPr="00DF237E">
        <w:rPr>
          <w:rFonts w:ascii="Arial" w:hAnsi="Arial" w:cs="Arial"/>
          <w:sz w:val="20"/>
          <w:szCs w:val="20"/>
          <w:lang w:val="en-US"/>
        </w:rPr>
        <w:t>Sagone</w:t>
      </w:r>
      <w:proofErr w:type="spellEnd"/>
      <w:r w:rsidRPr="00DF237E">
        <w:rPr>
          <w:rFonts w:ascii="Arial" w:hAnsi="Arial" w:cs="Arial"/>
          <w:sz w:val="20"/>
          <w:szCs w:val="20"/>
          <w:lang w:val="en-US"/>
        </w:rPr>
        <w:t xml:space="preserve"> &amp; De Caroli, 2014). The third, work-task motivation, comprises 70 items across five areas: class preparation, teaching, student evaluation, administrative tasks, and complementary tasks (Fernet et al., 2008). The fourth category is teachers' pedagogical competence—consisting of 16 items covering observation, participation, visioning, reflection, and dialogue (Migliorini &amp; Lieblein, 2016).</w:t>
      </w:r>
    </w:p>
    <w:p w14:paraId="29079DA2" w14:textId="77777777" w:rsidR="00DF237E" w:rsidRDefault="00DF237E" w:rsidP="009E1BEF">
      <w:pPr>
        <w:pStyle w:val="NoSpacing"/>
        <w:jc w:val="both"/>
        <w:rPr>
          <w:rFonts w:ascii="Arial" w:hAnsi="Arial" w:cs="Arial"/>
          <w:sz w:val="20"/>
          <w:szCs w:val="20"/>
          <w:lang w:val="en-US"/>
        </w:rPr>
      </w:pPr>
    </w:p>
    <w:p w14:paraId="6D8B9EFE" w14:textId="1FDFF039" w:rsidR="003C30CD" w:rsidRDefault="00110AD0" w:rsidP="009E1BEF">
      <w:pPr>
        <w:pStyle w:val="NoSpacing"/>
        <w:jc w:val="both"/>
        <w:rPr>
          <w:rFonts w:ascii="Arial" w:hAnsi="Arial" w:cs="Arial"/>
          <w:sz w:val="20"/>
          <w:szCs w:val="20"/>
          <w:lang w:val="en-US"/>
        </w:rPr>
      </w:pPr>
      <w:r w:rsidRPr="00110AD0">
        <w:rPr>
          <w:rFonts w:ascii="Arial" w:hAnsi="Arial" w:cs="Arial"/>
          <w:sz w:val="20"/>
          <w:szCs w:val="20"/>
          <w:lang w:val="en-US"/>
        </w:rPr>
        <w:t xml:space="preserve">Responses were rated using a five-point scale with corresponding descriptive levels: 4.20–5.00 (highest – consistently demonstrated), 3.40–4.19 (high – frequently demonstrated), 2.60–3.39 (moderate – occasionally demonstrated), 1.80–2.59 (low –rarely demonstrated), and 1.00–1.79 (lowest – never demonstrated) in terms of language assessment literacy, self-efficacy, work-task motivation, and pedagogical competence. The questionnaire underwent pilot testing, and reliability was validated using Cronbach’s Alpha, with results of .963 (language assessment literacy), .865 (self-efficacy), .967 (work-task motivation), and .893 (pedagogical competence), indicating strong internal consistency. According to </w:t>
      </w:r>
      <w:proofErr w:type="spellStart"/>
      <w:r w:rsidRPr="00110AD0">
        <w:rPr>
          <w:rFonts w:ascii="Arial" w:hAnsi="Arial" w:cs="Arial"/>
          <w:sz w:val="20"/>
          <w:szCs w:val="20"/>
          <w:lang w:val="en-US"/>
        </w:rPr>
        <w:t>Tavakol</w:t>
      </w:r>
      <w:proofErr w:type="spellEnd"/>
      <w:r w:rsidRPr="00110AD0">
        <w:rPr>
          <w:rFonts w:ascii="Arial" w:hAnsi="Arial" w:cs="Arial"/>
          <w:sz w:val="20"/>
          <w:szCs w:val="20"/>
          <w:lang w:val="en-US"/>
        </w:rPr>
        <w:t xml:space="preserve"> and Dennick (2021), alpha values above .9 are excellent, above .8 are good, and above .7 are acceptable; thus, the instrument used was reliable and suitable for analysis based on total scale scores.</w:t>
      </w:r>
    </w:p>
    <w:p w14:paraId="075989BB" w14:textId="77777777" w:rsidR="00DC1C68" w:rsidRDefault="00DC1C68" w:rsidP="009E1BEF">
      <w:pPr>
        <w:pStyle w:val="NoSpacing"/>
        <w:jc w:val="both"/>
        <w:rPr>
          <w:rFonts w:ascii="Arial" w:hAnsi="Arial" w:cs="Arial"/>
          <w:sz w:val="20"/>
          <w:szCs w:val="20"/>
          <w:lang w:val="en-US"/>
        </w:rPr>
      </w:pPr>
    </w:p>
    <w:p w14:paraId="00DCCD0C" w14:textId="578FA672" w:rsidR="002D28FC" w:rsidRDefault="002D28FC" w:rsidP="009E1BEF">
      <w:pPr>
        <w:pStyle w:val="NoSpacing"/>
        <w:jc w:val="both"/>
        <w:rPr>
          <w:rFonts w:ascii="Arial" w:hAnsi="Arial" w:cs="Arial"/>
          <w:sz w:val="20"/>
          <w:szCs w:val="20"/>
          <w:lang w:val="en-US"/>
        </w:rPr>
      </w:pPr>
      <w:r w:rsidRPr="002D28FC">
        <w:rPr>
          <w:rFonts w:ascii="Arial" w:hAnsi="Arial" w:cs="Arial"/>
          <w:sz w:val="20"/>
          <w:szCs w:val="20"/>
          <w:lang w:val="en-US"/>
        </w:rPr>
        <w:t>As proof, six experts who performed the validation rated the survey questionnaire a score of 4.55, demonstrating its applicability. This indicates that the study's survey instrument possesses a high level of quality.</w:t>
      </w:r>
    </w:p>
    <w:p w14:paraId="6EB53EE4" w14:textId="77777777" w:rsidR="002D28FC" w:rsidRDefault="002D28FC" w:rsidP="009E1BEF">
      <w:pPr>
        <w:pStyle w:val="NoSpacing"/>
        <w:jc w:val="both"/>
        <w:rPr>
          <w:rFonts w:ascii="Arial" w:hAnsi="Arial" w:cs="Arial"/>
          <w:sz w:val="20"/>
          <w:szCs w:val="20"/>
          <w:lang w:val="en-US"/>
        </w:rPr>
      </w:pPr>
    </w:p>
    <w:p w14:paraId="159A6C58" w14:textId="76AC17E9" w:rsidR="002D28FC" w:rsidRPr="002D28FC" w:rsidRDefault="002D28FC" w:rsidP="009E1BEF">
      <w:pPr>
        <w:pStyle w:val="NoSpacing"/>
        <w:jc w:val="both"/>
        <w:rPr>
          <w:rFonts w:ascii="Arial" w:hAnsi="Arial" w:cs="Arial"/>
          <w:b/>
          <w:bCs/>
          <w:sz w:val="20"/>
          <w:szCs w:val="20"/>
          <w:lang w:val="en-US"/>
        </w:rPr>
      </w:pPr>
      <w:r w:rsidRPr="002D28FC">
        <w:rPr>
          <w:rFonts w:ascii="Arial" w:hAnsi="Arial" w:cs="Arial"/>
          <w:b/>
          <w:bCs/>
          <w:sz w:val="20"/>
          <w:szCs w:val="20"/>
          <w:lang w:val="en-US"/>
        </w:rPr>
        <w:t>Research Design and Methodology</w:t>
      </w:r>
    </w:p>
    <w:p w14:paraId="4EC9E796" w14:textId="77777777" w:rsidR="002D28FC" w:rsidRDefault="002D28FC" w:rsidP="009E1BEF">
      <w:pPr>
        <w:pStyle w:val="NoSpacing"/>
        <w:jc w:val="both"/>
        <w:rPr>
          <w:rFonts w:ascii="Arial" w:hAnsi="Arial" w:cs="Arial"/>
          <w:sz w:val="20"/>
          <w:szCs w:val="20"/>
          <w:lang w:val="en-US"/>
        </w:rPr>
      </w:pPr>
    </w:p>
    <w:p w14:paraId="39627E46" w14:textId="1BEF749F" w:rsidR="009824DF" w:rsidRDefault="009824DF" w:rsidP="002D28FC">
      <w:pPr>
        <w:pStyle w:val="NoSpacing"/>
        <w:jc w:val="both"/>
        <w:rPr>
          <w:rFonts w:ascii="Arial" w:hAnsi="Arial" w:cs="Arial"/>
          <w:sz w:val="20"/>
          <w:szCs w:val="20"/>
          <w:lang w:val="en-US"/>
        </w:rPr>
      </w:pPr>
      <w:r w:rsidRPr="009824DF">
        <w:rPr>
          <w:rFonts w:ascii="Arial" w:hAnsi="Arial" w:cs="Arial"/>
          <w:sz w:val="20"/>
          <w:szCs w:val="20"/>
          <w:lang w:val="en-US"/>
        </w:rPr>
        <w:t>This study employed a quantitative causal design using Structural Equation Modeling (SEM) to examine the direct and indirect relationships among language assessment literacy, self-efficacy, work-task motivation, and pedagogical competence. SEM offers a robust framework for testing theoretical models and informing effective educational strategies (Bong et al., 2021; Hu &amp; Bentler, 2021).</w:t>
      </w:r>
    </w:p>
    <w:p w14:paraId="07635D23" w14:textId="77777777" w:rsidR="009824DF" w:rsidRDefault="009824DF" w:rsidP="002D28FC">
      <w:pPr>
        <w:pStyle w:val="NoSpacing"/>
        <w:jc w:val="both"/>
        <w:rPr>
          <w:rFonts w:ascii="Arial" w:hAnsi="Arial" w:cs="Arial"/>
          <w:sz w:val="20"/>
          <w:szCs w:val="20"/>
          <w:lang w:val="en-US"/>
        </w:rPr>
      </w:pPr>
    </w:p>
    <w:p w14:paraId="6B07B9DE" w14:textId="591C9A90" w:rsidR="00AA23CF" w:rsidRDefault="009824DF" w:rsidP="002D28FC">
      <w:pPr>
        <w:pStyle w:val="NoSpacing"/>
        <w:jc w:val="both"/>
        <w:rPr>
          <w:rFonts w:ascii="Arial" w:hAnsi="Arial" w:cs="Arial"/>
          <w:sz w:val="20"/>
          <w:szCs w:val="20"/>
          <w:lang w:val="en-US"/>
        </w:rPr>
      </w:pPr>
      <w:r w:rsidRPr="009824DF">
        <w:rPr>
          <w:rFonts w:ascii="Arial" w:hAnsi="Arial" w:cs="Arial"/>
          <w:sz w:val="20"/>
          <w:szCs w:val="20"/>
          <w:lang w:val="en-US"/>
        </w:rPr>
        <w:t>Data collection began with formal requests to university and college presidents in Region VIII, including validated instruments. Upon approval, the questionnaires were distributed and collected, with the data systematically organized, analyzed, and interpreted through structural equation modeling. Responses were kept confidential and stored for five years, following ethical standards.</w:t>
      </w:r>
    </w:p>
    <w:p w14:paraId="4BFC3581" w14:textId="77777777" w:rsidR="009824DF" w:rsidRPr="002D28FC" w:rsidRDefault="009824DF" w:rsidP="002D28FC">
      <w:pPr>
        <w:pStyle w:val="NoSpacing"/>
        <w:jc w:val="both"/>
        <w:rPr>
          <w:rFonts w:ascii="Arial" w:hAnsi="Arial" w:cs="Arial"/>
          <w:sz w:val="20"/>
          <w:szCs w:val="20"/>
          <w:lang w:val="en-US"/>
        </w:rPr>
      </w:pPr>
    </w:p>
    <w:p w14:paraId="645FFDAD" w14:textId="39A0E8BD" w:rsidR="00E92352" w:rsidRDefault="0020107A" w:rsidP="00441B6F">
      <w:pPr>
        <w:pStyle w:val="Body"/>
        <w:spacing w:after="0"/>
        <w:rPr>
          <w:rFonts w:ascii="Arial" w:hAnsi="Arial" w:cs="Arial"/>
        </w:rPr>
      </w:pPr>
      <w:r w:rsidRPr="0020107A">
        <w:rPr>
          <w:rFonts w:ascii="Arial" w:hAnsi="Arial" w:cs="Arial"/>
        </w:rPr>
        <w:t xml:space="preserve">This study adhered to strict research and ethical guidelines, ensuring informed consent, data confidentiality, and proper documentation. Following a thorough review, the researcher </w:t>
      </w:r>
      <w:r w:rsidRPr="0020107A">
        <w:rPr>
          <w:rFonts w:ascii="Arial" w:hAnsi="Arial" w:cs="Arial"/>
        </w:rPr>
        <w:lastRenderedPageBreak/>
        <w:t xml:space="preserve">received a Certificate of Approval </w:t>
      </w:r>
      <w:r w:rsidR="00680671">
        <w:rPr>
          <w:rFonts w:ascii="Arial" w:hAnsi="Arial" w:cs="Arial"/>
        </w:rPr>
        <w:t xml:space="preserve">under </w:t>
      </w:r>
      <w:r w:rsidRPr="0020107A">
        <w:rPr>
          <w:rFonts w:ascii="Arial" w:hAnsi="Arial" w:cs="Arial"/>
        </w:rPr>
        <w:t>UMERC Protocol No. UMERC-2025-028. Every aspect of the study met established standards, with advanced tools protecting respondent privacy and maintaining data integrity, accountability, and ethical responsibility.</w:t>
      </w:r>
    </w:p>
    <w:p w14:paraId="4A5E10C3" w14:textId="77777777" w:rsidR="0020107A" w:rsidRPr="00FB3A86" w:rsidRDefault="0020107A" w:rsidP="00441B6F">
      <w:pPr>
        <w:pStyle w:val="Body"/>
        <w:spacing w:after="0"/>
        <w:rPr>
          <w:rFonts w:ascii="Arial" w:hAnsi="Arial" w:cs="Arial"/>
        </w:rPr>
      </w:pPr>
    </w:p>
    <w:p w14:paraId="197DB96B" w14:textId="77777777" w:rsidR="00902823" w:rsidRDefault="00000F8F" w:rsidP="00441B6F">
      <w:pPr>
        <w:pStyle w:val="Head1"/>
        <w:spacing w:after="0"/>
        <w:jc w:val="both"/>
        <w:rPr>
          <w:rFonts w:ascii="Arial" w:hAnsi="Arial" w:cs="Arial"/>
        </w:rPr>
      </w:pPr>
      <w:r>
        <w:rPr>
          <w:rFonts w:ascii="Arial" w:hAnsi="Arial" w:cs="Arial"/>
        </w:rPr>
        <w:t>3</w:t>
      </w:r>
      <w:r w:rsidR="00902823">
        <w:rPr>
          <w:rFonts w:ascii="Arial" w:hAnsi="Arial" w:cs="Arial"/>
        </w:rPr>
        <w:t xml:space="preserve">. </w:t>
      </w:r>
      <w:r>
        <w:rPr>
          <w:rFonts w:ascii="Arial" w:hAnsi="Arial" w:cs="Arial"/>
        </w:rPr>
        <w:t>results and discussion</w:t>
      </w:r>
    </w:p>
    <w:p w14:paraId="073EF180" w14:textId="77777777" w:rsidR="00790ADA" w:rsidRPr="00176F90" w:rsidRDefault="00790ADA" w:rsidP="00441B6F">
      <w:pPr>
        <w:pStyle w:val="Head1"/>
        <w:spacing w:after="0"/>
        <w:jc w:val="both"/>
        <w:rPr>
          <w:rFonts w:ascii="Arial" w:hAnsi="Arial" w:cs="Arial"/>
          <w:sz w:val="20"/>
        </w:rPr>
      </w:pPr>
    </w:p>
    <w:p w14:paraId="7DB1475B" w14:textId="4C8114A5" w:rsidR="00D63051" w:rsidRDefault="00680671" w:rsidP="00441B6F">
      <w:pPr>
        <w:pStyle w:val="Body"/>
        <w:spacing w:after="0"/>
        <w:rPr>
          <w:rFonts w:ascii="Arial" w:hAnsi="Arial" w:cs="Arial"/>
        </w:rPr>
      </w:pPr>
      <w:r w:rsidRPr="00680671">
        <w:rPr>
          <w:rFonts w:ascii="Arial" w:hAnsi="Arial" w:cs="Arial"/>
        </w:rPr>
        <w:t>This section presents the findings and results of the structural model examining the exogenous and endogenous variables related to teachers in Filipino. The data were systematically analyzed and interpreted to ensure alignment with the previously stated objectives.</w:t>
      </w:r>
    </w:p>
    <w:p w14:paraId="25F38559" w14:textId="77777777" w:rsidR="00680671" w:rsidRDefault="00680671" w:rsidP="00441B6F">
      <w:pPr>
        <w:pStyle w:val="Body"/>
        <w:spacing w:after="0"/>
        <w:rPr>
          <w:rFonts w:ascii="Arial" w:hAnsi="Arial" w:cs="Arial"/>
        </w:rPr>
      </w:pPr>
    </w:p>
    <w:p w14:paraId="6CE09432" w14:textId="6FE6F8F4" w:rsidR="00D63051" w:rsidRPr="00D63051" w:rsidRDefault="00D63051" w:rsidP="00441B6F">
      <w:pPr>
        <w:pStyle w:val="Body"/>
        <w:spacing w:after="0"/>
        <w:rPr>
          <w:rFonts w:ascii="Arial" w:hAnsi="Arial" w:cs="Arial"/>
          <w:b/>
          <w:bCs/>
        </w:rPr>
      </w:pPr>
      <w:r w:rsidRPr="00D63051">
        <w:rPr>
          <w:rFonts w:ascii="Arial" w:hAnsi="Arial" w:cs="Arial"/>
          <w:b/>
          <w:bCs/>
        </w:rPr>
        <w:t>Level of Language Assessment Literacy</w:t>
      </w:r>
    </w:p>
    <w:p w14:paraId="79869813" w14:textId="77777777" w:rsidR="00D63051" w:rsidRDefault="00D63051" w:rsidP="00441B6F">
      <w:pPr>
        <w:pStyle w:val="Body"/>
        <w:spacing w:after="0"/>
        <w:rPr>
          <w:rFonts w:ascii="Arial" w:hAnsi="Arial" w:cs="Arial"/>
        </w:rPr>
      </w:pPr>
    </w:p>
    <w:p w14:paraId="5C0391F7" w14:textId="743FAF8C" w:rsidR="00D63051" w:rsidRPr="00B457D6" w:rsidRDefault="00D77B55" w:rsidP="005E1498">
      <w:pPr>
        <w:pStyle w:val="Body"/>
        <w:spacing w:after="0"/>
        <w:rPr>
          <w:rFonts w:ascii="Arial" w:hAnsi="Arial" w:cs="Arial"/>
        </w:rPr>
      </w:pPr>
      <w:r w:rsidRPr="00D77B55">
        <w:rPr>
          <w:rFonts w:ascii="Arial" w:hAnsi="Arial" w:cs="Arial"/>
        </w:rPr>
        <w:t>Table 1 presents the Level of LAL among teachers in universities and colleges in Region VIII. The overall mean is 4.46, corresponding to the highest descriptive level and a standard deviation of 0.42. The indicator of knowledge has a mean of 4.39 with a standard deviation of 0.47, classified at the highest descriptive level. The respondents’ skill level is likewise rated highest, with a mean of 4.40 and a standard deviation of 0.45. Meanwhile, the principle</w:t>
      </w:r>
      <w:r>
        <w:rPr>
          <w:rFonts w:ascii="Arial" w:hAnsi="Arial" w:cs="Arial"/>
        </w:rPr>
        <w:t>s</w:t>
      </w:r>
      <w:r w:rsidRPr="00D77B55">
        <w:rPr>
          <w:rFonts w:ascii="Arial" w:hAnsi="Arial" w:cs="Arial"/>
        </w:rPr>
        <w:t xml:space="preserve"> component registers a mean of 4.57 with a standard deviation of 0.45, indicating the highest descriptive level.</w:t>
      </w:r>
    </w:p>
    <w:p w14:paraId="2258F07C" w14:textId="77777777" w:rsidR="00D63051" w:rsidRDefault="00D63051" w:rsidP="005E1498">
      <w:pPr>
        <w:pStyle w:val="Body"/>
        <w:spacing w:after="0"/>
        <w:rPr>
          <w:rFonts w:ascii="Arial" w:hAnsi="Arial" w:cs="Arial"/>
          <w:b/>
          <w:bCs/>
        </w:rPr>
      </w:pPr>
    </w:p>
    <w:p w14:paraId="46C6AC6E" w14:textId="4FDB1246" w:rsidR="005E1498" w:rsidRDefault="00176F90" w:rsidP="005E1498">
      <w:pPr>
        <w:pStyle w:val="Body"/>
        <w:spacing w:after="0"/>
        <w:rPr>
          <w:rFonts w:ascii="Arial" w:hAnsi="Arial" w:cs="Arial"/>
          <w:b/>
          <w:bCs/>
        </w:rPr>
      </w:pPr>
      <w:r w:rsidRPr="00ED0783">
        <w:rPr>
          <w:rFonts w:ascii="Arial" w:hAnsi="Arial" w:cs="Arial"/>
          <w:b/>
          <w:bCs/>
        </w:rPr>
        <w:t>Table 1</w:t>
      </w:r>
      <w:r w:rsidR="00FD488F" w:rsidRPr="00ED0783">
        <w:rPr>
          <w:rFonts w:ascii="Arial" w:hAnsi="Arial" w:cs="Arial"/>
          <w:b/>
          <w:bCs/>
        </w:rPr>
        <w:t>.</w:t>
      </w:r>
      <w:r w:rsidR="00ED0783" w:rsidRPr="00ED0783">
        <w:rPr>
          <w:rFonts w:ascii="Arial" w:hAnsi="Arial" w:cs="Arial"/>
          <w:b/>
          <w:bCs/>
        </w:rPr>
        <w:t xml:space="preserve"> </w:t>
      </w:r>
      <w:r w:rsidRPr="00ED0783">
        <w:rPr>
          <w:rFonts w:ascii="Arial" w:hAnsi="Arial" w:cs="Arial"/>
          <w:b/>
          <w:bCs/>
        </w:rPr>
        <w:t>Level of Language Assessment Literacy</w:t>
      </w:r>
      <w:bookmarkStart w:id="0" w:name="_Hlk199697881"/>
    </w:p>
    <w:p w14:paraId="7C0D45B0" w14:textId="3A1B5CDF" w:rsidR="005E1498" w:rsidRPr="005E1498" w:rsidRDefault="005E1498" w:rsidP="005E1498">
      <w:pPr>
        <w:pStyle w:val="Body"/>
        <w:spacing w:after="0"/>
        <w:rPr>
          <w:rFonts w:ascii="Arial" w:hAnsi="Arial" w:cs="Arial"/>
          <w:b/>
          <w:bCs/>
        </w:rPr>
      </w:pPr>
      <w:r>
        <w:rPr>
          <w:rFonts w:ascii="Arial" w:hAnsi="Arial" w:cs="Arial"/>
          <w:b/>
          <w:i/>
        </w:rPr>
        <w:t xml:space="preserve"> </w:t>
      </w:r>
      <w:bookmarkStart w:id="1" w:name="_Hlk200139583"/>
    </w:p>
    <w:tbl>
      <w:tblPr>
        <w:tblW w:w="8222" w:type="dxa"/>
        <w:tblLayout w:type="fixed"/>
        <w:tblCellMar>
          <w:top w:w="55" w:type="dxa"/>
          <w:left w:w="55" w:type="dxa"/>
          <w:bottom w:w="55" w:type="dxa"/>
          <w:right w:w="55" w:type="dxa"/>
        </w:tblCellMar>
        <w:tblLook w:val="04A0" w:firstRow="1" w:lastRow="0" w:firstColumn="1" w:lastColumn="0" w:noHBand="0" w:noVBand="1"/>
      </w:tblPr>
      <w:tblGrid>
        <w:gridCol w:w="3544"/>
        <w:gridCol w:w="1701"/>
        <w:gridCol w:w="1134"/>
        <w:gridCol w:w="1843"/>
      </w:tblGrid>
      <w:tr w:rsidR="005E1498" w14:paraId="41CA5B3D" w14:textId="77777777" w:rsidTr="00F008CF">
        <w:trPr>
          <w:trHeight w:val="588"/>
        </w:trPr>
        <w:tc>
          <w:tcPr>
            <w:tcW w:w="3544" w:type="dxa"/>
            <w:tcBorders>
              <w:top w:val="single" w:sz="4" w:space="0" w:color="auto"/>
              <w:left w:val="nil"/>
              <w:bottom w:val="single" w:sz="4" w:space="0" w:color="auto"/>
              <w:right w:val="nil"/>
            </w:tcBorders>
            <w:vAlign w:val="center"/>
            <w:hideMark/>
          </w:tcPr>
          <w:p w14:paraId="24377D35" w14:textId="3E47D109" w:rsidR="005E1498" w:rsidRPr="00B2496D" w:rsidRDefault="005E1498" w:rsidP="00B2496D">
            <w:pPr>
              <w:pStyle w:val="TableContents"/>
              <w:snapToGrid w:val="0"/>
              <w:spacing w:line="256" w:lineRule="auto"/>
              <w:jc w:val="both"/>
              <w:rPr>
                <w:rFonts w:ascii="Arial" w:hAnsi="Arial" w:cs="Arial"/>
                <w:b/>
                <w:bCs/>
                <w:sz w:val="20"/>
                <w:szCs w:val="20"/>
              </w:rPr>
            </w:pPr>
            <w:r w:rsidRPr="00B2496D">
              <w:rPr>
                <w:rFonts w:ascii="Arial" w:hAnsi="Arial" w:cs="Arial"/>
                <w:b/>
                <w:bCs/>
                <w:sz w:val="20"/>
                <w:szCs w:val="20"/>
              </w:rPr>
              <w:t>Indicators</w:t>
            </w:r>
          </w:p>
        </w:tc>
        <w:tc>
          <w:tcPr>
            <w:tcW w:w="1701" w:type="dxa"/>
            <w:tcBorders>
              <w:top w:val="single" w:sz="4" w:space="0" w:color="auto"/>
              <w:left w:val="nil"/>
              <w:bottom w:val="single" w:sz="4" w:space="0" w:color="auto"/>
              <w:right w:val="nil"/>
            </w:tcBorders>
            <w:vAlign w:val="center"/>
            <w:hideMark/>
          </w:tcPr>
          <w:p w14:paraId="7FCB0EED" w14:textId="77777777" w:rsidR="005E1498" w:rsidRPr="00B2496D" w:rsidRDefault="005E1498" w:rsidP="00E27232">
            <w:pPr>
              <w:pStyle w:val="TableContents"/>
              <w:snapToGrid w:val="0"/>
              <w:spacing w:line="256" w:lineRule="auto"/>
              <w:jc w:val="center"/>
              <w:rPr>
                <w:rFonts w:ascii="Arial" w:hAnsi="Arial" w:cs="Arial"/>
                <w:b/>
                <w:bCs/>
                <w:sz w:val="20"/>
                <w:szCs w:val="20"/>
              </w:rPr>
            </w:pPr>
            <w:r w:rsidRPr="00B2496D">
              <w:rPr>
                <w:rFonts w:ascii="Arial" w:hAnsi="Arial" w:cs="Arial"/>
                <w:b/>
                <w:bCs/>
                <w:sz w:val="20"/>
                <w:szCs w:val="20"/>
              </w:rPr>
              <w:t>SD</w:t>
            </w:r>
          </w:p>
        </w:tc>
        <w:tc>
          <w:tcPr>
            <w:tcW w:w="1134" w:type="dxa"/>
            <w:tcBorders>
              <w:top w:val="single" w:sz="4" w:space="0" w:color="auto"/>
              <w:left w:val="nil"/>
              <w:bottom w:val="single" w:sz="4" w:space="0" w:color="auto"/>
              <w:right w:val="nil"/>
            </w:tcBorders>
            <w:vAlign w:val="center"/>
            <w:hideMark/>
          </w:tcPr>
          <w:p w14:paraId="2C088E8A" w14:textId="77777777" w:rsidR="005E1498" w:rsidRPr="00B2496D" w:rsidRDefault="005E1498" w:rsidP="00E27232">
            <w:pPr>
              <w:pStyle w:val="TableContents"/>
              <w:snapToGrid w:val="0"/>
              <w:spacing w:line="256" w:lineRule="auto"/>
              <w:jc w:val="center"/>
              <w:rPr>
                <w:rFonts w:ascii="Arial" w:hAnsi="Arial" w:cs="Arial"/>
                <w:b/>
                <w:bCs/>
                <w:sz w:val="20"/>
                <w:szCs w:val="20"/>
              </w:rPr>
            </w:pPr>
            <w:r w:rsidRPr="00B2496D">
              <w:rPr>
                <w:rFonts w:ascii="Arial" w:hAnsi="Arial" w:cs="Arial"/>
                <w:b/>
                <w:bCs/>
                <w:sz w:val="20"/>
                <w:szCs w:val="20"/>
              </w:rPr>
              <w:t>Mean</w:t>
            </w:r>
          </w:p>
        </w:tc>
        <w:tc>
          <w:tcPr>
            <w:tcW w:w="1843" w:type="dxa"/>
            <w:tcBorders>
              <w:top w:val="single" w:sz="4" w:space="0" w:color="auto"/>
              <w:left w:val="nil"/>
              <w:bottom w:val="single" w:sz="4" w:space="0" w:color="auto"/>
              <w:right w:val="nil"/>
            </w:tcBorders>
            <w:vAlign w:val="center"/>
            <w:hideMark/>
          </w:tcPr>
          <w:p w14:paraId="1781621D" w14:textId="77777777" w:rsidR="00B2496D" w:rsidRPr="00B2496D" w:rsidRDefault="005E1498" w:rsidP="00E27232">
            <w:pPr>
              <w:pStyle w:val="TableContents"/>
              <w:snapToGrid w:val="0"/>
              <w:spacing w:line="256" w:lineRule="auto"/>
              <w:jc w:val="center"/>
              <w:rPr>
                <w:rFonts w:ascii="Arial" w:hAnsi="Arial" w:cs="Arial"/>
                <w:b/>
                <w:bCs/>
                <w:sz w:val="20"/>
                <w:szCs w:val="20"/>
              </w:rPr>
            </w:pPr>
            <w:r w:rsidRPr="00B2496D">
              <w:rPr>
                <w:rFonts w:ascii="Arial" w:hAnsi="Arial" w:cs="Arial"/>
                <w:b/>
                <w:bCs/>
                <w:sz w:val="20"/>
                <w:szCs w:val="20"/>
              </w:rPr>
              <w:t>Des</w:t>
            </w:r>
            <w:r w:rsidR="00B2496D" w:rsidRPr="00B2496D">
              <w:rPr>
                <w:rFonts w:ascii="Arial" w:hAnsi="Arial" w:cs="Arial"/>
                <w:b/>
                <w:bCs/>
                <w:sz w:val="20"/>
                <w:szCs w:val="20"/>
              </w:rPr>
              <w:t>criptive</w:t>
            </w:r>
          </w:p>
          <w:p w14:paraId="5F510219" w14:textId="7BB2DAD0" w:rsidR="005E1498" w:rsidRPr="00B2496D" w:rsidRDefault="005E1498" w:rsidP="00E27232">
            <w:pPr>
              <w:pStyle w:val="TableContents"/>
              <w:snapToGrid w:val="0"/>
              <w:spacing w:line="256" w:lineRule="auto"/>
              <w:jc w:val="center"/>
              <w:rPr>
                <w:rFonts w:ascii="Arial" w:hAnsi="Arial" w:cs="Arial"/>
                <w:b/>
                <w:bCs/>
                <w:sz w:val="20"/>
                <w:szCs w:val="20"/>
              </w:rPr>
            </w:pPr>
            <w:r w:rsidRPr="00B2496D">
              <w:rPr>
                <w:rFonts w:ascii="Arial" w:hAnsi="Arial" w:cs="Arial"/>
                <w:b/>
                <w:bCs/>
                <w:sz w:val="20"/>
                <w:szCs w:val="20"/>
              </w:rPr>
              <w:t xml:space="preserve"> Le</w:t>
            </w:r>
            <w:r w:rsidR="00B2496D" w:rsidRPr="00B2496D">
              <w:rPr>
                <w:rFonts w:ascii="Arial" w:hAnsi="Arial" w:cs="Arial"/>
                <w:b/>
                <w:bCs/>
                <w:sz w:val="20"/>
                <w:szCs w:val="20"/>
              </w:rPr>
              <w:t>v</w:t>
            </w:r>
            <w:r w:rsidRPr="00B2496D">
              <w:rPr>
                <w:rFonts w:ascii="Arial" w:hAnsi="Arial" w:cs="Arial"/>
                <w:b/>
                <w:bCs/>
                <w:sz w:val="20"/>
                <w:szCs w:val="20"/>
              </w:rPr>
              <w:t>el</w:t>
            </w:r>
          </w:p>
        </w:tc>
      </w:tr>
      <w:tr w:rsidR="005E1498" w14:paraId="074F0C1C" w14:textId="77777777" w:rsidTr="00F008CF">
        <w:trPr>
          <w:trHeight w:val="440"/>
        </w:trPr>
        <w:tc>
          <w:tcPr>
            <w:tcW w:w="3544" w:type="dxa"/>
            <w:tcBorders>
              <w:top w:val="single" w:sz="4" w:space="0" w:color="auto"/>
              <w:left w:val="nil"/>
              <w:bottom w:val="nil"/>
              <w:right w:val="nil"/>
            </w:tcBorders>
            <w:hideMark/>
          </w:tcPr>
          <w:p w14:paraId="0B1B0B0E" w14:textId="1789A0A7" w:rsidR="005E1498" w:rsidRPr="00B2496D" w:rsidRDefault="005E1498" w:rsidP="00E27232">
            <w:pPr>
              <w:pStyle w:val="ListParagraph"/>
              <w:spacing w:before="120" w:after="120" w:line="256" w:lineRule="auto"/>
              <w:ind w:left="0"/>
              <w:jc w:val="both"/>
              <w:rPr>
                <w:rFonts w:ascii="Arial" w:hAnsi="Arial" w:cs="Arial"/>
                <w:sz w:val="20"/>
                <w:szCs w:val="20"/>
              </w:rPr>
            </w:pPr>
            <w:r w:rsidRPr="00B2496D">
              <w:rPr>
                <w:rFonts w:ascii="Arial" w:hAnsi="Arial" w:cs="Arial"/>
                <w:sz w:val="20"/>
                <w:szCs w:val="20"/>
              </w:rPr>
              <w:t>K</w:t>
            </w:r>
            <w:r w:rsidR="00B2496D" w:rsidRPr="00B2496D">
              <w:rPr>
                <w:rFonts w:ascii="Arial" w:hAnsi="Arial" w:cs="Arial"/>
                <w:sz w:val="20"/>
                <w:szCs w:val="20"/>
              </w:rPr>
              <w:t>nowledge</w:t>
            </w:r>
          </w:p>
        </w:tc>
        <w:tc>
          <w:tcPr>
            <w:tcW w:w="1701" w:type="dxa"/>
            <w:tcBorders>
              <w:top w:val="single" w:sz="4" w:space="0" w:color="auto"/>
              <w:left w:val="nil"/>
              <w:bottom w:val="nil"/>
              <w:right w:val="nil"/>
            </w:tcBorders>
            <w:vAlign w:val="center"/>
            <w:hideMark/>
          </w:tcPr>
          <w:p w14:paraId="2783CE09" w14:textId="77777777" w:rsidR="005E1498" w:rsidRPr="00B2496D" w:rsidRDefault="005E1498" w:rsidP="00E27232">
            <w:pPr>
              <w:pStyle w:val="TableContents"/>
              <w:snapToGrid w:val="0"/>
              <w:spacing w:line="256" w:lineRule="auto"/>
              <w:jc w:val="center"/>
              <w:rPr>
                <w:rFonts w:ascii="Arial" w:hAnsi="Arial" w:cs="Arial"/>
                <w:sz w:val="20"/>
                <w:szCs w:val="20"/>
              </w:rPr>
            </w:pPr>
            <w:r w:rsidRPr="00B2496D">
              <w:rPr>
                <w:rFonts w:ascii="Arial" w:hAnsi="Arial" w:cs="Arial"/>
                <w:sz w:val="20"/>
                <w:szCs w:val="20"/>
              </w:rPr>
              <w:t>0.47</w:t>
            </w:r>
          </w:p>
        </w:tc>
        <w:tc>
          <w:tcPr>
            <w:tcW w:w="1134" w:type="dxa"/>
            <w:tcBorders>
              <w:top w:val="single" w:sz="4" w:space="0" w:color="auto"/>
              <w:left w:val="nil"/>
              <w:bottom w:val="nil"/>
              <w:right w:val="nil"/>
            </w:tcBorders>
            <w:vAlign w:val="center"/>
            <w:hideMark/>
          </w:tcPr>
          <w:p w14:paraId="068400B8" w14:textId="77777777" w:rsidR="005E1498" w:rsidRPr="00B2496D" w:rsidRDefault="005E1498" w:rsidP="00E27232">
            <w:pPr>
              <w:pStyle w:val="TableContents"/>
              <w:snapToGrid w:val="0"/>
              <w:spacing w:line="256" w:lineRule="auto"/>
              <w:jc w:val="center"/>
              <w:rPr>
                <w:rFonts w:ascii="Arial" w:hAnsi="Arial" w:cs="Arial"/>
                <w:sz w:val="20"/>
                <w:szCs w:val="20"/>
              </w:rPr>
            </w:pPr>
            <w:r w:rsidRPr="00B2496D">
              <w:rPr>
                <w:rFonts w:ascii="Arial" w:hAnsi="Arial" w:cs="Arial"/>
                <w:sz w:val="20"/>
                <w:szCs w:val="20"/>
              </w:rPr>
              <w:t>4.39</w:t>
            </w:r>
          </w:p>
        </w:tc>
        <w:tc>
          <w:tcPr>
            <w:tcW w:w="1843" w:type="dxa"/>
            <w:tcBorders>
              <w:top w:val="single" w:sz="4" w:space="0" w:color="auto"/>
              <w:left w:val="nil"/>
              <w:bottom w:val="nil"/>
              <w:right w:val="nil"/>
            </w:tcBorders>
            <w:vAlign w:val="center"/>
            <w:hideMark/>
          </w:tcPr>
          <w:p w14:paraId="111C5755" w14:textId="361EF9E0" w:rsidR="005E1498" w:rsidRPr="00B2496D" w:rsidRDefault="00B2496D" w:rsidP="00E27232">
            <w:pPr>
              <w:pStyle w:val="TableContents"/>
              <w:snapToGrid w:val="0"/>
              <w:spacing w:line="256" w:lineRule="auto"/>
              <w:jc w:val="center"/>
              <w:rPr>
                <w:rFonts w:ascii="Arial" w:hAnsi="Arial" w:cs="Arial"/>
                <w:sz w:val="20"/>
                <w:szCs w:val="20"/>
              </w:rPr>
            </w:pPr>
            <w:r w:rsidRPr="00B2496D">
              <w:rPr>
                <w:rFonts w:ascii="Arial" w:hAnsi="Arial" w:cs="Arial"/>
                <w:sz w:val="20"/>
                <w:szCs w:val="20"/>
              </w:rPr>
              <w:t>Very High</w:t>
            </w:r>
          </w:p>
        </w:tc>
      </w:tr>
      <w:tr w:rsidR="005E1498" w14:paraId="43023327" w14:textId="77777777" w:rsidTr="00F008CF">
        <w:trPr>
          <w:trHeight w:val="440"/>
        </w:trPr>
        <w:tc>
          <w:tcPr>
            <w:tcW w:w="3544" w:type="dxa"/>
            <w:hideMark/>
          </w:tcPr>
          <w:p w14:paraId="7E90326F" w14:textId="2FEED86D" w:rsidR="005E1498" w:rsidRPr="00B2496D" w:rsidRDefault="00B2496D" w:rsidP="00E27232">
            <w:pPr>
              <w:pStyle w:val="ListParagraph"/>
              <w:spacing w:before="120" w:after="120" w:line="256" w:lineRule="auto"/>
              <w:ind w:left="0"/>
              <w:jc w:val="both"/>
              <w:rPr>
                <w:rFonts w:ascii="Arial" w:hAnsi="Arial" w:cs="Arial"/>
                <w:sz w:val="20"/>
                <w:szCs w:val="20"/>
              </w:rPr>
            </w:pPr>
            <w:r w:rsidRPr="00B2496D">
              <w:rPr>
                <w:rFonts w:ascii="Arial" w:hAnsi="Arial" w:cs="Arial"/>
                <w:sz w:val="20"/>
                <w:szCs w:val="20"/>
              </w:rPr>
              <w:t>Skills</w:t>
            </w:r>
          </w:p>
        </w:tc>
        <w:tc>
          <w:tcPr>
            <w:tcW w:w="1701" w:type="dxa"/>
            <w:vAlign w:val="center"/>
            <w:hideMark/>
          </w:tcPr>
          <w:p w14:paraId="7CEBC93A" w14:textId="77777777" w:rsidR="005E1498" w:rsidRPr="00B2496D" w:rsidRDefault="005E1498" w:rsidP="00E27232">
            <w:pPr>
              <w:pStyle w:val="TableContents"/>
              <w:snapToGrid w:val="0"/>
              <w:spacing w:line="256" w:lineRule="auto"/>
              <w:jc w:val="center"/>
              <w:rPr>
                <w:rFonts w:ascii="Arial" w:hAnsi="Arial" w:cs="Arial"/>
                <w:sz w:val="20"/>
                <w:szCs w:val="20"/>
              </w:rPr>
            </w:pPr>
            <w:r w:rsidRPr="00B2496D">
              <w:rPr>
                <w:rFonts w:ascii="Arial" w:hAnsi="Arial" w:cs="Arial"/>
                <w:sz w:val="20"/>
                <w:szCs w:val="20"/>
              </w:rPr>
              <w:t>0.45</w:t>
            </w:r>
          </w:p>
        </w:tc>
        <w:tc>
          <w:tcPr>
            <w:tcW w:w="1134" w:type="dxa"/>
            <w:vAlign w:val="center"/>
            <w:hideMark/>
          </w:tcPr>
          <w:p w14:paraId="7C93AE7A" w14:textId="77777777" w:rsidR="005E1498" w:rsidRPr="00B2496D" w:rsidRDefault="005E1498" w:rsidP="00E27232">
            <w:pPr>
              <w:pStyle w:val="TableContents"/>
              <w:snapToGrid w:val="0"/>
              <w:spacing w:line="256" w:lineRule="auto"/>
              <w:jc w:val="center"/>
              <w:rPr>
                <w:rFonts w:ascii="Arial" w:hAnsi="Arial" w:cs="Arial"/>
                <w:sz w:val="20"/>
                <w:szCs w:val="20"/>
              </w:rPr>
            </w:pPr>
            <w:r w:rsidRPr="00B2496D">
              <w:rPr>
                <w:rFonts w:ascii="Arial" w:hAnsi="Arial" w:cs="Arial"/>
                <w:sz w:val="20"/>
                <w:szCs w:val="20"/>
              </w:rPr>
              <w:t>4.40</w:t>
            </w:r>
          </w:p>
        </w:tc>
        <w:tc>
          <w:tcPr>
            <w:tcW w:w="1843" w:type="dxa"/>
            <w:vAlign w:val="center"/>
            <w:hideMark/>
          </w:tcPr>
          <w:p w14:paraId="48997AA0" w14:textId="77C45F47" w:rsidR="005E1498" w:rsidRPr="00B2496D" w:rsidRDefault="00B2496D" w:rsidP="00E27232">
            <w:pPr>
              <w:spacing w:line="256" w:lineRule="auto"/>
              <w:jc w:val="center"/>
              <w:rPr>
                <w:rFonts w:ascii="Arial" w:hAnsi="Arial" w:cs="Arial"/>
              </w:rPr>
            </w:pPr>
            <w:r w:rsidRPr="00B2496D">
              <w:rPr>
                <w:rFonts w:ascii="Arial" w:hAnsi="Arial" w:cs="Arial"/>
              </w:rPr>
              <w:t>Very High</w:t>
            </w:r>
          </w:p>
        </w:tc>
      </w:tr>
      <w:tr w:rsidR="005E1498" w14:paraId="456A7E48" w14:textId="77777777" w:rsidTr="00F008CF">
        <w:trPr>
          <w:trHeight w:val="440"/>
        </w:trPr>
        <w:tc>
          <w:tcPr>
            <w:tcW w:w="3544" w:type="dxa"/>
            <w:hideMark/>
          </w:tcPr>
          <w:p w14:paraId="46712FA4" w14:textId="5E6F4DAE" w:rsidR="005E1498" w:rsidRPr="00B2496D" w:rsidRDefault="005E1498" w:rsidP="00E27232">
            <w:pPr>
              <w:pStyle w:val="ListParagraph"/>
              <w:spacing w:before="120" w:after="120" w:line="256" w:lineRule="auto"/>
              <w:ind w:left="0"/>
              <w:jc w:val="both"/>
              <w:rPr>
                <w:rFonts w:ascii="Arial" w:hAnsi="Arial" w:cs="Arial"/>
                <w:sz w:val="20"/>
                <w:szCs w:val="20"/>
              </w:rPr>
            </w:pPr>
            <w:r w:rsidRPr="00B2496D">
              <w:rPr>
                <w:rFonts w:ascii="Arial" w:hAnsi="Arial" w:cs="Arial"/>
                <w:sz w:val="20"/>
                <w:szCs w:val="20"/>
              </w:rPr>
              <w:t>Prin</w:t>
            </w:r>
            <w:r w:rsidR="00B2496D" w:rsidRPr="00B2496D">
              <w:rPr>
                <w:rFonts w:ascii="Arial" w:hAnsi="Arial" w:cs="Arial"/>
                <w:sz w:val="20"/>
                <w:szCs w:val="20"/>
              </w:rPr>
              <w:t>ciples</w:t>
            </w:r>
          </w:p>
        </w:tc>
        <w:tc>
          <w:tcPr>
            <w:tcW w:w="1701" w:type="dxa"/>
            <w:vAlign w:val="center"/>
            <w:hideMark/>
          </w:tcPr>
          <w:p w14:paraId="7F3D8390" w14:textId="77777777" w:rsidR="005E1498" w:rsidRPr="00B2496D" w:rsidRDefault="005E1498" w:rsidP="00E27232">
            <w:pPr>
              <w:pStyle w:val="TableContents"/>
              <w:snapToGrid w:val="0"/>
              <w:spacing w:line="256" w:lineRule="auto"/>
              <w:jc w:val="center"/>
              <w:rPr>
                <w:rFonts w:ascii="Arial" w:hAnsi="Arial" w:cs="Arial"/>
                <w:sz w:val="20"/>
                <w:szCs w:val="20"/>
              </w:rPr>
            </w:pPr>
            <w:r w:rsidRPr="00B2496D">
              <w:rPr>
                <w:rFonts w:ascii="Arial" w:hAnsi="Arial" w:cs="Arial"/>
                <w:sz w:val="20"/>
                <w:szCs w:val="20"/>
              </w:rPr>
              <w:t>0.45</w:t>
            </w:r>
          </w:p>
        </w:tc>
        <w:tc>
          <w:tcPr>
            <w:tcW w:w="1134" w:type="dxa"/>
            <w:vAlign w:val="center"/>
            <w:hideMark/>
          </w:tcPr>
          <w:p w14:paraId="75ED151C" w14:textId="77777777" w:rsidR="005E1498" w:rsidRPr="00B2496D" w:rsidRDefault="005E1498" w:rsidP="00E27232">
            <w:pPr>
              <w:pStyle w:val="TableContents"/>
              <w:snapToGrid w:val="0"/>
              <w:spacing w:line="256" w:lineRule="auto"/>
              <w:jc w:val="center"/>
              <w:rPr>
                <w:rFonts w:ascii="Arial" w:hAnsi="Arial" w:cs="Arial"/>
                <w:sz w:val="20"/>
                <w:szCs w:val="20"/>
              </w:rPr>
            </w:pPr>
            <w:r w:rsidRPr="00B2496D">
              <w:rPr>
                <w:rFonts w:ascii="Arial" w:hAnsi="Arial" w:cs="Arial"/>
                <w:sz w:val="20"/>
                <w:szCs w:val="20"/>
              </w:rPr>
              <w:t>4.57</w:t>
            </w:r>
          </w:p>
        </w:tc>
        <w:tc>
          <w:tcPr>
            <w:tcW w:w="1843" w:type="dxa"/>
            <w:vAlign w:val="center"/>
            <w:hideMark/>
          </w:tcPr>
          <w:p w14:paraId="234FBF4C" w14:textId="689751D2" w:rsidR="005E1498" w:rsidRPr="00B2496D" w:rsidRDefault="00B2496D" w:rsidP="00E27232">
            <w:pPr>
              <w:spacing w:line="256" w:lineRule="auto"/>
              <w:jc w:val="center"/>
              <w:rPr>
                <w:rFonts w:ascii="Arial" w:hAnsi="Arial" w:cs="Arial"/>
              </w:rPr>
            </w:pPr>
            <w:r w:rsidRPr="00B2496D">
              <w:rPr>
                <w:rFonts w:ascii="Arial" w:hAnsi="Arial" w:cs="Arial"/>
              </w:rPr>
              <w:t>Very High</w:t>
            </w:r>
          </w:p>
        </w:tc>
      </w:tr>
      <w:tr w:rsidR="005E1498" w14:paraId="39E9C622" w14:textId="77777777" w:rsidTr="00F008CF">
        <w:trPr>
          <w:trHeight w:val="440"/>
        </w:trPr>
        <w:tc>
          <w:tcPr>
            <w:tcW w:w="3544" w:type="dxa"/>
            <w:tcBorders>
              <w:top w:val="nil"/>
              <w:left w:val="nil"/>
              <w:bottom w:val="single" w:sz="4" w:space="0" w:color="auto"/>
              <w:right w:val="nil"/>
            </w:tcBorders>
            <w:vAlign w:val="center"/>
            <w:hideMark/>
          </w:tcPr>
          <w:p w14:paraId="217B686D" w14:textId="3196D623" w:rsidR="005E1498" w:rsidRPr="00B2496D" w:rsidRDefault="00B2496D" w:rsidP="00E27232">
            <w:pPr>
              <w:snapToGrid w:val="0"/>
              <w:spacing w:line="256" w:lineRule="auto"/>
              <w:ind w:left="755" w:hanging="755"/>
              <w:jc w:val="center"/>
              <w:rPr>
                <w:rFonts w:ascii="Arial" w:hAnsi="Arial" w:cs="Arial"/>
                <w:b/>
              </w:rPr>
            </w:pPr>
            <w:r w:rsidRPr="00B2496D">
              <w:rPr>
                <w:rFonts w:ascii="Arial" w:hAnsi="Arial" w:cs="Arial"/>
                <w:b/>
              </w:rPr>
              <w:t>Total</w:t>
            </w:r>
          </w:p>
        </w:tc>
        <w:tc>
          <w:tcPr>
            <w:tcW w:w="1701" w:type="dxa"/>
            <w:tcBorders>
              <w:top w:val="nil"/>
              <w:left w:val="nil"/>
              <w:bottom w:val="single" w:sz="4" w:space="0" w:color="auto"/>
              <w:right w:val="nil"/>
            </w:tcBorders>
            <w:vAlign w:val="center"/>
            <w:hideMark/>
          </w:tcPr>
          <w:p w14:paraId="1661D007" w14:textId="77777777" w:rsidR="005E1498" w:rsidRPr="00B2496D" w:rsidRDefault="005E1498" w:rsidP="00E27232">
            <w:pPr>
              <w:pStyle w:val="TableContents"/>
              <w:snapToGrid w:val="0"/>
              <w:spacing w:line="256" w:lineRule="auto"/>
              <w:jc w:val="center"/>
              <w:rPr>
                <w:rFonts w:ascii="Arial" w:hAnsi="Arial" w:cs="Arial"/>
                <w:b/>
                <w:sz w:val="20"/>
                <w:szCs w:val="20"/>
              </w:rPr>
            </w:pPr>
            <w:r w:rsidRPr="00B2496D">
              <w:rPr>
                <w:rFonts w:ascii="Arial" w:hAnsi="Arial" w:cs="Arial"/>
                <w:b/>
                <w:sz w:val="20"/>
                <w:szCs w:val="20"/>
              </w:rPr>
              <w:t>0.42</w:t>
            </w:r>
          </w:p>
        </w:tc>
        <w:tc>
          <w:tcPr>
            <w:tcW w:w="1134" w:type="dxa"/>
            <w:tcBorders>
              <w:top w:val="nil"/>
              <w:left w:val="nil"/>
              <w:bottom w:val="single" w:sz="4" w:space="0" w:color="auto"/>
              <w:right w:val="nil"/>
            </w:tcBorders>
            <w:vAlign w:val="center"/>
            <w:hideMark/>
          </w:tcPr>
          <w:p w14:paraId="41765963" w14:textId="77777777" w:rsidR="005E1498" w:rsidRPr="00B2496D" w:rsidRDefault="005E1498" w:rsidP="00E27232">
            <w:pPr>
              <w:pStyle w:val="TableContents"/>
              <w:snapToGrid w:val="0"/>
              <w:spacing w:line="256" w:lineRule="auto"/>
              <w:jc w:val="center"/>
              <w:rPr>
                <w:rFonts w:ascii="Arial" w:hAnsi="Arial" w:cs="Arial"/>
                <w:b/>
                <w:sz w:val="20"/>
                <w:szCs w:val="20"/>
              </w:rPr>
            </w:pPr>
            <w:r w:rsidRPr="00B2496D">
              <w:rPr>
                <w:rFonts w:ascii="Arial" w:hAnsi="Arial" w:cs="Arial"/>
                <w:b/>
                <w:sz w:val="20"/>
                <w:szCs w:val="20"/>
              </w:rPr>
              <w:t>4.46</w:t>
            </w:r>
          </w:p>
        </w:tc>
        <w:tc>
          <w:tcPr>
            <w:tcW w:w="1843" w:type="dxa"/>
            <w:tcBorders>
              <w:top w:val="nil"/>
              <w:left w:val="nil"/>
              <w:bottom w:val="single" w:sz="4" w:space="0" w:color="auto"/>
              <w:right w:val="nil"/>
            </w:tcBorders>
            <w:vAlign w:val="center"/>
            <w:hideMark/>
          </w:tcPr>
          <w:p w14:paraId="744FF152" w14:textId="54CC211B" w:rsidR="005E1498" w:rsidRPr="00B2496D" w:rsidRDefault="00B2496D" w:rsidP="00E27232">
            <w:pPr>
              <w:spacing w:line="256" w:lineRule="auto"/>
              <w:jc w:val="center"/>
              <w:rPr>
                <w:rFonts w:ascii="Arial" w:hAnsi="Arial" w:cs="Arial"/>
                <w:b/>
              </w:rPr>
            </w:pPr>
            <w:r w:rsidRPr="00B2496D">
              <w:rPr>
                <w:rFonts w:ascii="Arial" w:hAnsi="Arial" w:cs="Arial"/>
                <w:b/>
              </w:rPr>
              <w:t>Very High</w:t>
            </w:r>
          </w:p>
        </w:tc>
      </w:tr>
      <w:bookmarkEnd w:id="0"/>
      <w:bookmarkEnd w:id="1"/>
    </w:tbl>
    <w:p w14:paraId="603029EE" w14:textId="77777777" w:rsidR="005E1498" w:rsidRDefault="005E1498" w:rsidP="00441B6F">
      <w:pPr>
        <w:pStyle w:val="Body"/>
        <w:spacing w:after="0"/>
        <w:rPr>
          <w:rFonts w:ascii="Arial" w:hAnsi="Arial" w:cs="Arial"/>
        </w:rPr>
      </w:pPr>
    </w:p>
    <w:p w14:paraId="0B256899" w14:textId="1E46A2C2" w:rsidR="00207ADA" w:rsidRDefault="00207ADA" w:rsidP="00441B6F">
      <w:pPr>
        <w:pStyle w:val="Body"/>
        <w:spacing w:after="0"/>
        <w:rPr>
          <w:rFonts w:ascii="Arial" w:hAnsi="Arial" w:cs="Arial"/>
        </w:rPr>
      </w:pPr>
      <w:r w:rsidRPr="00207ADA">
        <w:rPr>
          <w:rFonts w:ascii="Arial" w:hAnsi="Arial" w:cs="Arial"/>
        </w:rPr>
        <w:t xml:space="preserve">Table 1 indicates that teachers possess high language assessment literacy, demonstrating strong knowledge, skills, and principles in designing fair assessments and using scoring rubrics effectively. It aligns with studies showing elevated LAL levels among educators at institutions like the University of California, Shanghai Normal University, and the University of the Philippines due to their use of technology and formative tools (Smith, 2020; Zhou, 2022; De Guzman, 2023). While Rivera (2021) noted low LAL among some Filipino teachers, others (Inbar-Lourie, 2020; Giraldo, 2021; </w:t>
      </w:r>
      <w:proofErr w:type="spellStart"/>
      <w:r w:rsidRPr="00207ADA">
        <w:rPr>
          <w:rFonts w:ascii="Arial" w:hAnsi="Arial" w:cs="Arial"/>
        </w:rPr>
        <w:t>Purnawarman</w:t>
      </w:r>
      <w:proofErr w:type="spellEnd"/>
      <w:r w:rsidRPr="00207ADA">
        <w:rPr>
          <w:rFonts w:ascii="Arial" w:hAnsi="Arial" w:cs="Arial"/>
        </w:rPr>
        <w:t>, 2021) stressed LAL’s role in ensuring fair and reliable assessments</w:t>
      </w:r>
      <w:r w:rsidR="00FE3DD0">
        <w:rPr>
          <w:rFonts w:ascii="Arial" w:hAnsi="Arial" w:cs="Arial"/>
        </w:rPr>
        <w:t xml:space="preserve"> </w:t>
      </w:r>
      <w:r w:rsidRPr="00207ADA">
        <w:rPr>
          <w:rFonts w:ascii="Arial" w:hAnsi="Arial" w:cs="Arial"/>
        </w:rPr>
        <w:t>with recent research underscoring the value of structured LAL training (</w:t>
      </w:r>
      <w:proofErr w:type="spellStart"/>
      <w:r w:rsidRPr="00207ADA">
        <w:rPr>
          <w:rFonts w:ascii="Arial" w:hAnsi="Arial" w:cs="Arial"/>
        </w:rPr>
        <w:t>Alcazaren</w:t>
      </w:r>
      <w:proofErr w:type="spellEnd"/>
      <w:r w:rsidRPr="00207ADA">
        <w:rPr>
          <w:rFonts w:ascii="Arial" w:hAnsi="Arial" w:cs="Arial"/>
        </w:rPr>
        <w:t xml:space="preserve">, 2024; </w:t>
      </w:r>
      <w:proofErr w:type="spellStart"/>
      <w:r w:rsidRPr="00207ADA">
        <w:rPr>
          <w:rFonts w:ascii="Arial" w:hAnsi="Arial" w:cs="Arial"/>
        </w:rPr>
        <w:t>Salaguinto</w:t>
      </w:r>
      <w:proofErr w:type="spellEnd"/>
      <w:r w:rsidRPr="00207ADA">
        <w:rPr>
          <w:rFonts w:ascii="Arial" w:hAnsi="Arial" w:cs="Arial"/>
        </w:rPr>
        <w:t>, 2024).</w:t>
      </w:r>
    </w:p>
    <w:p w14:paraId="5FDE6794" w14:textId="77777777" w:rsidR="00207ADA" w:rsidRDefault="00207ADA" w:rsidP="00441B6F">
      <w:pPr>
        <w:pStyle w:val="Body"/>
        <w:spacing w:after="0"/>
        <w:rPr>
          <w:rFonts w:ascii="Arial" w:hAnsi="Arial" w:cs="Arial"/>
        </w:rPr>
      </w:pPr>
    </w:p>
    <w:p w14:paraId="6E7B0AC1" w14:textId="18E4588A" w:rsidR="00B2496D" w:rsidRDefault="00D63051" w:rsidP="00441B6F">
      <w:pPr>
        <w:pStyle w:val="Body"/>
        <w:spacing w:after="0"/>
        <w:rPr>
          <w:rFonts w:ascii="Arial" w:hAnsi="Arial" w:cs="Arial"/>
          <w:b/>
          <w:bCs/>
        </w:rPr>
      </w:pPr>
      <w:r w:rsidRPr="00D63051">
        <w:rPr>
          <w:rFonts w:ascii="Arial" w:hAnsi="Arial" w:cs="Arial"/>
          <w:b/>
          <w:bCs/>
        </w:rPr>
        <w:t>Level of Self-Efficacy</w:t>
      </w:r>
    </w:p>
    <w:p w14:paraId="2A562402" w14:textId="77777777" w:rsidR="00D63051" w:rsidRDefault="00D63051" w:rsidP="00441B6F">
      <w:pPr>
        <w:pStyle w:val="Body"/>
        <w:spacing w:after="0"/>
        <w:rPr>
          <w:rFonts w:ascii="Arial" w:hAnsi="Arial" w:cs="Arial"/>
          <w:b/>
          <w:bCs/>
        </w:rPr>
      </w:pPr>
    </w:p>
    <w:p w14:paraId="27D91EC3" w14:textId="143BB158" w:rsidR="00D63051" w:rsidRDefault="00D63051" w:rsidP="00441B6F">
      <w:pPr>
        <w:pStyle w:val="Body"/>
        <w:spacing w:after="0"/>
        <w:rPr>
          <w:rFonts w:ascii="Arial" w:hAnsi="Arial" w:cs="Arial"/>
        </w:rPr>
      </w:pPr>
      <w:r w:rsidRPr="00D63051">
        <w:rPr>
          <w:rFonts w:ascii="Arial" w:hAnsi="Arial" w:cs="Arial"/>
        </w:rPr>
        <w:t xml:space="preserve">Table 2 presents the level of teachers' self-efficacy, which has an overall mean of 4.16 and a standard deviation of 0.47, corresponding to a descriptive level of "high." Two indicators in this table attained the highest level: self-engagement, with a mean of 4.47 and a standard deviation of 0.45, and interpersonal climate, with a mean of 4.21 and a standard deviation of 0.55. Meanwhile, two indicators registered a "high" level: self-oriented decision-making, with </w:t>
      </w:r>
      <w:r w:rsidRPr="00D63051">
        <w:rPr>
          <w:rFonts w:ascii="Arial" w:hAnsi="Arial" w:cs="Arial"/>
        </w:rPr>
        <w:lastRenderedPageBreak/>
        <w:t>a mean of 4.16 and a standard deviation of 0.63, and empathic evaluation, with a mean of 3.80 and a standard deviation of 0.75.</w:t>
      </w:r>
    </w:p>
    <w:p w14:paraId="402D6365" w14:textId="77777777" w:rsidR="00D63051" w:rsidRDefault="00D63051" w:rsidP="00441B6F">
      <w:pPr>
        <w:pStyle w:val="Body"/>
        <w:spacing w:after="0"/>
        <w:rPr>
          <w:rFonts w:ascii="Arial" w:hAnsi="Arial" w:cs="Arial"/>
        </w:rPr>
      </w:pPr>
    </w:p>
    <w:p w14:paraId="382BECD2" w14:textId="1F54EE16" w:rsidR="00066944" w:rsidRDefault="00D63051" w:rsidP="00066944">
      <w:pPr>
        <w:pStyle w:val="Body"/>
        <w:spacing w:after="0"/>
        <w:rPr>
          <w:rFonts w:ascii="Arial" w:hAnsi="Arial" w:cs="Arial"/>
          <w:b/>
          <w:bCs/>
        </w:rPr>
      </w:pPr>
      <w:r w:rsidRPr="00066944">
        <w:rPr>
          <w:rFonts w:ascii="Arial" w:hAnsi="Arial" w:cs="Arial"/>
          <w:b/>
          <w:bCs/>
        </w:rPr>
        <w:t>Table 2.</w:t>
      </w:r>
      <w:r>
        <w:rPr>
          <w:rFonts w:ascii="Arial" w:hAnsi="Arial" w:cs="Arial"/>
        </w:rPr>
        <w:t xml:space="preserve"> </w:t>
      </w:r>
      <w:r w:rsidRPr="00D63051">
        <w:rPr>
          <w:rFonts w:ascii="Arial" w:hAnsi="Arial" w:cs="Arial"/>
          <w:b/>
          <w:bCs/>
        </w:rPr>
        <w:t>Level of Self-Efficacy</w:t>
      </w:r>
    </w:p>
    <w:p w14:paraId="5EC71363" w14:textId="77777777" w:rsidR="00066944" w:rsidRPr="00066944" w:rsidRDefault="00066944" w:rsidP="00066944">
      <w:pPr>
        <w:pStyle w:val="Body"/>
        <w:spacing w:after="0"/>
        <w:rPr>
          <w:rFonts w:ascii="Arial" w:hAnsi="Arial" w:cs="Arial"/>
          <w:b/>
          <w:bCs/>
        </w:rPr>
      </w:pPr>
    </w:p>
    <w:tbl>
      <w:tblPr>
        <w:tblW w:w="8222" w:type="dxa"/>
        <w:tblLayout w:type="fixed"/>
        <w:tblCellMar>
          <w:top w:w="55" w:type="dxa"/>
          <w:left w:w="55" w:type="dxa"/>
          <w:bottom w:w="55" w:type="dxa"/>
          <w:right w:w="55" w:type="dxa"/>
        </w:tblCellMar>
        <w:tblLook w:val="04A0" w:firstRow="1" w:lastRow="0" w:firstColumn="1" w:lastColumn="0" w:noHBand="0" w:noVBand="1"/>
      </w:tblPr>
      <w:tblGrid>
        <w:gridCol w:w="3544"/>
        <w:gridCol w:w="1701"/>
        <w:gridCol w:w="1134"/>
        <w:gridCol w:w="1843"/>
      </w:tblGrid>
      <w:tr w:rsidR="00066944" w14:paraId="23019B89" w14:textId="77777777" w:rsidTr="00F008CF">
        <w:trPr>
          <w:trHeight w:val="588"/>
        </w:trPr>
        <w:tc>
          <w:tcPr>
            <w:tcW w:w="3544" w:type="dxa"/>
            <w:tcBorders>
              <w:top w:val="single" w:sz="4" w:space="0" w:color="auto"/>
              <w:left w:val="nil"/>
              <w:bottom w:val="single" w:sz="4" w:space="0" w:color="auto"/>
              <w:right w:val="nil"/>
            </w:tcBorders>
            <w:vAlign w:val="center"/>
            <w:hideMark/>
          </w:tcPr>
          <w:p w14:paraId="0828F99A" w14:textId="32BE5183" w:rsidR="00066944" w:rsidRPr="00066944" w:rsidRDefault="00066944" w:rsidP="00E27232">
            <w:pPr>
              <w:pStyle w:val="TableContents"/>
              <w:snapToGrid w:val="0"/>
              <w:spacing w:line="256" w:lineRule="auto"/>
              <w:rPr>
                <w:rFonts w:ascii="Arial" w:hAnsi="Arial" w:cs="Arial"/>
                <w:b/>
                <w:bCs/>
                <w:sz w:val="20"/>
                <w:szCs w:val="20"/>
              </w:rPr>
            </w:pPr>
            <w:r>
              <w:rPr>
                <w:rFonts w:ascii="Arial" w:hAnsi="Arial" w:cs="Arial"/>
                <w:b/>
                <w:bCs/>
                <w:sz w:val="20"/>
                <w:szCs w:val="20"/>
              </w:rPr>
              <w:t>Indicators</w:t>
            </w:r>
          </w:p>
        </w:tc>
        <w:tc>
          <w:tcPr>
            <w:tcW w:w="1701" w:type="dxa"/>
            <w:tcBorders>
              <w:top w:val="single" w:sz="4" w:space="0" w:color="auto"/>
              <w:left w:val="nil"/>
              <w:bottom w:val="single" w:sz="4" w:space="0" w:color="auto"/>
              <w:right w:val="nil"/>
            </w:tcBorders>
            <w:vAlign w:val="center"/>
            <w:hideMark/>
          </w:tcPr>
          <w:p w14:paraId="26FC3D19" w14:textId="77777777" w:rsidR="00066944" w:rsidRPr="00066944" w:rsidRDefault="00066944" w:rsidP="00E27232">
            <w:pPr>
              <w:pStyle w:val="TableContents"/>
              <w:snapToGrid w:val="0"/>
              <w:spacing w:line="256" w:lineRule="auto"/>
              <w:jc w:val="center"/>
              <w:rPr>
                <w:rFonts w:ascii="Arial" w:hAnsi="Arial" w:cs="Arial"/>
                <w:b/>
                <w:bCs/>
                <w:sz w:val="20"/>
                <w:szCs w:val="20"/>
              </w:rPr>
            </w:pPr>
            <w:r w:rsidRPr="00066944">
              <w:rPr>
                <w:rFonts w:ascii="Arial" w:hAnsi="Arial" w:cs="Arial"/>
                <w:b/>
                <w:bCs/>
                <w:sz w:val="20"/>
                <w:szCs w:val="20"/>
              </w:rPr>
              <w:t>SD</w:t>
            </w:r>
          </w:p>
        </w:tc>
        <w:tc>
          <w:tcPr>
            <w:tcW w:w="1134" w:type="dxa"/>
            <w:tcBorders>
              <w:top w:val="single" w:sz="4" w:space="0" w:color="auto"/>
              <w:left w:val="nil"/>
              <w:bottom w:val="single" w:sz="4" w:space="0" w:color="auto"/>
              <w:right w:val="nil"/>
            </w:tcBorders>
            <w:vAlign w:val="center"/>
            <w:hideMark/>
          </w:tcPr>
          <w:p w14:paraId="35C0ABBE" w14:textId="77777777" w:rsidR="00066944" w:rsidRPr="00066944" w:rsidRDefault="00066944" w:rsidP="00E27232">
            <w:pPr>
              <w:pStyle w:val="TableContents"/>
              <w:snapToGrid w:val="0"/>
              <w:spacing w:line="256" w:lineRule="auto"/>
              <w:jc w:val="center"/>
              <w:rPr>
                <w:rFonts w:ascii="Arial" w:hAnsi="Arial" w:cs="Arial"/>
                <w:b/>
                <w:bCs/>
                <w:sz w:val="20"/>
                <w:szCs w:val="20"/>
              </w:rPr>
            </w:pPr>
            <w:r w:rsidRPr="00066944">
              <w:rPr>
                <w:rFonts w:ascii="Arial" w:hAnsi="Arial" w:cs="Arial"/>
                <w:b/>
                <w:bCs/>
                <w:sz w:val="20"/>
                <w:szCs w:val="20"/>
              </w:rPr>
              <w:t>Mean</w:t>
            </w:r>
          </w:p>
        </w:tc>
        <w:tc>
          <w:tcPr>
            <w:tcW w:w="1843" w:type="dxa"/>
            <w:tcBorders>
              <w:top w:val="single" w:sz="4" w:space="0" w:color="auto"/>
              <w:left w:val="nil"/>
              <w:bottom w:val="single" w:sz="4" w:space="0" w:color="auto"/>
              <w:right w:val="nil"/>
            </w:tcBorders>
            <w:vAlign w:val="center"/>
            <w:hideMark/>
          </w:tcPr>
          <w:p w14:paraId="21AD4228" w14:textId="63194A1A" w:rsidR="00066944" w:rsidRDefault="00066944" w:rsidP="00E27232">
            <w:pPr>
              <w:pStyle w:val="TableContents"/>
              <w:snapToGrid w:val="0"/>
              <w:spacing w:line="256" w:lineRule="auto"/>
              <w:jc w:val="center"/>
              <w:rPr>
                <w:rFonts w:ascii="Arial" w:hAnsi="Arial" w:cs="Arial"/>
                <w:b/>
                <w:bCs/>
                <w:sz w:val="20"/>
                <w:szCs w:val="20"/>
              </w:rPr>
            </w:pPr>
            <w:r w:rsidRPr="00066944">
              <w:rPr>
                <w:rFonts w:ascii="Arial" w:hAnsi="Arial" w:cs="Arial"/>
                <w:b/>
                <w:bCs/>
                <w:sz w:val="20"/>
                <w:szCs w:val="20"/>
              </w:rPr>
              <w:t>Des</w:t>
            </w:r>
            <w:r>
              <w:rPr>
                <w:rFonts w:ascii="Arial" w:hAnsi="Arial" w:cs="Arial"/>
                <w:b/>
                <w:bCs/>
                <w:sz w:val="20"/>
                <w:szCs w:val="20"/>
              </w:rPr>
              <w:t>criptive</w:t>
            </w:r>
            <w:r w:rsidRPr="00066944">
              <w:rPr>
                <w:rFonts w:ascii="Arial" w:hAnsi="Arial" w:cs="Arial"/>
                <w:b/>
                <w:bCs/>
                <w:sz w:val="20"/>
                <w:szCs w:val="20"/>
              </w:rPr>
              <w:t xml:space="preserve"> </w:t>
            </w:r>
          </w:p>
          <w:p w14:paraId="3B8972B0" w14:textId="1D323D20" w:rsidR="00066944" w:rsidRPr="00066944" w:rsidRDefault="00066944" w:rsidP="00E27232">
            <w:pPr>
              <w:pStyle w:val="TableContents"/>
              <w:snapToGrid w:val="0"/>
              <w:spacing w:line="256" w:lineRule="auto"/>
              <w:jc w:val="center"/>
              <w:rPr>
                <w:rFonts w:ascii="Arial" w:hAnsi="Arial" w:cs="Arial"/>
                <w:b/>
                <w:bCs/>
                <w:sz w:val="20"/>
                <w:szCs w:val="20"/>
              </w:rPr>
            </w:pPr>
            <w:r w:rsidRPr="00066944">
              <w:rPr>
                <w:rFonts w:ascii="Arial" w:hAnsi="Arial" w:cs="Arial"/>
                <w:b/>
                <w:bCs/>
                <w:sz w:val="20"/>
                <w:szCs w:val="20"/>
              </w:rPr>
              <w:t>Le</w:t>
            </w:r>
            <w:r>
              <w:rPr>
                <w:rFonts w:ascii="Arial" w:hAnsi="Arial" w:cs="Arial"/>
                <w:b/>
                <w:bCs/>
                <w:sz w:val="20"/>
                <w:szCs w:val="20"/>
              </w:rPr>
              <w:t>v</w:t>
            </w:r>
            <w:r w:rsidRPr="00066944">
              <w:rPr>
                <w:rFonts w:ascii="Arial" w:hAnsi="Arial" w:cs="Arial"/>
                <w:b/>
                <w:bCs/>
                <w:sz w:val="20"/>
                <w:szCs w:val="20"/>
              </w:rPr>
              <w:t>el</w:t>
            </w:r>
          </w:p>
        </w:tc>
      </w:tr>
      <w:tr w:rsidR="00066944" w14:paraId="3677F887" w14:textId="77777777" w:rsidTr="00F008CF">
        <w:trPr>
          <w:trHeight w:val="440"/>
        </w:trPr>
        <w:tc>
          <w:tcPr>
            <w:tcW w:w="3544" w:type="dxa"/>
            <w:tcBorders>
              <w:top w:val="single" w:sz="4" w:space="0" w:color="auto"/>
              <w:left w:val="nil"/>
              <w:bottom w:val="nil"/>
              <w:right w:val="nil"/>
            </w:tcBorders>
            <w:hideMark/>
          </w:tcPr>
          <w:p w14:paraId="0FB8A932" w14:textId="429EE736" w:rsidR="00066944" w:rsidRPr="00066944" w:rsidRDefault="00066944" w:rsidP="00E27232">
            <w:pPr>
              <w:pStyle w:val="ListParagraph"/>
              <w:spacing w:before="120" w:after="120" w:line="256" w:lineRule="auto"/>
              <w:ind w:left="0"/>
              <w:jc w:val="both"/>
              <w:rPr>
                <w:rFonts w:ascii="Arial" w:hAnsi="Arial" w:cs="Arial"/>
                <w:sz w:val="20"/>
                <w:szCs w:val="20"/>
              </w:rPr>
            </w:pPr>
            <w:r w:rsidRPr="00066944">
              <w:rPr>
                <w:rFonts w:ascii="Arial" w:hAnsi="Arial" w:cs="Arial"/>
                <w:sz w:val="20"/>
                <w:szCs w:val="20"/>
              </w:rPr>
              <w:t>S</w:t>
            </w:r>
            <w:r>
              <w:rPr>
                <w:rFonts w:ascii="Arial" w:hAnsi="Arial" w:cs="Arial"/>
                <w:sz w:val="20"/>
                <w:szCs w:val="20"/>
              </w:rPr>
              <w:t>elf-Engagement</w:t>
            </w:r>
          </w:p>
        </w:tc>
        <w:tc>
          <w:tcPr>
            <w:tcW w:w="1701" w:type="dxa"/>
            <w:tcBorders>
              <w:top w:val="single" w:sz="4" w:space="0" w:color="auto"/>
              <w:left w:val="nil"/>
              <w:bottom w:val="nil"/>
              <w:right w:val="nil"/>
            </w:tcBorders>
            <w:vAlign w:val="center"/>
            <w:hideMark/>
          </w:tcPr>
          <w:p w14:paraId="3A3F8F26" w14:textId="77777777" w:rsidR="00066944" w:rsidRPr="00066944" w:rsidRDefault="00066944" w:rsidP="00E27232">
            <w:pPr>
              <w:pStyle w:val="TableContents"/>
              <w:snapToGrid w:val="0"/>
              <w:spacing w:line="256" w:lineRule="auto"/>
              <w:jc w:val="center"/>
              <w:rPr>
                <w:rFonts w:ascii="Arial" w:hAnsi="Arial" w:cs="Arial"/>
                <w:sz w:val="20"/>
                <w:szCs w:val="20"/>
              </w:rPr>
            </w:pPr>
            <w:r w:rsidRPr="00066944">
              <w:rPr>
                <w:rFonts w:ascii="Arial" w:hAnsi="Arial" w:cs="Arial"/>
                <w:sz w:val="20"/>
                <w:szCs w:val="20"/>
              </w:rPr>
              <w:t>0.45</w:t>
            </w:r>
          </w:p>
        </w:tc>
        <w:tc>
          <w:tcPr>
            <w:tcW w:w="1134" w:type="dxa"/>
            <w:tcBorders>
              <w:top w:val="single" w:sz="4" w:space="0" w:color="auto"/>
              <w:left w:val="nil"/>
              <w:bottom w:val="nil"/>
              <w:right w:val="nil"/>
            </w:tcBorders>
            <w:vAlign w:val="center"/>
            <w:hideMark/>
          </w:tcPr>
          <w:p w14:paraId="3363702F" w14:textId="77777777" w:rsidR="00066944" w:rsidRPr="00066944" w:rsidRDefault="00066944" w:rsidP="00E27232">
            <w:pPr>
              <w:pStyle w:val="TableContents"/>
              <w:snapToGrid w:val="0"/>
              <w:spacing w:line="256" w:lineRule="auto"/>
              <w:jc w:val="center"/>
              <w:rPr>
                <w:rFonts w:ascii="Arial" w:hAnsi="Arial" w:cs="Arial"/>
                <w:sz w:val="20"/>
                <w:szCs w:val="20"/>
              </w:rPr>
            </w:pPr>
            <w:r w:rsidRPr="00066944">
              <w:rPr>
                <w:rFonts w:ascii="Arial" w:hAnsi="Arial" w:cs="Arial"/>
                <w:sz w:val="20"/>
                <w:szCs w:val="20"/>
              </w:rPr>
              <w:t>4.47</w:t>
            </w:r>
          </w:p>
        </w:tc>
        <w:tc>
          <w:tcPr>
            <w:tcW w:w="1843" w:type="dxa"/>
            <w:tcBorders>
              <w:top w:val="single" w:sz="4" w:space="0" w:color="auto"/>
              <w:left w:val="nil"/>
              <w:bottom w:val="nil"/>
              <w:right w:val="nil"/>
            </w:tcBorders>
            <w:vAlign w:val="center"/>
            <w:hideMark/>
          </w:tcPr>
          <w:p w14:paraId="08D38A94" w14:textId="2A1CEBFE" w:rsidR="00066944" w:rsidRPr="00066944" w:rsidRDefault="00066944" w:rsidP="00E27232">
            <w:pPr>
              <w:pStyle w:val="TableContents"/>
              <w:snapToGrid w:val="0"/>
              <w:spacing w:line="256" w:lineRule="auto"/>
              <w:jc w:val="center"/>
              <w:rPr>
                <w:rFonts w:ascii="Arial" w:hAnsi="Arial" w:cs="Arial"/>
                <w:sz w:val="20"/>
                <w:szCs w:val="20"/>
              </w:rPr>
            </w:pPr>
            <w:r>
              <w:rPr>
                <w:rFonts w:ascii="Arial" w:hAnsi="Arial" w:cs="Arial"/>
                <w:sz w:val="20"/>
                <w:szCs w:val="20"/>
              </w:rPr>
              <w:t>Very High</w:t>
            </w:r>
          </w:p>
        </w:tc>
      </w:tr>
      <w:tr w:rsidR="00066944" w14:paraId="6DDD1DC8" w14:textId="77777777" w:rsidTr="00F008CF">
        <w:trPr>
          <w:trHeight w:val="440"/>
        </w:trPr>
        <w:tc>
          <w:tcPr>
            <w:tcW w:w="3544" w:type="dxa"/>
            <w:hideMark/>
          </w:tcPr>
          <w:p w14:paraId="338625B1" w14:textId="40B761A5" w:rsidR="00066944" w:rsidRPr="00066944" w:rsidRDefault="00066944" w:rsidP="00E27232">
            <w:pPr>
              <w:pStyle w:val="ListParagraph"/>
              <w:spacing w:before="120" w:after="120" w:line="256" w:lineRule="auto"/>
              <w:ind w:left="0"/>
              <w:jc w:val="both"/>
              <w:rPr>
                <w:rFonts w:ascii="Arial" w:hAnsi="Arial" w:cs="Arial"/>
                <w:sz w:val="20"/>
                <w:szCs w:val="20"/>
              </w:rPr>
            </w:pPr>
            <w:r>
              <w:rPr>
                <w:rFonts w:ascii="Arial" w:hAnsi="Arial" w:cs="Arial"/>
                <w:sz w:val="20"/>
                <w:szCs w:val="20"/>
              </w:rPr>
              <w:t>Self-Oriented Problem-Solving</w:t>
            </w:r>
          </w:p>
        </w:tc>
        <w:tc>
          <w:tcPr>
            <w:tcW w:w="1701" w:type="dxa"/>
            <w:vAlign w:val="center"/>
            <w:hideMark/>
          </w:tcPr>
          <w:p w14:paraId="3C60B830" w14:textId="77777777" w:rsidR="00066944" w:rsidRPr="00066944" w:rsidRDefault="00066944" w:rsidP="00E27232">
            <w:pPr>
              <w:pStyle w:val="TableContents"/>
              <w:snapToGrid w:val="0"/>
              <w:spacing w:line="256" w:lineRule="auto"/>
              <w:jc w:val="center"/>
              <w:rPr>
                <w:rFonts w:ascii="Arial" w:hAnsi="Arial" w:cs="Arial"/>
                <w:sz w:val="20"/>
                <w:szCs w:val="20"/>
              </w:rPr>
            </w:pPr>
            <w:r w:rsidRPr="00066944">
              <w:rPr>
                <w:rFonts w:ascii="Arial" w:hAnsi="Arial" w:cs="Arial"/>
                <w:sz w:val="20"/>
                <w:szCs w:val="20"/>
              </w:rPr>
              <w:t>0.63</w:t>
            </w:r>
          </w:p>
        </w:tc>
        <w:tc>
          <w:tcPr>
            <w:tcW w:w="1134" w:type="dxa"/>
            <w:vAlign w:val="center"/>
            <w:hideMark/>
          </w:tcPr>
          <w:p w14:paraId="6586EED0" w14:textId="77777777" w:rsidR="00066944" w:rsidRPr="00066944" w:rsidRDefault="00066944" w:rsidP="00E27232">
            <w:pPr>
              <w:pStyle w:val="TableContents"/>
              <w:snapToGrid w:val="0"/>
              <w:spacing w:line="256" w:lineRule="auto"/>
              <w:jc w:val="center"/>
              <w:rPr>
                <w:rFonts w:ascii="Arial" w:hAnsi="Arial" w:cs="Arial"/>
                <w:sz w:val="20"/>
                <w:szCs w:val="20"/>
              </w:rPr>
            </w:pPr>
            <w:r w:rsidRPr="00066944">
              <w:rPr>
                <w:rFonts w:ascii="Arial" w:hAnsi="Arial" w:cs="Arial"/>
                <w:sz w:val="20"/>
                <w:szCs w:val="20"/>
              </w:rPr>
              <w:t>4.16</w:t>
            </w:r>
          </w:p>
        </w:tc>
        <w:tc>
          <w:tcPr>
            <w:tcW w:w="1843" w:type="dxa"/>
            <w:vAlign w:val="center"/>
            <w:hideMark/>
          </w:tcPr>
          <w:p w14:paraId="0484988D" w14:textId="0A83582F" w:rsidR="00066944" w:rsidRPr="00066944" w:rsidRDefault="00066944" w:rsidP="00E27232">
            <w:pPr>
              <w:spacing w:line="256" w:lineRule="auto"/>
              <w:jc w:val="center"/>
              <w:rPr>
                <w:rFonts w:ascii="Arial" w:hAnsi="Arial" w:cs="Arial"/>
              </w:rPr>
            </w:pPr>
            <w:r>
              <w:rPr>
                <w:rFonts w:ascii="Arial" w:hAnsi="Arial" w:cs="Arial"/>
              </w:rPr>
              <w:t>High</w:t>
            </w:r>
          </w:p>
        </w:tc>
      </w:tr>
      <w:tr w:rsidR="00066944" w14:paraId="7EB0219B" w14:textId="77777777" w:rsidTr="00F008CF">
        <w:trPr>
          <w:trHeight w:val="440"/>
        </w:trPr>
        <w:tc>
          <w:tcPr>
            <w:tcW w:w="3544" w:type="dxa"/>
            <w:hideMark/>
          </w:tcPr>
          <w:p w14:paraId="56CC6336" w14:textId="44C92EBA" w:rsidR="00066944" w:rsidRPr="00066944" w:rsidRDefault="00066944" w:rsidP="00E27232">
            <w:pPr>
              <w:pStyle w:val="ListParagraph"/>
              <w:spacing w:before="120" w:after="120" w:line="256" w:lineRule="auto"/>
              <w:ind w:left="0"/>
              <w:jc w:val="both"/>
              <w:rPr>
                <w:rFonts w:ascii="Arial" w:hAnsi="Arial" w:cs="Arial"/>
                <w:sz w:val="20"/>
                <w:szCs w:val="20"/>
              </w:rPr>
            </w:pPr>
            <w:r w:rsidRPr="00066944">
              <w:rPr>
                <w:rFonts w:ascii="Arial" w:hAnsi="Arial" w:cs="Arial"/>
                <w:sz w:val="20"/>
                <w:szCs w:val="20"/>
              </w:rPr>
              <w:t>Empa</w:t>
            </w:r>
            <w:r>
              <w:rPr>
                <w:rFonts w:ascii="Arial" w:hAnsi="Arial" w:cs="Arial"/>
                <w:sz w:val="20"/>
                <w:szCs w:val="20"/>
              </w:rPr>
              <w:t>thic Evaluation</w:t>
            </w:r>
          </w:p>
        </w:tc>
        <w:tc>
          <w:tcPr>
            <w:tcW w:w="1701" w:type="dxa"/>
            <w:vAlign w:val="center"/>
            <w:hideMark/>
          </w:tcPr>
          <w:p w14:paraId="7A06FBA2" w14:textId="77777777" w:rsidR="00066944" w:rsidRPr="00066944" w:rsidRDefault="00066944" w:rsidP="00E27232">
            <w:pPr>
              <w:pStyle w:val="TableContents"/>
              <w:snapToGrid w:val="0"/>
              <w:spacing w:line="256" w:lineRule="auto"/>
              <w:jc w:val="center"/>
              <w:rPr>
                <w:rFonts w:ascii="Arial" w:hAnsi="Arial" w:cs="Arial"/>
                <w:sz w:val="20"/>
                <w:szCs w:val="20"/>
              </w:rPr>
            </w:pPr>
            <w:r w:rsidRPr="00066944">
              <w:rPr>
                <w:rFonts w:ascii="Arial" w:hAnsi="Arial" w:cs="Arial"/>
                <w:sz w:val="20"/>
                <w:szCs w:val="20"/>
              </w:rPr>
              <w:t>0.75</w:t>
            </w:r>
          </w:p>
        </w:tc>
        <w:tc>
          <w:tcPr>
            <w:tcW w:w="1134" w:type="dxa"/>
            <w:vAlign w:val="center"/>
            <w:hideMark/>
          </w:tcPr>
          <w:p w14:paraId="78F08111" w14:textId="77777777" w:rsidR="00066944" w:rsidRPr="00066944" w:rsidRDefault="00066944" w:rsidP="00E27232">
            <w:pPr>
              <w:pStyle w:val="TableContents"/>
              <w:snapToGrid w:val="0"/>
              <w:spacing w:line="256" w:lineRule="auto"/>
              <w:jc w:val="center"/>
              <w:rPr>
                <w:rFonts w:ascii="Arial" w:hAnsi="Arial" w:cs="Arial"/>
                <w:sz w:val="20"/>
                <w:szCs w:val="20"/>
              </w:rPr>
            </w:pPr>
            <w:r w:rsidRPr="00066944">
              <w:rPr>
                <w:rFonts w:ascii="Arial" w:hAnsi="Arial" w:cs="Arial"/>
                <w:sz w:val="20"/>
                <w:szCs w:val="20"/>
              </w:rPr>
              <w:t>3.80</w:t>
            </w:r>
          </w:p>
        </w:tc>
        <w:tc>
          <w:tcPr>
            <w:tcW w:w="1843" w:type="dxa"/>
            <w:vAlign w:val="center"/>
            <w:hideMark/>
          </w:tcPr>
          <w:p w14:paraId="3D9455E6" w14:textId="79432E65" w:rsidR="00066944" w:rsidRPr="00066944" w:rsidRDefault="00066944" w:rsidP="00E27232">
            <w:pPr>
              <w:spacing w:line="256" w:lineRule="auto"/>
              <w:jc w:val="center"/>
              <w:rPr>
                <w:rFonts w:ascii="Arial" w:hAnsi="Arial" w:cs="Arial"/>
              </w:rPr>
            </w:pPr>
            <w:r>
              <w:rPr>
                <w:rFonts w:ascii="Arial" w:hAnsi="Arial" w:cs="Arial"/>
              </w:rPr>
              <w:t>High</w:t>
            </w:r>
          </w:p>
        </w:tc>
      </w:tr>
      <w:tr w:rsidR="00066944" w14:paraId="1E469D9D" w14:textId="77777777" w:rsidTr="00F008CF">
        <w:trPr>
          <w:trHeight w:val="440"/>
        </w:trPr>
        <w:tc>
          <w:tcPr>
            <w:tcW w:w="3544" w:type="dxa"/>
          </w:tcPr>
          <w:p w14:paraId="46063B55" w14:textId="04EA1BCA" w:rsidR="00066944" w:rsidRPr="00066944" w:rsidRDefault="00066944" w:rsidP="00E27232">
            <w:pPr>
              <w:pStyle w:val="ListParagraph"/>
              <w:spacing w:before="120" w:after="120" w:line="256" w:lineRule="auto"/>
              <w:ind w:left="0"/>
              <w:jc w:val="both"/>
              <w:rPr>
                <w:rFonts w:ascii="Arial" w:hAnsi="Arial" w:cs="Arial"/>
                <w:sz w:val="20"/>
                <w:szCs w:val="20"/>
              </w:rPr>
            </w:pPr>
            <w:r w:rsidRPr="00066944">
              <w:rPr>
                <w:rFonts w:ascii="Arial" w:hAnsi="Arial" w:cs="Arial"/>
                <w:sz w:val="20"/>
                <w:szCs w:val="20"/>
              </w:rPr>
              <w:t xml:space="preserve">Interpersonal </w:t>
            </w:r>
            <w:r>
              <w:rPr>
                <w:rFonts w:ascii="Arial" w:hAnsi="Arial" w:cs="Arial"/>
                <w:sz w:val="20"/>
                <w:szCs w:val="20"/>
              </w:rPr>
              <w:t>Climate</w:t>
            </w:r>
          </w:p>
        </w:tc>
        <w:tc>
          <w:tcPr>
            <w:tcW w:w="1701" w:type="dxa"/>
            <w:vAlign w:val="center"/>
          </w:tcPr>
          <w:p w14:paraId="781F07D0" w14:textId="77777777" w:rsidR="00066944" w:rsidRPr="00066944" w:rsidRDefault="00066944" w:rsidP="00E27232">
            <w:pPr>
              <w:pStyle w:val="TableContents"/>
              <w:snapToGrid w:val="0"/>
              <w:spacing w:line="256" w:lineRule="auto"/>
              <w:jc w:val="center"/>
              <w:rPr>
                <w:rFonts w:ascii="Arial" w:hAnsi="Arial" w:cs="Arial"/>
                <w:sz w:val="20"/>
                <w:szCs w:val="20"/>
              </w:rPr>
            </w:pPr>
            <w:r w:rsidRPr="00066944">
              <w:rPr>
                <w:rFonts w:ascii="Arial" w:hAnsi="Arial" w:cs="Arial"/>
                <w:sz w:val="20"/>
                <w:szCs w:val="20"/>
              </w:rPr>
              <w:t>0.55</w:t>
            </w:r>
          </w:p>
        </w:tc>
        <w:tc>
          <w:tcPr>
            <w:tcW w:w="1134" w:type="dxa"/>
            <w:vAlign w:val="center"/>
          </w:tcPr>
          <w:p w14:paraId="597BB1E5" w14:textId="77777777" w:rsidR="00066944" w:rsidRPr="00066944" w:rsidRDefault="00066944" w:rsidP="00E27232">
            <w:pPr>
              <w:pStyle w:val="TableContents"/>
              <w:snapToGrid w:val="0"/>
              <w:spacing w:line="256" w:lineRule="auto"/>
              <w:jc w:val="center"/>
              <w:rPr>
                <w:rFonts w:ascii="Arial" w:hAnsi="Arial" w:cs="Arial"/>
                <w:sz w:val="20"/>
                <w:szCs w:val="20"/>
              </w:rPr>
            </w:pPr>
            <w:r w:rsidRPr="00066944">
              <w:rPr>
                <w:rFonts w:ascii="Arial" w:hAnsi="Arial" w:cs="Arial"/>
                <w:sz w:val="20"/>
                <w:szCs w:val="20"/>
              </w:rPr>
              <w:t>4.21</w:t>
            </w:r>
          </w:p>
        </w:tc>
        <w:tc>
          <w:tcPr>
            <w:tcW w:w="1843" w:type="dxa"/>
            <w:vAlign w:val="center"/>
          </w:tcPr>
          <w:p w14:paraId="7964776E" w14:textId="379CC2DB" w:rsidR="00066944" w:rsidRPr="00066944" w:rsidRDefault="00066944" w:rsidP="00E27232">
            <w:pPr>
              <w:spacing w:line="256" w:lineRule="auto"/>
              <w:jc w:val="center"/>
              <w:rPr>
                <w:rFonts w:ascii="Arial" w:hAnsi="Arial" w:cs="Arial"/>
              </w:rPr>
            </w:pPr>
            <w:r>
              <w:rPr>
                <w:rFonts w:ascii="Arial" w:hAnsi="Arial" w:cs="Arial"/>
              </w:rPr>
              <w:t>Very High</w:t>
            </w:r>
          </w:p>
        </w:tc>
      </w:tr>
      <w:tr w:rsidR="00066944" w14:paraId="18ECEE88" w14:textId="77777777" w:rsidTr="00F008CF">
        <w:trPr>
          <w:trHeight w:val="440"/>
        </w:trPr>
        <w:tc>
          <w:tcPr>
            <w:tcW w:w="3544" w:type="dxa"/>
            <w:tcBorders>
              <w:top w:val="nil"/>
              <w:left w:val="nil"/>
              <w:bottom w:val="single" w:sz="4" w:space="0" w:color="auto"/>
              <w:right w:val="nil"/>
            </w:tcBorders>
            <w:vAlign w:val="center"/>
            <w:hideMark/>
          </w:tcPr>
          <w:p w14:paraId="1619642F" w14:textId="4D569260" w:rsidR="00066944" w:rsidRPr="00066944" w:rsidRDefault="00066944" w:rsidP="00E27232">
            <w:pPr>
              <w:snapToGrid w:val="0"/>
              <w:spacing w:line="256" w:lineRule="auto"/>
              <w:ind w:left="755" w:hanging="755"/>
              <w:jc w:val="center"/>
              <w:rPr>
                <w:rFonts w:ascii="Arial" w:hAnsi="Arial" w:cs="Arial"/>
                <w:b/>
              </w:rPr>
            </w:pPr>
            <w:r>
              <w:rPr>
                <w:rFonts w:ascii="Arial" w:hAnsi="Arial" w:cs="Arial"/>
                <w:b/>
              </w:rPr>
              <w:t>Total</w:t>
            </w:r>
          </w:p>
        </w:tc>
        <w:tc>
          <w:tcPr>
            <w:tcW w:w="1701" w:type="dxa"/>
            <w:tcBorders>
              <w:top w:val="nil"/>
              <w:left w:val="nil"/>
              <w:bottom w:val="single" w:sz="4" w:space="0" w:color="auto"/>
              <w:right w:val="nil"/>
            </w:tcBorders>
            <w:vAlign w:val="center"/>
            <w:hideMark/>
          </w:tcPr>
          <w:p w14:paraId="672511E0" w14:textId="77777777" w:rsidR="00066944" w:rsidRPr="00066944" w:rsidRDefault="00066944" w:rsidP="00E27232">
            <w:pPr>
              <w:pStyle w:val="TableContents"/>
              <w:snapToGrid w:val="0"/>
              <w:spacing w:line="256" w:lineRule="auto"/>
              <w:jc w:val="center"/>
              <w:rPr>
                <w:rFonts w:ascii="Arial" w:hAnsi="Arial" w:cs="Arial"/>
                <w:b/>
                <w:sz w:val="20"/>
                <w:szCs w:val="20"/>
              </w:rPr>
            </w:pPr>
            <w:r w:rsidRPr="00066944">
              <w:rPr>
                <w:rFonts w:ascii="Arial" w:hAnsi="Arial" w:cs="Arial"/>
                <w:b/>
                <w:sz w:val="20"/>
                <w:szCs w:val="20"/>
              </w:rPr>
              <w:t>0.47</w:t>
            </w:r>
          </w:p>
        </w:tc>
        <w:tc>
          <w:tcPr>
            <w:tcW w:w="1134" w:type="dxa"/>
            <w:tcBorders>
              <w:top w:val="nil"/>
              <w:left w:val="nil"/>
              <w:bottom w:val="single" w:sz="4" w:space="0" w:color="auto"/>
              <w:right w:val="nil"/>
            </w:tcBorders>
            <w:vAlign w:val="center"/>
            <w:hideMark/>
          </w:tcPr>
          <w:p w14:paraId="142B9E10" w14:textId="77777777" w:rsidR="00066944" w:rsidRPr="00066944" w:rsidRDefault="00066944" w:rsidP="00E27232">
            <w:pPr>
              <w:pStyle w:val="TableContents"/>
              <w:snapToGrid w:val="0"/>
              <w:spacing w:line="256" w:lineRule="auto"/>
              <w:jc w:val="center"/>
              <w:rPr>
                <w:rFonts w:ascii="Arial" w:hAnsi="Arial" w:cs="Arial"/>
                <w:b/>
                <w:sz w:val="20"/>
                <w:szCs w:val="20"/>
              </w:rPr>
            </w:pPr>
            <w:r w:rsidRPr="00066944">
              <w:rPr>
                <w:rFonts w:ascii="Arial" w:hAnsi="Arial" w:cs="Arial"/>
                <w:b/>
                <w:sz w:val="20"/>
                <w:szCs w:val="20"/>
              </w:rPr>
              <w:t>4.16</w:t>
            </w:r>
          </w:p>
        </w:tc>
        <w:tc>
          <w:tcPr>
            <w:tcW w:w="1843" w:type="dxa"/>
            <w:tcBorders>
              <w:top w:val="nil"/>
              <w:left w:val="nil"/>
              <w:bottom w:val="single" w:sz="4" w:space="0" w:color="auto"/>
              <w:right w:val="nil"/>
            </w:tcBorders>
            <w:vAlign w:val="center"/>
            <w:hideMark/>
          </w:tcPr>
          <w:p w14:paraId="685B7D90" w14:textId="579A2D2B" w:rsidR="00066944" w:rsidRPr="00066944" w:rsidRDefault="00066944" w:rsidP="00E27232">
            <w:pPr>
              <w:spacing w:line="256" w:lineRule="auto"/>
              <w:jc w:val="center"/>
              <w:rPr>
                <w:rFonts w:ascii="Arial" w:hAnsi="Arial" w:cs="Arial"/>
                <w:b/>
              </w:rPr>
            </w:pPr>
            <w:r>
              <w:rPr>
                <w:rFonts w:ascii="Arial" w:hAnsi="Arial" w:cs="Arial"/>
                <w:b/>
              </w:rPr>
              <w:t>High</w:t>
            </w:r>
          </w:p>
        </w:tc>
      </w:tr>
    </w:tbl>
    <w:p w14:paraId="538125A5" w14:textId="77777777" w:rsidR="00D63051" w:rsidRDefault="00D63051" w:rsidP="00441B6F">
      <w:pPr>
        <w:pStyle w:val="Body"/>
        <w:spacing w:after="0"/>
        <w:rPr>
          <w:rFonts w:ascii="Arial" w:hAnsi="Arial" w:cs="Arial"/>
        </w:rPr>
      </w:pPr>
    </w:p>
    <w:p w14:paraId="27A17528" w14:textId="77777777" w:rsidR="00A4016C" w:rsidRDefault="00207ADA" w:rsidP="00441B6F">
      <w:pPr>
        <w:pStyle w:val="Body"/>
        <w:spacing w:after="0"/>
        <w:rPr>
          <w:rFonts w:ascii="Arial" w:hAnsi="Arial" w:cs="Arial"/>
        </w:rPr>
      </w:pPr>
      <w:r w:rsidRPr="00207ADA">
        <w:rPr>
          <w:rFonts w:ascii="Arial" w:hAnsi="Arial" w:cs="Arial"/>
        </w:rPr>
        <w:t>Table 2 reflects a high level of teacher self-efficacy, with strong agreement on self-engagement, decision-making, empathy, and interpersonal climate. Studies show self-efficacy varies by context, with higher levels in Texas, the Philippines, and South Korea due to mentoring and institutional support (</w:t>
      </w:r>
      <w:r w:rsidR="00FA7E52">
        <w:rPr>
          <w:rFonts w:ascii="Arial" w:hAnsi="Arial" w:cs="Arial"/>
        </w:rPr>
        <w:t xml:space="preserve">Ancheta &amp; </w:t>
      </w:r>
      <w:proofErr w:type="spellStart"/>
      <w:r w:rsidR="00FA7E52">
        <w:rPr>
          <w:rFonts w:ascii="Arial" w:hAnsi="Arial" w:cs="Arial"/>
        </w:rPr>
        <w:t>Napil</w:t>
      </w:r>
      <w:proofErr w:type="spellEnd"/>
      <w:r w:rsidR="00FA7E52">
        <w:rPr>
          <w:rFonts w:ascii="Arial" w:hAnsi="Arial" w:cs="Arial"/>
        </w:rPr>
        <w:t xml:space="preserve">, 2022; </w:t>
      </w:r>
      <w:r w:rsidRPr="00207ADA">
        <w:rPr>
          <w:rFonts w:ascii="Arial" w:hAnsi="Arial" w:cs="Arial"/>
        </w:rPr>
        <w:t>Lee, 2022</w:t>
      </w:r>
      <w:r w:rsidR="00FA7E52">
        <w:rPr>
          <w:rFonts w:ascii="Arial" w:hAnsi="Arial" w:cs="Arial"/>
        </w:rPr>
        <w:t>;</w:t>
      </w:r>
      <w:r w:rsidR="00FA7E52" w:rsidRPr="00FA7E52">
        <w:rPr>
          <w:rFonts w:ascii="Arial" w:hAnsi="Arial" w:cs="Arial"/>
        </w:rPr>
        <w:t xml:space="preserve"> </w:t>
      </w:r>
      <w:r w:rsidR="00FA7E52" w:rsidRPr="00207ADA">
        <w:rPr>
          <w:rFonts w:ascii="Arial" w:hAnsi="Arial" w:cs="Arial"/>
        </w:rPr>
        <w:t>Santos, 2021;</w:t>
      </w:r>
      <w:r w:rsidR="00FA7E52">
        <w:rPr>
          <w:rFonts w:ascii="Arial" w:hAnsi="Arial" w:cs="Arial"/>
        </w:rPr>
        <w:t xml:space="preserve"> </w:t>
      </w:r>
      <w:r w:rsidR="00FA7E52" w:rsidRPr="00207ADA">
        <w:rPr>
          <w:rFonts w:ascii="Arial" w:hAnsi="Arial" w:cs="Arial"/>
        </w:rPr>
        <w:t>Bandura &amp; Marquez, 2020;</w:t>
      </w:r>
      <w:r w:rsidRPr="00207ADA">
        <w:rPr>
          <w:rFonts w:ascii="Arial" w:hAnsi="Arial" w:cs="Arial"/>
        </w:rPr>
        <w:t>), while low levels in Mindanao are related to weak administrative backing (Hernandez, 2024). High self-efficacy enhances teaching effectiveness, empathy, and classroom relationships (Bray-Clark &amp; Bates, 2021; Zee &amp; Koomen, 2021; Soutter, 2020; Klassen et al., 2020)</w:t>
      </w:r>
      <w:r w:rsidR="00A4016C">
        <w:rPr>
          <w:rFonts w:ascii="Arial" w:hAnsi="Arial" w:cs="Arial"/>
        </w:rPr>
        <w:t>.</w:t>
      </w:r>
    </w:p>
    <w:p w14:paraId="188EC209" w14:textId="77777777" w:rsidR="00207ADA" w:rsidRDefault="00207ADA" w:rsidP="00441B6F">
      <w:pPr>
        <w:pStyle w:val="Body"/>
        <w:spacing w:after="0"/>
        <w:rPr>
          <w:rFonts w:ascii="Arial" w:hAnsi="Arial" w:cs="Arial"/>
          <w:b/>
          <w:bCs/>
        </w:rPr>
      </w:pPr>
    </w:p>
    <w:p w14:paraId="72DC800E" w14:textId="470614C3" w:rsidR="00960BF3" w:rsidRPr="00960BF3" w:rsidRDefault="00960BF3" w:rsidP="00441B6F">
      <w:pPr>
        <w:pStyle w:val="Body"/>
        <w:spacing w:after="0"/>
        <w:rPr>
          <w:rFonts w:ascii="Arial" w:hAnsi="Arial" w:cs="Arial"/>
          <w:b/>
          <w:bCs/>
        </w:rPr>
      </w:pPr>
      <w:r w:rsidRPr="00960BF3">
        <w:rPr>
          <w:rFonts w:ascii="Arial" w:hAnsi="Arial" w:cs="Arial"/>
          <w:b/>
          <w:bCs/>
        </w:rPr>
        <w:t>Level of Work-Task Motivation</w:t>
      </w:r>
    </w:p>
    <w:p w14:paraId="7BDFEAFD" w14:textId="77777777" w:rsidR="00960BF3" w:rsidRDefault="00960BF3" w:rsidP="00441B6F">
      <w:pPr>
        <w:pStyle w:val="Body"/>
        <w:spacing w:after="0"/>
        <w:rPr>
          <w:rFonts w:ascii="Arial" w:hAnsi="Arial" w:cs="Arial"/>
        </w:rPr>
      </w:pPr>
    </w:p>
    <w:p w14:paraId="2E9C7389" w14:textId="7B63CCBA" w:rsidR="00960BF3" w:rsidRDefault="00960BF3" w:rsidP="00441B6F">
      <w:pPr>
        <w:pStyle w:val="Body"/>
        <w:spacing w:after="0"/>
        <w:rPr>
          <w:rFonts w:ascii="Arial" w:hAnsi="Arial" w:cs="Arial"/>
        </w:rPr>
      </w:pPr>
      <w:r w:rsidRPr="00960BF3">
        <w:rPr>
          <w:rFonts w:ascii="Arial" w:hAnsi="Arial" w:cs="Arial"/>
        </w:rPr>
        <w:t>Table 3 presents the level of motivation in performing work-related tasks, with an overall mean of 4.16 and a standard deviation of 0.59. Class preparation had a mean of 4.16 with a standard deviation of 0.58, while teaching obtained a mean of 4.17 and a standard deviation of 0.62. Similarly, student evaluation recorded a mean of 4.17 with a standard deviation of 0.66. Administrative tasks had a mean of 4.14 with a standard deviation of 0.68, and complementary tasks had a mean of 4.13 with a standard deviation of 0.69.</w:t>
      </w:r>
    </w:p>
    <w:p w14:paraId="660517CA" w14:textId="77777777" w:rsidR="00960BF3" w:rsidRDefault="00960BF3" w:rsidP="00441B6F">
      <w:pPr>
        <w:pStyle w:val="Body"/>
        <w:spacing w:after="0"/>
        <w:rPr>
          <w:rFonts w:ascii="Arial" w:hAnsi="Arial" w:cs="Arial"/>
        </w:rPr>
      </w:pPr>
    </w:p>
    <w:p w14:paraId="498207AC" w14:textId="77777777" w:rsidR="00960BF3" w:rsidRPr="00960BF3" w:rsidRDefault="00960BF3" w:rsidP="00960BF3">
      <w:pPr>
        <w:pStyle w:val="Body"/>
        <w:spacing w:after="0"/>
        <w:rPr>
          <w:rFonts w:ascii="Arial" w:hAnsi="Arial" w:cs="Arial"/>
          <w:b/>
          <w:bCs/>
        </w:rPr>
      </w:pPr>
      <w:r w:rsidRPr="00960BF3">
        <w:rPr>
          <w:rFonts w:ascii="Arial" w:hAnsi="Arial" w:cs="Arial"/>
          <w:b/>
          <w:bCs/>
        </w:rPr>
        <w:t>Table 3. Level of Work-Task Motivation</w:t>
      </w:r>
    </w:p>
    <w:p w14:paraId="4C37DEEB" w14:textId="1BF9641A" w:rsidR="00960BF3" w:rsidRPr="00960BF3" w:rsidRDefault="00960BF3" w:rsidP="00960BF3">
      <w:pPr>
        <w:pStyle w:val="Body"/>
        <w:spacing w:after="0"/>
        <w:rPr>
          <w:rFonts w:ascii="Arial" w:hAnsi="Arial" w:cs="Arial"/>
        </w:rPr>
      </w:pPr>
      <w:r>
        <w:rPr>
          <w:rFonts w:ascii="Arial" w:hAnsi="Arial" w:cs="Arial"/>
          <w:b/>
          <w:i/>
        </w:rPr>
        <w:t xml:space="preserve"> </w:t>
      </w:r>
    </w:p>
    <w:tbl>
      <w:tblPr>
        <w:tblW w:w="8222" w:type="dxa"/>
        <w:tblLayout w:type="fixed"/>
        <w:tblCellMar>
          <w:top w:w="55" w:type="dxa"/>
          <w:left w:w="55" w:type="dxa"/>
          <w:bottom w:w="55" w:type="dxa"/>
          <w:right w:w="55" w:type="dxa"/>
        </w:tblCellMar>
        <w:tblLook w:val="04A0" w:firstRow="1" w:lastRow="0" w:firstColumn="1" w:lastColumn="0" w:noHBand="0" w:noVBand="1"/>
      </w:tblPr>
      <w:tblGrid>
        <w:gridCol w:w="3544"/>
        <w:gridCol w:w="1701"/>
        <w:gridCol w:w="1134"/>
        <w:gridCol w:w="1843"/>
      </w:tblGrid>
      <w:tr w:rsidR="00960BF3" w14:paraId="3427FD7F" w14:textId="77777777" w:rsidTr="00960BF3">
        <w:trPr>
          <w:trHeight w:val="588"/>
        </w:trPr>
        <w:tc>
          <w:tcPr>
            <w:tcW w:w="3544" w:type="dxa"/>
            <w:tcBorders>
              <w:top w:val="single" w:sz="4" w:space="0" w:color="auto"/>
              <w:left w:val="nil"/>
              <w:bottom w:val="single" w:sz="4" w:space="0" w:color="auto"/>
              <w:right w:val="nil"/>
            </w:tcBorders>
            <w:vAlign w:val="center"/>
            <w:hideMark/>
          </w:tcPr>
          <w:p w14:paraId="166FBACF" w14:textId="7EC585D6" w:rsidR="00960BF3" w:rsidRPr="00960BF3" w:rsidRDefault="00960BF3" w:rsidP="00E27232">
            <w:pPr>
              <w:pStyle w:val="TableContents"/>
              <w:snapToGrid w:val="0"/>
              <w:spacing w:line="256" w:lineRule="auto"/>
              <w:rPr>
                <w:rFonts w:ascii="Arial" w:hAnsi="Arial" w:cs="Arial"/>
                <w:b/>
                <w:bCs/>
                <w:sz w:val="20"/>
                <w:szCs w:val="20"/>
              </w:rPr>
            </w:pPr>
            <w:r>
              <w:rPr>
                <w:rFonts w:ascii="Arial" w:hAnsi="Arial" w:cs="Arial"/>
                <w:b/>
                <w:bCs/>
                <w:sz w:val="20"/>
                <w:szCs w:val="20"/>
              </w:rPr>
              <w:t>Indicators</w:t>
            </w:r>
          </w:p>
        </w:tc>
        <w:tc>
          <w:tcPr>
            <w:tcW w:w="1701" w:type="dxa"/>
            <w:tcBorders>
              <w:top w:val="single" w:sz="4" w:space="0" w:color="auto"/>
              <w:left w:val="nil"/>
              <w:bottom w:val="single" w:sz="4" w:space="0" w:color="auto"/>
              <w:right w:val="nil"/>
            </w:tcBorders>
            <w:vAlign w:val="center"/>
            <w:hideMark/>
          </w:tcPr>
          <w:p w14:paraId="575E5E15" w14:textId="77777777" w:rsidR="00960BF3" w:rsidRPr="00960BF3" w:rsidRDefault="00960BF3" w:rsidP="00E27232">
            <w:pPr>
              <w:pStyle w:val="TableContents"/>
              <w:snapToGrid w:val="0"/>
              <w:spacing w:line="256" w:lineRule="auto"/>
              <w:jc w:val="center"/>
              <w:rPr>
                <w:rFonts w:ascii="Arial" w:hAnsi="Arial" w:cs="Arial"/>
                <w:b/>
                <w:bCs/>
                <w:sz w:val="20"/>
                <w:szCs w:val="20"/>
              </w:rPr>
            </w:pPr>
            <w:r w:rsidRPr="00960BF3">
              <w:rPr>
                <w:rFonts w:ascii="Arial" w:hAnsi="Arial" w:cs="Arial"/>
                <w:b/>
                <w:bCs/>
                <w:sz w:val="20"/>
                <w:szCs w:val="20"/>
              </w:rPr>
              <w:t>SD</w:t>
            </w:r>
          </w:p>
        </w:tc>
        <w:tc>
          <w:tcPr>
            <w:tcW w:w="1134" w:type="dxa"/>
            <w:tcBorders>
              <w:top w:val="single" w:sz="4" w:space="0" w:color="auto"/>
              <w:left w:val="nil"/>
              <w:bottom w:val="single" w:sz="4" w:space="0" w:color="auto"/>
              <w:right w:val="nil"/>
            </w:tcBorders>
            <w:vAlign w:val="center"/>
            <w:hideMark/>
          </w:tcPr>
          <w:p w14:paraId="5A4C1F06" w14:textId="77777777" w:rsidR="00960BF3" w:rsidRPr="00960BF3" w:rsidRDefault="00960BF3" w:rsidP="00E27232">
            <w:pPr>
              <w:pStyle w:val="TableContents"/>
              <w:snapToGrid w:val="0"/>
              <w:spacing w:line="256" w:lineRule="auto"/>
              <w:jc w:val="center"/>
              <w:rPr>
                <w:rFonts w:ascii="Arial" w:hAnsi="Arial" w:cs="Arial"/>
                <w:b/>
                <w:bCs/>
                <w:sz w:val="20"/>
                <w:szCs w:val="20"/>
              </w:rPr>
            </w:pPr>
            <w:r w:rsidRPr="00960BF3">
              <w:rPr>
                <w:rFonts w:ascii="Arial" w:hAnsi="Arial" w:cs="Arial"/>
                <w:b/>
                <w:bCs/>
                <w:sz w:val="20"/>
                <w:szCs w:val="20"/>
              </w:rPr>
              <w:t>Mean</w:t>
            </w:r>
          </w:p>
        </w:tc>
        <w:tc>
          <w:tcPr>
            <w:tcW w:w="1843" w:type="dxa"/>
            <w:tcBorders>
              <w:top w:val="single" w:sz="4" w:space="0" w:color="auto"/>
              <w:left w:val="nil"/>
              <w:bottom w:val="single" w:sz="4" w:space="0" w:color="auto"/>
              <w:right w:val="nil"/>
            </w:tcBorders>
            <w:vAlign w:val="center"/>
            <w:hideMark/>
          </w:tcPr>
          <w:p w14:paraId="37BBEFE1" w14:textId="77777777" w:rsidR="00B457D6" w:rsidRDefault="00960BF3" w:rsidP="00E27232">
            <w:pPr>
              <w:pStyle w:val="TableContents"/>
              <w:snapToGrid w:val="0"/>
              <w:spacing w:line="256" w:lineRule="auto"/>
              <w:jc w:val="center"/>
              <w:rPr>
                <w:rFonts w:ascii="Arial" w:hAnsi="Arial" w:cs="Arial"/>
                <w:b/>
                <w:bCs/>
                <w:sz w:val="20"/>
                <w:szCs w:val="20"/>
              </w:rPr>
            </w:pPr>
            <w:r w:rsidRPr="00960BF3">
              <w:rPr>
                <w:rFonts w:ascii="Arial" w:hAnsi="Arial" w:cs="Arial"/>
                <w:b/>
                <w:bCs/>
                <w:sz w:val="20"/>
                <w:szCs w:val="20"/>
              </w:rPr>
              <w:t>Des</w:t>
            </w:r>
            <w:r w:rsidR="00B457D6">
              <w:rPr>
                <w:rFonts w:ascii="Arial" w:hAnsi="Arial" w:cs="Arial"/>
                <w:b/>
                <w:bCs/>
                <w:sz w:val="20"/>
                <w:szCs w:val="20"/>
              </w:rPr>
              <w:t>criptive</w:t>
            </w:r>
          </w:p>
          <w:p w14:paraId="354F0963" w14:textId="0973BA3A" w:rsidR="00960BF3" w:rsidRPr="00960BF3" w:rsidRDefault="00960BF3" w:rsidP="00E27232">
            <w:pPr>
              <w:pStyle w:val="TableContents"/>
              <w:snapToGrid w:val="0"/>
              <w:spacing w:line="256" w:lineRule="auto"/>
              <w:jc w:val="center"/>
              <w:rPr>
                <w:rFonts w:ascii="Arial" w:hAnsi="Arial" w:cs="Arial"/>
                <w:b/>
                <w:bCs/>
                <w:sz w:val="20"/>
                <w:szCs w:val="20"/>
              </w:rPr>
            </w:pPr>
            <w:r w:rsidRPr="00960BF3">
              <w:rPr>
                <w:rFonts w:ascii="Arial" w:hAnsi="Arial" w:cs="Arial"/>
                <w:b/>
                <w:bCs/>
                <w:sz w:val="20"/>
                <w:szCs w:val="20"/>
              </w:rPr>
              <w:t xml:space="preserve"> Lebel</w:t>
            </w:r>
          </w:p>
        </w:tc>
      </w:tr>
      <w:tr w:rsidR="00960BF3" w14:paraId="6CC47AB2" w14:textId="77777777" w:rsidTr="00960BF3">
        <w:trPr>
          <w:trHeight w:val="440"/>
        </w:trPr>
        <w:tc>
          <w:tcPr>
            <w:tcW w:w="3544" w:type="dxa"/>
            <w:tcBorders>
              <w:top w:val="single" w:sz="4" w:space="0" w:color="auto"/>
              <w:left w:val="nil"/>
              <w:bottom w:val="nil"/>
              <w:right w:val="nil"/>
            </w:tcBorders>
            <w:hideMark/>
          </w:tcPr>
          <w:p w14:paraId="7D34C581" w14:textId="704022B6" w:rsidR="00960BF3" w:rsidRPr="00960BF3" w:rsidRDefault="00960BF3" w:rsidP="00E27232">
            <w:pPr>
              <w:pStyle w:val="ListParagraph"/>
              <w:spacing w:before="120" w:after="120" w:line="256" w:lineRule="auto"/>
              <w:ind w:left="0"/>
              <w:jc w:val="both"/>
              <w:rPr>
                <w:rFonts w:ascii="Arial" w:hAnsi="Arial" w:cs="Arial"/>
                <w:sz w:val="20"/>
                <w:szCs w:val="20"/>
              </w:rPr>
            </w:pPr>
            <w:r>
              <w:rPr>
                <w:rFonts w:ascii="Arial" w:hAnsi="Arial" w:cs="Arial"/>
                <w:sz w:val="20"/>
                <w:szCs w:val="20"/>
              </w:rPr>
              <w:t>Class Preparation</w:t>
            </w:r>
          </w:p>
        </w:tc>
        <w:tc>
          <w:tcPr>
            <w:tcW w:w="1701" w:type="dxa"/>
            <w:tcBorders>
              <w:top w:val="single" w:sz="4" w:space="0" w:color="auto"/>
              <w:left w:val="nil"/>
              <w:bottom w:val="nil"/>
              <w:right w:val="nil"/>
            </w:tcBorders>
            <w:vAlign w:val="center"/>
            <w:hideMark/>
          </w:tcPr>
          <w:p w14:paraId="6C89D3EE" w14:textId="77777777" w:rsidR="00960BF3" w:rsidRPr="00960BF3" w:rsidRDefault="00960BF3" w:rsidP="00E27232">
            <w:pPr>
              <w:pStyle w:val="TableContents"/>
              <w:snapToGrid w:val="0"/>
              <w:spacing w:line="256" w:lineRule="auto"/>
              <w:jc w:val="center"/>
              <w:rPr>
                <w:rFonts w:ascii="Arial" w:hAnsi="Arial" w:cs="Arial"/>
                <w:sz w:val="20"/>
                <w:szCs w:val="20"/>
              </w:rPr>
            </w:pPr>
            <w:r w:rsidRPr="00960BF3">
              <w:rPr>
                <w:rFonts w:ascii="Arial" w:hAnsi="Arial" w:cs="Arial"/>
                <w:sz w:val="20"/>
                <w:szCs w:val="20"/>
              </w:rPr>
              <w:t>0.58</w:t>
            </w:r>
          </w:p>
        </w:tc>
        <w:tc>
          <w:tcPr>
            <w:tcW w:w="1134" w:type="dxa"/>
            <w:tcBorders>
              <w:top w:val="single" w:sz="4" w:space="0" w:color="auto"/>
              <w:left w:val="nil"/>
              <w:bottom w:val="nil"/>
              <w:right w:val="nil"/>
            </w:tcBorders>
            <w:vAlign w:val="center"/>
            <w:hideMark/>
          </w:tcPr>
          <w:p w14:paraId="7E944B37" w14:textId="77777777" w:rsidR="00960BF3" w:rsidRPr="00960BF3" w:rsidRDefault="00960BF3" w:rsidP="00E27232">
            <w:pPr>
              <w:pStyle w:val="TableContents"/>
              <w:snapToGrid w:val="0"/>
              <w:spacing w:line="256" w:lineRule="auto"/>
              <w:jc w:val="center"/>
              <w:rPr>
                <w:rFonts w:ascii="Arial" w:hAnsi="Arial" w:cs="Arial"/>
                <w:sz w:val="20"/>
                <w:szCs w:val="20"/>
              </w:rPr>
            </w:pPr>
            <w:r w:rsidRPr="00960BF3">
              <w:rPr>
                <w:rFonts w:ascii="Arial" w:hAnsi="Arial" w:cs="Arial"/>
                <w:sz w:val="20"/>
                <w:szCs w:val="20"/>
              </w:rPr>
              <w:t>4.16</w:t>
            </w:r>
          </w:p>
        </w:tc>
        <w:tc>
          <w:tcPr>
            <w:tcW w:w="1843" w:type="dxa"/>
            <w:tcBorders>
              <w:top w:val="single" w:sz="4" w:space="0" w:color="auto"/>
              <w:left w:val="nil"/>
              <w:bottom w:val="nil"/>
              <w:right w:val="nil"/>
            </w:tcBorders>
            <w:vAlign w:val="center"/>
            <w:hideMark/>
          </w:tcPr>
          <w:p w14:paraId="1A1683A1" w14:textId="3FAF898A" w:rsidR="00960BF3" w:rsidRPr="00960BF3" w:rsidRDefault="00960BF3" w:rsidP="00E27232">
            <w:pPr>
              <w:pStyle w:val="TableContents"/>
              <w:snapToGrid w:val="0"/>
              <w:spacing w:line="256" w:lineRule="auto"/>
              <w:jc w:val="center"/>
              <w:rPr>
                <w:rFonts w:ascii="Arial" w:hAnsi="Arial" w:cs="Arial"/>
                <w:sz w:val="20"/>
                <w:szCs w:val="20"/>
              </w:rPr>
            </w:pPr>
            <w:r>
              <w:rPr>
                <w:rFonts w:ascii="Arial" w:hAnsi="Arial" w:cs="Arial"/>
                <w:sz w:val="20"/>
                <w:szCs w:val="20"/>
              </w:rPr>
              <w:t>High</w:t>
            </w:r>
          </w:p>
        </w:tc>
      </w:tr>
      <w:tr w:rsidR="00960BF3" w14:paraId="1C854207" w14:textId="77777777" w:rsidTr="00960BF3">
        <w:trPr>
          <w:trHeight w:val="440"/>
        </w:trPr>
        <w:tc>
          <w:tcPr>
            <w:tcW w:w="3544" w:type="dxa"/>
            <w:hideMark/>
          </w:tcPr>
          <w:p w14:paraId="48A3FC3E" w14:textId="0AA98722" w:rsidR="00960BF3" w:rsidRPr="00960BF3" w:rsidRDefault="00960BF3" w:rsidP="00E27232">
            <w:pPr>
              <w:pStyle w:val="ListParagraph"/>
              <w:spacing w:before="120" w:after="120" w:line="256" w:lineRule="auto"/>
              <w:ind w:left="0"/>
              <w:jc w:val="both"/>
              <w:rPr>
                <w:rFonts w:ascii="Arial" w:hAnsi="Arial" w:cs="Arial"/>
                <w:sz w:val="20"/>
                <w:szCs w:val="20"/>
              </w:rPr>
            </w:pPr>
            <w:r>
              <w:rPr>
                <w:rFonts w:ascii="Arial" w:hAnsi="Arial" w:cs="Arial"/>
                <w:sz w:val="20"/>
                <w:szCs w:val="20"/>
              </w:rPr>
              <w:t>Teaching</w:t>
            </w:r>
          </w:p>
        </w:tc>
        <w:tc>
          <w:tcPr>
            <w:tcW w:w="1701" w:type="dxa"/>
            <w:vAlign w:val="center"/>
            <w:hideMark/>
          </w:tcPr>
          <w:p w14:paraId="5610C0D8" w14:textId="77777777" w:rsidR="00960BF3" w:rsidRPr="00960BF3" w:rsidRDefault="00960BF3" w:rsidP="00E27232">
            <w:pPr>
              <w:pStyle w:val="TableContents"/>
              <w:snapToGrid w:val="0"/>
              <w:spacing w:line="256" w:lineRule="auto"/>
              <w:jc w:val="center"/>
              <w:rPr>
                <w:rFonts w:ascii="Arial" w:hAnsi="Arial" w:cs="Arial"/>
                <w:sz w:val="20"/>
                <w:szCs w:val="20"/>
              </w:rPr>
            </w:pPr>
            <w:r w:rsidRPr="00960BF3">
              <w:rPr>
                <w:rFonts w:ascii="Arial" w:hAnsi="Arial" w:cs="Arial"/>
                <w:sz w:val="20"/>
                <w:szCs w:val="20"/>
              </w:rPr>
              <w:t>0.62</w:t>
            </w:r>
          </w:p>
        </w:tc>
        <w:tc>
          <w:tcPr>
            <w:tcW w:w="1134" w:type="dxa"/>
            <w:vAlign w:val="center"/>
            <w:hideMark/>
          </w:tcPr>
          <w:p w14:paraId="5BC31501" w14:textId="77777777" w:rsidR="00960BF3" w:rsidRPr="00960BF3" w:rsidRDefault="00960BF3" w:rsidP="00E27232">
            <w:pPr>
              <w:pStyle w:val="TableContents"/>
              <w:snapToGrid w:val="0"/>
              <w:spacing w:line="256" w:lineRule="auto"/>
              <w:jc w:val="center"/>
              <w:rPr>
                <w:rFonts w:ascii="Arial" w:hAnsi="Arial" w:cs="Arial"/>
                <w:sz w:val="20"/>
                <w:szCs w:val="20"/>
              </w:rPr>
            </w:pPr>
            <w:r w:rsidRPr="00960BF3">
              <w:rPr>
                <w:rFonts w:ascii="Arial" w:hAnsi="Arial" w:cs="Arial"/>
                <w:sz w:val="20"/>
                <w:szCs w:val="20"/>
              </w:rPr>
              <w:t>4.17</w:t>
            </w:r>
          </w:p>
        </w:tc>
        <w:tc>
          <w:tcPr>
            <w:tcW w:w="1843" w:type="dxa"/>
            <w:vAlign w:val="center"/>
            <w:hideMark/>
          </w:tcPr>
          <w:p w14:paraId="6609AED6" w14:textId="3707025B" w:rsidR="00960BF3" w:rsidRPr="00960BF3" w:rsidRDefault="00960BF3" w:rsidP="00E27232">
            <w:pPr>
              <w:spacing w:line="256" w:lineRule="auto"/>
              <w:jc w:val="center"/>
              <w:rPr>
                <w:rFonts w:ascii="Arial" w:hAnsi="Arial" w:cs="Arial"/>
              </w:rPr>
            </w:pPr>
            <w:r>
              <w:rPr>
                <w:rFonts w:ascii="Arial" w:hAnsi="Arial" w:cs="Arial"/>
              </w:rPr>
              <w:t>High</w:t>
            </w:r>
          </w:p>
        </w:tc>
      </w:tr>
      <w:tr w:rsidR="00960BF3" w14:paraId="2682ADF0" w14:textId="77777777" w:rsidTr="00960BF3">
        <w:trPr>
          <w:trHeight w:val="440"/>
        </w:trPr>
        <w:tc>
          <w:tcPr>
            <w:tcW w:w="3544" w:type="dxa"/>
            <w:hideMark/>
          </w:tcPr>
          <w:p w14:paraId="3F42CACE" w14:textId="70C36B8C" w:rsidR="00960BF3" w:rsidRPr="00960BF3" w:rsidRDefault="00960BF3" w:rsidP="00E27232">
            <w:pPr>
              <w:pStyle w:val="ListParagraph"/>
              <w:spacing w:before="120" w:after="120" w:line="256" w:lineRule="auto"/>
              <w:ind w:left="0"/>
              <w:jc w:val="both"/>
              <w:rPr>
                <w:rFonts w:ascii="Arial" w:hAnsi="Arial" w:cs="Arial"/>
                <w:sz w:val="20"/>
                <w:szCs w:val="20"/>
              </w:rPr>
            </w:pPr>
            <w:r w:rsidRPr="00960BF3">
              <w:rPr>
                <w:rFonts w:ascii="Arial" w:hAnsi="Arial" w:cs="Arial"/>
                <w:sz w:val="20"/>
                <w:szCs w:val="20"/>
              </w:rPr>
              <w:t>E</w:t>
            </w:r>
            <w:r>
              <w:rPr>
                <w:rFonts w:ascii="Arial" w:hAnsi="Arial" w:cs="Arial"/>
                <w:sz w:val="20"/>
                <w:szCs w:val="20"/>
              </w:rPr>
              <w:t>valuation of Students</w:t>
            </w:r>
          </w:p>
        </w:tc>
        <w:tc>
          <w:tcPr>
            <w:tcW w:w="1701" w:type="dxa"/>
            <w:vAlign w:val="center"/>
            <w:hideMark/>
          </w:tcPr>
          <w:p w14:paraId="006B0686" w14:textId="77777777" w:rsidR="00960BF3" w:rsidRPr="00960BF3" w:rsidRDefault="00960BF3" w:rsidP="00E27232">
            <w:pPr>
              <w:pStyle w:val="TableContents"/>
              <w:snapToGrid w:val="0"/>
              <w:spacing w:line="256" w:lineRule="auto"/>
              <w:jc w:val="center"/>
              <w:rPr>
                <w:rFonts w:ascii="Arial" w:hAnsi="Arial" w:cs="Arial"/>
                <w:sz w:val="20"/>
                <w:szCs w:val="20"/>
              </w:rPr>
            </w:pPr>
            <w:r w:rsidRPr="00960BF3">
              <w:rPr>
                <w:rFonts w:ascii="Arial" w:hAnsi="Arial" w:cs="Arial"/>
                <w:sz w:val="20"/>
                <w:szCs w:val="20"/>
              </w:rPr>
              <w:t>0.66</w:t>
            </w:r>
          </w:p>
        </w:tc>
        <w:tc>
          <w:tcPr>
            <w:tcW w:w="1134" w:type="dxa"/>
            <w:vAlign w:val="center"/>
            <w:hideMark/>
          </w:tcPr>
          <w:p w14:paraId="24E5F34F" w14:textId="77777777" w:rsidR="00960BF3" w:rsidRPr="00960BF3" w:rsidRDefault="00960BF3" w:rsidP="00E27232">
            <w:pPr>
              <w:pStyle w:val="TableContents"/>
              <w:snapToGrid w:val="0"/>
              <w:spacing w:line="256" w:lineRule="auto"/>
              <w:jc w:val="center"/>
              <w:rPr>
                <w:rFonts w:ascii="Arial" w:hAnsi="Arial" w:cs="Arial"/>
                <w:sz w:val="20"/>
                <w:szCs w:val="20"/>
              </w:rPr>
            </w:pPr>
            <w:r w:rsidRPr="00960BF3">
              <w:rPr>
                <w:rFonts w:ascii="Arial" w:hAnsi="Arial" w:cs="Arial"/>
                <w:sz w:val="20"/>
                <w:szCs w:val="20"/>
              </w:rPr>
              <w:t>4.17</w:t>
            </w:r>
          </w:p>
        </w:tc>
        <w:tc>
          <w:tcPr>
            <w:tcW w:w="1843" w:type="dxa"/>
            <w:vAlign w:val="center"/>
            <w:hideMark/>
          </w:tcPr>
          <w:p w14:paraId="24B3F31F" w14:textId="5EA8C46C" w:rsidR="00960BF3" w:rsidRPr="00960BF3" w:rsidRDefault="00960BF3" w:rsidP="00E27232">
            <w:pPr>
              <w:spacing w:line="256" w:lineRule="auto"/>
              <w:jc w:val="center"/>
              <w:rPr>
                <w:rFonts w:ascii="Arial" w:hAnsi="Arial" w:cs="Arial"/>
              </w:rPr>
            </w:pPr>
            <w:r>
              <w:rPr>
                <w:rFonts w:ascii="Arial" w:hAnsi="Arial" w:cs="Arial"/>
              </w:rPr>
              <w:t>High</w:t>
            </w:r>
          </w:p>
        </w:tc>
      </w:tr>
      <w:tr w:rsidR="00960BF3" w14:paraId="3E2ADF96" w14:textId="77777777" w:rsidTr="00960BF3">
        <w:trPr>
          <w:trHeight w:val="440"/>
        </w:trPr>
        <w:tc>
          <w:tcPr>
            <w:tcW w:w="3544" w:type="dxa"/>
          </w:tcPr>
          <w:p w14:paraId="7E579ED2" w14:textId="58131DF7" w:rsidR="00960BF3" w:rsidRPr="00960BF3" w:rsidRDefault="00960BF3" w:rsidP="00E27232">
            <w:pPr>
              <w:pStyle w:val="ListParagraph"/>
              <w:spacing w:before="120" w:after="120" w:line="256" w:lineRule="auto"/>
              <w:ind w:left="0"/>
              <w:jc w:val="both"/>
              <w:rPr>
                <w:rFonts w:ascii="Arial" w:hAnsi="Arial" w:cs="Arial"/>
                <w:sz w:val="20"/>
                <w:szCs w:val="20"/>
              </w:rPr>
            </w:pPr>
            <w:r>
              <w:rPr>
                <w:rFonts w:ascii="Arial" w:hAnsi="Arial" w:cs="Arial"/>
                <w:sz w:val="20"/>
                <w:szCs w:val="20"/>
              </w:rPr>
              <w:lastRenderedPageBreak/>
              <w:t>Administrative Tasks</w:t>
            </w:r>
          </w:p>
        </w:tc>
        <w:tc>
          <w:tcPr>
            <w:tcW w:w="1701" w:type="dxa"/>
            <w:vAlign w:val="center"/>
          </w:tcPr>
          <w:p w14:paraId="0274E38E" w14:textId="77777777" w:rsidR="00960BF3" w:rsidRPr="00960BF3" w:rsidRDefault="00960BF3" w:rsidP="00E27232">
            <w:pPr>
              <w:pStyle w:val="TableContents"/>
              <w:snapToGrid w:val="0"/>
              <w:spacing w:line="256" w:lineRule="auto"/>
              <w:jc w:val="center"/>
              <w:rPr>
                <w:rFonts w:ascii="Arial" w:hAnsi="Arial" w:cs="Arial"/>
                <w:sz w:val="20"/>
                <w:szCs w:val="20"/>
              </w:rPr>
            </w:pPr>
            <w:r w:rsidRPr="00960BF3">
              <w:rPr>
                <w:rFonts w:ascii="Arial" w:hAnsi="Arial" w:cs="Arial"/>
                <w:sz w:val="20"/>
                <w:szCs w:val="20"/>
              </w:rPr>
              <w:t>0.68</w:t>
            </w:r>
          </w:p>
        </w:tc>
        <w:tc>
          <w:tcPr>
            <w:tcW w:w="1134" w:type="dxa"/>
            <w:vAlign w:val="center"/>
          </w:tcPr>
          <w:p w14:paraId="594A60D4" w14:textId="77777777" w:rsidR="00960BF3" w:rsidRPr="00960BF3" w:rsidRDefault="00960BF3" w:rsidP="00E27232">
            <w:pPr>
              <w:pStyle w:val="TableContents"/>
              <w:snapToGrid w:val="0"/>
              <w:spacing w:line="256" w:lineRule="auto"/>
              <w:jc w:val="center"/>
              <w:rPr>
                <w:rFonts w:ascii="Arial" w:hAnsi="Arial" w:cs="Arial"/>
                <w:sz w:val="20"/>
                <w:szCs w:val="20"/>
              </w:rPr>
            </w:pPr>
            <w:r w:rsidRPr="00960BF3">
              <w:rPr>
                <w:rFonts w:ascii="Arial" w:hAnsi="Arial" w:cs="Arial"/>
                <w:sz w:val="20"/>
                <w:szCs w:val="20"/>
              </w:rPr>
              <w:t>4.14</w:t>
            </w:r>
          </w:p>
        </w:tc>
        <w:tc>
          <w:tcPr>
            <w:tcW w:w="1843" w:type="dxa"/>
            <w:vAlign w:val="center"/>
          </w:tcPr>
          <w:p w14:paraId="15717F3C" w14:textId="460EF7ED" w:rsidR="00960BF3" w:rsidRPr="00960BF3" w:rsidRDefault="00960BF3" w:rsidP="00E27232">
            <w:pPr>
              <w:spacing w:line="256" w:lineRule="auto"/>
              <w:jc w:val="center"/>
              <w:rPr>
                <w:rFonts w:ascii="Arial" w:hAnsi="Arial" w:cs="Arial"/>
              </w:rPr>
            </w:pPr>
            <w:r>
              <w:rPr>
                <w:rFonts w:ascii="Arial" w:hAnsi="Arial" w:cs="Arial"/>
              </w:rPr>
              <w:t>High</w:t>
            </w:r>
          </w:p>
        </w:tc>
      </w:tr>
      <w:tr w:rsidR="00960BF3" w14:paraId="20CB58AF" w14:textId="77777777" w:rsidTr="00960BF3">
        <w:trPr>
          <w:trHeight w:val="440"/>
        </w:trPr>
        <w:tc>
          <w:tcPr>
            <w:tcW w:w="3544" w:type="dxa"/>
          </w:tcPr>
          <w:p w14:paraId="0DD05F94" w14:textId="3EEAC27E" w:rsidR="00960BF3" w:rsidRPr="00960BF3" w:rsidRDefault="00960BF3" w:rsidP="00E27232">
            <w:pPr>
              <w:pStyle w:val="ListParagraph"/>
              <w:spacing w:before="120" w:after="120" w:line="256" w:lineRule="auto"/>
              <w:ind w:left="0"/>
              <w:jc w:val="both"/>
              <w:rPr>
                <w:rFonts w:ascii="Arial" w:hAnsi="Arial" w:cs="Arial"/>
                <w:sz w:val="20"/>
                <w:szCs w:val="20"/>
              </w:rPr>
            </w:pPr>
            <w:r>
              <w:rPr>
                <w:rFonts w:ascii="Arial" w:hAnsi="Arial" w:cs="Arial"/>
                <w:sz w:val="20"/>
                <w:szCs w:val="20"/>
              </w:rPr>
              <w:t>Complementary Tasks</w:t>
            </w:r>
          </w:p>
        </w:tc>
        <w:tc>
          <w:tcPr>
            <w:tcW w:w="1701" w:type="dxa"/>
            <w:vAlign w:val="center"/>
          </w:tcPr>
          <w:p w14:paraId="0DEF5B54" w14:textId="77777777" w:rsidR="00960BF3" w:rsidRPr="00960BF3" w:rsidRDefault="00960BF3" w:rsidP="00E27232">
            <w:pPr>
              <w:pStyle w:val="TableContents"/>
              <w:snapToGrid w:val="0"/>
              <w:spacing w:line="256" w:lineRule="auto"/>
              <w:jc w:val="center"/>
              <w:rPr>
                <w:rFonts w:ascii="Arial" w:hAnsi="Arial" w:cs="Arial"/>
                <w:sz w:val="20"/>
                <w:szCs w:val="20"/>
              </w:rPr>
            </w:pPr>
            <w:r w:rsidRPr="00960BF3">
              <w:rPr>
                <w:rFonts w:ascii="Arial" w:hAnsi="Arial" w:cs="Arial"/>
                <w:sz w:val="20"/>
                <w:szCs w:val="20"/>
              </w:rPr>
              <w:t>0.69</w:t>
            </w:r>
          </w:p>
        </w:tc>
        <w:tc>
          <w:tcPr>
            <w:tcW w:w="1134" w:type="dxa"/>
            <w:vAlign w:val="center"/>
          </w:tcPr>
          <w:p w14:paraId="328F5F96" w14:textId="77777777" w:rsidR="00960BF3" w:rsidRPr="00960BF3" w:rsidRDefault="00960BF3" w:rsidP="00E27232">
            <w:pPr>
              <w:pStyle w:val="TableContents"/>
              <w:snapToGrid w:val="0"/>
              <w:spacing w:line="256" w:lineRule="auto"/>
              <w:jc w:val="center"/>
              <w:rPr>
                <w:rFonts w:ascii="Arial" w:hAnsi="Arial" w:cs="Arial"/>
                <w:sz w:val="20"/>
                <w:szCs w:val="20"/>
              </w:rPr>
            </w:pPr>
            <w:r w:rsidRPr="00960BF3">
              <w:rPr>
                <w:rFonts w:ascii="Arial" w:hAnsi="Arial" w:cs="Arial"/>
                <w:sz w:val="20"/>
                <w:szCs w:val="20"/>
              </w:rPr>
              <w:t>4.13</w:t>
            </w:r>
          </w:p>
        </w:tc>
        <w:tc>
          <w:tcPr>
            <w:tcW w:w="1843" w:type="dxa"/>
            <w:vAlign w:val="center"/>
          </w:tcPr>
          <w:p w14:paraId="4152CE91" w14:textId="4B7F2D80" w:rsidR="00960BF3" w:rsidRPr="00960BF3" w:rsidRDefault="00960BF3" w:rsidP="00E27232">
            <w:pPr>
              <w:spacing w:line="256" w:lineRule="auto"/>
              <w:jc w:val="center"/>
              <w:rPr>
                <w:rFonts w:ascii="Arial" w:hAnsi="Arial" w:cs="Arial"/>
              </w:rPr>
            </w:pPr>
            <w:r>
              <w:rPr>
                <w:rFonts w:ascii="Arial" w:hAnsi="Arial" w:cs="Arial"/>
              </w:rPr>
              <w:t>High</w:t>
            </w:r>
          </w:p>
        </w:tc>
      </w:tr>
      <w:tr w:rsidR="00960BF3" w14:paraId="368C4D7A" w14:textId="77777777" w:rsidTr="00960BF3">
        <w:trPr>
          <w:trHeight w:val="440"/>
        </w:trPr>
        <w:tc>
          <w:tcPr>
            <w:tcW w:w="3544" w:type="dxa"/>
            <w:tcBorders>
              <w:top w:val="nil"/>
              <w:left w:val="nil"/>
              <w:bottom w:val="single" w:sz="4" w:space="0" w:color="auto"/>
              <w:right w:val="nil"/>
            </w:tcBorders>
            <w:vAlign w:val="center"/>
            <w:hideMark/>
          </w:tcPr>
          <w:p w14:paraId="3415FA68" w14:textId="45CD8734" w:rsidR="00960BF3" w:rsidRPr="00960BF3" w:rsidRDefault="00960BF3" w:rsidP="00E27232">
            <w:pPr>
              <w:snapToGrid w:val="0"/>
              <w:spacing w:line="256" w:lineRule="auto"/>
              <w:ind w:left="755" w:hanging="755"/>
              <w:jc w:val="center"/>
              <w:rPr>
                <w:rFonts w:ascii="Arial" w:hAnsi="Arial" w:cs="Arial"/>
                <w:b/>
              </w:rPr>
            </w:pPr>
            <w:r>
              <w:rPr>
                <w:rFonts w:ascii="Arial" w:hAnsi="Arial" w:cs="Arial"/>
                <w:b/>
              </w:rPr>
              <w:t>Total</w:t>
            </w:r>
          </w:p>
        </w:tc>
        <w:tc>
          <w:tcPr>
            <w:tcW w:w="1701" w:type="dxa"/>
            <w:tcBorders>
              <w:top w:val="nil"/>
              <w:left w:val="nil"/>
              <w:bottom w:val="single" w:sz="4" w:space="0" w:color="auto"/>
              <w:right w:val="nil"/>
            </w:tcBorders>
            <w:vAlign w:val="center"/>
            <w:hideMark/>
          </w:tcPr>
          <w:p w14:paraId="4A343089" w14:textId="77777777" w:rsidR="00960BF3" w:rsidRPr="00960BF3" w:rsidRDefault="00960BF3" w:rsidP="00E27232">
            <w:pPr>
              <w:pStyle w:val="TableContents"/>
              <w:snapToGrid w:val="0"/>
              <w:spacing w:line="256" w:lineRule="auto"/>
              <w:jc w:val="center"/>
              <w:rPr>
                <w:rFonts w:ascii="Arial" w:hAnsi="Arial" w:cs="Arial"/>
                <w:b/>
                <w:sz w:val="20"/>
                <w:szCs w:val="20"/>
              </w:rPr>
            </w:pPr>
            <w:r w:rsidRPr="00960BF3">
              <w:rPr>
                <w:rFonts w:ascii="Arial" w:hAnsi="Arial" w:cs="Arial"/>
                <w:b/>
                <w:sz w:val="20"/>
                <w:szCs w:val="20"/>
              </w:rPr>
              <w:t>0.59</w:t>
            </w:r>
          </w:p>
        </w:tc>
        <w:tc>
          <w:tcPr>
            <w:tcW w:w="1134" w:type="dxa"/>
            <w:tcBorders>
              <w:top w:val="nil"/>
              <w:left w:val="nil"/>
              <w:bottom w:val="single" w:sz="4" w:space="0" w:color="auto"/>
              <w:right w:val="nil"/>
            </w:tcBorders>
            <w:vAlign w:val="center"/>
            <w:hideMark/>
          </w:tcPr>
          <w:p w14:paraId="4F36DFEB" w14:textId="77777777" w:rsidR="00960BF3" w:rsidRPr="00960BF3" w:rsidRDefault="00960BF3" w:rsidP="00E27232">
            <w:pPr>
              <w:pStyle w:val="TableContents"/>
              <w:snapToGrid w:val="0"/>
              <w:spacing w:line="256" w:lineRule="auto"/>
              <w:jc w:val="center"/>
              <w:rPr>
                <w:rFonts w:ascii="Arial" w:hAnsi="Arial" w:cs="Arial"/>
                <w:b/>
                <w:sz w:val="20"/>
                <w:szCs w:val="20"/>
              </w:rPr>
            </w:pPr>
            <w:r w:rsidRPr="00960BF3">
              <w:rPr>
                <w:rFonts w:ascii="Arial" w:hAnsi="Arial" w:cs="Arial"/>
                <w:b/>
                <w:sz w:val="20"/>
                <w:szCs w:val="20"/>
              </w:rPr>
              <w:t>4.16</w:t>
            </w:r>
          </w:p>
        </w:tc>
        <w:tc>
          <w:tcPr>
            <w:tcW w:w="1843" w:type="dxa"/>
            <w:tcBorders>
              <w:top w:val="nil"/>
              <w:left w:val="nil"/>
              <w:bottom w:val="single" w:sz="4" w:space="0" w:color="auto"/>
              <w:right w:val="nil"/>
            </w:tcBorders>
            <w:vAlign w:val="center"/>
            <w:hideMark/>
          </w:tcPr>
          <w:p w14:paraId="073926A5" w14:textId="4DEE82B5" w:rsidR="00960BF3" w:rsidRPr="00960BF3" w:rsidRDefault="00960BF3" w:rsidP="00E27232">
            <w:pPr>
              <w:spacing w:line="256" w:lineRule="auto"/>
              <w:jc w:val="center"/>
              <w:rPr>
                <w:rFonts w:ascii="Arial" w:hAnsi="Arial" w:cs="Arial"/>
                <w:b/>
              </w:rPr>
            </w:pPr>
            <w:r>
              <w:rPr>
                <w:rFonts w:ascii="Arial" w:hAnsi="Arial" w:cs="Arial"/>
                <w:b/>
              </w:rPr>
              <w:t>High</w:t>
            </w:r>
          </w:p>
        </w:tc>
      </w:tr>
    </w:tbl>
    <w:p w14:paraId="2559C799" w14:textId="77777777" w:rsidR="00960BF3" w:rsidRDefault="00960BF3" w:rsidP="00441B6F">
      <w:pPr>
        <w:pStyle w:val="Body"/>
        <w:spacing w:after="0"/>
        <w:rPr>
          <w:rFonts w:ascii="Arial" w:hAnsi="Arial" w:cs="Arial"/>
        </w:rPr>
      </w:pPr>
    </w:p>
    <w:p w14:paraId="583ECE52" w14:textId="77777777" w:rsidR="00142E89" w:rsidRDefault="00404318" w:rsidP="00441B6F">
      <w:pPr>
        <w:pStyle w:val="Body"/>
        <w:spacing w:after="0"/>
        <w:rPr>
          <w:rFonts w:ascii="Arial" w:hAnsi="Arial" w:cs="Arial"/>
        </w:rPr>
      </w:pPr>
      <w:r w:rsidRPr="00404318">
        <w:rPr>
          <w:rFonts w:ascii="Arial" w:hAnsi="Arial" w:cs="Arial"/>
        </w:rPr>
        <w:t xml:space="preserve">Table 3 shows high teacher motivation and strongly agreed on class preparation, teaching, evaluation, and related tasks. It aligns with studies at the University of London, Metro Manila, Japan, and Bicol University, where clear goals, development opportunities, and recognition drive motivation (Johnson, 2020; Cruz, 2021; Nakamura, 2022; Reyes, 2023). High motivation supports effective teaching, innovation, and student success (Backfisch, 2021; Herman, 2023; </w:t>
      </w:r>
      <w:proofErr w:type="spellStart"/>
      <w:r w:rsidRPr="00404318">
        <w:rPr>
          <w:rFonts w:ascii="Arial" w:hAnsi="Arial" w:cs="Arial"/>
        </w:rPr>
        <w:t>Trowler</w:t>
      </w:r>
      <w:proofErr w:type="spellEnd"/>
      <w:r w:rsidRPr="00404318">
        <w:rPr>
          <w:rFonts w:ascii="Arial" w:hAnsi="Arial" w:cs="Arial"/>
        </w:rPr>
        <w:t>, 2020; Weng, 2023; Smith, 2021)</w:t>
      </w:r>
      <w:r w:rsidR="00142E89">
        <w:rPr>
          <w:rFonts w:ascii="Arial" w:hAnsi="Arial" w:cs="Arial"/>
        </w:rPr>
        <w:t>.</w:t>
      </w:r>
    </w:p>
    <w:p w14:paraId="011963EA" w14:textId="77777777" w:rsidR="00404318" w:rsidRDefault="00404318" w:rsidP="00441B6F">
      <w:pPr>
        <w:pStyle w:val="Body"/>
        <w:spacing w:after="0"/>
        <w:rPr>
          <w:rFonts w:ascii="Arial" w:hAnsi="Arial" w:cs="Arial"/>
        </w:rPr>
      </w:pPr>
    </w:p>
    <w:p w14:paraId="50C0DC29" w14:textId="0E16068E" w:rsidR="00B40754" w:rsidRPr="00BD1D14" w:rsidRDefault="00B40754" w:rsidP="00441B6F">
      <w:pPr>
        <w:pStyle w:val="Body"/>
        <w:spacing w:after="0"/>
        <w:rPr>
          <w:rFonts w:ascii="Arial" w:hAnsi="Arial" w:cs="Arial"/>
          <w:b/>
          <w:bCs/>
        </w:rPr>
      </w:pPr>
      <w:r w:rsidRPr="00BD1D14">
        <w:rPr>
          <w:rFonts w:ascii="Arial" w:hAnsi="Arial" w:cs="Arial"/>
          <w:b/>
          <w:bCs/>
        </w:rPr>
        <w:t>Level of Pedagogical Competence</w:t>
      </w:r>
    </w:p>
    <w:p w14:paraId="3D719D4F" w14:textId="77777777" w:rsidR="00B40754" w:rsidRDefault="00B40754" w:rsidP="00441B6F">
      <w:pPr>
        <w:pStyle w:val="Body"/>
        <w:spacing w:after="0"/>
        <w:rPr>
          <w:rFonts w:ascii="Arial" w:hAnsi="Arial" w:cs="Arial"/>
        </w:rPr>
      </w:pPr>
    </w:p>
    <w:p w14:paraId="3BAC1075" w14:textId="33C7BED2" w:rsidR="00AF588F" w:rsidRPr="00404318" w:rsidRDefault="00BD1D14" w:rsidP="00BD1D14">
      <w:pPr>
        <w:pStyle w:val="Body"/>
        <w:spacing w:after="0"/>
        <w:rPr>
          <w:rFonts w:ascii="Arial" w:hAnsi="Arial" w:cs="Arial"/>
        </w:rPr>
      </w:pPr>
      <w:r w:rsidRPr="00BD1D14">
        <w:rPr>
          <w:rFonts w:ascii="Arial" w:hAnsi="Arial" w:cs="Arial"/>
        </w:rPr>
        <w:t>Table 4 presents the level of pedagogical competence among teachers</w:t>
      </w:r>
      <w:r w:rsidR="001175D9">
        <w:rPr>
          <w:rFonts w:ascii="Arial" w:hAnsi="Arial" w:cs="Arial"/>
        </w:rPr>
        <w:t xml:space="preserve"> in Filipino</w:t>
      </w:r>
      <w:r w:rsidRPr="00BD1D14">
        <w:rPr>
          <w:rFonts w:ascii="Arial" w:hAnsi="Arial" w:cs="Arial"/>
        </w:rPr>
        <w:t>, with an overall mean score of 4.49 and a standard deviation of 0.49, indicating the highest descriptive level. The items under each indicator also fall within the highest score range: observation has a mean of 4.58 with a standard deviation of 0.56; visioning has a mean of 4.31 and a standard deviation of 0.65; reflection has a mean of 4.48 with a standard deviation of 0.55; and dialogue, a mean of 4.59 with a standard deviation of 0.48.</w:t>
      </w:r>
    </w:p>
    <w:p w14:paraId="5993A5C9" w14:textId="77777777" w:rsidR="00AF588F" w:rsidRDefault="00AF588F" w:rsidP="00BD1D14">
      <w:pPr>
        <w:pStyle w:val="Body"/>
        <w:spacing w:after="0"/>
        <w:rPr>
          <w:rFonts w:ascii="Arial" w:hAnsi="Arial" w:cs="Arial"/>
          <w:b/>
          <w:bCs/>
        </w:rPr>
      </w:pPr>
    </w:p>
    <w:p w14:paraId="01929D3B" w14:textId="5DCAC099" w:rsidR="00BD1D14" w:rsidRPr="00BD1D14" w:rsidRDefault="00BD1D14" w:rsidP="00BD1D14">
      <w:pPr>
        <w:pStyle w:val="Body"/>
        <w:spacing w:after="0"/>
        <w:rPr>
          <w:rFonts w:ascii="Arial" w:hAnsi="Arial" w:cs="Arial"/>
          <w:b/>
          <w:bCs/>
        </w:rPr>
      </w:pPr>
      <w:r w:rsidRPr="00BD1D14">
        <w:rPr>
          <w:rFonts w:ascii="Arial" w:hAnsi="Arial" w:cs="Arial"/>
          <w:b/>
          <w:bCs/>
        </w:rPr>
        <w:t>Table</w:t>
      </w:r>
      <w:r w:rsidR="00AF588F">
        <w:rPr>
          <w:rFonts w:ascii="Arial" w:hAnsi="Arial" w:cs="Arial"/>
          <w:b/>
          <w:bCs/>
        </w:rPr>
        <w:t xml:space="preserve"> 4</w:t>
      </w:r>
      <w:r w:rsidRPr="00BD1D14">
        <w:rPr>
          <w:rFonts w:ascii="Arial" w:hAnsi="Arial" w:cs="Arial"/>
          <w:b/>
          <w:bCs/>
        </w:rPr>
        <w:t>. Level of Pedagogical Competence</w:t>
      </w:r>
    </w:p>
    <w:p w14:paraId="75699585" w14:textId="448D7371" w:rsidR="00BD1D14" w:rsidRPr="00BD1D14" w:rsidRDefault="00BD1D14" w:rsidP="00BD1D14">
      <w:pPr>
        <w:pStyle w:val="Body"/>
        <w:spacing w:after="0"/>
        <w:rPr>
          <w:rFonts w:ascii="Arial" w:hAnsi="Arial" w:cs="Arial"/>
        </w:rPr>
      </w:pPr>
      <w:r>
        <w:rPr>
          <w:rFonts w:ascii="Arial" w:hAnsi="Arial" w:cs="Arial"/>
          <w:b/>
          <w:i/>
        </w:rPr>
        <w:t xml:space="preserve"> </w:t>
      </w:r>
    </w:p>
    <w:tbl>
      <w:tblPr>
        <w:tblW w:w="8222" w:type="dxa"/>
        <w:tblLayout w:type="fixed"/>
        <w:tblCellMar>
          <w:top w:w="55" w:type="dxa"/>
          <w:left w:w="55" w:type="dxa"/>
          <w:bottom w:w="55" w:type="dxa"/>
          <w:right w:w="55" w:type="dxa"/>
        </w:tblCellMar>
        <w:tblLook w:val="04A0" w:firstRow="1" w:lastRow="0" w:firstColumn="1" w:lastColumn="0" w:noHBand="0" w:noVBand="1"/>
      </w:tblPr>
      <w:tblGrid>
        <w:gridCol w:w="3544"/>
        <w:gridCol w:w="1701"/>
        <w:gridCol w:w="1134"/>
        <w:gridCol w:w="1843"/>
      </w:tblGrid>
      <w:tr w:rsidR="00BD1D14" w14:paraId="726E3471" w14:textId="77777777" w:rsidTr="00BD1D14">
        <w:trPr>
          <w:trHeight w:val="588"/>
        </w:trPr>
        <w:tc>
          <w:tcPr>
            <w:tcW w:w="3544" w:type="dxa"/>
            <w:tcBorders>
              <w:top w:val="single" w:sz="4" w:space="0" w:color="auto"/>
              <w:left w:val="nil"/>
              <w:bottom w:val="single" w:sz="4" w:space="0" w:color="auto"/>
              <w:right w:val="nil"/>
            </w:tcBorders>
            <w:vAlign w:val="center"/>
            <w:hideMark/>
          </w:tcPr>
          <w:p w14:paraId="6E9A10CA" w14:textId="1691F829" w:rsidR="00BD1D14" w:rsidRPr="00BD1D14" w:rsidRDefault="00BD1D14" w:rsidP="00E27232">
            <w:pPr>
              <w:pStyle w:val="TableContents"/>
              <w:snapToGrid w:val="0"/>
              <w:spacing w:line="256" w:lineRule="auto"/>
              <w:rPr>
                <w:rFonts w:ascii="Arial" w:hAnsi="Arial" w:cs="Arial"/>
                <w:b/>
                <w:bCs/>
                <w:sz w:val="20"/>
                <w:szCs w:val="20"/>
              </w:rPr>
            </w:pPr>
            <w:r>
              <w:rPr>
                <w:rFonts w:ascii="Arial" w:hAnsi="Arial" w:cs="Arial"/>
                <w:b/>
                <w:bCs/>
                <w:sz w:val="20"/>
                <w:szCs w:val="20"/>
              </w:rPr>
              <w:t>Indicators</w:t>
            </w:r>
          </w:p>
        </w:tc>
        <w:tc>
          <w:tcPr>
            <w:tcW w:w="1701" w:type="dxa"/>
            <w:tcBorders>
              <w:top w:val="single" w:sz="4" w:space="0" w:color="auto"/>
              <w:left w:val="nil"/>
              <w:bottom w:val="single" w:sz="4" w:space="0" w:color="auto"/>
              <w:right w:val="nil"/>
            </w:tcBorders>
            <w:vAlign w:val="center"/>
            <w:hideMark/>
          </w:tcPr>
          <w:p w14:paraId="278310CB" w14:textId="77777777" w:rsidR="00BD1D14" w:rsidRPr="00BD1D14" w:rsidRDefault="00BD1D14" w:rsidP="00E27232">
            <w:pPr>
              <w:pStyle w:val="TableContents"/>
              <w:snapToGrid w:val="0"/>
              <w:spacing w:line="256" w:lineRule="auto"/>
              <w:jc w:val="center"/>
              <w:rPr>
                <w:rFonts w:ascii="Arial" w:hAnsi="Arial" w:cs="Arial"/>
                <w:b/>
                <w:bCs/>
                <w:sz w:val="20"/>
                <w:szCs w:val="20"/>
              </w:rPr>
            </w:pPr>
            <w:r w:rsidRPr="00BD1D14">
              <w:rPr>
                <w:rFonts w:ascii="Arial" w:hAnsi="Arial" w:cs="Arial"/>
                <w:b/>
                <w:bCs/>
                <w:sz w:val="20"/>
                <w:szCs w:val="20"/>
              </w:rPr>
              <w:t>SD</w:t>
            </w:r>
          </w:p>
        </w:tc>
        <w:tc>
          <w:tcPr>
            <w:tcW w:w="1134" w:type="dxa"/>
            <w:tcBorders>
              <w:top w:val="single" w:sz="4" w:space="0" w:color="auto"/>
              <w:left w:val="nil"/>
              <w:bottom w:val="single" w:sz="4" w:space="0" w:color="auto"/>
              <w:right w:val="nil"/>
            </w:tcBorders>
            <w:vAlign w:val="center"/>
            <w:hideMark/>
          </w:tcPr>
          <w:p w14:paraId="6A27F583" w14:textId="77777777" w:rsidR="00BD1D14" w:rsidRPr="00BD1D14" w:rsidRDefault="00BD1D14" w:rsidP="00E27232">
            <w:pPr>
              <w:pStyle w:val="TableContents"/>
              <w:snapToGrid w:val="0"/>
              <w:spacing w:line="256" w:lineRule="auto"/>
              <w:jc w:val="center"/>
              <w:rPr>
                <w:rFonts w:ascii="Arial" w:hAnsi="Arial" w:cs="Arial"/>
                <w:b/>
                <w:bCs/>
                <w:sz w:val="20"/>
                <w:szCs w:val="20"/>
              </w:rPr>
            </w:pPr>
            <w:r w:rsidRPr="00BD1D14">
              <w:rPr>
                <w:rFonts w:ascii="Arial" w:hAnsi="Arial" w:cs="Arial"/>
                <w:b/>
                <w:bCs/>
                <w:sz w:val="20"/>
                <w:szCs w:val="20"/>
              </w:rPr>
              <w:t>Mean</w:t>
            </w:r>
          </w:p>
        </w:tc>
        <w:tc>
          <w:tcPr>
            <w:tcW w:w="1843" w:type="dxa"/>
            <w:tcBorders>
              <w:top w:val="single" w:sz="4" w:space="0" w:color="auto"/>
              <w:left w:val="nil"/>
              <w:bottom w:val="single" w:sz="4" w:space="0" w:color="auto"/>
              <w:right w:val="nil"/>
            </w:tcBorders>
            <w:vAlign w:val="center"/>
            <w:hideMark/>
          </w:tcPr>
          <w:p w14:paraId="5C83E323" w14:textId="41E8EB15" w:rsidR="00BD1D14" w:rsidRDefault="00BD1D14" w:rsidP="00E27232">
            <w:pPr>
              <w:pStyle w:val="TableContents"/>
              <w:snapToGrid w:val="0"/>
              <w:spacing w:line="256" w:lineRule="auto"/>
              <w:jc w:val="center"/>
              <w:rPr>
                <w:rFonts w:ascii="Arial" w:hAnsi="Arial" w:cs="Arial"/>
                <w:b/>
                <w:bCs/>
                <w:sz w:val="20"/>
                <w:szCs w:val="20"/>
              </w:rPr>
            </w:pPr>
            <w:r w:rsidRPr="00BD1D14">
              <w:rPr>
                <w:rFonts w:ascii="Arial" w:hAnsi="Arial" w:cs="Arial"/>
                <w:b/>
                <w:bCs/>
                <w:sz w:val="20"/>
                <w:szCs w:val="20"/>
              </w:rPr>
              <w:t>Des</w:t>
            </w:r>
            <w:r>
              <w:rPr>
                <w:rFonts w:ascii="Arial" w:hAnsi="Arial" w:cs="Arial"/>
                <w:b/>
                <w:bCs/>
                <w:sz w:val="20"/>
                <w:szCs w:val="20"/>
              </w:rPr>
              <w:t>criptive</w:t>
            </w:r>
            <w:r w:rsidRPr="00BD1D14">
              <w:rPr>
                <w:rFonts w:ascii="Arial" w:hAnsi="Arial" w:cs="Arial"/>
                <w:b/>
                <w:bCs/>
                <w:sz w:val="20"/>
                <w:szCs w:val="20"/>
              </w:rPr>
              <w:t xml:space="preserve"> </w:t>
            </w:r>
          </w:p>
          <w:p w14:paraId="1A02A485" w14:textId="5802EBF7" w:rsidR="00BD1D14" w:rsidRPr="00BD1D14" w:rsidRDefault="00BD1D14" w:rsidP="00E27232">
            <w:pPr>
              <w:pStyle w:val="TableContents"/>
              <w:snapToGrid w:val="0"/>
              <w:spacing w:line="256" w:lineRule="auto"/>
              <w:jc w:val="center"/>
              <w:rPr>
                <w:rFonts w:ascii="Arial" w:hAnsi="Arial" w:cs="Arial"/>
                <w:b/>
                <w:bCs/>
                <w:sz w:val="20"/>
                <w:szCs w:val="20"/>
              </w:rPr>
            </w:pPr>
            <w:r w:rsidRPr="00BD1D14">
              <w:rPr>
                <w:rFonts w:ascii="Arial" w:hAnsi="Arial" w:cs="Arial"/>
                <w:b/>
                <w:bCs/>
                <w:sz w:val="20"/>
                <w:szCs w:val="20"/>
              </w:rPr>
              <w:t>Le</w:t>
            </w:r>
            <w:r>
              <w:rPr>
                <w:rFonts w:ascii="Arial" w:hAnsi="Arial" w:cs="Arial"/>
                <w:b/>
                <w:bCs/>
                <w:sz w:val="20"/>
                <w:szCs w:val="20"/>
              </w:rPr>
              <w:t>v</w:t>
            </w:r>
            <w:r w:rsidRPr="00BD1D14">
              <w:rPr>
                <w:rFonts w:ascii="Arial" w:hAnsi="Arial" w:cs="Arial"/>
                <w:b/>
                <w:bCs/>
                <w:sz w:val="20"/>
                <w:szCs w:val="20"/>
              </w:rPr>
              <w:t>el</w:t>
            </w:r>
          </w:p>
        </w:tc>
      </w:tr>
      <w:tr w:rsidR="00BD1D14" w14:paraId="40AE219F" w14:textId="77777777" w:rsidTr="00BD1D14">
        <w:trPr>
          <w:trHeight w:val="440"/>
        </w:trPr>
        <w:tc>
          <w:tcPr>
            <w:tcW w:w="3544" w:type="dxa"/>
            <w:tcBorders>
              <w:top w:val="single" w:sz="4" w:space="0" w:color="auto"/>
              <w:left w:val="nil"/>
              <w:bottom w:val="nil"/>
              <w:right w:val="nil"/>
            </w:tcBorders>
            <w:hideMark/>
          </w:tcPr>
          <w:p w14:paraId="08DEC0C0" w14:textId="02BD651C" w:rsidR="00BD1D14" w:rsidRPr="00BD1D14" w:rsidRDefault="00BD1D14" w:rsidP="00E27232">
            <w:pPr>
              <w:pStyle w:val="ListParagraph"/>
              <w:spacing w:before="120" w:after="120" w:line="256" w:lineRule="auto"/>
              <w:ind w:left="0"/>
              <w:jc w:val="both"/>
              <w:rPr>
                <w:rFonts w:ascii="Arial" w:hAnsi="Arial" w:cs="Arial"/>
                <w:sz w:val="20"/>
                <w:szCs w:val="20"/>
              </w:rPr>
            </w:pPr>
            <w:r w:rsidRPr="00BD1D14">
              <w:rPr>
                <w:rFonts w:ascii="Arial" w:hAnsi="Arial" w:cs="Arial"/>
                <w:sz w:val="20"/>
                <w:szCs w:val="20"/>
              </w:rPr>
              <w:t>Obser</w:t>
            </w:r>
            <w:r>
              <w:rPr>
                <w:rFonts w:ascii="Arial" w:hAnsi="Arial" w:cs="Arial"/>
                <w:sz w:val="20"/>
                <w:szCs w:val="20"/>
              </w:rPr>
              <w:t>vation</w:t>
            </w:r>
          </w:p>
        </w:tc>
        <w:tc>
          <w:tcPr>
            <w:tcW w:w="1701" w:type="dxa"/>
            <w:tcBorders>
              <w:top w:val="single" w:sz="4" w:space="0" w:color="auto"/>
              <w:left w:val="nil"/>
              <w:bottom w:val="nil"/>
              <w:right w:val="nil"/>
            </w:tcBorders>
            <w:vAlign w:val="center"/>
            <w:hideMark/>
          </w:tcPr>
          <w:p w14:paraId="6495363A" w14:textId="77777777" w:rsidR="00BD1D14" w:rsidRPr="00BD1D14" w:rsidRDefault="00BD1D14" w:rsidP="00E27232">
            <w:pPr>
              <w:pStyle w:val="TableContents"/>
              <w:snapToGrid w:val="0"/>
              <w:spacing w:line="256" w:lineRule="auto"/>
              <w:jc w:val="center"/>
              <w:rPr>
                <w:rFonts w:ascii="Arial" w:hAnsi="Arial" w:cs="Arial"/>
                <w:sz w:val="20"/>
                <w:szCs w:val="20"/>
              </w:rPr>
            </w:pPr>
            <w:r w:rsidRPr="00BD1D14">
              <w:rPr>
                <w:rFonts w:ascii="Arial" w:hAnsi="Arial" w:cs="Arial"/>
                <w:sz w:val="20"/>
                <w:szCs w:val="20"/>
              </w:rPr>
              <w:t>0.56</w:t>
            </w:r>
          </w:p>
        </w:tc>
        <w:tc>
          <w:tcPr>
            <w:tcW w:w="1134" w:type="dxa"/>
            <w:tcBorders>
              <w:top w:val="single" w:sz="4" w:space="0" w:color="auto"/>
              <w:left w:val="nil"/>
              <w:bottom w:val="nil"/>
              <w:right w:val="nil"/>
            </w:tcBorders>
            <w:vAlign w:val="center"/>
            <w:hideMark/>
          </w:tcPr>
          <w:p w14:paraId="4B4E3CEA" w14:textId="77777777" w:rsidR="00BD1D14" w:rsidRPr="00BD1D14" w:rsidRDefault="00BD1D14" w:rsidP="00E27232">
            <w:pPr>
              <w:pStyle w:val="TableContents"/>
              <w:snapToGrid w:val="0"/>
              <w:spacing w:line="256" w:lineRule="auto"/>
              <w:jc w:val="center"/>
              <w:rPr>
                <w:rFonts w:ascii="Arial" w:hAnsi="Arial" w:cs="Arial"/>
                <w:sz w:val="20"/>
                <w:szCs w:val="20"/>
              </w:rPr>
            </w:pPr>
            <w:r w:rsidRPr="00BD1D14">
              <w:rPr>
                <w:rFonts w:ascii="Arial" w:hAnsi="Arial" w:cs="Arial"/>
                <w:sz w:val="20"/>
                <w:szCs w:val="20"/>
              </w:rPr>
              <w:t>4.58</w:t>
            </w:r>
          </w:p>
        </w:tc>
        <w:tc>
          <w:tcPr>
            <w:tcW w:w="1843" w:type="dxa"/>
            <w:tcBorders>
              <w:top w:val="single" w:sz="4" w:space="0" w:color="auto"/>
              <w:left w:val="nil"/>
              <w:bottom w:val="nil"/>
              <w:right w:val="nil"/>
            </w:tcBorders>
            <w:vAlign w:val="center"/>
            <w:hideMark/>
          </w:tcPr>
          <w:p w14:paraId="1383C1CA" w14:textId="5E657D05" w:rsidR="00BD1D14" w:rsidRPr="00BD1D14" w:rsidRDefault="00BD1D14" w:rsidP="00E27232">
            <w:pPr>
              <w:pStyle w:val="TableContents"/>
              <w:snapToGrid w:val="0"/>
              <w:spacing w:line="256" w:lineRule="auto"/>
              <w:jc w:val="center"/>
              <w:rPr>
                <w:rFonts w:ascii="Arial" w:hAnsi="Arial" w:cs="Arial"/>
                <w:sz w:val="20"/>
                <w:szCs w:val="20"/>
              </w:rPr>
            </w:pPr>
            <w:r>
              <w:rPr>
                <w:rFonts w:ascii="Arial" w:hAnsi="Arial" w:cs="Arial"/>
                <w:sz w:val="20"/>
                <w:szCs w:val="20"/>
              </w:rPr>
              <w:t>Very High</w:t>
            </w:r>
          </w:p>
        </w:tc>
      </w:tr>
      <w:tr w:rsidR="00BD1D14" w14:paraId="115F9DEC" w14:textId="77777777" w:rsidTr="00BD1D14">
        <w:trPr>
          <w:trHeight w:val="440"/>
        </w:trPr>
        <w:tc>
          <w:tcPr>
            <w:tcW w:w="3544" w:type="dxa"/>
            <w:hideMark/>
          </w:tcPr>
          <w:p w14:paraId="734CB649" w14:textId="7B680A01" w:rsidR="00BD1D14" w:rsidRPr="00BD1D14" w:rsidRDefault="00BD1D14" w:rsidP="00E27232">
            <w:pPr>
              <w:pStyle w:val="ListParagraph"/>
              <w:spacing w:before="120" w:after="120" w:line="256" w:lineRule="auto"/>
              <w:ind w:left="0"/>
              <w:jc w:val="both"/>
              <w:rPr>
                <w:rFonts w:ascii="Arial" w:hAnsi="Arial" w:cs="Arial"/>
                <w:sz w:val="20"/>
                <w:szCs w:val="20"/>
              </w:rPr>
            </w:pPr>
            <w:r w:rsidRPr="00BD1D14">
              <w:rPr>
                <w:rFonts w:ascii="Arial" w:hAnsi="Arial" w:cs="Arial"/>
                <w:sz w:val="20"/>
                <w:szCs w:val="20"/>
              </w:rPr>
              <w:t>Parti</w:t>
            </w:r>
            <w:r>
              <w:rPr>
                <w:rFonts w:ascii="Arial" w:hAnsi="Arial" w:cs="Arial"/>
                <w:sz w:val="20"/>
                <w:szCs w:val="20"/>
              </w:rPr>
              <w:t>cipation</w:t>
            </w:r>
          </w:p>
        </w:tc>
        <w:tc>
          <w:tcPr>
            <w:tcW w:w="1701" w:type="dxa"/>
            <w:vAlign w:val="center"/>
            <w:hideMark/>
          </w:tcPr>
          <w:p w14:paraId="60FA1371" w14:textId="77777777" w:rsidR="00BD1D14" w:rsidRPr="00BD1D14" w:rsidRDefault="00BD1D14" w:rsidP="00E27232">
            <w:pPr>
              <w:pStyle w:val="TableContents"/>
              <w:snapToGrid w:val="0"/>
              <w:spacing w:line="256" w:lineRule="auto"/>
              <w:jc w:val="center"/>
              <w:rPr>
                <w:rFonts w:ascii="Arial" w:hAnsi="Arial" w:cs="Arial"/>
                <w:sz w:val="20"/>
                <w:szCs w:val="20"/>
              </w:rPr>
            </w:pPr>
            <w:r w:rsidRPr="00BD1D14">
              <w:rPr>
                <w:rFonts w:ascii="Arial" w:hAnsi="Arial" w:cs="Arial"/>
                <w:sz w:val="20"/>
                <w:szCs w:val="20"/>
              </w:rPr>
              <w:t>0.60</w:t>
            </w:r>
          </w:p>
        </w:tc>
        <w:tc>
          <w:tcPr>
            <w:tcW w:w="1134" w:type="dxa"/>
            <w:vAlign w:val="center"/>
            <w:hideMark/>
          </w:tcPr>
          <w:p w14:paraId="74C8B8E1" w14:textId="77777777" w:rsidR="00BD1D14" w:rsidRPr="00BD1D14" w:rsidRDefault="00BD1D14" w:rsidP="00E27232">
            <w:pPr>
              <w:pStyle w:val="TableContents"/>
              <w:snapToGrid w:val="0"/>
              <w:spacing w:line="256" w:lineRule="auto"/>
              <w:jc w:val="center"/>
              <w:rPr>
                <w:rFonts w:ascii="Arial" w:hAnsi="Arial" w:cs="Arial"/>
                <w:sz w:val="20"/>
                <w:szCs w:val="20"/>
              </w:rPr>
            </w:pPr>
            <w:r w:rsidRPr="00BD1D14">
              <w:rPr>
                <w:rFonts w:ascii="Arial" w:hAnsi="Arial" w:cs="Arial"/>
                <w:sz w:val="20"/>
                <w:szCs w:val="20"/>
              </w:rPr>
              <w:t>4.47</w:t>
            </w:r>
          </w:p>
        </w:tc>
        <w:tc>
          <w:tcPr>
            <w:tcW w:w="1843" w:type="dxa"/>
            <w:vAlign w:val="center"/>
            <w:hideMark/>
          </w:tcPr>
          <w:p w14:paraId="53697FFB" w14:textId="79BF54BD" w:rsidR="00BD1D14" w:rsidRPr="00BD1D14" w:rsidRDefault="00BD1D14" w:rsidP="00E27232">
            <w:pPr>
              <w:spacing w:line="256" w:lineRule="auto"/>
              <w:jc w:val="center"/>
              <w:rPr>
                <w:rFonts w:ascii="Arial" w:hAnsi="Arial" w:cs="Arial"/>
              </w:rPr>
            </w:pPr>
            <w:r>
              <w:rPr>
                <w:rFonts w:ascii="Arial" w:hAnsi="Arial" w:cs="Arial"/>
              </w:rPr>
              <w:t>Very High</w:t>
            </w:r>
          </w:p>
        </w:tc>
      </w:tr>
      <w:tr w:rsidR="00BD1D14" w14:paraId="12D38BB3" w14:textId="77777777" w:rsidTr="00BD1D14">
        <w:trPr>
          <w:trHeight w:val="440"/>
        </w:trPr>
        <w:tc>
          <w:tcPr>
            <w:tcW w:w="3544" w:type="dxa"/>
            <w:hideMark/>
          </w:tcPr>
          <w:p w14:paraId="1C3A2321" w14:textId="0E9C1D2C" w:rsidR="00BD1D14" w:rsidRPr="00BD1D14" w:rsidRDefault="00BD1D14" w:rsidP="00E27232">
            <w:pPr>
              <w:pStyle w:val="ListParagraph"/>
              <w:spacing w:before="120" w:after="120" w:line="256" w:lineRule="auto"/>
              <w:ind w:left="0"/>
              <w:jc w:val="both"/>
              <w:rPr>
                <w:rFonts w:ascii="Arial" w:hAnsi="Arial" w:cs="Arial"/>
                <w:sz w:val="20"/>
                <w:szCs w:val="20"/>
              </w:rPr>
            </w:pPr>
            <w:r>
              <w:rPr>
                <w:rFonts w:ascii="Arial" w:hAnsi="Arial" w:cs="Arial"/>
                <w:sz w:val="20"/>
                <w:szCs w:val="20"/>
              </w:rPr>
              <w:t>Visioning</w:t>
            </w:r>
          </w:p>
        </w:tc>
        <w:tc>
          <w:tcPr>
            <w:tcW w:w="1701" w:type="dxa"/>
            <w:vAlign w:val="center"/>
            <w:hideMark/>
          </w:tcPr>
          <w:p w14:paraId="7D626BE5" w14:textId="77777777" w:rsidR="00BD1D14" w:rsidRPr="00BD1D14" w:rsidRDefault="00BD1D14" w:rsidP="00E27232">
            <w:pPr>
              <w:pStyle w:val="TableContents"/>
              <w:snapToGrid w:val="0"/>
              <w:spacing w:line="256" w:lineRule="auto"/>
              <w:jc w:val="center"/>
              <w:rPr>
                <w:rFonts w:ascii="Arial" w:hAnsi="Arial" w:cs="Arial"/>
                <w:sz w:val="20"/>
                <w:szCs w:val="20"/>
              </w:rPr>
            </w:pPr>
            <w:r w:rsidRPr="00BD1D14">
              <w:rPr>
                <w:rFonts w:ascii="Arial" w:hAnsi="Arial" w:cs="Arial"/>
                <w:sz w:val="20"/>
                <w:szCs w:val="20"/>
              </w:rPr>
              <w:t>0.65</w:t>
            </w:r>
          </w:p>
        </w:tc>
        <w:tc>
          <w:tcPr>
            <w:tcW w:w="1134" w:type="dxa"/>
            <w:vAlign w:val="center"/>
            <w:hideMark/>
          </w:tcPr>
          <w:p w14:paraId="43D23843" w14:textId="77777777" w:rsidR="00BD1D14" w:rsidRPr="00BD1D14" w:rsidRDefault="00BD1D14" w:rsidP="00E27232">
            <w:pPr>
              <w:pStyle w:val="TableContents"/>
              <w:snapToGrid w:val="0"/>
              <w:spacing w:line="256" w:lineRule="auto"/>
              <w:jc w:val="center"/>
              <w:rPr>
                <w:rFonts w:ascii="Arial" w:hAnsi="Arial" w:cs="Arial"/>
                <w:sz w:val="20"/>
                <w:szCs w:val="20"/>
              </w:rPr>
            </w:pPr>
            <w:r w:rsidRPr="00BD1D14">
              <w:rPr>
                <w:rFonts w:ascii="Arial" w:hAnsi="Arial" w:cs="Arial"/>
                <w:sz w:val="20"/>
                <w:szCs w:val="20"/>
              </w:rPr>
              <w:t>4.31</w:t>
            </w:r>
          </w:p>
        </w:tc>
        <w:tc>
          <w:tcPr>
            <w:tcW w:w="1843" w:type="dxa"/>
            <w:vAlign w:val="center"/>
            <w:hideMark/>
          </w:tcPr>
          <w:p w14:paraId="72C536C8" w14:textId="0FF33DD3" w:rsidR="00BD1D14" w:rsidRPr="00BD1D14" w:rsidRDefault="00BD1D14" w:rsidP="00E27232">
            <w:pPr>
              <w:spacing w:line="256" w:lineRule="auto"/>
              <w:jc w:val="center"/>
              <w:rPr>
                <w:rFonts w:ascii="Arial" w:hAnsi="Arial" w:cs="Arial"/>
              </w:rPr>
            </w:pPr>
            <w:r>
              <w:rPr>
                <w:rFonts w:ascii="Arial" w:hAnsi="Arial" w:cs="Arial"/>
              </w:rPr>
              <w:t>Very High</w:t>
            </w:r>
          </w:p>
        </w:tc>
      </w:tr>
      <w:tr w:rsidR="00BD1D14" w14:paraId="7D4FCC39" w14:textId="77777777" w:rsidTr="00BD1D14">
        <w:trPr>
          <w:trHeight w:val="440"/>
        </w:trPr>
        <w:tc>
          <w:tcPr>
            <w:tcW w:w="3544" w:type="dxa"/>
          </w:tcPr>
          <w:p w14:paraId="58A2FB03" w14:textId="5A82089F" w:rsidR="00BD1D14" w:rsidRPr="00BD1D14" w:rsidRDefault="00BD1D14" w:rsidP="00E27232">
            <w:pPr>
              <w:pStyle w:val="ListParagraph"/>
              <w:spacing w:before="120" w:after="120" w:line="256" w:lineRule="auto"/>
              <w:ind w:left="0"/>
              <w:jc w:val="both"/>
              <w:rPr>
                <w:rFonts w:ascii="Arial" w:hAnsi="Arial" w:cs="Arial"/>
                <w:sz w:val="20"/>
                <w:szCs w:val="20"/>
              </w:rPr>
            </w:pPr>
            <w:r w:rsidRPr="00BD1D14">
              <w:rPr>
                <w:rFonts w:ascii="Arial" w:hAnsi="Arial" w:cs="Arial"/>
                <w:sz w:val="20"/>
                <w:szCs w:val="20"/>
              </w:rPr>
              <w:t>Re</w:t>
            </w:r>
            <w:r>
              <w:rPr>
                <w:rFonts w:ascii="Arial" w:hAnsi="Arial" w:cs="Arial"/>
                <w:sz w:val="20"/>
                <w:szCs w:val="20"/>
              </w:rPr>
              <w:t>flection</w:t>
            </w:r>
          </w:p>
        </w:tc>
        <w:tc>
          <w:tcPr>
            <w:tcW w:w="1701" w:type="dxa"/>
            <w:vAlign w:val="center"/>
          </w:tcPr>
          <w:p w14:paraId="7F8489A3" w14:textId="77777777" w:rsidR="00BD1D14" w:rsidRPr="00BD1D14" w:rsidRDefault="00BD1D14" w:rsidP="00E27232">
            <w:pPr>
              <w:pStyle w:val="TableContents"/>
              <w:snapToGrid w:val="0"/>
              <w:spacing w:line="256" w:lineRule="auto"/>
              <w:jc w:val="center"/>
              <w:rPr>
                <w:rFonts w:ascii="Arial" w:hAnsi="Arial" w:cs="Arial"/>
                <w:sz w:val="20"/>
                <w:szCs w:val="20"/>
              </w:rPr>
            </w:pPr>
            <w:r w:rsidRPr="00BD1D14">
              <w:rPr>
                <w:rFonts w:ascii="Arial" w:hAnsi="Arial" w:cs="Arial"/>
                <w:sz w:val="20"/>
                <w:szCs w:val="20"/>
              </w:rPr>
              <w:t>0.55</w:t>
            </w:r>
          </w:p>
        </w:tc>
        <w:tc>
          <w:tcPr>
            <w:tcW w:w="1134" w:type="dxa"/>
            <w:vAlign w:val="center"/>
          </w:tcPr>
          <w:p w14:paraId="1AA13378" w14:textId="77777777" w:rsidR="00BD1D14" w:rsidRPr="00BD1D14" w:rsidRDefault="00BD1D14" w:rsidP="00E27232">
            <w:pPr>
              <w:pStyle w:val="TableContents"/>
              <w:snapToGrid w:val="0"/>
              <w:spacing w:line="256" w:lineRule="auto"/>
              <w:jc w:val="center"/>
              <w:rPr>
                <w:rFonts w:ascii="Arial" w:hAnsi="Arial" w:cs="Arial"/>
                <w:sz w:val="20"/>
                <w:szCs w:val="20"/>
              </w:rPr>
            </w:pPr>
            <w:r w:rsidRPr="00BD1D14">
              <w:rPr>
                <w:rFonts w:ascii="Arial" w:hAnsi="Arial" w:cs="Arial"/>
                <w:sz w:val="20"/>
                <w:szCs w:val="20"/>
              </w:rPr>
              <w:t>4.48</w:t>
            </w:r>
          </w:p>
        </w:tc>
        <w:tc>
          <w:tcPr>
            <w:tcW w:w="1843" w:type="dxa"/>
            <w:vAlign w:val="center"/>
          </w:tcPr>
          <w:p w14:paraId="354042CF" w14:textId="18F48DB5" w:rsidR="00BD1D14" w:rsidRPr="00BD1D14" w:rsidRDefault="00BD1D14" w:rsidP="00E27232">
            <w:pPr>
              <w:spacing w:line="256" w:lineRule="auto"/>
              <w:jc w:val="center"/>
              <w:rPr>
                <w:rFonts w:ascii="Arial" w:hAnsi="Arial" w:cs="Arial"/>
              </w:rPr>
            </w:pPr>
            <w:r>
              <w:rPr>
                <w:rFonts w:ascii="Arial" w:hAnsi="Arial" w:cs="Arial"/>
              </w:rPr>
              <w:t>Very High</w:t>
            </w:r>
          </w:p>
        </w:tc>
      </w:tr>
      <w:tr w:rsidR="00BD1D14" w14:paraId="27BB445B" w14:textId="77777777" w:rsidTr="00BD1D14">
        <w:trPr>
          <w:trHeight w:val="440"/>
        </w:trPr>
        <w:tc>
          <w:tcPr>
            <w:tcW w:w="3544" w:type="dxa"/>
          </w:tcPr>
          <w:p w14:paraId="795A9C6B" w14:textId="16AE93F3" w:rsidR="00BD1D14" w:rsidRPr="00BD1D14" w:rsidRDefault="00BD1D14" w:rsidP="00E27232">
            <w:pPr>
              <w:pStyle w:val="ListParagraph"/>
              <w:spacing w:before="120" w:after="120" w:line="256" w:lineRule="auto"/>
              <w:ind w:left="0"/>
              <w:jc w:val="both"/>
              <w:rPr>
                <w:rFonts w:ascii="Arial" w:hAnsi="Arial" w:cs="Arial"/>
                <w:sz w:val="20"/>
                <w:szCs w:val="20"/>
              </w:rPr>
            </w:pPr>
            <w:r w:rsidRPr="00BD1D14">
              <w:rPr>
                <w:rFonts w:ascii="Arial" w:hAnsi="Arial" w:cs="Arial"/>
                <w:sz w:val="20"/>
                <w:szCs w:val="20"/>
              </w:rPr>
              <w:t>D</w:t>
            </w:r>
            <w:r>
              <w:rPr>
                <w:rFonts w:ascii="Arial" w:hAnsi="Arial" w:cs="Arial"/>
                <w:sz w:val="20"/>
                <w:szCs w:val="20"/>
              </w:rPr>
              <w:t>ialogue</w:t>
            </w:r>
          </w:p>
        </w:tc>
        <w:tc>
          <w:tcPr>
            <w:tcW w:w="1701" w:type="dxa"/>
            <w:vAlign w:val="center"/>
          </w:tcPr>
          <w:p w14:paraId="242F9C80" w14:textId="77777777" w:rsidR="00BD1D14" w:rsidRPr="00BD1D14" w:rsidRDefault="00BD1D14" w:rsidP="00E27232">
            <w:pPr>
              <w:pStyle w:val="TableContents"/>
              <w:snapToGrid w:val="0"/>
              <w:spacing w:line="256" w:lineRule="auto"/>
              <w:jc w:val="center"/>
              <w:rPr>
                <w:rFonts w:ascii="Arial" w:hAnsi="Arial" w:cs="Arial"/>
                <w:sz w:val="20"/>
                <w:szCs w:val="20"/>
              </w:rPr>
            </w:pPr>
            <w:r w:rsidRPr="00BD1D14">
              <w:rPr>
                <w:rFonts w:ascii="Arial" w:hAnsi="Arial" w:cs="Arial"/>
                <w:sz w:val="20"/>
                <w:szCs w:val="20"/>
              </w:rPr>
              <w:t>0.48</w:t>
            </w:r>
          </w:p>
        </w:tc>
        <w:tc>
          <w:tcPr>
            <w:tcW w:w="1134" w:type="dxa"/>
            <w:vAlign w:val="center"/>
          </w:tcPr>
          <w:p w14:paraId="51939611" w14:textId="77777777" w:rsidR="00BD1D14" w:rsidRPr="00BD1D14" w:rsidRDefault="00BD1D14" w:rsidP="00E27232">
            <w:pPr>
              <w:pStyle w:val="TableContents"/>
              <w:snapToGrid w:val="0"/>
              <w:spacing w:line="256" w:lineRule="auto"/>
              <w:jc w:val="center"/>
              <w:rPr>
                <w:rFonts w:ascii="Arial" w:hAnsi="Arial" w:cs="Arial"/>
                <w:sz w:val="20"/>
                <w:szCs w:val="20"/>
              </w:rPr>
            </w:pPr>
            <w:r w:rsidRPr="00BD1D14">
              <w:rPr>
                <w:rFonts w:ascii="Arial" w:hAnsi="Arial" w:cs="Arial"/>
                <w:sz w:val="20"/>
                <w:szCs w:val="20"/>
              </w:rPr>
              <w:t>4.59</w:t>
            </w:r>
          </w:p>
        </w:tc>
        <w:tc>
          <w:tcPr>
            <w:tcW w:w="1843" w:type="dxa"/>
            <w:vAlign w:val="center"/>
          </w:tcPr>
          <w:p w14:paraId="25F0F387" w14:textId="1AA55BDD" w:rsidR="00BD1D14" w:rsidRPr="00BD1D14" w:rsidRDefault="00BD1D14" w:rsidP="00E27232">
            <w:pPr>
              <w:spacing w:line="256" w:lineRule="auto"/>
              <w:jc w:val="center"/>
              <w:rPr>
                <w:rFonts w:ascii="Arial" w:hAnsi="Arial" w:cs="Arial"/>
              </w:rPr>
            </w:pPr>
            <w:r>
              <w:rPr>
                <w:rFonts w:ascii="Arial" w:hAnsi="Arial" w:cs="Arial"/>
              </w:rPr>
              <w:t>Very High</w:t>
            </w:r>
          </w:p>
        </w:tc>
      </w:tr>
      <w:tr w:rsidR="00BD1D14" w14:paraId="4577EC9C" w14:textId="77777777" w:rsidTr="00BD1D14">
        <w:trPr>
          <w:trHeight w:val="440"/>
        </w:trPr>
        <w:tc>
          <w:tcPr>
            <w:tcW w:w="3544" w:type="dxa"/>
            <w:tcBorders>
              <w:top w:val="nil"/>
              <w:left w:val="nil"/>
              <w:bottom w:val="single" w:sz="4" w:space="0" w:color="auto"/>
              <w:right w:val="nil"/>
            </w:tcBorders>
            <w:vAlign w:val="center"/>
            <w:hideMark/>
          </w:tcPr>
          <w:p w14:paraId="563A2761" w14:textId="7BDBF96A" w:rsidR="00BD1D14" w:rsidRPr="00BD1D14" w:rsidRDefault="00BD1D14" w:rsidP="00E27232">
            <w:pPr>
              <w:snapToGrid w:val="0"/>
              <w:spacing w:line="256" w:lineRule="auto"/>
              <w:ind w:left="755" w:hanging="755"/>
              <w:jc w:val="center"/>
              <w:rPr>
                <w:rFonts w:ascii="Arial" w:hAnsi="Arial" w:cs="Arial"/>
                <w:b/>
              </w:rPr>
            </w:pPr>
            <w:r>
              <w:rPr>
                <w:rFonts w:ascii="Arial" w:hAnsi="Arial" w:cs="Arial"/>
                <w:b/>
              </w:rPr>
              <w:t>Total</w:t>
            </w:r>
          </w:p>
        </w:tc>
        <w:tc>
          <w:tcPr>
            <w:tcW w:w="1701" w:type="dxa"/>
            <w:tcBorders>
              <w:top w:val="nil"/>
              <w:left w:val="nil"/>
              <w:bottom w:val="single" w:sz="4" w:space="0" w:color="auto"/>
              <w:right w:val="nil"/>
            </w:tcBorders>
            <w:vAlign w:val="center"/>
            <w:hideMark/>
          </w:tcPr>
          <w:p w14:paraId="1005A9A7" w14:textId="77777777" w:rsidR="00BD1D14" w:rsidRPr="00BD1D14" w:rsidRDefault="00BD1D14" w:rsidP="00E27232">
            <w:pPr>
              <w:pStyle w:val="TableContents"/>
              <w:snapToGrid w:val="0"/>
              <w:spacing w:line="256" w:lineRule="auto"/>
              <w:jc w:val="center"/>
              <w:rPr>
                <w:rFonts w:ascii="Arial" w:hAnsi="Arial" w:cs="Arial"/>
                <w:b/>
                <w:sz w:val="20"/>
                <w:szCs w:val="20"/>
              </w:rPr>
            </w:pPr>
            <w:r w:rsidRPr="00BD1D14">
              <w:rPr>
                <w:rFonts w:ascii="Arial" w:hAnsi="Arial" w:cs="Arial"/>
                <w:b/>
                <w:sz w:val="20"/>
                <w:szCs w:val="20"/>
              </w:rPr>
              <w:t>0.49</w:t>
            </w:r>
          </w:p>
        </w:tc>
        <w:tc>
          <w:tcPr>
            <w:tcW w:w="1134" w:type="dxa"/>
            <w:tcBorders>
              <w:top w:val="nil"/>
              <w:left w:val="nil"/>
              <w:bottom w:val="single" w:sz="4" w:space="0" w:color="auto"/>
              <w:right w:val="nil"/>
            </w:tcBorders>
            <w:vAlign w:val="center"/>
            <w:hideMark/>
          </w:tcPr>
          <w:p w14:paraId="444A3758" w14:textId="77777777" w:rsidR="00BD1D14" w:rsidRPr="00BD1D14" w:rsidRDefault="00BD1D14" w:rsidP="00E27232">
            <w:pPr>
              <w:pStyle w:val="TableContents"/>
              <w:snapToGrid w:val="0"/>
              <w:spacing w:line="256" w:lineRule="auto"/>
              <w:jc w:val="center"/>
              <w:rPr>
                <w:rFonts w:ascii="Arial" w:hAnsi="Arial" w:cs="Arial"/>
                <w:b/>
                <w:sz w:val="20"/>
                <w:szCs w:val="20"/>
              </w:rPr>
            </w:pPr>
            <w:r w:rsidRPr="00BD1D14">
              <w:rPr>
                <w:rFonts w:ascii="Arial" w:hAnsi="Arial" w:cs="Arial"/>
                <w:b/>
                <w:sz w:val="20"/>
                <w:szCs w:val="20"/>
              </w:rPr>
              <w:t>4.49</w:t>
            </w:r>
          </w:p>
        </w:tc>
        <w:tc>
          <w:tcPr>
            <w:tcW w:w="1843" w:type="dxa"/>
            <w:tcBorders>
              <w:top w:val="nil"/>
              <w:left w:val="nil"/>
              <w:bottom w:val="single" w:sz="4" w:space="0" w:color="auto"/>
              <w:right w:val="nil"/>
            </w:tcBorders>
            <w:vAlign w:val="center"/>
            <w:hideMark/>
          </w:tcPr>
          <w:p w14:paraId="6E3A1657" w14:textId="61AFB019" w:rsidR="00BD1D14" w:rsidRPr="00BD1D14" w:rsidRDefault="00BD1D14" w:rsidP="00E27232">
            <w:pPr>
              <w:spacing w:line="256" w:lineRule="auto"/>
              <w:jc w:val="center"/>
              <w:rPr>
                <w:rFonts w:ascii="Arial" w:hAnsi="Arial" w:cs="Arial"/>
                <w:b/>
              </w:rPr>
            </w:pPr>
            <w:r>
              <w:rPr>
                <w:rFonts w:ascii="Arial" w:hAnsi="Arial" w:cs="Arial"/>
                <w:b/>
              </w:rPr>
              <w:t>Very High</w:t>
            </w:r>
          </w:p>
        </w:tc>
      </w:tr>
    </w:tbl>
    <w:p w14:paraId="25FA6774" w14:textId="77777777" w:rsidR="00BD1D14" w:rsidRDefault="00BD1D14" w:rsidP="00441B6F">
      <w:pPr>
        <w:pStyle w:val="Body"/>
        <w:spacing w:after="0"/>
        <w:rPr>
          <w:rFonts w:ascii="Arial" w:hAnsi="Arial" w:cs="Arial"/>
        </w:rPr>
      </w:pPr>
    </w:p>
    <w:p w14:paraId="66B8B8BD" w14:textId="4B68AA35" w:rsidR="00C64186" w:rsidRDefault="000D05A2" w:rsidP="00441B6F">
      <w:pPr>
        <w:pStyle w:val="Body"/>
        <w:spacing w:after="0"/>
        <w:rPr>
          <w:rFonts w:ascii="Arial" w:hAnsi="Arial" w:cs="Arial"/>
        </w:rPr>
      </w:pPr>
      <w:r w:rsidRPr="000D05A2">
        <w:rPr>
          <w:rFonts w:ascii="Arial" w:hAnsi="Arial" w:cs="Arial"/>
        </w:rPr>
        <w:t xml:space="preserve">Table 4 shows that teachers demonstrate high pedagogical competence, with strengths in observation, participation, visioning, reflection, and dialogue. It supports findings from diverse contexts—such as inclusive teaching in Sweden (Andersson, 2020), innovation in the Philippines (Villanueva, 2021; Morante, 2024), and project-based learning in India (Patel, 2022)—emphasizing the impact of continuous training. </w:t>
      </w:r>
    </w:p>
    <w:p w14:paraId="5519E3F4" w14:textId="77777777" w:rsidR="000D05A2" w:rsidRDefault="000D05A2" w:rsidP="00441B6F">
      <w:pPr>
        <w:pStyle w:val="Body"/>
        <w:spacing w:after="0"/>
        <w:rPr>
          <w:rFonts w:ascii="Arial" w:hAnsi="Arial" w:cs="Arial"/>
        </w:rPr>
      </w:pPr>
    </w:p>
    <w:p w14:paraId="3DC6D18C" w14:textId="06E060AF" w:rsidR="00826752" w:rsidRPr="00C9395A" w:rsidRDefault="006462D0" w:rsidP="00441B6F">
      <w:pPr>
        <w:pStyle w:val="Body"/>
        <w:spacing w:after="0"/>
        <w:rPr>
          <w:rFonts w:ascii="Arial" w:hAnsi="Arial" w:cs="Arial"/>
          <w:b/>
          <w:bCs/>
          <w:lang w:val="en-PH"/>
        </w:rPr>
      </w:pPr>
      <w:r w:rsidRPr="00C9395A">
        <w:rPr>
          <w:rFonts w:ascii="Arial" w:hAnsi="Arial" w:cs="Arial"/>
          <w:b/>
          <w:bCs/>
          <w:lang w:val="en-PH"/>
        </w:rPr>
        <w:lastRenderedPageBreak/>
        <w:t>Relationship Between Language Assessment Literacy and the Pedagogical Competence of Filipino Language Teachers</w:t>
      </w:r>
    </w:p>
    <w:p w14:paraId="3EED358B" w14:textId="77777777" w:rsidR="006462D0" w:rsidRDefault="006462D0" w:rsidP="00441B6F">
      <w:pPr>
        <w:pStyle w:val="Body"/>
        <w:spacing w:after="0"/>
        <w:rPr>
          <w:rFonts w:ascii="Arial" w:hAnsi="Arial" w:cs="Arial"/>
          <w:lang w:val="en-PH"/>
        </w:rPr>
      </w:pPr>
    </w:p>
    <w:p w14:paraId="1192377C" w14:textId="7F06CFA9" w:rsidR="006462D0" w:rsidRDefault="00C64186" w:rsidP="00441B6F">
      <w:pPr>
        <w:pStyle w:val="Body"/>
        <w:spacing w:after="0"/>
        <w:rPr>
          <w:rFonts w:ascii="Arial" w:hAnsi="Arial" w:cs="Arial"/>
          <w:lang w:val="en-PH"/>
        </w:rPr>
      </w:pPr>
      <w:r w:rsidRPr="00C64186">
        <w:rPr>
          <w:rFonts w:ascii="Arial" w:hAnsi="Arial" w:cs="Arial"/>
          <w:lang w:val="en-PH"/>
        </w:rPr>
        <w:t xml:space="preserve">Table 5 shows a significant correlation (r = 0.728, </w:t>
      </w:r>
      <w:r w:rsidRPr="00C64186">
        <w:rPr>
          <w:rFonts w:ascii="Arial" w:hAnsi="Arial" w:cs="Arial"/>
          <w:i/>
          <w:iCs/>
          <w:lang w:val="en-PH"/>
        </w:rPr>
        <w:t>P</w:t>
      </w:r>
      <w:r w:rsidRPr="00C64186">
        <w:rPr>
          <w:rFonts w:ascii="Arial" w:hAnsi="Arial" w:cs="Arial"/>
          <w:lang w:val="en-PH"/>
        </w:rPr>
        <w:t xml:space="preserve"> &lt; .05), indicating a strong relationship between language assessment literacy and the pedagogical competence of</w:t>
      </w:r>
      <w:r w:rsidR="00E43089">
        <w:rPr>
          <w:rFonts w:ascii="Arial" w:hAnsi="Arial" w:cs="Arial"/>
          <w:lang w:val="en-PH"/>
        </w:rPr>
        <w:t xml:space="preserve"> </w:t>
      </w:r>
      <w:r w:rsidRPr="00C64186">
        <w:rPr>
          <w:rFonts w:ascii="Arial" w:hAnsi="Arial" w:cs="Arial"/>
          <w:lang w:val="en-PH"/>
        </w:rPr>
        <w:t>teachers</w:t>
      </w:r>
      <w:r w:rsidR="00E43089">
        <w:rPr>
          <w:rFonts w:ascii="Arial" w:hAnsi="Arial" w:cs="Arial"/>
          <w:lang w:val="en-PH"/>
        </w:rPr>
        <w:t xml:space="preserve"> in Filipino</w:t>
      </w:r>
      <w:r w:rsidRPr="00C64186">
        <w:rPr>
          <w:rFonts w:ascii="Arial" w:hAnsi="Arial" w:cs="Arial"/>
          <w:lang w:val="en-PH"/>
        </w:rPr>
        <w:t xml:space="preserve">. All indices of language assessment literacy are significantly associated with pedagogical competence, as reflected by </w:t>
      </w:r>
      <w:r w:rsidRPr="00E43089">
        <w:rPr>
          <w:rFonts w:ascii="Arial" w:hAnsi="Arial" w:cs="Arial"/>
          <w:i/>
          <w:iCs/>
          <w:lang w:val="en-PH"/>
        </w:rPr>
        <w:t>P</w:t>
      </w:r>
      <w:r w:rsidRPr="00C64186">
        <w:rPr>
          <w:rFonts w:ascii="Arial" w:hAnsi="Arial" w:cs="Arial"/>
          <w:lang w:val="en-PH"/>
        </w:rPr>
        <w:t>-values below .05.</w:t>
      </w:r>
    </w:p>
    <w:p w14:paraId="4D968789" w14:textId="77777777" w:rsidR="00C64186" w:rsidRDefault="00C64186" w:rsidP="00441B6F">
      <w:pPr>
        <w:pStyle w:val="Body"/>
        <w:spacing w:after="0"/>
        <w:rPr>
          <w:rFonts w:ascii="Arial" w:hAnsi="Arial" w:cs="Arial"/>
          <w:lang w:val="en-PH"/>
        </w:rPr>
      </w:pPr>
    </w:p>
    <w:p w14:paraId="26118885" w14:textId="2C70CDE4" w:rsidR="006462D0" w:rsidRDefault="006462D0" w:rsidP="006462D0">
      <w:pPr>
        <w:pStyle w:val="NoSpacing"/>
        <w:jc w:val="both"/>
        <w:rPr>
          <w:rFonts w:ascii="Arial" w:hAnsi="Arial" w:cs="Arial"/>
          <w:b/>
          <w:bCs/>
          <w:sz w:val="20"/>
          <w:szCs w:val="20"/>
          <w:lang w:val="en-US"/>
        </w:rPr>
      </w:pPr>
      <w:r w:rsidRPr="006462D0">
        <w:rPr>
          <w:rFonts w:ascii="Arial" w:hAnsi="Arial" w:cs="Arial"/>
          <w:b/>
          <w:bCs/>
          <w:sz w:val="20"/>
          <w:szCs w:val="20"/>
          <w:lang w:val="en-US"/>
        </w:rPr>
        <w:t xml:space="preserve">Table 5: </w:t>
      </w:r>
      <w:bookmarkStart w:id="2" w:name="_Hlk199277686"/>
      <w:r w:rsidRPr="006462D0">
        <w:rPr>
          <w:rFonts w:ascii="Arial" w:hAnsi="Arial" w:cs="Arial"/>
          <w:b/>
          <w:bCs/>
          <w:sz w:val="20"/>
          <w:szCs w:val="20"/>
          <w:lang w:val="en-US"/>
        </w:rPr>
        <w:t>Significant Relationship Between Language Assessment Literacy and the Pedagogical Competence of Teachers</w:t>
      </w:r>
      <w:r w:rsidR="00CF1628">
        <w:rPr>
          <w:rFonts w:ascii="Arial" w:hAnsi="Arial" w:cs="Arial"/>
          <w:b/>
          <w:bCs/>
          <w:sz w:val="20"/>
          <w:szCs w:val="20"/>
          <w:lang w:val="en-US"/>
        </w:rPr>
        <w:t xml:space="preserve"> in Filipino</w:t>
      </w:r>
    </w:p>
    <w:p w14:paraId="7072F816" w14:textId="77777777" w:rsidR="006462D0" w:rsidRPr="006462D0" w:rsidRDefault="006462D0" w:rsidP="006462D0">
      <w:pPr>
        <w:pStyle w:val="NoSpacing"/>
        <w:jc w:val="both"/>
        <w:rPr>
          <w:rFonts w:ascii="Arial" w:hAnsi="Arial" w:cs="Arial"/>
          <w:b/>
          <w:bCs/>
          <w:sz w:val="20"/>
          <w:szCs w:val="20"/>
          <w:lang w:val="en-US"/>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22"/>
        <w:gridCol w:w="1334"/>
        <w:gridCol w:w="1354"/>
        <w:gridCol w:w="1042"/>
        <w:gridCol w:w="1150"/>
        <w:gridCol w:w="1035"/>
        <w:gridCol w:w="871"/>
      </w:tblGrid>
      <w:tr w:rsidR="006462D0" w14:paraId="5179ED97" w14:textId="77777777" w:rsidTr="00E27232">
        <w:trPr>
          <w:trHeight w:val="432"/>
        </w:trPr>
        <w:tc>
          <w:tcPr>
            <w:tcW w:w="1551" w:type="dxa"/>
            <w:vMerge w:val="restart"/>
            <w:tcBorders>
              <w:top w:val="single" w:sz="4" w:space="0" w:color="auto"/>
              <w:left w:val="nil"/>
              <w:bottom w:val="nil"/>
              <w:right w:val="nil"/>
            </w:tcBorders>
            <w:vAlign w:val="center"/>
            <w:hideMark/>
          </w:tcPr>
          <w:bookmarkEnd w:id="2"/>
          <w:p w14:paraId="09AF2F43" w14:textId="77777777" w:rsidR="006462D0" w:rsidRPr="006462D0" w:rsidRDefault="006462D0" w:rsidP="00E27232">
            <w:pPr>
              <w:jc w:val="center"/>
              <w:rPr>
                <w:rFonts w:ascii="Arial" w:hAnsi="Arial" w:cs="Arial"/>
                <w:b/>
                <w:sz w:val="20"/>
                <w:szCs w:val="20"/>
              </w:rPr>
            </w:pPr>
            <w:r w:rsidRPr="006462D0">
              <w:rPr>
                <w:rFonts w:ascii="Arial" w:hAnsi="Arial" w:cs="Arial"/>
                <w:b/>
                <w:sz w:val="20"/>
                <w:szCs w:val="20"/>
              </w:rPr>
              <w:t xml:space="preserve">Language Assessment Literacy </w:t>
            </w:r>
          </w:p>
        </w:tc>
        <w:tc>
          <w:tcPr>
            <w:tcW w:w="7799" w:type="dxa"/>
            <w:gridSpan w:val="6"/>
            <w:tcBorders>
              <w:top w:val="single" w:sz="4" w:space="0" w:color="auto"/>
              <w:left w:val="nil"/>
              <w:bottom w:val="single" w:sz="4" w:space="0" w:color="auto"/>
              <w:right w:val="nil"/>
            </w:tcBorders>
            <w:vAlign w:val="center"/>
            <w:hideMark/>
          </w:tcPr>
          <w:p w14:paraId="20B4C1C2" w14:textId="77777777" w:rsidR="006462D0" w:rsidRPr="006462D0" w:rsidRDefault="006462D0" w:rsidP="00E27232">
            <w:pPr>
              <w:jc w:val="center"/>
              <w:rPr>
                <w:rFonts w:ascii="Arial" w:hAnsi="Arial" w:cs="Arial"/>
                <w:b/>
                <w:sz w:val="20"/>
                <w:szCs w:val="20"/>
              </w:rPr>
            </w:pPr>
            <w:r w:rsidRPr="006462D0">
              <w:rPr>
                <w:rFonts w:ascii="Arial" w:hAnsi="Arial" w:cs="Arial"/>
                <w:b/>
                <w:sz w:val="20"/>
                <w:szCs w:val="20"/>
              </w:rPr>
              <w:t>Pedagogical Competence</w:t>
            </w:r>
          </w:p>
        </w:tc>
      </w:tr>
      <w:tr w:rsidR="006462D0" w:rsidRPr="00733E4C" w14:paraId="7CD8275E" w14:textId="77777777" w:rsidTr="00E27232">
        <w:trPr>
          <w:trHeight w:val="432"/>
        </w:trPr>
        <w:tc>
          <w:tcPr>
            <w:tcW w:w="0" w:type="auto"/>
            <w:vMerge/>
            <w:tcBorders>
              <w:top w:val="single" w:sz="4" w:space="0" w:color="auto"/>
              <w:left w:val="nil"/>
              <w:bottom w:val="nil"/>
              <w:right w:val="nil"/>
            </w:tcBorders>
            <w:vAlign w:val="center"/>
            <w:hideMark/>
          </w:tcPr>
          <w:p w14:paraId="4D9CA9F3" w14:textId="77777777" w:rsidR="006462D0" w:rsidRPr="006462D0" w:rsidRDefault="006462D0" w:rsidP="00E27232">
            <w:pPr>
              <w:rPr>
                <w:rFonts w:ascii="Arial" w:hAnsi="Arial" w:cs="Arial"/>
                <w:b/>
                <w:sz w:val="20"/>
                <w:szCs w:val="20"/>
              </w:rPr>
            </w:pPr>
          </w:p>
        </w:tc>
        <w:tc>
          <w:tcPr>
            <w:tcW w:w="1525" w:type="dxa"/>
            <w:tcBorders>
              <w:top w:val="single" w:sz="4" w:space="0" w:color="auto"/>
              <w:left w:val="nil"/>
              <w:bottom w:val="single" w:sz="4" w:space="0" w:color="auto"/>
              <w:right w:val="nil"/>
            </w:tcBorders>
            <w:vAlign w:val="center"/>
            <w:hideMark/>
          </w:tcPr>
          <w:p w14:paraId="0E309EEE" w14:textId="77777777" w:rsidR="006462D0" w:rsidRPr="006462D0" w:rsidRDefault="006462D0" w:rsidP="00E27232">
            <w:pPr>
              <w:jc w:val="both"/>
              <w:rPr>
                <w:rFonts w:ascii="Arial" w:hAnsi="Arial" w:cs="Arial"/>
                <w:bCs/>
                <w:iCs/>
                <w:sz w:val="20"/>
                <w:szCs w:val="20"/>
              </w:rPr>
            </w:pPr>
            <w:r w:rsidRPr="006462D0">
              <w:rPr>
                <w:rFonts w:ascii="Arial" w:hAnsi="Arial" w:cs="Arial"/>
                <w:bCs/>
                <w:iCs/>
                <w:sz w:val="20"/>
                <w:szCs w:val="20"/>
              </w:rPr>
              <w:t>Observation</w:t>
            </w:r>
          </w:p>
        </w:tc>
        <w:tc>
          <w:tcPr>
            <w:tcW w:w="1537" w:type="dxa"/>
            <w:tcBorders>
              <w:top w:val="single" w:sz="4" w:space="0" w:color="auto"/>
              <w:left w:val="nil"/>
              <w:bottom w:val="single" w:sz="4" w:space="0" w:color="auto"/>
              <w:right w:val="nil"/>
            </w:tcBorders>
            <w:vAlign w:val="center"/>
            <w:hideMark/>
          </w:tcPr>
          <w:p w14:paraId="7A4DC728" w14:textId="77777777" w:rsidR="006462D0" w:rsidRPr="006462D0" w:rsidRDefault="006462D0" w:rsidP="00E27232">
            <w:pPr>
              <w:jc w:val="center"/>
              <w:rPr>
                <w:rFonts w:ascii="Arial" w:hAnsi="Arial" w:cs="Arial"/>
                <w:sz w:val="20"/>
                <w:szCs w:val="20"/>
              </w:rPr>
            </w:pPr>
            <w:r w:rsidRPr="006462D0">
              <w:rPr>
                <w:rFonts w:ascii="Arial" w:hAnsi="Arial" w:cs="Arial"/>
                <w:bCs/>
                <w:sz w:val="20"/>
                <w:szCs w:val="20"/>
              </w:rPr>
              <w:t>Participation</w:t>
            </w:r>
          </w:p>
        </w:tc>
        <w:tc>
          <w:tcPr>
            <w:tcW w:w="1110" w:type="dxa"/>
            <w:tcBorders>
              <w:top w:val="single" w:sz="4" w:space="0" w:color="auto"/>
              <w:left w:val="nil"/>
              <w:bottom w:val="single" w:sz="4" w:space="0" w:color="auto"/>
              <w:right w:val="nil"/>
            </w:tcBorders>
            <w:vAlign w:val="center"/>
            <w:hideMark/>
          </w:tcPr>
          <w:p w14:paraId="14DE3A4D" w14:textId="77777777" w:rsidR="006462D0" w:rsidRPr="006462D0" w:rsidRDefault="006462D0" w:rsidP="00E27232">
            <w:pPr>
              <w:jc w:val="center"/>
              <w:rPr>
                <w:rFonts w:ascii="Arial" w:hAnsi="Arial" w:cs="Arial"/>
                <w:sz w:val="20"/>
                <w:szCs w:val="20"/>
              </w:rPr>
            </w:pPr>
            <w:r w:rsidRPr="006462D0">
              <w:rPr>
                <w:rFonts w:ascii="Arial" w:hAnsi="Arial" w:cs="Arial"/>
                <w:sz w:val="20"/>
                <w:szCs w:val="20"/>
              </w:rPr>
              <w:t>Visioning</w:t>
            </w:r>
          </w:p>
        </w:tc>
        <w:tc>
          <w:tcPr>
            <w:tcW w:w="1366" w:type="dxa"/>
            <w:tcBorders>
              <w:top w:val="single" w:sz="4" w:space="0" w:color="auto"/>
              <w:left w:val="nil"/>
              <w:bottom w:val="single" w:sz="4" w:space="0" w:color="auto"/>
              <w:right w:val="nil"/>
            </w:tcBorders>
            <w:vAlign w:val="center"/>
            <w:hideMark/>
          </w:tcPr>
          <w:p w14:paraId="2C6F5DB0" w14:textId="77777777" w:rsidR="006462D0" w:rsidRPr="006462D0" w:rsidRDefault="006462D0" w:rsidP="00E27232">
            <w:pPr>
              <w:jc w:val="center"/>
              <w:rPr>
                <w:rFonts w:ascii="Arial" w:hAnsi="Arial" w:cs="Arial"/>
                <w:sz w:val="20"/>
                <w:szCs w:val="20"/>
              </w:rPr>
            </w:pPr>
            <w:r w:rsidRPr="006462D0">
              <w:rPr>
                <w:rFonts w:ascii="Arial" w:hAnsi="Arial" w:cs="Arial"/>
                <w:bCs/>
                <w:sz w:val="20"/>
                <w:szCs w:val="20"/>
              </w:rPr>
              <w:t>Reflection</w:t>
            </w:r>
          </w:p>
        </w:tc>
        <w:tc>
          <w:tcPr>
            <w:tcW w:w="1177" w:type="dxa"/>
            <w:tcBorders>
              <w:top w:val="single" w:sz="4" w:space="0" w:color="auto"/>
              <w:left w:val="nil"/>
              <w:bottom w:val="single" w:sz="4" w:space="0" w:color="auto"/>
              <w:right w:val="nil"/>
            </w:tcBorders>
            <w:vAlign w:val="center"/>
            <w:hideMark/>
          </w:tcPr>
          <w:p w14:paraId="4769E7E1" w14:textId="77777777" w:rsidR="006462D0" w:rsidRPr="006462D0" w:rsidRDefault="006462D0" w:rsidP="00E27232">
            <w:pPr>
              <w:jc w:val="center"/>
              <w:rPr>
                <w:rFonts w:ascii="Arial" w:hAnsi="Arial" w:cs="Arial"/>
                <w:sz w:val="20"/>
                <w:szCs w:val="20"/>
              </w:rPr>
            </w:pPr>
            <w:r w:rsidRPr="006462D0">
              <w:rPr>
                <w:rFonts w:ascii="Arial" w:hAnsi="Arial" w:cs="Arial"/>
                <w:bCs/>
                <w:sz w:val="20"/>
                <w:szCs w:val="20"/>
              </w:rPr>
              <w:t>Dialogue</w:t>
            </w:r>
          </w:p>
        </w:tc>
        <w:tc>
          <w:tcPr>
            <w:tcW w:w="1084" w:type="dxa"/>
            <w:tcBorders>
              <w:top w:val="single" w:sz="4" w:space="0" w:color="auto"/>
              <w:left w:val="nil"/>
              <w:bottom w:val="single" w:sz="4" w:space="0" w:color="auto"/>
              <w:right w:val="nil"/>
            </w:tcBorders>
            <w:vAlign w:val="center"/>
            <w:hideMark/>
          </w:tcPr>
          <w:p w14:paraId="44F16C65" w14:textId="77777777" w:rsidR="006462D0" w:rsidRPr="006462D0" w:rsidRDefault="006462D0" w:rsidP="00E27232">
            <w:pPr>
              <w:jc w:val="center"/>
              <w:rPr>
                <w:rFonts w:ascii="Arial" w:hAnsi="Arial" w:cs="Arial"/>
                <w:b/>
                <w:sz w:val="20"/>
                <w:szCs w:val="20"/>
              </w:rPr>
            </w:pPr>
            <w:r w:rsidRPr="006462D0">
              <w:rPr>
                <w:rFonts w:ascii="Arial" w:hAnsi="Arial" w:cs="Arial"/>
                <w:b/>
                <w:sz w:val="20"/>
                <w:szCs w:val="20"/>
              </w:rPr>
              <w:t>Total</w:t>
            </w:r>
          </w:p>
        </w:tc>
      </w:tr>
      <w:tr w:rsidR="006462D0" w14:paraId="0B925A4A" w14:textId="77777777" w:rsidTr="00E27232">
        <w:trPr>
          <w:trHeight w:val="432"/>
        </w:trPr>
        <w:tc>
          <w:tcPr>
            <w:tcW w:w="1551" w:type="dxa"/>
            <w:vAlign w:val="center"/>
            <w:hideMark/>
          </w:tcPr>
          <w:p w14:paraId="0B6B48B2" w14:textId="77777777" w:rsidR="006462D0" w:rsidRPr="006462D0" w:rsidRDefault="006462D0" w:rsidP="00E27232">
            <w:pPr>
              <w:jc w:val="both"/>
              <w:rPr>
                <w:rFonts w:ascii="Arial" w:hAnsi="Arial" w:cs="Arial"/>
                <w:sz w:val="20"/>
                <w:szCs w:val="20"/>
              </w:rPr>
            </w:pPr>
            <w:r w:rsidRPr="006462D0">
              <w:rPr>
                <w:rFonts w:ascii="Arial" w:hAnsi="Arial" w:cs="Arial"/>
                <w:sz w:val="20"/>
                <w:szCs w:val="20"/>
              </w:rPr>
              <w:t>Knowledge</w:t>
            </w:r>
          </w:p>
        </w:tc>
        <w:tc>
          <w:tcPr>
            <w:tcW w:w="1525" w:type="dxa"/>
            <w:tcBorders>
              <w:top w:val="single" w:sz="4" w:space="0" w:color="auto"/>
              <w:left w:val="nil"/>
              <w:bottom w:val="nil"/>
              <w:right w:val="nil"/>
            </w:tcBorders>
            <w:vAlign w:val="center"/>
            <w:hideMark/>
          </w:tcPr>
          <w:p w14:paraId="2DD09EC5" w14:textId="77777777" w:rsidR="006462D0" w:rsidRPr="006462D0" w:rsidRDefault="006462D0" w:rsidP="00E27232">
            <w:pPr>
              <w:autoSpaceDE w:val="0"/>
              <w:autoSpaceDN w:val="0"/>
              <w:adjustRightInd w:val="0"/>
              <w:spacing w:line="320" w:lineRule="atLeast"/>
              <w:ind w:left="60" w:right="60"/>
              <w:jc w:val="center"/>
              <w:rPr>
                <w:rFonts w:ascii="Arial" w:hAnsi="Arial" w:cs="Arial"/>
                <w:color w:val="000000"/>
                <w:sz w:val="20"/>
                <w:szCs w:val="20"/>
              </w:rPr>
            </w:pPr>
            <w:r w:rsidRPr="006462D0">
              <w:rPr>
                <w:rFonts w:ascii="Arial" w:hAnsi="Arial" w:cs="Arial"/>
                <w:color w:val="000000"/>
                <w:sz w:val="20"/>
                <w:szCs w:val="20"/>
              </w:rPr>
              <w:t>.588</w:t>
            </w:r>
            <w:r w:rsidRPr="006462D0">
              <w:rPr>
                <w:rFonts w:ascii="Arial" w:hAnsi="Arial" w:cs="Arial"/>
                <w:color w:val="000000"/>
                <w:sz w:val="20"/>
                <w:szCs w:val="20"/>
                <w:vertAlign w:val="superscript"/>
              </w:rPr>
              <w:t>**</w:t>
            </w:r>
          </w:p>
          <w:p w14:paraId="3767B7B2" w14:textId="77777777" w:rsidR="006462D0" w:rsidRPr="006462D0" w:rsidRDefault="006462D0" w:rsidP="00E27232">
            <w:pPr>
              <w:autoSpaceDE w:val="0"/>
              <w:autoSpaceDN w:val="0"/>
              <w:adjustRightInd w:val="0"/>
              <w:spacing w:after="120" w:line="320" w:lineRule="atLeast"/>
              <w:ind w:left="60" w:right="60"/>
              <w:jc w:val="center"/>
              <w:rPr>
                <w:rFonts w:ascii="Arial" w:hAnsi="Arial" w:cs="Arial"/>
                <w:color w:val="000000"/>
                <w:sz w:val="20"/>
                <w:szCs w:val="20"/>
              </w:rPr>
            </w:pPr>
            <w:r w:rsidRPr="006462D0">
              <w:rPr>
                <w:rFonts w:ascii="Arial" w:hAnsi="Arial" w:cs="Arial"/>
                <w:color w:val="000000"/>
                <w:sz w:val="20"/>
                <w:szCs w:val="20"/>
              </w:rPr>
              <w:t>.000</w:t>
            </w:r>
          </w:p>
        </w:tc>
        <w:tc>
          <w:tcPr>
            <w:tcW w:w="1537" w:type="dxa"/>
            <w:tcBorders>
              <w:top w:val="single" w:sz="4" w:space="0" w:color="auto"/>
              <w:left w:val="nil"/>
              <w:bottom w:val="nil"/>
              <w:right w:val="nil"/>
            </w:tcBorders>
            <w:vAlign w:val="center"/>
            <w:hideMark/>
          </w:tcPr>
          <w:p w14:paraId="20FEF01F" w14:textId="77777777" w:rsidR="006462D0" w:rsidRPr="006462D0" w:rsidRDefault="006462D0" w:rsidP="00E27232">
            <w:pPr>
              <w:autoSpaceDE w:val="0"/>
              <w:autoSpaceDN w:val="0"/>
              <w:adjustRightInd w:val="0"/>
              <w:spacing w:line="320" w:lineRule="atLeast"/>
              <w:ind w:left="60" w:right="60"/>
              <w:jc w:val="center"/>
              <w:rPr>
                <w:rFonts w:ascii="Arial" w:hAnsi="Arial" w:cs="Arial"/>
                <w:color w:val="000000"/>
                <w:sz w:val="20"/>
                <w:szCs w:val="20"/>
              </w:rPr>
            </w:pPr>
            <w:r w:rsidRPr="006462D0">
              <w:rPr>
                <w:rFonts w:ascii="Arial" w:hAnsi="Arial" w:cs="Arial"/>
                <w:color w:val="000000"/>
                <w:sz w:val="20"/>
                <w:szCs w:val="20"/>
              </w:rPr>
              <w:t>.550</w:t>
            </w:r>
            <w:r w:rsidRPr="006462D0">
              <w:rPr>
                <w:rFonts w:ascii="Arial" w:hAnsi="Arial" w:cs="Arial"/>
                <w:color w:val="000000"/>
                <w:sz w:val="20"/>
                <w:szCs w:val="20"/>
                <w:vertAlign w:val="superscript"/>
              </w:rPr>
              <w:t>**</w:t>
            </w:r>
          </w:p>
          <w:p w14:paraId="6F4EA189" w14:textId="77777777" w:rsidR="006462D0" w:rsidRPr="006462D0" w:rsidRDefault="006462D0" w:rsidP="00E27232">
            <w:pPr>
              <w:autoSpaceDE w:val="0"/>
              <w:autoSpaceDN w:val="0"/>
              <w:adjustRightInd w:val="0"/>
              <w:spacing w:line="320" w:lineRule="atLeast"/>
              <w:ind w:left="60" w:right="60"/>
              <w:jc w:val="center"/>
              <w:rPr>
                <w:rFonts w:ascii="Arial" w:hAnsi="Arial" w:cs="Arial"/>
                <w:color w:val="000000"/>
                <w:sz w:val="20"/>
                <w:szCs w:val="20"/>
              </w:rPr>
            </w:pPr>
            <w:r w:rsidRPr="006462D0">
              <w:rPr>
                <w:rFonts w:ascii="Arial" w:hAnsi="Arial" w:cs="Arial"/>
                <w:color w:val="000000"/>
                <w:sz w:val="20"/>
                <w:szCs w:val="20"/>
              </w:rPr>
              <w:t>.000</w:t>
            </w:r>
          </w:p>
        </w:tc>
        <w:tc>
          <w:tcPr>
            <w:tcW w:w="1110" w:type="dxa"/>
            <w:tcBorders>
              <w:top w:val="single" w:sz="4" w:space="0" w:color="auto"/>
              <w:left w:val="nil"/>
              <w:bottom w:val="nil"/>
              <w:right w:val="nil"/>
            </w:tcBorders>
            <w:vAlign w:val="center"/>
            <w:hideMark/>
          </w:tcPr>
          <w:p w14:paraId="36980187" w14:textId="77777777" w:rsidR="006462D0" w:rsidRPr="006462D0" w:rsidRDefault="006462D0" w:rsidP="00E27232">
            <w:pPr>
              <w:autoSpaceDE w:val="0"/>
              <w:autoSpaceDN w:val="0"/>
              <w:adjustRightInd w:val="0"/>
              <w:spacing w:line="320" w:lineRule="atLeast"/>
              <w:ind w:left="60" w:right="60"/>
              <w:jc w:val="center"/>
              <w:rPr>
                <w:rFonts w:ascii="Arial" w:hAnsi="Arial" w:cs="Arial"/>
                <w:color w:val="000000"/>
                <w:sz w:val="20"/>
                <w:szCs w:val="20"/>
              </w:rPr>
            </w:pPr>
            <w:r w:rsidRPr="006462D0">
              <w:rPr>
                <w:rFonts w:ascii="Arial" w:hAnsi="Arial" w:cs="Arial"/>
                <w:color w:val="000000"/>
                <w:sz w:val="20"/>
                <w:szCs w:val="20"/>
              </w:rPr>
              <w:t>.531</w:t>
            </w:r>
            <w:r w:rsidRPr="006462D0">
              <w:rPr>
                <w:rFonts w:ascii="Arial" w:hAnsi="Arial" w:cs="Arial"/>
                <w:color w:val="000000"/>
                <w:sz w:val="20"/>
                <w:szCs w:val="20"/>
                <w:vertAlign w:val="superscript"/>
              </w:rPr>
              <w:t>**</w:t>
            </w:r>
          </w:p>
          <w:p w14:paraId="007F5C28" w14:textId="77777777" w:rsidR="006462D0" w:rsidRPr="006462D0" w:rsidRDefault="006462D0" w:rsidP="00E27232">
            <w:pPr>
              <w:autoSpaceDE w:val="0"/>
              <w:autoSpaceDN w:val="0"/>
              <w:adjustRightInd w:val="0"/>
              <w:spacing w:line="320" w:lineRule="atLeast"/>
              <w:ind w:left="60" w:right="60"/>
              <w:jc w:val="center"/>
              <w:rPr>
                <w:rFonts w:ascii="Arial" w:hAnsi="Arial" w:cs="Arial"/>
                <w:color w:val="000000"/>
                <w:sz w:val="20"/>
                <w:szCs w:val="20"/>
              </w:rPr>
            </w:pPr>
            <w:r w:rsidRPr="006462D0">
              <w:rPr>
                <w:rFonts w:ascii="Arial" w:hAnsi="Arial" w:cs="Arial"/>
                <w:color w:val="000000"/>
                <w:sz w:val="20"/>
                <w:szCs w:val="20"/>
              </w:rPr>
              <w:t>.000</w:t>
            </w:r>
          </w:p>
        </w:tc>
        <w:tc>
          <w:tcPr>
            <w:tcW w:w="1366" w:type="dxa"/>
            <w:tcBorders>
              <w:top w:val="single" w:sz="4" w:space="0" w:color="auto"/>
              <w:left w:val="nil"/>
              <w:bottom w:val="nil"/>
              <w:right w:val="nil"/>
            </w:tcBorders>
            <w:vAlign w:val="center"/>
            <w:hideMark/>
          </w:tcPr>
          <w:p w14:paraId="30FF2247" w14:textId="77777777" w:rsidR="006462D0" w:rsidRPr="006462D0" w:rsidRDefault="006462D0" w:rsidP="00E27232">
            <w:pPr>
              <w:autoSpaceDE w:val="0"/>
              <w:autoSpaceDN w:val="0"/>
              <w:adjustRightInd w:val="0"/>
              <w:spacing w:line="320" w:lineRule="atLeast"/>
              <w:ind w:left="60" w:right="60"/>
              <w:jc w:val="center"/>
              <w:rPr>
                <w:rFonts w:ascii="Arial" w:hAnsi="Arial" w:cs="Arial"/>
                <w:color w:val="000000"/>
                <w:sz w:val="20"/>
                <w:szCs w:val="20"/>
              </w:rPr>
            </w:pPr>
            <w:r w:rsidRPr="006462D0">
              <w:rPr>
                <w:rFonts w:ascii="Arial" w:hAnsi="Arial" w:cs="Arial"/>
                <w:color w:val="000000"/>
                <w:sz w:val="20"/>
                <w:szCs w:val="20"/>
              </w:rPr>
              <w:t>.669</w:t>
            </w:r>
            <w:r w:rsidRPr="006462D0">
              <w:rPr>
                <w:rFonts w:ascii="Arial" w:hAnsi="Arial" w:cs="Arial"/>
                <w:color w:val="000000"/>
                <w:sz w:val="20"/>
                <w:szCs w:val="20"/>
                <w:vertAlign w:val="superscript"/>
              </w:rPr>
              <w:t>**</w:t>
            </w:r>
          </w:p>
          <w:p w14:paraId="46D2DD07" w14:textId="77777777" w:rsidR="006462D0" w:rsidRPr="006462D0" w:rsidRDefault="006462D0" w:rsidP="00E27232">
            <w:pPr>
              <w:autoSpaceDE w:val="0"/>
              <w:autoSpaceDN w:val="0"/>
              <w:adjustRightInd w:val="0"/>
              <w:spacing w:line="320" w:lineRule="atLeast"/>
              <w:ind w:left="60" w:right="60"/>
              <w:jc w:val="center"/>
              <w:rPr>
                <w:rFonts w:ascii="Arial" w:hAnsi="Arial" w:cs="Arial"/>
                <w:color w:val="000000"/>
                <w:sz w:val="20"/>
                <w:szCs w:val="20"/>
              </w:rPr>
            </w:pPr>
            <w:r w:rsidRPr="006462D0">
              <w:rPr>
                <w:rFonts w:ascii="Arial" w:hAnsi="Arial" w:cs="Arial"/>
                <w:color w:val="000000"/>
                <w:sz w:val="20"/>
                <w:szCs w:val="20"/>
              </w:rPr>
              <w:t>.000</w:t>
            </w:r>
          </w:p>
        </w:tc>
        <w:tc>
          <w:tcPr>
            <w:tcW w:w="1177" w:type="dxa"/>
            <w:tcBorders>
              <w:top w:val="single" w:sz="4" w:space="0" w:color="auto"/>
              <w:left w:val="nil"/>
              <w:bottom w:val="nil"/>
              <w:right w:val="nil"/>
            </w:tcBorders>
            <w:vAlign w:val="center"/>
            <w:hideMark/>
          </w:tcPr>
          <w:p w14:paraId="227635B7" w14:textId="77777777" w:rsidR="006462D0" w:rsidRPr="006462D0" w:rsidRDefault="006462D0" w:rsidP="00E27232">
            <w:pPr>
              <w:autoSpaceDE w:val="0"/>
              <w:autoSpaceDN w:val="0"/>
              <w:adjustRightInd w:val="0"/>
              <w:spacing w:line="320" w:lineRule="atLeast"/>
              <w:ind w:left="60" w:right="60"/>
              <w:jc w:val="center"/>
              <w:rPr>
                <w:rFonts w:ascii="Arial" w:hAnsi="Arial" w:cs="Arial"/>
                <w:color w:val="000000"/>
                <w:sz w:val="20"/>
                <w:szCs w:val="20"/>
              </w:rPr>
            </w:pPr>
            <w:r w:rsidRPr="006462D0">
              <w:rPr>
                <w:rFonts w:ascii="Arial" w:hAnsi="Arial" w:cs="Arial"/>
                <w:color w:val="000000"/>
                <w:sz w:val="20"/>
                <w:szCs w:val="20"/>
              </w:rPr>
              <w:t>.509</w:t>
            </w:r>
            <w:r w:rsidRPr="006462D0">
              <w:rPr>
                <w:rFonts w:ascii="Arial" w:hAnsi="Arial" w:cs="Arial"/>
                <w:color w:val="000000"/>
                <w:sz w:val="20"/>
                <w:szCs w:val="20"/>
                <w:vertAlign w:val="superscript"/>
              </w:rPr>
              <w:t>**</w:t>
            </w:r>
          </w:p>
          <w:p w14:paraId="2BF7794F" w14:textId="77777777" w:rsidR="006462D0" w:rsidRPr="006462D0" w:rsidRDefault="006462D0" w:rsidP="00E27232">
            <w:pPr>
              <w:autoSpaceDE w:val="0"/>
              <w:autoSpaceDN w:val="0"/>
              <w:adjustRightInd w:val="0"/>
              <w:spacing w:line="320" w:lineRule="atLeast"/>
              <w:ind w:left="60" w:right="60"/>
              <w:jc w:val="center"/>
              <w:rPr>
                <w:rFonts w:ascii="Arial" w:hAnsi="Arial" w:cs="Arial"/>
                <w:color w:val="000000"/>
                <w:sz w:val="20"/>
                <w:szCs w:val="20"/>
              </w:rPr>
            </w:pPr>
            <w:r w:rsidRPr="006462D0">
              <w:rPr>
                <w:rFonts w:ascii="Arial" w:hAnsi="Arial" w:cs="Arial"/>
                <w:color w:val="000000"/>
                <w:sz w:val="20"/>
                <w:szCs w:val="20"/>
              </w:rPr>
              <w:t>.000</w:t>
            </w:r>
          </w:p>
        </w:tc>
        <w:tc>
          <w:tcPr>
            <w:tcW w:w="1084" w:type="dxa"/>
            <w:tcBorders>
              <w:top w:val="single" w:sz="4" w:space="0" w:color="auto"/>
              <w:left w:val="nil"/>
              <w:bottom w:val="nil"/>
              <w:right w:val="nil"/>
            </w:tcBorders>
            <w:vAlign w:val="center"/>
            <w:hideMark/>
          </w:tcPr>
          <w:p w14:paraId="4FF59EA5" w14:textId="77777777" w:rsidR="006462D0" w:rsidRPr="006462D0" w:rsidRDefault="006462D0" w:rsidP="00E27232">
            <w:pPr>
              <w:autoSpaceDE w:val="0"/>
              <w:autoSpaceDN w:val="0"/>
              <w:adjustRightInd w:val="0"/>
              <w:spacing w:line="320" w:lineRule="atLeast"/>
              <w:ind w:left="60" w:right="60"/>
              <w:jc w:val="center"/>
              <w:rPr>
                <w:rFonts w:ascii="Arial" w:hAnsi="Arial" w:cs="Arial"/>
                <w:b/>
                <w:color w:val="000000"/>
                <w:sz w:val="20"/>
                <w:szCs w:val="20"/>
              </w:rPr>
            </w:pPr>
            <w:r w:rsidRPr="006462D0">
              <w:rPr>
                <w:rFonts w:ascii="Arial" w:hAnsi="Arial" w:cs="Arial"/>
                <w:b/>
                <w:color w:val="000000"/>
                <w:sz w:val="20"/>
                <w:szCs w:val="20"/>
              </w:rPr>
              <w:t>.666</w:t>
            </w:r>
            <w:r w:rsidRPr="006462D0">
              <w:rPr>
                <w:rFonts w:ascii="Arial" w:hAnsi="Arial" w:cs="Arial"/>
                <w:b/>
                <w:color w:val="000000"/>
                <w:sz w:val="20"/>
                <w:szCs w:val="20"/>
                <w:vertAlign w:val="superscript"/>
              </w:rPr>
              <w:t>**</w:t>
            </w:r>
          </w:p>
          <w:p w14:paraId="1CD3FCB5" w14:textId="77777777" w:rsidR="006462D0" w:rsidRPr="006462D0" w:rsidRDefault="006462D0" w:rsidP="00E27232">
            <w:pPr>
              <w:autoSpaceDE w:val="0"/>
              <w:autoSpaceDN w:val="0"/>
              <w:adjustRightInd w:val="0"/>
              <w:spacing w:line="320" w:lineRule="atLeast"/>
              <w:ind w:left="60" w:right="60"/>
              <w:jc w:val="center"/>
              <w:rPr>
                <w:rFonts w:ascii="Arial" w:hAnsi="Arial" w:cs="Arial"/>
                <w:b/>
                <w:color w:val="000000"/>
                <w:sz w:val="20"/>
                <w:szCs w:val="20"/>
              </w:rPr>
            </w:pPr>
            <w:r w:rsidRPr="006462D0">
              <w:rPr>
                <w:rFonts w:ascii="Arial" w:hAnsi="Arial" w:cs="Arial"/>
                <w:b/>
                <w:color w:val="000000"/>
                <w:sz w:val="20"/>
                <w:szCs w:val="20"/>
              </w:rPr>
              <w:t>.000</w:t>
            </w:r>
          </w:p>
        </w:tc>
      </w:tr>
      <w:tr w:rsidR="006462D0" w14:paraId="07C73F18" w14:textId="77777777" w:rsidTr="00E27232">
        <w:trPr>
          <w:trHeight w:val="432"/>
        </w:trPr>
        <w:tc>
          <w:tcPr>
            <w:tcW w:w="1551" w:type="dxa"/>
            <w:vAlign w:val="center"/>
            <w:hideMark/>
          </w:tcPr>
          <w:p w14:paraId="089E74A5" w14:textId="77777777" w:rsidR="006462D0" w:rsidRPr="006462D0" w:rsidRDefault="006462D0" w:rsidP="00E27232">
            <w:pPr>
              <w:jc w:val="both"/>
              <w:rPr>
                <w:rFonts w:ascii="Arial" w:hAnsi="Arial" w:cs="Arial"/>
                <w:sz w:val="20"/>
                <w:szCs w:val="20"/>
              </w:rPr>
            </w:pPr>
            <w:r w:rsidRPr="006462D0">
              <w:rPr>
                <w:rFonts w:ascii="Arial" w:hAnsi="Arial" w:cs="Arial"/>
                <w:sz w:val="20"/>
                <w:szCs w:val="20"/>
              </w:rPr>
              <w:t>Skills</w:t>
            </w:r>
          </w:p>
        </w:tc>
        <w:tc>
          <w:tcPr>
            <w:tcW w:w="1525" w:type="dxa"/>
            <w:vAlign w:val="center"/>
            <w:hideMark/>
          </w:tcPr>
          <w:p w14:paraId="41ED946A" w14:textId="77777777" w:rsidR="006462D0" w:rsidRPr="006462D0" w:rsidRDefault="006462D0" w:rsidP="00E27232">
            <w:pPr>
              <w:autoSpaceDE w:val="0"/>
              <w:autoSpaceDN w:val="0"/>
              <w:adjustRightInd w:val="0"/>
              <w:spacing w:line="320" w:lineRule="atLeast"/>
              <w:ind w:left="60" w:right="60"/>
              <w:jc w:val="center"/>
              <w:rPr>
                <w:rFonts w:ascii="Arial" w:hAnsi="Arial" w:cs="Arial"/>
                <w:color w:val="000000"/>
                <w:sz w:val="20"/>
                <w:szCs w:val="20"/>
              </w:rPr>
            </w:pPr>
            <w:r w:rsidRPr="006462D0">
              <w:rPr>
                <w:rFonts w:ascii="Arial" w:hAnsi="Arial" w:cs="Arial"/>
                <w:color w:val="000000"/>
                <w:sz w:val="20"/>
                <w:szCs w:val="20"/>
              </w:rPr>
              <w:t>.576</w:t>
            </w:r>
            <w:r w:rsidRPr="006462D0">
              <w:rPr>
                <w:rFonts w:ascii="Arial" w:hAnsi="Arial" w:cs="Arial"/>
                <w:color w:val="000000"/>
                <w:sz w:val="20"/>
                <w:szCs w:val="20"/>
                <w:vertAlign w:val="superscript"/>
              </w:rPr>
              <w:t>**</w:t>
            </w:r>
          </w:p>
          <w:p w14:paraId="5263825E" w14:textId="77777777" w:rsidR="006462D0" w:rsidRPr="006462D0" w:rsidRDefault="006462D0" w:rsidP="00E27232">
            <w:pPr>
              <w:autoSpaceDE w:val="0"/>
              <w:autoSpaceDN w:val="0"/>
              <w:adjustRightInd w:val="0"/>
              <w:spacing w:after="120" w:line="320" w:lineRule="atLeast"/>
              <w:ind w:left="60" w:right="60"/>
              <w:jc w:val="center"/>
              <w:rPr>
                <w:rFonts w:ascii="Arial" w:hAnsi="Arial" w:cs="Arial"/>
                <w:color w:val="000000"/>
                <w:sz w:val="20"/>
                <w:szCs w:val="20"/>
              </w:rPr>
            </w:pPr>
            <w:r w:rsidRPr="006462D0">
              <w:rPr>
                <w:rFonts w:ascii="Arial" w:hAnsi="Arial" w:cs="Arial"/>
                <w:color w:val="000000"/>
                <w:sz w:val="20"/>
                <w:szCs w:val="20"/>
              </w:rPr>
              <w:t>.000</w:t>
            </w:r>
          </w:p>
        </w:tc>
        <w:tc>
          <w:tcPr>
            <w:tcW w:w="1537" w:type="dxa"/>
            <w:vAlign w:val="center"/>
            <w:hideMark/>
          </w:tcPr>
          <w:p w14:paraId="4E8D4483" w14:textId="77777777" w:rsidR="006462D0" w:rsidRPr="006462D0" w:rsidRDefault="006462D0" w:rsidP="00E27232">
            <w:pPr>
              <w:autoSpaceDE w:val="0"/>
              <w:autoSpaceDN w:val="0"/>
              <w:adjustRightInd w:val="0"/>
              <w:spacing w:line="320" w:lineRule="atLeast"/>
              <w:ind w:left="60" w:right="60"/>
              <w:jc w:val="center"/>
              <w:rPr>
                <w:rFonts w:ascii="Arial" w:hAnsi="Arial" w:cs="Arial"/>
                <w:color w:val="000000"/>
                <w:sz w:val="20"/>
                <w:szCs w:val="20"/>
              </w:rPr>
            </w:pPr>
            <w:r w:rsidRPr="006462D0">
              <w:rPr>
                <w:rFonts w:ascii="Arial" w:hAnsi="Arial" w:cs="Arial"/>
                <w:color w:val="000000"/>
                <w:sz w:val="20"/>
                <w:szCs w:val="20"/>
              </w:rPr>
              <w:t>.562</w:t>
            </w:r>
            <w:r w:rsidRPr="006462D0">
              <w:rPr>
                <w:rFonts w:ascii="Arial" w:hAnsi="Arial" w:cs="Arial"/>
                <w:color w:val="000000"/>
                <w:sz w:val="20"/>
                <w:szCs w:val="20"/>
                <w:vertAlign w:val="superscript"/>
              </w:rPr>
              <w:t>**</w:t>
            </w:r>
          </w:p>
          <w:p w14:paraId="1C8A32CE" w14:textId="77777777" w:rsidR="006462D0" w:rsidRPr="006462D0" w:rsidRDefault="006462D0" w:rsidP="00E27232">
            <w:pPr>
              <w:autoSpaceDE w:val="0"/>
              <w:autoSpaceDN w:val="0"/>
              <w:adjustRightInd w:val="0"/>
              <w:spacing w:line="320" w:lineRule="atLeast"/>
              <w:ind w:left="60" w:right="60"/>
              <w:jc w:val="center"/>
              <w:rPr>
                <w:rFonts w:ascii="Arial" w:hAnsi="Arial" w:cs="Arial"/>
                <w:color w:val="000000"/>
                <w:sz w:val="20"/>
                <w:szCs w:val="20"/>
              </w:rPr>
            </w:pPr>
            <w:r w:rsidRPr="006462D0">
              <w:rPr>
                <w:rFonts w:ascii="Arial" w:hAnsi="Arial" w:cs="Arial"/>
                <w:color w:val="000000"/>
                <w:sz w:val="20"/>
                <w:szCs w:val="20"/>
              </w:rPr>
              <w:t>.000</w:t>
            </w:r>
          </w:p>
        </w:tc>
        <w:tc>
          <w:tcPr>
            <w:tcW w:w="1110" w:type="dxa"/>
            <w:vAlign w:val="center"/>
            <w:hideMark/>
          </w:tcPr>
          <w:p w14:paraId="7CCBBACF" w14:textId="77777777" w:rsidR="006462D0" w:rsidRPr="006462D0" w:rsidRDefault="006462D0" w:rsidP="00E27232">
            <w:pPr>
              <w:autoSpaceDE w:val="0"/>
              <w:autoSpaceDN w:val="0"/>
              <w:adjustRightInd w:val="0"/>
              <w:spacing w:line="320" w:lineRule="atLeast"/>
              <w:ind w:left="60" w:right="60"/>
              <w:jc w:val="center"/>
              <w:rPr>
                <w:rFonts w:ascii="Arial" w:hAnsi="Arial" w:cs="Arial"/>
                <w:color w:val="000000"/>
                <w:sz w:val="20"/>
                <w:szCs w:val="20"/>
              </w:rPr>
            </w:pPr>
            <w:r w:rsidRPr="006462D0">
              <w:rPr>
                <w:rFonts w:ascii="Arial" w:hAnsi="Arial" w:cs="Arial"/>
                <w:color w:val="000000"/>
                <w:sz w:val="20"/>
                <w:szCs w:val="20"/>
              </w:rPr>
              <w:t>.533</w:t>
            </w:r>
            <w:r w:rsidRPr="006462D0">
              <w:rPr>
                <w:rFonts w:ascii="Arial" w:hAnsi="Arial" w:cs="Arial"/>
                <w:color w:val="000000"/>
                <w:sz w:val="20"/>
                <w:szCs w:val="20"/>
                <w:vertAlign w:val="superscript"/>
              </w:rPr>
              <w:t>**</w:t>
            </w:r>
          </w:p>
          <w:p w14:paraId="2ECA9D52" w14:textId="77777777" w:rsidR="006462D0" w:rsidRPr="006462D0" w:rsidRDefault="006462D0" w:rsidP="00E27232">
            <w:pPr>
              <w:autoSpaceDE w:val="0"/>
              <w:autoSpaceDN w:val="0"/>
              <w:adjustRightInd w:val="0"/>
              <w:spacing w:line="320" w:lineRule="atLeast"/>
              <w:ind w:left="60" w:right="60"/>
              <w:jc w:val="center"/>
              <w:rPr>
                <w:rFonts w:ascii="Arial" w:hAnsi="Arial" w:cs="Arial"/>
                <w:color w:val="000000"/>
                <w:sz w:val="20"/>
                <w:szCs w:val="20"/>
              </w:rPr>
            </w:pPr>
            <w:r w:rsidRPr="006462D0">
              <w:rPr>
                <w:rFonts w:ascii="Arial" w:hAnsi="Arial" w:cs="Arial"/>
                <w:color w:val="000000"/>
                <w:sz w:val="20"/>
                <w:szCs w:val="20"/>
              </w:rPr>
              <w:t>.000</w:t>
            </w:r>
          </w:p>
        </w:tc>
        <w:tc>
          <w:tcPr>
            <w:tcW w:w="1366" w:type="dxa"/>
            <w:vAlign w:val="center"/>
            <w:hideMark/>
          </w:tcPr>
          <w:p w14:paraId="2E023206" w14:textId="77777777" w:rsidR="006462D0" w:rsidRPr="006462D0" w:rsidRDefault="006462D0" w:rsidP="00E27232">
            <w:pPr>
              <w:autoSpaceDE w:val="0"/>
              <w:autoSpaceDN w:val="0"/>
              <w:adjustRightInd w:val="0"/>
              <w:spacing w:line="320" w:lineRule="atLeast"/>
              <w:ind w:left="60" w:right="60"/>
              <w:jc w:val="center"/>
              <w:rPr>
                <w:rFonts w:ascii="Arial" w:hAnsi="Arial" w:cs="Arial"/>
                <w:color w:val="000000"/>
                <w:sz w:val="20"/>
                <w:szCs w:val="20"/>
              </w:rPr>
            </w:pPr>
            <w:r w:rsidRPr="006462D0">
              <w:rPr>
                <w:rFonts w:ascii="Arial" w:hAnsi="Arial" w:cs="Arial"/>
                <w:color w:val="000000"/>
                <w:sz w:val="20"/>
                <w:szCs w:val="20"/>
              </w:rPr>
              <w:t>.635</w:t>
            </w:r>
            <w:r w:rsidRPr="006462D0">
              <w:rPr>
                <w:rFonts w:ascii="Arial" w:hAnsi="Arial" w:cs="Arial"/>
                <w:color w:val="000000"/>
                <w:sz w:val="20"/>
                <w:szCs w:val="20"/>
                <w:vertAlign w:val="superscript"/>
              </w:rPr>
              <w:t>**</w:t>
            </w:r>
          </w:p>
          <w:p w14:paraId="2545E4DA" w14:textId="77777777" w:rsidR="006462D0" w:rsidRPr="006462D0" w:rsidRDefault="006462D0" w:rsidP="00E27232">
            <w:pPr>
              <w:autoSpaceDE w:val="0"/>
              <w:autoSpaceDN w:val="0"/>
              <w:adjustRightInd w:val="0"/>
              <w:spacing w:line="320" w:lineRule="atLeast"/>
              <w:ind w:left="60" w:right="60"/>
              <w:jc w:val="center"/>
              <w:rPr>
                <w:rFonts w:ascii="Arial" w:hAnsi="Arial" w:cs="Arial"/>
                <w:color w:val="000000"/>
                <w:sz w:val="20"/>
                <w:szCs w:val="20"/>
              </w:rPr>
            </w:pPr>
            <w:r w:rsidRPr="006462D0">
              <w:rPr>
                <w:rFonts w:ascii="Arial" w:hAnsi="Arial" w:cs="Arial"/>
                <w:color w:val="000000"/>
                <w:sz w:val="20"/>
                <w:szCs w:val="20"/>
              </w:rPr>
              <w:t>.000</w:t>
            </w:r>
          </w:p>
        </w:tc>
        <w:tc>
          <w:tcPr>
            <w:tcW w:w="1177" w:type="dxa"/>
            <w:vAlign w:val="center"/>
            <w:hideMark/>
          </w:tcPr>
          <w:p w14:paraId="05693C6A" w14:textId="77777777" w:rsidR="006462D0" w:rsidRPr="006462D0" w:rsidRDefault="006462D0" w:rsidP="00E27232">
            <w:pPr>
              <w:autoSpaceDE w:val="0"/>
              <w:autoSpaceDN w:val="0"/>
              <w:adjustRightInd w:val="0"/>
              <w:spacing w:line="320" w:lineRule="atLeast"/>
              <w:ind w:left="60" w:right="60"/>
              <w:jc w:val="center"/>
              <w:rPr>
                <w:rFonts w:ascii="Arial" w:hAnsi="Arial" w:cs="Arial"/>
                <w:color w:val="000000"/>
                <w:sz w:val="20"/>
                <w:szCs w:val="20"/>
              </w:rPr>
            </w:pPr>
            <w:r w:rsidRPr="006462D0">
              <w:rPr>
                <w:rFonts w:ascii="Arial" w:hAnsi="Arial" w:cs="Arial"/>
                <w:color w:val="000000"/>
                <w:sz w:val="20"/>
                <w:szCs w:val="20"/>
              </w:rPr>
              <w:t>.538</w:t>
            </w:r>
            <w:r w:rsidRPr="006462D0">
              <w:rPr>
                <w:rFonts w:ascii="Arial" w:hAnsi="Arial" w:cs="Arial"/>
                <w:color w:val="000000"/>
                <w:sz w:val="20"/>
                <w:szCs w:val="20"/>
                <w:vertAlign w:val="superscript"/>
              </w:rPr>
              <w:t>**</w:t>
            </w:r>
          </w:p>
          <w:p w14:paraId="313F7158" w14:textId="77777777" w:rsidR="006462D0" w:rsidRPr="006462D0" w:rsidRDefault="006462D0" w:rsidP="00E27232">
            <w:pPr>
              <w:autoSpaceDE w:val="0"/>
              <w:autoSpaceDN w:val="0"/>
              <w:adjustRightInd w:val="0"/>
              <w:spacing w:line="320" w:lineRule="atLeast"/>
              <w:ind w:left="60" w:right="60"/>
              <w:jc w:val="center"/>
              <w:rPr>
                <w:rFonts w:ascii="Arial" w:hAnsi="Arial" w:cs="Arial"/>
                <w:color w:val="000000"/>
                <w:sz w:val="20"/>
                <w:szCs w:val="20"/>
              </w:rPr>
            </w:pPr>
            <w:r w:rsidRPr="006462D0">
              <w:rPr>
                <w:rFonts w:ascii="Arial" w:hAnsi="Arial" w:cs="Arial"/>
                <w:color w:val="000000"/>
                <w:sz w:val="20"/>
                <w:szCs w:val="20"/>
              </w:rPr>
              <w:t>.000</w:t>
            </w:r>
          </w:p>
        </w:tc>
        <w:tc>
          <w:tcPr>
            <w:tcW w:w="1084" w:type="dxa"/>
            <w:vAlign w:val="center"/>
            <w:hideMark/>
          </w:tcPr>
          <w:p w14:paraId="69EC17B4" w14:textId="77777777" w:rsidR="006462D0" w:rsidRPr="006462D0" w:rsidRDefault="006462D0" w:rsidP="00E27232">
            <w:pPr>
              <w:autoSpaceDE w:val="0"/>
              <w:autoSpaceDN w:val="0"/>
              <w:adjustRightInd w:val="0"/>
              <w:spacing w:line="320" w:lineRule="atLeast"/>
              <w:ind w:left="60" w:right="60"/>
              <w:jc w:val="center"/>
              <w:rPr>
                <w:rFonts w:ascii="Arial" w:hAnsi="Arial" w:cs="Arial"/>
                <w:b/>
                <w:color w:val="000000"/>
                <w:sz w:val="20"/>
                <w:szCs w:val="20"/>
              </w:rPr>
            </w:pPr>
            <w:r w:rsidRPr="006462D0">
              <w:rPr>
                <w:rFonts w:ascii="Arial" w:hAnsi="Arial" w:cs="Arial"/>
                <w:b/>
                <w:color w:val="000000"/>
                <w:sz w:val="20"/>
                <w:szCs w:val="20"/>
              </w:rPr>
              <w:t>.664</w:t>
            </w:r>
            <w:r w:rsidRPr="006462D0">
              <w:rPr>
                <w:rFonts w:ascii="Arial" w:hAnsi="Arial" w:cs="Arial"/>
                <w:b/>
                <w:color w:val="000000"/>
                <w:sz w:val="20"/>
                <w:szCs w:val="20"/>
                <w:vertAlign w:val="superscript"/>
              </w:rPr>
              <w:t>**</w:t>
            </w:r>
          </w:p>
          <w:p w14:paraId="21565352" w14:textId="77777777" w:rsidR="006462D0" w:rsidRPr="006462D0" w:rsidRDefault="006462D0" w:rsidP="00E27232">
            <w:pPr>
              <w:autoSpaceDE w:val="0"/>
              <w:autoSpaceDN w:val="0"/>
              <w:adjustRightInd w:val="0"/>
              <w:spacing w:line="320" w:lineRule="atLeast"/>
              <w:ind w:left="60" w:right="60"/>
              <w:jc w:val="center"/>
              <w:rPr>
                <w:rFonts w:ascii="Arial" w:hAnsi="Arial" w:cs="Arial"/>
                <w:b/>
                <w:color w:val="000000"/>
                <w:sz w:val="20"/>
                <w:szCs w:val="20"/>
              </w:rPr>
            </w:pPr>
            <w:r w:rsidRPr="006462D0">
              <w:rPr>
                <w:rFonts w:ascii="Arial" w:hAnsi="Arial" w:cs="Arial"/>
                <w:b/>
                <w:color w:val="000000"/>
                <w:sz w:val="20"/>
                <w:szCs w:val="20"/>
              </w:rPr>
              <w:t>.000</w:t>
            </w:r>
          </w:p>
        </w:tc>
      </w:tr>
      <w:tr w:rsidR="006462D0" w14:paraId="42A0A840" w14:textId="77777777" w:rsidTr="00E27232">
        <w:trPr>
          <w:trHeight w:val="432"/>
        </w:trPr>
        <w:tc>
          <w:tcPr>
            <w:tcW w:w="1551" w:type="dxa"/>
            <w:vAlign w:val="center"/>
            <w:hideMark/>
          </w:tcPr>
          <w:p w14:paraId="01CC2815" w14:textId="77777777" w:rsidR="006462D0" w:rsidRPr="006462D0" w:rsidRDefault="006462D0" w:rsidP="00E27232">
            <w:pPr>
              <w:jc w:val="both"/>
              <w:rPr>
                <w:rFonts w:ascii="Arial" w:hAnsi="Arial" w:cs="Arial"/>
                <w:sz w:val="20"/>
                <w:szCs w:val="20"/>
              </w:rPr>
            </w:pPr>
            <w:r w:rsidRPr="006462D0">
              <w:rPr>
                <w:rFonts w:ascii="Arial" w:hAnsi="Arial" w:cs="Arial"/>
                <w:sz w:val="20"/>
                <w:szCs w:val="20"/>
              </w:rPr>
              <w:t>Principles</w:t>
            </w:r>
          </w:p>
        </w:tc>
        <w:tc>
          <w:tcPr>
            <w:tcW w:w="1525" w:type="dxa"/>
            <w:vAlign w:val="center"/>
            <w:hideMark/>
          </w:tcPr>
          <w:p w14:paraId="102A4F20" w14:textId="77777777" w:rsidR="006462D0" w:rsidRPr="006462D0" w:rsidRDefault="006462D0" w:rsidP="00E27232">
            <w:pPr>
              <w:autoSpaceDE w:val="0"/>
              <w:autoSpaceDN w:val="0"/>
              <w:adjustRightInd w:val="0"/>
              <w:spacing w:line="320" w:lineRule="atLeast"/>
              <w:ind w:left="60" w:right="60"/>
              <w:jc w:val="center"/>
              <w:rPr>
                <w:rFonts w:ascii="Arial" w:hAnsi="Arial" w:cs="Arial"/>
                <w:color w:val="000000"/>
                <w:sz w:val="20"/>
                <w:szCs w:val="20"/>
              </w:rPr>
            </w:pPr>
            <w:r w:rsidRPr="006462D0">
              <w:rPr>
                <w:rFonts w:ascii="Arial" w:hAnsi="Arial" w:cs="Arial"/>
                <w:color w:val="000000"/>
                <w:sz w:val="20"/>
                <w:szCs w:val="20"/>
              </w:rPr>
              <w:t>.616</w:t>
            </w:r>
            <w:r w:rsidRPr="006462D0">
              <w:rPr>
                <w:rFonts w:ascii="Arial" w:hAnsi="Arial" w:cs="Arial"/>
                <w:color w:val="000000"/>
                <w:sz w:val="20"/>
                <w:szCs w:val="20"/>
                <w:vertAlign w:val="superscript"/>
              </w:rPr>
              <w:t>**</w:t>
            </w:r>
          </w:p>
          <w:p w14:paraId="422A3985" w14:textId="77777777" w:rsidR="006462D0" w:rsidRPr="006462D0" w:rsidRDefault="006462D0" w:rsidP="00E27232">
            <w:pPr>
              <w:autoSpaceDE w:val="0"/>
              <w:autoSpaceDN w:val="0"/>
              <w:adjustRightInd w:val="0"/>
              <w:spacing w:after="120" w:line="320" w:lineRule="atLeast"/>
              <w:ind w:left="60" w:right="60"/>
              <w:jc w:val="center"/>
              <w:rPr>
                <w:rFonts w:ascii="Arial" w:hAnsi="Arial" w:cs="Arial"/>
                <w:color w:val="000000"/>
                <w:sz w:val="20"/>
                <w:szCs w:val="20"/>
              </w:rPr>
            </w:pPr>
            <w:r w:rsidRPr="006462D0">
              <w:rPr>
                <w:rFonts w:ascii="Arial" w:hAnsi="Arial" w:cs="Arial"/>
                <w:color w:val="000000"/>
                <w:sz w:val="20"/>
                <w:szCs w:val="20"/>
              </w:rPr>
              <w:t>.000</w:t>
            </w:r>
          </w:p>
        </w:tc>
        <w:tc>
          <w:tcPr>
            <w:tcW w:w="1537" w:type="dxa"/>
            <w:vAlign w:val="center"/>
            <w:hideMark/>
          </w:tcPr>
          <w:p w14:paraId="68ED8B51" w14:textId="77777777" w:rsidR="006462D0" w:rsidRPr="006462D0" w:rsidRDefault="006462D0" w:rsidP="00E27232">
            <w:pPr>
              <w:autoSpaceDE w:val="0"/>
              <w:autoSpaceDN w:val="0"/>
              <w:adjustRightInd w:val="0"/>
              <w:spacing w:line="320" w:lineRule="atLeast"/>
              <w:ind w:left="60" w:right="60"/>
              <w:jc w:val="center"/>
              <w:rPr>
                <w:rFonts w:ascii="Arial" w:hAnsi="Arial" w:cs="Arial"/>
                <w:color w:val="000000"/>
                <w:sz w:val="20"/>
                <w:szCs w:val="20"/>
              </w:rPr>
            </w:pPr>
            <w:r w:rsidRPr="006462D0">
              <w:rPr>
                <w:rFonts w:ascii="Arial" w:hAnsi="Arial" w:cs="Arial"/>
                <w:color w:val="000000"/>
                <w:sz w:val="20"/>
                <w:szCs w:val="20"/>
              </w:rPr>
              <w:t>.569</w:t>
            </w:r>
            <w:r w:rsidRPr="006462D0">
              <w:rPr>
                <w:rFonts w:ascii="Arial" w:hAnsi="Arial" w:cs="Arial"/>
                <w:color w:val="000000"/>
                <w:sz w:val="20"/>
                <w:szCs w:val="20"/>
                <w:vertAlign w:val="superscript"/>
              </w:rPr>
              <w:t>**</w:t>
            </w:r>
          </w:p>
          <w:p w14:paraId="7C0680C2" w14:textId="77777777" w:rsidR="006462D0" w:rsidRPr="006462D0" w:rsidRDefault="006462D0" w:rsidP="00E27232">
            <w:pPr>
              <w:autoSpaceDE w:val="0"/>
              <w:autoSpaceDN w:val="0"/>
              <w:adjustRightInd w:val="0"/>
              <w:spacing w:line="320" w:lineRule="atLeast"/>
              <w:ind w:left="60" w:right="60"/>
              <w:jc w:val="center"/>
              <w:rPr>
                <w:rFonts w:ascii="Arial" w:hAnsi="Arial" w:cs="Arial"/>
                <w:color w:val="000000"/>
                <w:sz w:val="20"/>
                <w:szCs w:val="20"/>
              </w:rPr>
            </w:pPr>
            <w:r w:rsidRPr="006462D0">
              <w:rPr>
                <w:rFonts w:ascii="Arial" w:hAnsi="Arial" w:cs="Arial"/>
                <w:color w:val="000000"/>
                <w:sz w:val="20"/>
                <w:szCs w:val="20"/>
              </w:rPr>
              <w:t>.000</w:t>
            </w:r>
          </w:p>
        </w:tc>
        <w:tc>
          <w:tcPr>
            <w:tcW w:w="1110" w:type="dxa"/>
            <w:vAlign w:val="center"/>
            <w:hideMark/>
          </w:tcPr>
          <w:p w14:paraId="2086869E" w14:textId="77777777" w:rsidR="006462D0" w:rsidRPr="006462D0" w:rsidRDefault="006462D0" w:rsidP="00E27232">
            <w:pPr>
              <w:autoSpaceDE w:val="0"/>
              <w:autoSpaceDN w:val="0"/>
              <w:adjustRightInd w:val="0"/>
              <w:spacing w:line="320" w:lineRule="atLeast"/>
              <w:ind w:left="60" w:right="60"/>
              <w:jc w:val="center"/>
              <w:rPr>
                <w:rFonts w:ascii="Arial" w:hAnsi="Arial" w:cs="Arial"/>
                <w:color w:val="000000"/>
                <w:sz w:val="20"/>
                <w:szCs w:val="20"/>
              </w:rPr>
            </w:pPr>
            <w:r w:rsidRPr="006462D0">
              <w:rPr>
                <w:rFonts w:ascii="Arial" w:hAnsi="Arial" w:cs="Arial"/>
                <w:color w:val="000000"/>
                <w:sz w:val="20"/>
                <w:szCs w:val="20"/>
              </w:rPr>
              <w:t>.505</w:t>
            </w:r>
            <w:r w:rsidRPr="006462D0">
              <w:rPr>
                <w:rFonts w:ascii="Arial" w:hAnsi="Arial" w:cs="Arial"/>
                <w:color w:val="000000"/>
                <w:sz w:val="20"/>
                <w:szCs w:val="20"/>
                <w:vertAlign w:val="superscript"/>
              </w:rPr>
              <w:t>**</w:t>
            </w:r>
          </w:p>
          <w:p w14:paraId="63E723DA" w14:textId="77777777" w:rsidR="006462D0" w:rsidRPr="006462D0" w:rsidRDefault="006462D0" w:rsidP="00E27232">
            <w:pPr>
              <w:autoSpaceDE w:val="0"/>
              <w:autoSpaceDN w:val="0"/>
              <w:adjustRightInd w:val="0"/>
              <w:spacing w:line="320" w:lineRule="atLeast"/>
              <w:ind w:left="60" w:right="60"/>
              <w:jc w:val="center"/>
              <w:rPr>
                <w:rFonts w:ascii="Arial" w:hAnsi="Arial" w:cs="Arial"/>
                <w:color w:val="000000"/>
                <w:sz w:val="20"/>
                <w:szCs w:val="20"/>
              </w:rPr>
            </w:pPr>
            <w:r w:rsidRPr="006462D0">
              <w:rPr>
                <w:rFonts w:ascii="Arial" w:hAnsi="Arial" w:cs="Arial"/>
                <w:color w:val="000000"/>
                <w:sz w:val="20"/>
                <w:szCs w:val="20"/>
              </w:rPr>
              <w:t>.000</w:t>
            </w:r>
          </w:p>
        </w:tc>
        <w:tc>
          <w:tcPr>
            <w:tcW w:w="1366" w:type="dxa"/>
            <w:vAlign w:val="center"/>
            <w:hideMark/>
          </w:tcPr>
          <w:p w14:paraId="355754D6" w14:textId="77777777" w:rsidR="006462D0" w:rsidRPr="006462D0" w:rsidRDefault="006462D0" w:rsidP="00E27232">
            <w:pPr>
              <w:autoSpaceDE w:val="0"/>
              <w:autoSpaceDN w:val="0"/>
              <w:adjustRightInd w:val="0"/>
              <w:spacing w:line="320" w:lineRule="atLeast"/>
              <w:ind w:left="60" w:right="60"/>
              <w:jc w:val="center"/>
              <w:rPr>
                <w:rFonts w:ascii="Arial" w:hAnsi="Arial" w:cs="Arial"/>
                <w:color w:val="000000"/>
                <w:sz w:val="20"/>
                <w:szCs w:val="20"/>
              </w:rPr>
            </w:pPr>
            <w:r w:rsidRPr="006462D0">
              <w:rPr>
                <w:rFonts w:ascii="Arial" w:hAnsi="Arial" w:cs="Arial"/>
                <w:color w:val="000000"/>
                <w:sz w:val="20"/>
                <w:szCs w:val="20"/>
              </w:rPr>
              <w:t>.601</w:t>
            </w:r>
            <w:r w:rsidRPr="006462D0">
              <w:rPr>
                <w:rFonts w:ascii="Arial" w:hAnsi="Arial" w:cs="Arial"/>
                <w:color w:val="000000"/>
                <w:sz w:val="20"/>
                <w:szCs w:val="20"/>
                <w:vertAlign w:val="superscript"/>
              </w:rPr>
              <w:t>**</w:t>
            </w:r>
          </w:p>
          <w:p w14:paraId="725E6C22" w14:textId="77777777" w:rsidR="006462D0" w:rsidRPr="006462D0" w:rsidRDefault="006462D0" w:rsidP="00E27232">
            <w:pPr>
              <w:autoSpaceDE w:val="0"/>
              <w:autoSpaceDN w:val="0"/>
              <w:adjustRightInd w:val="0"/>
              <w:spacing w:line="320" w:lineRule="atLeast"/>
              <w:ind w:left="60" w:right="60"/>
              <w:jc w:val="center"/>
              <w:rPr>
                <w:rFonts w:ascii="Arial" w:hAnsi="Arial" w:cs="Arial"/>
                <w:color w:val="000000"/>
                <w:sz w:val="20"/>
                <w:szCs w:val="20"/>
              </w:rPr>
            </w:pPr>
            <w:r w:rsidRPr="006462D0">
              <w:rPr>
                <w:rFonts w:ascii="Arial" w:hAnsi="Arial" w:cs="Arial"/>
                <w:color w:val="000000"/>
                <w:sz w:val="20"/>
                <w:szCs w:val="20"/>
              </w:rPr>
              <w:t>.000</w:t>
            </w:r>
          </w:p>
        </w:tc>
        <w:tc>
          <w:tcPr>
            <w:tcW w:w="1177" w:type="dxa"/>
            <w:vAlign w:val="center"/>
            <w:hideMark/>
          </w:tcPr>
          <w:p w14:paraId="2B673EC0" w14:textId="77777777" w:rsidR="006462D0" w:rsidRPr="006462D0" w:rsidRDefault="006462D0" w:rsidP="00E27232">
            <w:pPr>
              <w:autoSpaceDE w:val="0"/>
              <w:autoSpaceDN w:val="0"/>
              <w:adjustRightInd w:val="0"/>
              <w:spacing w:line="320" w:lineRule="atLeast"/>
              <w:ind w:left="60" w:right="60"/>
              <w:jc w:val="center"/>
              <w:rPr>
                <w:rFonts w:ascii="Arial" w:hAnsi="Arial" w:cs="Arial"/>
                <w:color w:val="000000"/>
                <w:sz w:val="20"/>
                <w:szCs w:val="20"/>
              </w:rPr>
            </w:pPr>
            <w:r w:rsidRPr="006462D0">
              <w:rPr>
                <w:rFonts w:ascii="Arial" w:hAnsi="Arial" w:cs="Arial"/>
                <w:color w:val="000000"/>
                <w:sz w:val="20"/>
                <w:szCs w:val="20"/>
              </w:rPr>
              <w:t>.605</w:t>
            </w:r>
            <w:r w:rsidRPr="006462D0">
              <w:rPr>
                <w:rFonts w:ascii="Arial" w:hAnsi="Arial" w:cs="Arial"/>
                <w:color w:val="000000"/>
                <w:sz w:val="20"/>
                <w:szCs w:val="20"/>
                <w:vertAlign w:val="superscript"/>
              </w:rPr>
              <w:t>**</w:t>
            </w:r>
          </w:p>
          <w:p w14:paraId="32DF22E5" w14:textId="77777777" w:rsidR="006462D0" w:rsidRPr="006462D0" w:rsidRDefault="006462D0" w:rsidP="00E27232">
            <w:pPr>
              <w:autoSpaceDE w:val="0"/>
              <w:autoSpaceDN w:val="0"/>
              <w:adjustRightInd w:val="0"/>
              <w:spacing w:line="320" w:lineRule="atLeast"/>
              <w:ind w:left="60" w:right="60"/>
              <w:jc w:val="center"/>
              <w:rPr>
                <w:rFonts w:ascii="Arial" w:hAnsi="Arial" w:cs="Arial"/>
                <w:color w:val="000000"/>
                <w:sz w:val="20"/>
                <w:szCs w:val="20"/>
              </w:rPr>
            </w:pPr>
            <w:r w:rsidRPr="006462D0">
              <w:rPr>
                <w:rFonts w:ascii="Arial" w:hAnsi="Arial" w:cs="Arial"/>
                <w:color w:val="000000"/>
                <w:sz w:val="20"/>
                <w:szCs w:val="20"/>
              </w:rPr>
              <w:t>.000</w:t>
            </w:r>
          </w:p>
        </w:tc>
        <w:tc>
          <w:tcPr>
            <w:tcW w:w="1084" w:type="dxa"/>
            <w:vAlign w:val="center"/>
            <w:hideMark/>
          </w:tcPr>
          <w:p w14:paraId="354A682F" w14:textId="77777777" w:rsidR="006462D0" w:rsidRPr="006462D0" w:rsidRDefault="006462D0" w:rsidP="00E27232">
            <w:pPr>
              <w:autoSpaceDE w:val="0"/>
              <w:autoSpaceDN w:val="0"/>
              <w:adjustRightInd w:val="0"/>
              <w:spacing w:line="320" w:lineRule="atLeast"/>
              <w:ind w:left="60" w:right="60"/>
              <w:jc w:val="center"/>
              <w:rPr>
                <w:rFonts w:ascii="Arial" w:hAnsi="Arial" w:cs="Arial"/>
                <w:b/>
                <w:color w:val="000000"/>
                <w:sz w:val="20"/>
                <w:szCs w:val="20"/>
              </w:rPr>
            </w:pPr>
            <w:r w:rsidRPr="006462D0">
              <w:rPr>
                <w:rFonts w:ascii="Arial" w:hAnsi="Arial" w:cs="Arial"/>
                <w:b/>
                <w:color w:val="000000"/>
                <w:sz w:val="20"/>
                <w:szCs w:val="20"/>
              </w:rPr>
              <w:t>.673</w:t>
            </w:r>
            <w:r w:rsidRPr="006462D0">
              <w:rPr>
                <w:rFonts w:ascii="Arial" w:hAnsi="Arial" w:cs="Arial"/>
                <w:b/>
                <w:color w:val="000000"/>
                <w:sz w:val="20"/>
                <w:szCs w:val="20"/>
                <w:vertAlign w:val="superscript"/>
              </w:rPr>
              <w:t>**</w:t>
            </w:r>
          </w:p>
          <w:p w14:paraId="028BA75F" w14:textId="77777777" w:rsidR="006462D0" w:rsidRPr="006462D0" w:rsidRDefault="006462D0" w:rsidP="00E27232">
            <w:pPr>
              <w:autoSpaceDE w:val="0"/>
              <w:autoSpaceDN w:val="0"/>
              <w:adjustRightInd w:val="0"/>
              <w:spacing w:line="320" w:lineRule="atLeast"/>
              <w:ind w:left="60" w:right="60"/>
              <w:jc w:val="center"/>
              <w:rPr>
                <w:rFonts w:ascii="Arial" w:hAnsi="Arial" w:cs="Arial"/>
                <w:b/>
                <w:color w:val="000000"/>
                <w:sz w:val="20"/>
                <w:szCs w:val="20"/>
              </w:rPr>
            </w:pPr>
            <w:r w:rsidRPr="006462D0">
              <w:rPr>
                <w:rFonts w:ascii="Arial" w:hAnsi="Arial" w:cs="Arial"/>
                <w:b/>
                <w:color w:val="000000"/>
                <w:sz w:val="20"/>
                <w:szCs w:val="20"/>
              </w:rPr>
              <w:t>.000</w:t>
            </w:r>
          </w:p>
        </w:tc>
      </w:tr>
      <w:tr w:rsidR="006462D0" w14:paraId="6258D51D" w14:textId="77777777" w:rsidTr="00E27232">
        <w:trPr>
          <w:trHeight w:val="432"/>
        </w:trPr>
        <w:tc>
          <w:tcPr>
            <w:tcW w:w="1551" w:type="dxa"/>
            <w:tcBorders>
              <w:top w:val="nil"/>
              <w:left w:val="nil"/>
              <w:bottom w:val="single" w:sz="4" w:space="0" w:color="auto"/>
              <w:right w:val="nil"/>
            </w:tcBorders>
            <w:vAlign w:val="center"/>
            <w:hideMark/>
          </w:tcPr>
          <w:p w14:paraId="286376B2" w14:textId="77777777" w:rsidR="006462D0" w:rsidRPr="006462D0" w:rsidRDefault="006462D0" w:rsidP="00E27232">
            <w:pPr>
              <w:jc w:val="center"/>
              <w:rPr>
                <w:rFonts w:ascii="Arial" w:hAnsi="Arial" w:cs="Arial"/>
                <w:b/>
                <w:sz w:val="20"/>
                <w:szCs w:val="20"/>
              </w:rPr>
            </w:pPr>
            <w:r w:rsidRPr="006462D0">
              <w:rPr>
                <w:rFonts w:ascii="Arial" w:hAnsi="Arial" w:cs="Arial"/>
                <w:b/>
                <w:sz w:val="20"/>
                <w:szCs w:val="20"/>
              </w:rPr>
              <w:t>Total</w:t>
            </w:r>
          </w:p>
        </w:tc>
        <w:tc>
          <w:tcPr>
            <w:tcW w:w="1525" w:type="dxa"/>
            <w:tcBorders>
              <w:top w:val="nil"/>
              <w:left w:val="nil"/>
              <w:bottom w:val="single" w:sz="4" w:space="0" w:color="auto"/>
              <w:right w:val="nil"/>
            </w:tcBorders>
            <w:vAlign w:val="center"/>
            <w:hideMark/>
          </w:tcPr>
          <w:p w14:paraId="0ACD542C" w14:textId="77777777" w:rsidR="006462D0" w:rsidRPr="006462D0" w:rsidRDefault="006462D0" w:rsidP="00E27232">
            <w:pPr>
              <w:autoSpaceDE w:val="0"/>
              <w:autoSpaceDN w:val="0"/>
              <w:adjustRightInd w:val="0"/>
              <w:spacing w:line="320" w:lineRule="atLeast"/>
              <w:ind w:left="60" w:right="60"/>
              <w:jc w:val="center"/>
              <w:rPr>
                <w:rFonts w:ascii="Arial" w:hAnsi="Arial" w:cs="Arial"/>
                <w:b/>
                <w:color w:val="000000"/>
                <w:sz w:val="20"/>
                <w:szCs w:val="20"/>
              </w:rPr>
            </w:pPr>
            <w:r w:rsidRPr="006462D0">
              <w:rPr>
                <w:rFonts w:ascii="Arial" w:hAnsi="Arial" w:cs="Arial"/>
                <w:b/>
                <w:color w:val="000000"/>
                <w:sz w:val="20"/>
                <w:szCs w:val="20"/>
              </w:rPr>
              <w:t>.647</w:t>
            </w:r>
            <w:r w:rsidRPr="006462D0">
              <w:rPr>
                <w:rFonts w:ascii="Arial" w:hAnsi="Arial" w:cs="Arial"/>
                <w:b/>
                <w:color w:val="000000"/>
                <w:sz w:val="20"/>
                <w:szCs w:val="20"/>
                <w:vertAlign w:val="superscript"/>
              </w:rPr>
              <w:t>**</w:t>
            </w:r>
          </w:p>
          <w:p w14:paraId="0222D6BB" w14:textId="77777777" w:rsidR="006462D0" w:rsidRPr="006462D0" w:rsidRDefault="006462D0" w:rsidP="00E27232">
            <w:pPr>
              <w:autoSpaceDE w:val="0"/>
              <w:autoSpaceDN w:val="0"/>
              <w:adjustRightInd w:val="0"/>
              <w:spacing w:line="320" w:lineRule="atLeast"/>
              <w:ind w:left="60" w:right="60"/>
              <w:jc w:val="center"/>
              <w:rPr>
                <w:rFonts w:ascii="Arial" w:hAnsi="Arial" w:cs="Arial"/>
                <w:b/>
                <w:color w:val="000000"/>
                <w:sz w:val="20"/>
                <w:szCs w:val="20"/>
              </w:rPr>
            </w:pPr>
            <w:r w:rsidRPr="006462D0">
              <w:rPr>
                <w:rFonts w:ascii="Arial" w:hAnsi="Arial" w:cs="Arial"/>
                <w:b/>
                <w:color w:val="000000"/>
                <w:sz w:val="20"/>
                <w:szCs w:val="20"/>
              </w:rPr>
              <w:t>.000</w:t>
            </w:r>
          </w:p>
        </w:tc>
        <w:tc>
          <w:tcPr>
            <w:tcW w:w="1537" w:type="dxa"/>
            <w:tcBorders>
              <w:top w:val="nil"/>
              <w:left w:val="nil"/>
              <w:bottom w:val="single" w:sz="4" w:space="0" w:color="auto"/>
              <w:right w:val="nil"/>
            </w:tcBorders>
            <w:vAlign w:val="center"/>
            <w:hideMark/>
          </w:tcPr>
          <w:p w14:paraId="0D9486FF" w14:textId="77777777" w:rsidR="006462D0" w:rsidRPr="006462D0" w:rsidRDefault="006462D0" w:rsidP="00E27232">
            <w:pPr>
              <w:autoSpaceDE w:val="0"/>
              <w:autoSpaceDN w:val="0"/>
              <w:adjustRightInd w:val="0"/>
              <w:spacing w:line="320" w:lineRule="atLeast"/>
              <w:ind w:left="60" w:right="60"/>
              <w:jc w:val="center"/>
              <w:rPr>
                <w:rFonts w:ascii="Arial" w:hAnsi="Arial" w:cs="Arial"/>
                <w:b/>
                <w:color w:val="000000"/>
                <w:sz w:val="20"/>
                <w:szCs w:val="20"/>
              </w:rPr>
            </w:pPr>
            <w:r w:rsidRPr="006462D0">
              <w:rPr>
                <w:rFonts w:ascii="Arial" w:hAnsi="Arial" w:cs="Arial"/>
                <w:b/>
                <w:color w:val="000000"/>
                <w:sz w:val="20"/>
                <w:szCs w:val="20"/>
              </w:rPr>
              <w:t>.611</w:t>
            </w:r>
            <w:r w:rsidRPr="006462D0">
              <w:rPr>
                <w:rFonts w:ascii="Arial" w:hAnsi="Arial" w:cs="Arial"/>
                <w:b/>
                <w:color w:val="000000"/>
                <w:sz w:val="20"/>
                <w:szCs w:val="20"/>
                <w:vertAlign w:val="superscript"/>
              </w:rPr>
              <w:t>**</w:t>
            </w:r>
          </w:p>
          <w:p w14:paraId="160BADEC" w14:textId="77777777" w:rsidR="006462D0" w:rsidRPr="006462D0" w:rsidRDefault="006462D0" w:rsidP="00E27232">
            <w:pPr>
              <w:autoSpaceDE w:val="0"/>
              <w:autoSpaceDN w:val="0"/>
              <w:adjustRightInd w:val="0"/>
              <w:spacing w:line="320" w:lineRule="atLeast"/>
              <w:ind w:left="60" w:right="60"/>
              <w:jc w:val="center"/>
              <w:rPr>
                <w:rFonts w:ascii="Arial" w:hAnsi="Arial" w:cs="Arial"/>
                <w:b/>
                <w:color w:val="000000"/>
                <w:sz w:val="20"/>
                <w:szCs w:val="20"/>
              </w:rPr>
            </w:pPr>
            <w:r w:rsidRPr="006462D0">
              <w:rPr>
                <w:rFonts w:ascii="Arial" w:hAnsi="Arial" w:cs="Arial"/>
                <w:b/>
                <w:color w:val="000000"/>
                <w:sz w:val="20"/>
                <w:szCs w:val="20"/>
              </w:rPr>
              <w:t>.000</w:t>
            </w:r>
          </w:p>
        </w:tc>
        <w:tc>
          <w:tcPr>
            <w:tcW w:w="1110" w:type="dxa"/>
            <w:tcBorders>
              <w:top w:val="nil"/>
              <w:left w:val="nil"/>
              <w:bottom w:val="single" w:sz="4" w:space="0" w:color="auto"/>
              <w:right w:val="nil"/>
            </w:tcBorders>
            <w:vAlign w:val="center"/>
            <w:hideMark/>
          </w:tcPr>
          <w:p w14:paraId="591BF393" w14:textId="77777777" w:rsidR="006462D0" w:rsidRPr="006462D0" w:rsidRDefault="006462D0" w:rsidP="00E27232">
            <w:pPr>
              <w:autoSpaceDE w:val="0"/>
              <w:autoSpaceDN w:val="0"/>
              <w:adjustRightInd w:val="0"/>
              <w:spacing w:line="320" w:lineRule="atLeast"/>
              <w:ind w:left="60" w:right="60"/>
              <w:jc w:val="center"/>
              <w:rPr>
                <w:rFonts w:ascii="Arial" w:hAnsi="Arial" w:cs="Arial"/>
                <w:b/>
                <w:color w:val="000000"/>
                <w:sz w:val="20"/>
                <w:szCs w:val="20"/>
              </w:rPr>
            </w:pPr>
            <w:r w:rsidRPr="006462D0">
              <w:rPr>
                <w:rFonts w:ascii="Arial" w:hAnsi="Arial" w:cs="Arial"/>
                <w:b/>
                <w:color w:val="000000"/>
                <w:sz w:val="20"/>
                <w:szCs w:val="20"/>
              </w:rPr>
              <w:t>.571</w:t>
            </w:r>
            <w:r w:rsidRPr="006462D0">
              <w:rPr>
                <w:rFonts w:ascii="Arial" w:hAnsi="Arial" w:cs="Arial"/>
                <w:b/>
                <w:color w:val="000000"/>
                <w:sz w:val="20"/>
                <w:szCs w:val="20"/>
                <w:vertAlign w:val="superscript"/>
              </w:rPr>
              <w:t>**</w:t>
            </w:r>
          </w:p>
          <w:p w14:paraId="205C3B20" w14:textId="77777777" w:rsidR="006462D0" w:rsidRPr="006462D0" w:rsidRDefault="006462D0" w:rsidP="00E27232">
            <w:pPr>
              <w:autoSpaceDE w:val="0"/>
              <w:autoSpaceDN w:val="0"/>
              <w:adjustRightInd w:val="0"/>
              <w:spacing w:line="320" w:lineRule="atLeast"/>
              <w:ind w:left="60" w:right="60"/>
              <w:jc w:val="center"/>
              <w:rPr>
                <w:rFonts w:ascii="Arial" w:hAnsi="Arial" w:cs="Arial"/>
                <w:b/>
                <w:color w:val="000000"/>
                <w:sz w:val="20"/>
                <w:szCs w:val="20"/>
              </w:rPr>
            </w:pPr>
            <w:r w:rsidRPr="006462D0">
              <w:rPr>
                <w:rFonts w:ascii="Arial" w:hAnsi="Arial" w:cs="Arial"/>
                <w:b/>
                <w:color w:val="000000"/>
                <w:sz w:val="20"/>
                <w:szCs w:val="20"/>
              </w:rPr>
              <w:t>.000</w:t>
            </w:r>
          </w:p>
        </w:tc>
        <w:tc>
          <w:tcPr>
            <w:tcW w:w="1366" w:type="dxa"/>
            <w:tcBorders>
              <w:top w:val="nil"/>
              <w:left w:val="nil"/>
              <w:bottom w:val="single" w:sz="4" w:space="0" w:color="auto"/>
              <w:right w:val="nil"/>
            </w:tcBorders>
            <w:vAlign w:val="center"/>
            <w:hideMark/>
          </w:tcPr>
          <w:p w14:paraId="0D55039C" w14:textId="77777777" w:rsidR="006462D0" w:rsidRPr="006462D0" w:rsidRDefault="006462D0" w:rsidP="00E27232">
            <w:pPr>
              <w:autoSpaceDE w:val="0"/>
              <w:autoSpaceDN w:val="0"/>
              <w:adjustRightInd w:val="0"/>
              <w:spacing w:line="320" w:lineRule="atLeast"/>
              <w:ind w:left="60" w:right="60"/>
              <w:jc w:val="center"/>
              <w:rPr>
                <w:rFonts w:ascii="Arial" w:hAnsi="Arial" w:cs="Arial"/>
                <w:b/>
                <w:color w:val="000000"/>
                <w:sz w:val="20"/>
                <w:szCs w:val="20"/>
              </w:rPr>
            </w:pPr>
            <w:r w:rsidRPr="006462D0">
              <w:rPr>
                <w:rFonts w:ascii="Arial" w:hAnsi="Arial" w:cs="Arial"/>
                <w:b/>
                <w:color w:val="000000"/>
                <w:sz w:val="20"/>
                <w:szCs w:val="20"/>
              </w:rPr>
              <w:t>.693</w:t>
            </w:r>
            <w:r w:rsidRPr="006462D0">
              <w:rPr>
                <w:rFonts w:ascii="Arial" w:hAnsi="Arial" w:cs="Arial"/>
                <w:b/>
                <w:color w:val="000000"/>
                <w:sz w:val="20"/>
                <w:szCs w:val="20"/>
                <w:vertAlign w:val="superscript"/>
              </w:rPr>
              <w:t>**</w:t>
            </w:r>
          </w:p>
          <w:p w14:paraId="11782801" w14:textId="77777777" w:rsidR="006462D0" w:rsidRPr="006462D0" w:rsidRDefault="006462D0" w:rsidP="00E27232">
            <w:pPr>
              <w:autoSpaceDE w:val="0"/>
              <w:autoSpaceDN w:val="0"/>
              <w:adjustRightInd w:val="0"/>
              <w:spacing w:line="320" w:lineRule="atLeast"/>
              <w:ind w:left="60" w:right="60"/>
              <w:jc w:val="center"/>
              <w:rPr>
                <w:rFonts w:ascii="Arial" w:hAnsi="Arial" w:cs="Arial"/>
                <w:b/>
                <w:color w:val="000000"/>
                <w:sz w:val="20"/>
                <w:szCs w:val="20"/>
              </w:rPr>
            </w:pPr>
            <w:r w:rsidRPr="006462D0">
              <w:rPr>
                <w:rFonts w:ascii="Arial" w:hAnsi="Arial" w:cs="Arial"/>
                <w:b/>
                <w:color w:val="000000"/>
                <w:sz w:val="20"/>
                <w:szCs w:val="20"/>
              </w:rPr>
              <w:t>.000</w:t>
            </w:r>
          </w:p>
        </w:tc>
        <w:tc>
          <w:tcPr>
            <w:tcW w:w="1177" w:type="dxa"/>
            <w:tcBorders>
              <w:top w:val="nil"/>
              <w:left w:val="nil"/>
              <w:bottom w:val="single" w:sz="4" w:space="0" w:color="auto"/>
              <w:right w:val="nil"/>
            </w:tcBorders>
            <w:vAlign w:val="center"/>
            <w:hideMark/>
          </w:tcPr>
          <w:p w14:paraId="49A367E8" w14:textId="77777777" w:rsidR="006462D0" w:rsidRPr="006462D0" w:rsidRDefault="006462D0" w:rsidP="00E27232">
            <w:pPr>
              <w:autoSpaceDE w:val="0"/>
              <w:autoSpaceDN w:val="0"/>
              <w:adjustRightInd w:val="0"/>
              <w:spacing w:line="320" w:lineRule="atLeast"/>
              <w:ind w:left="60" w:right="60"/>
              <w:jc w:val="center"/>
              <w:rPr>
                <w:rFonts w:ascii="Arial" w:hAnsi="Arial" w:cs="Arial"/>
                <w:b/>
                <w:color w:val="000000"/>
                <w:sz w:val="20"/>
                <w:szCs w:val="20"/>
              </w:rPr>
            </w:pPr>
            <w:r w:rsidRPr="006462D0">
              <w:rPr>
                <w:rFonts w:ascii="Arial" w:hAnsi="Arial" w:cs="Arial"/>
                <w:b/>
                <w:color w:val="000000"/>
                <w:sz w:val="20"/>
                <w:szCs w:val="20"/>
              </w:rPr>
              <w:t>.600</w:t>
            </w:r>
            <w:r w:rsidRPr="006462D0">
              <w:rPr>
                <w:rFonts w:ascii="Arial" w:hAnsi="Arial" w:cs="Arial"/>
                <w:b/>
                <w:color w:val="000000"/>
                <w:sz w:val="20"/>
                <w:szCs w:val="20"/>
                <w:vertAlign w:val="superscript"/>
              </w:rPr>
              <w:t>**</w:t>
            </w:r>
          </w:p>
          <w:p w14:paraId="1CD61C4E" w14:textId="77777777" w:rsidR="006462D0" w:rsidRPr="006462D0" w:rsidRDefault="006462D0" w:rsidP="00E27232">
            <w:pPr>
              <w:autoSpaceDE w:val="0"/>
              <w:autoSpaceDN w:val="0"/>
              <w:adjustRightInd w:val="0"/>
              <w:spacing w:line="320" w:lineRule="atLeast"/>
              <w:ind w:left="60" w:right="60"/>
              <w:jc w:val="center"/>
              <w:rPr>
                <w:rFonts w:ascii="Arial" w:hAnsi="Arial" w:cs="Arial"/>
                <w:b/>
                <w:color w:val="000000"/>
                <w:sz w:val="20"/>
                <w:szCs w:val="20"/>
              </w:rPr>
            </w:pPr>
            <w:r w:rsidRPr="006462D0">
              <w:rPr>
                <w:rFonts w:ascii="Arial" w:hAnsi="Arial" w:cs="Arial"/>
                <w:b/>
                <w:color w:val="000000"/>
                <w:sz w:val="20"/>
                <w:szCs w:val="20"/>
              </w:rPr>
              <w:t>.000</w:t>
            </w:r>
          </w:p>
        </w:tc>
        <w:tc>
          <w:tcPr>
            <w:tcW w:w="1084" w:type="dxa"/>
            <w:tcBorders>
              <w:top w:val="nil"/>
              <w:left w:val="nil"/>
              <w:bottom w:val="single" w:sz="4" w:space="0" w:color="auto"/>
              <w:right w:val="nil"/>
            </w:tcBorders>
            <w:vAlign w:val="center"/>
            <w:hideMark/>
          </w:tcPr>
          <w:p w14:paraId="5D089AD3" w14:textId="77777777" w:rsidR="006462D0" w:rsidRPr="006462D0" w:rsidRDefault="006462D0" w:rsidP="00E27232">
            <w:pPr>
              <w:autoSpaceDE w:val="0"/>
              <w:autoSpaceDN w:val="0"/>
              <w:adjustRightInd w:val="0"/>
              <w:spacing w:line="320" w:lineRule="atLeast"/>
              <w:ind w:left="60" w:right="60"/>
              <w:jc w:val="center"/>
              <w:rPr>
                <w:rFonts w:ascii="Arial" w:hAnsi="Arial" w:cs="Arial"/>
                <w:b/>
                <w:color w:val="000000"/>
                <w:sz w:val="20"/>
                <w:szCs w:val="20"/>
              </w:rPr>
            </w:pPr>
            <w:r w:rsidRPr="006462D0">
              <w:rPr>
                <w:rFonts w:ascii="Arial" w:hAnsi="Arial" w:cs="Arial"/>
                <w:b/>
                <w:color w:val="000000"/>
                <w:sz w:val="20"/>
                <w:szCs w:val="20"/>
              </w:rPr>
              <w:t>.728</w:t>
            </w:r>
            <w:r w:rsidRPr="006462D0">
              <w:rPr>
                <w:rFonts w:ascii="Arial" w:hAnsi="Arial" w:cs="Arial"/>
                <w:b/>
                <w:color w:val="000000"/>
                <w:sz w:val="20"/>
                <w:szCs w:val="20"/>
                <w:vertAlign w:val="superscript"/>
              </w:rPr>
              <w:t>**</w:t>
            </w:r>
          </w:p>
          <w:p w14:paraId="2E287D3A" w14:textId="77777777" w:rsidR="006462D0" w:rsidRPr="006462D0" w:rsidRDefault="006462D0" w:rsidP="00E27232">
            <w:pPr>
              <w:autoSpaceDE w:val="0"/>
              <w:autoSpaceDN w:val="0"/>
              <w:adjustRightInd w:val="0"/>
              <w:spacing w:line="320" w:lineRule="atLeast"/>
              <w:ind w:left="60" w:right="60"/>
              <w:jc w:val="center"/>
              <w:rPr>
                <w:rFonts w:ascii="Arial" w:hAnsi="Arial" w:cs="Arial"/>
                <w:b/>
                <w:color w:val="000000"/>
                <w:sz w:val="20"/>
                <w:szCs w:val="20"/>
              </w:rPr>
            </w:pPr>
            <w:r w:rsidRPr="006462D0">
              <w:rPr>
                <w:rFonts w:ascii="Arial" w:hAnsi="Arial" w:cs="Arial"/>
                <w:b/>
                <w:color w:val="000000"/>
                <w:sz w:val="20"/>
                <w:szCs w:val="20"/>
              </w:rPr>
              <w:t>.000</w:t>
            </w:r>
          </w:p>
        </w:tc>
      </w:tr>
    </w:tbl>
    <w:p w14:paraId="2DE2EB98" w14:textId="77777777" w:rsidR="006462D0" w:rsidRDefault="006462D0" w:rsidP="00441B6F">
      <w:pPr>
        <w:pStyle w:val="Body"/>
        <w:spacing w:after="0"/>
        <w:rPr>
          <w:rFonts w:ascii="Arial" w:hAnsi="Arial" w:cs="Arial"/>
          <w:lang w:val="en-PH"/>
        </w:rPr>
      </w:pPr>
    </w:p>
    <w:p w14:paraId="14F77734" w14:textId="60544F7E" w:rsidR="007C3FD4" w:rsidRDefault="00E43089" w:rsidP="00441B6F">
      <w:pPr>
        <w:pStyle w:val="Body"/>
        <w:spacing w:after="0"/>
        <w:rPr>
          <w:rFonts w:ascii="Arial" w:hAnsi="Arial" w:cs="Arial"/>
          <w:lang w:val="en-PH"/>
        </w:rPr>
      </w:pPr>
      <w:r w:rsidRPr="00E43089">
        <w:rPr>
          <w:rFonts w:ascii="Arial" w:hAnsi="Arial" w:cs="Arial"/>
          <w:lang w:val="en-PH"/>
        </w:rPr>
        <w:t>Table 5. shows a significant relationship between language assessment literacy and the pedagogical competence of Filipino teachers, indicating that higher literacy levels correspond to greater competence, especially in knowledge, skills, and principles.</w:t>
      </w:r>
      <w:r w:rsidR="00AA1F20">
        <w:rPr>
          <w:rFonts w:ascii="Arial" w:hAnsi="Arial" w:cs="Arial"/>
          <w:lang w:val="en-PH"/>
        </w:rPr>
        <w:t xml:space="preserve"> In connection with this, </w:t>
      </w:r>
      <w:proofErr w:type="spellStart"/>
      <w:r w:rsidR="00AA1F20" w:rsidRPr="00AA1F20">
        <w:rPr>
          <w:rFonts w:ascii="Arial" w:hAnsi="Arial" w:cs="Arial"/>
          <w:lang w:val="en-PH"/>
        </w:rPr>
        <w:t>Farhady</w:t>
      </w:r>
      <w:proofErr w:type="spellEnd"/>
      <w:r w:rsidR="00AA1F20" w:rsidRPr="00AA1F20">
        <w:rPr>
          <w:rFonts w:ascii="Arial" w:hAnsi="Arial" w:cs="Arial"/>
          <w:lang w:val="en-PH"/>
        </w:rPr>
        <w:t xml:space="preserve"> and Tavassoli (2021) emphasized that strong language assessment literacy is crucial for effective language teaching. It involves technical proficiency and a deep understanding of assessment purposes, task design, and result interpretation to enhance language learning.</w:t>
      </w:r>
    </w:p>
    <w:p w14:paraId="7B7A92F8" w14:textId="77777777" w:rsidR="00AA1F20" w:rsidRDefault="00AA1F20" w:rsidP="00441B6F">
      <w:pPr>
        <w:pStyle w:val="Body"/>
        <w:spacing w:after="0"/>
        <w:rPr>
          <w:rFonts w:ascii="Arial" w:hAnsi="Arial" w:cs="Arial"/>
          <w:lang w:val="en-PH"/>
        </w:rPr>
      </w:pPr>
    </w:p>
    <w:p w14:paraId="301A111F" w14:textId="29DAEDBC" w:rsidR="007C3FD4" w:rsidRPr="007C3FD4" w:rsidRDefault="007C3FD4" w:rsidP="00441B6F">
      <w:pPr>
        <w:pStyle w:val="Body"/>
        <w:spacing w:after="0"/>
        <w:rPr>
          <w:rFonts w:ascii="Arial" w:hAnsi="Arial" w:cs="Arial"/>
          <w:b/>
          <w:bCs/>
          <w:lang w:val="en-PH"/>
        </w:rPr>
      </w:pPr>
      <w:r w:rsidRPr="007C3FD4">
        <w:rPr>
          <w:rFonts w:ascii="Arial" w:hAnsi="Arial" w:cs="Arial"/>
          <w:b/>
          <w:bCs/>
          <w:lang w:val="en-PH"/>
        </w:rPr>
        <w:t>Relationship Between Self-Efficacy and the Pedagogical Competence of</w:t>
      </w:r>
      <w:r w:rsidR="00CF1628">
        <w:rPr>
          <w:rFonts w:ascii="Arial" w:hAnsi="Arial" w:cs="Arial"/>
          <w:b/>
          <w:bCs/>
          <w:lang w:val="en-PH"/>
        </w:rPr>
        <w:t xml:space="preserve"> </w:t>
      </w:r>
      <w:r w:rsidRPr="007C3FD4">
        <w:rPr>
          <w:rFonts w:ascii="Arial" w:hAnsi="Arial" w:cs="Arial"/>
          <w:b/>
          <w:bCs/>
          <w:lang w:val="en-PH"/>
        </w:rPr>
        <w:t>Teachers</w:t>
      </w:r>
      <w:r w:rsidR="00CF1628">
        <w:rPr>
          <w:rFonts w:ascii="Arial" w:hAnsi="Arial" w:cs="Arial"/>
          <w:b/>
          <w:bCs/>
          <w:lang w:val="en-PH"/>
        </w:rPr>
        <w:t xml:space="preserve"> in Filipino</w:t>
      </w:r>
    </w:p>
    <w:p w14:paraId="090C3E77" w14:textId="77777777" w:rsidR="007C3FD4" w:rsidRDefault="007C3FD4" w:rsidP="00441B6F">
      <w:pPr>
        <w:pStyle w:val="Body"/>
        <w:spacing w:after="0"/>
        <w:rPr>
          <w:rFonts w:ascii="Arial" w:hAnsi="Arial" w:cs="Arial"/>
          <w:lang w:val="en-PH"/>
        </w:rPr>
      </w:pPr>
    </w:p>
    <w:p w14:paraId="5279E279" w14:textId="3C505C11" w:rsidR="00B23188" w:rsidRDefault="004E5286" w:rsidP="00441B6F">
      <w:pPr>
        <w:pStyle w:val="Body"/>
        <w:spacing w:after="0"/>
        <w:rPr>
          <w:rFonts w:ascii="Arial" w:hAnsi="Arial" w:cs="Arial"/>
          <w:lang w:val="en-PH"/>
        </w:rPr>
      </w:pPr>
      <w:r w:rsidRPr="004E5286">
        <w:rPr>
          <w:rFonts w:ascii="Arial" w:hAnsi="Arial" w:cs="Arial"/>
          <w:lang w:val="en-PH"/>
        </w:rPr>
        <w:t xml:space="preserve">Table </w:t>
      </w:r>
      <w:r w:rsidR="00762B34">
        <w:rPr>
          <w:rFonts w:ascii="Arial" w:hAnsi="Arial" w:cs="Arial"/>
          <w:lang w:val="en-PH"/>
        </w:rPr>
        <w:t>6</w:t>
      </w:r>
      <w:r w:rsidRPr="004E5286">
        <w:rPr>
          <w:rFonts w:ascii="Arial" w:hAnsi="Arial" w:cs="Arial"/>
          <w:lang w:val="en-PH"/>
        </w:rPr>
        <w:t xml:space="preserve"> shows a significant correlation (r = 0.621, </w:t>
      </w:r>
      <w:r w:rsidRPr="004E5286">
        <w:rPr>
          <w:rFonts w:ascii="Arial" w:hAnsi="Arial" w:cs="Arial"/>
          <w:i/>
          <w:iCs/>
          <w:lang w:val="en-PH"/>
        </w:rPr>
        <w:t>P</w:t>
      </w:r>
      <w:r w:rsidRPr="004E5286">
        <w:rPr>
          <w:rFonts w:ascii="Arial" w:hAnsi="Arial" w:cs="Arial"/>
          <w:lang w:val="en-PH"/>
        </w:rPr>
        <w:t xml:space="preserve"> &lt; .05), indicating a strong relationship between self-efficacy and the pedagogical competence of Filipino teachers. All self-efficacy indicators also show significant associations, with </w:t>
      </w:r>
      <w:r w:rsidRPr="004E5286">
        <w:rPr>
          <w:rFonts w:ascii="Arial" w:hAnsi="Arial" w:cs="Arial"/>
          <w:i/>
          <w:iCs/>
          <w:lang w:val="en-PH"/>
        </w:rPr>
        <w:t>P</w:t>
      </w:r>
      <w:r w:rsidRPr="004E5286">
        <w:rPr>
          <w:rFonts w:ascii="Arial" w:hAnsi="Arial" w:cs="Arial"/>
          <w:lang w:val="en-PH"/>
        </w:rPr>
        <w:t>-values below .05.</w:t>
      </w:r>
    </w:p>
    <w:p w14:paraId="305C8BBC" w14:textId="77777777" w:rsidR="00AF588F" w:rsidRDefault="00AF588F" w:rsidP="00441B6F">
      <w:pPr>
        <w:pStyle w:val="Body"/>
        <w:spacing w:after="0"/>
        <w:rPr>
          <w:rFonts w:ascii="Arial" w:hAnsi="Arial" w:cs="Arial"/>
          <w:lang w:val="en-PH"/>
        </w:rPr>
      </w:pPr>
    </w:p>
    <w:p w14:paraId="1458170E" w14:textId="0908D89E" w:rsidR="00B23188" w:rsidRPr="00B23188" w:rsidRDefault="00B23188" w:rsidP="00B23188">
      <w:pPr>
        <w:pStyle w:val="NoSpacing"/>
        <w:jc w:val="both"/>
        <w:rPr>
          <w:rFonts w:ascii="Arial" w:hAnsi="Arial" w:cs="Arial"/>
          <w:b/>
          <w:bCs/>
          <w:sz w:val="20"/>
          <w:szCs w:val="20"/>
          <w:lang w:val="en-US"/>
        </w:rPr>
      </w:pPr>
      <w:r w:rsidRPr="00B23188">
        <w:rPr>
          <w:rFonts w:ascii="Arial" w:hAnsi="Arial" w:cs="Arial"/>
          <w:b/>
          <w:bCs/>
          <w:sz w:val="20"/>
          <w:szCs w:val="20"/>
          <w:lang w:val="en-US"/>
        </w:rPr>
        <w:t xml:space="preserve">Table </w:t>
      </w:r>
      <w:r w:rsidR="00762B34">
        <w:rPr>
          <w:rFonts w:ascii="Arial" w:hAnsi="Arial" w:cs="Arial"/>
          <w:b/>
          <w:bCs/>
          <w:sz w:val="20"/>
          <w:szCs w:val="20"/>
          <w:lang w:val="en-US"/>
        </w:rPr>
        <w:t>6</w:t>
      </w:r>
      <w:r w:rsidRPr="00B23188">
        <w:rPr>
          <w:rFonts w:ascii="Arial" w:hAnsi="Arial" w:cs="Arial"/>
          <w:b/>
          <w:bCs/>
          <w:sz w:val="20"/>
          <w:szCs w:val="20"/>
          <w:lang w:val="en-US"/>
        </w:rPr>
        <w:t xml:space="preserve">: </w:t>
      </w:r>
      <w:bookmarkStart w:id="3" w:name="_Hlk199279618"/>
      <w:r w:rsidRPr="00B23188">
        <w:rPr>
          <w:rFonts w:ascii="Arial" w:hAnsi="Arial" w:cs="Arial"/>
          <w:b/>
          <w:bCs/>
          <w:sz w:val="20"/>
          <w:szCs w:val="20"/>
          <w:lang w:val="en-US"/>
        </w:rPr>
        <w:t>Significant Relationship Between Self-Efficacy and the Pedagogical Competence of Teachers</w:t>
      </w:r>
      <w:r w:rsidR="00CF1628">
        <w:rPr>
          <w:rFonts w:ascii="Arial" w:hAnsi="Arial" w:cs="Arial"/>
          <w:b/>
          <w:bCs/>
          <w:sz w:val="20"/>
          <w:szCs w:val="20"/>
          <w:lang w:val="en-US"/>
        </w:rPr>
        <w:t xml:space="preserve"> in Filipino</w:t>
      </w:r>
    </w:p>
    <w:p w14:paraId="68D9198F" w14:textId="77777777" w:rsidR="00B23188" w:rsidRPr="00347A1D" w:rsidRDefault="00B23188" w:rsidP="00B23188">
      <w:pPr>
        <w:pStyle w:val="NoSpacing"/>
        <w:jc w:val="both"/>
        <w:rPr>
          <w:rFonts w:ascii="Times New Roman" w:hAnsi="Times New Roman" w:cs="Times New Roman"/>
          <w:b/>
          <w:bCs/>
          <w:sz w:val="20"/>
          <w:szCs w:val="20"/>
          <w:lang w:val="en-US"/>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425"/>
        <w:gridCol w:w="1336"/>
        <w:gridCol w:w="1356"/>
        <w:gridCol w:w="1038"/>
        <w:gridCol w:w="1152"/>
        <w:gridCol w:w="1034"/>
        <w:gridCol w:w="867"/>
      </w:tblGrid>
      <w:tr w:rsidR="00B23188" w14:paraId="75BD670D" w14:textId="77777777" w:rsidTr="00B23188">
        <w:trPr>
          <w:trHeight w:val="432"/>
        </w:trPr>
        <w:tc>
          <w:tcPr>
            <w:tcW w:w="1425" w:type="dxa"/>
            <w:vMerge w:val="restart"/>
            <w:tcBorders>
              <w:top w:val="single" w:sz="4" w:space="0" w:color="auto"/>
              <w:left w:val="nil"/>
              <w:bottom w:val="nil"/>
              <w:right w:val="nil"/>
            </w:tcBorders>
            <w:vAlign w:val="center"/>
            <w:hideMark/>
          </w:tcPr>
          <w:p w14:paraId="12793AAC" w14:textId="77777777" w:rsidR="00B23188" w:rsidRPr="00B23188" w:rsidRDefault="00B23188" w:rsidP="00E27232">
            <w:pPr>
              <w:jc w:val="center"/>
              <w:rPr>
                <w:rFonts w:ascii="Arial" w:hAnsi="Arial" w:cs="Arial"/>
                <w:b/>
                <w:sz w:val="20"/>
                <w:szCs w:val="20"/>
              </w:rPr>
            </w:pPr>
            <w:bookmarkStart w:id="4" w:name="OLE_LINK2"/>
            <w:bookmarkStart w:id="5" w:name="OLE_LINK1"/>
            <w:bookmarkEnd w:id="3"/>
            <w:r w:rsidRPr="00B23188">
              <w:rPr>
                <w:rFonts w:ascii="Arial" w:hAnsi="Arial" w:cs="Arial"/>
                <w:b/>
                <w:sz w:val="20"/>
                <w:szCs w:val="20"/>
              </w:rPr>
              <w:t xml:space="preserve">Self-Efficacy </w:t>
            </w:r>
            <w:bookmarkEnd w:id="4"/>
            <w:bookmarkEnd w:id="5"/>
          </w:p>
        </w:tc>
        <w:tc>
          <w:tcPr>
            <w:tcW w:w="6783" w:type="dxa"/>
            <w:gridSpan w:val="6"/>
            <w:tcBorders>
              <w:top w:val="single" w:sz="4" w:space="0" w:color="auto"/>
              <w:left w:val="nil"/>
              <w:bottom w:val="single" w:sz="4" w:space="0" w:color="auto"/>
              <w:right w:val="nil"/>
            </w:tcBorders>
            <w:vAlign w:val="center"/>
            <w:hideMark/>
          </w:tcPr>
          <w:p w14:paraId="4FCC9001" w14:textId="77777777" w:rsidR="00B23188" w:rsidRPr="00B23188" w:rsidRDefault="00B23188" w:rsidP="00E27232">
            <w:pPr>
              <w:jc w:val="center"/>
              <w:rPr>
                <w:rFonts w:ascii="Arial" w:hAnsi="Arial" w:cs="Arial"/>
                <w:b/>
                <w:sz w:val="20"/>
                <w:szCs w:val="20"/>
              </w:rPr>
            </w:pPr>
            <w:bookmarkStart w:id="6" w:name="OLE_LINK3"/>
            <w:r w:rsidRPr="00B23188">
              <w:rPr>
                <w:rFonts w:ascii="Arial" w:hAnsi="Arial" w:cs="Arial"/>
                <w:b/>
                <w:sz w:val="20"/>
                <w:szCs w:val="20"/>
              </w:rPr>
              <w:t>Pedago</w:t>
            </w:r>
            <w:bookmarkEnd w:id="6"/>
            <w:r w:rsidRPr="00B23188">
              <w:rPr>
                <w:rFonts w:ascii="Arial" w:hAnsi="Arial" w:cs="Arial"/>
                <w:b/>
                <w:sz w:val="20"/>
                <w:szCs w:val="20"/>
              </w:rPr>
              <w:t>gical Competence</w:t>
            </w:r>
          </w:p>
        </w:tc>
      </w:tr>
      <w:tr w:rsidR="00B23188" w:rsidRPr="00771A2E" w14:paraId="6C73DCF5" w14:textId="77777777" w:rsidTr="00B23188">
        <w:trPr>
          <w:trHeight w:val="432"/>
        </w:trPr>
        <w:tc>
          <w:tcPr>
            <w:tcW w:w="1425" w:type="dxa"/>
            <w:vMerge/>
            <w:tcBorders>
              <w:top w:val="single" w:sz="4" w:space="0" w:color="auto"/>
              <w:left w:val="nil"/>
              <w:bottom w:val="nil"/>
              <w:right w:val="nil"/>
            </w:tcBorders>
            <w:vAlign w:val="center"/>
            <w:hideMark/>
          </w:tcPr>
          <w:p w14:paraId="7E27651D" w14:textId="77777777" w:rsidR="00B23188" w:rsidRPr="00B23188" w:rsidRDefault="00B23188" w:rsidP="00E27232">
            <w:pPr>
              <w:rPr>
                <w:rFonts w:ascii="Arial" w:hAnsi="Arial" w:cs="Arial"/>
                <w:b/>
                <w:sz w:val="20"/>
                <w:szCs w:val="20"/>
              </w:rPr>
            </w:pPr>
          </w:p>
        </w:tc>
        <w:tc>
          <w:tcPr>
            <w:tcW w:w="1336" w:type="dxa"/>
            <w:tcBorders>
              <w:top w:val="single" w:sz="4" w:space="0" w:color="auto"/>
              <w:left w:val="nil"/>
              <w:bottom w:val="single" w:sz="4" w:space="0" w:color="auto"/>
              <w:right w:val="nil"/>
            </w:tcBorders>
            <w:vAlign w:val="center"/>
            <w:hideMark/>
          </w:tcPr>
          <w:p w14:paraId="485F126E" w14:textId="77777777" w:rsidR="00B23188" w:rsidRPr="00B23188" w:rsidRDefault="00B23188" w:rsidP="00E27232">
            <w:pPr>
              <w:jc w:val="both"/>
              <w:rPr>
                <w:rFonts w:ascii="Arial" w:hAnsi="Arial" w:cs="Arial"/>
                <w:bCs/>
                <w:iCs/>
                <w:sz w:val="20"/>
                <w:szCs w:val="20"/>
              </w:rPr>
            </w:pPr>
            <w:r w:rsidRPr="00B23188">
              <w:rPr>
                <w:rFonts w:ascii="Arial" w:hAnsi="Arial" w:cs="Arial"/>
                <w:bCs/>
                <w:iCs/>
                <w:sz w:val="20"/>
                <w:szCs w:val="20"/>
              </w:rPr>
              <w:t>Observation</w:t>
            </w:r>
          </w:p>
        </w:tc>
        <w:tc>
          <w:tcPr>
            <w:tcW w:w="1356" w:type="dxa"/>
            <w:tcBorders>
              <w:top w:val="single" w:sz="4" w:space="0" w:color="auto"/>
              <w:left w:val="nil"/>
              <w:bottom w:val="single" w:sz="4" w:space="0" w:color="auto"/>
              <w:right w:val="nil"/>
            </w:tcBorders>
            <w:vAlign w:val="center"/>
            <w:hideMark/>
          </w:tcPr>
          <w:p w14:paraId="0252DA69" w14:textId="77777777" w:rsidR="00B23188" w:rsidRPr="00B23188" w:rsidRDefault="00B23188" w:rsidP="00E27232">
            <w:pPr>
              <w:jc w:val="center"/>
              <w:rPr>
                <w:rFonts w:ascii="Arial" w:hAnsi="Arial" w:cs="Arial"/>
                <w:sz w:val="20"/>
                <w:szCs w:val="20"/>
              </w:rPr>
            </w:pPr>
            <w:r w:rsidRPr="00B23188">
              <w:rPr>
                <w:rFonts w:ascii="Arial" w:hAnsi="Arial" w:cs="Arial"/>
                <w:bCs/>
                <w:sz w:val="20"/>
                <w:szCs w:val="20"/>
              </w:rPr>
              <w:t>Participation</w:t>
            </w:r>
          </w:p>
        </w:tc>
        <w:tc>
          <w:tcPr>
            <w:tcW w:w="1038" w:type="dxa"/>
            <w:tcBorders>
              <w:top w:val="single" w:sz="4" w:space="0" w:color="auto"/>
              <w:left w:val="nil"/>
              <w:bottom w:val="single" w:sz="4" w:space="0" w:color="auto"/>
              <w:right w:val="nil"/>
            </w:tcBorders>
            <w:vAlign w:val="center"/>
            <w:hideMark/>
          </w:tcPr>
          <w:p w14:paraId="3F919675" w14:textId="77777777" w:rsidR="00B23188" w:rsidRPr="00B23188" w:rsidRDefault="00B23188" w:rsidP="00E27232">
            <w:pPr>
              <w:jc w:val="center"/>
              <w:rPr>
                <w:rFonts w:ascii="Arial" w:hAnsi="Arial" w:cs="Arial"/>
                <w:sz w:val="20"/>
                <w:szCs w:val="20"/>
              </w:rPr>
            </w:pPr>
            <w:r w:rsidRPr="00B23188">
              <w:rPr>
                <w:rFonts w:ascii="Arial" w:hAnsi="Arial" w:cs="Arial"/>
                <w:sz w:val="20"/>
                <w:szCs w:val="20"/>
              </w:rPr>
              <w:t>Visioning</w:t>
            </w:r>
          </w:p>
        </w:tc>
        <w:tc>
          <w:tcPr>
            <w:tcW w:w="1152" w:type="dxa"/>
            <w:tcBorders>
              <w:top w:val="single" w:sz="4" w:space="0" w:color="auto"/>
              <w:left w:val="nil"/>
              <w:bottom w:val="single" w:sz="4" w:space="0" w:color="auto"/>
              <w:right w:val="nil"/>
            </w:tcBorders>
            <w:vAlign w:val="center"/>
            <w:hideMark/>
          </w:tcPr>
          <w:p w14:paraId="4F45D5B4" w14:textId="77777777" w:rsidR="00B23188" w:rsidRPr="00B23188" w:rsidRDefault="00B23188" w:rsidP="00E27232">
            <w:pPr>
              <w:jc w:val="center"/>
              <w:rPr>
                <w:rFonts w:ascii="Arial" w:hAnsi="Arial" w:cs="Arial"/>
                <w:sz w:val="20"/>
                <w:szCs w:val="20"/>
              </w:rPr>
            </w:pPr>
            <w:r w:rsidRPr="00B23188">
              <w:rPr>
                <w:rFonts w:ascii="Arial" w:hAnsi="Arial" w:cs="Arial"/>
                <w:bCs/>
                <w:sz w:val="20"/>
                <w:szCs w:val="20"/>
              </w:rPr>
              <w:t>Reflection</w:t>
            </w:r>
          </w:p>
        </w:tc>
        <w:tc>
          <w:tcPr>
            <w:tcW w:w="1034" w:type="dxa"/>
            <w:tcBorders>
              <w:top w:val="single" w:sz="4" w:space="0" w:color="auto"/>
              <w:left w:val="nil"/>
              <w:bottom w:val="single" w:sz="4" w:space="0" w:color="auto"/>
              <w:right w:val="nil"/>
            </w:tcBorders>
            <w:vAlign w:val="center"/>
            <w:hideMark/>
          </w:tcPr>
          <w:p w14:paraId="45244B02" w14:textId="77777777" w:rsidR="00B23188" w:rsidRPr="00B23188" w:rsidRDefault="00B23188" w:rsidP="00E27232">
            <w:pPr>
              <w:jc w:val="center"/>
              <w:rPr>
                <w:rFonts w:ascii="Arial" w:hAnsi="Arial" w:cs="Arial"/>
                <w:sz w:val="20"/>
                <w:szCs w:val="20"/>
              </w:rPr>
            </w:pPr>
            <w:r w:rsidRPr="00B23188">
              <w:rPr>
                <w:rFonts w:ascii="Arial" w:hAnsi="Arial" w:cs="Arial"/>
                <w:bCs/>
                <w:sz w:val="20"/>
                <w:szCs w:val="20"/>
              </w:rPr>
              <w:t>Dialogue</w:t>
            </w:r>
          </w:p>
        </w:tc>
        <w:tc>
          <w:tcPr>
            <w:tcW w:w="867" w:type="dxa"/>
            <w:tcBorders>
              <w:top w:val="single" w:sz="4" w:space="0" w:color="auto"/>
              <w:left w:val="nil"/>
              <w:bottom w:val="single" w:sz="4" w:space="0" w:color="auto"/>
              <w:right w:val="nil"/>
            </w:tcBorders>
            <w:vAlign w:val="center"/>
            <w:hideMark/>
          </w:tcPr>
          <w:p w14:paraId="1C5E65CB" w14:textId="77777777" w:rsidR="00B23188" w:rsidRPr="00B23188" w:rsidRDefault="00B23188" w:rsidP="00E27232">
            <w:pPr>
              <w:jc w:val="center"/>
              <w:rPr>
                <w:rFonts w:ascii="Arial" w:hAnsi="Arial" w:cs="Arial"/>
                <w:b/>
                <w:sz w:val="20"/>
                <w:szCs w:val="20"/>
              </w:rPr>
            </w:pPr>
            <w:r w:rsidRPr="00B23188">
              <w:rPr>
                <w:rFonts w:ascii="Arial" w:hAnsi="Arial" w:cs="Arial"/>
                <w:b/>
                <w:sz w:val="20"/>
                <w:szCs w:val="20"/>
              </w:rPr>
              <w:t>Total</w:t>
            </w:r>
          </w:p>
        </w:tc>
      </w:tr>
      <w:tr w:rsidR="00B23188" w14:paraId="059301D6" w14:textId="77777777" w:rsidTr="00B23188">
        <w:trPr>
          <w:trHeight w:val="432"/>
        </w:trPr>
        <w:tc>
          <w:tcPr>
            <w:tcW w:w="1425" w:type="dxa"/>
            <w:vAlign w:val="center"/>
            <w:hideMark/>
          </w:tcPr>
          <w:p w14:paraId="33F09665" w14:textId="77777777" w:rsidR="00B23188" w:rsidRPr="00B23188" w:rsidRDefault="00B23188" w:rsidP="00E27232">
            <w:pPr>
              <w:jc w:val="both"/>
              <w:rPr>
                <w:rFonts w:ascii="Arial" w:hAnsi="Arial" w:cs="Arial"/>
                <w:sz w:val="20"/>
                <w:szCs w:val="20"/>
              </w:rPr>
            </w:pPr>
            <w:r w:rsidRPr="00B23188">
              <w:rPr>
                <w:rFonts w:ascii="Arial" w:hAnsi="Arial" w:cs="Arial"/>
                <w:sz w:val="20"/>
                <w:szCs w:val="20"/>
              </w:rPr>
              <w:t>Self-Engagement</w:t>
            </w:r>
          </w:p>
        </w:tc>
        <w:tc>
          <w:tcPr>
            <w:tcW w:w="1336" w:type="dxa"/>
            <w:tcBorders>
              <w:top w:val="single" w:sz="4" w:space="0" w:color="auto"/>
              <w:left w:val="nil"/>
              <w:bottom w:val="nil"/>
              <w:right w:val="nil"/>
            </w:tcBorders>
            <w:hideMark/>
          </w:tcPr>
          <w:p w14:paraId="2FC6700B" w14:textId="77777777" w:rsidR="00B23188" w:rsidRPr="00B23188" w:rsidRDefault="00B23188" w:rsidP="00E27232">
            <w:pPr>
              <w:autoSpaceDE w:val="0"/>
              <w:autoSpaceDN w:val="0"/>
              <w:adjustRightInd w:val="0"/>
              <w:spacing w:line="320" w:lineRule="atLeast"/>
              <w:ind w:left="60" w:right="60"/>
              <w:jc w:val="center"/>
              <w:rPr>
                <w:rFonts w:ascii="Arial" w:hAnsi="Arial" w:cs="Arial"/>
                <w:color w:val="000000"/>
                <w:sz w:val="20"/>
                <w:szCs w:val="20"/>
              </w:rPr>
            </w:pPr>
            <w:r w:rsidRPr="00B23188">
              <w:rPr>
                <w:rFonts w:ascii="Arial" w:hAnsi="Arial" w:cs="Arial"/>
                <w:color w:val="000000"/>
                <w:sz w:val="20"/>
                <w:szCs w:val="20"/>
              </w:rPr>
              <w:t>.534</w:t>
            </w:r>
            <w:r w:rsidRPr="00B23188">
              <w:rPr>
                <w:rFonts w:ascii="Arial" w:hAnsi="Arial" w:cs="Arial"/>
                <w:color w:val="000000"/>
                <w:sz w:val="20"/>
                <w:szCs w:val="20"/>
                <w:vertAlign w:val="superscript"/>
              </w:rPr>
              <w:t>**</w:t>
            </w:r>
          </w:p>
          <w:p w14:paraId="6AC5172E" w14:textId="77777777" w:rsidR="00B23188" w:rsidRPr="00B23188" w:rsidRDefault="00B23188" w:rsidP="00E27232">
            <w:pPr>
              <w:autoSpaceDE w:val="0"/>
              <w:autoSpaceDN w:val="0"/>
              <w:adjustRightInd w:val="0"/>
              <w:spacing w:after="120" w:line="320" w:lineRule="atLeast"/>
              <w:ind w:left="60" w:right="60"/>
              <w:jc w:val="center"/>
              <w:rPr>
                <w:rFonts w:ascii="Arial" w:hAnsi="Arial" w:cs="Arial"/>
                <w:color w:val="000000"/>
                <w:sz w:val="20"/>
                <w:szCs w:val="20"/>
              </w:rPr>
            </w:pPr>
            <w:r w:rsidRPr="00B23188">
              <w:rPr>
                <w:rFonts w:ascii="Arial" w:hAnsi="Arial" w:cs="Arial"/>
                <w:color w:val="000000"/>
                <w:sz w:val="20"/>
                <w:szCs w:val="20"/>
              </w:rPr>
              <w:t>.000</w:t>
            </w:r>
          </w:p>
        </w:tc>
        <w:tc>
          <w:tcPr>
            <w:tcW w:w="1356" w:type="dxa"/>
            <w:tcBorders>
              <w:top w:val="single" w:sz="4" w:space="0" w:color="auto"/>
              <w:left w:val="nil"/>
              <w:bottom w:val="nil"/>
              <w:right w:val="nil"/>
            </w:tcBorders>
            <w:hideMark/>
          </w:tcPr>
          <w:p w14:paraId="261740F7" w14:textId="77777777" w:rsidR="00B23188" w:rsidRPr="00B23188" w:rsidRDefault="00B23188" w:rsidP="00E27232">
            <w:pPr>
              <w:autoSpaceDE w:val="0"/>
              <w:autoSpaceDN w:val="0"/>
              <w:adjustRightInd w:val="0"/>
              <w:spacing w:line="320" w:lineRule="atLeast"/>
              <w:ind w:left="60" w:right="60"/>
              <w:jc w:val="center"/>
              <w:rPr>
                <w:rFonts w:ascii="Arial" w:hAnsi="Arial" w:cs="Arial"/>
                <w:color w:val="000000"/>
                <w:sz w:val="20"/>
                <w:szCs w:val="20"/>
              </w:rPr>
            </w:pPr>
            <w:r w:rsidRPr="00B23188">
              <w:rPr>
                <w:rFonts w:ascii="Arial" w:hAnsi="Arial" w:cs="Arial"/>
                <w:color w:val="000000"/>
                <w:sz w:val="20"/>
                <w:szCs w:val="20"/>
              </w:rPr>
              <w:t>.516</w:t>
            </w:r>
            <w:r w:rsidRPr="00B23188">
              <w:rPr>
                <w:rFonts w:ascii="Arial" w:hAnsi="Arial" w:cs="Arial"/>
                <w:color w:val="000000"/>
                <w:sz w:val="20"/>
                <w:szCs w:val="20"/>
                <w:vertAlign w:val="superscript"/>
              </w:rPr>
              <w:t>**</w:t>
            </w:r>
          </w:p>
          <w:p w14:paraId="652403F1" w14:textId="77777777" w:rsidR="00B23188" w:rsidRPr="00B23188" w:rsidRDefault="00B23188" w:rsidP="00E27232">
            <w:pPr>
              <w:autoSpaceDE w:val="0"/>
              <w:autoSpaceDN w:val="0"/>
              <w:adjustRightInd w:val="0"/>
              <w:spacing w:line="320" w:lineRule="atLeast"/>
              <w:ind w:left="60" w:right="60"/>
              <w:jc w:val="center"/>
              <w:rPr>
                <w:rFonts w:ascii="Arial" w:hAnsi="Arial" w:cs="Arial"/>
                <w:color w:val="000000"/>
                <w:sz w:val="20"/>
                <w:szCs w:val="20"/>
              </w:rPr>
            </w:pPr>
            <w:r w:rsidRPr="00B23188">
              <w:rPr>
                <w:rFonts w:ascii="Arial" w:hAnsi="Arial" w:cs="Arial"/>
                <w:color w:val="000000"/>
                <w:sz w:val="20"/>
                <w:szCs w:val="20"/>
              </w:rPr>
              <w:t>.000</w:t>
            </w:r>
          </w:p>
        </w:tc>
        <w:tc>
          <w:tcPr>
            <w:tcW w:w="1038" w:type="dxa"/>
            <w:tcBorders>
              <w:top w:val="single" w:sz="4" w:space="0" w:color="auto"/>
              <w:left w:val="nil"/>
              <w:bottom w:val="nil"/>
              <w:right w:val="nil"/>
            </w:tcBorders>
            <w:hideMark/>
          </w:tcPr>
          <w:p w14:paraId="31B827F1" w14:textId="77777777" w:rsidR="00B23188" w:rsidRPr="00B23188" w:rsidRDefault="00B23188" w:rsidP="00E27232">
            <w:pPr>
              <w:autoSpaceDE w:val="0"/>
              <w:autoSpaceDN w:val="0"/>
              <w:adjustRightInd w:val="0"/>
              <w:spacing w:line="320" w:lineRule="atLeast"/>
              <w:ind w:left="60" w:right="60"/>
              <w:jc w:val="center"/>
              <w:rPr>
                <w:rFonts w:ascii="Arial" w:hAnsi="Arial" w:cs="Arial"/>
                <w:color w:val="000000"/>
                <w:sz w:val="20"/>
                <w:szCs w:val="20"/>
              </w:rPr>
            </w:pPr>
            <w:r w:rsidRPr="00B23188">
              <w:rPr>
                <w:rFonts w:ascii="Arial" w:hAnsi="Arial" w:cs="Arial"/>
                <w:color w:val="000000"/>
                <w:sz w:val="20"/>
                <w:szCs w:val="20"/>
              </w:rPr>
              <w:t>.499</w:t>
            </w:r>
            <w:r w:rsidRPr="00B23188">
              <w:rPr>
                <w:rFonts w:ascii="Arial" w:hAnsi="Arial" w:cs="Arial"/>
                <w:color w:val="000000"/>
                <w:sz w:val="20"/>
                <w:szCs w:val="20"/>
                <w:vertAlign w:val="superscript"/>
              </w:rPr>
              <w:t>**</w:t>
            </w:r>
          </w:p>
          <w:p w14:paraId="00E117E7" w14:textId="77777777" w:rsidR="00B23188" w:rsidRPr="00B23188" w:rsidRDefault="00B23188" w:rsidP="00E27232">
            <w:pPr>
              <w:autoSpaceDE w:val="0"/>
              <w:autoSpaceDN w:val="0"/>
              <w:adjustRightInd w:val="0"/>
              <w:spacing w:line="320" w:lineRule="atLeast"/>
              <w:ind w:left="60" w:right="60"/>
              <w:jc w:val="center"/>
              <w:rPr>
                <w:rFonts w:ascii="Arial" w:hAnsi="Arial" w:cs="Arial"/>
                <w:color w:val="000000"/>
                <w:sz w:val="20"/>
                <w:szCs w:val="20"/>
              </w:rPr>
            </w:pPr>
            <w:r w:rsidRPr="00B23188">
              <w:rPr>
                <w:rFonts w:ascii="Arial" w:hAnsi="Arial" w:cs="Arial"/>
                <w:color w:val="000000"/>
                <w:sz w:val="20"/>
                <w:szCs w:val="20"/>
              </w:rPr>
              <w:t>.000</w:t>
            </w:r>
          </w:p>
        </w:tc>
        <w:tc>
          <w:tcPr>
            <w:tcW w:w="1152" w:type="dxa"/>
            <w:tcBorders>
              <w:top w:val="single" w:sz="4" w:space="0" w:color="auto"/>
              <w:left w:val="nil"/>
              <w:bottom w:val="nil"/>
              <w:right w:val="nil"/>
            </w:tcBorders>
            <w:hideMark/>
          </w:tcPr>
          <w:p w14:paraId="565EBA1B" w14:textId="77777777" w:rsidR="00B23188" w:rsidRPr="00B23188" w:rsidRDefault="00B23188" w:rsidP="00E27232">
            <w:pPr>
              <w:autoSpaceDE w:val="0"/>
              <w:autoSpaceDN w:val="0"/>
              <w:adjustRightInd w:val="0"/>
              <w:spacing w:line="320" w:lineRule="atLeast"/>
              <w:ind w:left="60" w:right="60"/>
              <w:jc w:val="center"/>
              <w:rPr>
                <w:rFonts w:ascii="Arial" w:hAnsi="Arial" w:cs="Arial"/>
                <w:color w:val="000000"/>
                <w:sz w:val="20"/>
                <w:szCs w:val="20"/>
              </w:rPr>
            </w:pPr>
            <w:r w:rsidRPr="00B23188">
              <w:rPr>
                <w:rFonts w:ascii="Arial" w:hAnsi="Arial" w:cs="Arial"/>
                <w:color w:val="000000"/>
                <w:sz w:val="20"/>
                <w:szCs w:val="20"/>
              </w:rPr>
              <w:t>.556</w:t>
            </w:r>
            <w:r w:rsidRPr="00B23188">
              <w:rPr>
                <w:rFonts w:ascii="Arial" w:hAnsi="Arial" w:cs="Arial"/>
                <w:color w:val="000000"/>
                <w:sz w:val="20"/>
                <w:szCs w:val="20"/>
                <w:vertAlign w:val="superscript"/>
              </w:rPr>
              <w:t>**</w:t>
            </w:r>
          </w:p>
          <w:p w14:paraId="0B1678B4" w14:textId="77777777" w:rsidR="00B23188" w:rsidRPr="00B23188" w:rsidRDefault="00B23188" w:rsidP="00E27232">
            <w:pPr>
              <w:autoSpaceDE w:val="0"/>
              <w:autoSpaceDN w:val="0"/>
              <w:adjustRightInd w:val="0"/>
              <w:spacing w:line="320" w:lineRule="atLeast"/>
              <w:ind w:left="60" w:right="60"/>
              <w:jc w:val="center"/>
              <w:rPr>
                <w:rFonts w:ascii="Arial" w:hAnsi="Arial" w:cs="Arial"/>
                <w:color w:val="000000"/>
                <w:sz w:val="20"/>
                <w:szCs w:val="20"/>
              </w:rPr>
            </w:pPr>
            <w:r w:rsidRPr="00B23188">
              <w:rPr>
                <w:rFonts w:ascii="Arial" w:hAnsi="Arial" w:cs="Arial"/>
                <w:color w:val="000000"/>
                <w:sz w:val="20"/>
                <w:szCs w:val="20"/>
              </w:rPr>
              <w:t>.000</w:t>
            </w:r>
          </w:p>
        </w:tc>
        <w:tc>
          <w:tcPr>
            <w:tcW w:w="1034" w:type="dxa"/>
            <w:tcBorders>
              <w:top w:val="single" w:sz="4" w:space="0" w:color="auto"/>
              <w:left w:val="nil"/>
              <w:bottom w:val="nil"/>
              <w:right w:val="nil"/>
            </w:tcBorders>
            <w:hideMark/>
          </w:tcPr>
          <w:p w14:paraId="782136A0" w14:textId="77777777" w:rsidR="00B23188" w:rsidRPr="00B23188" w:rsidRDefault="00B23188" w:rsidP="00E27232">
            <w:pPr>
              <w:autoSpaceDE w:val="0"/>
              <w:autoSpaceDN w:val="0"/>
              <w:adjustRightInd w:val="0"/>
              <w:spacing w:line="320" w:lineRule="atLeast"/>
              <w:ind w:left="60" w:right="60"/>
              <w:jc w:val="center"/>
              <w:rPr>
                <w:rFonts w:ascii="Arial" w:hAnsi="Arial" w:cs="Arial"/>
                <w:color w:val="000000"/>
                <w:sz w:val="20"/>
                <w:szCs w:val="20"/>
              </w:rPr>
            </w:pPr>
            <w:r w:rsidRPr="00B23188">
              <w:rPr>
                <w:rFonts w:ascii="Arial" w:hAnsi="Arial" w:cs="Arial"/>
                <w:color w:val="000000"/>
                <w:sz w:val="20"/>
                <w:szCs w:val="20"/>
              </w:rPr>
              <w:t>.617</w:t>
            </w:r>
            <w:r w:rsidRPr="00B23188">
              <w:rPr>
                <w:rFonts w:ascii="Arial" w:hAnsi="Arial" w:cs="Arial"/>
                <w:color w:val="000000"/>
                <w:sz w:val="20"/>
                <w:szCs w:val="20"/>
                <w:vertAlign w:val="superscript"/>
              </w:rPr>
              <w:t>**</w:t>
            </w:r>
          </w:p>
          <w:p w14:paraId="2D39A2E5" w14:textId="77777777" w:rsidR="00B23188" w:rsidRPr="00B23188" w:rsidRDefault="00B23188" w:rsidP="00E27232">
            <w:pPr>
              <w:autoSpaceDE w:val="0"/>
              <w:autoSpaceDN w:val="0"/>
              <w:adjustRightInd w:val="0"/>
              <w:spacing w:line="320" w:lineRule="atLeast"/>
              <w:ind w:left="60" w:right="60"/>
              <w:jc w:val="center"/>
              <w:rPr>
                <w:rFonts w:ascii="Arial" w:hAnsi="Arial" w:cs="Arial"/>
                <w:color w:val="000000"/>
                <w:sz w:val="20"/>
                <w:szCs w:val="20"/>
              </w:rPr>
            </w:pPr>
            <w:r w:rsidRPr="00B23188">
              <w:rPr>
                <w:rFonts w:ascii="Arial" w:hAnsi="Arial" w:cs="Arial"/>
                <w:color w:val="000000"/>
                <w:sz w:val="20"/>
                <w:szCs w:val="20"/>
              </w:rPr>
              <w:t>.000</w:t>
            </w:r>
          </w:p>
        </w:tc>
        <w:tc>
          <w:tcPr>
            <w:tcW w:w="867" w:type="dxa"/>
            <w:tcBorders>
              <w:top w:val="single" w:sz="4" w:space="0" w:color="auto"/>
              <w:left w:val="nil"/>
              <w:bottom w:val="nil"/>
              <w:right w:val="nil"/>
            </w:tcBorders>
            <w:hideMark/>
          </w:tcPr>
          <w:p w14:paraId="172AEDF5" w14:textId="77777777" w:rsidR="00B23188" w:rsidRPr="00B23188" w:rsidRDefault="00B23188" w:rsidP="00E27232">
            <w:pPr>
              <w:autoSpaceDE w:val="0"/>
              <w:autoSpaceDN w:val="0"/>
              <w:adjustRightInd w:val="0"/>
              <w:spacing w:line="320" w:lineRule="atLeast"/>
              <w:ind w:left="60" w:right="60"/>
              <w:jc w:val="center"/>
              <w:rPr>
                <w:rFonts w:ascii="Arial" w:hAnsi="Arial" w:cs="Arial"/>
                <w:b/>
                <w:color w:val="000000"/>
                <w:sz w:val="20"/>
                <w:szCs w:val="20"/>
              </w:rPr>
            </w:pPr>
            <w:r w:rsidRPr="00B23188">
              <w:rPr>
                <w:rFonts w:ascii="Arial" w:hAnsi="Arial" w:cs="Arial"/>
                <w:b/>
                <w:color w:val="000000"/>
                <w:sz w:val="20"/>
                <w:szCs w:val="20"/>
              </w:rPr>
              <w:t>.631</w:t>
            </w:r>
            <w:r w:rsidRPr="00B23188">
              <w:rPr>
                <w:rFonts w:ascii="Arial" w:hAnsi="Arial" w:cs="Arial"/>
                <w:b/>
                <w:color w:val="000000"/>
                <w:sz w:val="20"/>
                <w:szCs w:val="20"/>
                <w:vertAlign w:val="superscript"/>
              </w:rPr>
              <w:t>**</w:t>
            </w:r>
          </w:p>
          <w:p w14:paraId="64F77D69" w14:textId="77777777" w:rsidR="00B23188" w:rsidRPr="00B23188" w:rsidRDefault="00B23188" w:rsidP="00E27232">
            <w:pPr>
              <w:autoSpaceDE w:val="0"/>
              <w:autoSpaceDN w:val="0"/>
              <w:adjustRightInd w:val="0"/>
              <w:spacing w:line="320" w:lineRule="atLeast"/>
              <w:ind w:left="60" w:right="60"/>
              <w:jc w:val="center"/>
              <w:rPr>
                <w:rFonts w:ascii="Arial" w:hAnsi="Arial" w:cs="Arial"/>
                <w:b/>
                <w:color w:val="000000"/>
                <w:sz w:val="20"/>
                <w:szCs w:val="20"/>
              </w:rPr>
            </w:pPr>
            <w:r w:rsidRPr="00B23188">
              <w:rPr>
                <w:rFonts w:ascii="Arial" w:hAnsi="Arial" w:cs="Arial"/>
                <w:b/>
                <w:color w:val="000000"/>
                <w:sz w:val="20"/>
                <w:szCs w:val="20"/>
              </w:rPr>
              <w:t>.000</w:t>
            </w:r>
          </w:p>
        </w:tc>
      </w:tr>
      <w:tr w:rsidR="00B23188" w14:paraId="67E8713F" w14:textId="77777777" w:rsidTr="00B23188">
        <w:trPr>
          <w:trHeight w:val="432"/>
        </w:trPr>
        <w:tc>
          <w:tcPr>
            <w:tcW w:w="1425" w:type="dxa"/>
            <w:vAlign w:val="center"/>
            <w:hideMark/>
          </w:tcPr>
          <w:p w14:paraId="73BA164D" w14:textId="77777777" w:rsidR="00B23188" w:rsidRPr="00B23188" w:rsidRDefault="00B23188" w:rsidP="00E27232">
            <w:pPr>
              <w:jc w:val="both"/>
              <w:rPr>
                <w:rFonts w:ascii="Arial" w:hAnsi="Arial" w:cs="Arial"/>
                <w:sz w:val="20"/>
                <w:szCs w:val="20"/>
              </w:rPr>
            </w:pPr>
            <w:r w:rsidRPr="00B23188">
              <w:rPr>
                <w:rFonts w:ascii="Arial" w:hAnsi="Arial" w:cs="Arial"/>
                <w:sz w:val="20"/>
                <w:szCs w:val="20"/>
              </w:rPr>
              <w:lastRenderedPageBreak/>
              <w:t>Self-Oriented Problem-Solving</w:t>
            </w:r>
          </w:p>
        </w:tc>
        <w:tc>
          <w:tcPr>
            <w:tcW w:w="1336" w:type="dxa"/>
            <w:hideMark/>
          </w:tcPr>
          <w:p w14:paraId="44F68494" w14:textId="77777777" w:rsidR="00B23188" w:rsidRPr="00B23188" w:rsidRDefault="00B23188" w:rsidP="00E27232">
            <w:pPr>
              <w:autoSpaceDE w:val="0"/>
              <w:autoSpaceDN w:val="0"/>
              <w:adjustRightInd w:val="0"/>
              <w:spacing w:line="320" w:lineRule="atLeast"/>
              <w:ind w:left="60" w:right="60"/>
              <w:jc w:val="center"/>
              <w:rPr>
                <w:rFonts w:ascii="Arial" w:hAnsi="Arial" w:cs="Arial"/>
                <w:color w:val="000000"/>
                <w:sz w:val="20"/>
                <w:szCs w:val="20"/>
              </w:rPr>
            </w:pPr>
            <w:r w:rsidRPr="00B23188">
              <w:rPr>
                <w:rFonts w:ascii="Arial" w:hAnsi="Arial" w:cs="Arial"/>
                <w:color w:val="000000"/>
                <w:sz w:val="20"/>
                <w:szCs w:val="20"/>
              </w:rPr>
              <w:t>.491</w:t>
            </w:r>
            <w:r w:rsidRPr="00B23188">
              <w:rPr>
                <w:rFonts w:ascii="Arial" w:hAnsi="Arial" w:cs="Arial"/>
                <w:color w:val="000000"/>
                <w:sz w:val="20"/>
                <w:szCs w:val="20"/>
                <w:vertAlign w:val="superscript"/>
              </w:rPr>
              <w:t>**</w:t>
            </w:r>
          </w:p>
          <w:p w14:paraId="4048FE4D" w14:textId="77777777" w:rsidR="00B23188" w:rsidRPr="00B23188" w:rsidRDefault="00B23188" w:rsidP="00E27232">
            <w:pPr>
              <w:autoSpaceDE w:val="0"/>
              <w:autoSpaceDN w:val="0"/>
              <w:adjustRightInd w:val="0"/>
              <w:spacing w:after="120" w:line="320" w:lineRule="atLeast"/>
              <w:ind w:left="60" w:right="60"/>
              <w:jc w:val="center"/>
              <w:rPr>
                <w:rFonts w:ascii="Arial" w:hAnsi="Arial" w:cs="Arial"/>
                <w:color w:val="000000"/>
                <w:sz w:val="20"/>
                <w:szCs w:val="20"/>
              </w:rPr>
            </w:pPr>
            <w:r w:rsidRPr="00B23188">
              <w:rPr>
                <w:rFonts w:ascii="Arial" w:hAnsi="Arial" w:cs="Arial"/>
                <w:color w:val="000000"/>
                <w:sz w:val="20"/>
                <w:szCs w:val="20"/>
              </w:rPr>
              <w:t>.000</w:t>
            </w:r>
          </w:p>
        </w:tc>
        <w:tc>
          <w:tcPr>
            <w:tcW w:w="1356" w:type="dxa"/>
            <w:hideMark/>
          </w:tcPr>
          <w:p w14:paraId="4B50B653" w14:textId="77777777" w:rsidR="00B23188" w:rsidRPr="00B23188" w:rsidRDefault="00B23188" w:rsidP="00E27232">
            <w:pPr>
              <w:autoSpaceDE w:val="0"/>
              <w:autoSpaceDN w:val="0"/>
              <w:adjustRightInd w:val="0"/>
              <w:spacing w:line="320" w:lineRule="atLeast"/>
              <w:ind w:left="60" w:right="60"/>
              <w:jc w:val="center"/>
              <w:rPr>
                <w:rFonts w:ascii="Arial" w:hAnsi="Arial" w:cs="Arial"/>
                <w:color w:val="000000"/>
                <w:sz w:val="20"/>
                <w:szCs w:val="20"/>
              </w:rPr>
            </w:pPr>
            <w:r w:rsidRPr="00B23188">
              <w:rPr>
                <w:rFonts w:ascii="Arial" w:hAnsi="Arial" w:cs="Arial"/>
                <w:color w:val="000000"/>
                <w:sz w:val="20"/>
                <w:szCs w:val="20"/>
              </w:rPr>
              <w:t>.545</w:t>
            </w:r>
            <w:r w:rsidRPr="00B23188">
              <w:rPr>
                <w:rFonts w:ascii="Arial" w:hAnsi="Arial" w:cs="Arial"/>
                <w:color w:val="000000"/>
                <w:sz w:val="20"/>
                <w:szCs w:val="20"/>
                <w:vertAlign w:val="superscript"/>
              </w:rPr>
              <w:t>**</w:t>
            </w:r>
          </w:p>
          <w:p w14:paraId="726F6CA2" w14:textId="77777777" w:rsidR="00B23188" w:rsidRPr="00B23188" w:rsidRDefault="00B23188" w:rsidP="00E27232">
            <w:pPr>
              <w:autoSpaceDE w:val="0"/>
              <w:autoSpaceDN w:val="0"/>
              <w:adjustRightInd w:val="0"/>
              <w:spacing w:line="320" w:lineRule="atLeast"/>
              <w:ind w:left="60" w:right="60"/>
              <w:jc w:val="center"/>
              <w:rPr>
                <w:rFonts w:ascii="Arial" w:hAnsi="Arial" w:cs="Arial"/>
                <w:color w:val="000000"/>
                <w:sz w:val="20"/>
                <w:szCs w:val="20"/>
              </w:rPr>
            </w:pPr>
            <w:r w:rsidRPr="00B23188">
              <w:rPr>
                <w:rFonts w:ascii="Arial" w:hAnsi="Arial" w:cs="Arial"/>
                <w:color w:val="000000"/>
                <w:sz w:val="20"/>
                <w:szCs w:val="20"/>
              </w:rPr>
              <w:t>.000</w:t>
            </w:r>
          </w:p>
        </w:tc>
        <w:tc>
          <w:tcPr>
            <w:tcW w:w="1038" w:type="dxa"/>
            <w:hideMark/>
          </w:tcPr>
          <w:p w14:paraId="37A784EE" w14:textId="77777777" w:rsidR="00B23188" w:rsidRPr="00B23188" w:rsidRDefault="00B23188" w:rsidP="00E27232">
            <w:pPr>
              <w:autoSpaceDE w:val="0"/>
              <w:autoSpaceDN w:val="0"/>
              <w:adjustRightInd w:val="0"/>
              <w:spacing w:line="320" w:lineRule="atLeast"/>
              <w:ind w:left="60" w:right="60"/>
              <w:jc w:val="center"/>
              <w:rPr>
                <w:rFonts w:ascii="Arial" w:hAnsi="Arial" w:cs="Arial"/>
                <w:color w:val="000000"/>
                <w:sz w:val="20"/>
                <w:szCs w:val="20"/>
              </w:rPr>
            </w:pPr>
            <w:r w:rsidRPr="00B23188">
              <w:rPr>
                <w:rFonts w:ascii="Arial" w:hAnsi="Arial" w:cs="Arial"/>
                <w:color w:val="000000"/>
                <w:sz w:val="20"/>
                <w:szCs w:val="20"/>
              </w:rPr>
              <w:t>.523</w:t>
            </w:r>
            <w:r w:rsidRPr="00B23188">
              <w:rPr>
                <w:rFonts w:ascii="Arial" w:hAnsi="Arial" w:cs="Arial"/>
                <w:color w:val="000000"/>
                <w:sz w:val="20"/>
                <w:szCs w:val="20"/>
                <w:vertAlign w:val="superscript"/>
              </w:rPr>
              <w:t>**</w:t>
            </w:r>
          </w:p>
          <w:p w14:paraId="30A35E87" w14:textId="77777777" w:rsidR="00B23188" w:rsidRPr="00B23188" w:rsidRDefault="00B23188" w:rsidP="00E27232">
            <w:pPr>
              <w:autoSpaceDE w:val="0"/>
              <w:autoSpaceDN w:val="0"/>
              <w:adjustRightInd w:val="0"/>
              <w:spacing w:line="320" w:lineRule="atLeast"/>
              <w:ind w:left="60" w:right="60"/>
              <w:jc w:val="center"/>
              <w:rPr>
                <w:rFonts w:ascii="Arial" w:hAnsi="Arial" w:cs="Arial"/>
                <w:color w:val="000000"/>
                <w:sz w:val="20"/>
                <w:szCs w:val="20"/>
              </w:rPr>
            </w:pPr>
            <w:r w:rsidRPr="00B23188">
              <w:rPr>
                <w:rFonts w:ascii="Arial" w:hAnsi="Arial" w:cs="Arial"/>
                <w:color w:val="000000"/>
                <w:sz w:val="20"/>
                <w:szCs w:val="20"/>
              </w:rPr>
              <w:t>.000</w:t>
            </w:r>
          </w:p>
        </w:tc>
        <w:tc>
          <w:tcPr>
            <w:tcW w:w="1152" w:type="dxa"/>
            <w:hideMark/>
          </w:tcPr>
          <w:p w14:paraId="066E2023" w14:textId="77777777" w:rsidR="00B23188" w:rsidRPr="00B23188" w:rsidRDefault="00B23188" w:rsidP="00E27232">
            <w:pPr>
              <w:autoSpaceDE w:val="0"/>
              <w:autoSpaceDN w:val="0"/>
              <w:adjustRightInd w:val="0"/>
              <w:spacing w:line="320" w:lineRule="atLeast"/>
              <w:ind w:left="60" w:right="60"/>
              <w:jc w:val="center"/>
              <w:rPr>
                <w:rFonts w:ascii="Arial" w:hAnsi="Arial" w:cs="Arial"/>
                <w:color w:val="000000"/>
                <w:sz w:val="20"/>
                <w:szCs w:val="20"/>
              </w:rPr>
            </w:pPr>
            <w:r w:rsidRPr="00B23188">
              <w:rPr>
                <w:rFonts w:ascii="Arial" w:hAnsi="Arial" w:cs="Arial"/>
                <w:color w:val="000000"/>
                <w:sz w:val="20"/>
                <w:szCs w:val="20"/>
              </w:rPr>
              <w:t>.578</w:t>
            </w:r>
            <w:r w:rsidRPr="00B23188">
              <w:rPr>
                <w:rFonts w:ascii="Arial" w:hAnsi="Arial" w:cs="Arial"/>
                <w:color w:val="000000"/>
                <w:sz w:val="20"/>
                <w:szCs w:val="20"/>
                <w:vertAlign w:val="superscript"/>
              </w:rPr>
              <w:t>**</w:t>
            </w:r>
          </w:p>
          <w:p w14:paraId="49D38FF1" w14:textId="77777777" w:rsidR="00B23188" w:rsidRPr="00B23188" w:rsidRDefault="00B23188" w:rsidP="00E27232">
            <w:pPr>
              <w:autoSpaceDE w:val="0"/>
              <w:autoSpaceDN w:val="0"/>
              <w:adjustRightInd w:val="0"/>
              <w:spacing w:line="320" w:lineRule="atLeast"/>
              <w:ind w:left="60" w:right="60"/>
              <w:jc w:val="center"/>
              <w:rPr>
                <w:rFonts w:ascii="Arial" w:hAnsi="Arial" w:cs="Arial"/>
                <w:color w:val="000000"/>
                <w:sz w:val="20"/>
                <w:szCs w:val="20"/>
              </w:rPr>
            </w:pPr>
            <w:r w:rsidRPr="00B23188">
              <w:rPr>
                <w:rFonts w:ascii="Arial" w:hAnsi="Arial" w:cs="Arial"/>
                <w:color w:val="000000"/>
                <w:sz w:val="20"/>
                <w:szCs w:val="20"/>
              </w:rPr>
              <w:t>.000</w:t>
            </w:r>
          </w:p>
        </w:tc>
        <w:tc>
          <w:tcPr>
            <w:tcW w:w="1034" w:type="dxa"/>
            <w:hideMark/>
          </w:tcPr>
          <w:p w14:paraId="5445F75A" w14:textId="77777777" w:rsidR="00B23188" w:rsidRPr="00B23188" w:rsidRDefault="00B23188" w:rsidP="00E27232">
            <w:pPr>
              <w:autoSpaceDE w:val="0"/>
              <w:autoSpaceDN w:val="0"/>
              <w:adjustRightInd w:val="0"/>
              <w:spacing w:line="320" w:lineRule="atLeast"/>
              <w:ind w:left="60" w:right="60"/>
              <w:jc w:val="center"/>
              <w:rPr>
                <w:rFonts w:ascii="Arial" w:hAnsi="Arial" w:cs="Arial"/>
                <w:color w:val="000000"/>
                <w:sz w:val="20"/>
                <w:szCs w:val="20"/>
              </w:rPr>
            </w:pPr>
            <w:r w:rsidRPr="00B23188">
              <w:rPr>
                <w:rFonts w:ascii="Arial" w:hAnsi="Arial" w:cs="Arial"/>
                <w:color w:val="000000"/>
                <w:sz w:val="20"/>
                <w:szCs w:val="20"/>
              </w:rPr>
              <w:t>.554</w:t>
            </w:r>
            <w:r w:rsidRPr="00B23188">
              <w:rPr>
                <w:rFonts w:ascii="Arial" w:hAnsi="Arial" w:cs="Arial"/>
                <w:color w:val="000000"/>
                <w:sz w:val="20"/>
                <w:szCs w:val="20"/>
                <w:vertAlign w:val="superscript"/>
              </w:rPr>
              <w:t>**</w:t>
            </w:r>
          </w:p>
          <w:p w14:paraId="1B2F19A1" w14:textId="77777777" w:rsidR="00B23188" w:rsidRPr="00B23188" w:rsidRDefault="00B23188" w:rsidP="00E27232">
            <w:pPr>
              <w:autoSpaceDE w:val="0"/>
              <w:autoSpaceDN w:val="0"/>
              <w:adjustRightInd w:val="0"/>
              <w:spacing w:line="320" w:lineRule="atLeast"/>
              <w:ind w:left="60" w:right="60"/>
              <w:jc w:val="center"/>
              <w:rPr>
                <w:rFonts w:ascii="Arial" w:hAnsi="Arial" w:cs="Arial"/>
                <w:color w:val="000000"/>
                <w:sz w:val="20"/>
                <w:szCs w:val="20"/>
              </w:rPr>
            </w:pPr>
            <w:r w:rsidRPr="00B23188">
              <w:rPr>
                <w:rFonts w:ascii="Arial" w:hAnsi="Arial" w:cs="Arial"/>
                <w:color w:val="000000"/>
                <w:sz w:val="20"/>
                <w:szCs w:val="20"/>
              </w:rPr>
              <w:t>.000</w:t>
            </w:r>
          </w:p>
        </w:tc>
        <w:tc>
          <w:tcPr>
            <w:tcW w:w="867" w:type="dxa"/>
            <w:hideMark/>
          </w:tcPr>
          <w:p w14:paraId="78F6F879" w14:textId="77777777" w:rsidR="00B23188" w:rsidRPr="00B23188" w:rsidRDefault="00B23188" w:rsidP="00E27232">
            <w:pPr>
              <w:autoSpaceDE w:val="0"/>
              <w:autoSpaceDN w:val="0"/>
              <w:adjustRightInd w:val="0"/>
              <w:spacing w:line="320" w:lineRule="atLeast"/>
              <w:ind w:left="60" w:right="60"/>
              <w:jc w:val="center"/>
              <w:rPr>
                <w:rFonts w:ascii="Arial" w:hAnsi="Arial" w:cs="Arial"/>
                <w:b/>
                <w:color w:val="000000"/>
                <w:sz w:val="20"/>
                <w:szCs w:val="20"/>
              </w:rPr>
            </w:pPr>
            <w:r w:rsidRPr="00B23188">
              <w:rPr>
                <w:rFonts w:ascii="Arial" w:hAnsi="Arial" w:cs="Arial"/>
                <w:b/>
                <w:color w:val="000000"/>
                <w:sz w:val="20"/>
                <w:szCs w:val="20"/>
              </w:rPr>
              <w:t>.628</w:t>
            </w:r>
            <w:r w:rsidRPr="00B23188">
              <w:rPr>
                <w:rFonts w:ascii="Arial" w:hAnsi="Arial" w:cs="Arial"/>
                <w:b/>
                <w:color w:val="000000"/>
                <w:sz w:val="20"/>
                <w:szCs w:val="20"/>
                <w:vertAlign w:val="superscript"/>
              </w:rPr>
              <w:t>**</w:t>
            </w:r>
          </w:p>
          <w:p w14:paraId="35A722A2" w14:textId="77777777" w:rsidR="00B23188" w:rsidRPr="00B23188" w:rsidRDefault="00B23188" w:rsidP="00E27232">
            <w:pPr>
              <w:autoSpaceDE w:val="0"/>
              <w:autoSpaceDN w:val="0"/>
              <w:adjustRightInd w:val="0"/>
              <w:spacing w:line="320" w:lineRule="atLeast"/>
              <w:ind w:left="60" w:right="60"/>
              <w:jc w:val="center"/>
              <w:rPr>
                <w:rFonts w:ascii="Arial" w:hAnsi="Arial" w:cs="Arial"/>
                <w:b/>
                <w:color w:val="000000"/>
                <w:sz w:val="20"/>
                <w:szCs w:val="20"/>
              </w:rPr>
            </w:pPr>
            <w:r w:rsidRPr="00B23188">
              <w:rPr>
                <w:rFonts w:ascii="Arial" w:hAnsi="Arial" w:cs="Arial"/>
                <w:b/>
                <w:color w:val="000000"/>
                <w:sz w:val="20"/>
                <w:szCs w:val="20"/>
              </w:rPr>
              <w:t>.000</w:t>
            </w:r>
          </w:p>
        </w:tc>
      </w:tr>
      <w:tr w:rsidR="00B23188" w14:paraId="0089F2FD" w14:textId="77777777" w:rsidTr="00B23188">
        <w:trPr>
          <w:trHeight w:val="432"/>
        </w:trPr>
        <w:tc>
          <w:tcPr>
            <w:tcW w:w="1425" w:type="dxa"/>
            <w:vAlign w:val="center"/>
            <w:hideMark/>
          </w:tcPr>
          <w:p w14:paraId="5B4D7A44" w14:textId="77777777" w:rsidR="00B23188" w:rsidRPr="00B23188" w:rsidRDefault="00B23188" w:rsidP="00E27232">
            <w:pPr>
              <w:jc w:val="both"/>
              <w:rPr>
                <w:rFonts w:ascii="Arial" w:hAnsi="Arial" w:cs="Arial"/>
                <w:sz w:val="20"/>
                <w:szCs w:val="20"/>
              </w:rPr>
            </w:pPr>
            <w:r w:rsidRPr="00B23188">
              <w:rPr>
                <w:rFonts w:ascii="Arial" w:hAnsi="Arial" w:cs="Arial"/>
                <w:sz w:val="20"/>
                <w:szCs w:val="20"/>
              </w:rPr>
              <w:t>Empathic Evaluation</w:t>
            </w:r>
          </w:p>
        </w:tc>
        <w:tc>
          <w:tcPr>
            <w:tcW w:w="1336" w:type="dxa"/>
            <w:hideMark/>
          </w:tcPr>
          <w:p w14:paraId="4658709F" w14:textId="77777777" w:rsidR="00B23188" w:rsidRPr="00B23188" w:rsidRDefault="00B23188" w:rsidP="00E27232">
            <w:pPr>
              <w:autoSpaceDE w:val="0"/>
              <w:autoSpaceDN w:val="0"/>
              <w:adjustRightInd w:val="0"/>
              <w:spacing w:line="320" w:lineRule="atLeast"/>
              <w:ind w:left="60" w:right="60"/>
              <w:jc w:val="center"/>
              <w:rPr>
                <w:rFonts w:ascii="Arial" w:hAnsi="Arial" w:cs="Arial"/>
                <w:color w:val="000000"/>
                <w:sz w:val="20"/>
                <w:szCs w:val="20"/>
              </w:rPr>
            </w:pPr>
            <w:r w:rsidRPr="00B23188">
              <w:rPr>
                <w:rFonts w:ascii="Arial" w:hAnsi="Arial" w:cs="Arial"/>
                <w:color w:val="000000"/>
                <w:sz w:val="20"/>
                <w:szCs w:val="20"/>
              </w:rPr>
              <w:t>.208</w:t>
            </w:r>
            <w:r w:rsidRPr="00B23188">
              <w:rPr>
                <w:rFonts w:ascii="Arial" w:hAnsi="Arial" w:cs="Arial"/>
                <w:color w:val="000000"/>
                <w:sz w:val="20"/>
                <w:szCs w:val="20"/>
                <w:vertAlign w:val="superscript"/>
              </w:rPr>
              <w:t>**</w:t>
            </w:r>
          </w:p>
          <w:p w14:paraId="49E56F82" w14:textId="77777777" w:rsidR="00B23188" w:rsidRPr="00B23188" w:rsidRDefault="00B23188" w:rsidP="00E27232">
            <w:pPr>
              <w:autoSpaceDE w:val="0"/>
              <w:autoSpaceDN w:val="0"/>
              <w:adjustRightInd w:val="0"/>
              <w:spacing w:after="120" w:line="320" w:lineRule="atLeast"/>
              <w:ind w:left="60" w:right="60"/>
              <w:jc w:val="center"/>
              <w:rPr>
                <w:rFonts w:ascii="Arial" w:hAnsi="Arial" w:cs="Arial"/>
                <w:color w:val="000000"/>
                <w:sz w:val="20"/>
                <w:szCs w:val="20"/>
              </w:rPr>
            </w:pPr>
            <w:r w:rsidRPr="00B23188">
              <w:rPr>
                <w:rFonts w:ascii="Arial" w:hAnsi="Arial" w:cs="Arial"/>
                <w:color w:val="000000"/>
                <w:sz w:val="20"/>
                <w:szCs w:val="20"/>
              </w:rPr>
              <w:t>.004</w:t>
            </w:r>
          </w:p>
        </w:tc>
        <w:tc>
          <w:tcPr>
            <w:tcW w:w="1356" w:type="dxa"/>
            <w:hideMark/>
          </w:tcPr>
          <w:p w14:paraId="01F3AFB6" w14:textId="77777777" w:rsidR="00B23188" w:rsidRPr="00B23188" w:rsidRDefault="00B23188" w:rsidP="00E27232">
            <w:pPr>
              <w:autoSpaceDE w:val="0"/>
              <w:autoSpaceDN w:val="0"/>
              <w:adjustRightInd w:val="0"/>
              <w:spacing w:line="320" w:lineRule="atLeast"/>
              <w:ind w:left="60" w:right="60"/>
              <w:jc w:val="center"/>
              <w:rPr>
                <w:rFonts w:ascii="Arial" w:hAnsi="Arial" w:cs="Arial"/>
                <w:color w:val="000000"/>
                <w:sz w:val="20"/>
                <w:szCs w:val="20"/>
              </w:rPr>
            </w:pPr>
            <w:r w:rsidRPr="00B23188">
              <w:rPr>
                <w:rFonts w:ascii="Arial" w:hAnsi="Arial" w:cs="Arial"/>
                <w:color w:val="000000"/>
                <w:sz w:val="20"/>
                <w:szCs w:val="20"/>
              </w:rPr>
              <w:t>.234</w:t>
            </w:r>
            <w:r w:rsidRPr="00B23188">
              <w:rPr>
                <w:rFonts w:ascii="Arial" w:hAnsi="Arial" w:cs="Arial"/>
                <w:color w:val="000000"/>
                <w:sz w:val="20"/>
                <w:szCs w:val="20"/>
                <w:vertAlign w:val="superscript"/>
              </w:rPr>
              <w:t>**</w:t>
            </w:r>
          </w:p>
          <w:p w14:paraId="7CA898A7" w14:textId="77777777" w:rsidR="00B23188" w:rsidRPr="00B23188" w:rsidRDefault="00B23188" w:rsidP="00E27232">
            <w:pPr>
              <w:autoSpaceDE w:val="0"/>
              <w:autoSpaceDN w:val="0"/>
              <w:adjustRightInd w:val="0"/>
              <w:spacing w:line="320" w:lineRule="atLeast"/>
              <w:ind w:left="60" w:right="60"/>
              <w:jc w:val="center"/>
              <w:rPr>
                <w:rFonts w:ascii="Arial" w:hAnsi="Arial" w:cs="Arial"/>
                <w:color w:val="000000"/>
                <w:sz w:val="20"/>
                <w:szCs w:val="20"/>
              </w:rPr>
            </w:pPr>
            <w:r w:rsidRPr="00B23188">
              <w:rPr>
                <w:rFonts w:ascii="Arial" w:hAnsi="Arial" w:cs="Arial"/>
                <w:color w:val="000000"/>
                <w:sz w:val="20"/>
                <w:szCs w:val="20"/>
              </w:rPr>
              <w:t>.001</w:t>
            </w:r>
          </w:p>
        </w:tc>
        <w:tc>
          <w:tcPr>
            <w:tcW w:w="1038" w:type="dxa"/>
            <w:hideMark/>
          </w:tcPr>
          <w:p w14:paraId="6AF54012" w14:textId="77777777" w:rsidR="00B23188" w:rsidRPr="00B23188" w:rsidRDefault="00B23188" w:rsidP="00E27232">
            <w:pPr>
              <w:autoSpaceDE w:val="0"/>
              <w:autoSpaceDN w:val="0"/>
              <w:adjustRightInd w:val="0"/>
              <w:spacing w:line="320" w:lineRule="atLeast"/>
              <w:ind w:left="60" w:right="60"/>
              <w:jc w:val="center"/>
              <w:rPr>
                <w:rFonts w:ascii="Arial" w:hAnsi="Arial" w:cs="Arial"/>
                <w:color w:val="000000"/>
                <w:sz w:val="20"/>
                <w:szCs w:val="20"/>
              </w:rPr>
            </w:pPr>
            <w:r w:rsidRPr="00B23188">
              <w:rPr>
                <w:rFonts w:ascii="Arial" w:hAnsi="Arial" w:cs="Arial"/>
                <w:color w:val="000000"/>
                <w:sz w:val="20"/>
                <w:szCs w:val="20"/>
              </w:rPr>
              <w:t>.303</w:t>
            </w:r>
            <w:r w:rsidRPr="00B23188">
              <w:rPr>
                <w:rFonts w:ascii="Arial" w:hAnsi="Arial" w:cs="Arial"/>
                <w:color w:val="000000"/>
                <w:sz w:val="20"/>
                <w:szCs w:val="20"/>
                <w:vertAlign w:val="superscript"/>
              </w:rPr>
              <w:t>**</w:t>
            </w:r>
          </w:p>
          <w:p w14:paraId="5DA7D79E" w14:textId="77777777" w:rsidR="00B23188" w:rsidRPr="00B23188" w:rsidRDefault="00B23188" w:rsidP="00E27232">
            <w:pPr>
              <w:autoSpaceDE w:val="0"/>
              <w:autoSpaceDN w:val="0"/>
              <w:adjustRightInd w:val="0"/>
              <w:spacing w:line="320" w:lineRule="atLeast"/>
              <w:ind w:left="60" w:right="60"/>
              <w:jc w:val="center"/>
              <w:rPr>
                <w:rFonts w:ascii="Arial" w:hAnsi="Arial" w:cs="Arial"/>
                <w:color w:val="000000"/>
                <w:sz w:val="20"/>
                <w:szCs w:val="20"/>
              </w:rPr>
            </w:pPr>
            <w:r w:rsidRPr="00B23188">
              <w:rPr>
                <w:rFonts w:ascii="Arial" w:hAnsi="Arial" w:cs="Arial"/>
                <w:color w:val="000000"/>
                <w:sz w:val="20"/>
                <w:szCs w:val="20"/>
              </w:rPr>
              <w:t>.000</w:t>
            </w:r>
          </w:p>
        </w:tc>
        <w:tc>
          <w:tcPr>
            <w:tcW w:w="1152" w:type="dxa"/>
            <w:hideMark/>
          </w:tcPr>
          <w:p w14:paraId="0B07A397" w14:textId="77777777" w:rsidR="00B23188" w:rsidRPr="00B23188" w:rsidRDefault="00B23188" w:rsidP="00E27232">
            <w:pPr>
              <w:autoSpaceDE w:val="0"/>
              <w:autoSpaceDN w:val="0"/>
              <w:adjustRightInd w:val="0"/>
              <w:spacing w:line="320" w:lineRule="atLeast"/>
              <w:ind w:left="60" w:right="60"/>
              <w:jc w:val="center"/>
              <w:rPr>
                <w:rFonts w:ascii="Arial" w:hAnsi="Arial" w:cs="Arial"/>
                <w:color w:val="000000"/>
                <w:sz w:val="20"/>
                <w:szCs w:val="20"/>
              </w:rPr>
            </w:pPr>
            <w:r w:rsidRPr="00B23188">
              <w:rPr>
                <w:rFonts w:ascii="Arial" w:hAnsi="Arial" w:cs="Arial"/>
                <w:color w:val="000000"/>
                <w:sz w:val="20"/>
                <w:szCs w:val="20"/>
              </w:rPr>
              <w:t>.274</w:t>
            </w:r>
            <w:r w:rsidRPr="00B23188">
              <w:rPr>
                <w:rFonts w:ascii="Arial" w:hAnsi="Arial" w:cs="Arial"/>
                <w:color w:val="000000"/>
                <w:sz w:val="20"/>
                <w:szCs w:val="20"/>
                <w:vertAlign w:val="superscript"/>
              </w:rPr>
              <w:t>**</w:t>
            </w:r>
          </w:p>
          <w:p w14:paraId="3F1B8D81" w14:textId="77777777" w:rsidR="00B23188" w:rsidRPr="00B23188" w:rsidRDefault="00B23188" w:rsidP="00E27232">
            <w:pPr>
              <w:autoSpaceDE w:val="0"/>
              <w:autoSpaceDN w:val="0"/>
              <w:adjustRightInd w:val="0"/>
              <w:spacing w:line="320" w:lineRule="atLeast"/>
              <w:ind w:left="60" w:right="60"/>
              <w:jc w:val="center"/>
              <w:rPr>
                <w:rFonts w:ascii="Arial" w:hAnsi="Arial" w:cs="Arial"/>
                <w:color w:val="000000"/>
                <w:sz w:val="20"/>
                <w:szCs w:val="20"/>
              </w:rPr>
            </w:pPr>
            <w:r w:rsidRPr="00B23188">
              <w:rPr>
                <w:rFonts w:ascii="Arial" w:hAnsi="Arial" w:cs="Arial"/>
                <w:color w:val="000000"/>
                <w:sz w:val="20"/>
                <w:szCs w:val="20"/>
              </w:rPr>
              <w:t>.000</w:t>
            </w:r>
          </w:p>
        </w:tc>
        <w:tc>
          <w:tcPr>
            <w:tcW w:w="1034" w:type="dxa"/>
            <w:hideMark/>
          </w:tcPr>
          <w:p w14:paraId="1F1069CD" w14:textId="77777777" w:rsidR="00B23188" w:rsidRPr="00B23188" w:rsidRDefault="00B23188" w:rsidP="00E27232">
            <w:pPr>
              <w:autoSpaceDE w:val="0"/>
              <w:autoSpaceDN w:val="0"/>
              <w:adjustRightInd w:val="0"/>
              <w:spacing w:line="320" w:lineRule="atLeast"/>
              <w:ind w:left="60" w:right="60"/>
              <w:jc w:val="center"/>
              <w:rPr>
                <w:rFonts w:ascii="Arial" w:hAnsi="Arial" w:cs="Arial"/>
                <w:color w:val="000000"/>
                <w:sz w:val="20"/>
                <w:szCs w:val="20"/>
              </w:rPr>
            </w:pPr>
            <w:r w:rsidRPr="00B23188">
              <w:rPr>
                <w:rFonts w:ascii="Arial" w:hAnsi="Arial" w:cs="Arial"/>
                <w:color w:val="000000"/>
                <w:sz w:val="20"/>
                <w:szCs w:val="20"/>
              </w:rPr>
              <w:t>.320</w:t>
            </w:r>
            <w:r w:rsidRPr="00B23188">
              <w:rPr>
                <w:rFonts w:ascii="Arial" w:hAnsi="Arial" w:cs="Arial"/>
                <w:color w:val="000000"/>
                <w:sz w:val="20"/>
                <w:szCs w:val="20"/>
                <w:vertAlign w:val="superscript"/>
              </w:rPr>
              <w:t>**</w:t>
            </w:r>
          </w:p>
          <w:p w14:paraId="53B7B271" w14:textId="77777777" w:rsidR="00B23188" w:rsidRPr="00B23188" w:rsidRDefault="00B23188" w:rsidP="00E27232">
            <w:pPr>
              <w:autoSpaceDE w:val="0"/>
              <w:autoSpaceDN w:val="0"/>
              <w:adjustRightInd w:val="0"/>
              <w:spacing w:line="320" w:lineRule="atLeast"/>
              <w:ind w:left="60" w:right="60"/>
              <w:jc w:val="center"/>
              <w:rPr>
                <w:rFonts w:ascii="Arial" w:hAnsi="Arial" w:cs="Arial"/>
                <w:color w:val="000000"/>
                <w:sz w:val="20"/>
                <w:szCs w:val="20"/>
              </w:rPr>
            </w:pPr>
            <w:r w:rsidRPr="00B23188">
              <w:rPr>
                <w:rFonts w:ascii="Arial" w:hAnsi="Arial" w:cs="Arial"/>
                <w:color w:val="000000"/>
                <w:sz w:val="20"/>
                <w:szCs w:val="20"/>
              </w:rPr>
              <w:t>.000</w:t>
            </w:r>
          </w:p>
        </w:tc>
        <w:tc>
          <w:tcPr>
            <w:tcW w:w="867" w:type="dxa"/>
            <w:hideMark/>
          </w:tcPr>
          <w:p w14:paraId="49457224" w14:textId="77777777" w:rsidR="00B23188" w:rsidRPr="00B23188" w:rsidRDefault="00B23188" w:rsidP="00E27232">
            <w:pPr>
              <w:autoSpaceDE w:val="0"/>
              <w:autoSpaceDN w:val="0"/>
              <w:adjustRightInd w:val="0"/>
              <w:spacing w:line="320" w:lineRule="atLeast"/>
              <w:ind w:left="60" w:right="60"/>
              <w:jc w:val="center"/>
              <w:rPr>
                <w:rFonts w:ascii="Arial" w:hAnsi="Arial" w:cs="Arial"/>
                <w:b/>
                <w:color w:val="000000"/>
                <w:sz w:val="20"/>
                <w:szCs w:val="20"/>
              </w:rPr>
            </w:pPr>
            <w:r w:rsidRPr="00B23188">
              <w:rPr>
                <w:rFonts w:ascii="Arial" w:hAnsi="Arial" w:cs="Arial"/>
                <w:b/>
                <w:color w:val="000000"/>
                <w:sz w:val="20"/>
                <w:szCs w:val="20"/>
              </w:rPr>
              <w:t>.312</w:t>
            </w:r>
            <w:r w:rsidRPr="00B23188">
              <w:rPr>
                <w:rFonts w:ascii="Arial" w:hAnsi="Arial" w:cs="Arial"/>
                <w:b/>
                <w:color w:val="000000"/>
                <w:sz w:val="20"/>
                <w:szCs w:val="20"/>
                <w:vertAlign w:val="superscript"/>
              </w:rPr>
              <w:t>**</w:t>
            </w:r>
          </w:p>
          <w:p w14:paraId="0838A7CC" w14:textId="77777777" w:rsidR="00B23188" w:rsidRPr="00B23188" w:rsidRDefault="00B23188" w:rsidP="00E27232">
            <w:pPr>
              <w:autoSpaceDE w:val="0"/>
              <w:autoSpaceDN w:val="0"/>
              <w:adjustRightInd w:val="0"/>
              <w:spacing w:line="320" w:lineRule="atLeast"/>
              <w:ind w:left="60" w:right="60"/>
              <w:jc w:val="center"/>
              <w:rPr>
                <w:rFonts w:ascii="Arial" w:hAnsi="Arial" w:cs="Arial"/>
                <w:b/>
                <w:color w:val="000000"/>
                <w:sz w:val="20"/>
                <w:szCs w:val="20"/>
              </w:rPr>
            </w:pPr>
            <w:r w:rsidRPr="00B23188">
              <w:rPr>
                <w:rFonts w:ascii="Arial" w:hAnsi="Arial" w:cs="Arial"/>
                <w:b/>
                <w:color w:val="000000"/>
                <w:sz w:val="20"/>
                <w:szCs w:val="20"/>
              </w:rPr>
              <w:t>.000</w:t>
            </w:r>
          </w:p>
        </w:tc>
      </w:tr>
      <w:tr w:rsidR="00B23188" w14:paraId="0B67BE55" w14:textId="77777777" w:rsidTr="00B23188">
        <w:trPr>
          <w:trHeight w:val="432"/>
        </w:trPr>
        <w:tc>
          <w:tcPr>
            <w:tcW w:w="1425" w:type="dxa"/>
            <w:vAlign w:val="center"/>
            <w:hideMark/>
          </w:tcPr>
          <w:p w14:paraId="473B7807" w14:textId="77777777" w:rsidR="00B23188" w:rsidRPr="00B23188" w:rsidRDefault="00B23188" w:rsidP="00E27232">
            <w:pPr>
              <w:jc w:val="both"/>
              <w:rPr>
                <w:rFonts w:ascii="Arial" w:hAnsi="Arial" w:cs="Arial"/>
                <w:sz w:val="20"/>
                <w:szCs w:val="20"/>
              </w:rPr>
            </w:pPr>
            <w:r w:rsidRPr="00B23188">
              <w:rPr>
                <w:rFonts w:ascii="Arial" w:hAnsi="Arial" w:cs="Arial"/>
                <w:sz w:val="20"/>
                <w:szCs w:val="20"/>
              </w:rPr>
              <w:t>Interpersonal Climate</w:t>
            </w:r>
          </w:p>
        </w:tc>
        <w:tc>
          <w:tcPr>
            <w:tcW w:w="1336" w:type="dxa"/>
            <w:hideMark/>
          </w:tcPr>
          <w:p w14:paraId="4F786D26" w14:textId="77777777" w:rsidR="00B23188" w:rsidRPr="00B23188" w:rsidRDefault="00B23188" w:rsidP="00E27232">
            <w:pPr>
              <w:autoSpaceDE w:val="0"/>
              <w:autoSpaceDN w:val="0"/>
              <w:adjustRightInd w:val="0"/>
              <w:spacing w:line="320" w:lineRule="atLeast"/>
              <w:ind w:left="60" w:right="60"/>
              <w:jc w:val="center"/>
              <w:rPr>
                <w:rFonts w:ascii="Arial" w:hAnsi="Arial" w:cs="Arial"/>
                <w:color w:val="000000"/>
                <w:sz w:val="20"/>
                <w:szCs w:val="20"/>
              </w:rPr>
            </w:pPr>
            <w:r w:rsidRPr="00B23188">
              <w:rPr>
                <w:rFonts w:ascii="Arial" w:hAnsi="Arial" w:cs="Arial"/>
                <w:color w:val="000000"/>
                <w:sz w:val="20"/>
                <w:szCs w:val="20"/>
              </w:rPr>
              <w:t>.390</w:t>
            </w:r>
            <w:r w:rsidRPr="00B23188">
              <w:rPr>
                <w:rFonts w:ascii="Arial" w:hAnsi="Arial" w:cs="Arial"/>
                <w:color w:val="000000"/>
                <w:sz w:val="20"/>
                <w:szCs w:val="20"/>
                <w:vertAlign w:val="superscript"/>
              </w:rPr>
              <w:t>**</w:t>
            </w:r>
          </w:p>
          <w:p w14:paraId="5A00307B" w14:textId="77777777" w:rsidR="00B23188" w:rsidRPr="00B23188" w:rsidRDefault="00B23188" w:rsidP="00E27232">
            <w:pPr>
              <w:autoSpaceDE w:val="0"/>
              <w:autoSpaceDN w:val="0"/>
              <w:adjustRightInd w:val="0"/>
              <w:spacing w:after="120" w:line="320" w:lineRule="atLeast"/>
              <w:ind w:left="60" w:right="60"/>
              <w:jc w:val="center"/>
              <w:rPr>
                <w:rFonts w:ascii="Arial" w:hAnsi="Arial" w:cs="Arial"/>
                <w:color w:val="000000"/>
                <w:sz w:val="20"/>
                <w:szCs w:val="20"/>
              </w:rPr>
            </w:pPr>
            <w:r w:rsidRPr="00B23188">
              <w:rPr>
                <w:rFonts w:ascii="Arial" w:hAnsi="Arial" w:cs="Arial"/>
                <w:color w:val="000000"/>
                <w:sz w:val="20"/>
                <w:szCs w:val="20"/>
              </w:rPr>
              <w:t>.000</w:t>
            </w:r>
          </w:p>
        </w:tc>
        <w:tc>
          <w:tcPr>
            <w:tcW w:w="1356" w:type="dxa"/>
            <w:hideMark/>
          </w:tcPr>
          <w:p w14:paraId="5450CB2E" w14:textId="77777777" w:rsidR="00B23188" w:rsidRPr="00B23188" w:rsidRDefault="00B23188" w:rsidP="00E27232">
            <w:pPr>
              <w:autoSpaceDE w:val="0"/>
              <w:autoSpaceDN w:val="0"/>
              <w:adjustRightInd w:val="0"/>
              <w:spacing w:line="320" w:lineRule="atLeast"/>
              <w:ind w:left="60" w:right="60"/>
              <w:jc w:val="center"/>
              <w:rPr>
                <w:rFonts w:ascii="Arial" w:hAnsi="Arial" w:cs="Arial"/>
                <w:color w:val="000000"/>
                <w:sz w:val="20"/>
                <w:szCs w:val="20"/>
              </w:rPr>
            </w:pPr>
            <w:r w:rsidRPr="00B23188">
              <w:rPr>
                <w:rFonts w:ascii="Arial" w:hAnsi="Arial" w:cs="Arial"/>
                <w:color w:val="000000"/>
                <w:sz w:val="20"/>
                <w:szCs w:val="20"/>
              </w:rPr>
              <w:t>.455</w:t>
            </w:r>
            <w:r w:rsidRPr="00B23188">
              <w:rPr>
                <w:rFonts w:ascii="Arial" w:hAnsi="Arial" w:cs="Arial"/>
                <w:color w:val="000000"/>
                <w:sz w:val="20"/>
                <w:szCs w:val="20"/>
                <w:vertAlign w:val="superscript"/>
              </w:rPr>
              <w:t>**</w:t>
            </w:r>
          </w:p>
          <w:p w14:paraId="3A8F7E26" w14:textId="77777777" w:rsidR="00B23188" w:rsidRPr="00B23188" w:rsidRDefault="00B23188" w:rsidP="00E27232">
            <w:pPr>
              <w:autoSpaceDE w:val="0"/>
              <w:autoSpaceDN w:val="0"/>
              <w:adjustRightInd w:val="0"/>
              <w:spacing w:line="320" w:lineRule="atLeast"/>
              <w:ind w:left="60" w:right="60"/>
              <w:jc w:val="center"/>
              <w:rPr>
                <w:rFonts w:ascii="Arial" w:hAnsi="Arial" w:cs="Arial"/>
                <w:color w:val="000000"/>
                <w:sz w:val="20"/>
                <w:szCs w:val="20"/>
              </w:rPr>
            </w:pPr>
            <w:r w:rsidRPr="00B23188">
              <w:rPr>
                <w:rFonts w:ascii="Arial" w:hAnsi="Arial" w:cs="Arial"/>
                <w:color w:val="000000"/>
                <w:sz w:val="20"/>
                <w:szCs w:val="20"/>
              </w:rPr>
              <w:t>.000</w:t>
            </w:r>
          </w:p>
        </w:tc>
        <w:tc>
          <w:tcPr>
            <w:tcW w:w="1038" w:type="dxa"/>
            <w:hideMark/>
          </w:tcPr>
          <w:p w14:paraId="2DE75ADC" w14:textId="77777777" w:rsidR="00B23188" w:rsidRPr="00B23188" w:rsidRDefault="00B23188" w:rsidP="00E27232">
            <w:pPr>
              <w:autoSpaceDE w:val="0"/>
              <w:autoSpaceDN w:val="0"/>
              <w:adjustRightInd w:val="0"/>
              <w:spacing w:line="320" w:lineRule="atLeast"/>
              <w:ind w:left="60" w:right="60"/>
              <w:jc w:val="center"/>
              <w:rPr>
                <w:rFonts w:ascii="Arial" w:hAnsi="Arial" w:cs="Arial"/>
                <w:color w:val="000000"/>
                <w:sz w:val="20"/>
                <w:szCs w:val="20"/>
              </w:rPr>
            </w:pPr>
            <w:r w:rsidRPr="00B23188">
              <w:rPr>
                <w:rFonts w:ascii="Arial" w:hAnsi="Arial" w:cs="Arial"/>
                <w:color w:val="000000"/>
                <w:sz w:val="20"/>
                <w:szCs w:val="20"/>
              </w:rPr>
              <w:t>.435</w:t>
            </w:r>
            <w:r w:rsidRPr="00B23188">
              <w:rPr>
                <w:rFonts w:ascii="Arial" w:hAnsi="Arial" w:cs="Arial"/>
                <w:color w:val="000000"/>
                <w:sz w:val="20"/>
                <w:szCs w:val="20"/>
                <w:vertAlign w:val="superscript"/>
              </w:rPr>
              <w:t>**</w:t>
            </w:r>
          </w:p>
          <w:p w14:paraId="1F9588B5" w14:textId="77777777" w:rsidR="00B23188" w:rsidRPr="00B23188" w:rsidRDefault="00B23188" w:rsidP="00E27232">
            <w:pPr>
              <w:autoSpaceDE w:val="0"/>
              <w:autoSpaceDN w:val="0"/>
              <w:adjustRightInd w:val="0"/>
              <w:spacing w:line="320" w:lineRule="atLeast"/>
              <w:ind w:left="60" w:right="60"/>
              <w:jc w:val="center"/>
              <w:rPr>
                <w:rFonts w:ascii="Arial" w:hAnsi="Arial" w:cs="Arial"/>
                <w:color w:val="000000"/>
                <w:sz w:val="20"/>
                <w:szCs w:val="20"/>
              </w:rPr>
            </w:pPr>
            <w:r w:rsidRPr="00B23188">
              <w:rPr>
                <w:rFonts w:ascii="Arial" w:hAnsi="Arial" w:cs="Arial"/>
                <w:color w:val="000000"/>
                <w:sz w:val="20"/>
                <w:szCs w:val="20"/>
              </w:rPr>
              <w:t>.000</w:t>
            </w:r>
          </w:p>
        </w:tc>
        <w:tc>
          <w:tcPr>
            <w:tcW w:w="1152" w:type="dxa"/>
            <w:hideMark/>
          </w:tcPr>
          <w:p w14:paraId="46AA58FA" w14:textId="77777777" w:rsidR="00B23188" w:rsidRPr="00B23188" w:rsidRDefault="00B23188" w:rsidP="00E27232">
            <w:pPr>
              <w:autoSpaceDE w:val="0"/>
              <w:autoSpaceDN w:val="0"/>
              <w:adjustRightInd w:val="0"/>
              <w:spacing w:line="320" w:lineRule="atLeast"/>
              <w:ind w:left="60" w:right="60"/>
              <w:jc w:val="center"/>
              <w:rPr>
                <w:rFonts w:ascii="Arial" w:hAnsi="Arial" w:cs="Arial"/>
                <w:color w:val="000000"/>
                <w:sz w:val="20"/>
                <w:szCs w:val="20"/>
              </w:rPr>
            </w:pPr>
            <w:r w:rsidRPr="00B23188">
              <w:rPr>
                <w:rFonts w:ascii="Arial" w:hAnsi="Arial" w:cs="Arial"/>
                <w:color w:val="000000"/>
                <w:sz w:val="20"/>
                <w:szCs w:val="20"/>
              </w:rPr>
              <w:t>.308</w:t>
            </w:r>
            <w:r w:rsidRPr="00B23188">
              <w:rPr>
                <w:rFonts w:ascii="Arial" w:hAnsi="Arial" w:cs="Arial"/>
                <w:color w:val="000000"/>
                <w:sz w:val="20"/>
                <w:szCs w:val="20"/>
                <w:vertAlign w:val="superscript"/>
              </w:rPr>
              <w:t>**</w:t>
            </w:r>
          </w:p>
          <w:p w14:paraId="102444C4" w14:textId="77777777" w:rsidR="00B23188" w:rsidRPr="00B23188" w:rsidRDefault="00B23188" w:rsidP="00E27232">
            <w:pPr>
              <w:autoSpaceDE w:val="0"/>
              <w:autoSpaceDN w:val="0"/>
              <w:adjustRightInd w:val="0"/>
              <w:spacing w:line="320" w:lineRule="atLeast"/>
              <w:ind w:left="60" w:right="60"/>
              <w:jc w:val="center"/>
              <w:rPr>
                <w:rFonts w:ascii="Arial" w:hAnsi="Arial" w:cs="Arial"/>
                <w:color w:val="000000"/>
                <w:sz w:val="20"/>
                <w:szCs w:val="20"/>
              </w:rPr>
            </w:pPr>
            <w:r w:rsidRPr="00B23188">
              <w:rPr>
                <w:rFonts w:ascii="Arial" w:hAnsi="Arial" w:cs="Arial"/>
                <w:color w:val="000000"/>
                <w:sz w:val="20"/>
                <w:szCs w:val="20"/>
              </w:rPr>
              <w:t>.000</w:t>
            </w:r>
          </w:p>
        </w:tc>
        <w:tc>
          <w:tcPr>
            <w:tcW w:w="1034" w:type="dxa"/>
            <w:hideMark/>
          </w:tcPr>
          <w:p w14:paraId="5A6ED3CA" w14:textId="77777777" w:rsidR="00B23188" w:rsidRPr="00B23188" w:rsidRDefault="00B23188" w:rsidP="00E27232">
            <w:pPr>
              <w:autoSpaceDE w:val="0"/>
              <w:autoSpaceDN w:val="0"/>
              <w:adjustRightInd w:val="0"/>
              <w:spacing w:line="320" w:lineRule="atLeast"/>
              <w:ind w:left="60" w:right="60"/>
              <w:jc w:val="center"/>
              <w:rPr>
                <w:rFonts w:ascii="Arial" w:hAnsi="Arial" w:cs="Arial"/>
                <w:color w:val="000000"/>
                <w:sz w:val="20"/>
                <w:szCs w:val="20"/>
              </w:rPr>
            </w:pPr>
            <w:r w:rsidRPr="00B23188">
              <w:rPr>
                <w:rFonts w:ascii="Arial" w:hAnsi="Arial" w:cs="Arial"/>
                <w:color w:val="000000"/>
                <w:sz w:val="20"/>
                <w:szCs w:val="20"/>
              </w:rPr>
              <w:t>.472</w:t>
            </w:r>
            <w:r w:rsidRPr="00B23188">
              <w:rPr>
                <w:rFonts w:ascii="Arial" w:hAnsi="Arial" w:cs="Arial"/>
                <w:color w:val="000000"/>
                <w:sz w:val="20"/>
                <w:szCs w:val="20"/>
                <w:vertAlign w:val="superscript"/>
              </w:rPr>
              <w:t>**</w:t>
            </w:r>
          </w:p>
          <w:p w14:paraId="68BFDC40" w14:textId="77777777" w:rsidR="00B23188" w:rsidRPr="00B23188" w:rsidRDefault="00B23188" w:rsidP="00E27232">
            <w:pPr>
              <w:autoSpaceDE w:val="0"/>
              <w:autoSpaceDN w:val="0"/>
              <w:adjustRightInd w:val="0"/>
              <w:spacing w:line="320" w:lineRule="atLeast"/>
              <w:ind w:left="60" w:right="60"/>
              <w:jc w:val="center"/>
              <w:rPr>
                <w:rFonts w:ascii="Arial" w:hAnsi="Arial" w:cs="Arial"/>
                <w:color w:val="000000"/>
                <w:sz w:val="20"/>
                <w:szCs w:val="20"/>
              </w:rPr>
            </w:pPr>
            <w:r w:rsidRPr="00B23188">
              <w:rPr>
                <w:rFonts w:ascii="Arial" w:hAnsi="Arial" w:cs="Arial"/>
                <w:color w:val="000000"/>
                <w:sz w:val="20"/>
                <w:szCs w:val="20"/>
              </w:rPr>
              <w:t>.000</w:t>
            </w:r>
          </w:p>
        </w:tc>
        <w:tc>
          <w:tcPr>
            <w:tcW w:w="867" w:type="dxa"/>
            <w:hideMark/>
          </w:tcPr>
          <w:p w14:paraId="2371645C" w14:textId="77777777" w:rsidR="00B23188" w:rsidRPr="00B23188" w:rsidRDefault="00B23188" w:rsidP="00E27232">
            <w:pPr>
              <w:autoSpaceDE w:val="0"/>
              <w:autoSpaceDN w:val="0"/>
              <w:adjustRightInd w:val="0"/>
              <w:spacing w:line="320" w:lineRule="atLeast"/>
              <w:ind w:left="60" w:right="60"/>
              <w:jc w:val="center"/>
              <w:rPr>
                <w:rFonts w:ascii="Arial" w:hAnsi="Arial" w:cs="Arial"/>
                <w:b/>
                <w:color w:val="000000"/>
                <w:sz w:val="20"/>
                <w:szCs w:val="20"/>
              </w:rPr>
            </w:pPr>
            <w:r w:rsidRPr="00B23188">
              <w:rPr>
                <w:rFonts w:ascii="Arial" w:hAnsi="Arial" w:cs="Arial"/>
                <w:b/>
                <w:color w:val="000000"/>
                <w:sz w:val="20"/>
                <w:szCs w:val="20"/>
              </w:rPr>
              <w:t>.481</w:t>
            </w:r>
            <w:r w:rsidRPr="00B23188">
              <w:rPr>
                <w:rFonts w:ascii="Arial" w:hAnsi="Arial" w:cs="Arial"/>
                <w:b/>
                <w:color w:val="000000"/>
                <w:sz w:val="20"/>
                <w:szCs w:val="20"/>
                <w:vertAlign w:val="superscript"/>
              </w:rPr>
              <w:t>**</w:t>
            </w:r>
          </w:p>
          <w:p w14:paraId="5023E07B" w14:textId="77777777" w:rsidR="00B23188" w:rsidRPr="00B23188" w:rsidRDefault="00B23188" w:rsidP="00E27232">
            <w:pPr>
              <w:autoSpaceDE w:val="0"/>
              <w:autoSpaceDN w:val="0"/>
              <w:adjustRightInd w:val="0"/>
              <w:spacing w:line="320" w:lineRule="atLeast"/>
              <w:ind w:left="60" w:right="60"/>
              <w:jc w:val="center"/>
              <w:rPr>
                <w:rFonts w:ascii="Arial" w:hAnsi="Arial" w:cs="Arial"/>
                <w:b/>
                <w:color w:val="000000"/>
                <w:sz w:val="20"/>
                <w:szCs w:val="20"/>
              </w:rPr>
            </w:pPr>
            <w:r w:rsidRPr="00B23188">
              <w:rPr>
                <w:rFonts w:ascii="Arial" w:hAnsi="Arial" w:cs="Arial"/>
                <w:b/>
                <w:color w:val="000000"/>
                <w:sz w:val="20"/>
                <w:szCs w:val="20"/>
              </w:rPr>
              <w:t>.000</w:t>
            </w:r>
          </w:p>
        </w:tc>
      </w:tr>
      <w:tr w:rsidR="00B23188" w14:paraId="278AC8F6" w14:textId="77777777" w:rsidTr="00B23188">
        <w:trPr>
          <w:trHeight w:val="432"/>
        </w:trPr>
        <w:tc>
          <w:tcPr>
            <w:tcW w:w="1425" w:type="dxa"/>
            <w:tcBorders>
              <w:top w:val="nil"/>
              <w:left w:val="nil"/>
              <w:bottom w:val="single" w:sz="4" w:space="0" w:color="auto"/>
              <w:right w:val="nil"/>
            </w:tcBorders>
            <w:vAlign w:val="center"/>
            <w:hideMark/>
          </w:tcPr>
          <w:p w14:paraId="25FD68B8" w14:textId="77777777" w:rsidR="00B23188" w:rsidRPr="00B23188" w:rsidRDefault="00B23188" w:rsidP="00E27232">
            <w:pPr>
              <w:jc w:val="center"/>
              <w:rPr>
                <w:rFonts w:ascii="Arial" w:hAnsi="Arial" w:cs="Arial"/>
                <w:b/>
                <w:sz w:val="20"/>
                <w:szCs w:val="20"/>
              </w:rPr>
            </w:pPr>
            <w:r w:rsidRPr="00B23188">
              <w:rPr>
                <w:rFonts w:ascii="Arial" w:hAnsi="Arial" w:cs="Arial"/>
                <w:b/>
                <w:sz w:val="20"/>
                <w:szCs w:val="20"/>
              </w:rPr>
              <w:t>Total</w:t>
            </w:r>
          </w:p>
        </w:tc>
        <w:tc>
          <w:tcPr>
            <w:tcW w:w="1336" w:type="dxa"/>
            <w:tcBorders>
              <w:top w:val="nil"/>
              <w:left w:val="nil"/>
              <w:bottom w:val="single" w:sz="4" w:space="0" w:color="auto"/>
              <w:right w:val="nil"/>
            </w:tcBorders>
            <w:hideMark/>
          </w:tcPr>
          <w:p w14:paraId="05A72A46" w14:textId="77777777" w:rsidR="00B23188" w:rsidRPr="00B23188" w:rsidRDefault="00B23188" w:rsidP="00E27232">
            <w:pPr>
              <w:autoSpaceDE w:val="0"/>
              <w:autoSpaceDN w:val="0"/>
              <w:adjustRightInd w:val="0"/>
              <w:spacing w:line="320" w:lineRule="atLeast"/>
              <w:ind w:left="60" w:right="60"/>
              <w:jc w:val="center"/>
              <w:rPr>
                <w:rFonts w:ascii="Arial" w:hAnsi="Arial" w:cs="Arial"/>
                <w:b/>
                <w:color w:val="000000"/>
                <w:sz w:val="20"/>
                <w:szCs w:val="20"/>
              </w:rPr>
            </w:pPr>
            <w:r w:rsidRPr="00B23188">
              <w:rPr>
                <w:rFonts w:ascii="Arial" w:hAnsi="Arial" w:cs="Arial"/>
                <w:b/>
                <w:color w:val="000000"/>
                <w:sz w:val="20"/>
                <w:szCs w:val="20"/>
              </w:rPr>
              <w:t>.485</w:t>
            </w:r>
            <w:r w:rsidRPr="00B23188">
              <w:rPr>
                <w:rFonts w:ascii="Arial" w:hAnsi="Arial" w:cs="Arial"/>
                <w:b/>
                <w:color w:val="000000"/>
                <w:sz w:val="20"/>
                <w:szCs w:val="20"/>
                <w:vertAlign w:val="superscript"/>
              </w:rPr>
              <w:t>**</w:t>
            </w:r>
          </w:p>
          <w:p w14:paraId="790D6138" w14:textId="77777777" w:rsidR="00B23188" w:rsidRPr="00B23188" w:rsidRDefault="00B23188" w:rsidP="00E27232">
            <w:pPr>
              <w:autoSpaceDE w:val="0"/>
              <w:autoSpaceDN w:val="0"/>
              <w:adjustRightInd w:val="0"/>
              <w:spacing w:line="320" w:lineRule="atLeast"/>
              <w:ind w:left="60" w:right="60"/>
              <w:jc w:val="center"/>
              <w:rPr>
                <w:rFonts w:ascii="Arial" w:hAnsi="Arial" w:cs="Arial"/>
                <w:b/>
                <w:color w:val="000000"/>
                <w:sz w:val="20"/>
                <w:szCs w:val="20"/>
              </w:rPr>
            </w:pPr>
            <w:r w:rsidRPr="00B23188">
              <w:rPr>
                <w:rFonts w:ascii="Arial" w:hAnsi="Arial" w:cs="Arial"/>
                <w:b/>
                <w:color w:val="000000"/>
                <w:sz w:val="20"/>
                <w:szCs w:val="20"/>
              </w:rPr>
              <w:t>.000</w:t>
            </w:r>
          </w:p>
        </w:tc>
        <w:tc>
          <w:tcPr>
            <w:tcW w:w="1356" w:type="dxa"/>
            <w:tcBorders>
              <w:top w:val="nil"/>
              <w:left w:val="nil"/>
              <w:bottom w:val="single" w:sz="4" w:space="0" w:color="auto"/>
              <w:right w:val="nil"/>
            </w:tcBorders>
            <w:hideMark/>
          </w:tcPr>
          <w:p w14:paraId="11579E7A" w14:textId="77777777" w:rsidR="00B23188" w:rsidRPr="00B23188" w:rsidRDefault="00B23188" w:rsidP="00E27232">
            <w:pPr>
              <w:autoSpaceDE w:val="0"/>
              <w:autoSpaceDN w:val="0"/>
              <w:adjustRightInd w:val="0"/>
              <w:spacing w:line="320" w:lineRule="atLeast"/>
              <w:ind w:left="60" w:right="60"/>
              <w:jc w:val="center"/>
              <w:rPr>
                <w:rFonts w:ascii="Arial" w:hAnsi="Arial" w:cs="Arial"/>
                <w:b/>
                <w:color w:val="000000"/>
                <w:sz w:val="20"/>
                <w:szCs w:val="20"/>
              </w:rPr>
            </w:pPr>
            <w:r w:rsidRPr="00B23188">
              <w:rPr>
                <w:rFonts w:ascii="Arial" w:hAnsi="Arial" w:cs="Arial"/>
                <w:b/>
                <w:color w:val="000000"/>
                <w:sz w:val="20"/>
                <w:szCs w:val="20"/>
              </w:rPr>
              <w:t>.528</w:t>
            </w:r>
            <w:r w:rsidRPr="00B23188">
              <w:rPr>
                <w:rFonts w:ascii="Arial" w:hAnsi="Arial" w:cs="Arial"/>
                <w:b/>
                <w:color w:val="000000"/>
                <w:sz w:val="20"/>
                <w:szCs w:val="20"/>
                <w:vertAlign w:val="superscript"/>
              </w:rPr>
              <w:t>**</w:t>
            </w:r>
          </w:p>
          <w:p w14:paraId="69676EFB" w14:textId="77777777" w:rsidR="00B23188" w:rsidRPr="00B23188" w:rsidRDefault="00B23188" w:rsidP="00E27232">
            <w:pPr>
              <w:autoSpaceDE w:val="0"/>
              <w:autoSpaceDN w:val="0"/>
              <w:adjustRightInd w:val="0"/>
              <w:spacing w:line="320" w:lineRule="atLeast"/>
              <w:ind w:left="60" w:right="60"/>
              <w:jc w:val="center"/>
              <w:rPr>
                <w:rFonts w:ascii="Arial" w:hAnsi="Arial" w:cs="Arial"/>
                <w:b/>
                <w:color w:val="000000"/>
                <w:sz w:val="20"/>
                <w:szCs w:val="20"/>
              </w:rPr>
            </w:pPr>
            <w:r w:rsidRPr="00B23188">
              <w:rPr>
                <w:rFonts w:ascii="Arial" w:hAnsi="Arial" w:cs="Arial"/>
                <w:b/>
                <w:color w:val="000000"/>
                <w:sz w:val="20"/>
                <w:szCs w:val="20"/>
              </w:rPr>
              <w:t>.000</w:t>
            </w:r>
          </w:p>
        </w:tc>
        <w:tc>
          <w:tcPr>
            <w:tcW w:w="1038" w:type="dxa"/>
            <w:tcBorders>
              <w:top w:val="nil"/>
              <w:left w:val="nil"/>
              <w:bottom w:val="single" w:sz="4" w:space="0" w:color="auto"/>
              <w:right w:val="nil"/>
            </w:tcBorders>
            <w:hideMark/>
          </w:tcPr>
          <w:p w14:paraId="40198A05" w14:textId="77777777" w:rsidR="00B23188" w:rsidRPr="00B23188" w:rsidRDefault="00B23188" w:rsidP="00E27232">
            <w:pPr>
              <w:autoSpaceDE w:val="0"/>
              <w:autoSpaceDN w:val="0"/>
              <w:adjustRightInd w:val="0"/>
              <w:spacing w:line="320" w:lineRule="atLeast"/>
              <w:ind w:left="60" w:right="60"/>
              <w:jc w:val="center"/>
              <w:rPr>
                <w:rFonts w:ascii="Arial" w:hAnsi="Arial" w:cs="Arial"/>
                <w:b/>
                <w:color w:val="000000"/>
                <w:sz w:val="20"/>
                <w:szCs w:val="20"/>
              </w:rPr>
            </w:pPr>
            <w:r w:rsidRPr="00B23188">
              <w:rPr>
                <w:rFonts w:ascii="Arial" w:hAnsi="Arial" w:cs="Arial"/>
                <w:b/>
                <w:color w:val="000000"/>
                <w:sz w:val="20"/>
                <w:szCs w:val="20"/>
              </w:rPr>
              <w:t>.539</w:t>
            </w:r>
            <w:r w:rsidRPr="00B23188">
              <w:rPr>
                <w:rFonts w:ascii="Arial" w:hAnsi="Arial" w:cs="Arial"/>
                <w:b/>
                <w:color w:val="000000"/>
                <w:sz w:val="20"/>
                <w:szCs w:val="20"/>
                <w:vertAlign w:val="superscript"/>
              </w:rPr>
              <w:t>**</w:t>
            </w:r>
          </w:p>
          <w:p w14:paraId="2ED0BECE" w14:textId="77777777" w:rsidR="00B23188" w:rsidRPr="00B23188" w:rsidRDefault="00B23188" w:rsidP="00E27232">
            <w:pPr>
              <w:autoSpaceDE w:val="0"/>
              <w:autoSpaceDN w:val="0"/>
              <w:adjustRightInd w:val="0"/>
              <w:spacing w:line="320" w:lineRule="atLeast"/>
              <w:ind w:left="60" w:right="60"/>
              <w:jc w:val="center"/>
              <w:rPr>
                <w:rFonts w:ascii="Arial" w:hAnsi="Arial" w:cs="Arial"/>
                <w:b/>
                <w:color w:val="000000"/>
                <w:sz w:val="20"/>
                <w:szCs w:val="20"/>
              </w:rPr>
            </w:pPr>
            <w:r w:rsidRPr="00B23188">
              <w:rPr>
                <w:rFonts w:ascii="Arial" w:hAnsi="Arial" w:cs="Arial"/>
                <w:b/>
                <w:color w:val="000000"/>
                <w:sz w:val="20"/>
                <w:szCs w:val="20"/>
              </w:rPr>
              <w:t>.000</w:t>
            </w:r>
          </w:p>
        </w:tc>
        <w:tc>
          <w:tcPr>
            <w:tcW w:w="1152" w:type="dxa"/>
            <w:tcBorders>
              <w:top w:val="nil"/>
              <w:left w:val="nil"/>
              <w:bottom w:val="single" w:sz="4" w:space="0" w:color="auto"/>
              <w:right w:val="nil"/>
            </w:tcBorders>
            <w:hideMark/>
          </w:tcPr>
          <w:p w14:paraId="1934A846" w14:textId="77777777" w:rsidR="00B23188" w:rsidRPr="00B23188" w:rsidRDefault="00B23188" w:rsidP="00E27232">
            <w:pPr>
              <w:autoSpaceDE w:val="0"/>
              <w:autoSpaceDN w:val="0"/>
              <w:adjustRightInd w:val="0"/>
              <w:spacing w:line="320" w:lineRule="atLeast"/>
              <w:ind w:left="60" w:right="60"/>
              <w:jc w:val="center"/>
              <w:rPr>
                <w:rFonts w:ascii="Arial" w:hAnsi="Arial" w:cs="Arial"/>
                <w:b/>
                <w:color w:val="000000"/>
                <w:sz w:val="20"/>
                <w:szCs w:val="20"/>
              </w:rPr>
            </w:pPr>
            <w:r w:rsidRPr="00B23188">
              <w:rPr>
                <w:rFonts w:ascii="Arial" w:hAnsi="Arial" w:cs="Arial"/>
                <w:b/>
                <w:color w:val="000000"/>
                <w:sz w:val="20"/>
                <w:szCs w:val="20"/>
              </w:rPr>
              <w:t>.521</w:t>
            </w:r>
            <w:r w:rsidRPr="00B23188">
              <w:rPr>
                <w:rFonts w:ascii="Arial" w:hAnsi="Arial" w:cs="Arial"/>
                <w:b/>
                <w:color w:val="000000"/>
                <w:sz w:val="20"/>
                <w:szCs w:val="20"/>
                <w:vertAlign w:val="superscript"/>
              </w:rPr>
              <w:t>**</w:t>
            </w:r>
          </w:p>
          <w:p w14:paraId="14284B31" w14:textId="77777777" w:rsidR="00B23188" w:rsidRPr="00B23188" w:rsidRDefault="00B23188" w:rsidP="00E27232">
            <w:pPr>
              <w:autoSpaceDE w:val="0"/>
              <w:autoSpaceDN w:val="0"/>
              <w:adjustRightInd w:val="0"/>
              <w:spacing w:line="320" w:lineRule="atLeast"/>
              <w:ind w:left="60" w:right="60"/>
              <w:jc w:val="center"/>
              <w:rPr>
                <w:rFonts w:ascii="Arial" w:hAnsi="Arial" w:cs="Arial"/>
                <w:b/>
                <w:color w:val="000000"/>
                <w:sz w:val="20"/>
                <w:szCs w:val="20"/>
              </w:rPr>
            </w:pPr>
            <w:r w:rsidRPr="00B23188">
              <w:rPr>
                <w:rFonts w:ascii="Arial" w:hAnsi="Arial" w:cs="Arial"/>
                <w:b/>
                <w:color w:val="000000"/>
                <w:sz w:val="20"/>
                <w:szCs w:val="20"/>
              </w:rPr>
              <w:t>.000</w:t>
            </w:r>
          </w:p>
        </w:tc>
        <w:tc>
          <w:tcPr>
            <w:tcW w:w="1034" w:type="dxa"/>
            <w:tcBorders>
              <w:top w:val="nil"/>
              <w:left w:val="nil"/>
              <w:bottom w:val="single" w:sz="4" w:space="0" w:color="auto"/>
              <w:right w:val="nil"/>
            </w:tcBorders>
            <w:hideMark/>
          </w:tcPr>
          <w:p w14:paraId="68D94E65" w14:textId="77777777" w:rsidR="00B23188" w:rsidRPr="00B23188" w:rsidRDefault="00B23188" w:rsidP="00E27232">
            <w:pPr>
              <w:autoSpaceDE w:val="0"/>
              <w:autoSpaceDN w:val="0"/>
              <w:adjustRightInd w:val="0"/>
              <w:spacing w:line="320" w:lineRule="atLeast"/>
              <w:ind w:left="60" w:right="60"/>
              <w:jc w:val="center"/>
              <w:rPr>
                <w:rFonts w:ascii="Arial" w:hAnsi="Arial" w:cs="Arial"/>
                <w:b/>
                <w:color w:val="000000"/>
                <w:sz w:val="20"/>
                <w:szCs w:val="20"/>
              </w:rPr>
            </w:pPr>
            <w:r w:rsidRPr="00B23188">
              <w:rPr>
                <w:rFonts w:ascii="Arial" w:hAnsi="Arial" w:cs="Arial"/>
                <w:b/>
                <w:color w:val="000000"/>
                <w:sz w:val="20"/>
                <w:szCs w:val="20"/>
              </w:rPr>
              <w:t>.594</w:t>
            </w:r>
            <w:r w:rsidRPr="00B23188">
              <w:rPr>
                <w:rFonts w:ascii="Arial" w:hAnsi="Arial" w:cs="Arial"/>
                <w:b/>
                <w:color w:val="000000"/>
                <w:sz w:val="20"/>
                <w:szCs w:val="20"/>
                <w:vertAlign w:val="superscript"/>
              </w:rPr>
              <w:t>**</w:t>
            </w:r>
          </w:p>
          <w:p w14:paraId="73A17059" w14:textId="77777777" w:rsidR="00B23188" w:rsidRPr="00B23188" w:rsidRDefault="00B23188" w:rsidP="00E27232">
            <w:pPr>
              <w:autoSpaceDE w:val="0"/>
              <w:autoSpaceDN w:val="0"/>
              <w:adjustRightInd w:val="0"/>
              <w:spacing w:line="320" w:lineRule="atLeast"/>
              <w:ind w:left="60" w:right="60"/>
              <w:jc w:val="center"/>
              <w:rPr>
                <w:rFonts w:ascii="Arial" w:hAnsi="Arial" w:cs="Arial"/>
                <w:b/>
                <w:color w:val="000000"/>
                <w:sz w:val="20"/>
                <w:szCs w:val="20"/>
              </w:rPr>
            </w:pPr>
            <w:r w:rsidRPr="00B23188">
              <w:rPr>
                <w:rFonts w:ascii="Arial" w:hAnsi="Arial" w:cs="Arial"/>
                <w:b/>
                <w:color w:val="000000"/>
                <w:sz w:val="20"/>
                <w:szCs w:val="20"/>
              </w:rPr>
              <w:t>.000</w:t>
            </w:r>
          </w:p>
        </w:tc>
        <w:tc>
          <w:tcPr>
            <w:tcW w:w="867" w:type="dxa"/>
            <w:tcBorders>
              <w:top w:val="nil"/>
              <w:left w:val="nil"/>
              <w:bottom w:val="single" w:sz="4" w:space="0" w:color="auto"/>
              <w:right w:val="nil"/>
            </w:tcBorders>
            <w:hideMark/>
          </w:tcPr>
          <w:p w14:paraId="1360099C" w14:textId="77777777" w:rsidR="00B23188" w:rsidRPr="00B23188" w:rsidRDefault="00B23188" w:rsidP="00E27232">
            <w:pPr>
              <w:autoSpaceDE w:val="0"/>
              <w:autoSpaceDN w:val="0"/>
              <w:adjustRightInd w:val="0"/>
              <w:spacing w:line="320" w:lineRule="atLeast"/>
              <w:ind w:left="60" w:right="60"/>
              <w:jc w:val="center"/>
              <w:rPr>
                <w:rFonts w:ascii="Arial" w:hAnsi="Arial" w:cs="Arial"/>
                <w:b/>
                <w:color w:val="000000"/>
                <w:sz w:val="20"/>
                <w:szCs w:val="20"/>
              </w:rPr>
            </w:pPr>
            <w:r w:rsidRPr="00B23188">
              <w:rPr>
                <w:rFonts w:ascii="Arial" w:hAnsi="Arial" w:cs="Arial"/>
                <w:b/>
                <w:color w:val="000000"/>
                <w:sz w:val="20"/>
                <w:szCs w:val="20"/>
              </w:rPr>
              <w:t>.621</w:t>
            </w:r>
            <w:r w:rsidRPr="00B23188">
              <w:rPr>
                <w:rFonts w:ascii="Arial" w:hAnsi="Arial" w:cs="Arial"/>
                <w:b/>
                <w:color w:val="000000"/>
                <w:sz w:val="20"/>
                <w:szCs w:val="20"/>
                <w:vertAlign w:val="superscript"/>
              </w:rPr>
              <w:t>**</w:t>
            </w:r>
          </w:p>
          <w:p w14:paraId="665D6223" w14:textId="77777777" w:rsidR="00B23188" w:rsidRPr="00B23188" w:rsidRDefault="00B23188" w:rsidP="00E27232">
            <w:pPr>
              <w:autoSpaceDE w:val="0"/>
              <w:autoSpaceDN w:val="0"/>
              <w:adjustRightInd w:val="0"/>
              <w:spacing w:line="320" w:lineRule="atLeast"/>
              <w:ind w:left="60" w:right="60"/>
              <w:jc w:val="center"/>
              <w:rPr>
                <w:rFonts w:ascii="Arial" w:hAnsi="Arial" w:cs="Arial"/>
                <w:b/>
                <w:color w:val="000000"/>
                <w:sz w:val="20"/>
                <w:szCs w:val="20"/>
              </w:rPr>
            </w:pPr>
            <w:r w:rsidRPr="00B23188">
              <w:rPr>
                <w:rFonts w:ascii="Arial" w:hAnsi="Arial" w:cs="Arial"/>
                <w:b/>
                <w:color w:val="000000"/>
                <w:sz w:val="20"/>
                <w:szCs w:val="20"/>
              </w:rPr>
              <w:t>.000</w:t>
            </w:r>
          </w:p>
        </w:tc>
      </w:tr>
    </w:tbl>
    <w:p w14:paraId="53900B10" w14:textId="77777777" w:rsidR="00B23188" w:rsidRDefault="00B23188" w:rsidP="00441B6F">
      <w:pPr>
        <w:pStyle w:val="Body"/>
        <w:spacing w:after="0"/>
        <w:rPr>
          <w:rFonts w:ascii="Arial" w:hAnsi="Arial" w:cs="Arial"/>
          <w:lang w:val="en-PH"/>
        </w:rPr>
      </w:pPr>
    </w:p>
    <w:p w14:paraId="34623A8F" w14:textId="68F0712A" w:rsidR="00B23188" w:rsidRDefault="00E94FE3" w:rsidP="00441B6F">
      <w:pPr>
        <w:pStyle w:val="Body"/>
        <w:spacing w:after="0"/>
        <w:rPr>
          <w:rFonts w:ascii="Arial" w:hAnsi="Arial" w:cs="Arial"/>
          <w:lang w:val="en-PH"/>
        </w:rPr>
      </w:pPr>
      <w:r w:rsidRPr="00E94FE3">
        <w:rPr>
          <w:rFonts w:ascii="Arial" w:hAnsi="Arial" w:cs="Arial"/>
          <w:lang w:val="en-PH"/>
        </w:rPr>
        <w:t xml:space="preserve">The findings (Table </w:t>
      </w:r>
      <w:r w:rsidR="00762B34">
        <w:rPr>
          <w:rFonts w:ascii="Arial" w:hAnsi="Arial" w:cs="Arial"/>
          <w:lang w:val="en-PH"/>
        </w:rPr>
        <w:t>6</w:t>
      </w:r>
      <w:r w:rsidRPr="00E94FE3">
        <w:rPr>
          <w:rFonts w:ascii="Arial" w:hAnsi="Arial" w:cs="Arial"/>
          <w:lang w:val="en-PH"/>
        </w:rPr>
        <w:t xml:space="preserve">) revealed a significant relationship between self-efficacy and the pedagogical competence of Filipino teachers, highlighting the importance of self-engagement, decision-making, empathic evaluation, and interpersonal climate. Recent studies support this, showing that high academic self-efficacy and dispositional empathy enhance teachers’ participation in pedagogical tasks and foster positive classroom relationships (Aparicio-Flores et al., 2020; </w:t>
      </w:r>
      <w:proofErr w:type="spellStart"/>
      <w:r w:rsidRPr="00E94FE3">
        <w:rPr>
          <w:rFonts w:ascii="Arial" w:hAnsi="Arial" w:cs="Arial"/>
          <w:lang w:val="en-PH"/>
        </w:rPr>
        <w:t>Martinson</w:t>
      </w:r>
      <w:r>
        <w:rPr>
          <w:rFonts w:ascii="Arial" w:hAnsi="Arial" w:cs="Arial"/>
          <w:lang w:val="en-PH"/>
        </w:rPr>
        <w:t>e</w:t>
      </w:r>
      <w:proofErr w:type="spellEnd"/>
      <w:r w:rsidRPr="00E94FE3">
        <w:rPr>
          <w:rFonts w:ascii="Arial" w:hAnsi="Arial" w:cs="Arial"/>
          <w:lang w:val="en-PH"/>
        </w:rPr>
        <w:t xml:space="preserve"> &amp; </w:t>
      </w:r>
      <w:proofErr w:type="spellStart"/>
      <w:r w:rsidRPr="00E94FE3">
        <w:rPr>
          <w:rFonts w:ascii="Arial" w:hAnsi="Arial" w:cs="Arial"/>
          <w:lang w:val="en-PH"/>
        </w:rPr>
        <w:t>Žydžiūnaite</w:t>
      </w:r>
      <w:proofErr w:type="spellEnd"/>
      <w:r w:rsidRPr="00E94FE3">
        <w:rPr>
          <w:rFonts w:ascii="Arial" w:hAnsi="Arial" w:cs="Arial"/>
          <w:lang w:val="en-PH"/>
        </w:rPr>
        <w:t>, 2023), ultimately improving instructional effectiveness and overall teaching quality.</w:t>
      </w:r>
    </w:p>
    <w:p w14:paraId="798F71BF" w14:textId="77777777" w:rsidR="00E94FE3" w:rsidRDefault="00E94FE3" w:rsidP="00441B6F">
      <w:pPr>
        <w:pStyle w:val="Body"/>
        <w:spacing w:after="0"/>
        <w:rPr>
          <w:rFonts w:ascii="Arial" w:hAnsi="Arial" w:cs="Arial"/>
          <w:lang w:val="en-PH"/>
        </w:rPr>
      </w:pPr>
    </w:p>
    <w:p w14:paraId="12D67AB5" w14:textId="7882597B" w:rsidR="00B23188" w:rsidRPr="00B23188" w:rsidRDefault="00B23188" w:rsidP="00441B6F">
      <w:pPr>
        <w:pStyle w:val="Body"/>
        <w:spacing w:after="0"/>
        <w:rPr>
          <w:rFonts w:ascii="Arial" w:hAnsi="Arial" w:cs="Arial"/>
          <w:b/>
          <w:bCs/>
          <w:lang w:val="en-PH"/>
        </w:rPr>
      </w:pPr>
      <w:r w:rsidRPr="00B23188">
        <w:rPr>
          <w:rFonts w:ascii="Arial" w:hAnsi="Arial" w:cs="Arial"/>
          <w:b/>
          <w:bCs/>
          <w:lang w:val="en-PH"/>
        </w:rPr>
        <w:t>Relationship Between Work-Task and the Pedagogical Competence of Teachers</w:t>
      </w:r>
      <w:r w:rsidR="00CF1628">
        <w:rPr>
          <w:rFonts w:ascii="Arial" w:hAnsi="Arial" w:cs="Arial"/>
          <w:b/>
          <w:bCs/>
          <w:lang w:val="en-PH"/>
        </w:rPr>
        <w:t xml:space="preserve"> in Filipino</w:t>
      </w:r>
    </w:p>
    <w:p w14:paraId="5361F66D" w14:textId="77777777" w:rsidR="00B23188" w:rsidRDefault="00B23188" w:rsidP="00441B6F">
      <w:pPr>
        <w:pStyle w:val="Body"/>
        <w:spacing w:after="0"/>
        <w:rPr>
          <w:rFonts w:ascii="Arial" w:hAnsi="Arial" w:cs="Arial"/>
          <w:lang w:val="en-PH"/>
        </w:rPr>
      </w:pPr>
    </w:p>
    <w:p w14:paraId="00F688F3" w14:textId="26D97ABE" w:rsidR="00B23188" w:rsidRDefault="009C5D79" w:rsidP="00441B6F">
      <w:pPr>
        <w:pStyle w:val="Body"/>
        <w:spacing w:after="0"/>
        <w:rPr>
          <w:rFonts w:ascii="Arial" w:hAnsi="Arial" w:cs="Arial"/>
          <w:lang w:val="en-PH"/>
        </w:rPr>
      </w:pPr>
      <w:r w:rsidRPr="009C5D79">
        <w:rPr>
          <w:rFonts w:ascii="Arial" w:hAnsi="Arial" w:cs="Arial"/>
          <w:lang w:val="en-PH"/>
        </w:rPr>
        <w:t xml:space="preserve">Table </w:t>
      </w:r>
      <w:r w:rsidR="00762B34">
        <w:rPr>
          <w:rFonts w:ascii="Arial" w:hAnsi="Arial" w:cs="Arial"/>
          <w:lang w:val="en-PH"/>
        </w:rPr>
        <w:t>7</w:t>
      </w:r>
      <w:r w:rsidRPr="009C5D79">
        <w:rPr>
          <w:rFonts w:ascii="Arial" w:hAnsi="Arial" w:cs="Arial"/>
          <w:lang w:val="en-PH"/>
        </w:rPr>
        <w:t xml:space="preserve"> shows a strong, significant correlation (r = .812, </w:t>
      </w:r>
      <w:r w:rsidRPr="009C5D79">
        <w:rPr>
          <w:rFonts w:ascii="Arial" w:hAnsi="Arial" w:cs="Arial"/>
          <w:i/>
          <w:iCs/>
          <w:lang w:val="en-PH"/>
        </w:rPr>
        <w:t>P</w:t>
      </w:r>
      <w:r w:rsidRPr="009C5D79">
        <w:rPr>
          <w:rFonts w:ascii="Arial" w:hAnsi="Arial" w:cs="Arial"/>
          <w:lang w:val="en-PH"/>
        </w:rPr>
        <w:t xml:space="preserve"> &lt; .05) between work-task motivation and the pedagogical competence of Filipino teachers. All motivation indices are significantly related to competence, with </w:t>
      </w:r>
      <w:r w:rsidRPr="009C5D79">
        <w:rPr>
          <w:rFonts w:ascii="Arial" w:hAnsi="Arial" w:cs="Arial"/>
          <w:i/>
          <w:iCs/>
          <w:lang w:val="en-PH"/>
        </w:rPr>
        <w:t>P</w:t>
      </w:r>
      <w:r w:rsidRPr="009C5D79">
        <w:rPr>
          <w:rFonts w:ascii="Arial" w:hAnsi="Arial" w:cs="Arial"/>
          <w:lang w:val="en-PH"/>
        </w:rPr>
        <w:t>-values below .05.</w:t>
      </w:r>
    </w:p>
    <w:p w14:paraId="6F4AA34F" w14:textId="77777777" w:rsidR="009C5D79" w:rsidRDefault="009C5D79" w:rsidP="00441B6F">
      <w:pPr>
        <w:pStyle w:val="Body"/>
        <w:spacing w:after="0"/>
        <w:rPr>
          <w:rFonts w:ascii="Arial" w:hAnsi="Arial" w:cs="Arial"/>
          <w:lang w:val="en-PH"/>
        </w:rPr>
      </w:pPr>
    </w:p>
    <w:p w14:paraId="2F621B8D" w14:textId="1D6241AD" w:rsidR="00B23188" w:rsidRDefault="00B23188" w:rsidP="00B23188">
      <w:pPr>
        <w:pStyle w:val="NoSpacing"/>
        <w:jc w:val="both"/>
        <w:rPr>
          <w:rFonts w:ascii="Arial" w:hAnsi="Arial" w:cs="Arial"/>
          <w:b/>
          <w:bCs/>
          <w:sz w:val="20"/>
          <w:szCs w:val="20"/>
          <w:lang w:val="en-US"/>
        </w:rPr>
      </w:pPr>
      <w:r w:rsidRPr="0007700B">
        <w:rPr>
          <w:rFonts w:ascii="Arial" w:hAnsi="Arial" w:cs="Arial"/>
          <w:b/>
          <w:bCs/>
          <w:sz w:val="20"/>
          <w:szCs w:val="20"/>
          <w:lang w:val="en-US"/>
        </w:rPr>
        <w:t xml:space="preserve">Table </w:t>
      </w:r>
      <w:r w:rsidR="00762B34">
        <w:rPr>
          <w:rFonts w:ascii="Arial" w:hAnsi="Arial" w:cs="Arial"/>
          <w:b/>
          <w:bCs/>
          <w:sz w:val="20"/>
          <w:szCs w:val="20"/>
          <w:lang w:val="en-US"/>
        </w:rPr>
        <w:t>7</w:t>
      </w:r>
      <w:r w:rsidRPr="0007700B">
        <w:rPr>
          <w:rFonts w:ascii="Arial" w:hAnsi="Arial" w:cs="Arial"/>
          <w:b/>
          <w:bCs/>
          <w:sz w:val="20"/>
          <w:szCs w:val="20"/>
          <w:lang w:val="en-US"/>
        </w:rPr>
        <w:t>: Significant Relationship Between Work-Task and the Pedagogical Competence of Teachers</w:t>
      </w:r>
      <w:r w:rsidR="00CF1628">
        <w:rPr>
          <w:rFonts w:ascii="Arial" w:hAnsi="Arial" w:cs="Arial"/>
          <w:b/>
          <w:bCs/>
          <w:sz w:val="20"/>
          <w:szCs w:val="20"/>
          <w:lang w:val="en-US"/>
        </w:rPr>
        <w:t xml:space="preserve"> in Filipino</w:t>
      </w:r>
    </w:p>
    <w:p w14:paraId="43625F1A" w14:textId="77777777" w:rsidR="0007700B" w:rsidRPr="0007700B" w:rsidRDefault="0007700B" w:rsidP="00B23188">
      <w:pPr>
        <w:pStyle w:val="NoSpacing"/>
        <w:jc w:val="both"/>
        <w:rPr>
          <w:rFonts w:ascii="Arial" w:hAnsi="Arial" w:cs="Arial"/>
          <w:b/>
          <w:bCs/>
          <w:sz w:val="20"/>
          <w:szCs w:val="20"/>
          <w:lang w:val="en-US"/>
        </w:rPr>
      </w:pPr>
    </w:p>
    <w:tbl>
      <w:tblPr>
        <w:tblStyle w:val="TableGrid"/>
        <w:tblW w:w="877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560"/>
        <w:gridCol w:w="141"/>
        <w:gridCol w:w="1197"/>
        <w:gridCol w:w="1355"/>
        <w:gridCol w:w="1276"/>
        <w:gridCol w:w="1162"/>
        <w:gridCol w:w="1098"/>
        <w:gridCol w:w="984"/>
      </w:tblGrid>
      <w:tr w:rsidR="00B23188" w14:paraId="14D83465" w14:textId="77777777" w:rsidTr="0007700B">
        <w:trPr>
          <w:trHeight w:val="432"/>
        </w:trPr>
        <w:tc>
          <w:tcPr>
            <w:tcW w:w="1560" w:type="dxa"/>
            <w:vMerge w:val="restart"/>
            <w:tcBorders>
              <w:top w:val="single" w:sz="4" w:space="0" w:color="auto"/>
              <w:left w:val="nil"/>
              <w:bottom w:val="nil"/>
              <w:right w:val="nil"/>
            </w:tcBorders>
            <w:vAlign w:val="center"/>
            <w:hideMark/>
          </w:tcPr>
          <w:p w14:paraId="61C7B0BC" w14:textId="77777777" w:rsidR="00B23188" w:rsidRPr="0007700B" w:rsidRDefault="00B23188" w:rsidP="00E27232">
            <w:pPr>
              <w:jc w:val="center"/>
              <w:rPr>
                <w:rFonts w:ascii="Arial" w:hAnsi="Arial" w:cs="Arial"/>
                <w:b/>
                <w:sz w:val="20"/>
                <w:szCs w:val="20"/>
              </w:rPr>
            </w:pPr>
            <w:r w:rsidRPr="0007700B">
              <w:rPr>
                <w:rFonts w:ascii="Arial" w:hAnsi="Arial" w:cs="Arial"/>
                <w:b/>
                <w:sz w:val="20"/>
                <w:szCs w:val="20"/>
              </w:rPr>
              <w:t>Work-Task Motivation</w:t>
            </w:r>
          </w:p>
        </w:tc>
        <w:tc>
          <w:tcPr>
            <w:tcW w:w="7213" w:type="dxa"/>
            <w:gridSpan w:val="7"/>
            <w:tcBorders>
              <w:top w:val="single" w:sz="4" w:space="0" w:color="auto"/>
              <w:left w:val="nil"/>
              <w:bottom w:val="single" w:sz="4" w:space="0" w:color="auto"/>
              <w:right w:val="nil"/>
            </w:tcBorders>
            <w:vAlign w:val="center"/>
            <w:hideMark/>
          </w:tcPr>
          <w:p w14:paraId="44D40532" w14:textId="77777777" w:rsidR="00B23188" w:rsidRPr="0007700B" w:rsidRDefault="00B23188" w:rsidP="00E27232">
            <w:pPr>
              <w:jc w:val="center"/>
              <w:rPr>
                <w:rFonts w:ascii="Arial" w:hAnsi="Arial" w:cs="Arial"/>
                <w:b/>
                <w:sz w:val="20"/>
                <w:szCs w:val="20"/>
              </w:rPr>
            </w:pPr>
            <w:bookmarkStart w:id="7" w:name="OLE_LINK5"/>
            <w:bookmarkStart w:id="8" w:name="OLE_LINK4"/>
            <w:r w:rsidRPr="0007700B">
              <w:rPr>
                <w:rFonts w:ascii="Arial" w:hAnsi="Arial" w:cs="Arial"/>
                <w:b/>
                <w:sz w:val="20"/>
                <w:szCs w:val="20"/>
              </w:rPr>
              <w:t>Pedago</w:t>
            </w:r>
            <w:bookmarkEnd w:id="7"/>
            <w:bookmarkEnd w:id="8"/>
            <w:r w:rsidRPr="0007700B">
              <w:rPr>
                <w:rFonts w:ascii="Arial" w:hAnsi="Arial" w:cs="Arial"/>
                <w:b/>
                <w:sz w:val="20"/>
                <w:szCs w:val="20"/>
              </w:rPr>
              <w:t>gical Competence</w:t>
            </w:r>
          </w:p>
        </w:tc>
      </w:tr>
      <w:tr w:rsidR="00B23188" w14:paraId="47632787" w14:textId="77777777" w:rsidTr="0007700B">
        <w:trPr>
          <w:trHeight w:val="432"/>
        </w:trPr>
        <w:tc>
          <w:tcPr>
            <w:tcW w:w="1560" w:type="dxa"/>
            <w:vMerge/>
            <w:tcBorders>
              <w:top w:val="single" w:sz="4" w:space="0" w:color="auto"/>
              <w:left w:val="nil"/>
              <w:bottom w:val="nil"/>
              <w:right w:val="nil"/>
            </w:tcBorders>
            <w:vAlign w:val="center"/>
            <w:hideMark/>
          </w:tcPr>
          <w:p w14:paraId="455EC961" w14:textId="77777777" w:rsidR="00B23188" w:rsidRPr="0007700B" w:rsidRDefault="00B23188" w:rsidP="00E27232">
            <w:pPr>
              <w:rPr>
                <w:rFonts w:ascii="Arial" w:hAnsi="Arial" w:cs="Arial"/>
                <w:b/>
                <w:sz w:val="20"/>
                <w:szCs w:val="20"/>
              </w:rPr>
            </w:pPr>
          </w:p>
        </w:tc>
        <w:tc>
          <w:tcPr>
            <w:tcW w:w="1338" w:type="dxa"/>
            <w:gridSpan w:val="2"/>
            <w:tcBorders>
              <w:top w:val="single" w:sz="4" w:space="0" w:color="auto"/>
              <w:left w:val="nil"/>
              <w:bottom w:val="single" w:sz="4" w:space="0" w:color="auto"/>
              <w:right w:val="nil"/>
            </w:tcBorders>
            <w:vAlign w:val="center"/>
            <w:hideMark/>
          </w:tcPr>
          <w:p w14:paraId="60605B0A" w14:textId="77777777" w:rsidR="00B23188" w:rsidRPr="0007700B" w:rsidRDefault="00B23188" w:rsidP="00E27232">
            <w:pPr>
              <w:jc w:val="both"/>
              <w:rPr>
                <w:rFonts w:ascii="Arial" w:hAnsi="Arial" w:cs="Arial"/>
                <w:bCs/>
                <w:iCs/>
                <w:sz w:val="20"/>
                <w:szCs w:val="20"/>
              </w:rPr>
            </w:pPr>
            <w:r w:rsidRPr="0007700B">
              <w:rPr>
                <w:rFonts w:ascii="Arial" w:hAnsi="Arial" w:cs="Arial"/>
                <w:bCs/>
                <w:iCs/>
                <w:sz w:val="20"/>
                <w:szCs w:val="20"/>
              </w:rPr>
              <w:t>Observation</w:t>
            </w:r>
          </w:p>
        </w:tc>
        <w:tc>
          <w:tcPr>
            <w:tcW w:w="1355" w:type="dxa"/>
            <w:tcBorders>
              <w:top w:val="single" w:sz="4" w:space="0" w:color="auto"/>
              <w:left w:val="nil"/>
              <w:bottom w:val="single" w:sz="4" w:space="0" w:color="auto"/>
              <w:right w:val="nil"/>
            </w:tcBorders>
            <w:vAlign w:val="center"/>
            <w:hideMark/>
          </w:tcPr>
          <w:p w14:paraId="6B916F70" w14:textId="77777777" w:rsidR="00B23188" w:rsidRPr="0007700B" w:rsidRDefault="00B23188" w:rsidP="00E27232">
            <w:pPr>
              <w:jc w:val="center"/>
              <w:rPr>
                <w:rFonts w:ascii="Arial" w:hAnsi="Arial" w:cs="Arial"/>
                <w:sz w:val="20"/>
                <w:szCs w:val="20"/>
              </w:rPr>
            </w:pPr>
            <w:r w:rsidRPr="0007700B">
              <w:rPr>
                <w:rFonts w:ascii="Arial" w:hAnsi="Arial" w:cs="Arial"/>
                <w:bCs/>
                <w:sz w:val="20"/>
                <w:szCs w:val="20"/>
              </w:rPr>
              <w:t>Participation</w:t>
            </w:r>
          </w:p>
        </w:tc>
        <w:tc>
          <w:tcPr>
            <w:tcW w:w="1276" w:type="dxa"/>
            <w:tcBorders>
              <w:top w:val="single" w:sz="4" w:space="0" w:color="auto"/>
              <w:left w:val="nil"/>
              <w:bottom w:val="single" w:sz="4" w:space="0" w:color="auto"/>
              <w:right w:val="nil"/>
            </w:tcBorders>
            <w:vAlign w:val="center"/>
            <w:hideMark/>
          </w:tcPr>
          <w:p w14:paraId="456D0F9A" w14:textId="77777777" w:rsidR="00B23188" w:rsidRPr="0007700B" w:rsidRDefault="00B23188" w:rsidP="00E27232">
            <w:pPr>
              <w:jc w:val="center"/>
              <w:rPr>
                <w:rFonts w:ascii="Arial" w:hAnsi="Arial" w:cs="Arial"/>
                <w:sz w:val="20"/>
                <w:szCs w:val="20"/>
              </w:rPr>
            </w:pPr>
            <w:r w:rsidRPr="0007700B">
              <w:rPr>
                <w:rFonts w:ascii="Arial" w:hAnsi="Arial" w:cs="Arial"/>
                <w:bCs/>
                <w:sz w:val="20"/>
                <w:szCs w:val="20"/>
              </w:rPr>
              <w:t>Visioning</w:t>
            </w:r>
          </w:p>
        </w:tc>
        <w:tc>
          <w:tcPr>
            <w:tcW w:w="1162" w:type="dxa"/>
            <w:tcBorders>
              <w:top w:val="single" w:sz="4" w:space="0" w:color="auto"/>
              <w:left w:val="nil"/>
              <w:bottom w:val="single" w:sz="4" w:space="0" w:color="auto"/>
              <w:right w:val="nil"/>
            </w:tcBorders>
            <w:vAlign w:val="center"/>
            <w:hideMark/>
          </w:tcPr>
          <w:p w14:paraId="03FC60CA" w14:textId="77777777" w:rsidR="00B23188" w:rsidRPr="0007700B" w:rsidRDefault="00B23188" w:rsidP="00E27232">
            <w:pPr>
              <w:jc w:val="center"/>
              <w:rPr>
                <w:rFonts w:ascii="Arial" w:hAnsi="Arial" w:cs="Arial"/>
                <w:sz w:val="20"/>
                <w:szCs w:val="20"/>
              </w:rPr>
            </w:pPr>
            <w:r w:rsidRPr="0007700B">
              <w:rPr>
                <w:rFonts w:ascii="Arial" w:hAnsi="Arial" w:cs="Arial"/>
                <w:bCs/>
                <w:sz w:val="20"/>
                <w:szCs w:val="20"/>
              </w:rPr>
              <w:t>Reflection</w:t>
            </w:r>
          </w:p>
        </w:tc>
        <w:tc>
          <w:tcPr>
            <w:tcW w:w="1098" w:type="dxa"/>
            <w:tcBorders>
              <w:top w:val="single" w:sz="4" w:space="0" w:color="auto"/>
              <w:left w:val="nil"/>
              <w:bottom w:val="single" w:sz="4" w:space="0" w:color="auto"/>
              <w:right w:val="nil"/>
            </w:tcBorders>
            <w:vAlign w:val="center"/>
            <w:hideMark/>
          </w:tcPr>
          <w:p w14:paraId="0419D0B2" w14:textId="77777777" w:rsidR="00B23188" w:rsidRPr="0007700B" w:rsidRDefault="00B23188" w:rsidP="00E27232">
            <w:pPr>
              <w:jc w:val="center"/>
              <w:rPr>
                <w:rFonts w:ascii="Arial" w:hAnsi="Arial" w:cs="Arial"/>
                <w:sz w:val="20"/>
                <w:szCs w:val="20"/>
              </w:rPr>
            </w:pPr>
            <w:r w:rsidRPr="0007700B">
              <w:rPr>
                <w:rFonts w:ascii="Arial" w:hAnsi="Arial" w:cs="Arial"/>
                <w:bCs/>
                <w:sz w:val="20"/>
                <w:szCs w:val="20"/>
              </w:rPr>
              <w:t>Dialogue</w:t>
            </w:r>
          </w:p>
        </w:tc>
        <w:tc>
          <w:tcPr>
            <w:tcW w:w="984" w:type="dxa"/>
            <w:tcBorders>
              <w:top w:val="single" w:sz="4" w:space="0" w:color="auto"/>
              <w:left w:val="nil"/>
              <w:bottom w:val="single" w:sz="4" w:space="0" w:color="auto"/>
              <w:right w:val="nil"/>
            </w:tcBorders>
            <w:vAlign w:val="center"/>
            <w:hideMark/>
          </w:tcPr>
          <w:p w14:paraId="6D67EFB0" w14:textId="77777777" w:rsidR="00B23188" w:rsidRPr="0007700B" w:rsidRDefault="00B23188" w:rsidP="00E27232">
            <w:pPr>
              <w:jc w:val="center"/>
              <w:rPr>
                <w:rFonts w:ascii="Arial" w:hAnsi="Arial" w:cs="Arial"/>
                <w:b/>
                <w:sz w:val="20"/>
                <w:szCs w:val="20"/>
              </w:rPr>
            </w:pPr>
            <w:r w:rsidRPr="0007700B">
              <w:rPr>
                <w:rFonts w:ascii="Arial" w:hAnsi="Arial" w:cs="Arial"/>
                <w:b/>
                <w:sz w:val="20"/>
                <w:szCs w:val="20"/>
              </w:rPr>
              <w:t>Total</w:t>
            </w:r>
          </w:p>
        </w:tc>
      </w:tr>
      <w:tr w:rsidR="00B23188" w14:paraId="1617E11E" w14:textId="77777777" w:rsidTr="0007700B">
        <w:trPr>
          <w:trHeight w:val="432"/>
        </w:trPr>
        <w:tc>
          <w:tcPr>
            <w:tcW w:w="1560" w:type="dxa"/>
            <w:vAlign w:val="center"/>
            <w:hideMark/>
          </w:tcPr>
          <w:p w14:paraId="41F031CC" w14:textId="77777777" w:rsidR="00B23188" w:rsidRPr="0007700B" w:rsidRDefault="00B23188" w:rsidP="00E27232">
            <w:pPr>
              <w:jc w:val="both"/>
              <w:rPr>
                <w:rFonts w:ascii="Arial" w:hAnsi="Arial" w:cs="Arial"/>
                <w:bCs/>
                <w:iCs/>
                <w:sz w:val="20"/>
                <w:szCs w:val="20"/>
              </w:rPr>
            </w:pPr>
            <w:r w:rsidRPr="0007700B">
              <w:rPr>
                <w:rFonts w:ascii="Arial" w:hAnsi="Arial" w:cs="Arial"/>
                <w:bCs/>
                <w:iCs/>
                <w:sz w:val="20"/>
                <w:szCs w:val="20"/>
              </w:rPr>
              <w:t>Class Preparation</w:t>
            </w:r>
          </w:p>
        </w:tc>
        <w:tc>
          <w:tcPr>
            <w:tcW w:w="1338" w:type="dxa"/>
            <w:gridSpan w:val="2"/>
            <w:tcBorders>
              <w:top w:val="single" w:sz="4" w:space="0" w:color="auto"/>
              <w:left w:val="nil"/>
              <w:bottom w:val="nil"/>
              <w:right w:val="nil"/>
            </w:tcBorders>
            <w:vAlign w:val="center"/>
            <w:hideMark/>
          </w:tcPr>
          <w:p w14:paraId="36B32B16" w14:textId="77777777" w:rsidR="00B23188" w:rsidRPr="0007700B" w:rsidRDefault="00B23188" w:rsidP="00E27232">
            <w:pPr>
              <w:autoSpaceDE w:val="0"/>
              <w:autoSpaceDN w:val="0"/>
              <w:adjustRightInd w:val="0"/>
              <w:spacing w:line="320" w:lineRule="atLeast"/>
              <w:ind w:left="60" w:right="60"/>
              <w:jc w:val="center"/>
              <w:rPr>
                <w:rFonts w:ascii="Arial" w:hAnsi="Arial" w:cs="Arial"/>
                <w:color w:val="000000"/>
                <w:sz w:val="20"/>
                <w:szCs w:val="20"/>
              </w:rPr>
            </w:pPr>
            <w:r w:rsidRPr="0007700B">
              <w:rPr>
                <w:rFonts w:ascii="Arial" w:hAnsi="Arial" w:cs="Arial"/>
                <w:color w:val="000000"/>
                <w:sz w:val="20"/>
                <w:szCs w:val="20"/>
              </w:rPr>
              <w:t>.490</w:t>
            </w:r>
            <w:r w:rsidRPr="0007700B">
              <w:rPr>
                <w:rFonts w:ascii="Arial" w:hAnsi="Arial" w:cs="Arial"/>
                <w:color w:val="000000"/>
                <w:sz w:val="20"/>
                <w:szCs w:val="20"/>
                <w:vertAlign w:val="superscript"/>
              </w:rPr>
              <w:t>**</w:t>
            </w:r>
          </w:p>
          <w:p w14:paraId="1288CBE1" w14:textId="77777777" w:rsidR="00B23188" w:rsidRPr="0007700B" w:rsidRDefault="00B23188" w:rsidP="00E27232">
            <w:pPr>
              <w:autoSpaceDE w:val="0"/>
              <w:autoSpaceDN w:val="0"/>
              <w:adjustRightInd w:val="0"/>
              <w:spacing w:after="120" w:line="320" w:lineRule="atLeast"/>
              <w:ind w:left="60" w:right="60"/>
              <w:jc w:val="center"/>
              <w:rPr>
                <w:rFonts w:ascii="Arial" w:hAnsi="Arial" w:cs="Arial"/>
                <w:color w:val="000000"/>
                <w:sz w:val="20"/>
                <w:szCs w:val="20"/>
              </w:rPr>
            </w:pPr>
            <w:r w:rsidRPr="0007700B">
              <w:rPr>
                <w:rFonts w:ascii="Arial" w:hAnsi="Arial" w:cs="Arial"/>
                <w:color w:val="000000"/>
                <w:sz w:val="20"/>
                <w:szCs w:val="20"/>
              </w:rPr>
              <w:t>.000</w:t>
            </w:r>
          </w:p>
        </w:tc>
        <w:tc>
          <w:tcPr>
            <w:tcW w:w="1355" w:type="dxa"/>
            <w:tcBorders>
              <w:top w:val="single" w:sz="4" w:space="0" w:color="auto"/>
              <w:left w:val="nil"/>
              <w:bottom w:val="nil"/>
              <w:right w:val="nil"/>
            </w:tcBorders>
            <w:vAlign w:val="center"/>
            <w:hideMark/>
          </w:tcPr>
          <w:p w14:paraId="250224E5" w14:textId="77777777" w:rsidR="00B23188" w:rsidRPr="0007700B" w:rsidRDefault="00B23188" w:rsidP="00E27232">
            <w:pPr>
              <w:autoSpaceDE w:val="0"/>
              <w:autoSpaceDN w:val="0"/>
              <w:adjustRightInd w:val="0"/>
              <w:spacing w:line="320" w:lineRule="atLeast"/>
              <w:ind w:left="60" w:right="60"/>
              <w:jc w:val="center"/>
              <w:rPr>
                <w:rFonts w:ascii="Arial" w:hAnsi="Arial" w:cs="Arial"/>
                <w:color w:val="000000"/>
                <w:sz w:val="20"/>
                <w:szCs w:val="20"/>
              </w:rPr>
            </w:pPr>
            <w:r w:rsidRPr="0007700B">
              <w:rPr>
                <w:rFonts w:ascii="Arial" w:hAnsi="Arial" w:cs="Arial"/>
                <w:color w:val="000000"/>
                <w:sz w:val="20"/>
                <w:szCs w:val="20"/>
              </w:rPr>
              <w:t>.471</w:t>
            </w:r>
            <w:r w:rsidRPr="0007700B">
              <w:rPr>
                <w:rFonts w:ascii="Arial" w:hAnsi="Arial" w:cs="Arial"/>
                <w:color w:val="000000"/>
                <w:sz w:val="20"/>
                <w:szCs w:val="20"/>
                <w:vertAlign w:val="superscript"/>
              </w:rPr>
              <w:t>**</w:t>
            </w:r>
          </w:p>
          <w:p w14:paraId="5E4E3AD5" w14:textId="77777777" w:rsidR="00B23188" w:rsidRPr="0007700B" w:rsidRDefault="00B23188" w:rsidP="00E27232">
            <w:pPr>
              <w:autoSpaceDE w:val="0"/>
              <w:autoSpaceDN w:val="0"/>
              <w:adjustRightInd w:val="0"/>
              <w:spacing w:line="320" w:lineRule="atLeast"/>
              <w:ind w:left="60" w:right="60"/>
              <w:jc w:val="center"/>
              <w:rPr>
                <w:rFonts w:ascii="Arial" w:hAnsi="Arial" w:cs="Arial"/>
                <w:color w:val="000000"/>
                <w:sz w:val="20"/>
                <w:szCs w:val="20"/>
              </w:rPr>
            </w:pPr>
            <w:r w:rsidRPr="0007700B">
              <w:rPr>
                <w:rFonts w:ascii="Arial" w:hAnsi="Arial" w:cs="Arial"/>
                <w:color w:val="000000"/>
                <w:sz w:val="20"/>
                <w:szCs w:val="20"/>
              </w:rPr>
              <w:t>.000</w:t>
            </w:r>
          </w:p>
        </w:tc>
        <w:tc>
          <w:tcPr>
            <w:tcW w:w="1276" w:type="dxa"/>
            <w:tcBorders>
              <w:top w:val="single" w:sz="4" w:space="0" w:color="auto"/>
              <w:left w:val="nil"/>
              <w:bottom w:val="nil"/>
              <w:right w:val="nil"/>
            </w:tcBorders>
            <w:vAlign w:val="center"/>
            <w:hideMark/>
          </w:tcPr>
          <w:p w14:paraId="7A33EED1" w14:textId="77777777" w:rsidR="00B23188" w:rsidRPr="0007700B" w:rsidRDefault="00B23188" w:rsidP="00E27232">
            <w:pPr>
              <w:autoSpaceDE w:val="0"/>
              <w:autoSpaceDN w:val="0"/>
              <w:adjustRightInd w:val="0"/>
              <w:spacing w:line="320" w:lineRule="atLeast"/>
              <w:ind w:left="60" w:right="60"/>
              <w:jc w:val="center"/>
              <w:rPr>
                <w:rFonts w:ascii="Arial" w:hAnsi="Arial" w:cs="Arial"/>
                <w:color w:val="000000"/>
                <w:sz w:val="20"/>
                <w:szCs w:val="20"/>
              </w:rPr>
            </w:pPr>
            <w:r w:rsidRPr="0007700B">
              <w:rPr>
                <w:rFonts w:ascii="Arial" w:hAnsi="Arial" w:cs="Arial"/>
                <w:color w:val="000000"/>
                <w:sz w:val="20"/>
                <w:szCs w:val="20"/>
              </w:rPr>
              <w:t>.407</w:t>
            </w:r>
            <w:r w:rsidRPr="0007700B">
              <w:rPr>
                <w:rFonts w:ascii="Arial" w:hAnsi="Arial" w:cs="Arial"/>
                <w:color w:val="000000"/>
                <w:sz w:val="20"/>
                <w:szCs w:val="20"/>
                <w:vertAlign w:val="superscript"/>
              </w:rPr>
              <w:t>**</w:t>
            </w:r>
          </w:p>
          <w:p w14:paraId="355DC847" w14:textId="77777777" w:rsidR="00B23188" w:rsidRPr="0007700B" w:rsidRDefault="00B23188" w:rsidP="00E27232">
            <w:pPr>
              <w:autoSpaceDE w:val="0"/>
              <w:autoSpaceDN w:val="0"/>
              <w:adjustRightInd w:val="0"/>
              <w:spacing w:line="320" w:lineRule="atLeast"/>
              <w:ind w:left="60" w:right="60"/>
              <w:jc w:val="center"/>
              <w:rPr>
                <w:rFonts w:ascii="Arial" w:hAnsi="Arial" w:cs="Arial"/>
                <w:color w:val="000000"/>
                <w:sz w:val="20"/>
                <w:szCs w:val="20"/>
              </w:rPr>
            </w:pPr>
            <w:r w:rsidRPr="0007700B">
              <w:rPr>
                <w:rFonts w:ascii="Arial" w:hAnsi="Arial" w:cs="Arial"/>
                <w:color w:val="000000"/>
                <w:sz w:val="20"/>
                <w:szCs w:val="20"/>
              </w:rPr>
              <w:t>.000</w:t>
            </w:r>
          </w:p>
        </w:tc>
        <w:tc>
          <w:tcPr>
            <w:tcW w:w="1162" w:type="dxa"/>
            <w:tcBorders>
              <w:top w:val="single" w:sz="4" w:space="0" w:color="auto"/>
              <w:left w:val="nil"/>
              <w:bottom w:val="nil"/>
              <w:right w:val="nil"/>
            </w:tcBorders>
            <w:vAlign w:val="center"/>
            <w:hideMark/>
          </w:tcPr>
          <w:p w14:paraId="69D92B79" w14:textId="77777777" w:rsidR="00B23188" w:rsidRPr="0007700B" w:rsidRDefault="00B23188" w:rsidP="00E27232">
            <w:pPr>
              <w:autoSpaceDE w:val="0"/>
              <w:autoSpaceDN w:val="0"/>
              <w:adjustRightInd w:val="0"/>
              <w:spacing w:line="320" w:lineRule="atLeast"/>
              <w:ind w:left="60" w:right="60"/>
              <w:jc w:val="center"/>
              <w:rPr>
                <w:rFonts w:ascii="Arial" w:hAnsi="Arial" w:cs="Arial"/>
                <w:color w:val="000000"/>
                <w:sz w:val="20"/>
                <w:szCs w:val="20"/>
              </w:rPr>
            </w:pPr>
            <w:r w:rsidRPr="0007700B">
              <w:rPr>
                <w:rFonts w:ascii="Arial" w:hAnsi="Arial" w:cs="Arial"/>
                <w:color w:val="000000"/>
                <w:sz w:val="20"/>
                <w:szCs w:val="20"/>
              </w:rPr>
              <w:t>.501</w:t>
            </w:r>
            <w:r w:rsidRPr="0007700B">
              <w:rPr>
                <w:rFonts w:ascii="Arial" w:hAnsi="Arial" w:cs="Arial"/>
                <w:color w:val="000000"/>
                <w:sz w:val="20"/>
                <w:szCs w:val="20"/>
                <w:vertAlign w:val="superscript"/>
              </w:rPr>
              <w:t>**</w:t>
            </w:r>
          </w:p>
          <w:p w14:paraId="4B65BF70" w14:textId="77777777" w:rsidR="00B23188" w:rsidRPr="0007700B" w:rsidRDefault="00B23188" w:rsidP="00E27232">
            <w:pPr>
              <w:autoSpaceDE w:val="0"/>
              <w:autoSpaceDN w:val="0"/>
              <w:adjustRightInd w:val="0"/>
              <w:spacing w:line="320" w:lineRule="atLeast"/>
              <w:ind w:left="60" w:right="60"/>
              <w:jc w:val="center"/>
              <w:rPr>
                <w:rFonts w:ascii="Arial" w:hAnsi="Arial" w:cs="Arial"/>
                <w:color w:val="000000"/>
                <w:sz w:val="20"/>
                <w:szCs w:val="20"/>
              </w:rPr>
            </w:pPr>
            <w:r w:rsidRPr="0007700B">
              <w:rPr>
                <w:rFonts w:ascii="Arial" w:hAnsi="Arial" w:cs="Arial"/>
                <w:color w:val="000000"/>
                <w:sz w:val="20"/>
                <w:szCs w:val="20"/>
              </w:rPr>
              <w:t>.000</w:t>
            </w:r>
          </w:p>
        </w:tc>
        <w:tc>
          <w:tcPr>
            <w:tcW w:w="1098" w:type="dxa"/>
            <w:tcBorders>
              <w:top w:val="single" w:sz="4" w:space="0" w:color="auto"/>
              <w:left w:val="nil"/>
              <w:bottom w:val="nil"/>
              <w:right w:val="nil"/>
            </w:tcBorders>
            <w:vAlign w:val="center"/>
            <w:hideMark/>
          </w:tcPr>
          <w:p w14:paraId="196DF68B" w14:textId="77777777" w:rsidR="00B23188" w:rsidRPr="0007700B" w:rsidRDefault="00B23188" w:rsidP="00E27232">
            <w:pPr>
              <w:autoSpaceDE w:val="0"/>
              <w:autoSpaceDN w:val="0"/>
              <w:adjustRightInd w:val="0"/>
              <w:spacing w:line="320" w:lineRule="atLeast"/>
              <w:ind w:left="60" w:right="60"/>
              <w:jc w:val="center"/>
              <w:rPr>
                <w:rFonts w:ascii="Arial" w:hAnsi="Arial" w:cs="Arial"/>
                <w:color w:val="000000"/>
                <w:sz w:val="20"/>
                <w:szCs w:val="20"/>
              </w:rPr>
            </w:pPr>
            <w:r w:rsidRPr="0007700B">
              <w:rPr>
                <w:rFonts w:ascii="Arial" w:hAnsi="Arial" w:cs="Arial"/>
                <w:color w:val="000000"/>
                <w:sz w:val="20"/>
                <w:szCs w:val="20"/>
              </w:rPr>
              <w:t>.484</w:t>
            </w:r>
            <w:r w:rsidRPr="0007700B">
              <w:rPr>
                <w:rFonts w:ascii="Arial" w:hAnsi="Arial" w:cs="Arial"/>
                <w:color w:val="000000"/>
                <w:sz w:val="20"/>
                <w:szCs w:val="20"/>
                <w:vertAlign w:val="superscript"/>
              </w:rPr>
              <w:t>**</w:t>
            </w:r>
          </w:p>
          <w:p w14:paraId="2A97F795" w14:textId="77777777" w:rsidR="00B23188" w:rsidRPr="0007700B" w:rsidRDefault="00B23188" w:rsidP="00E27232">
            <w:pPr>
              <w:autoSpaceDE w:val="0"/>
              <w:autoSpaceDN w:val="0"/>
              <w:adjustRightInd w:val="0"/>
              <w:spacing w:line="320" w:lineRule="atLeast"/>
              <w:ind w:left="60" w:right="60"/>
              <w:jc w:val="center"/>
              <w:rPr>
                <w:rFonts w:ascii="Arial" w:hAnsi="Arial" w:cs="Arial"/>
                <w:color w:val="000000"/>
                <w:sz w:val="20"/>
                <w:szCs w:val="20"/>
              </w:rPr>
            </w:pPr>
            <w:r w:rsidRPr="0007700B">
              <w:rPr>
                <w:rFonts w:ascii="Arial" w:hAnsi="Arial" w:cs="Arial"/>
                <w:color w:val="000000"/>
                <w:sz w:val="20"/>
                <w:szCs w:val="20"/>
              </w:rPr>
              <w:t>.000</w:t>
            </w:r>
          </w:p>
        </w:tc>
        <w:tc>
          <w:tcPr>
            <w:tcW w:w="984" w:type="dxa"/>
            <w:tcBorders>
              <w:top w:val="single" w:sz="4" w:space="0" w:color="auto"/>
              <w:left w:val="nil"/>
              <w:bottom w:val="nil"/>
              <w:right w:val="nil"/>
            </w:tcBorders>
            <w:vAlign w:val="center"/>
            <w:hideMark/>
          </w:tcPr>
          <w:p w14:paraId="2301D4BD" w14:textId="77777777" w:rsidR="00B23188" w:rsidRPr="0007700B" w:rsidRDefault="00B23188" w:rsidP="00E27232">
            <w:pPr>
              <w:autoSpaceDE w:val="0"/>
              <w:autoSpaceDN w:val="0"/>
              <w:adjustRightInd w:val="0"/>
              <w:spacing w:line="320" w:lineRule="atLeast"/>
              <w:ind w:left="60" w:right="60"/>
              <w:jc w:val="center"/>
              <w:rPr>
                <w:rFonts w:ascii="Arial" w:hAnsi="Arial" w:cs="Arial"/>
                <w:b/>
                <w:color w:val="000000"/>
                <w:sz w:val="20"/>
                <w:szCs w:val="20"/>
              </w:rPr>
            </w:pPr>
            <w:r w:rsidRPr="0007700B">
              <w:rPr>
                <w:rFonts w:ascii="Arial" w:hAnsi="Arial" w:cs="Arial"/>
                <w:b/>
                <w:color w:val="000000"/>
                <w:sz w:val="20"/>
                <w:szCs w:val="20"/>
              </w:rPr>
              <w:t>.546</w:t>
            </w:r>
            <w:r w:rsidRPr="0007700B">
              <w:rPr>
                <w:rFonts w:ascii="Arial" w:hAnsi="Arial" w:cs="Arial"/>
                <w:b/>
                <w:color w:val="000000"/>
                <w:sz w:val="20"/>
                <w:szCs w:val="20"/>
                <w:vertAlign w:val="superscript"/>
              </w:rPr>
              <w:t>**</w:t>
            </w:r>
          </w:p>
          <w:p w14:paraId="184B26B0" w14:textId="77777777" w:rsidR="00B23188" w:rsidRPr="0007700B" w:rsidRDefault="00B23188" w:rsidP="00E27232">
            <w:pPr>
              <w:autoSpaceDE w:val="0"/>
              <w:autoSpaceDN w:val="0"/>
              <w:adjustRightInd w:val="0"/>
              <w:spacing w:line="320" w:lineRule="atLeast"/>
              <w:ind w:left="60" w:right="60"/>
              <w:jc w:val="center"/>
              <w:rPr>
                <w:rFonts w:ascii="Arial" w:hAnsi="Arial" w:cs="Arial"/>
                <w:b/>
                <w:color w:val="000000"/>
                <w:sz w:val="20"/>
                <w:szCs w:val="20"/>
              </w:rPr>
            </w:pPr>
            <w:r w:rsidRPr="0007700B">
              <w:rPr>
                <w:rFonts w:ascii="Arial" w:hAnsi="Arial" w:cs="Arial"/>
                <w:b/>
                <w:color w:val="000000"/>
                <w:sz w:val="20"/>
                <w:szCs w:val="20"/>
              </w:rPr>
              <w:t>.000</w:t>
            </w:r>
          </w:p>
        </w:tc>
      </w:tr>
      <w:tr w:rsidR="00B23188" w14:paraId="630E9D9D" w14:textId="77777777" w:rsidTr="0007700B">
        <w:trPr>
          <w:trHeight w:val="432"/>
        </w:trPr>
        <w:tc>
          <w:tcPr>
            <w:tcW w:w="1560" w:type="dxa"/>
            <w:vAlign w:val="center"/>
            <w:hideMark/>
          </w:tcPr>
          <w:p w14:paraId="2D23F1B3" w14:textId="77777777" w:rsidR="00B23188" w:rsidRPr="0007700B" w:rsidRDefault="00B23188" w:rsidP="00E27232">
            <w:pPr>
              <w:jc w:val="both"/>
              <w:rPr>
                <w:rFonts w:ascii="Arial" w:hAnsi="Arial" w:cs="Arial"/>
                <w:bCs/>
                <w:sz w:val="20"/>
                <w:szCs w:val="20"/>
              </w:rPr>
            </w:pPr>
            <w:r w:rsidRPr="0007700B">
              <w:rPr>
                <w:rFonts w:ascii="Arial" w:hAnsi="Arial" w:cs="Arial"/>
                <w:bCs/>
                <w:sz w:val="20"/>
                <w:szCs w:val="20"/>
              </w:rPr>
              <w:t>Teaching</w:t>
            </w:r>
          </w:p>
        </w:tc>
        <w:tc>
          <w:tcPr>
            <w:tcW w:w="1338" w:type="dxa"/>
            <w:gridSpan w:val="2"/>
            <w:vAlign w:val="center"/>
            <w:hideMark/>
          </w:tcPr>
          <w:p w14:paraId="56FC2389" w14:textId="77777777" w:rsidR="00B23188" w:rsidRPr="0007700B" w:rsidRDefault="00B23188" w:rsidP="00E27232">
            <w:pPr>
              <w:autoSpaceDE w:val="0"/>
              <w:autoSpaceDN w:val="0"/>
              <w:adjustRightInd w:val="0"/>
              <w:spacing w:line="320" w:lineRule="atLeast"/>
              <w:ind w:left="60" w:right="60"/>
              <w:jc w:val="center"/>
              <w:rPr>
                <w:rFonts w:ascii="Arial" w:hAnsi="Arial" w:cs="Arial"/>
                <w:color w:val="000000"/>
                <w:sz w:val="20"/>
                <w:szCs w:val="20"/>
              </w:rPr>
            </w:pPr>
            <w:r w:rsidRPr="0007700B">
              <w:rPr>
                <w:rFonts w:ascii="Arial" w:hAnsi="Arial" w:cs="Arial"/>
                <w:color w:val="000000"/>
                <w:sz w:val="20"/>
                <w:szCs w:val="20"/>
              </w:rPr>
              <w:t>.490</w:t>
            </w:r>
            <w:r w:rsidRPr="0007700B">
              <w:rPr>
                <w:rFonts w:ascii="Arial" w:hAnsi="Arial" w:cs="Arial"/>
                <w:color w:val="000000"/>
                <w:sz w:val="20"/>
                <w:szCs w:val="20"/>
                <w:vertAlign w:val="superscript"/>
              </w:rPr>
              <w:t>**</w:t>
            </w:r>
          </w:p>
          <w:p w14:paraId="21EC31DD" w14:textId="77777777" w:rsidR="00B23188" w:rsidRPr="0007700B" w:rsidRDefault="00B23188" w:rsidP="00E27232">
            <w:pPr>
              <w:autoSpaceDE w:val="0"/>
              <w:autoSpaceDN w:val="0"/>
              <w:adjustRightInd w:val="0"/>
              <w:spacing w:after="120" w:line="320" w:lineRule="atLeast"/>
              <w:ind w:left="60" w:right="60"/>
              <w:jc w:val="center"/>
              <w:rPr>
                <w:rFonts w:ascii="Arial" w:hAnsi="Arial" w:cs="Arial"/>
                <w:color w:val="000000"/>
                <w:sz w:val="20"/>
                <w:szCs w:val="20"/>
              </w:rPr>
            </w:pPr>
            <w:r w:rsidRPr="0007700B">
              <w:rPr>
                <w:rFonts w:ascii="Arial" w:hAnsi="Arial" w:cs="Arial"/>
                <w:color w:val="000000"/>
                <w:sz w:val="20"/>
                <w:szCs w:val="20"/>
              </w:rPr>
              <w:t>.000</w:t>
            </w:r>
          </w:p>
        </w:tc>
        <w:tc>
          <w:tcPr>
            <w:tcW w:w="1355" w:type="dxa"/>
            <w:vAlign w:val="center"/>
            <w:hideMark/>
          </w:tcPr>
          <w:p w14:paraId="7D419EC2" w14:textId="77777777" w:rsidR="00B23188" w:rsidRPr="0007700B" w:rsidRDefault="00B23188" w:rsidP="00E27232">
            <w:pPr>
              <w:autoSpaceDE w:val="0"/>
              <w:autoSpaceDN w:val="0"/>
              <w:adjustRightInd w:val="0"/>
              <w:spacing w:line="320" w:lineRule="atLeast"/>
              <w:ind w:left="60" w:right="60"/>
              <w:jc w:val="center"/>
              <w:rPr>
                <w:rFonts w:ascii="Arial" w:hAnsi="Arial" w:cs="Arial"/>
                <w:color w:val="000000"/>
                <w:sz w:val="20"/>
                <w:szCs w:val="20"/>
              </w:rPr>
            </w:pPr>
            <w:r w:rsidRPr="0007700B">
              <w:rPr>
                <w:rFonts w:ascii="Arial" w:hAnsi="Arial" w:cs="Arial"/>
                <w:color w:val="000000"/>
                <w:sz w:val="20"/>
                <w:szCs w:val="20"/>
              </w:rPr>
              <w:t>.501</w:t>
            </w:r>
            <w:r w:rsidRPr="0007700B">
              <w:rPr>
                <w:rFonts w:ascii="Arial" w:hAnsi="Arial" w:cs="Arial"/>
                <w:color w:val="000000"/>
                <w:sz w:val="20"/>
                <w:szCs w:val="20"/>
                <w:vertAlign w:val="superscript"/>
              </w:rPr>
              <w:t>**</w:t>
            </w:r>
          </w:p>
          <w:p w14:paraId="59747083" w14:textId="77777777" w:rsidR="00B23188" w:rsidRPr="0007700B" w:rsidRDefault="00B23188" w:rsidP="00E27232">
            <w:pPr>
              <w:autoSpaceDE w:val="0"/>
              <w:autoSpaceDN w:val="0"/>
              <w:adjustRightInd w:val="0"/>
              <w:spacing w:line="320" w:lineRule="atLeast"/>
              <w:ind w:left="60" w:right="60"/>
              <w:jc w:val="center"/>
              <w:rPr>
                <w:rFonts w:ascii="Arial" w:hAnsi="Arial" w:cs="Arial"/>
                <w:color w:val="000000"/>
                <w:sz w:val="20"/>
                <w:szCs w:val="20"/>
              </w:rPr>
            </w:pPr>
            <w:r w:rsidRPr="0007700B">
              <w:rPr>
                <w:rFonts w:ascii="Arial" w:hAnsi="Arial" w:cs="Arial"/>
                <w:color w:val="000000"/>
                <w:sz w:val="20"/>
                <w:szCs w:val="20"/>
              </w:rPr>
              <w:t>.000</w:t>
            </w:r>
          </w:p>
        </w:tc>
        <w:tc>
          <w:tcPr>
            <w:tcW w:w="1276" w:type="dxa"/>
            <w:vAlign w:val="center"/>
            <w:hideMark/>
          </w:tcPr>
          <w:p w14:paraId="630D2B21" w14:textId="77777777" w:rsidR="00B23188" w:rsidRPr="0007700B" w:rsidRDefault="00B23188" w:rsidP="00E27232">
            <w:pPr>
              <w:autoSpaceDE w:val="0"/>
              <w:autoSpaceDN w:val="0"/>
              <w:adjustRightInd w:val="0"/>
              <w:spacing w:line="320" w:lineRule="atLeast"/>
              <w:ind w:left="60" w:right="60"/>
              <w:jc w:val="center"/>
              <w:rPr>
                <w:rFonts w:ascii="Arial" w:hAnsi="Arial" w:cs="Arial"/>
                <w:color w:val="000000"/>
                <w:sz w:val="20"/>
                <w:szCs w:val="20"/>
              </w:rPr>
            </w:pPr>
            <w:r w:rsidRPr="0007700B">
              <w:rPr>
                <w:rFonts w:ascii="Arial" w:hAnsi="Arial" w:cs="Arial"/>
                <w:color w:val="000000"/>
                <w:sz w:val="20"/>
                <w:szCs w:val="20"/>
              </w:rPr>
              <w:t>.422</w:t>
            </w:r>
            <w:r w:rsidRPr="0007700B">
              <w:rPr>
                <w:rFonts w:ascii="Arial" w:hAnsi="Arial" w:cs="Arial"/>
                <w:color w:val="000000"/>
                <w:sz w:val="20"/>
                <w:szCs w:val="20"/>
                <w:vertAlign w:val="superscript"/>
              </w:rPr>
              <w:t>**</w:t>
            </w:r>
          </w:p>
          <w:p w14:paraId="0B3C6D27" w14:textId="77777777" w:rsidR="00B23188" w:rsidRPr="0007700B" w:rsidRDefault="00B23188" w:rsidP="00E27232">
            <w:pPr>
              <w:autoSpaceDE w:val="0"/>
              <w:autoSpaceDN w:val="0"/>
              <w:adjustRightInd w:val="0"/>
              <w:spacing w:line="320" w:lineRule="atLeast"/>
              <w:ind w:left="60" w:right="60"/>
              <w:jc w:val="center"/>
              <w:rPr>
                <w:rFonts w:ascii="Arial" w:hAnsi="Arial" w:cs="Arial"/>
                <w:color w:val="000000"/>
                <w:sz w:val="20"/>
                <w:szCs w:val="20"/>
              </w:rPr>
            </w:pPr>
            <w:r w:rsidRPr="0007700B">
              <w:rPr>
                <w:rFonts w:ascii="Arial" w:hAnsi="Arial" w:cs="Arial"/>
                <w:color w:val="000000"/>
                <w:sz w:val="20"/>
                <w:szCs w:val="20"/>
              </w:rPr>
              <w:t>.000</w:t>
            </w:r>
          </w:p>
        </w:tc>
        <w:tc>
          <w:tcPr>
            <w:tcW w:w="1162" w:type="dxa"/>
            <w:vAlign w:val="center"/>
            <w:hideMark/>
          </w:tcPr>
          <w:p w14:paraId="283434AE" w14:textId="77777777" w:rsidR="00B23188" w:rsidRPr="0007700B" w:rsidRDefault="00B23188" w:rsidP="00E27232">
            <w:pPr>
              <w:autoSpaceDE w:val="0"/>
              <w:autoSpaceDN w:val="0"/>
              <w:adjustRightInd w:val="0"/>
              <w:spacing w:line="320" w:lineRule="atLeast"/>
              <w:ind w:left="60" w:right="60"/>
              <w:jc w:val="center"/>
              <w:rPr>
                <w:rFonts w:ascii="Arial" w:hAnsi="Arial" w:cs="Arial"/>
                <w:color w:val="000000"/>
                <w:sz w:val="20"/>
                <w:szCs w:val="20"/>
              </w:rPr>
            </w:pPr>
            <w:r w:rsidRPr="0007700B">
              <w:rPr>
                <w:rFonts w:ascii="Arial" w:hAnsi="Arial" w:cs="Arial"/>
                <w:color w:val="000000"/>
                <w:sz w:val="20"/>
                <w:szCs w:val="20"/>
              </w:rPr>
              <w:t>.507</w:t>
            </w:r>
            <w:r w:rsidRPr="0007700B">
              <w:rPr>
                <w:rFonts w:ascii="Arial" w:hAnsi="Arial" w:cs="Arial"/>
                <w:color w:val="000000"/>
                <w:sz w:val="20"/>
                <w:szCs w:val="20"/>
                <w:vertAlign w:val="superscript"/>
              </w:rPr>
              <w:t>**</w:t>
            </w:r>
          </w:p>
          <w:p w14:paraId="75D5C3EF" w14:textId="77777777" w:rsidR="00B23188" w:rsidRPr="0007700B" w:rsidRDefault="00B23188" w:rsidP="00E27232">
            <w:pPr>
              <w:autoSpaceDE w:val="0"/>
              <w:autoSpaceDN w:val="0"/>
              <w:adjustRightInd w:val="0"/>
              <w:spacing w:line="320" w:lineRule="atLeast"/>
              <w:ind w:left="60" w:right="60"/>
              <w:jc w:val="center"/>
              <w:rPr>
                <w:rFonts w:ascii="Arial" w:hAnsi="Arial" w:cs="Arial"/>
                <w:color w:val="000000"/>
                <w:sz w:val="20"/>
                <w:szCs w:val="20"/>
              </w:rPr>
            </w:pPr>
            <w:r w:rsidRPr="0007700B">
              <w:rPr>
                <w:rFonts w:ascii="Arial" w:hAnsi="Arial" w:cs="Arial"/>
                <w:color w:val="000000"/>
                <w:sz w:val="20"/>
                <w:szCs w:val="20"/>
              </w:rPr>
              <w:t>.000</w:t>
            </w:r>
          </w:p>
        </w:tc>
        <w:tc>
          <w:tcPr>
            <w:tcW w:w="1098" w:type="dxa"/>
            <w:vAlign w:val="center"/>
            <w:hideMark/>
          </w:tcPr>
          <w:p w14:paraId="24CAA807" w14:textId="77777777" w:rsidR="00B23188" w:rsidRPr="0007700B" w:rsidRDefault="00B23188" w:rsidP="00E27232">
            <w:pPr>
              <w:autoSpaceDE w:val="0"/>
              <w:autoSpaceDN w:val="0"/>
              <w:adjustRightInd w:val="0"/>
              <w:spacing w:line="320" w:lineRule="atLeast"/>
              <w:ind w:left="60" w:right="60"/>
              <w:jc w:val="center"/>
              <w:rPr>
                <w:rFonts w:ascii="Arial" w:hAnsi="Arial" w:cs="Arial"/>
                <w:color w:val="000000"/>
                <w:sz w:val="20"/>
                <w:szCs w:val="20"/>
              </w:rPr>
            </w:pPr>
            <w:r w:rsidRPr="0007700B">
              <w:rPr>
                <w:rFonts w:ascii="Arial" w:hAnsi="Arial" w:cs="Arial"/>
                <w:color w:val="000000"/>
                <w:sz w:val="20"/>
                <w:szCs w:val="20"/>
              </w:rPr>
              <w:t>.487</w:t>
            </w:r>
            <w:r w:rsidRPr="0007700B">
              <w:rPr>
                <w:rFonts w:ascii="Arial" w:hAnsi="Arial" w:cs="Arial"/>
                <w:color w:val="000000"/>
                <w:sz w:val="20"/>
                <w:szCs w:val="20"/>
                <w:vertAlign w:val="superscript"/>
              </w:rPr>
              <w:t>**</w:t>
            </w:r>
          </w:p>
          <w:p w14:paraId="0D9CE64B" w14:textId="77777777" w:rsidR="00B23188" w:rsidRPr="0007700B" w:rsidRDefault="00B23188" w:rsidP="00E27232">
            <w:pPr>
              <w:autoSpaceDE w:val="0"/>
              <w:autoSpaceDN w:val="0"/>
              <w:adjustRightInd w:val="0"/>
              <w:spacing w:line="320" w:lineRule="atLeast"/>
              <w:ind w:left="60" w:right="60"/>
              <w:jc w:val="center"/>
              <w:rPr>
                <w:rFonts w:ascii="Arial" w:hAnsi="Arial" w:cs="Arial"/>
                <w:color w:val="000000"/>
                <w:sz w:val="20"/>
                <w:szCs w:val="20"/>
              </w:rPr>
            </w:pPr>
            <w:r w:rsidRPr="0007700B">
              <w:rPr>
                <w:rFonts w:ascii="Arial" w:hAnsi="Arial" w:cs="Arial"/>
                <w:color w:val="000000"/>
                <w:sz w:val="20"/>
                <w:szCs w:val="20"/>
              </w:rPr>
              <w:t>.000</w:t>
            </w:r>
          </w:p>
        </w:tc>
        <w:tc>
          <w:tcPr>
            <w:tcW w:w="984" w:type="dxa"/>
            <w:vAlign w:val="center"/>
            <w:hideMark/>
          </w:tcPr>
          <w:p w14:paraId="573B853D" w14:textId="77777777" w:rsidR="00B23188" w:rsidRPr="0007700B" w:rsidRDefault="00B23188" w:rsidP="00E27232">
            <w:pPr>
              <w:autoSpaceDE w:val="0"/>
              <w:autoSpaceDN w:val="0"/>
              <w:adjustRightInd w:val="0"/>
              <w:spacing w:line="320" w:lineRule="atLeast"/>
              <w:ind w:left="60" w:right="60"/>
              <w:jc w:val="center"/>
              <w:rPr>
                <w:rFonts w:ascii="Arial" w:hAnsi="Arial" w:cs="Arial"/>
                <w:b/>
                <w:color w:val="000000"/>
                <w:sz w:val="20"/>
                <w:szCs w:val="20"/>
              </w:rPr>
            </w:pPr>
            <w:r w:rsidRPr="0007700B">
              <w:rPr>
                <w:rFonts w:ascii="Arial" w:hAnsi="Arial" w:cs="Arial"/>
                <w:b/>
                <w:color w:val="000000"/>
                <w:sz w:val="20"/>
                <w:szCs w:val="20"/>
              </w:rPr>
              <w:t>.560</w:t>
            </w:r>
            <w:r w:rsidRPr="0007700B">
              <w:rPr>
                <w:rFonts w:ascii="Arial" w:hAnsi="Arial" w:cs="Arial"/>
                <w:b/>
                <w:color w:val="000000"/>
                <w:sz w:val="20"/>
                <w:szCs w:val="20"/>
                <w:vertAlign w:val="superscript"/>
              </w:rPr>
              <w:t>**</w:t>
            </w:r>
          </w:p>
          <w:p w14:paraId="217365A1" w14:textId="77777777" w:rsidR="00B23188" w:rsidRPr="0007700B" w:rsidRDefault="00B23188" w:rsidP="00E27232">
            <w:pPr>
              <w:autoSpaceDE w:val="0"/>
              <w:autoSpaceDN w:val="0"/>
              <w:adjustRightInd w:val="0"/>
              <w:spacing w:line="320" w:lineRule="atLeast"/>
              <w:ind w:left="60" w:right="60"/>
              <w:jc w:val="center"/>
              <w:rPr>
                <w:rFonts w:ascii="Arial" w:hAnsi="Arial" w:cs="Arial"/>
                <w:b/>
                <w:color w:val="000000"/>
                <w:sz w:val="20"/>
                <w:szCs w:val="20"/>
              </w:rPr>
            </w:pPr>
            <w:r w:rsidRPr="0007700B">
              <w:rPr>
                <w:rFonts w:ascii="Arial" w:hAnsi="Arial" w:cs="Arial"/>
                <w:b/>
                <w:color w:val="000000"/>
                <w:sz w:val="20"/>
                <w:szCs w:val="20"/>
              </w:rPr>
              <w:t>.000</w:t>
            </w:r>
          </w:p>
        </w:tc>
      </w:tr>
      <w:tr w:rsidR="00B23188" w14:paraId="1A640CAA" w14:textId="77777777" w:rsidTr="0007700B">
        <w:trPr>
          <w:trHeight w:val="432"/>
        </w:trPr>
        <w:tc>
          <w:tcPr>
            <w:tcW w:w="1560" w:type="dxa"/>
            <w:vAlign w:val="center"/>
            <w:hideMark/>
          </w:tcPr>
          <w:p w14:paraId="42C17EDB" w14:textId="77777777" w:rsidR="00B23188" w:rsidRPr="0007700B" w:rsidRDefault="00B23188" w:rsidP="0007700B">
            <w:pPr>
              <w:rPr>
                <w:rFonts w:ascii="Arial" w:hAnsi="Arial" w:cs="Arial"/>
                <w:bCs/>
                <w:sz w:val="20"/>
                <w:szCs w:val="20"/>
              </w:rPr>
            </w:pPr>
            <w:r w:rsidRPr="0007700B">
              <w:rPr>
                <w:rFonts w:ascii="Arial" w:hAnsi="Arial" w:cs="Arial"/>
                <w:bCs/>
                <w:sz w:val="20"/>
                <w:szCs w:val="20"/>
              </w:rPr>
              <w:t>Evaluation of Students</w:t>
            </w:r>
          </w:p>
        </w:tc>
        <w:tc>
          <w:tcPr>
            <w:tcW w:w="1338" w:type="dxa"/>
            <w:gridSpan w:val="2"/>
            <w:vAlign w:val="center"/>
            <w:hideMark/>
          </w:tcPr>
          <w:p w14:paraId="142C63D7" w14:textId="77777777" w:rsidR="00B23188" w:rsidRPr="0007700B" w:rsidRDefault="00B23188" w:rsidP="00E27232">
            <w:pPr>
              <w:autoSpaceDE w:val="0"/>
              <w:autoSpaceDN w:val="0"/>
              <w:adjustRightInd w:val="0"/>
              <w:spacing w:line="320" w:lineRule="atLeast"/>
              <w:ind w:left="60" w:right="60"/>
              <w:jc w:val="center"/>
              <w:rPr>
                <w:rFonts w:ascii="Arial" w:hAnsi="Arial" w:cs="Arial"/>
                <w:color w:val="000000"/>
                <w:sz w:val="20"/>
                <w:szCs w:val="20"/>
              </w:rPr>
            </w:pPr>
            <w:r w:rsidRPr="0007700B">
              <w:rPr>
                <w:rFonts w:ascii="Arial" w:hAnsi="Arial" w:cs="Arial"/>
                <w:color w:val="000000"/>
                <w:sz w:val="20"/>
                <w:szCs w:val="20"/>
              </w:rPr>
              <w:t>.477</w:t>
            </w:r>
            <w:r w:rsidRPr="0007700B">
              <w:rPr>
                <w:rFonts w:ascii="Arial" w:hAnsi="Arial" w:cs="Arial"/>
                <w:color w:val="000000"/>
                <w:sz w:val="20"/>
                <w:szCs w:val="20"/>
                <w:vertAlign w:val="superscript"/>
              </w:rPr>
              <w:t>**</w:t>
            </w:r>
          </w:p>
          <w:p w14:paraId="05FEDF23" w14:textId="77777777" w:rsidR="00B23188" w:rsidRPr="0007700B" w:rsidRDefault="00B23188" w:rsidP="00E27232">
            <w:pPr>
              <w:autoSpaceDE w:val="0"/>
              <w:autoSpaceDN w:val="0"/>
              <w:adjustRightInd w:val="0"/>
              <w:spacing w:after="120" w:line="320" w:lineRule="atLeast"/>
              <w:ind w:left="60" w:right="60"/>
              <w:jc w:val="center"/>
              <w:rPr>
                <w:rFonts w:ascii="Arial" w:hAnsi="Arial" w:cs="Arial"/>
                <w:color w:val="000000"/>
                <w:sz w:val="20"/>
                <w:szCs w:val="20"/>
              </w:rPr>
            </w:pPr>
            <w:r w:rsidRPr="0007700B">
              <w:rPr>
                <w:rFonts w:ascii="Arial" w:hAnsi="Arial" w:cs="Arial"/>
                <w:color w:val="000000"/>
                <w:sz w:val="20"/>
                <w:szCs w:val="20"/>
              </w:rPr>
              <w:t>.000</w:t>
            </w:r>
          </w:p>
        </w:tc>
        <w:tc>
          <w:tcPr>
            <w:tcW w:w="1355" w:type="dxa"/>
            <w:vAlign w:val="center"/>
            <w:hideMark/>
          </w:tcPr>
          <w:p w14:paraId="1DC305C1" w14:textId="77777777" w:rsidR="00B23188" w:rsidRPr="0007700B" w:rsidRDefault="00B23188" w:rsidP="00E27232">
            <w:pPr>
              <w:autoSpaceDE w:val="0"/>
              <w:autoSpaceDN w:val="0"/>
              <w:adjustRightInd w:val="0"/>
              <w:spacing w:line="320" w:lineRule="atLeast"/>
              <w:ind w:left="60" w:right="60"/>
              <w:jc w:val="center"/>
              <w:rPr>
                <w:rFonts w:ascii="Arial" w:hAnsi="Arial" w:cs="Arial"/>
                <w:color w:val="000000"/>
                <w:sz w:val="20"/>
                <w:szCs w:val="20"/>
              </w:rPr>
            </w:pPr>
            <w:r w:rsidRPr="0007700B">
              <w:rPr>
                <w:rFonts w:ascii="Arial" w:hAnsi="Arial" w:cs="Arial"/>
                <w:color w:val="000000"/>
                <w:sz w:val="20"/>
                <w:szCs w:val="20"/>
              </w:rPr>
              <w:t>.493</w:t>
            </w:r>
            <w:r w:rsidRPr="0007700B">
              <w:rPr>
                <w:rFonts w:ascii="Arial" w:hAnsi="Arial" w:cs="Arial"/>
                <w:color w:val="000000"/>
                <w:sz w:val="20"/>
                <w:szCs w:val="20"/>
                <w:vertAlign w:val="superscript"/>
              </w:rPr>
              <w:t>**</w:t>
            </w:r>
          </w:p>
          <w:p w14:paraId="5DC06DE4" w14:textId="77777777" w:rsidR="00B23188" w:rsidRPr="0007700B" w:rsidRDefault="00B23188" w:rsidP="00E27232">
            <w:pPr>
              <w:autoSpaceDE w:val="0"/>
              <w:autoSpaceDN w:val="0"/>
              <w:adjustRightInd w:val="0"/>
              <w:spacing w:line="320" w:lineRule="atLeast"/>
              <w:ind w:left="60" w:right="60"/>
              <w:jc w:val="center"/>
              <w:rPr>
                <w:rFonts w:ascii="Arial" w:hAnsi="Arial" w:cs="Arial"/>
                <w:color w:val="000000"/>
                <w:sz w:val="20"/>
                <w:szCs w:val="20"/>
              </w:rPr>
            </w:pPr>
            <w:r w:rsidRPr="0007700B">
              <w:rPr>
                <w:rFonts w:ascii="Arial" w:hAnsi="Arial" w:cs="Arial"/>
                <w:color w:val="000000"/>
                <w:sz w:val="20"/>
                <w:szCs w:val="20"/>
              </w:rPr>
              <w:t>.000</w:t>
            </w:r>
          </w:p>
        </w:tc>
        <w:tc>
          <w:tcPr>
            <w:tcW w:w="1276" w:type="dxa"/>
            <w:vAlign w:val="center"/>
            <w:hideMark/>
          </w:tcPr>
          <w:p w14:paraId="3A44A72F" w14:textId="77777777" w:rsidR="00B23188" w:rsidRPr="0007700B" w:rsidRDefault="00B23188" w:rsidP="00E27232">
            <w:pPr>
              <w:autoSpaceDE w:val="0"/>
              <w:autoSpaceDN w:val="0"/>
              <w:adjustRightInd w:val="0"/>
              <w:spacing w:line="320" w:lineRule="atLeast"/>
              <w:ind w:left="60" w:right="60"/>
              <w:jc w:val="center"/>
              <w:rPr>
                <w:rFonts w:ascii="Arial" w:hAnsi="Arial" w:cs="Arial"/>
                <w:color w:val="000000"/>
                <w:sz w:val="20"/>
                <w:szCs w:val="20"/>
              </w:rPr>
            </w:pPr>
            <w:r w:rsidRPr="0007700B">
              <w:rPr>
                <w:rFonts w:ascii="Arial" w:hAnsi="Arial" w:cs="Arial"/>
                <w:color w:val="000000"/>
                <w:sz w:val="20"/>
                <w:szCs w:val="20"/>
              </w:rPr>
              <w:t>.391</w:t>
            </w:r>
            <w:r w:rsidRPr="0007700B">
              <w:rPr>
                <w:rFonts w:ascii="Arial" w:hAnsi="Arial" w:cs="Arial"/>
                <w:color w:val="000000"/>
                <w:sz w:val="20"/>
                <w:szCs w:val="20"/>
                <w:vertAlign w:val="superscript"/>
              </w:rPr>
              <w:t>**</w:t>
            </w:r>
          </w:p>
          <w:p w14:paraId="76CE8A5E" w14:textId="77777777" w:rsidR="00B23188" w:rsidRPr="0007700B" w:rsidRDefault="00B23188" w:rsidP="00E27232">
            <w:pPr>
              <w:autoSpaceDE w:val="0"/>
              <w:autoSpaceDN w:val="0"/>
              <w:adjustRightInd w:val="0"/>
              <w:spacing w:line="320" w:lineRule="atLeast"/>
              <w:ind w:left="60" w:right="60"/>
              <w:jc w:val="center"/>
              <w:rPr>
                <w:rFonts w:ascii="Arial" w:hAnsi="Arial" w:cs="Arial"/>
                <w:color w:val="000000"/>
                <w:sz w:val="20"/>
                <w:szCs w:val="20"/>
              </w:rPr>
            </w:pPr>
            <w:r w:rsidRPr="0007700B">
              <w:rPr>
                <w:rFonts w:ascii="Arial" w:hAnsi="Arial" w:cs="Arial"/>
                <w:color w:val="000000"/>
                <w:sz w:val="20"/>
                <w:szCs w:val="20"/>
              </w:rPr>
              <w:t>.000</w:t>
            </w:r>
          </w:p>
        </w:tc>
        <w:tc>
          <w:tcPr>
            <w:tcW w:w="1162" w:type="dxa"/>
            <w:vAlign w:val="center"/>
            <w:hideMark/>
          </w:tcPr>
          <w:p w14:paraId="6C9F1F3F" w14:textId="77777777" w:rsidR="00B23188" w:rsidRPr="0007700B" w:rsidRDefault="00B23188" w:rsidP="00E27232">
            <w:pPr>
              <w:autoSpaceDE w:val="0"/>
              <w:autoSpaceDN w:val="0"/>
              <w:adjustRightInd w:val="0"/>
              <w:spacing w:line="320" w:lineRule="atLeast"/>
              <w:ind w:left="60" w:right="60"/>
              <w:jc w:val="center"/>
              <w:rPr>
                <w:rFonts w:ascii="Arial" w:hAnsi="Arial" w:cs="Arial"/>
                <w:color w:val="000000"/>
                <w:sz w:val="20"/>
                <w:szCs w:val="20"/>
              </w:rPr>
            </w:pPr>
            <w:r w:rsidRPr="0007700B">
              <w:rPr>
                <w:rFonts w:ascii="Arial" w:hAnsi="Arial" w:cs="Arial"/>
                <w:color w:val="000000"/>
                <w:sz w:val="20"/>
                <w:szCs w:val="20"/>
              </w:rPr>
              <w:t>.479</w:t>
            </w:r>
            <w:r w:rsidRPr="0007700B">
              <w:rPr>
                <w:rFonts w:ascii="Arial" w:hAnsi="Arial" w:cs="Arial"/>
                <w:color w:val="000000"/>
                <w:sz w:val="20"/>
                <w:szCs w:val="20"/>
                <w:vertAlign w:val="superscript"/>
              </w:rPr>
              <w:t>**</w:t>
            </w:r>
          </w:p>
          <w:p w14:paraId="2F7EB1B1" w14:textId="77777777" w:rsidR="00B23188" w:rsidRPr="0007700B" w:rsidRDefault="00B23188" w:rsidP="00E27232">
            <w:pPr>
              <w:autoSpaceDE w:val="0"/>
              <w:autoSpaceDN w:val="0"/>
              <w:adjustRightInd w:val="0"/>
              <w:spacing w:line="320" w:lineRule="atLeast"/>
              <w:ind w:left="60" w:right="60"/>
              <w:jc w:val="center"/>
              <w:rPr>
                <w:rFonts w:ascii="Arial" w:hAnsi="Arial" w:cs="Arial"/>
                <w:color w:val="000000"/>
                <w:sz w:val="20"/>
                <w:szCs w:val="20"/>
              </w:rPr>
            </w:pPr>
            <w:r w:rsidRPr="0007700B">
              <w:rPr>
                <w:rFonts w:ascii="Arial" w:hAnsi="Arial" w:cs="Arial"/>
                <w:color w:val="000000"/>
                <w:sz w:val="20"/>
                <w:szCs w:val="20"/>
              </w:rPr>
              <w:t>.000</w:t>
            </w:r>
          </w:p>
        </w:tc>
        <w:tc>
          <w:tcPr>
            <w:tcW w:w="1098" w:type="dxa"/>
            <w:vAlign w:val="center"/>
            <w:hideMark/>
          </w:tcPr>
          <w:p w14:paraId="2A73AC3E" w14:textId="77777777" w:rsidR="00B23188" w:rsidRPr="0007700B" w:rsidRDefault="00B23188" w:rsidP="00E27232">
            <w:pPr>
              <w:autoSpaceDE w:val="0"/>
              <w:autoSpaceDN w:val="0"/>
              <w:adjustRightInd w:val="0"/>
              <w:spacing w:line="320" w:lineRule="atLeast"/>
              <w:ind w:left="60" w:right="60"/>
              <w:jc w:val="center"/>
              <w:rPr>
                <w:rFonts w:ascii="Arial" w:hAnsi="Arial" w:cs="Arial"/>
                <w:color w:val="000000"/>
                <w:sz w:val="20"/>
                <w:szCs w:val="20"/>
              </w:rPr>
            </w:pPr>
            <w:r w:rsidRPr="0007700B">
              <w:rPr>
                <w:rFonts w:ascii="Arial" w:hAnsi="Arial" w:cs="Arial"/>
                <w:color w:val="000000"/>
                <w:sz w:val="20"/>
                <w:szCs w:val="20"/>
              </w:rPr>
              <w:t>.498</w:t>
            </w:r>
            <w:r w:rsidRPr="0007700B">
              <w:rPr>
                <w:rFonts w:ascii="Arial" w:hAnsi="Arial" w:cs="Arial"/>
                <w:color w:val="000000"/>
                <w:sz w:val="20"/>
                <w:szCs w:val="20"/>
                <w:vertAlign w:val="superscript"/>
              </w:rPr>
              <w:t>**</w:t>
            </w:r>
          </w:p>
          <w:p w14:paraId="32A3914E" w14:textId="77777777" w:rsidR="00B23188" w:rsidRPr="0007700B" w:rsidRDefault="00B23188" w:rsidP="00E27232">
            <w:pPr>
              <w:autoSpaceDE w:val="0"/>
              <w:autoSpaceDN w:val="0"/>
              <w:adjustRightInd w:val="0"/>
              <w:spacing w:line="320" w:lineRule="atLeast"/>
              <w:ind w:left="60" w:right="60"/>
              <w:jc w:val="center"/>
              <w:rPr>
                <w:rFonts w:ascii="Arial" w:hAnsi="Arial" w:cs="Arial"/>
                <w:color w:val="000000"/>
                <w:sz w:val="20"/>
                <w:szCs w:val="20"/>
              </w:rPr>
            </w:pPr>
            <w:r w:rsidRPr="0007700B">
              <w:rPr>
                <w:rFonts w:ascii="Arial" w:hAnsi="Arial" w:cs="Arial"/>
                <w:color w:val="000000"/>
                <w:sz w:val="20"/>
                <w:szCs w:val="20"/>
              </w:rPr>
              <w:t>.000</w:t>
            </w:r>
          </w:p>
        </w:tc>
        <w:tc>
          <w:tcPr>
            <w:tcW w:w="984" w:type="dxa"/>
            <w:vAlign w:val="center"/>
            <w:hideMark/>
          </w:tcPr>
          <w:p w14:paraId="480A1B74" w14:textId="77777777" w:rsidR="00B23188" w:rsidRPr="0007700B" w:rsidRDefault="00B23188" w:rsidP="00E27232">
            <w:pPr>
              <w:autoSpaceDE w:val="0"/>
              <w:autoSpaceDN w:val="0"/>
              <w:adjustRightInd w:val="0"/>
              <w:spacing w:line="320" w:lineRule="atLeast"/>
              <w:ind w:left="60" w:right="60"/>
              <w:jc w:val="center"/>
              <w:rPr>
                <w:rFonts w:ascii="Arial" w:hAnsi="Arial" w:cs="Arial"/>
                <w:b/>
                <w:color w:val="000000"/>
                <w:sz w:val="20"/>
                <w:szCs w:val="20"/>
              </w:rPr>
            </w:pPr>
            <w:r w:rsidRPr="0007700B">
              <w:rPr>
                <w:rFonts w:ascii="Arial" w:hAnsi="Arial" w:cs="Arial"/>
                <w:b/>
                <w:color w:val="000000"/>
                <w:sz w:val="20"/>
                <w:szCs w:val="20"/>
              </w:rPr>
              <w:t>.542</w:t>
            </w:r>
            <w:r w:rsidRPr="0007700B">
              <w:rPr>
                <w:rFonts w:ascii="Arial" w:hAnsi="Arial" w:cs="Arial"/>
                <w:b/>
                <w:color w:val="000000"/>
                <w:sz w:val="20"/>
                <w:szCs w:val="20"/>
                <w:vertAlign w:val="superscript"/>
              </w:rPr>
              <w:t>**</w:t>
            </w:r>
          </w:p>
          <w:p w14:paraId="46CBFADF" w14:textId="77777777" w:rsidR="00B23188" w:rsidRPr="0007700B" w:rsidRDefault="00B23188" w:rsidP="00E27232">
            <w:pPr>
              <w:autoSpaceDE w:val="0"/>
              <w:autoSpaceDN w:val="0"/>
              <w:adjustRightInd w:val="0"/>
              <w:spacing w:line="320" w:lineRule="atLeast"/>
              <w:ind w:left="60" w:right="60"/>
              <w:jc w:val="center"/>
              <w:rPr>
                <w:rFonts w:ascii="Arial" w:hAnsi="Arial" w:cs="Arial"/>
                <w:b/>
                <w:color w:val="000000"/>
                <w:sz w:val="20"/>
                <w:szCs w:val="20"/>
              </w:rPr>
            </w:pPr>
            <w:r w:rsidRPr="0007700B">
              <w:rPr>
                <w:rFonts w:ascii="Arial" w:hAnsi="Arial" w:cs="Arial"/>
                <w:b/>
                <w:color w:val="000000"/>
                <w:sz w:val="20"/>
                <w:szCs w:val="20"/>
              </w:rPr>
              <w:t>.000</w:t>
            </w:r>
          </w:p>
        </w:tc>
      </w:tr>
      <w:tr w:rsidR="00B23188" w14:paraId="2620A1CC" w14:textId="77777777" w:rsidTr="0007700B">
        <w:trPr>
          <w:trHeight w:val="432"/>
        </w:trPr>
        <w:tc>
          <w:tcPr>
            <w:tcW w:w="1560" w:type="dxa"/>
            <w:vAlign w:val="center"/>
            <w:hideMark/>
          </w:tcPr>
          <w:p w14:paraId="0B468C76" w14:textId="77777777" w:rsidR="00B23188" w:rsidRPr="0007700B" w:rsidRDefault="00B23188" w:rsidP="00E27232">
            <w:pPr>
              <w:jc w:val="both"/>
              <w:rPr>
                <w:rFonts w:ascii="Arial" w:hAnsi="Arial" w:cs="Arial"/>
                <w:bCs/>
                <w:sz w:val="20"/>
                <w:szCs w:val="20"/>
              </w:rPr>
            </w:pPr>
            <w:r w:rsidRPr="0007700B">
              <w:rPr>
                <w:rFonts w:ascii="Arial" w:hAnsi="Arial" w:cs="Arial"/>
                <w:bCs/>
                <w:sz w:val="20"/>
                <w:szCs w:val="20"/>
              </w:rPr>
              <w:t>Administrative Tasks</w:t>
            </w:r>
          </w:p>
        </w:tc>
        <w:tc>
          <w:tcPr>
            <w:tcW w:w="1338" w:type="dxa"/>
            <w:gridSpan w:val="2"/>
            <w:vAlign w:val="center"/>
            <w:hideMark/>
          </w:tcPr>
          <w:p w14:paraId="2C872EE9" w14:textId="77777777" w:rsidR="00B23188" w:rsidRPr="0007700B" w:rsidRDefault="00B23188" w:rsidP="00E27232">
            <w:pPr>
              <w:autoSpaceDE w:val="0"/>
              <w:autoSpaceDN w:val="0"/>
              <w:adjustRightInd w:val="0"/>
              <w:spacing w:line="320" w:lineRule="atLeast"/>
              <w:ind w:left="60" w:right="60"/>
              <w:jc w:val="center"/>
              <w:rPr>
                <w:rFonts w:ascii="Arial" w:hAnsi="Arial" w:cs="Arial"/>
                <w:color w:val="000000"/>
                <w:sz w:val="20"/>
                <w:szCs w:val="20"/>
              </w:rPr>
            </w:pPr>
            <w:r w:rsidRPr="0007700B">
              <w:rPr>
                <w:rFonts w:ascii="Arial" w:hAnsi="Arial" w:cs="Arial"/>
                <w:color w:val="000000"/>
                <w:sz w:val="20"/>
                <w:szCs w:val="20"/>
              </w:rPr>
              <w:t>.353</w:t>
            </w:r>
            <w:r w:rsidRPr="0007700B">
              <w:rPr>
                <w:rFonts w:ascii="Arial" w:hAnsi="Arial" w:cs="Arial"/>
                <w:color w:val="000000"/>
                <w:sz w:val="20"/>
                <w:szCs w:val="20"/>
                <w:vertAlign w:val="superscript"/>
              </w:rPr>
              <w:t>**</w:t>
            </w:r>
          </w:p>
          <w:p w14:paraId="591F6248" w14:textId="77777777" w:rsidR="00B23188" w:rsidRPr="0007700B" w:rsidRDefault="00B23188" w:rsidP="00E27232">
            <w:pPr>
              <w:autoSpaceDE w:val="0"/>
              <w:autoSpaceDN w:val="0"/>
              <w:adjustRightInd w:val="0"/>
              <w:spacing w:line="320" w:lineRule="atLeast"/>
              <w:ind w:left="60" w:right="60"/>
              <w:jc w:val="center"/>
              <w:rPr>
                <w:rFonts w:ascii="Arial" w:hAnsi="Arial" w:cs="Arial"/>
                <w:color w:val="000000"/>
                <w:sz w:val="20"/>
                <w:szCs w:val="20"/>
              </w:rPr>
            </w:pPr>
            <w:r w:rsidRPr="0007700B">
              <w:rPr>
                <w:rFonts w:ascii="Arial" w:hAnsi="Arial" w:cs="Arial"/>
                <w:color w:val="000000"/>
                <w:sz w:val="20"/>
                <w:szCs w:val="20"/>
              </w:rPr>
              <w:t>.000</w:t>
            </w:r>
          </w:p>
        </w:tc>
        <w:tc>
          <w:tcPr>
            <w:tcW w:w="1355" w:type="dxa"/>
            <w:vAlign w:val="center"/>
            <w:hideMark/>
          </w:tcPr>
          <w:p w14:paraId="240A427E" w14:textId="77777777" w:rsidR="00B23188" w:rsidRPr="0007700B" w:rsidRDefault="00B23188" w:rsidP="00E27232">
            <w:pPr>
              <w:autoSpaceDE w:val="0"/>
              <w:autoSpaceDN w:val="0"/>
              <w:adjustRightInd w:val="0"/>
              <w:spacing w:line="320" w:lineRule="atLeast"/>
              <w:ind w:left="60" w:right="60"/>
              <w:jc w:val="center"/>
              <w:rPr>
                <w:rFonts w:ascii="Arial" w:hAnsi="Arial" w:cs="Arial"/>
                <w:color w:val="000000"/>
                <w:sz w:val="20"/>
                <w:szCs w:val="20"/>
              </w:rPr>
            </w:pPr>
            <w:r w:rsidRPr="0007700B">
              <w:rPr>
                <w:rFonts w:ascii="Arial" w:hAnsi="Arial" w:cs="Arial"/>
                <w:color w:val="000000"/>
                <w:sz w:val="20"/>
                <w:szCs w:val="20"/>
              </w:rPr>
              <w:t>.370</w:t>
            </w:r>
            <w:r w:rsidRPr="0007700B">
              <w:rPr>
                <w:rFonts w:ascii="Arial" w:hAnsi="Arial" w:cs="Arial"/>
                <w:color w:val="000000"/>
                <w:sz w:val="20"/>
                <w:szCs w:val="20"/>
                <w:vertAlign w:val="superscript"/>
              </w:rPr>
              <w:t>**</w:t>
            </w:r>
          </w:p>
          <w:p w14:paraId="38A5A98D" w14:textId="77777777" w:rsidR="00B23188" w:rsidRPr="0007700B" w:rsidRDefault="00B23188" w:rsidP="00E27232">
            <w:pPr>
              <w:autoSpaceDE w:val="0"/>
              <w:autoSpaceDN w:val="0"/>
              <w:adjustRightInd w:val="0"/>
              <w:spacing w:line="320" w:lineRule="atLeast"/>
              <w:ind w:left="60" w:right="60"/>
              <w:jc w:val="center"/>
              <w:rPr>
                <w:rFonts w:ascii="Arial" w:hAnsi="Arial" w:cs="Arial"/>
                <w:color w:val="000000"/>
                <w:sz w:val="20"/>
                <w:szCs w:val="20"/>
              </w:rPr>
            </w:pPr>
            <w:r w:rsidRPr="0007700B">
              <w:rPr>
                <w:rFonts w:ascii="Arial" w:hAnsi="Arial" w:cs="Arial"/>
                <w:color w:val="000000"/>
                <w:sz w:val="20"/>
                <w:szCs w:val="20"/>
              </w:rPr>
              <w:t>.000</w:t>
            </w:r>
          </w:p>
        </w:tc>
        <w:tc>
          <w:tcPr>
            <w:tcW w:w="1276" w:type="dxa"/>
            <w:vAlign w:val="center"/>
            <w:hideMark/>
          </w:tcPr>
          <w:p w14:paraId="46664E87" w14:textId="77777777" w:rsidR="00B23188" w:rsidRPr="0007700B" w:rsidRDefault="00B23188" w:rsidP="00E27232">
            <w:pPr>
              <w:autoSpaceDE w:val="0"/>
              <w:autoSpaceDN w:val="0"/>
              <w:adjustRightInd w:val="0"/>
              <w:spacing w:line="320" w:lineRule="atLeast"/>
              <w:ind w:left="60" w:right="60"/>
              <w:jc w:val="center"/>
              <w:rPr>
                <w:rFonts w:ascii="Arial" w:hAnsi="Arial" w:cs="Arial"/>
                <w:color w:val="000000"/>
                <w:sz w:val="20"/>
                <w:szCs w:val="20"/>
              </w:rPr>
            </w:pPr>
            <w:r w:rsidRPr="0007700B">
              <w:rPr>
                <w:rFonts w:ascii="Arial" w:hAnsi="Arial" w:cs="Arial"/>
                <w:color w:val="000000"/>
                <w:sz w:val="20"/>
                <w:szCs w:val="20"/>
              </w:rPr>
              <w:t>.384</w:t>
            </w:r>
            <w:r w:rsidRPr="0007700B">
              <w:rPr>
                <w:rFonts w:ascii="Arial" w:hAnsi="Arial" w:cs="Arial"/>
                <w:color w:val="000000"/>
                <w:sz w:val="20"/>
                <w:szCs w:val="20"/>
                <w:vertAlign w:val="superscript"/>
              </w:rPr>
              <w:t>**</w:t>
            </w:r>
          </w:p>
          <w:p w14:paraId="5DDF75BF" w14:textId="77777777" w:rsidR="00B23188" w:rsidRPr="0007700B" w:rsidRDefault="00B23188" w:rsidP="00E27232">
            <w:pPr>
              <w:autoSpaceDE w:val="0"/>
              <w:autoSpaceDN w:val="0"/>
              <w:adjustRightInd w:val="0"/>
              <w:spacing w:line="320" w:lineRule="atLeast"/>
              <w:ind w:left="60" w:right="60"/>
              <w:jc w:val="center"/>
              <w:rPr>
                <w:rFonts w:ascii="Arial" w:hAnsi="Arial" w:cs="Arial"/>
                <w:color w:val="000000"/>
                <w:sz w:val="20"/>
                <w:szCs w:val="20"/>
              </w:rPr>
            </w:pPr>
            <w:r w:rsidRPr="0007700B">
              <w:rPr>
                <w:rFonts w:ascii="Arial" w:hAnsi="Arial" w:cs="Arial"/>
                <w:color w:val="000000"/>
                <w:sz w:val="20"/>
                <w:szCs w:val="20"/>
              </w:rPr>
              <w:t>.000</w:t>
            </w:r>
          </w:p>
        </w:tc>
        <w:tc>
          <w:tcPr>
            <w:tcW w:w="1162" w:type="dxa"/>
            <w:vAlign w:val="center"/>
            <w:hideMark/>
          </w:tcPr>
          <w:p w14:paraId="60B4FF05" w14:textId="77777777" w:rsidR="00B23188" w:rsidRPr="0007700B" w:rsidRDefault="00B23188" w:rsidP="00E27232">
            <w:pPr>
              <w:autoSpaceDE w:val="0"/>
              <w:autoSpaceDN w:val="0"/>
              <w:adjustRightInd w:val="0"/>
              <w:spacing w:line="320" w:lineRule="atLeast"/>
              <w:ind w:left="60" w:right="60"/>
              <w:jc w:val="center"/>
              <w:rPr>
                <w:rFonts w:ascii="Arial" w:hAnsi="Arial" w:cs="Arial"/>
                <w:color w:val="000000"/>
                <w:sz w:val="20"/>
                <w:szCs w:val="20"/>
              </w:rPr>
            </w:pPr>
            <w:r w:rsidRPr="0007700B">
              <w:rPr>
                <w:rFonts w:ascii="Arial" w:hAnsi="Arial" w:cs="Arial"/>
                <w:color w:val="000000"/>
                <w:sz w:val="20"/>
                <w:szCs w:val="20"/>
              </w:rPr>
              <w:t>.418</w:t>
            </w:r>
            <w:r w:rsidRPr="0007700B">
              <w:rPr>
                <w:rFonts w:ascii="Arial" w:hAnsi="Arial" w:cs="Arial"/>
                <w:color w:val="000000"/>
                <w:sz w:val="20"/>
                <w:szCs w:val="20"/>
                <w:vertAlign w:val="superscript"/>
              </w:rPr>
              <w:t>**</w:t>
            </w:r>
          </w:p>
          <w:p w14:paraId="1AA84C78" w14:textId="77777777" w:rsidR="00B23188" w:rsidRPr="0007700B" w:rsidRDefault="00B23188" w:rsidP="00E27232">
            <w:pPr>
              <w:autoSpaceDE w:val="0"/>
              <w:autoSpaceDN w:val="0"/>
              <w:adjustRightInd w:val="0"/>
              <w:spacing w:line="320" w:lineRule="atLeast"/>
              <w:ind w:left="60" w:right="60"/>
              <w:jc w:val="center"/>
              <w:rPr>
                <w:rFonts w:ascii="Arial" w:hAnsi="Arial" w:cs="Arial"/>
                <w:color w:val="000000"/>
                <w:sz w:val="20"/>
                <w:szCs w:val="20"/>
              </w:rPr>
            </w:pPr>
            <w:r w:rsidRPr="0007700B">
              <w:rPr>
                <w:rFonts w:ascii="Arial" w:hAnsi="Arial" w:cs="Arial"/>
                <w:color w:val="000000"/>
                <w:sz w:val="20"/>
                <w:szCs w:val="20"/>
              </w:rPr>
              <w:t>.000</w:t>
            </w:r>
          </w:p>
        </w:tc>
        <w:tc>
          <w:tcPr>
            <w:tcW w:w="1098" w:type="dxa"/>
            <w:vAlign w:val="center"/>
            <w:hideMark/>
          </w:tcPr>
          <w:p w14:paraId="458A4F6A" w14:textId="77777777" w:rsidR="00B23188" w:rsidRPr="0007700B" w:rsidRDefault="00B23188" w:rsidP="00E27232">
            <w:pPr>
              <w:autoSpaceDE w:val="0"/>
              <w:autoSpaceDN w:val="0"/>
              <w:adjustRightInd w:val="0"/>
              <w:spacing w:line="320" w:lineRule="atLeast"/>
              <w:ind w:left="60" w:right="60"/>
              <w:jc w:val="center"/>
              <w:rPr>
                <w:rFonts w:ascii="Arial" w:hAnsi="Arial" w:cs="Arial"/>
                <w:color w:val="000000"/>
                <w:sz w:val="20"/>
                <w:szCs w:val="20"/>
              </w:rPr>
            </w:pPr>
            <w:r w:rsidRPr="0007700B">
              <w:rPr>
                <w:rFonts w:ascii="Arial" w:hAnsi="Arial" w:cs="Arial"/>
                <w:color w:val="000000"/>
                <w:sz w:val="20"/>
                <w:szCs w:val="20"/>
              </w:rPr>
              <w:t>.402</w:t>
            </w:r>
            <w:r w:rsidRPr="0007700B">
              <w:rPr>
                <w:rFonts w:ascii="Arial" w:hAnsi="Arial" w:cs="Arial"/>
                <w:color w:val="000000"/>
                <w:sz w:val="20"/>
                <w:szCs w:val="20"/>
                <w:vertAlign w:val="superscript"/>
              </w:rPr>
              <w:t>**</w:t>
            </w:r>
          </w:p>
          <w:p w14:paraId="66157BB5" w14:textId="77777777" w:rsidR="00B23188" w:rsidRPr="0007700B" w:rsidRDefault="00B23188" w:rsidP="00E27232">
            <w:pPr>
              <w:autoSpaceDE w:val="0"/>
              <w:autoSpaceDN w:val="0"/>
              <w:adjustRightInd w:val="0"/>
              <w:spacing w:line="320" w:lineRule="atLeast"/>
              <w:ind w:left="60" w:right="60"/>
              <w:jc w:val="center"/>
              <w:rPr>
                <w:rFonts w:ascii="Arial" w:hAnsi="Arial" w:cs="Arial"/>
                <w:color w:val="000000"/>
                <w:sz w:val="20"/>
                <w:szCs w:val="20"/>
              </w:rPr>
            </w:pPr>
            <w:r w:rsidRPr="0007700B">
              <w:rPr>
                <w:rFonts w:ascii="Arial" w:hAnsi="Arial" w:cs="Arial"/>
                <w:color w:val="000000"/>
                <w:sz w:val="20"/>
                <w:szCs w:val="20"/>
              </w:rPr>
              <w:t>.000</w:t>
            </w:r>
          </w:p>
        </w:tc>
        <w:tc>
          <w:tcPr>
            <w:tcW w:w="984" w:type="dxa"/>
            <w:vAlign w:val="center"/>
            <w:hideMark/>
          </w:tcPr>
          <w:p w14:paraId="6137C5AA" w14:textId="77777777" w:rsidR="00B23188" w:rsidRPr="0007700B" w:rsidRDefault="00B23188" w:rsidP="00E27232">
            <w:pPr>
              <w:autoSpaceDE w:val="0"/>
              <w:autoSpaceDN w:val="0"/>
              <w:adjustRightInd w:val="0"/>
              <w:spacing w:line="320" w:lineRule="atLeast"/>
              <w:ind w:left="60" w:right="60"/>
              <w:jc w:val="center"/>
              <w:rPr>
                <w:rFonts w:ascii="Arial" w:hAnsi="Arial" w:cs="Arial"/>
                <w:b/>
                <w:color w:val="000000"/>
                <w:sz w:val="20"/>
                <w:szCs w:val="20"/>
              </w:rPr>
            </w:pPr>
            <w:r w:rsidRPr="0007700B">
              <w:rPr>
                <w:rFonts w:ascii="Arial" w:hAnsi="Arial" w:cs="Arial"/>
                <w:b/>
                <w:color w:val="000000"/>
                <w:sz w:val="20"/>
                <w:szCs w:val="20"/>
              </w:rPr>
              <w:t>.449</w:t>
            </w:r>
            <w:r w:rsidRPr="0007700B">
              <w:rPr>
                <w:rFonts w:ascii="Arial" w:hAnsi="Arial" w:cs="Arial"/>
                <w:b/>
                <w:color w:val="000000"/>
                <w:sz w:val="20"/>
                <w:szCs w:val="20"/>
                <w:vertAlign w:val="superscript"/>
              </w:rPr>
              <w:t>**</w:t>
            </w:r>
          </w:p>
          <w:p w14:paraId="33A6EEB7" w14:textId="77777777" w:rsidR="00B23188" w:rsidRPr="0007700B" w:rsidRDefault="00B23188" w:rsidP="00E27232">
            <w:pPr>
              <w:autoSpaceDE w:val="0"/>
              <w:autoSpaceDN w:val="0"/>
              <w:adjustRightInd w:val="0"/>
              <w:spacing w:line="320" w:lineRule="atLeast"/>
              <w:ind w:left="60" w:right="60"/>
              <w:jc w:val="center"/>
              <w:rPr>
                <w:rFonts w:ascii="Arial" w:hAnsi="Arial" w:cs="Arial"/>
                <w:b/>
                <w:color w:val="000000"/>
                <w:sz w:val="20"/>
                <w:szCs w:val="20"/>
              </w:rPr>
            </w:pPr>
            <w:r w:rsidRPr="0007700B">
              <w:rPr>
                <w:rFonts w:ascii="Arial" w:hAnsi="Arial" w:cs="Arial"/>
                <w:b/>
                <w:color w:val="000000"/>
                <w:sz w:val="20"/>
                <w:szCs w:val="20"/>
              </w:rPr>
              <w:t>.000</w:t>
            </w:r>
          </w:p>
        </w:tc>
      </w:tr>
      <w:tr w:rsidR="00B23188" w14:paraId="2F0CF458" w14:textId="77777777" w:rsidTr="0007700B">
        <w:trPr>
          <w:trHeight w:val="432"/>
        </w:trPr>
        <w:tc>
          <w:tcPr>
            <w:tcW w:w="1701" w:type="dxa"/>
            <w:gridSpan w:val="2"/>
            <w:vAlign w:val="center"/>
            <w:hideMark/>
          </w:tcPr>
          <w:p w14:paraId="4CEBD53E" w14:textId="77777777" w:rsidR="00B23188" w:rsidRPr="0007700B" w:rsidRDefault="00B23188" w:rsidP="00E27232">
            <w:pPr>
              <w:jc w:val="both"/>
              <w:rPr>
                <w:rFonts w:ascii="Arial" w:hAnsi="Arial" w:cs="Arial"/>
                <w:bCs/>
                <w:sz w:val="20"/>
                <w:szCs w:val="20"/>
              </w:rPr>
            </w:pPr>
            <w:r w:rsidRPr="0007700B">
              <w:rPr>
                <w:rFonts w:ascii="Arial" w:hAnsi="Arial" w:cs="Arial"/>
                <w:bCs/>
                <w:sz w:val="20"/>
                <w:szCs w:val="20"/>
              </w:rPr>
              <w:t>Complementary Tasks</w:t>
            </w:r>
          </w:p>
        </w:tc>
        <w:tc>
          <w:tcPr>
            <w:tcW w:w="1197" w:type="dxa"/>
            <w:vAlign w:val="center"/>
            <w:hideMark/>
          </w:tcPr>
          <w:p w14:paraId="0E6085F7" w14:textId="77777777" w:rsidR="00B23188" w:rsidRPr="0007700B" w:rsidRDefault="00B23188" w:rsidP="00E27232">
            <w:pPr>
              <w:autoSpaceDE w:val="0"/>
              <w:autoSpaceDN w:val="0"/>
              <w:adjustRightInd w:val="0"/>
              <w:ind w:left="58" w:right="58"/>
              <w:jc w:val="center"/>
              <w:rPr>
                <w:rFonts w:ascii="Arial" w:hAnsi="Arial" w:cs="Arial"/>
                <w:color w:val="000000"/>
                <w:sz w:val="20"/>
                <w:szCs w:val="20"/>
              </w:rPr>
            </w:pPr>
            <w:r w:rsidRPr="0007700B">
              <w:rPr>
                <w:rFonts w:ascii="Arial" w:hAnsi="Arial" w:cs="Arial"/>
                <w:color w:val="000000"/>
                <w:sz w:val="20"/>
                <w:szCs w:val="20"/>
              </w:rPr>
              <w:t>.424</w:t>
            </w:r>
            <w:r w:rsidRPr="0007700B">
              <w:rPr>
                <w:rFonts w:ascii="Arial" w:hAnsi="Arial" w:cs="Arial"/>
                <w:color w:val="000000"/>
                <w:sz w:val="20"/>
                <w:szCs w:val="20"/>
                <w:vertAlign w:val="superscript"/>
              </w:rPr>
              <w:t>**</w:t>
            </w:r>
          </w:p>
          <w:p w14:paraId="2800116D" w14:textId="77777777" w:rsidR="00B23188" w:rsidRPr="0007700B" w:rsidRDefault="00B23188" w:rsidP="00E27232">
            <w:pPr>
              <w:autoSpaceDE w:val="0"/>
              <w:autoSpaceDN w:val="0"/>
              <w:adjustRightInd w:val="0"/>
              <w:ind w:left="58" w:right="58"/>
              <w:jc w:val="center"/>
              <w:rPr>
                <w:rFonts w:ascii="Arial" w:hAnsi="Arial" w:cs="Arial"/>
                <w:color w:val="000000"/>
                <w:sz w:val="20"/>
                <w:szCs w:val="20"/>
              </w:rPr>
            </w:pPr>
            <w:r w:rsidRPr="0007700B">
              <w:rPr>
                <w:rFonts w:ascii="Arial" w:hAnsi="Arial" w:cs="Arial"/>
                <w:color w:val="000000"/>
                <w:sz w:val="20"/>
                <w:szCs w:val="20"/>
              </w:rPr>
              <w:t>.000</w:t>
            </w:r>
          </w:p>
        </w:tc>
        <w:tc>
          <w:tcPr>
            <w:tcW w:w="1355" w:type="dxa"/>
            <w:vAlign w:val="center"/>
            <w:hideMark/>
          </w:tcPr>
          <w:p w14:paraId="25A93B05" w14:textId="77777777" w:rsidR="00B23188" w:rsidRPr="0007700B" w:rsidRDefault="00B23188" w:rsidP="00E27232">
            <w:pPr>
              <w:autoSpaceDE w:val="0"/>
              <w:autoSpaceDN w:val="0"/>
              <w:adjustRightInd w:val="0"/>
              <w:spacing w:line="320" w:lineRule="atLeast"/>
              <w:ind w:left="60" w:right="60"/>
              <w:jc w:val="center"/>
              <w:rPr>
                <w:rFonts w:ascii="Arial" w:hAnsi="Arial" w:cs="Arial"/>
                <w:color w:val="000000"/>
                <w:sz w:val="20"/>
                <w:szCs w:val="20"/>
              </w:rPr>
            </w:pPr>
            <w:r w:rsidRPr="0007700B">
              <w:rPr>
                <w:rFonts w:ascii="Arial" w:hAnsi="Arial" w:cs="Arial"/>
                <w:color w:val="000000"/>
                <w:sz w:val="20"/>
                <w:szCs w:val="20"/>
              </w:rPr>
              <w:t>.464</w:t>
            </w:r>
            <w:r w:rsidRPr="0007700B">
              <w:rPr>
                <w:rFonts w:ascii="Arial" w:hAnsi="Arial" w:cs="Arial"/>
                <w:color w:val="000000"/>
                <w:sz w:val="20"/>
                <w:szCs w:val="20"/>
                <w:vertAlign w:val="superscript"/>
              </w:rPr>
              <w:t>**</w:t>
            </w:r>
          </w:p>
          <w:p w14:paraId="684A0009" w14:textId="77777777" w:rsidR="00B23188" w:rsidRPr="0007700B" w:rsidRDefault="00B23188" w:rsidP="00E27232">
            <w:pPr>
              <w:autoSpaceDE w:val="0"/>
              <w:autoSpaceDN w:val="0"/>
              <w:adjustRightInd w:val="0"/>
              <w:spacing w:line="320" w:lineRule="atLeast"/>
              <w:ind w:left="60" w:right="60"/>
              <w:jc w:val="center"/>
              <w:rPr>
                <w:rFonts w:ascii="Arial" w:hAnsi="Arial" w:cs="Arial"/>
                <w:color w:val="000000"/>
                <w:sz w:val="20"/>
                <w:szCs w:val="20"/>
              </w:rPr>
            </w:pPr>
            <w:r w:rsidRPr="0007700B">
              <w:rPr>
                <w:rFonts w:ascii="Arial" w:hAnsi="Arial" w:cs="Arial"/>
                <w:color w:val="000000"/>
                <w:sz w:val="20"/>
                <w:szCs w:val="20"/>
              </w:rPr>
              <w:t>.000</w:t>
            </w:r>
          </w:p>
        </w:tc>
        <w:tc>
          <w:tcPr>
            <w:tcW w:w="1276" w:type="dxa"/>
            <w:vAlign w:val="center"/>
            <w:hideMark/>
          </w:tcPr>
          <w:p w14:paraId="79F05593" w14:textId="77777777" w:rsidR="00B23188" w:rsidRPr="0007700B" w:rsidRDefault="00B23188" w:rsidP="00E27232">
            <w:pPr>
              <w:autoSpaceDE w:val="0"/>
              <w:autoSpaceDN w:val="0"/>
              <w:adjustRightInd w:val="0"/>
              <w:spacing w:line="320" w:lineRule="atLeast"/>
              <w:ind w:left="60" w:right="60"/>
              <w:jc w:val="center"/>
              <w:rPr>
                <w:rFonts w:ascii="Arial" w:hAnsi="Arial" w:cs="Arial"/>
                <w:color w:val="000000"/>
                <w:sz w:val="20"/>
                <w:szCs w:val="20"/>
              </w:rPr>
            </w:pPr>
            <w:r w:rsidRPr="0007700B">
              <w:rPr>
                <w:rFonts w:ascii="Arial" w:hAnsi="Arial" w:cs="Arial"/>
                <w:color w:val="000000"/>
                <w:sz w:val="20"/>
                <w:szCs w:val="20"/>
              </w:rPr>
              <w:t>.415</w:t>
            </w:r>
            <w:r w:rsidRPr="0007700B">
              <w:rPr>
                <w:rFonts w:ascii="Arial" w:hAnsi="Arial" w:cs="Arial"/>
                <w:color w:val="000000"/>
                <w:sz w:val="20"/>
                <w:szCs w:val="20"/>
                <w:vertAlign w:val="superscript"/>
              </w:rPr>
              <w:t>**</w:t>
            </w:r>
          </w:p>
          <w:p w14:paraId="140FCF5B" w14:textId="77777777" w:rsidR="00B23188" w:rsidRPr="0007700B" w:rsidRDefault="00B23188" w:rsidP="00E27232">
            <w:pPr>
              <w:autoSpaceDE w:val="0"/>
              <w:autoSpaceDN w:val="0"/>
              <w:adjustRightInd w:val="0"/>
              <w:spacing w:line="320" w:lineRule="atLeast"/>
              <w:ind w:left="60" w:right="60"/>
              <w:jc w:val="center"/>
              <w:rPr>
                <w:rFonts w:ascii="Arial" w:hAnsi="Arial" w:cs="Arial"/>
                <w:color w:val="000000"/>
                <w:sz w:val="20"/>
                <w:szCs w:val="20"/>
              </w:rPr>
            </w:pPr>
            <w:r w:rsidRPr="0007700B">
              <w:rPr>
                <w:rFonts w:ascii="Arial" w:hAnsi="Arial" w:cs="Arial"/>
                <w:color w:val="000000"/>
                <w:sz w:val="20"/>
                <w:szCs w:val="20"/>
              </w:rPr>
              <w:t>.000</w:t>
            </w:r>
          </w:p>
        </w:tc>
        <w:tc>
          <w:tcPr>
            <w:tcW w:w="1162" w:type="dxa"/>
            <w:vAlign w:val="center"/>
            <w:hideMark/>
          </w:tcPr>
          <w:p w14:paraId="3D929FB7" w14:textId="77777777" w:rsidR="00B23188" w:rsidRPr="0007700B" w:rsidRDefault="00B23188" w:rsidP="00E27232">
            <w:pPr>
              <w:autoSpaceDE w:val="0"/>
              <w:autoSpaceDN w:val="0"/>
              <w:adjustRightInd w:val="0"/>
              <w:spacing w:line="320" w:lineRule="atLeast"/>
              <w:ind w:left="60" w:right="60"/>
              <w:jc w:val="center"/>
              <w:rPr>
                <w:rFonts w:ascii="Arial" w:hAnsi="Arial" w:cs="Arial"/>
                <w:color w:val="000000"/>
                <w:sz w:val="20"/>
                <w:szCs w:val="20"/>
              </w:rPr>
            </w:pPr>
            <w:r w:rsidRPr="0007700B">
              <w:rPr>
                <w:rFonts w:ascii="Arial" w:hAnsi="Arial" w:cs="Arial"/>
                <w:color w:val="000000"/>
                <w:sz w:val="20"/>
                <w:szCs w:val="20"/>
              </w:rPr>
              <w:t>.485</w:t>
            </w:r>
            <w:r w:rsidRPr="0007700B">
              <w:rPr>
                <w:rFonts w:ascii="Arial" w:hAnsi="Arial" w:cs="Arial"/>
                <w:color w:val="000000"/>
                <w:sz w:val="20"/>
                <w:szCs w:val="20"/>
                <w:vertAlign w:val="superscript"/>
              </w:rPr>
              <w:t>**</w:t>
            </w:r>
          </w:p>
          <w:p w14:paraId="3D05F829" w14:textId="77777777" w:rsidR="00B23188" w:rsidRPr="0007700B" w:rsidRDefault="00B23188" w:rsidP="00E27232">
            <w:pPr>
              <w:autoSpaceDE w:val="0"/>
              <w:autoSpaceDN w:val="0"/>
              <w:adjustRightInd w:val="0"/>
              <w:spacing w:line="320" w:lineRule="atLeast"/>
              <w:ind w:left="60" w:right="60"/>
              <w:jc w:val="center"/>
              <w:rPr>
                <w:rFonts w:ascii="Arial" w:hAnsi="Arial" w:cs="Arial"/>
                <w:color w:val="000000"/>
                <w:sz w:val="20"/>
                <w:szCs w:val="20"/>
              </w:rPr>
            </w:pPr>
            <w:r w:rsidRPr="0007700B">
              <w:rPr>
                <w:rFonts w:ascii="Arial" w:hAnsi="Arial" w:cs="Arial"/>
                <w:color w:val="000000"/>
                <w:sz w:val="20"/>
                <w:szCs w:val="20"/>
              </w:rPr>
              <w:t>.000</w:t>
            </w:r>
          </w:p>
        </w:tc>
        <w:tc>
          <w:tcPr>
            <w:tcW w:w="1098" w:type="dxa"/>
            <w:vAlign w:val="center"/>
            <w:hideMark/>
          </w:tcPr>
          <w:p w14:paraId="290E1E14" w14:textId="77777777" w:rsidR="00B23188" w:rsidRPr="0007700B" w:rsidRDefault="00B23188" w:rsidP="00E27232">
            <w:pPr>
              <w:autoSpaceDE w:val="0"/>
              <w:autoSpaceDN w:val="0"/>
              <w:adjustRightInd w:val="0"/>
              <w:spacing w:line="320" w:lineRule="atLeast"/>
              <w:ind w:left="60" w:right="60"/>
              <w:jc w:val="center"/>
              <w:rPr>
                <w:rFonts w:ascii="Arial" w:hAnsi="Arial" w:cs="Arial"/>
                <w:color w:val="000000"/>
                <w:sz w:val="20"/>
                <w:szCs w:val="20"/>
              </w:rPr>
            </w:pPr>
            <w:r w:rsidRPr="0007700B">
              <w:rPr>
                <w:rFonts w:ascii="Arial" w:hAnsi="Arial" w:cs="Arial"/>
                <w:color w:val="000000"/>
                <w:sz w:val="20"/>
                <w:szCs w:val="20"/>
              </w:rPr>
              <w:t>.444</w:t>
            </w:r>
            <w:r w:rsidRPr="0007700B">
              <w:rPr>
                <w:rFonts w:ascii="Arial" w:hAnsi="Arial" w:cs="Arial"/>
                <w:color w:val="000000"/>
                <w:sz w:val="20"/>
                <w:szCs w:val="20"/>
                <w:vertAlign w:val="superscript"/>
              </w:rPr>
              <w:t>**</w:t>
            </w:r>
          </w:p>
          <w:p w14:paraId="1DA4AF4C" w14:textId="77777777" w:rsidR="00B23188" w:rsidRPr="0007700B" w:rsidRDefault="00B23188" w:rsidP="00E27232">
            <w:pPr>
              <w:autoSpaceDE w:val="0"/>
              <w:autoSpaceDN w:val="0"/>
              <w:adjustRightInd w:val="0"/>
              <w:spacing w:line="320" w:lineRule="atLeast"/>
              <w:ind w:left="60" w:right="60"/>
              <w:jc w:val="center"/>
              <w:rPr>
                <w:rFonts w:ascii="Arial" w:hAnsi="Arial" w:cs="Arial"/>
                <w:color w:val="000000"/>
                <w:sz w:val="20"/>
                <w:szCs w:val="20"/>
              </w:rPr>
            </w:pPr>
            <w:r w:rsidRPr="0007700B">
              <w:rPr>
                <w:rFonts w:ascii="Arial" w:hAnsi="Arial" w:cs="Arial"/>
                <w:color w:val="000000"/>
                <w:sz w:val="20"/>
                <w:szCs w:val="20"/>
              </w:rPr>
              <w:t>.000</w:t>
            </w:r>
          </w:p>
        </w:tc>
        <w:tc>
          <w:tcPr>
            <w:tcW w:w="984" w:type="dxa"/>
            <w:vAlign w:val="center"/>
            <w:hideMark/>
          </w:tcPr>
          <w:p w14:paraId="51E5BBC4" w14:textId="77777777" w:rsidR="00B23188" w:rsidRPr="0007700B" w:rsidRDefault="00B23188" w:rsidP="00E27232">
            <w:pPr>
              <w:autoSpaceDE w:val="0"/>
              <w:autoSpaceDN w:val="0"/>
              <w:adjustRightInd w:val="0"/>
              <w:spacing w:line="320" w:lineRule="atLeast"/>
              <w:ind w:left="60" w:right="60"/>
              <w:jc w:val="center"/>
              <w:rPr>
                <w:rFonts w:ascii="Arial" w:hAnsi="Arial" w:cs="Arial"/>
                <w:b/>
                <w:color w:val="000000"/>
                <w:sz w:val="20"/>
                <w:szCs w:val="20"/>
              </w:rPr>
            </w:pPr>
            <w:r w:rsidRPr="0007700B">
              <w:rPr>
                <w:rFonts w:ascii="Arial" w:hAnsi="Arial" w:cs="Arial"/>
                <w:b/>
                <w:color w:val="000000"/>
                <w:sz w:val="20"/>
                <w:szCs w:val="20"/>
              </w:rPr>
              <w:t>.520</w:t>
            </w:r>
            <w:r w:rsidRPr="0007700B">
              <w:rPr>
                <w:rFonts w:ascii="Arial" w:hAnsi="Arial" w:cs="Arial"/>
                <w:b/>
                <w:color w:val="000000"/>
                <w:sz w:val="20"/>
                <w:szCs w:val="20"/>
                <w:vertAlign w:val="superscript"/>
              </w:rPr>
              <w:t>**</w:t>
            </w:r>
          </w:p>
          <w:p w14:paraId="75614124" w14:textId="77777777" w:rsidR="00B23188" w:rsidRPr="0007700B" w:rsidRDefault="00B23188" w:rsidP="00E27232">
            <w:pPr>
              <w:autoSpaceDE w:val="0"/>
              <w:autoSpaceDN w:val="0"/>
              <w:adjustRightInd w:val="0"/>
              <w:spacing w:line="320" w:lineRule="atLeast"/>
              <w:ind w:left="60" w:right="60"/>
              <w:jc w:val="center"/>
              <w:rPr>
                <w:rFonts w:ascii="Arial" w:hAnsi="Arial" w:cs="Arial"/>
                <w:b/>
                <w:color w:val="000000"/>
                <w:sz w:val="20"/>
                <w:szCs w:val="20"/>
              </w:rPr>
            </w:pPr>
            <w:r w:rsidRPr="0007700B">
              <w:rPr>
                <w:rFonts w:ascii="Arial" w:hAnsi="Arial" w:cs="Arial"/>
                <w:b/>
                <w:color w:val="000000"/>
                <w:sz w:val="20"/>
                <w:szCs w:val="20"/>
              </w:rPr>
              <w:t>.000</w:t>
            </w:r>
          </w:p>
        </w:tc>
      </w:tr>
      <w:tr w:rsidR="00B23188" w14:paraId="0A7B03D1" w14:textId="77777777" w:rsidTr="0007700B">
        <w:trPr>
          <w:trHeight w:val="432"/>
        </w:trPr>
        <w:tc>
          <w:tcPr>
            <w:tcW w:w="1560" w:type="dxa"/>
            <w:tcBorders>
              <w:top w:val="nil"/>
              <w:left w:val="nil"/>
              <w:bottom w:val="single" w:sz="4" w:space="0" w:color="auto"/>
              <w:right w:val="nil"/>
            </w:tcBorders>
            <w:vAlign w:val="center"/>
            <w:hideMark/>
          </w:tcPr>
          <w:p w14:paraId="1F06ADF6" w14:textId="77777777" w:rsidR="00B23188" w:rsidRPr="0007700B" w:rsidRDefault="00B23188" w:rsidP="00E27232">
            <w:pPr>
              <w:jc w:val="center"/>
              <w:rPr>
                <w:rFonts w:ascii="Arial" w:hAnsi="Arial" w:cs="Arial"/>
                <w:b/>
                <w:sz w:val="20"/>
                <w:szCs w:val="20"/>
              </w:rPr>
            </w:pPr>
            <w:r w:rsidRPr="0007700B">
              <w:rPr>
                <w:rFonts w:ascii="Arial" w:hAnsi="Arial" w:cs="Arial"/>
                <w:b/>
                <w:sz w:val="20"/>
                <w:szCs w:val="20"/>
              </w:rPr>
              <w:t>Total</w:t>
            </w:r>
          </w:p>
        </w:tc>
        <w:tc>
          <w:tcPr>
            <w:tcW w:w="1338" w:type="dxa"/>
            <w:gridSpan w:val="2"/>
            <w:tcBorders>
              <w:top w:val="nil"/>
              <w:left w:val="nil"/>
              <w:bottom w:val="single" w:sz="4" w:space="0" w:color="auto"/>
              <w:right w:val="nil"/>
            </w:tcBorders>
            <w:vAlign w:val="center"/>
            <w:hideMark/>
          </w:tcPr>
          <w:p w14:paraId="5E4C6F9C" w14:textId="77777777" w:rsidR="00B23188" w:rsidRPr="0007700B" w:rsidRDefault="00B23188" w:rsidP="00E27232">
            <w:pPr>
              <w:autoSpaceDE w:val="0"/>
              <w:autoSpaceDN w:val="0"/>
              <w:adjustRightInd w:val="0"/>
              <w:ind w:left="58" w:right="58"/>
              <w:jc w:val="center"/>
              <w:rPr>
                <w:rFonts w:ascii="Arial" w:hAnsi="Arial" w:cs="Arial"/>
                <w:b/>
                <w:color w:val="000000"/>
                <w:sz w:val="20"/>
                <w:szCs w:val="20"/>
              </w:rPr>
            </w:pPr>
            <w:r w:rsidRPr="0007700B">
              <w:rPr>
                <w:rFonts w:ascii="Arial" w:hAnsi="Arial" w:cs="Arial"/>
                <w:b/>
                <w:color w:val="000000"/>
                <w:sz w:val="20"/>
                <w:szCs w:val="20"/>
              </w:rPr>
              <w:t>.497</w:t>
            </w:r>
            <w:r w:rsidRPr="0007700B">
              <w:rPr>
                <w:rFonts w:ascii="Arial" w:hAnsi="Arial" w:cs="Arial"/>
                <w:b/>
                <w:color w:val="000000"/>
                <w:sz w:val="20"/>
                <w:szCs w:val="20"/>
                <w:vertAlign w:val="superscript"/>
              </w:rPr>
              <w:t>**</w:t>
            </w:r>
          </w:p>
          <w:p w14:paraId="3562AB2F" w14:textId="77777777" w:rsidR="00B23188" w:rsidRPr="0007700B" w:rsidRDefault="00B23188" w:rsidP="00E27232">
            <w:pPr>
              <w:autoSpaceDE w:val="0"/>
              <w:autoSpaceDN w:val="0"/>
              <w:adjustRightInd w:val="0"/>
              <w:ind w:left="58" w:right="58"/>
              <w:jc w:val="center"/>
              <w:rPr>
                <w:rFonts w:ascii="Arial" w:hAnsi="Arial" w:cs="Arial"/>
                <w:b/>
                <w:color w:val="000000"/>
                <w:sz w:val="20"/>
                <w:szCs w:val="20"/>
              </w:rPr>
            </w:pPr>
            <w:r w:rsidRPr="0007700B">
              <w:rPr>
                <w:rFonts w:ascii="Arial" w:hAnsi="Arial" w:cs="Arial"/>
                <w:b/>
                <w:color w:val="000000"/>
                <w:sz w:val="20"/>
                <w:szCs w:val="20"/>
              </w:rPr>
              <w:t>.000</w:t>
            </w:r>
          </w:p>
        </w:tc>
        <w:tc>
          <w:tcPr>
            <w:tcW w:w="1355" w:type="dxa"/>
            <w:tcBorders>
              <w:top w:val="nil"/>
              <w:left w:val="nil"/>
              <w:bottom w:val="single" w:sz="4" w:space="0" w:color="auto"/>
              <w:right w:val="nil"/>
            </w:tcBorders>
            <w:vAlign w:val="center"/>
            <w:hideMark/>
          </w:tcPr>
          <w:p w14:paraId="254DF90D" w14:textId="77777777" w:rsidR="00B23188" w:rsidRPr="0007700B" w:rsidRDefault="00B23188" w:rsidP="00E27232">
            <w:pPr>
              <w:autoSpaceDE w:val="0"/>
              <w:autoSpaceDN w:val="0"/>
              <w:adjustRightInd w:val="0"/>
              <w:spacing w:line="320" w:lineRule="atLeast"/>
              <w:ind w:left="60" w:right="60"/>
              <w:jc w:val="center"/>
              <w:rPr>
                <w:rFonts w:ascii="Arial" w:hAnsi="Arial" w:cs="Arial"/>
                <w:b/>
                <w:color w:val="000000"/>
                <w:sz w:val="20"/>
                <w:szCs w:val="20"/>
              </w:rPr>
            </w:pPr>
            <w:r w:rsidRPr="0007700B">
              <w:rPr>
                <w:rFonts w:ascii="Arial" w:hAnsi="Arial" w:cs="Arial"/>
                <w:b/>
                <w:color w:val="000000"/>
                <w:sz w:val="20"/>
                <w:szCs w:val="20"/>
              </w:rPr>
              <w:t>.513</w:t>
            </w:r>
            <w:r w:rsidRPr="0007700B">
              <w:rPr>
                <w:rFonts w:ascii="Arial" w:hAnsi="Arial" w:cs="Arial"/>
                <w:b/>
                <w:color w:val="000000"/>
                <w:sz w:val="20"/>
                <w:szCs w:val="20"/>
                <w:vertAlign w:val="superscript"/>
              </w:rPr>
              <w:t>**</w:t>
            </w:r>
          </w:p>
          <w:p w14:paraId="3B582C6F" w14:textId="77777777" w:rsidR="00B23188" w:rsidRPr="0007700B" w:rsidRDefault="00B23188" w:rsidP="00E27232">
            <w:pPr>
              <w:autoSpaceDE w:val="0"/>
              <w:autoSpaceDN w:val="0"/>
              <w:adjustRightInd w:val="0"/>
              <w:spacing w:line="320" w:lineRule="atLeast"/>
              <w:ind w:left="60" w:right="60"/>
              <w:jc w:val="center"/>
              <w:rPr>
                <w:rFonts w:ascii="Arial" w:hAnsi="Arial" w:cs="Arial"/>
                <w:b/>
                <w:color w:val="000000"/>
                <w:sz w:val="20"/>
                <w:szCs w:val="20"/>
              </w:rPr>
            </w:pPr>
            <w:r w:rsidRPr="0007700B">
              <w:rPr>
                <w:rFonts w:ascii="Arial" w:hAnsi="Arial" w:cs="Arial"/>
                <w:b/>
                <w:color w:val="000000"/>
                <w:sz w:val="20"/>
                <w:szCs w:val="20"/>
              </w:rPr>
              <w:lastRenderedPageBreak/>
              <w:t>.000</w:t>
            </w:r>
          </w:p>
        </w:tc>
        <w:tc>
          <w:tcPr>
            <w:tcW w:w="1276" w:type="dxa"/>
            <w:tcBorders>
              <w:top w:val="nil"/>
              <w:left w:val="nil"/>
              <w:bottom w:val="single" w:sz="4" w:space="0" w:color="auto"/>
              <w:right w:val="nil"/>
            </w:tcBorders>
            <w:vAlign w:val="center"/>
            <w:hideMark/>
          </w:tcPr>
          <w:p w14:paraId="40AD6774" w14:textId="77777777" w:rsidR="00B23188" w:rsidRPr="0007700B" w:rsidRDefault="00B23188" w:rsidP="00E27232">
            <w:pPr>
              <w:autoSpaceDE w:val="0"/>
              <w:autoSpaceDN w:val="0"/>
              <w:adjustRightInd w:val="0"/>
              <w:spacing w:line="320" w:lineRule="atLeast"/>
              <w:ind w:left="60" w:right="60"/>
              <w:jc w:val="center"/>
              <w:rPr>
                <w:rFonts w:ascii="Arial" w:hAnsi="Arial" w:cs="Arial"/>
                <w:b/>
                <w:color w:val="000000"/>
                <w:sz w:val="20"/>
                <w:szCs w:val="20"/>
              </w:rPr>
            </w:pPr>
            <w:r w:rsidRPr="0007700B">
              <w:rPr>
                <w:rFonts w:ascii="Arial" w:hAnsi="Arial" w:cs="Arial"/>
                <w:b/>
                <w:color w:val="000000"/>
                <w:sz w:val="20"/>
                <w:szCs w:val="20"/>
              </w:rPr>
              <w:lastRenderedPageBreak/>
              <w:t>.452</w:t>
            </w:r>
            <w:r w:rsidRPr="0007700B">
              <w:rPr>
                <w:rFonts w:ascii="Arial" w:hAnsi="Arial" w:cs="Arial"/>
                <w:b/>
                <w:color w:val="000000"/>
                <w:sz w:val="20"/>
                <w:szCs w:val="20"/>
                <w:vertAlign w:val="superscript"/>
              </w:rPr>
              <w:t>**</w:t>
            </w:r>
          </w:p>
          <w:p w14:paraId="5766B1C5" w14:textId="77777777" w:rsidR="00B23188" w:rsidRPr="0007700B" w:rsidRDefault="00B23188" w:rsidP="00E27232">
            <w:pPr>
              <w:autoSpaceDE w:val="0"/>
              <w:autoSpaceDN w:val="0"/>
              <w:adjustRightInd w:val="0"/>
              <w:spacing w:line="320" w:lineRule="atLeast"/>
              <w:ind w:left="60" w:right="60"/>
              <w:jc w:val="center"/>
              <w:rPr>
                <w:rFonts w:ascii="Arial" w:hAnsi="Arial" w:cs="Arial"/>
                <w:b/>
                <w:color w:val="000000"/>
                <w:sz w:val="20"/>
                <w:szCs w:val="20"/>
              </w:rPr>
            </w:pPr>
            <w:r w:rsidRPr="0007700B">
              <w:rPr>
                <w:rFonts w:ascii="Arial" w:hAnsi="Arial" w:cs="Arial"/>
                <w:b/>
                <w:color w:val="000000"/>
                <w:sz w:val="20"/>
                <w:szCs w:val="20"/>
              </w:rPr>
              <w:lastRenderedPageBreak/>
              <w:t>.000</w:t>
            </w:r>
          </w:p>
        </w:tc>
        <w:tc>
          <w:tcPr>
            <w:tcW w:w="1162" w:type="dxa"/>
            <w:tcBorders>
              <w:top w:val="nil"/>
              <w:left w:val="nil"/>
              <w:bottom w:val="single" w:sz="4" w:space="0" w:color="auto"/>
              <w:right w:val="nil"/>
            </w:tcBorders>
            <w:vAlign w:val="center"/>
            <w:hideMark/>
          </w:tcPr>
          <w:p w14:paraId="19BEAA3C" w14:textId="77777777" w:rsidR="00B23188" w:rsidRPr="0007700B" w:rsidRDefault="00B23188" w:rsidP="00E27232">
            <w:pPr>
              <w:autoSpaceDE w:val="0"/>
              <w:autoSpaceDN w:val="0"/>
              <w:adjustRightInd w:val="0"/>
              <w:spacing w:line="320" w:lineRule="atLeast"/>
              <w:ind w:left="60" w:right="60"/>
              <w:jc w:val="center"/>
              <w:rPr>
                <w:rFonts w:ascii="Arial" w:hAnsi="Arial" w:cs="Arial"/>
                <w:b/>
                <w:color w:val="000000"/>
                <w:sz w:val="20"/>
                <w:szCs w:val="20"/>
              </w:rPr>
            </w:pPr>
            <w:r w:rsidRPr="0007700B">
              <w:rPr>
                <w:rFonts w:ascii="Arial" w:hAnsi="Arial" w:cs="Arial"/>
                <w:b/>
                <w:color w:val="000000"/>
                <w:sz w:val="20"/>
                <w:szCs w:val="20"/>
              </w:rPr>
              <w:lastRenderedPageBreak/>
              <w:t>.534</w:t>
            </w:r>
            <w:r w:rsidRPr="0007700B">
              <w:rPr>
                <w:rFonts w:ascii="Arial" w:hAnsi="Arial" w:cs="Arial"/>
                <w:b/>
                <w:color w:val="000000"/>
                <w:sz w:val="20"/>
                <w:szCs w:val="20"/>
                <w:vertAlign w:val="superscript"/>
              </w:rPr>
              <w:t>**</w:t>
            </w:r>
          </w:p>
          <w:p w14:paraId="42958734" w14:textId="77777777" w:rsidR="00B23188" w:rsidRPr="0007700B" w:rsidRDefault="00B23188" w:rsidP="00E27232">
            <w:pPr>
              <w:autoSpaceDE w:val="0"/>
              <w:autoSpaceDN w:val="0"/>
              <w:adjustRightInd w:val="0"/>
              <w:spacing w:line="320" w:lineRule="atLeast"/>
              <w:ind w:left="60" w:right="60"/>
              <w:jc w:val="center"/>
              <w:rPr>
                <w:rFonts w:ascii="Arial" w:hAnsi="Arial" w:cs="Arial"/>
                <w:b/>
                <w:color w:val="000000"/>
                <w:sz w:val="20"/>
                <w:szCs w:val="20"/>
              </w:rPr>
            </w:pPr>
            <w:r w:rsidRPr="0007700B">
              <w:rPr>
                <w:rFonts w:ascii="Arial" w:hAnsi="Arial" w:cs="Arial"/>
                <w:b/>
                <w:color w:val="000000"/>
                <w:sz w:val="20"/>
                <w:szCs w:val="20"/>
              </w:rPr>
              <w:lastRenderedPageBreak/>
              <w:t>.000</w:t>
            </w:r>
          </w:p>
        </w:tc>
        <w:tc>
          <w:tcPr>
            <w:tcW w:w="1098" w:type="dxa"/>
            <w:tcBorders>
              <w:top w:val="nil"/>
              <w:left w:val="nil"/>
              <w:bottom w:val="single" w:sz="4" w:space="0" w:color="auto"/>
              <w:right w:val="nil"/>
            </w:tcBorders>
            <w:vAlign w:val="center"/>
            <w:hideMark/>
          </w:tcPr>
          <w:p w14:paraId="7D70B3B3" w14:textId="77777777" w:rsidR="00B23188" w:rsidRPr="0007700B" w:rsidRDefault="00B23188" w:rsidP="00E27232">
            <w:pPr>
              <w:autoSpaceDE w:val="0"/>
              <w:autoSpaceDN w:val="0"/>
              <w:adjustRightInd w:val="0"/>
              <w:spacing w:line="320" w:lineRule="atLeast"/>
              <w:ind w:left="60" w:right="60"/>
              <w:jc w:val="center"/>
              <w:rPr>
                <w:rFonts w:ascii="Arial" w:hAnsi="Arial" w:cs="Arial"/>
                <w:b/>
                <w:color w:val="000000"/>
                <w:sz w:val="20"/>
                <w:szCs w:val="20"/>
              </w:rPr>
            </w:pPr>
            <w:r w:rsidRPr="0007700B">
              <w:rPr>
                <w:rFonts w:ascii="Arial" w:hAnsi="Arial" w:cs="Arial"/>
                <w:b/>
                <w:color w:val="000000"/>
                <w:sz w:val="20"/>
                <w:szCs w:val="20"/>
              </w:rPr>
              <w:lastRenderedPageBreak/>
              <w:t>.517</w:t>
            </w:r>
            <w:r w:rsidRPr="0007700B">
              <w:rPr>
                <w:rFonts w:ascii="Arial" w:hAnsi="Arial" w:cs="Arial"/>
                <w:b/>
                <w:color w:val="000000"/>
                <w:sz w:val="20"/>
                <w:szCs w:val="20"/>
                <w:vertAlign w:val="superscript"/>
              </w:rPr>
              <w:t>**</w:t>
            </w:r>
          </w:p>
          <w:p w14:paraId="67AAC3C0" w14:textId="77777777" w:rsidR="00B23188" w:rsidRPr="0007700B" w:rsidRDefault="00B23188" w:rsidP="00E27232">
            <w:pPr>
              <w:autoSpaceDE w:val="0"/>
              <w:autoSpaceDN w:val="0"/>
              <w:adjustRightInd w:val="0"/>
              <w:spacing w:line="320" w:lineRule="atLeast"/>
              <w:ind w:left="60" w:right="60"/>
              <w:jc w:val="center"/>
              <w:rPr>
                <w:rFonts w:ascii="Arial" w:hAnsi="Arial" w:cs="Arial"/>
                <w:b/>
                <w:color w:val="000000"/>
                <w:sz w:val="20"/>
                <w:szCs w:val="20"/>
              </w:rPr>
            </w:pPr>
            <w:r w:rsidRPr="0007700B">
              <w:rPr>
                <w:rFonts w:ascii="Arial" w:hAnsi="Arial" w:cs="Arial"/>
                <w:b/>
                <w:color w:val="000000"/>
                <w:sz w:val="20"/>
                <w:szCs w:val="20"/>
              </w:rPr>
              <w:lastRenderedPageBreak/>
              <w:t>.000</w:t>
            </w:r>
          </w:p>
        </w:tc>
        <w:tc>
          <w:tcPr>
            <w:tcW w:w="984" w:type="dxa"/>
            <w:tcBorders>
              <w:top w:val="nil"/>
              <w:left w:val="nil"/>
              <w:bottom w:val="single" w:sz="4" w:space="0" w:color="auto"/>
              <w:right w:val="nil"/>
            </w:tcBorders>
            <w:vAlign w:val="center"/>
            <w:hideMark/>
          </w:tcPr>
          <w:p w14:paraId="1D2481FB" w14:textId="77777777" w:rsidR="00B23188" w:rsidRPr="0007700B" w:rsidRDefault="00B23188" w:rsidP="00E27232">
            <w:pPr>
              <w:autoSpaceDE w:val="0"/>
              <w:autoSpaceDN w:val="0"/>
              <w:adjustRightInd w:val="0"/>
              <w:spacing w:line="320" w:lineRule="atLeast"/>
              <w:ind w:left="60" w:right="60"/>
              <w:jc w:val="center"/>
              <w:rPr>
                <w:rFonts w:ascii="Arial" w:hAnsi="Arial" w:cs="Arial"/>
                <w:b/>
                <w:color w:val="000000"/>
                <w:sz w:val="20"/>
                <w:szCs w:val="20"/>
              </w:rPr>
            </w:pPr>
            <w:r w:rsidRPr="0007700B">
              <w:rPr>
                <w:rFonts w:ascii="Arial" w:hAnsi="Arial" w:cs="Arial"/>
                <w:b/>
                <w:color w:val="000000"/>
                <w:sz w:val="20"/>
                <w:szCs w:val="20"/>
              </w:rPr>
              <w:lastRenderedPageBreak/>
              <w:t>.584</w:t>
            </w:r>
            <w:r w:rsidRPr="0007700B">
              <w:rPr>
                <w:rFonts w:ascii="Arial" w:hAnsi="Arial" w:cs="Arial"/>
                <w:b/>
                <w:color w:val="000000"/>
                <w:sz w:val="20"/>
                <w:szCs w:val="20"/>
                <w:vertAlign w:val="superscript"/>
              </w:rPr>
              <w:t>**</w:t>
            </w:r>
          </w:p>
          <w:p w14:paraId="1C9B3CDF" w14:textId="77777777" w:rsidR="00B23188" w:rsidRPr="0007700B" w:rsidRDefault="00B23188" w:rsidP="00E27232">
            <w:pPr>
              <w:autoSpaceDE w:val="0"/>
              <w:autoSpaceDN w:val="0"/>
              <w:adjustRightInd w:val="0"/>
              <w:spacing w:line="320" w:lineRule="atLeast"/>
              <w:ind w:left="60" w:right="60"/>
              <w:jc w:val="center"/>
              <w:rPr>
                <w:rFonts w:ascii="Arial" w:hAnsi="Arial" w:cs="Arial"/>
                <w:b/>
                <w:color w:val="000000"/>
                <w:sz w:val="20"/>
                <w:szCs w:val="20"/>
              </w:rPr>
            </w:pPr>
            <w:r w:rsidRPr="0007700B">
              <w:rPr>
                <w:rFonts w:ascii="Arial" w:hAnsi="Arial" w:cs="Arial"/>
                <w:b/>
                <w:color w:val="000000"/>
                <w:sz w:val="20"/>
                <w:szCs w:val="20"/>
              </w:rPr>
              <w:lastRenderedPageBreak/>
              <w:t>.000</w:t>
            </w:r>
          </w:p>
        </w:tc>
      </w:tr>
    </w:tbl>
    <w:p w14:paraId="1E34B4A3" w14:textId="77777777" w:rsidR="00B23188" w:rsidRDefault="00B23188" w:rsidP="00441B6F">
      <w:pPr>
        <w:pStyle w:val="Body"/>
        <w:spacing w:after="0"/>
        <w:rPr>
          <w:rFonts w:ascii="Arial" w:hAnsi="Arial" w:cs="Arial"/>
          <w:lang w:val="en-PH"/>
        </w:rPr>
      </w:pPr>
    </w:p>
    <w:p w14:paraId="1E806E00" w14:textId="6AB4750C" w:rsidR="00CB1970" w:rsidRDefault="003E04BC" w:rsidP="00441B6F">
      <w:pPr>
        <w:pStyle w:val="Body"/>
        <w:spacing w:after="0"/>
        <w:rPr>
          <w:rFonts w:ascii="Arial" w:hAnsi="Arial" w:cs="Arial"/>
          <w:lang w:val="en-PH"/>
        </w:rPr>
      </w:pPr>
      <w:r w:rsidRPr="003E04BC">
        <w:rPr>
          <w:rFonts w:ascii="Arial" w:hAnsi="Arial" w:cs="Arial"/>
          <w:lang w:val="en-PH"/>
        </w:rPr>
        <w:t xml:space="preserve">Table </w:t>
      </w:r>
      <w:r w:rsidR="00762B34">
        <w:rPr>
          <w:rFonts w:ascii="Arial" w:hAnsi="Arial" w:cs="Arial"/>
          <w:lang w:val="en-PH"/>
        </w:rPr>
        <w:t>7</w:t>
      </w:r>
      <w:r w:rsidRPr="003E04BC">
        <w:rPr>
          <w:rFonts w:ascii="Arial" w:hAnsi="Arial" w:cs="Arial"/>
          <w:lang w:val="en-PH"/>
        </w:rPr>
        <w:t xml:space="preserve"> confirms a significant relationship between work-task motivation and the pedagogical competence of Filipino teachers, highlighting the importance of motivation in tasks such as class preparation, teaching, student evaluation, and administrative duties. Supporting studies show that motivation enhances teachers’ knowledge, skills, and professional growth (Obispo et al., 2023), strengthens instructional planning and delivery (Hermoso &amp; </w:t>
      </w:r>
      <w:proofErr w:type="spellStart"/>
      <w:r w:rsidRPr="003E04BC">
        <w:rPr>
          <w:rFonts w:ascii="Arial" w:hAnsi="Arial" w:cs="Arial"/>
          <w:lang w:val="en-PH"/>
        </w:rPr>
        <w:t>Brobo</w:t>
      </w:r>
      <w:proofErr w:type="spellEnd"/>
      <w:r w:rsidRPr="003E04BC">
        <w:rPr>
          <w:rFonts w:ascii="Arial" w:hAnsi="Arial" w:cs="Arial"/>
          <w:lang w:val="en-PH"/>
        </w:rPr>
        <w:t>, 2023), and is closely linked to overall teaching effectiveness and competence (Manuel et al., 2023).</w:t>
      </w:r>
    </w:p>
    <w:p w14:paraId="706177F7" w14:textId="77777777" w:rsidR="003E04BC" w:rsidRDefault="003E04BC" w:rsidP="00441B6F">
      <w:pPr>
        <w:pStyle w:val="Body"/>
        <w:spacing w:after="0"/>
        <w:rPr>
          <w:rFonts w:ascii="Arial" w:hAnsi="Arial" w:cs="Arial"/>
          <w:lang w:val="en-PH"/>
        </w:rPr>
      </w:pPr>
    </w:p>
    <w:p w14:paraId="1F2A7F18" w14:textId="3777C6AB" w:rsidR="00BD1D14" w:rsidRPr="00CB1970" w:rsidRDefault="00CB1970" w:rsidP="00441B6F">
      <w:pPr>
        <w:pStyle w:val="Body"/>
        <w:spacing w:after="0"/>
        <w:rPr>
          <w:rFonts w:ascii="Arial" w:hAnsi="Arial" w:cs="Arial"/>
          <w:b/>
          <w:bCs/>
        </w:rPr>
      </w:pPr>
      <w:r w:rsidRPr="00CB1970">
        <w:rPr>
          <w:rFonts w:ascii="Arial" w:hAnsi="Arial" w:cs="Arial"/>
          <w:b/>
          <w:bCs/>
        </w:rPr>
        <w:t>Influence of Language Assessment Literacy, Self-Efficacy, and Work-Task Motivation on the Pedagogical Competence of Teachers</w:t>
      </w:r>
      <w:r w:rsidR="00CF1628">
        <w:rPr>
          <w:rFonts w:ascii="Arial" w:hAnsi="Arial" w:cs="Arial"/>
          <w:b/>
          <w:bCs/>
        </w:rPr>
        <w:t xml:space="preserve"> in Filipino</w:t>
      </w:r>
    </w:p>
    <w:p w14:paraId="79AB3254" w14:textId="77777777" w:rsidR="00CB1970" w:rsidRPr="00CB1970" w:rsidRDefault="00CB1970" w:rsidP="00441B6F">
      <w:pPr>
        <w:pStyle w:val="Body"/>
        <w:spacing w:after="0"/>
        <w:rPr>
          <w:rFonts w:ascii="Arial" w:hAnsi="Arial" w:cs="Arial"/>
          <w:b/>
          <w:bCs/>
        </w:rPr>
      </w:pPr>
    </w:p>
    <w:p w14:paraId="5364F2E0" w14:textId="32066C93" w:rsidR="00A2304B" w:rsidRDefault="0023492C" w:rsidP="00441B6F">
      <w:pPr>
        <w:pStyle w:val="Body"/>
        <w:spacing w:after="0"/>
        <w:rPr>
          <w:rFonts w:ascii="Arial" w:hAnsi="Arial" w:cs="Arial"/>
        </w:rPr>
      </w:pPr>
      <w:r w:rsidRPr="0023492C">
        <w:rPr>
          <w:rFonts w:ascii="Arial" w:hAnsi="Arial" w:cs="Arial"/>
        </w:rPr>
        <w:t xml:space="preserve">Table </w:t>
      </w:r>
      <w:r w:rsidR="00762B34">
        <w:rPr>
          <w:rFonts w:ascii="Arial" w:hAnsi="Arial" w:cs="Arial"/>
        </w:rPr>
        <w:t>8</w:t>
      </w:r>
      <w:r w:rsidRPr="0023492C">
        <w:rPr>
          <w:rFonts w:ascii="Arial" w:hAnsi="Arial" w:cs="Arial"/>
        </w:rPr>
        <w:t xml:space="preserve"> shows that language assessment literacy, self-efficacy, and work-task motivation significantly influence the teacher's pedagogical competence in tertiary institutions in Region VIII. The regression model is statistically significant (R² = .596, F = 89.435, </w:t>
      </w:r>
      <w:r w:rsidRPr="0023492C">
        <w:rPr>
          <w:rFonts w:ascii="Arial" w:hAnsi="Arial" w:cs="Arial"/>
          <w:i/>
          <w:iCs/>
        </w:rPr>
        <w:t>P</w:t>
      </w:r>
      <w:r w:rsidRPr="0023492C">
        <w:rPr>
          <w:rFonts w:ascii="Arial" w:hAnsi="Arial" w:cs="Arial"/>
        </w:rPr>
        <w:t xml:space="preserve"> = .000), leading to the rejection of the null hypothesis and confirming that these variables meaningfully predict variations in pedagogical competence.</w:t>
      </w:r>
    </w:p>
    <w:p w14:paraId="05518C55" w14:textId="77777777" w:rsidR="00AC6B48" w:rsidRDefault="00AC6B48" w:rsidP="00441B6F">
      <w:pPr>
        <w:pStyle w:val="Body"/>
        <w:spacing w:after="0"/>
        <w:rPr>
          <w:rFonts w:ascii="Arial" w:hAnsi="Arial" w:cs="Arial"/>
        </w:rPr>
      </w:pPr>
    </w:p>
    <w:p w14:paraId="45BAAFD8" w14:textId="37DC6B7F" w:rsidR="00A2304B" w:rsidRDefault="00A2304B" w:rsidP="00A2304B">
      <w:pPr>
        <w:pStyle w:val="NoSpacing"/>
        <w:jc w:val="both"/>
        <w:rPr>
          <w:rFonts w:ascii="Arial" w:hAnsi="Arial" w:cs="Arial"/>
          <w:b/>
          <w:bCs/>
          <w:sz w:val="20"/>
          <w:szCs w:val="20"/>
          <w:lang w:val="en-US"/>
        </w:rPr>
      </w:pPr>
      <w:r w:rsidRPr="00A2304B">
        <w:rPr>
          <w:rFonts w:ascii="Arial" w:hAnsi="Arial" w:cs="Arial"/>
          <w:b/>
          <w:bCs/>
          <w:sz w:val="20"/>
          <w:szCs w:val="20"/>
          <w:lang w:val="en-US"/>
        </w:rPr>
        <w:t xml:space="preserve">Table </w:t>
      </w:r>
      <w:r w:rsidR="00762B34">
        <w:rPr>
          <w:rFonts w:ascii="Arial" w:hAnsi="Arial" w:cs="Arial"/>
          <w:b/>
          <w:bCs/>
          <w:sz w:val="20"/>
          <w:szCs w:val="20"/>
          <w:lang w:val="en-US"/>
        </w:rPr>
        <w:t>8</w:t>
      </w:r>
      <w:r w:rsidRPr="00A2304B">
        <w:rPr>
          <w:rFonts w:ascii="Arial" w:hAnsi="Arial" w:cs="Arial"/>
          <w:b/>
          <w:bCs/>
          <w:sz w:val="20"/>
          <w:szCs w:val="20"/>
          <w:lang w:val="en-US"/>
        </w:rPr>
        <w:t>: Significant Influence of Language Assessment Literacy, Self-Efficacy, and Work-Task Motivation on the Pedagogical Competence of Teachers</w:t>
      </w:r>
      <w:r w:rsidR="00CF1628">
        <w:rPr>
          <w:rFonts w:ascii="Arial" w:hAnsi="Arial" w:cs="Arial"/>
          <w:b/>
          <w:bCs/>
          <w:sz w:val="20"/>
          <w:szCs w:val="20"/>
          <w:lang w:val="en-US"/>
        </w:rPr>
        <w:t xml:space="preserve"> in Filipino</w:t>
      </w:r>
    </w:p>
    <w:p w14:paraId="30935A82" w14:textId="77777777" w:rsidR="00A2304B" w:rsidRPr="00A2304B" w:rsidRDefault="00A2304B" w:rsidP="00A2304B">
      <w:pPr>
        <w:pStyle w:val="NoSpacing"/>
        <w:jc w:val="both"/>
        <w:rPr>
          <w:rFonts w:ascii="Arial" w:hAnsi="Arial" w:cs="Arial"/>
          <w:b/>
          <w:bCs/>
          <w:sz w:val="20"/>
          <w:szCs w:val="20"/>
          <w:lang w:val="en-US"/>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86"/>
        <w:gridCol w:w="1472"/>
        <w:gridCol w:w="1226"/>
        <w:gridCol w:w="1226"/>
        <w:gridCol w:w="1267"/>
        <w:gridCol w:w="1231"/>
      </w:tblGrid>
      <w:tr w:rsidR="00A2304B" w14:paraId="576DE6E9" w14:textId="77777777" w:rsidTr="00E27232">
        <w:trPr>
          <w:trHeight w:val="432"/>
        </w:trPr>
        <w:tc>
          <w:tcPr>
            <w:tcW w:w="8964" w:type="dxa"/>
            <w:gridSpan w:val="6"/>
            <w:tcBorders>
              <w:top w:val="single" w:sz="4" w:space="0" w:color="auto"/>
              <w:left w:val="nil"/>
              <w:bottom w:val="single" w:sz="4" w:space="0" w:color="auto"/>
              <w:right w:val="nil"/>
            </w:tcBorders>
            <w:vAlign w:val="center"/>
            <w:hideMark/>
          </w:tcPr>
          <w:p w14:paraId="25F8DE1E" w14:textId="77777777" w:rsidR="00A2304B" w:rsidRPr="00A2304B" w:rsidRDefault="00A2304B" w:rsidP="00E27232">
            <w:pPr>
              <w:jc w:val="center"/>
              <w:rPr>
                <w:rFonts w:ascii="Arial" w:hAnsi="Arial" w:cs="Arial"/>
                <w:b/>
                <w:sz w:val="20"/>
                <w:szCs w:val="20"/>
              </w:rPr>
            </w:pPr>
            <w:r w:rsidRPr="00A2304B">
              <w:rPr>
                <w:rFonts w:ascii="Arial" w:hAnsi="Arial" w:cs="Arial"/>
                <w:b/>
                <w:color w:val="222222"/>
                <w:sz w:val="20"/>
                <w:szCs w:val="20"/>
                <w:shd w:val="clear" w:color="auto" w:fill="FFFFFF"/>
              </w:rPr>
              <w:t>Pedagogical Competence</w:t>
            </w:r>
          </w:p>
        </w:tc>
      </w:tr>
      <w:tr w:rsidR="00A2304B" w14:paraId="01819B85" w14:textId="77777777" w:rsidTr="00E27232">
        <w:trPr>
          <w:trHeight w:val="432"/>
        </w:trPr>
        <w:tc>
          <w:tcPr>
            <w:tcW w:w="3537" w:type="dxa"/>
            <w:gridSpan w:val="2"/>
            <w:tcBorders>
              <w:top w:val="single" w:sz="4" w:space="0" w:color="auto"/>
              <w:left w:val="nil"/>
              <w:bottom w:val="nil"/>
              <w:right w:val="nil"/>
            </w:tcBorders>
            <w:vAlign w:val="center"/>
            <w:hideMark/>
          </w:tcPr>
          <w:p w14:paraId="2E405376" w14:textId="77777777" w:rsidR="00A2304B" w:rsidRPr="00A2304B" w:rsidRDefault="00A2304B" w:rsidP="00E27232">
            <w:pPr>
              <w:jc w:val="center"/>
              <w:rPr>
                <w:rFonts w:ascii="Arial" w:hAnsi="Arial" w:cs="Arial"/>
                <w:b/>
                <w:bCs/>
                <w:sz w:val="20"/>
                <w:szCs w:val="20"/>
              </w:rPr>
            </w:pPr>
            <w:r w:rsidRPr="00A2304B">
              <w:rPr>
                <w:rFonts w:ascii="Arial" w:hAnsi="Arial" w:cs="Arial"/>
                <w:b/>
                <w:bCs/>
                <w:sz w:val="20"/>
                <w:szCs w:val="20"/>
              </w:rPr>
              <w:t>Exogenous Variables</w:t>
            </w:r>
          </w:p>
        </w:tc>
        <w:tc>
          <w:tcPr>
            <w:tcW w:w="1349" w:type="dxa"/>
            <w:tcBorders>
              <w:top w:val="single" w:sz="4" w:space="0" w:color="auto"/>
              <w:left w:val="nil"/>
              <w:bottom w:val="nil"/>
              <w:right w:val="nil"/>
            </w:tcBorders>
            <w:vAlign w:val="center"/>
            <w:hideMark/>
          </w:tcPr>
          <w:p w14:paraId="74CE8F09" w14:textId="77777777" w:rsidR="00A2304B" w:rsidRPr="00A2304B" w:rsidRDefault="00A2304B" w:rsidP="00E27232">
            <w:pPr>
              <w:jc w:val="center"/>
              <w:rPr>
                <w:rFonts w:ascii="Arial" w:hAnsi="Arial" w:cs="Arial"/>
                <w:i/>
                <w:sz w:val="20"/>
                <w:szCs w:val="20"/>
              </w:rPr>
            </w:pPr>
            <w:r w:rsidRPr="00A2304B">
              <w:rPr>
                <w:rFonts w:ascii="Arial" w:hAnsi="Arial" w:cs="Arial"/>
                <w:i/>
                <w:sz w:val="20"/>
                <w:szCs w:val="20"/>
              </w:rPr>
              <w:t>B</w:t>
            </w:r>
          </w:p>
        </w:tc>
        <w:tc>
          <w:tcPr>
            <w:tcW w:w="1349" w:type="dxa"/>
            <w:tcBorders>
              <w:top w:val="single" w:sz="4" w:space="0" w:color="auto"/>
              <w:left w:val="nil"/>
              <w:bottom w:val="nil"/>
              <w:right w:val="nil"/>
            </w:tcBorders>
            <w:vAlign w:val="center"/>
            <w:hideMark/>
          </w:tcPr>
          <w:p w14:paraId="33523CD0" w14:textId="77777777" w:rsidR="00A2304B" w:rsidRPr="00A2304B" w:rsidRDefault="00A2304B" w:rsidP="00E27232">
            <w:pPr>
              <w:jc w:val="center"/>
              <w:rPr>
                <w:rFonts w:ascii="Arial" w:hAnsi="Arial" w:cs="Arial"/>
                <w:sz w:val="20"/>
                <w:szCs w:val="20"/>
              </w:rPr>
            </w:pPr>
            <w:r w:rsidRPr="00A2304B">
              <w:rPr>
                <w:rFonts w:ascii="Arial" w:hAnsi="Arial" w:cs="Arial"/>
                <w:sz w:val="20"/>
                <w:szCs w:val="20"/>
              </w:rPr>
              <w:t>β</w:t>
            </w:r>
          </w:p>
        </w:tc>
        <w:tc>
          <w:tcPr>
            <w:tcW w:w="1373" w:type="dxa"/>
            <w:tcBorders>
              <w:top w:val="single" w:sz="4" w:space="0" w:color="auto"/>
              <w:left w:val="nil"/>
              <w:bottom w:val="nil"/>
              <w:right w:val="nil"/>
            </w:tcBorders>
            <w:vAlign w:val="center"/>
            <w:hideMark/>
          </w:tcPr>
          <w:p w14:paraId="74F3CACE" w14:textId="77777777" w:rsidR="00A2304B" w:rsidRPr="00A2304B" w:rsidRDefault="00A2304B" w:rsidP="00E27232">
            <w:pPr>
              <w:jc w:val="center"/>
              <w:rPr>
                <w:rFonts w:ascii="Arial" w:hAnsi="Arial" w:cs="Arial"/>
                <w:i/>
                <w:sz w:val="20"/>
                <w:szCs w:val="20"/>
              </w:rPr>
            </w:pPr>
            <w:r w:rsidRPr="00A2304B">
              <w:rPr>
                <w:rFonts w:ascii="Arial" w:hAnsi="Arial" w:cs="Arial"/>
                <w:i/>
                <w:sz w:val="20"/>
                <w:szCs w:val="20"/>
              </w:rPr>
              <w:t>t</w:t>
            </w:r>
          </w:p>
        </w:tc>
        <w:tc>
          <w:tcPr>
            <w:tcW w:w="1356" w:type="dxa"/>
            <w:tcBorders>
              <w:top w:val="single" w:sz="4" w:space="0" w:color="auto"/>
              <w:left w:val="nil"/>
              <w:bottom w:val="nil"/>
              <w:right w:val="nil"/>
            </w:tcBorders>
            <w:vAlign w:val="center"/>
            <w:hideMark/>
          </w:tcPr>
          <w:p w14:paraId="47B83978" w14:textId="77777777" w:rsidR="00A2304B" w:rsidRPr="00A2304B" w:rsidRDefault="00A2304B" w:rsidP="00E27232">
            <w:pPr>
              <w:jc w:val="center"/>
              <w:rPr>
                <w:rFonts w:ascii="Arial" w:hAnsi="Arial" w:cs="Arial"/>
                <w:i/>
                <w:sz w:val="20"/>
                <w:szCs w:val="20"/>
              </w:rPr>
            </w:pPr>
            <w:r w:rsidRPr="00A2304B">
              <w:rPr>
                <w:rFonts w:ascii="Arial" w:hAnsi="Arial" w:cs="Arial"/>
                <w:i/>
                <w:sz w:val="20"/>
                <w:szCs w:val="20"/>
              </w:rPr>
              <w:t>Sig.</w:t>
            </w:r>
          </w:p>
        </w:tc>
      </w:tr>
      <w:tr w:rsidR="00A2304B" w14:paraId="41DF836F" w14:textId="77777777" w:rsidTr="00E27232">
        <w:trPr>
          <w:trHeight w:val="297"/>
        </w:trPr>
        <w:tc>
          <w:tcPr>
            <w:tcW w:w="1906" w:type="dxa"/>
            <w:vAlign w:val="center"/>
            <w:hideMark/>
          </w:tcPr>
          <w:p w14:paraId="6437F882" w14:textId="77777777" w:rsidR="00A2304B" w:rsidRPr="00A2304B" w:rsidRDefault="00A2304B" w:rsidP="00E27232">
            <w:pPr>
              <w:jc w:val="both"/>
              <w:rPr>
                <w:rFonts w:ascii="Arial" w:hAnsi="Arial" w:cs="Arial"/>
                <w:sz w:val="20"/>
                <w:szCs w:val="20"/>
              </w:rPr>
            </w:pPr>
            <w:r w:rsidRPr="00A2304B">
              <w:rPr>
                <w:rFonts w:ascii="Arial" w:hAnsi="Arial" w:cs="Arial"/>
                <w:sz w:val="20"/>
                <w:szCs w:val="20"/>
              </w:rPr>
              <w:t>Constant</w:t>
            </w:r>
          </w:p>
        </w:tc>
        <w:tc>
          <w:tcPr>
            <w:tcW w:w="1631" w:type="dxa"/>
            <w:vAlign w:val="center"/>
          </w:tcPr>
          <w:p w14:paraId="52458019" w14:textId="77777777" w:rsidR="00A2304B" w:rsidRPr="00A2304B" w:rsidRDefault="00A2304B" w:rsidP="00E27232">
            <w:pPr>
              <w:spacing w:line="480" w:lineRule="auto"/>
              <w:jc w:val="center"/>
              <w:rPr>
                <w:rFonts w:ascii="Arial" w:hAnsi="Arial" w:cs="Arial"/>
                <w:sz w:val="20"/>
                <w:szCs w:val="20"/>
              </w:rPr>
            </w:pPr>
          </w:p>
        </w:tc>
        <w:tc>
          <w:tcPr>
            <w:tcW w:w="1349" w:type="dxa"/>
            <w:vAlign w:val="center"/>
            <w:hideMark/>
          </w:tcPr>
          <w:p w14:paraId="4F502176" w14:textId="77777777" w:rsidR="00A2304B" w:rsidRPr="00A2304B" w:rsidRDefault="00A2304B" w:rsidP="00E27232">
            <w:pPr>
              <w:autoSpaceDE w:val="0"/>
              <w:autoSpaceDN w:val="0"/>
              <w:adjustRightInd w:val="0"/>
              <w:spacing w:line="320" w:lineRule="atLeast"/>
              <w:ind w:left="60" w:right="60"/>
              <w:jc w:val="center"/>
              <w:rPr>
                <w:rFonts w:ascii="Arial" w:hAnsi="Arial" w:cs="Arial"/>
                <w:color w:val="000000"/>
                <w:sz w:val="20"/>
                <w:szCs w:val="20"/>
              </w:rPr>
            </w:pPr>
            <w:r w:rsidRPr="00A2304B">
              <w:rPr>
                <w:rFonts w:ascii="Arial" w:hAnsi="Arial" w:cs="Arial"/>
                <w:color w:val="000000"/>
                <w:sz w:val="20"/>
                <w:szCs w:val="20"/>
              </w:rPr>
              <w:t>.434</w:t>
            </w:r>
          </w:p>
        </w:tc>
        <w:tc>
          <w:tcPr>
            <w:tcW w:w="1349" w:type="dxa"/>
            <w:vAlign w:val="center"/>
          </w:tcPr>
          <w:p w14:paraId="502098AA" w14:textId="77777777" w:rsidR="00A2304B" w:rsidRPr="00A2304B" w:rsidRDefault="00A2304B" w:rsidP="00E27232">
            <w:pPr>
              <w:autoSpaceDE w:val="0"/>
              <w:autoSpaceDN w:val="0"/>
              <w:adjustRightInd w:val="0"/>
              <w:jc w:val="center"/>
              <w:rPr>
                <w:rFonts w:ascii="Arial" w:hAnsi="Arial" w:cs="Arial"/>
                <w:sz w:val="20"/>
                <w:szCs w:val="20"/>
              </w:rPr>
            </w:pPr>
          </w:p>
        </w:tc>
        <w:tc>
          <w:tcPr>
            <w:tcW w:w="1373" w:type="dxa"/>
            <w:vAlign w:val="center"/>
            <w:hideMark/>
          </w:tcPr>
          <w:p w14:paraId="0D8D81B6" w14:textId="77777777" w:rsidR="00A2304B" w:rsidRPr="00A2304B" w:rsidRDefault="00A2304B" w:rsidP="00E27232">
            <w:pPr>
              <w:autoSpaceDE w:val="0"/>
              <w:autoSpaceDN w:val="0"/>
              <w:adjustRightInd w:val="0"/>
              <w:spacing w:line="320" w:lineRule="atLeast"/>
              <w:ind w:left="60" w:right="60"/>
              <w:jc w:val="center"/>
              <w:rPr>
                <w:rFonts w:ascii="Arial" w:hAnsi="Arial" w:cs="Arial"/>
                <w:color w:val="000000"/>
                <w:sz w:val="20"/>
                <w:szCs w:val="20"/>
              </w:rPr>
            </w:pPr>
            <w:r w:rsidRPr="00A2304B">
              <w:rPr>
                <w:rFonts w:ascii="Arial" w:hAnsi="Arial" w:cs="Arial"/>
                <w:color w:val="000000"/>
                <w:sz w:val="20"/>
                <w:szCs w:val="20"/>
              </w:rPr>
              <w:t>1.725</w:t>
            </w:r>
          </w:p>
        </w:tc>
        <w:tc>
          <w:tcPr>
            <w:tcW w:w="1356" w:type="dxa"/>
            <w:vAlign w:val="center"/>
            <w:hideMark/>
          </w:tcPr>
          <w:p w14:paraId="08B5CF54" w14:textId="77777777" w:rsidR="00A2304B" w:rsidRPr="00A2304B" w:rsidRDefault="00A2304B" w:rsidP="00E27232">
            <w:pPr>
              <w:autoSpaceDE w:val="0"/>
              <w:autoSpaceDN w:val="0"/>
              <w:adjustRightInd w:val="0"/>
              <w:spacing w:line="320" w:lineRule="atLeast"/>
              <w:ind w:left="60" w:right="60"/>
              <w:jc w:val="center"/>
              <w:rPr>
                <w:rFonts w:ascii="Arial" w:hAnsi="Arial" w:cs="Arial"/>
                <w:color w:val="000000"/>
                <w:sz w:val="20"/>
                <w:szCs w:val="20"/>
              </w:rPr>
            </w:pPr>
            <w:r w:rsidRPr="00A2304B">
              <w:rPr>
                <w:rFonts w:ascii="Arial" w:hAnsi="Arial" w:cs="Arial"/>
                <w:color w:val="000000"/>
                <w:sz w:val="20"/>
                <w:szCs w:val="20"/>
              </w:rPr>
              <w:t>.086</w:t>
            </w:r>
          </w:p>
        </w:tc>
      </w:tr>
      <w:tr w:rsidR="00A2304B" w14:paraId="1D1BE7A2" w14:textId="77777777" w:rsidTr="00E27232">
        <w:trPr>
          <w:trHeight w:val="387"/>
        </w:trPr>
        <w:tc>
          <w:tcPr>
            <w:tcW w:w="1906" w:type="dxa"/>
            <w:vAlign w:val="center"/>
            <w:hideMark/>
          </w:tcPr>
          <w:p w14:paraId="36C222D3" w14:textId="77777777" w:rsidR="00A2304B" w:rsidRPr="00A2304B" w:rsidRDefault="00A2304B" w:rsidP="00E27232">
            <w:pPr>
              <w:spacing w:after="120"/>
              <w:rPr>
                <w:rFonts w:ascii="Arial" w:hAnsi="Arial" w:cs="Arial"/>
                <w:sz w:val="20"/>
                <w:szCs w:val="20"/>
              </w:rPr>
            </w:pPr>
            <w:r w:rsidRPr="00A2304B">
              <w:rPr>
                <w:rFonts w:ascii="Arial" w:hAnsi="Arial" w:cs="Arial"/>
                <w:sz w:val="20"/>
                <w:szCs w:val="20"/>
              </w:rPr>
              <w:t>Language Assessment Literacy</w:t>
            </w:r>
          </w:p>
        </w:tc>
        <w:tc>
          <w:tcPr>
            <w:tcW w:w="1631" w:type="dxa"/>
            <w:vAlign w:val="center"/>
          </w:tcPr>
          <w:p w14:paraId="50BEC8E6" w14:textId="77777777" w:rsidR="00A2304B" w:rsidRPr="00A2304B" w:rsidRDefault="00A2304B" w:rsidP="00E27232">
            <w:pPr>
              <w:pStyle w:val="NoSpacing"/>
              <w:spacing w:line="480" w:lineRule="auto"/>
              <w:jc w:val="center"/>
              <w:rPr>
                <w:rFonts w:ascii="Arial" w:hAnsi="Arial" w:cs="Arial"/>
                <w:sz w:val="20"/>
                <w:szCs w:val="20"/>
              </w:rPr>
            </w:pPr>
          </w:p>
        </w:tc>
        <w:tc>
          <w:tcPr>
            <w:tcW w:w="1349" w:type="dxa"/>
            <w:vAlign w:val="center"/>
            <w:hideMark/>
          </w:tcPr>
          <w:p w14:paraId="422E0E00" w14:textId="77777777" w:rsidR="00A2304B" w:rsidRPr="00A2304B" w:rsidRDefault="00A2304B" w:rsidP="00E27232">
            <w:pPr>
              <w:autoSpaceDE w:val="0"/>
              <w:autoSpaceDN w:val="0"/>
              <w:adjustRightInd w:val="0"/>
              <w:spacing w:line="320" w:lineRule="atLeast"/>
              <w:ind w:left="60" w:right="60"/>
              <w:jc w:val="center"/>
              <w:rPr>
                <w:rFonts w:ascii="Arial" w:hAnsi="Arial" w:cs="Arial"/>
                <w:color w:val="000000"/>
                <w:sz w:val="20"/>
                <w:szCs w:val="20"/>
              </w:rPr>
            </w:pPr>
            <w:r w:rsidRPr="00A2304B">
              <w:rPr>
                <w:rFonts w:ascii="Arial" w:hAnsi="Arial" w:cs="Arial"/>
                <w:color w:val="000000"/>
                <w:sz w:val="20"/>
                <w:szCs w:val="20"/>
              </w:rPr>
              <w:t>.572</w:t>
            </w:r>
          </w:p>
        </w:tc>
        <w:tc>
          <w:tcPr>
            <w:tcW w:w="1349" w:type="dxa"/>
            <w:vAlign w:val="center"/>
            <w:hideMark/>
          </w:tcPr>
          <w:p w14:paraId="7BDBE5CC" w14:textId="77777777" w:rsidR="00A2304B" w:rsidRPr="00A2304B" w:rsidRDefault="00A2304B" w:rsidP="00E27232">
            <w:pPr>
              <w:autoSpaceDE w:val="0"/>
              <w:autoSpaceDN w:val="0"/>
              <w:adjustRightInd w:val="0"/>
              <w:spacing w:line="320" w:lineRule="atLeast"/>
              <w:ind w:left="60" w:right="60"/>
              <w:jc w:val="center"/>
              <w:rPr>
                <w:rFonts w:ascii="Arial" w:hAnsi="Arial" w:cs="Arial"/>
                <w:color w:val="000000"/>
                <w:sz w:val="20"/>
                <w:szCs w:val="20"/>
              </w:rPr>
            </w:pPr>
            <w:r w:rsidRPr="00A2304B">
              <w:rPr>
                <w:rFonts w:ascii="Arial" w:hAnsi="Arial" w:cs="Arial"/>
                <w:color w:val="000000"/>
                <w:sz w:val="20"/>
                <w:szCs w:val="20"/>
              </w:rPr>
              <w:t>.493</w:t>
            </w:r>
          </w:p>
        </w:tc>
        <w:tc>
          <w:tcPr>
            <w:tcW w:w="1373" w:type="dxa"/>
            <w:vAlign w:val="center"/>
            <w:hideMark/>
          </w:tcPr>
          <w:p w14:paraId="3E0BAE1B" w14:textId="77777777" w:rsidR="00A2304B" w:rsidRPr="00A2304B" w:rsidRDefault="00A2304B" w:rsidP="00E27232">
            <w:pPr>
              <w:autoSpaceDE w:val="0"/>
              <w:autoSpaceDN w:val="0"/>
              <w:adjustRightInd w:val="0"/>
              <w:spacing w:line="320" w:lineRule="atLeast"/>
              <w:ind w:left="60" w:right="60"/>
              <w:jc w:val="center"/>
              <w:rPr>
                <w:rFonts w:ascii="Arial" w:hAnsi="Arial" w:cs="Arial"/>
                <w:color w:val="000000"/>
                <w:sz w:val="20"/>
                <w:szCs w:val="20"/>
              </w:rPr>
            </w:pPr>
            <w:r w:rsidRPr="00A2304B">
              <w:rPr>
                <w:rFonts w:ascii="Arial" w:hAnsi="Arial" w:cs="Arial"/>
                <w:color w:val="000000"/>
                <w:sz w:val="20"/>
                <w:szCs w:val="20"/>
              </w:rPr>
              <w:t>7.666</w:t>
            </w:r>
          </w:p>
        </w:tc>
        <w:tc>
          <w:tcPr>
            <w:tcW w:w="1356" w:type="dxa"/>
            <w:vAlign w:val="center"/>
            <w:hideMark/>
          </w:tcPr>
          <w:p w14:paraId="61232A55" w14:textId="77777777" w:rsidR="00A2304B" w:rsidRPr="00A2304B" w:rsidRDefault="00A2304B" w:rsidP="00E27232">
            <w:pPr>
              <w:autoSpaceDE w:val="0"/>
              <w:autoSpaceDN w:val="0"/>
              <w:adjustRightInd w:val="0"/>
              <w:spacing w:line="320" w:lineRule="atLeast"/>
              <w:ind w:left="60" w:right="60"/>
              <w:jc w:val="center"/>
              <w:rPr>
                <w:rFonts w:ascii="Arial" w:hAnsi="Arial" w:cs="Arial"/>
                <w:color w:val="000000"/>
                <w:sz w:val="20"/>
                <w:szCs w:val="20"/>
              </w:rPr>
            </w:pPr>
            <w:r w:rsidRPr="00A2304B">
              <w:rPr>
                <w:rFonts w:ascii="Arial" w:hAnsi="Arial" w:cs="Arial"/>
                <w:color w:val="000000"/>
                <w:sz w:val="20"/>
                <w:szCs w:val="20"/>
              </w:rPr>
              <w:t>.000</w:t>
            </w:r>
          </w:p>
        </w:tc>
      </w:tr>
      <w:tr w:rsidR="00A2304B" w14:paraId="5ED8DBD9" w14:textId="77777777" w:rsidTr="00E27232">
        <w:trPr>
          <w:trHeight w:val="387"/>
        </w:trPr>
        <w:tc>
          <w:tcPr>
            <w:tcW w:w="1906" w:type="dxa"/>
            <w:vAlign w:val="center"/>
            <w:hideMark/>
          </w:tcPr>
          <w:p w14:paraId="5291E2C7" w14:textId="77777777" w:rsidR="00A2304B" w:rsidRPr="00A2304B" w:rsidRDefault="00A2304B" w:rsidP="00E27232">
            <w:pPr>
              <w:pStyle w:val="NoSpacing"/>
              <w:spacing w:after="120"/>
              <w:rPr>
                <w:rFonts w:ascii="Arial" w:hAnsi="Arial" w:cs="Arial"/>
                <w:sz w:val="20"/>
                <w:szCs w:val="20"/>
              </w:rPr>
            </w:pPr>
            <w:r w:rsidRPr="00A2304B">
              <w:rPr>
                <w:rFonts w:ascii="Arial" w:hAnsi="Arial" w:cs="Arial"/>
                <w:sz w:val="20"/>
                <w:szCs w:val="20"/>
              </w:rPr>
              <w:t>Self-Efficacy</w:t>
            </w:r>
          </w:p>
        </w:tc>
        <w:tc>
          <w:tcPr>
            <w:tcW w:w="1631" w:type="dxa"/>
            <w:vAlign w:val="center"/>
          </w:tcPr>
          <w:p w14:paraId="41B5DD96" w14:textId="77777777" w:rsidR="00A2304B" w:rsidRPr="00A2304B" w:rsidRDefault="00A2304B" w:rsidP="00E27232">
            <w:pPr>
              <w:pStyle w:val="NoSpacing"/>
              <w:spacing w:line="480" w:lineRule="auto"/>
              <w:jc w:val="center"/>
              <w:rPr>
                <w:rFonts w:ascii="Arial" w:hAnsi="Arial" w:cs="Arial"/>
                <w:sz w:val="20"/>
                <w:szCs w:val="20"/>
              </w:rPr>
            </w:pPr>
          </w:p>
        </w:tc>
        <w:tc>
          <w:tcPr>
            <w:tcW w:w="1349" w:type="dxa"/>
            <w:vAlign w:val="center"/>
            <w:hideMark/>
          </w:tcPr>
          <w:p w14:paraId="79028F8B" w14:textId="77777777" w:rsidR="00A2304B" w:rsidRPr="00A2304B" w:rsidRDefault="00A2304B" w:rsidP="00E27232">
            <w:pPr>
              <w:autoSpaceDE w:val="0"/>
              <w:autoSpaceDN w:val="0"/>
              <w:adjustRightInd w:val="0"/>
              <w:spacing w:line="320" w:lineRule="atLeast"/>
              <w:ind w:left="60" w:right="60"/>
              <w:jc w:val="center"/>
              <w:rPr>
                <w:rFonts w:ascii="Arial" w:hAnsi="Arial" w:cs="Arial"/>
                <w:color w:val="000000"/>
                <w:sz w:val="20"/>
                <w:szCs w:val="20"/>
              </w:rPr>
            </w:pPr>
            <w:r w:rsidRPr="00A2304B">
              <w:rPr>
                <w:rFonts w:ascii="Arial" w:hAnsi="Arial" w:cs="Arial"/>
                <w:color w:val="000000"/>
                <w:sz w:val="20"/>
                <w:szCs w:val="20"/>
              </w:rPr>
              <w:t>.197</w:t>
            </w:r>
          </w:p>
        </w:tc>
        <w:tc>
          <w:tcPr>
            <w:tcW w:w="1349" w:type="dxa"/>
            <w:vAlign w:val="center"/>
            <w:hideMark/>
          </w:tcPr>
          <w:p w14:paraId="7249AF58" w14:textId="77777777" w:rsidR="00A2304B" w:rsidRPr="00A2304B" w:rsidRDefault="00A2304B" w:rsidP="00E27232">
            <w:pPr>
              <w:autoSpaceDE w:val="0"/>
              <w:autoSpaceDN w:val="0"/>
              <w:adjustRightInd w:val="0"/>
              <w:spacing w:line="320" w:lineRule="atLeast"/>
              <w:ind w:left="60" w:right="60"/>
              <w:jc w:val="center"/>
              <w:rPr>
                <w:rFonts w:ascii="Arial" w:hAnsi="Arial" w:cs="Arial"/>
                <w:color w:val="000000"/>
                <w:sz w:val="20"/>
                <w:szCs w:val="20"/>
              </w:rPr>
            </w:pPr>
            <w:r w:rsidRPr="00A2304B">
              <w:rPr>
                <w:rFonts w:ascii="Arial" w:hAnsi="Arial" w:cs="Arial"/>
                <w:color w:val="000000"/>
                <w:sz w:val="20"/>
                <w:szCs w:val="20"/>
              </w:rPr>
              <w:t>.192</w:t>
            </w:r>
          </w:p>
        </w:tc>
        <w:tc>
          <w:tcPr>
            <w:tcW w:w="1373" w:type="dxa"/>
            <w:vAlign w:val="center"/>
            <w:hideMark/>
          </w:tcPr>
          <w:p w14:paraId="0FD8B9E2" w14:textId="77777777" w:rsidR="00A2304B" w:rsidRPr="00A2304B" w:rsidRDefault="00A2304B" w:rsidP="00E27232">
            <w:pPr>
              <w:autoSpaceDE w:val="0"/>
              <w:autoSpaceDN w:val="0"/>
              <w:adjustRightInd w:val="0"/>
              <w:spacing w:line="320" w:lineRule="atLeast"/>
              <w:ind w:left="60" w:right="60"/>
              <w:jc w:val="center"/>
              <w:rPr>
                <w:rFonts w:ascii="Arial" w:hAnsi="Arial" w:cs="Arial"/>
                <w:color w:val="000000"/>
                <w:sz w:val="20"/>
                <w:szCs w:val="20"/>
              </w:rPr>
            </w:pPr>
            <w:r w:rsidRPr="00A2304B">
              <w:rPr>
                <w:rFonts w:ascii="Arial" w:hAnsi="Arial" w:cs="Arial"/>
                <w:color w:val="000000"/>
                <w:sz w:val="20"/>
                <w:szCs w:val="20"/>
              </w:rPr>
              <w:t>2.958</w:t>
            </w:r>
          </w:p>
        </w:tc>
        <w:tc>
          <w:tcPr>
            <w:tcW w:w="1356" w:type="dxa"/>
            <w:vAlign w:val="center"/>
            <w:hideMark/>
          </w:tcPr>
          <w:p w14:paraId="085FD0C5" w14:textId="77777777" w:rsidR="00A2304B" w:rsidRPr="00A2304B" w:rsidRDefault="00A2304B" w:rsidP="00E27232">
            <w:pPr>
              <w:autoSpaceDE w:val="0"/>
              <w:autoSpaceDN w:val="0"/>
              <w:adjustRightInd w:val="0"/>
              <w:spacing w:line="320" w:lineRule="atLeast"/>
              <w:ind w:left="60" w:right="60"/>
              <w:jc w:val="center"/>
              <w:rPr>
                <w:rFonts w:ascii="Arial" w:hAnsi="Arial" w:cs="Arial"/>
                <w:color w:val="000000"/>
                <w:sz w:val="20"/>
                <w:szCs w:val="20"/>
              </w:rPr>
            </w:pPr>
            <w:r w:rsidRPr="00A2304B">
              <w:rPr>
                <w:rFonts w:ascii="Arial" w:hAnsi="Arial" w:cs="Arial"/>
                <w:color w:val="000000"/>
                <w:sz w:val="20"/>
                <w:szCs w:val="20"/>
              </w:rPr>
              <w:t>.004</w:t>
            </w:r>
          </w:p>
        </w:tc>
      </w:tr>
      <w:tr w:rsidR="00A2304B" w14:paraId="6A5F27F6" w14:textId="77777777" w:rsidTr="00E27232">
        <w:trPr>
          <w:trHeight w:val="387"/>
        </w:trPr>
        <w:tc>
          <w:tcPr>
            <w:tcW w:w="1906" w:type="dxa"/>
            <w:vAlign w:val="center"/>
            <w:hideMark/>
          </w:tcPr>
          <w:p w14:paraId="4076FC35" w14:textId="77777777" w:rsidR="00A2304B" w:rsidRPr="00A2304B" w:rsidRDefault="00A2304B" w:rsidP="00E27232">
            <w:pPr>
              <w:pStyle w:val="NoSpacing"/>
              <w:rPr>
                <w:rFonts w:ascii="Arial" w:hAnsi="Arial" w:cs="Arial"/>
                <w:sz w:val="20"/>
                <w:szCs w:val="20"/>
              </w:rPr>
            </w:pPr>
            <w:r w:rsidRPr="00A2304B">
              <w:rPr>
                <w:rFonts w:ascii="Arial" w:hAnsi="Arial" w:cs="Arial"/>
                <w:sz w:val="20"/>
                <w:szCs w:val="20"/>
              </w:rPr>
              <w:t xml:space="preserve">Work-Task Motivation </w:t>
            </w:r>
          </w:p>
        </w:tc>
        <w:tc>
          <w:tcPr>
            <w:tcW w:w="1631" w:type="dxa"/>
            <w:vAlign w:val="center"/>
          </w:tcPr>
          <w:p w14:paraId="2FB65811" w14:textId="77777777" w:rsidR="00A2304B" w:rsidRPr="00A2304B" w:rsidRDefault="00A2304B" w:rsidP="00E27232">
            <w:pPr>
              <w:pStyle w:val="NoSpacing"/>
              <w:spacing w:line="480" w:lineRule="auto"/>
              <w:jc w:val="center"/>
              <w:rPr>
                <w:rFonts w:ascii="Arial" w:hAnsi="Arial" w:cs="Arial"/>
                <w:sz w:val="20"/>
                <w:szCs w:val="20"/>
              </w:rPr>
            </w:pPr>
          </w:p>
        </w:tc>
        <w:tc>
          <w:tcPr>
            <w:tcW w:w="1349" w:type="dxa"/>
            <w:vAlign w:val="center"/>
            <w:hideMark/>
          </w:tcPr>
          <w:p w14:paraId="015D63B7" w14:textId="77777777" w:rsidR="00A2304B" w:rsidRPr="00A2304B" w:rsidRDefault="00A2304B" w:rsidP="00E27232">
            <w:pPr>
              <w:autoSpaceDE w:val="0"/>
              <w:autoSpaceDN w:val="0"/>
              <w:adjustRightInd w:val="0"/>
              <w:spacing w:line="320" w:lineRule="atLeast"/>
              <w:ind w:left="60" w:right="60"/>
              <w:jc w:val="center"/>
              <w:rPr>
                <w:rFonts w:ascii="Arial" w:hAnsi="Arial" w:cs="Arial"/>
                <w:color w:val="000000"/>
                <w:sz w:val="20"/>
                <w:szCs w:val="20"/>
              </w:rPr>
            </w:pPr>
            <w:r w:rsidRPr="00A2304B">
              <w:rPr>
                <w:rFonts w:ascii="Arial" w:hAnsi="Arial" w:cs="Arial"/>
                <w:color w:val="000000"/>
                <w:sz w:val="20"/>
                <w:szCs w:val="20"/>
              </w:rPr>
              <w:t>.165</w:t>
            </w:r>
          </w:p>
        </w:tc>
        <w:tc>
          <w:tcPr>
            <w:tcW w:w="1349" w:type="dxa"/>
            <w:vAlign w:val="center"/>
            <w:hideMark/>
          </w:tcPr>
          <w:p w14:paraId="76C7074B" w14:textId="77777777" w:rsidR="00A2304B" w:rsidRPr="00A2304B" w:rsidRDefault="00A2304B" w:rsidP="00E27232">
            <w:pPr>
              <w:autoSpaceDE w:val="0"/>
              <w:autoSpaceDN w:val="0"/>
              <w:adjustRightInd w:val="0"/>
              <w:spacing w:line="320" w:lineRule="atLeast"/>
              <w:ind w:left="60" w:right="60"/>
              <w:jc w:val="center"/>
              <w:rPr>
                <w:rFonts w:ascii="Arial" w:hAnsi="Arial" w:cs="Arial"/>
                <w:color w:val="000000"/>
                <w:sz w:val="20"/>
                <w:szCs w:val="20"/>
              </w:rPr>
            </w:pPr>
            <w:r w:rsidRPr="00A2304B">
              <w:rPr>
                <w:rFonts w:ascii="Arial" w:hAnsi="Arial" w:cs="Arial"/>
                <w:color w:val="000000"/>
                <w:sz w:val="20"/>
                <w:szCs w:val="20"/>
              </w:rPr>
              <w:t>.201</w:t>
            </w:r>
          </w:p>
        </w:tc>
        <w:tc>
          <w:tcPr>
            <w:tcW w:w="1373" w:type="dxa"/>
            <w:vAlign w:val="center"/>
            <w:hideMark/>
          </w:tcPr>
          <w:p w14:paraId="4C6FC1B5" w14:textId="77777777" w:rsidR="00A2304B" w:rsidRPr="00A2304B" w:rsidRDefault="00A2304B" w:rsidP="00E27232">
            <w:pPr>
              <w:autoSpaceDE w:val="0"/>
              <w:autoSpaceDN w:val="0"/>
              <w:adjustRightInd w:val="0"/>
              <w:spacing w:line="320" w:lineRule="atLeast"/>
              <w:ind w:left="60" w:right="60"/>
              <w:jc w:val="center"/>
              <w:rPr>
                <w:rFonts w:ascii="Arial" w:hAnsi="Arial" w:cs="Arial"/>
                <w:color w:val="000000"/>
                <w:sz w:val="20"/>
                <w:szCs w:val="20"/>
              </w:rPr>
            </w:pPr>
            <w:r w:rsidRPr="00A2304B">
              <w:rPr>
                <w:rFonts w:ascii="Arial" w:hAnsi="Arial" w:cs="Arial"/>
                <w:color w:val="000000"/>
                <w:sz w:val="20"/>
                <w:szCs w:val="20"/>
              </w:rPr>
              <w:t>3.347</w:t>
            </w:r>
          </w:p>
        </w:tc>
        <w:tc>
          <w:tcPr>
            <w:tcW w:w="1356" w:type="dxa"/>
            <w:vAlign w:val="center"/>
            <w:hideMark/>
          </w:tcPr>
          <w:p w14:paraId="76670CB3" w14:textId="77777777" w:rsidR="00A2304B" w:rsidRPr="00A2304B" w:rsidRDefault="00A2304B" w:rsidP="00E27232">
            <w:pPr>
              <w:autoSpaceDE w:val="0"/>
              <w:autoSpaceDN w:val="0"/>
              <w:adjustRightInd w:val="0"/>
              <w:spacing w:line="320" w:lineRule="atLeast"/>
              <w:ind w:left="60" w:right="60"/>
              <w:jc w:val="center"/>
              <w:rPr>
                <w:rFonts w:ascii="Arial" w:hAnsi="Arial" w:cs="Arial"/>
                <w:color w:val="000000"/>
                <w:sz w:val="20"/>
                <w:szCs w:val="20"/>
              </w:rPr>
            </w:pPr>
            <w:r w:rsidRPr="00A2304B">
              <w:rPr>
                <w:rFonts w:ascii="Arial" w:hAnsi="Arial" w:cs="Arial"/>
                <w:color w:val="000000"/>
                <w:sz w:val="20"/>
                <w:szCs w:val="20"/>
              </w:rPr>
              <w:t>.001</w:t>
            </w:r>
          </w:p>
        </w:tc>
      </w:tr>
      <w:tr w:rsidR="00A2304B" w14:paraId="090B3D2B" w14:textId="77777777" w:rsidTr="00E27232">
        <w:trPr>
          <w:trHeight w:val="387"/>
        </w:trPr>
        <w:tc>
          <w:tcPr>
            <w:tcW w:w="1906" w:type="dxa"/>
            <w:vAlign w:val="center"/>
          </w:tcPr>
          <w:p w14:paraId="5F8CE8CC" w14:textId="77777777" w:rsidR="00A2304B" w:rsidRPr="00A2304B" w:rsidRDefault="00A2304B" w:rsidP="00E27232">
            <w:pPr>
              <w:pStyle w:val="NoSpacing"/>
              <w:jc w:val="both"/>
              <w:rPr>
                <w:rFonts w:ascii="Arial" w:hAnsi="Arial" w:cs="Arial"/>
                <w:b/>
                <w:sz w:val="20"/>
                <w:szCs w:val="20"/>
              </w:rPr>
            </w:pPr>
          </w:p>
        </w:tc>
        <w:tc>
          <w:tcPr>
            <w:tcW w:w="1631" w:type="dxa"/>
            <w:vAlign w:val="center"/>
          </w:tcPr>
          <w:p w14:paraId="3BCBD18C" w14:textId="77777777" w:rsidR="00A2304B" w:rsidRPr="00A2304B" w:rsidRDefault="00A2304B" w:rsidP="00E27232">
            <w:pPr>
              <w:pStyle w:val="NoSpacing"/>
              <w:spacing w:line="480" w:lineRule="auto"/>
              <w:jc w:val="center"/>
              <w:rPr>
                <w:rFonts w:ascii="Arial" w:hAnsi="Arial" w:cs="Arial"/>
                <w:sz w:val="20"/>
                <w:szCs w:val="20"/>
              </w:rPr>
            </w:pPr>
          </w:p>
        </w:tc>
        <w:tc>
          <w:tcPr>
            <w:tcW w:w="1349" w:type="dxa"/>
            <w:vAlign w:val="center"/>
          </w:tcPr>
          <w:p w14:paraId="1532AFDE" w14:textId="77777777" w:rsidR="00A2304B" w:rsidRPr="00A2304B" w:rsidRDefault="00A2304B" w:rsidP="00E27232">
            <w:pPr>
              <w:adjustRightInd w:val="0"/>
              <w:spacing w:line="320" w:lineRule="atLeast"/>
              <w:ind w:left="60" w:right="60"/>
              <w:jc w:val="center"/>
              <w:rPr>
                <w:rFonts w:ascii="Arial" w:hAnsi="Arial" w:cs="Arial"/>
                <w:color w:val="000000"/>
                <w:sz w:val="20"/>
                <w:szCs w:val="20"/>
              </w:rPr>
            </w:pPr>
          </w:p>
        </w:tc>
        <w:tc>
          <w:tcPr>
            <w:tcW w:w="1349" w:type="dxa"/>
            <w:vAlign w:val="center"/>
          </w:tcPr>
          <w:p w14:paraId="5491A07A" w14:textId="77777777" w:rsidR="00A2304B" w:rsidRPr="00A2304B" w:rsidRDefault="00A2304B" w:rsidP="00E27232">
            <w:pPr>
              <w:adjustRightInd w:val="0"/>
              <w:spacing w:line="320" w:lineRule="atLeast"/>
              <w:ind w:left="60" w:right="60"/>
              <w:jc w:val="center"/>
              <w:rPr>
                <w:rFonts w:ascii="Arial" w:hAnsi="Arial" w:cs="Arial"/>
                <w:color w:val="000000"/>
                <w:sz w:val="20"/>
                <w:szCs w:val="20"/>
              </w:rPr>
            </w:pPr>
          </w:p>
        </w:tc>
        <w:tc>
          <w:tcPr>
            <w:tcW w:w="1373" w:type="dxa"/>
            <w:vAlign w:val="center"/>
          </w:tcPr>
          <w:p w14:paraId="71C65770" w14:textId="77777777" w:rsidR="00A2304B" w:rsidRPr="00A2304B" w:rsidRDefault="00A2304B" w:rsidP="00E27232">
            <w:pPr>
              <w:adjustRightInd w:val="0"/>
              <w:spacing w:line="320" w:lineRule="atLeast"/>
              <w:ind w:left="60" w:right="60"/>
              <w:jc w:val="center"/>
              <w:rPr>
                <w:rFonts w:ascii="Arial" w:hAnsi="Arial" w:cs="Arial"/>
                <w:color w:val="000000"/>
                <w:sz w:val="20"/>
                <w:szCs w:val="20"/>
              </w:rPr>
            </w:pPr>
          </w:p>
        </w:tc>
        <w:tc>
          <w:tcPr>
            <w:tcW w:w="1356" w:type="dxa"/>
            <w:vAlign w:val="center"/>
          </w:tcPr>
          <w:p w14:paraId="61154BD6" w14:textId="77777777" w:rsidR="00A2304B" w:rsidRPr="00A2304B" w:rsidRDefault="00A2304B" w:rsidP="00E27232">
            <w:pPr>
              <w:adjustRightInd w:val="0"/>
              <w:spacing w:line="320" w:lineRule="atLeast"/>
              <w:ind w:left="60" w:right="60"/>
              <w:jc w:val="center"/>
              <w:rPr>
                <w:rFonts w:ascii="Arial" w:hAnsi="Arial" w:cs="Arial"/>
                <w:color w:val="000000"/>
                <w:sz w:val="20"/>
                <w:szCs w:val="20"/>
              </w:rPr>
            </w:pPr>
          </w:p>
        </w:tc>
      </w:tr>
      <w:tr w:rsidR="00A2304B" w14:paraId="68AE3705" w14:textId="77777777" w:rsidTr="00E27232">
        <w:trPr>
          <w:trHeight w:val="333"/>
        </w:trPr>
        <w:tc>
          <w:tcPr>
            <w:tcW w:w="1906" w:type="dxa"/>
            <w:vAlign w:val="center"/>
            <w:hideMark/>
          </w:tcPr>
          <w:p w14:paraId="0F3647BB" w14:textId="77777777" w:rsidR="00A2304B" w:rsidRPr="00A2304B" w:rsidRDefault="00A2304B" w:rsidP="00E27232">
            <w:pPr>
              <w:jc w:val="center"/>
              <w:rPr>
                <w:rFonts w:ascii="Arial" w:hAnsi="Arial" w:cs="Arial"/>
                <w:sz w:val="20"/>
                <w:szCs w:val="20"/>
              </w:rPr>
            </w:pPr>
            <w:r w:rsidRPr="00A2304B">
              <w:rPr>
                <w:rFonts w:ascii="Arial" w:hAnsi="Arial" w:cs="Arial"/>
                <w:sz w:val="20"/>
                <w:szCs w:val="20"/>
              </w:rPr>
              <w:t>R</w:t>
            </w:r>
          </w:p>
        </w:tc>
        <w:tc>
          <w:tcPr>
            <w:tcW w:w="1631" w:type="dxa"/>
            <w:vAlign w:val="center"/>
            <w:hideMark/>
          </w:tcPr>
          <w:p w14:paraId="306A91BF" w14:textId="77777777" w:rsidR="00A2304B" w:rsidRPr="00A2304B" w:rsidRDefault="00A2304B" w:rsidP="00E27232">
            <w:pPr>
              <w:jc w:val="center"/>
              <w:rPr>
                <w:rFonts w:ascii="Arial" w:hAnsi="Arial" w:cs="Arial"/>
                <w:sz w:val="20"/>
                <w:szCs w:val="20"/>
              </w:rPr>
            </w:pPr>
            <w:r w:rsidRPr="00A2304B">
              <w:rPr>
                <w:rFonts w:ascii="Arial" w:hAnsi="Arial" w:cs="Arial"/>
                <w:sz w:val="20"/>
                <w:szCs w:val="20"/>
              </w:rPr>
              <w:t>.772</w:t>
            </w:r>
          </w:p>
        </w:tc>
        <w:tc>
          <w:tcPr>
            <w:tcW w:w="1349" w:type="dxa"/>
            <w:vAlign w:val="center"/>
          </w:tcPr>
          <w:p w14:paraId="03662ACD" w14:textId="77777777" w:rsidR="00A2304B" w:rsidRPr="00A2304B" w:rsidRDefault="00A2304B" w:rsidP="00E27232">
            <w:pPr>
              <w:spacing w:line="480" w:lineRule="auto"/>
              <w:jc w:val="center"/>
              <w:rPr>
                <w:rFonts w:ascii="Arial" w:hAnsi="Arial" w:cs="Arial"/>
                <w:sz w:val="20"/>
                <w:szCs w:val="20"/>
              </w:rPr>
            </w:pPr>
          </w:p>
        </w:tc>
        <w:tc>
          <w:tcPr>
            <w:tcW w:w="1349" w:type="dxa"/>
          </w:tcPr>
          <w:p w14:paraId="0184A8DB" w14:textId="77777777" w:rsidR="00A2304B" w:rsidRPr="00A2304B" w:rsidRDefault="00A2304B" w:rsidP="00E27232">
            <w:pPr>
              <w:spacing w:line="480" w:lineRule="auto"/>
              <w:jc w:val="center"/>
              <w:rPr>
                <w:rFonts w:ascii="Arial" w:hAnsi="Arial" w:cs="Arial"/>
                <w:sz w:val="20"/>
                <w:szCs w:val="20"/>
              </w:rPr>
            </w:pPr>
          </w:p>
        </w:tc>
        <w:tc>
          <w:tcPr>
            <w:tcW w:w="1373" w:type="dxa"/>
          </w:tcPr>
          <w:p w14:paraId="594E9DBE" w14:textId="77777777" w:rsidR="00A2304B" w:rsidRPr="00A2304B" w:rsidRDefault="00A2304B" w:rsidP="00E27232">
            <w:pPr>
              <w:spacing w:line="480" w:lineRule="auto"/>
              <w:jc w:val="center"/>
              <w:rPr>
                <w:rFonts w:ascii="Arial" w:hAnsi="Arial" w:cs="Arial"/>
                <w:sz w:val="20"/>
                <w:szCs w:val="20"/>
              </w:rPr>
            </w:pPr>
          </w:p>
        </w:tc>
        <w:tc>
          <w:tcPr>
            <w:tcW w:w="1356" w:type="dxa"/>
          </w:tcPr>
          <w:p w14:paraId="3806671B" w14:textId="77777777" w:rsidR="00A2304B" w:rsidRPr="00A2304B" w:rsidRDefault="00A2304B" w:rsidP="00E27232">
            <w:pPr>
              <w:spacing w:line="480" w:lineRule="auto"/>
              <w:jc w:val="center"/>
              <w:rPr>
                <w:rFonts w:ascii="Arial" w:hAnsi="Arial" w:cs="Arial"/>
                <w:sz w:val="20"/>
                <w:szCs w:val="20"/>
              </w:rPr>
            </w:pPr>
          </w:p>
        </w:tc>
      </w:tr>
      <w:tr w:rsidR="00A2304B" w14:paraId="63CFD8B0" w14:textId="77777777" w:rsidTr="00E27232">
        <w:trPr>
          <w:trHeight w:val="423"/>
        </w:trPr>
        <w:tc>
          <w:tcPr>
            <w:tcW w:w="1906" w:type="dxa"/>
            <w:vAlign w:val="center"/>
            <w:hideMark/>
          </w:tcPr>
          <w:p w14:paraId="7E81AE34" w14:textId="77777777" w:rsidR="00A2304B" w:rsidRPr="00A2304B" w:rsidRDefault="00A2304B" w:rsidP="00E27232">
            <w:pPr>
              <w:jc w:val="center"/>
              <w:rPr>
                <w:rFonts w:ascii="Arial" w:hAnsi="Arial" w:cs="Arial"/>
                <w:sz w:val="20"/>
                <w:szCs w:val="20"/>
                <w:vertAlign w:val="superscript"/>
              </w:rPr>
            </w:pPr>
            <w:r w:rsidRPr="00A2304B">
              <w:rPr>
                <w:rFonts w:ascii="Arial" w:hAnsi="Arial" w:cs="Arial"/>
                <w:sz w:val="20"/>
                <w:szCs w:val="20"/>
              </w:rPr>
              <w:t>R</w:t>
            </w:r>
            <w:r w:rsidRPr="00A2304B">
              <w:rPr>
                <w:rFonts w:ascii="Arial" w:hAnsi="Arial" w:cs="Arial"/>
                <w:sz w:val="20"/>
                <w:szCs w:val="20"/>
                <w:vertAlign w:val="superscript"/>
              </w:rPr>
              <w:t>2</w:t>
            </w:r>
          </w:p>
        </w:tc>
        <w:tc>
          <w:tcPr>
            <w:tcW w:w="1631" w:type="dxa"/>
            <w:vAlign w:val="center"/>
            <w:hideMark/>
          </w:tcPr>
          <w:p w14:paraId="5004F69A" w14:textId="77777777" w:rsidR="00A2304B" w:rsidRPr="00A2304B" w:rsidRDefault="00A2304B" w:rsidP="00E27232">
            <w:pPr>
              <w:jc w:val="center"/>
              <w:rPr>
                <w:rFonts w:ascii="Arial" w:hAnsi="Arial" w:cs="Arial"/>
                <w:sz w:val="20"/>
                <w:szCs w:val="20"/>
              </w:rPr>
            </w:pPr>
            <w:r w:rsidRPr="00A2304B">
              <w:rPr>
                <w:rFonts w:ascii="Arial" w:hAnsi="Arial" w:cs="Arial"/>
                <w:sz w:val="20"/>
                <w:szCs w:val="20"/>
              </w:rPr>
              <w:t>.596</w:t>
            </w:r>
          </w:p>
        </w:tc>
        <w:tc>
          <w:tcPr>
            <w:tcW w:w="1349" w:type="dxa"/>
            <w:vAlign w:val="center"/>
          </w:tcPr>
          <w:p w14:paraId="69755992" w14:textId="77777777" w:rsidR="00A2304B" w:rsidRPr="00A2304B" w:rsidRDefault="00A2304B" w:rsidP="00E27232">
            <w:pPr>
              <w:spacing w:line="480" w:lineRule="auto"/>
              <w:jc w:val="center"/>
              <w:rPr>
                <w:rFonts w:ascii="Arial" w:hAnsi="Arial" w:cs="Arial"/>
                <w:sz w:val="20"/>
                <w:szCs w:val="20"/>
              </w:rPr>
            </w:pPr>
          </w:p>
        </w:tc>
        <w:tc>
          <w:tcPr>
            <w:tcW w:w="1349" w:type="dxa"/>
          </w:tcPr>
          <w:p w14:paraId="55FA17E5" w14:textId="77777777" w:rsidR="00A2304B" w:rsidRPr="00A2304B" w:rsidRDefault="00A2304B" w:rsidP="00E27232">
            <w:pPr>
              <w:spacing w:line="480" w:lineRule="auto"/>
              <w:jc w:val="center"/>
              <w:rPr>
                <w:rFonts w:ascii="Arial" w:hAnsi="Arial" w:cs="Arial"/>
                <w:sz w:val="20"/>
                <w:szCs w:val="20"/>
              </w:rPr>
            </w:pPr>
          </w:p>
        </w:tc>
        <w:tc>
          <w:tcPr>
            <w:tcW w:w="1373" w:type="dxa"/>
          </w:tcPr>
          <w:p w14:paraId="76738E92" w14:textId="77777777" w:rsidR="00A2304B" w:rsidRPr="00A2304B" w:rsidRDefault="00A2304B" w:rsidP="00E27232">
            <w:pPr>
              <w:spacing w:line="480" w:lineRule="auto"/>
              <w:jc w:val="center"/>
              <w:rPr>
                <w:rFonts w:ascii="Arial" w:hAnsi="Arial" w:cs="Arial"/>
                <w:sz w:val="20"/>
                <w:szCs w:val="20"/>
              </w:rPr>
            </w:pPr>
          </w:p>
        </w:tc>
        <w:tc>
          <w:tcPr>
            <w:tcW w:w="1356" w:type="dxa"/>
          </w:tcPr>
          <w:p w14:paraId="4A3163D6" w14:textId="77777777" w:rsidR="00A2304B" w:rsidRPr="00A2304B" w:rsidRDefault="00A2304B" w:rsidP="00E27232">
            <w:pPr>
              <w:spacing w:line="480" w:lineRule="auto"/>
              <w:jc w:val="center"/>
              <w:rPr>
                <w:rFonts w:ascii="Arial" w:hAnsi="Arial" w:cs="Arial"/>
                <w:sz w:val="20"/>
                <w:szCs w:val="20"/>
              </w:rPr>
            </w:pPr>
          </w:p>
        </w:tc>
      </w:tr>
      <w:tr w:rsidR="00A2304B" w14:paraId="245A5499" w14:textId="77777777" w:rsidTr="00E27232">
        <w:trPr>
          <w:trHeight w:val="315"/>
        </w:trPr>
        <w:tc>
          <w:tcPr>
            <w:tcW w:w="1906" w:type="dxa"/>
            <w:vAlign w:val="center"/>
            <w:hideMark/>
          </w:tcPr>
          <w:p w14:paraId="37B8D0DF" w14:textId="77777777" w:rsidR="00A2304B" w:rsidRPr="00A2304B" w:rsidRDefault="00A2304B" w:rsidP="00E27232">
            <w:pPr>
              <w:jc w:val="center"/>
              <w:rPr>
                <w:rFonts w:ascii="Arial" w:hAnsi="Arial" w:cs="Arial"/>
                <w:sz w:val="20"/>
                <w:szCs w:val="20"/>
              </w:rPr>
            </w:pPr>
            <w:r w:rsidRPr="00A2304B">
              <w:rPr>
                <w:rFonts w:ascii="Arial" w:hAnsi="Arial" w:cs="Arial"/>
                <w:sz w:val="20"/>
                <w:szCs w:val="20"/>
              </w:rPr>
              <w:t>∆R</w:t>
            </w:r>
          </w:p>
        </w:tc>
        <w:tc>
          <w:tcPr>
            <w:tcW w:w="1631" w:type="dxa"/>
            <w:vAlign w:val="center"/>
            <w:hideMark/>
          </w:tcPr>
          <w:p w14:paraId="4831DB4B" w14:textId="77777777" w:rsidR="00A2304B" w:rsidRPr="00A2304B" w:rsidRDefault="00A2304B" w:rsidP="00E27232">
            <w:pPr>
              <w:jc w:val="center"/>
              <w:rPr>
                <w:rFonts w:ascii="Arial" w:hAnsi="Arial" w:cs="Arial"/>
                <w:sz w:val="20"/>
                <w:szCs w:val="20"/>
              </w:rPr>
            </w:pPr>
            <w:r w:rsidRPr="00A2304B">
              <w:rPr>
                <w:rFonts w:ascii="Arial" w:hAnsi="Arial" w:cs="Arial"/>
                <w:sz w:val="20"/>
                <w:szCs w:val="20"/>
              </w:rPr>
              <w:t>.589</w:t>
            </w:r>
          </w:p>
        </w:tc>
        <w:tc>
          <w:tcPr>
            <w:tcW w:w="1349" w:type="dxa"/>
            <w:vAlign w:val="center"/>
          </w:tcPr>
          <w:p w14:paraId="3BB6B5BF" w14:textId="77777777" w:rsidR="00A2304B" w:rsidRPr="00A2304B" w:rsidRDefault="00A2304B" w:rsidP="00E27232">
            <w:pPr>
              <w:spacing w:line="480" w:lineRule="auto"/>
              <w:jc w:val="center"/>
              <w:rPr>
                <w:rFonts w:ascii="Arial" w:hAnsi="Arial" w:cs="Arial"/>
                <w:sz w:val="20"/>
                <w:szCs w:val="20"/>
              </w:rPr>
            </w:pPr>
          </w:p>
        </w:tc>
        <w:tc>
          <w:tcPr>
            <w:tcW w:w="1349" w:type="dxa"/>
          </w:tcPr>
          <w:p w14:paraId="6B6730A2" w14:textId="77777777" w:rsidR="00A2304B" w:rsidRPr="00A2304B" w:rsidRDefault="00A2304B" w:rsidP="00E27232">
            <w:pPr>
              <w:spacing w:line="480" w:lineRule="auto"/>
              <w:jc w:val="center"/>
              <w:rPr>
                <w:rFonts w:ascii="Arial" w:hAnsi="Arial" w:cs="Arial"/>
                <w:sz w:val="20"/>
                <w:szCs w:val="20"/>
              </w:rPr>
            </w:pPr>
          </w:p>
        </w:tc>
        <w:tc>
          <w:tcPr>
            <w:tcW w:w="1373" w:type="dxa"/>
          </w:tcPr>
          <w:p w14:paraId="70C1A54B" w14:textId="77777777" w:rsidR="00A2304B" w:rsidRPr="00A2304B" w:rsidRDefault="00A2304B" w:rsidP="00E27232">
            <w:pPr>
              <w:spacing w:line="480" w:lineRule="auto"/>
              <w:jc w:val="center"/>
              <w:rPr>
                <w:rFonts w:ascii="Arial" w:hAnsi="Arial" w:cs="Arial"/>
                <w:sz w:val="20"/>
                <w:szCs w:val="20"/>
              </w:rPr>
            </w:pPr>
          </w:p>
        </w:tc>
        <w:tc>
          <w:tcPr>
            <w:tcW w:w="1356" w:type="dxa"/>
          </w:tcPr>
          <w:p w14:paraId="4FEF248F" w14:textId="77777777" w:rsidR="00A2304B" w:rsidRPr="00A2304B" w:rsidRDefault="00A2304B" w:rsidP="00E27232">
            <w:pPr>
              <w:spacing w:line="480" w:lineRule="auto"/>
              <w:jc w:val="center"/>
              <w:rPr>
                <w:rFonts w:ascii="Arial" w:hAnsi="Arial" w:cs="Arial"/>
                <w:sz w:val="20"/>
                <w:szCs w:val="20"/>
              </w:rPr>
            </w:pPr>
          </w:p>
        </w:tc>
      </w:tr>
      <w:tr w:rsidR="00A2304B" w14:paraId="50D1F219" w14:textId="77777777" w:rsidTr="00E27232">
        <w:trPr>
          <w:trHeight w:val="387"/>
        </w:trPr>
        <w:tc>
          <w:tcPr>
            <w:tcW w:w="1906" w:type="dxa"/>
            <w:vAlign w:val="center"/>
            <w:hideMark/>
          </w:tcPr>
          <w:p w14:paraId="386C3279" w14:textId="77777777" w:rsidR="00A2304B" w:rsidRPr="00A2304B" w:rsidRDefault="00A2304B" w:rsidP="00E27232">
            <w:pPr>
              <w:jc w:val="center"/>
              <w:rPr>
                <w:rFonts w:ascii="Arial" w:hAnsi="Arial" w:cs="Arial"/>
                <w:sz w:val="20"/>
                <w:szCs w:val="20"/>
              </w:rPr>
            </w:pPr>
            <w:r w:rsidRPr="00A2304B">
              <w:rPr>
                <w:rFonts w:ascii="Arial" w:hAnsi="Arial" w:cs="Arial"/>
                <w:sz w:val="20"/>
                <w:szCs w:val="20"/>
              </w:rPr>
              <w:t>F</w:t>
            </w:r>
          </w:p>
        </w:tc>
        <w:tc>
          <w:tcPr>
            <w:tcW w:w="1631" w:type="dxa"/>
            <w:vAlign w:val="center"/>
            <w:hideMark/>
          </w:tcPr>
          <w:p w14:paraId="29D90AF9" w14:textId="77777777" w:rsidR="00A2304B" w:rsidRPr="00A2304B" w:rsidRDefault="00A2304B" w:rsidP="00E27232">
            <w:pPr>
              <w:jc w:val="center"/>
              <w:rPr>
                <w:rFonts w:ascii="Arial" w:hAnsi="Arial" w:cs="Arial"/>
                <w:sz w:val="20"/>
                <w:szCs w:val="20"/>
              </w:rPr>
            </w:pPr>
            <w:r w:rsidRPr="00A2304B">
              <w:rPr>
                <w:rFonts w:ascii="Arial" w:hAnsi="Arial" w:cs="Arial"/>
                <w:sz w:val="20"/>
                <w:szCs w:val="20"/>
              </w:rPr>
              <w:t>89.435</w:t>
            </w:r>
          </w:p>
        </w:tc>
        <w:tc>
          <w:tcPr>
            <w:tcW w:w="1349" w:type="dxa"/>
            <w:vAlign w:val="center"/>
          </w:tcPr>
          <w:p w14:paraId="0686C315" w14:textId="77777777" w:rsidR="00A2304B" w:rsidRPr="00A2304B" w:rsidRDefault="00A2304B" w:rsidP="00E27232">
            <w:pPr>
              <w:spacing w:line="480" w:lineRule="auto"/>
              <w:jc w:val="center"/>
              <w:rPr>
                <w:rFonts w:ascii="Arial" w:hAnsi="Arial" w:cs="Arial"/>
                <w:sz w:val="20"/>
                <w:szCs w:val="20"/>
              </w:rPr>
            </w:pPr>
          </w:p>
        </w:tc>
        <w:tc>
          <w:tcPr>
            <w:tcW w:w="1349" w:type="dxa"/>
          </w:tcPr>
          <w:p w14:paraId="7AF6C12F" w14:textId="77777777" w:rsidR="00A2304B" w:rsidRPr="00A2304B" w:rsidRDefault="00A2304B" w:rsidP="00E27232">
            <w:pPr>
              <w:spacing w:line="480" w:lineRule="auto"/>
              <w:jc w:val="center"/>
              <w:rPr>
                <w:rFonts w:ascii="Arial" w:hAnsi="Arial" w:cs="Arial"/>
                <w:sz w:val="20"/>
                <w:szCs w:val="20"/>
              </w:rPr>
            </w:pPr>
          </w:p>
        </w:tc>
        <w:tc>
          <w:tcPr>
            <w:tcW w:w="1373" w:type="dxa"/>
          </w:tcPr>
          <w:p w14:paraId="675E2FFE" w14:textId="77777777" w:rsidR="00A2304B" w:rsidRPr="00A2304B" w:rsidRDefault="00A2304B" w:rsidP="00E27232">
            <w:pPr>
              <w:spacing w:line="480" w:lineRule="auto"/>
              <w:jc w:val="center"/>
              <w:rPr>
                <w:rFonts w:ascii="Arial" w:hAnsi="Arial" w:cs="Arial"/>
                <w:sz w:val="20"/>
                <w:szCs w:val="20"/>
              </w:rPr>
            </w:pPr>
          </w:p>
        </w:tc>
        <w:tc>
          <w:tcPr>
            <w:tcW w:w="1356" w:type="dxa"/>
          </w:tcPr>
          <w:p w14:paraId="2364104C" w14:textId="77777777" w:rsidR="00A2304B" w:rsidRPr="00A2304B" w:rsidRDefault="00A2304B" w:rsidP="00E27232">
            <w:pPr>
              <w:spacing w:line="480" w:lineRule="auto"/>
              <w:jc w:val="center"/>
              <w:rPr>
                <w:rFonts w:ascii="Arial" w:hAnsi="Arial" w:cs="Arial"/>
                <w:sz w:val="20"/>
                <w:szCs w:val="20"/>
              </w:rPr>
            </w:pPr>
          </w:p>
        </w:tc>
      </w:tr>
      <w:tr w:rsidR="00A2304B" w14:paraId="6FC4881B" w14:textId="77777777" w:rsidTr="00E27232">
        <w:trPr>
          <w:trHeight w:val="288"/>
        </w:trPr>
        <w:tc>
          <w:tcPr>
            <w:tcW w:w="1906" w:type="dxa"/>
            <w:tcBorders>
              <w:top w:val="nil"/>
              <w:left w:val="nil"/>
              <w:bottom w:val="single" w:sz="4" w:space="0" w:color="auto"/>
              <w:right w:val="nil"/>
            </w:tcBorders>
            <w:vAlign w:val="center"/>
            <w:hideMark/>
          </w:tcPr>
          <w:p w14:paraId="214195A8" w14:textId="77777777" w:rsidR="00A2304B" w:rsidRPr="00A2304B" w:rsidRDefault="00A2304B" w:rsidP="00E27232">
            <w:pPr>
              <w:jc w:val="center"/>
              <w:rPr>
                <w:rFonts w:ascii="Arial" w:hAnsi="Arial" w:cs="Arial"/>
                <w:sz w:val="20"/>
                <w:szCs w:val="20"/>
              </w:rPr>
            </w:pPr>
            <w:r w:rsidRPr="00A2304B">
              <w:rPr>
                <w:rFonts w:ascii="Arial" w:hAnsi="Arial" w:cs="Arial"/>
                <w:sz w:val="20"/>
                <w:szCs w:val="20"/>
              </w:rPr>
              <w:t>ρ</w:t>
            </w:r>
          </w:p>
        </w:tc>
        <w:tc>
          <w:tcPr>
            <w:tcW w:w="1631" w:type="dxa"/>
            <w:tcBorders>
              <w:top w:val="nil"/>
              <w:left w:val="nil"/>
              <w:bottom w:val="single" w:sz="4" w:space="0" w:color="auto"/>
              <w:right w:val="nil"/>
            </w:tcBorders>
            <w:vAlign w:val="center"/>
            <w:hideMark/>
          </w:tcPr>
          <w:p w14:paraId="6C170913" w14:textId="77777777" w:rsidR="00A2304B" w:rsidRPr="00A2304B" w:rsidRDefault="00A2304B" w:rsidP="00E27232">
            <w:pPr>
              <w:jc w:val="center"/>
              <w:rPr>
                <w:rFonts w:ascii="Arial" w:hAnsi="Arial" w:cs="Arial"/>
                <w:sz w:val="20"/>
                <w:szCs w:val="20"/>
              </w:rPr>
            </w:pPr>
            <w:r w:rsidRPr="00A2304B">
              <w:rPr>
                <w:rFonts w:ascii="Arial" w:hAnsi="Arial" w:cs="Arial"/>
                <w:sz w:val="20"/>
                <w:szCs w:val="20"/>
              </w:rPr>
              <w:t>.000</w:t>
            </w:r>
          </w:p>
        </w:tc>
        <w:tc>
          <w:tcPr>
            <w:tcW w:w="1349" w:type="dxa"/>
            <w:tcBorders>
              <w:top w:val="nil"/>
              <w:left w:val="nil"/>
              <w:bottom w:val="single" w:sz="4" w:space="0" w:color="auto"/>
              <w:right w:val="nil"/>
            </w:tcBorders>
            <w:vAlign w:val="center"/>
          </w:tcPr>
          <w:p w14:paraId="4AC3FCD6" w14:textId="77777777" w:rsidR="00A2304B" w:rsidRPr="00A2304B" w:rsidRDefault="00A2304B" w:rsidP="00E27232">
            <w:pPr>
              <w:spacing w:line="480" w:lineRule="auto"/>
              <w:jc w:val="center"/>
              <w:rPr>
                <w:rFonts w:ascii="Arial" w:hAnsi="Arial" w:cs="Arial"/>
                <w:sz w:val="20"/>
                <w:szCs w:val="20"/>
              </w:rPr>
            </w:pPr>
          </w:p>
        </w:tc>
        <w:tc>
          <w:tcPr>
            <w:tcW w:w="1349" w:type="dxa"/>
            <w:tcBorders>
              <w:top w:val="nil"/>
              <w:left w:val="nil"/>
              <w:bottom w:val="single" w:sz="4" w:space="0" w:color="auto"/>
              <w:right w:val="nil"/>
            </w:tcBorders>
            <w:vAlign w:val="center"/>
          </w:tcPr>
          <w:p w14:paraId="5BC77CFA" w14:textId="77777777" w:rsidR="00A2304B" w:rsidRPr="00A2304B" w:rsidRDefault="00A2304B" w:rsidP="00E27232">
            <w:pPr>
              <w:spacing w:line="480" w:lineRule="auto"/>
              <w:jc w:val="center"/>
              <w:rPr>
                <w:rFonts w:ascii="Arial" w:hAnsi="Arial" w:cs="Arial"/>
                <w:sz w:val="20"/>
                <w:szCs w:val="20"/>
              </w:rPr>
            </w:pPr>
          </w:p>
        </w:tc>
        <w:tc>
          <w:tcPr>
            <w:tcW w:w="1373" w:type="dxa"/>
            <w:tcBorders>
              <w:top w:val="nil"/>
              <w:left w:val="nil"/>
              <w:bottom w:val="single" w:sz="4" w:space="0" w:color="auto"/>
              <w:right w:val="nil"/>
            </w:tcBorders>
            <w:vAlign w:val="center"/>
          </w:tcPr>
          <w:p w14:paraId="0F12577E" w14:textId="77777777" w:rsidR="00A2304B" w:rsidRPr="00A2304B" w:rsidRDefault="00A2304B" w:rsidP="00E27232">
            <w:pPr>
              <w:spacing w:line="480" w:lineRule="auto"/>
              <w:jc w:val="center"/>
              <w:rPr>
                <w:rFonts w:ascii="Arial" w:hAnsi="Arial" w:cs="Arial"/>
                <w:sz w:val="20"/>
                <w:szCs w:val="20"/>
              </w:rPr>
            </w:pPr>
          </w:p>
        </w:tc>
        <w:tc>
          <w:tcPr>
            <w:tcW w:w="1356" w:type="dxa"/>
            <w:tcBorders>
              <w:top w:val="nil"/>
              <w:left w:val="nil"/>
              <w:bottom w:val="single" w:sz="4" w:space="0" w:color="auto"/>
              <w:right w:val="nil"/>
            </w:tcBorders>
            <w:vAlign w:val="center"/>
          </w:tcPr>
          <w:p w14:paraId="4DB339FD" w14:textId="77777777" w:rsidR="00A2304B" w:rsidRPr="00A2304B" w:rsidRDefault="00A2304B" w:rsidP="00E27232">
            <w:pPr>
              <w:spacing w:line="480" w:lineRule="auto"/>
              <w:jc w:val="center"/>
              <w:rPr>
                <w:rFonts w:ascii="Arial" w:hAnsi="Arial" w:cs="Arial"/>
                <w:sz w:val="20"/>
                <w:szCs w:val="20"/>
              </w:rPr>
            </w:pPr>
          </w:p>
        </w:tc>
      </w:tr>
    </w:tbl>
    <w:p w14:paraId="3E263A68" w14:textId="77777777" w:rsidR="00A2304B" w:rsidRDefault="00A2304B" w:rsidP="00441B6F">
      <w:pPr>
        <w:pStyle w:val="Body"/>
        <w:spacing w:after="0"/>
        <w:rPr>
          <w:rFonts w:ascii="Arial" w:hAnsi="Arial" w:cs="Arial"/>
        </w:rPr>
      </w:pPr>
    </w:p>
    <w:p w14:paraId="63FF711D" w14:textId="207E2101" w:rsidR="00A2304B" w:rsidRDefault="0023492C" w:rsidP="00441B6F">
      <w:pPr>
        <w:pStyle w:val="Body"/>
        <w:spacing w:after="0"/>
        <w:rPr>
          <w:rFonts w:ascii="Arial" w:hAnsi="Arial" w:cs="Arial"/>
        </w:rPr>
      </w:pPr>
      <w:r w:rsidRPr="0023492C">
        <w:rPr>
          <w:rFonts w:ascii="Arial" w:hAnsi="Arial" w:cs="Arial"/>
        </w:rPr>
        <w:t>Overall, language assessment literacy, self-efficacy, and work-task motivation significantly influence the pedagogical competence of teachers</w:t>
      </w:r>
      <w:r w:rsidR="005D2BD9">
        <w:rPr>
          <w:rFonts w:ascii="Arial" w:hAnsi="Arial" w:cs="Arial"/>
        </w:rPr>
        <w:t xml:space="preserve"> in Filipino</w:t>
      </w:r>
      <w:r w:rsidRPr="0023492C">
        <w:rPr>
          <w:rFonts w:ascii="Arial" w:hAnsi="Arial" w:cs="Arial"/>
        </w:rPr>
        <w:t xml:space="preserve">, contributing meaningfully to their teaching effectiveness. Studies support this, showing that strong pedagogical competence improves teaching quality and student learning (William, Olamide, &amp; Dami, 2025), while high language assessment literacy boosts confidence, decision-making, self-efficacy, and </w:t>
      </w:r>
      <w:r w:rsidRPr="0023492C">
        <w:rPr>
          <w:rFonts w:ascii="Arial" w:hAnsi="Arial" w:cs="Arial"/>
        </w:rPr>
        <w:lastRenderedPageBreak/>
        <w:t>motivation (Zhang &amp; Burry-Stock, 2023). To sustain these outcomes, ongoing professional development, assessment training, and in-class mentoring are recommended.</w:t>
      </w:r>
    </w:p>
    <w:p w14:paraId="5CE87798" w14:textId="77777777" w:rsidR="0023492C" w:rsidRDefault="0023492C" w:rsidP="00441B6F">
      <w:pPr>
        <w:pStyle w:val="Body"/>
        <w:spacing w:after="0"/>
        <w:rPr>
          <w:rFonts w:ascii="Arial" w:hAnsi="Arial" w:cs="Arial"/>
        </w:rPr>
      </w:pPr>
    </w:p>
    <w:p w14:paraId="6663FE1B" w14:textId="3C704F14" w:rsidR="00A2304B" w:rsidRPr="00A2304B" w:rsidRDefault="00A2304B" w:rsidP="00441B6F">
      <w:pPr>
        <w:pStyle w:val="Body"/>
        <w:spacing w:after="0"/>
        <w:rPr>
          <w:rFonts w:ascii="Arial" w:hAnsi="Arial" w:cs="Arial"/>
          <w:b/>
          <w:bCs/>
        </w:rPr>
      </w:pPr>
      <w:r w:rsidRPr="00A2304B">
        <w:rPr>
          <w:rFonts w:ascii="Arial" w:hAnsi="Arial" w:cs="Arial"/>
          <w:b/>
          <w:bCs/>
        </w:rPr>
        <w:t>Best-Fit Model for Pedagogical Competence</w:t>
      </w:r>
    </w:p>
    <w:p w14:paraId="798FC796" w14:textId="77777777" w:rsidR="00A2304B" w:rsidRDefault="00A2304B" w:rsidP="00441B6F">
      <w:pPr>
        <w:pStyle w:val="Body"/>
        <w:spacing w:after="0"/>
        <w:rPr>
          <w:rFonts w:ascii="Arial" w:hAnsi="Arial" w:cs="Arial"/>
        </w:rPr>
      </w:pPr>
    </w:p>
    <w:p w14:paraId="215D70E0" w14:textId="4F4FBD0B" w:rsidR="00D357DE" w:rsidRDefault="002C48A9" w:rsidP="00441B6F">
      <w:pPr>
        <w:pStyle w:val="Body"/>
        <w:spacing w:after="0"/>
        <w:rPr>
          <w:rFonts w:ascii="Arial" w:hAnsi="Arial" w:cs="Arial"/>
        </w:rPr>
      </w:pPr>
      <w:r w:rsidRPr="002C48A9">
        <w:rPr>
          <w:rFonts w:ascii="Arial" w:hAnsi="Arial" w:cs="Arial"/>
        </w:rPr>
        <w:t>This section analyzes the relationships among language assessment literacy, self-efficacy, work-task motivation, and pedagogical competence tested in three structural models. Structural Models 1 and 2, while outlining the direct effects of the exogenous variables on pedagogical competence, did not meet the required fit indices and were therefore considered inadequate. In contrast, Structural Model 3 achieved strong fit statistics (CMIN/DF = 1.276, RMSEA = 0.039, CFI = 0.993, GFI = 0.948), establishing it as the most appropriate model. Therefore, it leads to the rejection of the null hypothesis.</w:t>
      </w:r>
    </w:p>
    <w:p w14:paraId="23FD96DA" w14:textId="77777777" w:rsidR="00AC6B48" w:rsidRDefault="00AC6B48" w:rsidP="00C27525">
      <w:pPr>
        <w:pStyle w:val="Body"/>
        <w:spacing w:after="0"/>
        <w:rPr>
          <w:rFonts w:ascii="Arial" w:hAnsi="Arial" w:cs="Arial"/>
          <w:b/>
          <w:bCs/>
        </w:rPr>
      </w:pPr>
    </w:p>
    <w:p w14:paraId="3C9311A2" w14:textId="1EE72704" w:rsidR="00C27525" w:rsidRDefault="00F325F9" w:rsidP="00C27525">
      <w:pPr>
        <w:pStyle w:val="Body"/>
        <w:spacing w:after="0"/>
        <w:rPr>
          <w:rFonts w:ascii="Arial" w:hAnsi="Arial" w:cs="Arial"/>
          <w:b/>
          <w:bCs/>
        </w:rPr>
      </w:pPr>
      <w:r>
        <w:rPr>
          <w:rFonts w:ascii="Arial" w:hAnsi="Arial" w:cs="Arial"/>
          <w:b/>
          <w:bCs/>
        </w:rPr>
        <w:t>Table 9-</w:t>
      </w:r>
      <w:r w:rsidR="00D357DE" w:rsidRPr="00D357DE">
        <w:rPr>
          <w:rFonts w:ascii="Arial" w:hAnsi="Arial" w:cs="Arial"/>
          <w:b/>
          <w:bCs/>
        </w:rPr>
        <w:t>Summary of the Goodness of Fit Measures of the Three Generated Models</w:t>
      </w:r>
    </w:p>
    <w:p w14:paraId="7B9CD099" w14:textId="77777777" w:rsidR="00C27525" w:rsidRPr="00C27525" w:rsidRDefault="00C27525" w:rsidP="00C27525">
      <w:pPr>
        <w:pStyle w:val="Body"/>
        <w:spacing w:after="0"/>
        <w:rPr>
          <w:rFonts w:ascii="Arial" w:hAnsi="Arial" w:cs="Arial"/>
          <w:b/>
          <w:bCs/>
        </w:rPr>
      </w:pPr>
    </w:p>
    <w:tbl>
      <w:tblPr>
        <w:tblStyle w:val="TableGrid"/>
        <w:tblW w:w="0" w:type="auto"/>
        <w:tblLook w:val="04A0" w:firstRow="1" w:lastRow="0" w:firstColumn="1" w:lastColumn="0" w:noHBand="0" w:noVBand="1"/>
      </w:tblPr>
      <w:tblGrid>
        <w:gridCol w:w="794"/>
        <w:gridCol w:w="858"/>
        <w:gridCol w:w="1317"/>
        <w:gridCol w:w="857"/>
        <w:gridCol w:w="858"/>
        <w:gridCol w:w="858"/>
        <w:gridCol w:w="858"/>
        <w:gridCol w:w="940"/>
        <w:gridCol w:w="858"/>
      </w:tblGrid>
      <w:tr w:rsidR="00C27525" w14:paraId="7CEC3605" w14:textId="77777777" w:rsidTr="00E27232">
        <w:tc>
          <w:tcPr>
            <w:tcW w:w="846" w:type="dxa"/>
          </w:tcPr>
          <w:p w14:paraId="71183EED" w14:textId="77777777" w:rsidR="00C27525" w:rsidRPr="00C27525" w:rsidRDefault="00C27525" w:rsidP="00E27232">
            <w:pPr>
              <w:pStyle w:val="NoSpacing"/>
              <w:jc w:val="center"/>
              <w:rPr>
                <w:rFonts w:ascii="Arial" w:hAnsi="Arial" w:cs="Arial"/>
                <w:sz w:val="20"/>
                <w:szCs w:val="20"/>
              </w:rPr>
            </w:pPr>
          </w:p>
          <w:p w14:paraId="4A330A73" w14:textId="77777777" w:rsidR="00C27525" w:rsidRPr="00C27525" w:rsidRDefault="00C27525" w:rsidP="00E27232">
            <w:pPr>
              <w:pStyle w:val="NoSpacing"/>
              <w:jc w:val="center"/>
              <w:rPr>
                <w:rFonts w:ascii="Arial" w:hAnsi="Arial" w:cs="Arial"/>
                <w:b/>
                <w:bCs/>
                <w:sz w:val="20"/>
                <w:szCs w:val="20"/>
              </w:rPr>
            </w:pPr>
            <w:r w:rsidRPr="00C27525">
              <w:rPr>
                <w:rFonts w:ascii="Arial" w:hAnsi="Arial" w:cs="Arial"/>
                <w:b/>
                <w:bCs/>
                <w:sz w:val="20"/>
                <w:szCs w:val="20"/>
              </w:rPr>
              <w:t>Model</w:t>
            </w:r>
          </w:p>
        </w:tc>
        <w:tc>
          <w:tcPr>
            <w:tcW w:w="992" w:type="dxa"/>
          </w:tcPr>
          <w:p w14:paraId="2324BD76" w14:textId="77777777" w:rsidR="00C27525" w:rsidRPr="00C27525" w:rsidRDefault="00C27525" w:rsidP="00E27232">
            <w:pPr>
              <w:jc w:val="center"/>
              <w:rPr>
                <w:rFonts w:ascii="Arial" w:hAnsi="Arial" w:cs="Arial"/>
                <w:b/>
                <w:sz w:val="20"/>
                <w:szCs w:val="20"/>
              </w:rPr>
            </w:pPr>
            <w:r w:rsidRPr="00C27525">
              <w:rPr>
                <w:rFonts w:ascii="Arial" w:hAnsi="Arial" w:cs="Arial"/>
                <w:b/>
                <w:i/>
                <w:iCs/>
                <w:sz w:val="20"/>
                <w:szCs w:val="20"/>
              </w:rPr>
              <w:t>P</w:t>
            </w:r>
            <w:r w:rsidRPr="00C27525">
              <w:rPr>
                <w:rFonts w:ascii="Arial" w:hAnsi="Arial" w:cs="Arial"/>
                <w:b/>
                <w:sz w:val="20"/>
                <w:szCs w:val="20"/>
              </w:rPr>
              <w:t>-value</w:t>
            </w:r>
          </w:p>
          <w:p w14:paraId="53852FFB" w14:textId="77777777" w:rsidR="00C27525" w:rsidRPr="00C27525" w:rsidRDefault="00C27525" w:rsidP="00E27232">
            <w:pPr>
              <w:jc w:val="center"/>
              <w:rPr>
                <w:rFonts w:ascii="Arial" w:hAnsi="Arial" w:cs="Arial"/>
                <w:b/>
                <w:sz w:val="20"/>
                <w:szCs w:val="20"/>
              </w:rPr>
            </w:pPr>
          </w:p>
          <w:p w14:paraId="378EA167" w14:textId="77777777" w:rsidR="00C27525" w:rsidRPr="00C27525" w:rsidRDefault="00C27525" w:rsidP="00E27232">
            <w:pPr>
              <w:pStyle w:val="NoSpacing"/>
              <w:jc w:val="center"/>
              <w:rPr>
                <w:rFonts w:ascii="Arial" w:hAnsi="Arial" w:cs="Arial"/>
                <w:b/>
                <w:sz w:val="20"/>
                <w:szCs w:val="20"/>
              </w:rPr>
            </w:pPr>
            <w:r w:rsidRPr="00C27525">
              <w:rPr>
                <w:rFonts w:ascii="Arial" w:hAnsi="Arial" w:cs="Arial"/>
                <w:b/>
                <w:sz w:val="20"/>
                <w:szCs w:val="20"/>
              </w:rPr>
              <w:t>(&gt;0.05)</w:t>
            </w:r>
          </w:p>
          <w:p w14:paraId="75D2B180" w14:textId="77777777" w:rsidR="00C27525" w:rsidRPr="00C27525" w:rsidRDefault="00C27525" w:rsidP="00E27232">
            <w:pPr>
              <w:pStyle w:val="NoSpacing"/>
              <w:jc w:val="center"/>
              <w:rPr>
                <w:rFonts w:ascii="Arial" w:hAnsi="Arial" w:cs="Arial"/>
                <w:sz w:val="20"/>
                <w:szCs w:val="20"/>
              </w:rPr>
            </w:pPr>
          </w:p>
        </w:tc>
        <w:tc>
          <w:tcPr>
            <w:tcW w:w="1276" w:type="dxa"/>
          </w:tcPr>
          <w:p w14:paraId="2EF06779" w14:textId="77777777" w:rsidR="00C27525" w:rsidRPr="00C27525" w:rsidRDefault="00C27525" w:rsidP="00E27232">
            <w:pPr>
              <w:jc w:val="center"/>
              <w:rPr>
                <w:rFonts w:ascii="Arial" w:hAnsi="Arial" w:cs="Arial"/>
                <w:b/>
                <w:sz w:val="20"/>
                <w:szCs w:val="20"/>
              </w:rPr>
            </w:pPr>
            <w:r w:rsidRPr="00C27525">
              <w:rPr>
                <w:rFonts w:ascii="Arial" w:hAnsi="Arial" w:cs="Arial"/>
                <w:b/>
                <w:sz w:val="20"/>
                <w:szCs w:val="20"/>
              </w:rPr>
              <w:t>CMIN / DF</w:t>
            </w:r>
          </w:p>
          <w:p w14:paraId="57BE5D0E" w14:textId="77777777" w:rsidR="00C27525" w:rsidRPr="00C27525" w:rsidRDefault="00C27525" w:rsidP="00E27232">
            <w:pPr>
              <w:pStyle w:val="NoSpacing"/>
              <w:jc w:val="center"/>
              <w:rPr>
                <w:rFonts w:ascii="Arial" w:hAnsi="Arial" w:cs="Arial"/>
                <w:b/>
                <w:sz w:val="20"/>
                <w:szCs w:val="20"/>
              </w:rPr>
            </w:pPr>
          </w:p>
          <w:p w14:paraId="3D04C298" w14:textId="77777777" w:rsidR="00C27525" w:rsidRPr="00C27525" w:rsidRDefault="00C27525" w:rsidP="00E27232">
            <w:pPr>
              <w:pStyle w:val="NoSpacing"/>
              <w:jc w:val="center"/>
              <w:rPr>
                <w:rFonts w:ascii="Arial" w:hAnsi="Arial" w:cs="Arial"/>
                <w:sz w:val="20"/>
                <w:szCs w:val="20"/>
              </w:rPr>
            </w:pPr>
            <w:r w:rsidRPr="00C27525">
              <w:rPr>
                <w:rFonts w:ascii="Arial" w:hAnsi="Arial" w:cs="Arial"/>
                <w:b/>
                <w:sz w:val="20"/>
                <w:szCs w:val="20"/>
              </w:rPr>
              <w:t>(0&lt;value&lt;2)</w:t>
            </w:r>
          </w:p>
        </w:tc>
        <w:tc>
          <w:tcPr>
            <w:tcW w:w="907" w:type="dxa"/>
          </w:tcPr>
          <w:p w14:paraId="7AAA1942" w14:textId="77777777" w:rsidR="00C27525" w:rsidRPr="00C27525" w:rsidRDefault="00C27525" w:rsidP="00E27232">
            <w:pPr>
              <w:jc w:val="center"/>
              <w:rPr>
                <w:rFonts w:ascii="Arial" w:hAnsi="Arial" w:cs="Arial"/>
                <w:b/>
                <w:sz w:val="20"/>
                <w:szCs w:val="20"/>
              </w:rPr>
            </w:pPr>
            <w:r w:rsidRPr="00C27525">
              <w:rPr>
                <w:rFonts w:ascii="Arial" w:hAnsi="Arial" w:cs="Arial"/>
                <w:b/>
                <w:sz w:val="20"/>
                <w:szCs w:val="20"/>
              </w:rPr>
              <w:t>GFI</w:t>
            </w:r>
          </w:p>
          <w:p w14:paraId="6A97E339" w14:textId="77777777" w:rsidR="00C27525" w:rsidRPr="00C27525" w:rsidRDefault="00C27525" w:rsidP="00E27232">
            <w:pPr>
              <w:pStyle w:val="NoSpacing"/>
              <w:jc w:val="center"/>
              <w:rPr>
                <w:rFonts w:ascii="Arial" w:hAnsi="Arial" w:cs="Arial"/>
                <w:b/>
                <w:sz w:val="20"/>
                <w:szCs w:val="20"/>
              </w:rPr>
            </w:pPr>
          </w:p>
          <w:p w14:paraId="5FF4F16C" w14:textId="77777777" w:rsidR="00C27525" w:rsidRPr="00C27525" w:rsidRDefault="00C27525" w:rsidP="00E27232">
            <w:pPr>
              <w:pStyle w:val="NoSpacing"/>
              <w:jc w:val="center"/>
              <w:rPr>
                <w:rFonts w:ascii="Arial" w:hAnsi="Arial" w:cs="Arial"/>
                <w:sz w:val="20"/>
                <w:szCs w:val="20"/>
              </w:rPr>
            </w:pPr>
            <w:r w:rsidRPr="00C27525">
              <w:rPr>
                <w:rFonts w:ascii="Arial" w:hAnsi="Arial" w:cs="Arial"/>
                <w:b/>
                <w:sz w:val="20"/>
                <w:szCs w:val="20"/>
              </w:rPr>
              <w:t>(&gt;0.95)</w:t>
            </w:r>
          </w:p>
        </w:tc>
        <w:tc>
          <w:tcPr>
            <w:tcW w:w="998" w:type="dxa"/>
          </w:tcPr>
          <w:p w14:paraId="52DEB5C4" w14:textId="77777777" w:rsidR="00C27525" w:rsidRPr="00C27525" w:rsidRDefault="00C27525" w:rsidP="00E27232">
            <w:pPr>
              <w:jc w:val="center"/>
              <w:rPr>
                <w:rFonts w:ascii="Arial" w:hAnsi="Arial" w:cs="Arial"/>
                <w:b/>
                <w:sz w:val="20"/>
                <w:szCs w:val="20"/>
              </w:rPr>
            </w:pPr>
            <w:r w:rsidRPr="00C27525">
              <w:rPr>
                <w:rFonts w:ascii="Arial" w:hAnsi="Arial" w:cs="Arial"/>
                <w:b/>
                <w:sz w:val="20"/>
                <w:szCs w:val="20"/>
              </w:rPr>
              <w:t>CFI</w:t>
            </w:r>
          </w:p>
          <w:p w14:paraId="44F011DF" w14:textId="77777777" w:rsidR="00C27525" w:rsidRPr="00C27525" w:rsidRDefault="00C27525" w:rsidP="00E27232">
            <w:pPr>
              <w:pStyle w:val="NoSpacing"/>
              <w:jc w:val="center"/>
              <w:rPr>
                <w:rFonts w:ascii="Arial" w:hAnsi="Arial" w:cs="Arial"/>
                <w:b/>
                <w:sz w:val="20"/>
                <w:szCs w:val="20"/>
              </w:rPr>
            </w:pPr>
          </w:p>
          <w:p w14:paraId="48EA608B" w14:textId="77777777" w:rsidR="00C27525" w:rsidRPr="00C27525" w:rsidRDefault="00C27525" w:rsidP="00E27232">
            <w:pPr>
              <w:pStyle w:val="NoSpacing"/>
              <w:jc w:val="center"/>
              <w:rPr>
                <w:rFonts w:ascii="Arial" w:hAnsi="Arial" w:cs="Arial"/>
                <w:sz w:val="20"/>
                <w:szCs w:val="20"/>
              </w:rPr>
            </w:pPr>
            <w:r w:rsidRPr="00C27525">
              <w:rPr>
                <w:rFonts w:ascii="Arial" w:hAnsi="Arial" w:cs="Arial"/>
                <w:b/>
                <w:sz w:val="20"/>
                <w:szCs w:val="20"/>
              </w:rPr>
              <w:t>(&gt;0.95)</w:t>
            </w:r>
          </w:p>
        </w:tc>
        <w:tc>
          <w:tcPr>
            <w:tcW w:w="998" w:type="dxa"/>
          </w:tcPr>
          <w:p w14:paraId="628687BD" w14:textId="77777777" w:rsidR="00C27525" w:rsidRPr="00C27525" w:rsidRDefault="00C27525" w:rsidP="00E27232">
            <w:pPr>
              <w:jc w:val="center"/>
              <w:rPr>
                <w:rFonts w:ascii="Arial" w:hAnsi="Arial" w:cs="Arial"/>
                <w:b/>
                <w:sz w:val="20"/>
                <w:szCs w:val="20"/>
              </w:rPr>
            </w:pPr>
            <w:r w:rsidRPr="00C27525">
              <w:rPr>
                <w:rFonts w:ascii="Arial" w:hAnsi="Arial" w:cs="Arial"/>
                <w:b/>
                <w:sz w:val="20"/>
                <w:szCs w:val="20"/>
              </w:rPr>
              <w:t>NFI</w:t>
            </w:r>
          </w:p>
          <w:p w14:paraId="5E12564B" w14:textId="77777777" w:rsidR="00C27525" w:rsidRPr="00C27525" w:rsidRDefault="00C27525" w:rsidP="00E27232">
            <w:pPr>
              <w:pStyle w:val="NoSpacing"/>
              <w:jc w:val="center"/>
              <w:rPr>
                <w:rFonts w:ascii="Arial" w:hAnsi="Arial" w:cs="Arial"/>
                <w:b/>
                <w:sz w:val="20"/>
                <w:szCs w:val="20"/>
              </w:rPr>
            </w:pPr>
          </w:p>
          <w:p w14:paraId="00856606" w14:textId="77777777" w:rsidR="00C27525" w:rsidRPr="00C27525" w:rsidRDefault="00C27525" w:rsidP="00E27232">
            <w:pPr>
              <w:pStyle w:val="NoSpacing"/>
              <w:jc w:val="center"/>
              <w:rPr>
                <w:rFonts w:ascii="Arial" w:hAnsi="Arial" w:cs="Arial"/>
                <w:sz w:val="20"/>
                <w:szCs w:val="20"/>
              </w:rPr>
            </w:pPr>
            <w:r w:rsidRPr="00C27525">
              <w:rPr>
                <w:rFonts w:ascii="Arial" w:hAnsi="Arial" w:cs="Arial"/>
                <w:b/>
                <w:sz w:val="20"/>
                <w:szCs w:val="20"/>
              </w:rPr>
              <w:t>(&gt;0.95)</w:t>
            </w:r>
          </w:p>
        </w:tc>
        <w:tc>
          <w:tcPr>
            <w:tcW w:w="998" w:type="dxa"/>
          </w:tcPr>
          <w:p w14:paraId="18A7A170" w14:textId="77777777" w:rsidR="00C27525" w:rsidRPr="00C27525" w:rsidRDefault="00C27525" w:rsidP="00E27232">
            <w:pPr>
              <w:jc w:val="center"/>
              <w:rPr>
                <w:rFonts w:ascii="Arial" w:hAnsi="Arial" w:cs="Arial"/>
                <w:b/>
                <w:sz w:val="20"/>
                <w:szCs w:val="20"/>
              </w:rPr>
            </w:pPr>
            <w:r w:rsidRPr="00C27525">
              <w:rPr>
                <w:rFonts w:ascii="Arial" w:hAnsi="Arial" w:cs="Arial"/>
                <w:b/>
                <w:sz w:val="20"/>
                <w:szCs w:val="20"/>
              </w:rPr>
              <w:t>TLI</w:t>
            </w:r>
          </w:p>
          <w:p w14:paraId="71E91470" w14:textId="77777777" w:rsidR="00C27525" w:rsidRPr="00C27525" w:rsidRDefault="00C27525" w:rsidP="00E27232">
            <w:pPr>
              <w:pStyle w:val="NoSpacing"/>
              <w:jc w:val="center"/>
              <w:rPr>
                <w:rFonts w:ascii="Arial" w:hAnsi="Arial" w:cs="Arial"/>
                <w:b/>
                <w:sz w:val="20"/>
                <w:szCs w:val="20"/>
              </w:rPr>
            </w:pPr>
          </w:p>
          <w:p w14:paraId="15C1EE5C" w14:textId="77777777" w:rsidR="00C27525" w:rsidRPr="00C27525" w:rsidRDefault="00C27525" w:rsidP="00E27232">
            <w:pPr>
              <w:pStyle w:val="NoSpacing"/>
              <w:jc w:val="center"/>
              <w:rPr>
                <w:rFonts w:ascii="Arial" w:hAnsi="Arial" w:cs="Arial"/>
                <w:sz w:val="20"/>
                <w:szCs w:val="20"/>
              </w:rPr>
            </w:pPr>
            <w:r w:rsidRPr="00C27525">
              <w:rPr>
                <w:rFonts w:ascii="Arial" w:hAnsi="Arial" w:cs="Arial"/>
                <w:b/>
                <w:sz w:val="20"/>
                <w:szCs w:val="20"/>
              </w:rPr>
              <w:t>(&gt;0.95)</w:t>
            </w:r>
          </w:p>
        </w:tc>
        <w:tc>
          <w:tcPr>
            <w:tcW w:w="1001" w:type="dxa"/>
          </w:tcPr>
          <w:p w14:paraId="4BE1FD3D" w14:textId="77777777" w:rsidR="00C27525" w:rsidRPr="00C27525" w:rsidRDefault="00C27525" w:rsidP="00E27232">
            <w:pPr>
              <w:jc w:val="center"/>
              <w:rPr>
                <w:rFonts w:ascii="Arial" w:hAnsi="Arial" w:cs="Arial"/>
                <w:b/>
                <w:sz w:val="20"/>
                <w:szCs w:val="20"/>
              </w:rPr>
            </w:pPr>
            <w:r w:rsidRPr="00C27525">
              <w:rPr>
                <w:rFonts w:ascii="Arial" w:hAnsi="Arial" w:cs="Arial"/>
                <w:b/>
                <w:sz w:val="20"/>
                <w:szCs w:val="20"/>
              </w:rPr>
              <w:t>RMSEA</w:t>
            </w:r>
          </w:p>
          <w:p w14:paraId="37BCE161" w14:textId="77777777" w:rsidR="00C27525" w:rsidRPr="00C27525" w:rsidRDefault="00C27525" w:rsidP="00E27232">
            <w:pPr>
              <w:pStyle w:val="NoSpacing"/>
              <w:jc w:val="center"/>
              <w:rPr>
                <w:rFonts w:ascii="Arial" w:hAnsi="Arial" w:cs="Arial"/>
                <w:b/>
                <w:sz w:val="20"/>
                <w:szCs w:val="20"/>
              </w:rPr>
            </w:pPr>
          </w:p>
          <w:p w14:paraId="641F265F" w14:textId="77777777" w:rsidR="00C27525" w:rsidRPr="00C27525" w:rsidRDefault="00C27525" w:rsidP="00E27232">
            <w:pPr>
              <w:pStyle w:val="NoSpacing"/>
              <w:jc w:val="center"/>
              <w:rPr>
                <w:rFonts w:ascii="Arial" w:hAnsi="Arial" w:cs="Arial"/>
                <w:sz w:val="20"/>
                <w:szCs w:val="20"/>
              </w:rPr>
            </w:pPr>
            <w:r w:rsidRPr="00C27525">
              <w:rPr>
                <w:rFonts w:ascii="Arial" w:hAnsi="Arial" w:cs="Arial"/>
                <w:b/>
                <w:sz w:val="20"/>
                <w:szCs w:val="20"/>
              </w:rPr>
              <w:t>(&lt;0.05)</w:t>
            </w:r>
          </w:p>
        </w:tc>
        <w:tc>
          <w:tcPr>
            <w:tcW w:w="1000" w:type="dxa"/>
          </w:tcPr>
          <w:p w14:paraId="1A0FE614" w14:textId="77777777" w:rsidR="00C27525" w:rsidRPr="00C27525" w:rsidRDefault="00C27525" w:rsidP="00E27232">
            <w:pPr>
              <w:jc w:val="center"/>
              <w:rPr>
                <w:rFonts w:ascii="Arial" w:hAnsi="Arial" w:cs="Arial"/>
                <w:b/>
                <w:sz w:val="20"/>
                <w:szCs w:val="20"/>
              </w:rPr>
            </w:pPr>
            <w:r w:rsidRPr="00C27525">
              <w:rPr>
                <w:rFonts w:ascii="Arial" w:hAnsi="Arial" w:cs="Arial"/>
                <w:b/>
                <w:sz w:val="20"/>
                <w:szCs w:val="20"/>
              </w:rPr>
              <w:t>P-close</w:t>
            </w:r>
          </w:p>
          <w:p w14:paraId="6EFA3F64" w14:textId="77777777" w:rsidR="00C27525" w:rsidRPr="00C27525" w:rsidRDefault="00C27525" w:rsidP="00E27232">
            <w:pPr>
              <w:pStyle w:val="NoSpacing"/>
              <w:jc w:val="center"/>
              <w:rPr>
                <w:rFonts w:ascii="Arial" w:hAnsi="Arial" w:cs="Arial"/>
                <w:b/>
                <w:sz w:val="20"/>
                <w:szCs w:val="20"/>
              </w:rPr>
            </w:pPr>
          </w:p>
          <w:p w14:paraId="115ECD07" w14:textId="77777777" w:rsidR="00C27525" w:rsidRPr="00C27525" w:rsidRDefault="00C27525" w:rsidP="00E27232">
            <w:pPr>
              <w:pStyle w:val="NoSpacing"/>
              <w:jc w:val="center"/>
              <w:rPr>
                <w:rFonts w:ascii="Arial" w:hAnsi="Arial" w:cs="Arial"/>
                <w:sz w:val="20"/>
                <w:szCs w:val="20"/>
              </w:rPr>
            </w:pPr>
            <w:r w:rsidRPr="00C27525">
              <w:rPr>
                <w:rFonts w:ascii="Arial" w:hAnsi="Arial" w:cs="Arial"/>
                <w:b/>
                <w:sz w:val="20"/>
                <w:szCs w:val="20"/>
              </w:rPr>
              <w:t>(&gt;0.05)</w:t>
            </w:r>
          </w:p>
        </w:tc>
      </w:tr>
      <w:tr w:rsidR="00C27525" w14:paraId="349C2159" w14:textId="77777777" w:rsidTr="00E27232">
        <w:tc>
          <w:tcPr>
            <w:tcW w:w="846" w:type="dxa"/>
          </w:tcPr>
          <w:p w14:paraId="0CE14BAA" w14:textId="77777777" w:rsidR="00C27525" w:rsidRPr="00C27525" w:rsidRDefault="00C27525" w:rsidP="00E27232">
            <w:pPr>
              <w:pStyle w:val="NoSpacing"/>
              <w:jc w:val="center"/>
              <w:rPr>
                <w:rFonts w:ascii="Arial" w:hAnsi="Arial" w:cs="Arial"/>
                <w:sz w:val="20"/>
                <w:szCs w:val="20"/>
              </w:rPr>
            </w:pPr>
          </w:p>
          <w:p w14:paraId="3A207753" w14:textId="77777777" w:rsidR="00C27525" w:rsidRPr="00C27525" w:rsidRDefault="00C27525" w:rsidP="00E27232">
            <w:pPr>
              <w:pStyle w:val="NoSpacing"/>
              <w:jc w:val="center"/>
              <w:rPr>
                <w:rFonts w:ascii="Arial" w:hAnsi="Arial" w:cs="Arial"/>
                <w:sz w:val="20"/>
                <w:szCs w:val="20"/>
              </w:rPr>
            </w:pPr>
            <w:r w:rsidRPr="00C27525">
              <w:rPr>
                <w:rFonts w:ascii="Arial" w:hAnsi="Arial" w:cs="Arial"/>
                <w:sz w:val="20"/>
                <w:szCs w:val="20"/>
              </w:rPr>
              <w:t>1</w:t>
            </w:r>
          </w:p>
        </w:tc>
        <w:tc>
          <w:tcPr>
            <w:tcW w:w="992" w:type="dxa"/>
          </w:tcPr>
          <w:p w14:paraId="0A8E7855" w14:textId="77777777" w:rsidR="00C27525" w:rsidRPr="00C27525" w:rsidRDefault="00C27525" w:rsidP="00E27232">
            <w:pPr>
              <w:pStyle w:val="NoSpacing"/>
              <w:jc w:val="center"/>
              <w:rPr>
                <w:rFonts w:ascii="Arial" w:hAnsi="Arial" w:cs="Arial"/>
                <w:sz w:val="20"/>
                <w:szCs w:val="20"/>
              </w:rPr>
            </w:pPr>
          </w:p>
          <w:p w14:paraId="16AB0BCE" w14:textId="77777777" w:rsidR="00C27525" w:rsidRPr="00C27525" w:rsidRDefault="00C27525" w:rsidP="00E27232">
            <w:pPr>
              <w:pStyle w:val="NoSpacing"/>
              <w:jc w:val="center"/>
              <w:rPr>
                <w:rFonts w:ascii="Arial" w:hAnsi="Arial" w:cs="Arial"/>
                <w:sz w:val="20"/>
                <w:szCs w:val="20"/>
              </w:rPr>
            </w:pPr>
            <w:r w:rsidRPr="00C27525">
              <w:rPr>
                <w:rFonts w:ascii="Arial" w:hAnsi="Arial" w:cs="Arial"/>
                <w:sz w:val="20"/>
                <w:szCs w:val="20"/>
              </w:rPr>
              <w:t>.000</w:t>
            </w:r>
          </w:p>
          <w:p w14:paraId="3AF096C8" w14:textId="77777777" w:rsidR="00C27525" w:rsidRPr="00C27525" w:rsidRDefault="00C27525" w:rsidP="00E27232">
            <w:pPr>
              <w:pStyle w:val="NoSpacing"/>
              <w:jc w:val="center"/>
              <w:rPr>
                <w:rFonts w:ascii="Arial" w:hAnsi="Arial" w:cs="Arial"/>
                <w:sz w:val="20"/>
                <w:szCs w:val="20"/>
              </w:rPr>
            </w:pPr>
          </w:p>
        </w:tc>
        <w:tc>
          <w:tcPr>
            <w:tcW w:w="1276" w:type="dxa"/>
          </w:tcPr>
          <w:p w14:paraId="3AD5524B" w14:textId="77777777" w:rsidR="00C27525" w:rsidRPr="00C27525" w:rsidRDefault="00C27525" w:rsidP="00E27232">
            <w:pPr>
              <w:pStyle w:val="NoSpacing"/>
              <w:jc w:val="center"/>
              <w:rPr>
                <w:rFonts w:ascii="Arial" w:hAnsi="Arial" w:cs="Arial"/>
                <w:sz w:val="20"/>
                <w:szCs w:val="20"/>
              </w:rPr>
            </w:pPr>
          </w:p>
          <w:p w14:paraId="24C2E6B5" w14:textId="77777777" w:rsidR="00C27525" w:rsidRPr="00C27525" w:rsidRDefault="00C27525" w:rsidP="00E27232">
            <w:pPr>
              <w:pStyle w:val="NoSpacing"/>
              <w:jc w:val="center"/>
              <w:rPr>
                <w:rFonts w:ascii="Arial" w:hAnsi="Arial" w:cs="Arial"/>
                <w:sz w:val="20"/>
                <w:szCs w:val="20"/>
              </w:rPr>
            </w:pPr>
            <w:r w:rsidRPr="00C27525">
              <w:rPr>
                <w:rFonts w:ascii="Arial" w:hAnsi="Arial" w:cs="Arial"/>
                <w:sz w:val="20"/>
                <w:szCs w:val="20"/>
              </w:rPr>
              <w:t>5.025</w:t>
            </w:r>
          </w:p>
        </w:tc>
        <w:tc>
          <w:tcPr>
            <w:tcW w:w="907" w:type="dxa"/>
          </w:tcPr>
          <w:p w14:paraId="641970F6" w14:textId="77777777" w:rsidR="00C27525" w:rsidRPr="00C27525" w:rsidRDefault="00C27525" w:rsidP="00E27232">
            <w:pPr>
              <w:pStyle w:val="NoSpacing"/>
              <w:jc w:val="center"/>
              <w:rPr>
                <w:rFonts w:ascii="Arial" w:hAnsi="Arial" w:cs="Arial"/>
                <w:sz w:val="20"/>
                <w:szCs w:val="20"/>
              </w:rPr>
            </w:pPr>
          </w:p>
          <w:p w14:paraId="3F0F8AF3" w14:textId="77777777" w:rsidR="00C27525" w:rsidRPr="00C27525" w:rsidRDefault="00C27525" w:rsidP="00E27232">
            <w:pPr>
              <w:pStyle w:val="NoSpacing"/>
              <w:jc w:val="center"/>
              <w:rPr>
                <w:rFonts w:ascii="Arial" w:hAnsi="Arial" w:cs="Arial"/>
                <w:sz w:val="20"/>
                <w:szCs w:val="20"/>
              </w:rPr>
            </w:pPr>
            <w:r w:rsidRPr="00C27525">
              <w:rPr>
                <w:rFonts w:ascii="Arial" w:hAnsi="Arial" w:cs="Arial"/>
                <w:sz w:val="20"/>
                <w:szCs w:val="20"/>
              </w:rPr>
              <w:t>.744</w:t>
            </w:r>
          </w:p>
        </w:tc>
        <w:tc>
          <w:tcPr>
            <w:tcW w:w="998" w:type="dxa"/>
          </w:tcPr>
          <w:p w14:paraId="5252503D" w14:textId="77777777" w:rsidR="00C27525" w:rsidRPr="00C27525" w:rsidRDefault="00C27525" w:rsidP="00E27232">
            <w:pPr>
              <w:pStyle w:val="NoSpacing"/>
              <w:jc w:val="center"/>
              <w:rPr>
                <w:rFonts w:ascii="Arial" w:hAnsi="Arial" w:cs="Arial"/>
                <w:sz w:val="20"/>
                <w:szCs w:val="20"/>
              </w:rPr>
            </w:pPr>
          </w:p>
          <w:p w14:paraId="3ADD0456" w14:textId="77777777" w:rsidR="00C27525" w:rsidRPr="00C27525" w:rsidRDefault="00C27525" w:rsidP="00E27232">
            <w:pPr>
              <w:pStyle w:val="NoSpacing"/>
              <w:jc w:val="center"/>
              <w:rPr>
                <w:rFonts w:ascii="Arial" w:hAnsi="Arial" w:cs="Arial"/>
                <w:sz w:val="20"/>
                <w:szCs w:val="20"/>
              </w:rPr>
            </w:pPr>
            <w:r w:rsidRPr="00C27525">
              <w:rPr>
                <w:rFonts w:ascii="Arial" w:hAnsi="Arial" w:cs="Arial"/>
                <w:sz w:val="20"/>
                <w:szCs w:val="20"/>
              </w:rPr>
              <w:t>.821</w:t>
            </w:r>
          </w:p>
        </w:tc>
        <w:tc>
          <w:tcPr>
            <w:tcW w:w="998" w:type="dxa"/>
          </w:tcPr>
          <w:p w14:paraId="4BFC185B" w14:textId="77777777" w:rsidR="00C27525" w:rsidRPr="00C27525" w:rsidRDefault="00C27525" w:rsidP="00E27232">
            <w:pPr>
              <w:pStyle w:val="NoSpacing"/>
              <w:jc w:val="center"/>
              <w:rPr>
                <w:rFonts w:ascii="Arial" w:hAnsi="Arial" w:cs="Arial"/>
                <w:sz w:val="20"/>
                <w:szCs w:val="20"/>
              </w:rPr>
            </w:pPr>
          </w:p>
          <w:p w14:paraId="213F2EFB" w14:textId="77777777" w:rsidR="00C27525" w:rsidRPr="00C27525" w:rsidRDefault="00C27525" w:rsidP="00E27232">
            <w:pPr>
              <w:pStyle w:val="NoSpacing"/>
              <w:jc w:val="center"/>
              <w:rPr>
                <w:rFonts w:ascii="Arial" w:hAnsi="Arial" w:cs="Arial"/>
                <w:sz w:val="20"/>
                <w:szCs w:val="20"/>
              </w:rPr>
            </w:pPr>
            <w:r w:rsidRPr="00C27525">
              <w:rPr>
                <w:rFonts w:ascii="Arial" w:hAnsi="Arial" w:cs="Arial"/>
                <w:sz w:val="20"/>
                <w:szCs w:val="20"/>
              </w:rPr>
              <w:t>.787</w:t>
            </w:r>
          </w:p>
        </w:tc>
        <w:tc>
          <w:tcPr>
            <w:tcW w:w="998" w:type="dxa"/>
          </w:tcPr>
          <w:p w14:paraId="0FFA1772" w14:textId="77777777" w:rsidR="00C27525" w:rsidRPr="00C27525" w:rsidRDefault="00C27525" w:rsidP="00E27232">
            <w:pPr>
              <w:pStyle w:val="NoSpacing"/>
              <w:jc w:val="center"/>
              <w:rPr>
                <w:rFonts w:ascii="Arial" w:hAnsi="Arial" w:cs="Arial"/>
                <w:sz w:val="20"/>
                <w:szCs w:val="20"/>
              </w:rPr>
            </w:pPr>
          </w:p>
          <w:p w14:paraId="0862361A" w14:textId="77777777" w:rsidR="00C27525" w:rsidRPr="00C27525" w:rsidRDefault="00C27525" w:rsidP="00E27232">
            <w:pPr>
              <w:pStyle w:val="NoSpacing"/>
              <w:jc w:val="center"/>
              <w:rPr>
                <w:rFonts w:ascii="Arial" w:hAnsi="Arial" w:cs="Arial"/>
                <w:sz w:val="20"/>
                <w:szCs w:val="20"/>
              </w:rPr>
            </w:pPr>
            <w:r w:rsidRPr="00C27525">
              <w:rPr>
                <w:rFonts w:ascii="Arial" w:hAnsi="Arial" w:cs="Arial"/>
                <w:sz w:val="20"/>
                <w:szCs w:val="20"/>
              </w:rPr>
              <w:t>.790</w:t>
            </w:r>
          </w:p>
        </w:tc>
        <w:tc>
          <w:tcPr>
            <w:tcW w:w="1001" w:type="dxa"/>
          </w:tcPr>
          <w:p w14:paraId="3AC23413" w14:textId="77777777" w:rsidR="00C27525" w:rsidRPr="00C27525" w:rsidRDefault="00C27525" w:rsidP="00E27232">
            <w:pPr>
              <w:pStyle w:val="NoSpacing"/>
              <w:jc w:val="center"/>
              <w:rPr>
                <w:rFonts w:ascii="Arial" w:hAnsi="Arial" w:cs="Arial"/>
                <w:sz w:val="20"/>
                <w:szCs w:val="20"/>
              </w:rPr>
            </w:pPr>
          </w:p>
          <w:p w14:paraId="47549252" w14:textId="77777777" w:rsidR="00C27525" w:rsidRPr="00C27525" w:rsidRDefault="00C27525" w:rsidP="00E27232">
            <w:pPr>
              <w:pStyle w:val="NoSpacing"/>
              <w:jc w:val="center"/>
              <w:rPr>
                <w:rFonts w:ascii="Arial" w:hAnsi="Arial" w:cs="Arial"/>
                <w:sz w:val="20"/>
                <w:szCs w:val="20"/>
              </w:rPr>
            </w:pPr>
            <w:r w:rsidRPr="00C27525">
              <w:rPr>
                <w:rFonts w:ascii="Arial" w:hAnsi="Arial" w:cs="Arial"/>
                <w:sz w:val="20"/>
                <w:szCs w:val="20"/>
              </w:rPr>
              <w:t>.148</w:t>
            </w:r>
          </w:p>
        </w:tc>
        <w:tc>
          <w:tcPr>
            <w:tcW w:w="1000" w:type="dxa"/>
          </w:tcPr>
          <w:p w14:paraId="127E3054" w14:textId="77777777" w:rsidR="00C27525" w:rsidRPr="00C27525" w:rsidRDefault="00C27525" w:rsidP="00E27232">
            <w:pPr>
              <w:pStyle w:val="NoSpacing"/>
              <w:jc w:val="center"/>
              <w:rPr>
                <w:rFonts w:ascii="Arial" w:hAnsi="Arial" w:cs="Arial"/>
                <w:sz w:val="20"/>
                <w:szCs w:val="20"/>
              </w:rPr>
            </w:pPr>
          </w:p>
          <w:p w14:paraId="0E10C682" w14:textId="77777777" w:rsidR="00C27525" w:rsidRPr="00C27525" w:rsidRDefault="00C27525" w:rsidP="00E27232">
            <w:pPr>
              <w:pStyle w:val="NoSpacing"/>
              <w:jc w:val="center"/>
              <w:rPr>
                <w:rFonts w:ascii="Arial" w:hAnsi="Arial" w:cs="Arial"/>
                <w:sz w:val="20"/>
                <w:szCs w:val="20"/>
              </w:rPr>
            </w:pPr>
            <w:r w:rsidRPr="00C27525">
              <w:rPr>
                <w:rFonts w:ascii="Arial" w:hAnsi="Arial" w:cs="Arial"/>
                <w:sz w:val="20"/>
                <w:szCs w:val="20"/>
              </w:rPr>
              <w:t>.000</w:t>
            </w:r>
          </w:p>
        </w:tc>
      </w:tr>
      <w:tr w:rsidR="00C27525" w14:paraId="1484F466" w14:textId="77777777" w:rsidTr="00E27232">
        <w:tc>
          <w:tcPr>
            <w:tcW w:w="846" w:type="dxa"/>
          </w:tcPr>
          <w:p w14:paraId="64B82F0B" w14:textId="77777777" w:rsidR="00C27525" w:rsidRPr="00C27525" w:rsidRDefault="00C27525" w:rsidP="00E27232">
            <w:pPr>
              <w:pStyle w:val="NoSpacing"/>
              <w:jc w:val="center"/>
              <w:rPr>
                <w:rFonts w:ascii="Arial" w:hAnsi="Arial" w:cs="Arial"/>
                <w:sz w:val="20"/>
                <w:szCs w:val="20"/>
              </w:rPr>
            </w:pPr>
          </w:p>
          <w:p w14:paraId="08F19F6D" w14:textId="77777777" w:rsidR="00C27525" w:rsidRPr="00C27525" w:rsidRDefault="00C27525" w:rsidP="00E27232">
            <w:pPr>
              <w:pStyle w:val="NoSpacing"/>
              <w:jc w:val="center"/>
              <w:rPr>
                <w:rFonts w:ascii="Arial" w:hAnsi="Arial" w:cs="Arial"/>
                <w:sz w:val="20"/>
                <w:szCs w:val="20"/>
              </w:rPr>
            </w:pPr>
            <w:r w:rsidRPr="00C27525">
              <w:rPr>
                <w:rFonts w:ascii="Arial" w:hAnsi="Arial" w:cs="Arial"/>
                <w:sz w:val="20"/>
                <w:szCs w:val="20"/>
              </w:rPr>
              <w:t>2</w:t>
            </w:r>
          </w:p>
        </w:tc>
        <w:tc>
          <w:tcPr>
            <w:tcW w:w="992" w:type="dxa"/>
          </w:tcPr>
          <w:p w14:paraId="387DD7B0" w14:textId="77777777" w:rsidR="00C27525" w:rsidRPr="00C27525" w:rsidRDefault="00C27525" w:rsidP="00E27232">
            <w:pPr>
              <w:pStyle w:val="NoSpacing"/>
              <w:jc w:val="center"/>
              <w:rPr>
                <w:rFonts w:ascii="Arial" w:hAnsi="Arial" w:cs="Arial"/>
                <w:sz w:val="20"/>
                <w:szCs w:val="20"/>
              </w:rPr>
            </w:pPr>
          </w:p>
          <w:p w14:paraId="4EC85287" w14:textId="77777777" w:rsidR="00C27525" w:rsidRPr="00C27525" w:rsidRDefault="00C27525" w:rsidP="00E27232">
            <w:pPr>
              <w:pStyle w:val="NoSpacing"/>
              <w:jc w:val="center"/>
              <w:rPr>
                <w:rFonts w:ascii="Arial" w:hAnsi="Arial" w:cs="Arial"/>
                <w:sz w:val="20"/>
                <w:szCs w:val="20"/>
              </w:rPr>
            </w:pPr>
            <w:r w:rsidRPr="00C27525">
              <w:rPr>
                <w:rFonts w:ascii="Arial" w:hAnsi="Arial" w:cs="Arial"/>
                <w:sz w:val="20"/>
                <w:szCs w:val="20"/>
              </w:rPr>
              <w:t>.000</w:t>
            </w:r>
          </w:p>
          <w:p w14:paraId="7612EBD7" w14:textId="77777777" w:rsidR="00C27525" w:rsidRPr="00C27525" w:rsidRDefault="00C27525" w:rsidP="00E27232">
            <w:pPr>
              <w:pStyle w:val="NoSpacing"/>
              <w:jc w:val="center"/>
              <w:rPr>
                <w:rFonts w:ascii="Arial" w:hAnsi="Arial" w:cs="Arial"/>
                <w:sz w:val="20"/>
                <w:szCs w:val="20"/>
              </w:rPr>
            </w:pPr>
          </w:p>
        </w:tc>
        <w:tc>
          <w:tcPr>
            <w:tcW w:w="1276" w:type="dxa"/>
          </w:tcPr>
          <w:p w14:paraId="4EEE9F66" w14:textId="77777777" w:rsidR="00C27525" w:rsidRPr="00C27525" w:rsidRDefault="00C27525" w:rsidP="00E27232">
            <w:pPr>
              <w:pStyle w:val="NoSpacing"/>
              <w:jc w:val="center"/>
              <w:rPr>
                <w:rFonts w:ascii="Arial" w:hAnsi="Arial" w:cs="Arial"/>
                <w:sz w:val="20"/>
                <w:szCs w:val="20"/>
              </w:rPr>
            </w:pPr>
          </w:p>
          <w:p w14:paraId="3365F57B" w14:textId="77777777" w:rsidR="00C27525" w:rsidRPr="00C27525" w:rsidRDefault="00C27525" w:rsidP="00E27232">
            <w:pPr>
              <w:pStyle w:val="NoSpacing"/>
              <w:jc w:val="center"/>
              <w:rPr>
                <w:rFonts w:ascii="Arial" w:hAnsi="Arial" w:cs="Arial"/>
                <w:sz w:val="20"/>
                <w:szCs w:val="20"/>
              </w:rPr>
            </w:pPr>
            <w:r w:rsidRPr="00C27525">
              <w:rPr>
                <w:rFonts w:ascii="Arial" w:hAnsi="Arial" w:cs="Arial"/>
                <w:sz w:val="20"/>
                <w:szCs w:val="20"/>
              </w:rPr>
              <w:t>3.203</w:t>
            </w:r>
          </w:p>
        </w:tc>
        <w:tc>
          <w:tcPr>
            <w:tcW w:w="907" w:type="dxa"/>
          </w:tcPr>
          <w:p w14:paraId="698738F6" w14:textId="77777777" w:rsidR="00C27525" w:rsidRPr="00C27525" w:rsidRDefault="00C27525" w:rsidP="00E27232">
            <w:pPr>
              <w:pStyle w:val="NoSpacing"/>
              <w:jc w:val="center"/>
              <w:rPr>
                <w:rFonts w:ascii="Arial" w:hAnsi="Arial" w:cs="Arial"/>
                <w:sz w:val="20"/>
                <w:szCs w:val="20"/>
              </w:rPr>
            </w:pPr>
          </w:p>
          <w:p w14:paraId="03A127F0" w14:textId="77777777" w:rsidR="00C27525" w:rsidRPr="00C27525" w:rsidRDefault="00C27525" w:rsidP="00E27232">
            <w:pPr>
              <w:pStyle w:val="NoSpacing"/>
              <w:jc w:val="center"/>
              <w:rPr>
                <w:rFonts w:ascii="Arial" w:hAnsi="Arial" w:cs="Arial"/>
                <w:sz w:val="20"/>
                <w:szCs w:val="20"/>
              </w:rPr>
            </w:pPr>
            <w:r w:rsidRPr="00C27525">
              <w:rPr>
                <w:rFonts w:ascii="Arial" w:hAnsi="Arial" w:cs="Arial"/>
                <w:sz w:val="20"/>
                <w:szCs w:val="20"/>
              </w:rPr>
              <w:t>.814</w:t>
            </w:r>
          </w:p>
        </w:tc>
        <w:tc>
          <w:tcPr>
            <w:tcW w:w="998" w:type="dxa"/>
          </w:tcPr>
          <w:p w14:paraId="5885CB3F" w14:textId="77777777" w:rsidR="00C27525" w:rsidRPr="00C27525" w:rsidRDefault="00C27525" w:rsidP="00E27232">
            <w:pPr>
              <w:pStyle w:val="NoSpacing"/>
              <w:jc w:val="center"/>
              <w:rPr>
                <w:rFonts w:ascii="Arial" w:hAnsi="Arial" w:cs="Arial"/>
                <w:sz w:val="20"/>
                <w:szCs w:val="20"/>
              </w:rPr>
            </w:pPr>
          </w:p>
          <w:p w14:paraId="1FD31E69" w14:textId="77777777" w:rsidR="00C27525" w:rsidRPr="00C27525" w:rsidRDefault="00C27525" w:rsidP="00E27232">
            <w:pPr>
              <w:pStyle w:val="NoSpacing"/>
              <w:jc w:val="center"/>
              <w:rPr>
                <w:rFonts w:ascii="Arial" w:hAnsi="Arial" w:cs="Arial"/>
                <w:sz w:val="20"/>
                <w:szCs w:val="20"/>
              </w:rPr>
            </w:pPr>
            <w:r w:rsidRPr="00C27525">
              <w:rPr>
                <w:rFonts w:ascii="Arial" w:hAnsi="Arial" w:cs="Arial"/>
                <w:sz w:val="20"/>
                <w:szCs w:val="20"/>
              </w:rPr>
              <w:t>.904</w:t>
            </w:r>
          </w:p>
        </w:tc>
        <w:tc>
          <w:tcPr>
            <w:tcW w:w="998" w:type="dxa"/>
          </w:tcPr>
          <w:p w14:paraId="0142528D" w14:textId="77777777" w:rsidR="00C27525" w:rsidRPr="00C27525" w:rsidRDefault="00C27525" w:rsidP="00E27232">
            <w:pPr>
              <w:pStyle w:val="NoSpacing"/>
              <w:jc w:val="center"/>
              <w:rPr>
                <w:rFonts w:ascii="Arial" w:hAnsi="Arial" w:cs="Arial"/>
                <w:sz w:val="20"/>
                <w:szCs w:val="20"/>
              </w:rPr>
            </w:pPr>
          </w:p>
          <w:p w14:paraId="6865ABBC" w14:textId="77777777" w:rsidR="00C27525" w:rsidRPr="00C27525" w:rsidRDefault="00C27525" w:rsidP="00E27232">
            <w:pPr>
              <w:pStyle w:val="NoSpacing"/>
              <w:jc w:val="center"/>
              <w:rPr>
                <w:rFonts w:ascii="Arial" w:hAnsi="Arial" w:cs="Arial"/>
                <w:sz w:val="20"/>
                <w:szCs w:val="20"/>
              </w:rPr>
            </w:pPr>
            <w:r w:rsidRPr="00C27525">
              <w:rPr>
                <w:rFonts w:ascii="Arial" w:hAnsi="Arial" w:cs="Arial"/>
                <w:sz w:val="20"/>
                <w:szCs w:val="20"/>
              </w:rPr>
              <w:t>.868</w:t>
            </w:r>
          </w:p>
        </w:tc>
        <w:tc>
          <w:tcPr>
            <w:tcW w:w="998" w:type="dxa"/>
          </w:tcPr>
          <w:p w14:paraId="1F7A3433" w14:textId="77777777" w:rsidR="00C27525" w:rsidRPr="00C27525" w:rsidRDefault="00C27525" w:rsidP="00E27232">
            <w:pPr>
              <w:pStyle w:val="NoSpacing"/>
              <w:jc w:val="center"/>
              <w:rPr>
                <w:rFonts w:ascii="Arial" w:hAnsi="Arial" w:cs="Arial"/>
                <w:sz w:val="20"/>
                <w:szCs w:val="20"/>
              </w:rPr>
            </w:pPr>
          </w:p>
          <w:p w14:paraId="2E3152DC" w14:textId="77777777" w:rsidR="00C27525" w:rsidRPr="00C27525" w:rsidRDefault="00C27525" w:rsidP="00E27232">
            <w:pPr>
              <w:pStyle w:val="NoSpacing"/>
              <w:jc w:val="center"/>
              <w:rPr>
                <w:rFonts w:ascii="Arial" w:hAnsi="Arial" w:cs="Arial"/>
                <w:sz w:val="20"/>
                <w:szCs w:val="20"/>
              </w:rPr>
            </w:pPr>
            <w:r w:rsidRPr="00C27525">
              <w:rPr>
                <w:rFonts w:ascii="Arial" w:hAnsi="Arial" w:cs="Arial"/>
                <w:sz w:val="20"/>
                <w:szCs w:val="20"/>
              </w:rPr>
              <w:t>.885</w:t>
            </w:r>
          </w:p>
        </w:tc>
        <w:tc>
          <w:tcPr>
            <w:tcW w:w="1001" w:type="dxa"/>
          </w:tcPr>
          <w:p w14:paraId="35447C97" w14:textId="77777777" w:rsidR="00C27525" w:rsidRPr="00C27525" w:rsidRDefault="00C27525" w:rsidP="00E27232">
            <w:pPr>
              <w:pStyle w:val="NoSpacing"/>
              <w:jc w:val="center"/>
              <w:rPr>
                <w:rFonts w:ascii="Arial" w:hAnsi="Arial" w:cs="Arial"/>
                <w:sz w:val="20"/>
                <w:szCs w:val="20"/>
              </w:rPr>
            </w:pPr>
          </w:p>
          <w:p w14:paraId="1F6C8F50" w14:textId="77777777" w:rsidR="00C27525" w:rsidRPr="00C27525" w:rsidRDefault="00C27525" w:rsidP="00E27232">
            <w:pPr>
              <w:pStyle w:val="NoSpacing"/>
              <w:jc w:val="center"/>
              <w:rPr>
                <w:rFonts w:ascii="Arial" w:hAnsi="Arial" w:cs="Arial"/>
                <w:sz w:val="20"/>
                <w:szCs w:val="20"/>
              </w:rPr>
            </w:pPr>
            <w:r w:rsidRPr="00C27525">
              <w:rPr>
                <w:rFonts w:ascii="Arial" w:hAnsi="Arial" w:cs="Arial"/>
                <w:sz w:val="20"/>
                <w:szCs w:val="20"/>
              </w:rPr>
              <w:t>.109</w:t>
            </w:r>
          </w:p>
        </w:tc>
        <w:tc>
          <w:tcPr>
            <w:tcW w:w="1000" w:type="dxa"/>
          </w:tcPr>
          <w:p w14:paraId="22C2BD77" w14:textId="77777777" w:rsidR="00C27525" w:rsidRPr="00C27525" w:rsidRDefault="00C27525" w:rsidP="00E27232">
            <w:pPr>
              <w:pStyle w:val="NoSpacing"/>
              <w:jc w:val="center"/>
              <w:rPr>
                <w:rFonts w:ascii="Arial" w:hAnsi="Arial" w:cs="Arial"/>
                <w:sz w:val="20"/>
                <w:szCs w:val="20"/>
              </w:rPr>
            </w:pPr>
          </w:p>
          <w:p w14:paraId="23EB4A0F" w14:textId="77777777" w:rsidR="00C27525" w:rsidRPr="00C27525" w:rsidRDefault="00C27525" w:rsidP="00E27232">
            <w:pPr>
              <w:pStyle w:val="NoSpacing"/>
              <w:jc w:val="center"/>
              <w:rPr>
                <w:rFonts w:ascii="Arial" w:hAnsi="Arial" w:cs="Arial"/>
                <w:sz w:val="20"/>
                <w:szCs w:val="20"/>
              </w:rPr>
            </w:pPr>
            <w:r w:rsidRPr="00C27525">
              <w:rPr>
                <w:rFonts w:ascii="Arial" w:hAnsi="Arial" w:cs="Arial"/>
                <w:sz w:val="20"/>
                <w:szCs w:val="20"/>
              </w:rPr>
              <w:t>.000</w:t>
            </w:r>
          </w:p>
        </w:tc>
      </w:tr>
      <w:tr w:rsidR="00C27525" w14:paraId="692B78EF" w14:textId="77777777" w:rsidTr="00E27232">
        <w:tc>
          <w:tcPr>
            <w:tcW w:w="846" w:type="dxa"/>
          </w:tcPr>
          <w:p w14:paraId="4BA0A374" w14:textId="77777777" w:rsidR="00C27525" w:rsidRPr="00C27525" w:rsidRDefault="00C27525" w:rsidP="00E27232">
            <w:pPr>
              <w:pStyle w:val="NoSpacing"/>
              <w:jc w:val="center"/>
              <w:rPr>
                <w:rFonts w:ascii="Arial" w:hAnsi="Arial" w:cs="Arial"/>
                <w:sz w:val="20"/>
                <w:szCs w:val="20"/>
              </w:rPr>
            </w:pPr>
          </w:p>
          <w:p w14:paraId="6CAB6E08" w14:textId="77777777" w:rsidR="00C27525" w:rsidRPr="00C27525" w:rsidRDefault="00C27525" w:rsidP="00E27232">
            <w:pPr>
              <w:pStyle w:val="NoSpacing"/>
              <w:jc w:val="center"/>
              <w:rPr>
                <w:rFonts w:ascii="Arial" w:hAnsi="Arial" w:cs="Arial"/>
                <w:sz w:val="20"/>
                <w:szCs w:val="20"/>
              </w:rPr>
            </w:pPr>
            <w:r w:rsidRPr="00C27525">
              <w:rPr>
                <w:rFonts w:ascii="Arial" w:hAnsi="Arial" w:cs="Arial"/>
                <w:sz w:val="20"/>
                <w:szCs w:val="20"/>
              </w:rPr>
              <w:t>3</w:t>
            </w:r>
          </w:p>
          <w:p w14:paraId="07A92165" w14:textId="77777777" w:rsidR="00C27525" w:rsidRPr="00C27525" w:rsidRDefault="00C27525" w:rsidP="00E27232">
            <w:pPr>
              <w:pStyle w:val="NoSpacing"/>
              <w:jc w:val="center"/>
              <w:rPr>
                <w:rFonts w:ascii="Arial" w:hAnsi="Arial" w:cs="Arial"/>
                <w:sz w:val="20"/>
                <w:szCs w:val="20"/>
              </w:rPr>
            </w:pPr>
          </w:p>
        </w:tc>
        <w:tc>
          <w:tcPr>
            <w:tcW w:w="992" w:type="dxa"/>
          </w:tcPr>
          <w:p w14:paraId="7E72D629" w14:textId="77777777" w:rsidR="00C27525" w:rsidRPr="00C27525" w:rsidRDefault="00C27525" w:rsidP="00E27232">
            <w:pPr>
              <w:pStyle w:val="NoSpacing"/>
              <w:jc w:val="center"/>
              <w:rPr>
                <w:rFonts w:ascii="Arial" w:hAnsi="Arial" w:cs="Arial"/>
                <w:sz w:val="20"/>
                <w:szCs w:val="20"/>
              </w:rPr>
            </w:pPr>
          </w:p>
          <w:p w14:paraId="168EE51F" w14:textId="77777777" w:rsidR="00C27525" w:rsidRPr="00C27525" w:rsidRDefault="00C27525" w:rsidP="00E27232">
            <w:pPr>
              <w:pStyle w:val="NoSpacing"/>
              <w:jc w:val="center"/>
              <w:rPr>
                <w:rFonts w:ascii="Arial" w:hAnsi="Arial" w:cs="Arial"/>
                <w:sz w:val="20"/>
                <w:szCs w:val="20"/>
              </w:rPr>
            </w:pPr>
            <w:r w:rsidRPr="00C27525">
              <w:rPr>
                <w:rFonts w:ascii="Arial" w:hAnsi="Arial" w:cs="Arial"/>
                <w:sz w:val="20"/>
                <w:szCs w:val="20"/>
              </w:rPr>
              <w:t>.097</w:t>
            </w:r>
          </w:p>
        </w:tc>
        <w:tc>
          <w:tcPr>
            <w:tcW w:w="1276" w:type="dxa"/>
          </w:tcPr>
          <w:p w14:paraId="02F8A46A" w14:textId="77777777" w:rsidR="00C27525" w:rsidRPr="00C27525" w:rsidRDefault="00C27525" w:rsidP="00E27232">
            <w:pPr>
              <w:pStyle w:val="NoSpacing"/>
              <w:jc w:val="center"/>
              <w:rPr>
                <w:rFonts w:ascii="Arial" w:hAnsi="Arial" w:cs="Arial"/>
                <w:sz w:val="20"/>
                <w:szCs w:val="20"/>
              </w:rPr>
            </w:pPr>
          </w:p>
          <w:p w14:paraId="17C83B4B" w14:textId="77777777" w:rsidR="00C27525" w:rsidRPr="00C27525" w:rsidRDefault="00C27525" w:rsidP="00E27232">
            <w:pPr>
              <w:pStyle w:val="NoSpacing"/>
              <w:jc w:val="center"/>
              <w:rPr>
                <w:rFonts w:ascii="Arial" w:hAnsi="Arial" w:cs="Arial"/>
                <w:sz w:val="20"/>
                <w:szCs w:val="20"/>
              </w:rPr>
            </w:pPr>
            <w:r w:rsidRPr="00C27525">
              <w:rPr>
                <w:rFonts w:ascii="Arial" w:hAnsi="Arial" w:cs="Arial"/>
                <w:sz w:val="20"/>
                <w:szCs w:val="20"/>
              </w:rPr>
              <w:t>1.276</w:t>
            </w:r>
          </w:p>
        </w:tc>
        <w:tc>
          <w:tcPr>
            <w:tcW w:w="907" w:type="dxa"/>
          </w:tcPr>
          <w:p w14:paraId="77977C58" w14:textId="77777777" w:rsidR="00C27525" w:rsidRPr="00C27525" w:rsidRDefault="00C27525" w:rsidP="00E27232">
            <w:pPr>
              <w:pStyle w:val="NoSpacing"/>
              <w:jc w:val="center"/>
              <w:rPr>
                <w:rFonts w:ascii="Arial" w:hAnsi="Arial" w:cs="Arial"/>
                <w:sz w:val="20"/>
                <w:szCs w:val="20"/>
              </w:rPr>
            </w:pPr>
          </w:p>
          <w:p w14:paraId="098A337C" w14:textId="77777777" w:rsidR="00C27525" w:rsidRPr="00C27525" w:rsidRDefault="00C27525" w:rsidP="00E27232">
            <w:pPr>
              <w:pStyle w:val="NoSpacing"/>
              <w:jc w:val="center"/>
              <w:rPr>
                <w:rFonts w:ascii="Arial" w:hAnsi="Arial" w:cs="Arial"/>
                <w:sz w:val="20"/>
                <w:szCs w:val="20"/>
              </w:rPr>
            </w:pPr>
            <w:r w:rsidRPr="00C27525">
              <w:rPr>
                <w:rFonts w:ascii="Arial" w:hAnsi="Arial" w:cs="Arial"/>
                <w:sz w:val="20"/>
                <w:szCs w:val="20"/>
              </w:rPr>
              <w:t>.948</w:t>
            </w:r>
          </w:p>
        </w:tc>
        <w:tc>
          <w:tcPr>
            <w:tcW w:w="998" w:type="dxa"/>
          </w:tcPr>
          <w:p w14:paraId="15E5C4BC" w14:textId="77777777" w:rsidR="00C27525" w:rsidRPr="00C27525" w:rsidRDefault="00C27525" w:rsidP="00E27232">
            <w:pPr>
              <w:pStyle w:val="NoSpacing"/>
              <w:jc w:val="center"/>
              <w:rPr>
                <w:rFonts w:ascii="Arial" w:hAnsi="Arial" w:cs="Arial"/>
                <w:sz w:val="20"/>
                <w:szCs w:val="20"/>
              </w:rPr>
            </w:pPr>
          </w:p>
          <w:p w14:paraId="2AB92BFA" w14:textId="77777777" w:rsidR="00C27525" w:rsidRPr="00C27525" w:rsidRDefault="00C27525" w:rsidP="00E27232">
            <w:pPr>
              <w:pStyle w:val="NoSpacing"/>
              <w:jc w:val="center"/>
              <w:rPr>
                <w:rFonts w:ascii="Arial" w:hAnsi="Arial" w:cs="Arial"/>
                <w:sz w:val="20"/>
                <w:szCs w:val="20"/>
              </w:rPr>
            </w:pPr>
            <w:r w:rsidRPr="00C27525">
              <w:rPr>
                <w:rFonts w:ascii="Arial" w:hAnsi="Arial" w:cs="Arial"/>
                <w:sz w:val="20"/>
                <w:szCs w:val="20"/>
              </w:rPr>
              <w:t>.993</w:t>
            </w:r>
          </w:p>
        </w:tc>
        <w:tc>
          <w:tcPr>
            <w:tcW w:w="998" w:type="dxa"/>
          </w:tcPr>
          <w:p w14:paraId="1CD8DAD5" w14:textId="77777777" w:rsidR="00C27525" w:rsidRPr="00C27525" w:rsidRDefault="00C27525" w:rsidP="00E27232">
            <w:pPr>
              <w:pStyle w:val="NoSpacing"/>
              <w:jc w:val="center"/>
              <w:rPr>
                <w:rFonts w:ascii="Arial" w:hAnsi="Arial" w:cs="Arial"/>
                <w:sz w:val="20"/>
                <w:szCs w:val="20"/>
              </w:rPr>
            </w:pPr>
          </w:p>
          <w:p w14:paraId="464FDC05" w14:textId="77777777" w:rsidR="00C27525" w:rsidRPr="00C27525" w:rsidRDefault="00C27525" w:rsidP="00E27232">
            <w:pPr>
              <w:pStyle w:val="NoSpacing"/>
              <w:jc w:val="center"/>
              <w:rPr>
                <w:rFonts w:ascii="Arial" w:hAnsi="Arial" w:cs="Arial"/>
                <w:sz w:val="20"/>
                <w:szCs w:val="20"/>
              </w:rPr>
            </w:pPr>
            <w:r w:rsidRPr="00C27525">
              <w:rPr>
                <w:rFonts w:ascii="Arial" w:hAnsi="Arial" w:cs="Arial"/>
                <w:sz w:val="20"/>
                <w:szCs w:val="20"/>
              </w:rPr>
              <w:t>.967</w:t>
            </w:r>
          </w:p>
        </w:tc>
        <w:tc>
          <w:tcPr>
            <w:tcW w:w="998" w:type="dxa"/>
          </w:tcPr>
          <w:p w14:paraId="00B87FF7" w14:textId="77777777" w:rsidR="00C27525" w:rsidRPr="00C27525" w:rsidRDefault="00C27525" w:rsidP="00E27232">
            <w:pPr>
              <w:pStyle w:val="NoSpacing"/>
              <w:jc w:val="center"/>
              <w:rPr>
                <w:rFonts w:ascii="Arial" w:hAnsi="Arial" w:cs="Arial"/>
                <w:sz w:val="20"/>
                <w:szCs w:val="20"/>
              </w:rPr>
            </w:pPr>
          </w:p>
          <w:p w14:paraId="4111D988" w14:textId="77777777" w:rsidR="00C27525" w:rsidRPr="00C27525" w:rsidRDefault="00C27525" w:rsidP="00E27232">
            <w:pPr>
              <w:pStyle w:val="NoSpacing"/>
              <w:jc w:val="center"/>
              <w:rPr>
                <w:rFonts w:ascii="Arial" w:hAnsi="Arial" w:cs="Arial"/>
                <w:sz w:val="20"/>
                <w:szCs w:val="20"/>
              </w:rPr>
            </w:pPr>
            <w:r w:rsidRPr="00C27525">
              <w:rPr>
                <w:rFonts w:ascii="Arial" w:hAnsi="Arial" w:cs="Arial"/>
                <w:sz w:val="20"/>
                <w:szCs w:val="20"/>
              </w:rPr>
              <w:t>.990</w:t>
            </w:r>
          </w:p>
        </w:tc>
        <w:tc>
          <w:tcPr>
            <w:tcW w:w="1001" w:type="dxa"/>
          </w:tcPr>
          <w:p w14:paraId="64D31617" w14:textId="77777777" w:rsidR="00C27525" w:rsidRPr="00C27525" w:rsidRDefault="00C27525" w:rsidP="00E27232">
            <w:pPr>
              <w:pStyle w:val="NoSpacing"/>
              <w:jc w:val="center"/>
              <w:rPr>
                <w:rFonts w:ascii="Arial" w:hAnsi="Arial" w:cs="Arial"/>
                <w:sz w:val="20"/>
                <w:szCs w:val="20"/>
              </w:rPr>
            </w:pPr>
          </w:p>
          <w:p w14:paraId="110353F0" w14:textId="77777777" w:rsidR="00C27525" w:rsidRPr="00C27525" w:rsidRDefault="00C27525" w:rsidP="00E27232">
            <w:pPr>
              <w:pStyle w:val="NoSpacing"/>
              <w:jc w:val="center"/>
              <w:rPr>
                <w:rFonts w:ascii="Arial" w:hAnsi="Arial" w:cs="Arial"/>
                <w:sz w:val="20"/>
                <w:szCs w:val="20"/>
              </w:rPr>
            </w:pPr>
            <w:r w:rsidRPr="00C27525">
              <w:rPr>
                <w:rFonts w:ascii="Arial" w:hAnsi="Arial" w:cs="Arial"/>
                <w:sz w:val="20"/>
                <w:szCs w:val="20"/>
              </w:rPr>
              <w:t>.039</w:t>
            </w:r>
          </w:p>
        </w:tc>
        <w:tc>
          <w:tcPr>
            <w:tcW w:w="1000" w:type="dxa"/>
          </w:tcPr>
          <w:p w14:paraId="47B7E106" w14:textId="77777777" w:rsidR="00C27525" w:rsidRPr="00C27525" w:rsidRDefault="00C27525" w:rsidP="00E27232">
            <w:pPr>
              <w:pStyle w:val="NoSpacing"/>
              <w:jc w:val="center"/>
              <w:rPr>
                <w:rFonts w:ascii="Arial" w:hAnsi="Arial" w:cs="Arial"/>
                <w:sz w:val="20"/>
                <w:szCs w:val="20"/>
              </w:rPr>
            </w:pPr>
          </w:p>
          <w:p w14:paraId="74407DEA" w14:textId="77777777" w:rsidR="00C27525" w:rsidRPr="00C27525" w:rsidRDefault="00C27525" w:rsidP="00E27232">
            <w:pPr>
              <w:pStyle w:val="NoSpacing"/>
              <w:jc w:val="center"/>
              <w:rPr>
                <w:rFonts w:ascii="Arial" w:hAnsi="Arial" w:cs="Arial"/>
                <w:sz w:val="20"/>
                <w:szCs w:val="20"/>
              </w:rPr>
            </w:pPr>
            <w:r w:rsidRPr="00C27525">
              <w:rPr>
                <w:rFonts w:ascii="Arial" w:hAnsi="Arial" w:cs="Arial"/>
                <w:sz w:val="20"/>
                <w:szCs w:val="20"/>
              </w:rPr>
              <w:t>.732</w:t>
            </w:r>
          </w:p>
        </w:tc>
      </w:tr>
    </w:tbl>
    <w:p w14:paraId="563DDE49" w14:textId="77777777" w:rsidR="00C27525" w:rsidRDefault="00C27525" w:rsidP="00441B6F">
      <w:pPr>
        <w:pStyle w:val="Body"/>
        <w:spacing w:after="0"/>
        <w:rPr>
          <w:rFonts w:ascii="Arial" w:hAnsi="Arial" w:cs="Arial"/>
          <w:b/>
          <w:bCs/>
        </w:rPr>
      </w:pPr>
    </w:p>
    <w:p w14:paraId="68B65BC3" w14:textId="77777777" w:rsidR="00EF61F9" w:rsidRDefault="00C27525" w:rsidP="00C27525">
      <w:pPr>
        <w:pStyle w:val="NoSpacing"/>
        <w:jc w:val="both"/>
        <w:rPr>
          <w:rFonts w:ascii="Arial" w:hAnsi="Arial" w:cs="Arial"/>
          <w:b/>
          <w:bCs/>
          <w:sz w:val="20"/>
          <w:szCs w:val="20"/>
          <w:lang w:val="en-US"/>
        </w:rPr>
      </w:pPr>
      <w:r w:rsidRPr="00C27525">
        <w:rPr>
          <w:rFonts w:ascii="Arial" w:hAnsi="Arial" w:cs="Arial"/>
          <w:b/>
          <w:bCs/>
          <w:sz w:val="20"/>
          <w:szCs w:val="20"/>
          <w:lang w:val="en-US"/>
        </w:rPr>
        <w:t>Legend:</w:t>
      </w:r>
    </w:p>
    <w:p w14:paraId="1137F9A0" w14:textId="510C877B" w:rsidR="00C27525" w:rsidRPr="00EF61F9" w:rsidRDefault="00C27525" w:rsidP="00C27525">
      <w:pPr>
        <w:pStyle w:val="NoSpacing"/>
        <w:jc w:val="both"/>
        <w:rPr>
          <w:rFonts w:ascii="Arial" w:hAnsi="Arial" w:cs="Arial"/>
          <w:b/>
          <w:bCs/>
          <w:sz w:val="20"/>
          <w:szCs w:val="20"/>
          <w:lang w:val="en-US"/>
        </w:rPr>
      </w:pPr>
      <w:r w:rsidRPr="00C27525">
        <w:rPr>
          <w:rFonts w:ascii="Arial" w:hAnsi="Arial" w:cs="Arial"/>
          <w:b/>
          <w:bCs/>
          <w:sz w:val="20"/>
          <w:szCs w:val="20"/>
          <w:lang w:val="en-US"/>
        </w:rPr>
        <w:tab/>
      </w:r>
    </w:p>
    <w:p w14:paraId="2B701BEF" w14:textId="6D84E11F" w:rsidR="00C27525" w:rsidRPr="00C27525" w:rsidRDefault="00C27525" w:rsidP="00C27525">
      <w:pPr>
        <w:pStyle w:val="NoSpacing"/>
        <w:jc w:val="both"/>
        <w:rPr>
          <w:rFonts w:ascii="Arial" w:hAnsi="Arial" w:cs="Arial"/>
          <w:sz w:val="20"/>
          <w:szCs w:val="20"/>
          <w:lang w:val="en-US"/>
        </w:rPr>
      </w:pPr>
      <w:r w:rsidRPr="00C27525">
        <w:rPr>
          <w:rFonts w:ascii="Arial" w:hAnsi="Arial" w:cs="Arial"/>
          <w:sz w:val="20"/>
          <w:szCs w:val="20"/>
          <w:lang w:val="en-US"/>
        </w:rPr>
        <w:t>CMIN/DF</w:t>
      </w:r>
      <w:r w:rsidR="00EF61F9">
        <w:rPr>
          <w:rFonts w:ascii="Arial" w:hAnsi="Arial" w:cs="Arial"/>
          <w:sz w:val="20"/>
          <w:szCs w:val="20"/>
          <w:lang w:val="en-US"/>
        </w:rPr>
        <w:t>-</w:t>
      </w:r>
      <w:r w:rsidRPr="00C27525">
        <w:rPr>
          <w:rFonts w:ascii="Arial" w:hAnsi="Arial" w:cs="Arial"/>
          <w:sz w:val="20"/>
          <w:szCs w:val="20"/>
          <w:lang w:val="en-US"/>
        </w:rPr>
        <w:t>Chi Square/Degrees of Freedom</w:t>
      </w:r>
      <w:r w:rsidRPr="00C27525">
        <w:rPr>
          <w:rFonts w:ascii="Arial" w:hAnsi="Arial" w:cs="Arial"/>
          <w:sz w:val="20"/>
          <w:szCs w:val="20"/>
          <w:lang w:val="en-US"/>
        </w:rPr>
        <w:tab/>
      </w:r>
      <w:r w:rsidRPr="00C27525">
        <w:rPr>
          <w:rFonts w:ascii="Arial" w:hAnsi="Arial" w:cs="Arial"/>
          <w:sz w:val="20"/>
          <w:szCs w:val="20"/>
          <w:lang w:val="en-US"/>
        </w:rPr>
        <w:tab/>
        <w:t>NFI</w:t>
      </w:r>
      <w:r w:rsidR="00EF61F9">
        <w:rPr>
          <w:rFonts w:ascii="Arial" w:hAnsi="Arial" w:cs="Arial"/>
          <w:sz w:val="20"/>
          <w:szCs w:val="20"/>
          <w:lang w:val="en-US"/>
        </w:rPr>
        <w:t>-</w:t>
      </w:r>
      <w:r w:rsidRPr="00C27525">
        <w:rPr>
          <w:rFonts w:ascii="Arial" w:hAnsi="Arial" w:cs="Arial"/>
          <w:sz w:val="20"/>
          <w:szCs w:val="20"/>
          <w:lang w:val="en-US"/>
        </w:rPr>
        <w:t>Normed Fit Index</w:t>
      </w:r>
    </w:p>
    <w:p w14:paraId="06EC6B22" w14:textId="40A420F3" w:rsidR="00C27525" w:rsidRPr="00C27525" w:rsidRDefault="00C27525" w:rsidP="00C27525">
      <w:pPr>
        <w:pStyle w:val="NoSpacing"/>
        <w:jc w:val="both"/>
        <w:rPr>
          <w:rFonts w:ascii="Arial" w:hAnsi="Arial" w:cs="Arial"/>
          <w:sz w:val="20"/>
          <w:szCs w:val="20"/>
          <w:lang w:val="en-US"/>
        </w:rPr>
      </w:pPr>
      <w:r w:rsidRPr="00C27525">
        <w:rPr>
          <w:rFonts w:ascii="Arial" w:hAnsi="Arial" w:cs="Arial"/>
          <w:sz w:val="20"/>
          <w:szCs w:val="20"/>
          <w:lang w:val="en-US"/>
        </w:rPr>
        <w:t>GFI</w:t>
      </w:r>
      <w:r w:rsidR="00EF61F9">
        <w:rPr>
          <w:rFonts w:ascii="Arial" w:hAnsi="Arial" w:cs="Arial"/>
          <w:sz w:val="20"/>
          <w:szCs w:val="20"/>
          <w:lang w:val="en-US"/>
        </w:rPr>
        <w:t>-</w:t>
      </w:r>
      <w:r w:rsidRPr="00C27525">
        <w:rPr>
          <w:rFonts w:ascii="Arial" w:hAnsi="Arial" w:cs="Arial"/>
          <w:sz w:val="20"/>
          <w:szCs w:val="20"/>
          <w:lang w:val="en-US"/>
        </w:rPr>
        <w:t>Goodness of Fit Index</w:t>
      </w:r>
      <w:r w:rsidRPr="00C27525">
        <w:rPr>
          <w:rFonts w:ascii="Arial" w:hAnsi="Arial" w:cs="Arial"/>
          <w:sz w:val="20"/>
          <w:szCs w:val="20"/>
          <w:lang w:val="en-US"/>
        </w:rPr>
        <w:tab/>
      </w:r>
      <w:r w:rsidRPr="00C27525">
        <w:rPr>
          <w:rFonts w:ascii="Arial" w:hAnsi="Arial" w:cs="Arial"/>
          <w:sz w:val="20"/>
          <w:szCs w:val="20"/>
          <w:lang w:val="en-US"/>
        </w:rPr>
        <w:tab/>
      </w:r>
      <w:r w:rsidRPr="00C27525">
        <w:rPr>
          <w:rFonts w:ascii="Arial" w:hAnsi="Arial" w:cs="Arial"/>
          <w:sz w:val="20"/>
          <w:szCs w:val="20"/>
          <w:lang w:val="en-US"/>
        </w:rPr>
        <w:tab/>
        <w:t xml:space="preserve">  </w:t>
      </w:r>
      <w:r w:rsidR="00EF61F9">
        <w:rPr>
          <w:rFonts w:ascii="Arial" w:hAnsi="Arial" w:cs="Arial"/>
          <w:sz w:val="20"/>
          <w:szCs w:val="20"/>
          <w:lang w:val="en-US"/>
        </w:rPr>
        <w:tab/>
      </w:r>
      <w:r w:rsidRPr="00C27525">
        <w:rPr>
          <w:rFonts w:ascii="Arial" w:hAnsi="Arial" w:cs="Arial"/>
          <w:sz w:val="20"/>
          <w:szCs w:val="20"/>
          <w:lang w:val="en-US"/>
        </w:rPr>
        <w:t>TLI</w:t>
      </w:r>
      <w:r w:rsidR="00EF61F9">
        <w:rPr>
          <w:rFonts w:ascii="Arial" w:hAnsi="Arial" w:cs="Arial"/>
          <w:sz w:val="20"/>
          <w:szCs w:val="20"/>
          <w:lang w:val="en-US"/>
        </w:rPr>
        <w:t>-</w:t>
      </w:r>
      <w:r w:rsidRPr="00C27525">
        <w:rPr>
          <w:rFonts w:ascii="Arial" w:hAnsi="Arial" w:cs="Arial"/>
          <w:sz w:val="20"/>
          <w:szCs w:val="20"/>
          <w:lang w:val="en-US"/>
        </w:rPr>
        <w:t>Tucker-Lewis Index</w:t>
      </w:r>
    </w:p>
    <w:p w14:paraId="36D69985" w14:textId="451BA5DB" w:rsidR="00C27525" w:rsidRPr="00C27525" w:rsidRDefault="00C27525" w:rsidP="00C27525">
      <w:pPr>
        <w:pStyle w:val="NoSpacing"/>
        <w:jc w:val="both"/>
        <w:rPr>
          <w:rFonts w:ascii="Arial" w:hAnsi="Arial" w:cs="Arial"/>
          <w:sz w:val="20"/>
          <w:szCs w:val="20"/>
          <w:lang w:val="en-US"/>
        </w:rPr>
      </w:pPr>
      <w:r w:rsidRPr="00C27525">
        <w:rPr>
          <w:rFonts w:ascii="Arial" w:hAnsi="Arial" w:cs="Arial"/>
          <w:sz w:val="20"/>
          <w:szCs w:val="20"/>
          <w:lang w:val="en-US"/>
        </w:rPr>
        <w:t>RMSEA</w:t>
      </w:r>
      <w:r w:rsidR="00EF61F9">
        <w:rPr>
          <w:rFonts w:ascii="Arial" w:hAnsi="Arial" w:cs="Arial"/>
          <w:sz w:val="20"/>
          <w:szCs w:val="20"/>
          <w:lang w:val="en-US"/>
        </w:rPr>
        <w:t>-</w:t>
      </w:r>
      <w:r w:rsidRPr="00C27525">
        <w:rPr>
          <w:rFonts w:ascii="Arial" w:hAnsi="Arial" w:cs="Arial"/>
          <w:sz w:val="20"/>
          <w:szCs w:val="20"/>
          <w:lang w:val="en-US"/>
        </w:rPr>
        <w:t>Root Mean Square of Error Approximation</w:t>
      </w:r>
      <w:r w:rsidRPr="00C27525">
        <w:rPr>
          <w:rFonts w:ascii="Arial" w:hAnsi="Arial" w:cs="Arial"/>
          <w:sz w:val="20"/>
          <w:szCs w:val="20"/>
          <w:lang w:val="en-US"/>
        </w:rPr>
        <w:tab/>
        <w:t>CFI</w:t>
      </w:r>
      <w:r w:rsidR="00EF61F9">
        <w:rPr>
          <w:rFonts w:ascii="Arial" w:hAnsi="Arial" w:cs="Arial"/>
          <w:sz w:val="20"/>
          <w:szCs w:val="20"/>
          <w:lang w:val="en-US"/>
        </w:rPr>
        <w:t>-</w:t>
      </w:r>
      <w:r w:rsidRPr="00C27525">
        <w:rPr>
          <w:rFonts w:ascii="Arial" w:hAnsi="Arial" w:cs="Arial"/>
          <w:sz w:val="20"/>
          <w:szCs w:val="20"/>
          <w:lang w:val="en-US"/>
        </w:rPr>
        <w:t>Comparative Fit Index</w:t>
      </w:r>
    </w:p>
    <w:p w14:paraId="7D4F2ABB" w14:textId="77777777" w:rsidR="002B449C" w:rsidRDefault="002B449C" w:rsidP="00441B6F">
      <w:pPr>
        <w:pStyle w:val="Body"/>
        <w:spacing w:after="0"/>
        <w:rPr>
          <w:rFonts w:ascii="Arial" w:hAnsi="Arial" w:cs="Arial"/>
          <w:b/>
          <w:bCs/>
        </w:rPr>
      </w:pPr>
    </w:p>
    <w:p w14:paraId="5490E4CD" w14:textId="722D7F71" w:rsidR="002C48A9" w:rsidRPr="002C48A9" w:rsidRDefault="002C48A9" w:rsidP="00441B6F">
      <w:pPr>
        <w:pStyle w:val="Body"/>
        <w:spacing w:after="0"/>
        <w:rPr>
          <w:rFonts w:ascii="Arial" w:hAnsi="Arial" w:cs="Arial"/>
        </w:rPr>
      </w:pPr>
      <w:r w:rsidRPr="002C48A9">
        <w:rPr>
          <w:rFonts w:ascii="Arial" w:hAnsi="Arial" w:cs="Arial"/>
        </w:rPr>
        <w:t>To determine the best-fit model, all fit indices must meet accepted standards: a chi-square/</w:t>
      </w:r>
      <w:proofErr w:type="spellStart"/>
      <w:r w:rsidRPr="002C48A9">
        <w:rPr>
          <w:rFonts w:ascii="Arial" w:hAnsi="Arial" w:cs="Arial"/>
        </w:rPr>
        <w:t>df</w:t>
      </w:r>
      <w:proofErr w:type="spellEnd"/>
      <w:r w:rsidRPr="002C48A9">
        <w:rPr>
          <w:rFonts w:ascii="Arial" w:hAnsi="Arial" w:cs="Arial"/>
        </w:rPr>
        <w:t xml:space="preserve"> ratio below 5 with a </w:t>
      </w:r>
      <w:r w:rsidRPr="002C48A9">
        <w:rPr>
          <w:rFonts w:ascii="Arial" w:hAnsi="Arial" w:cs="Arial"/>
          <w:i/>
          <w:iCs/>
        </w:rPr>
        <w:t>P</w:t>
      </w:r>
      <w:r w:rsidRPr="002C48A9">
        <w:rPr>
          <w:rFonts w:ascii="Arial" w:hAnsi="Arial" w:cs="Arial"/>
        </w:rPr>
        <w:t>-value above 0.05; RMSEA under 0.05 with a p-close value over 0.05; and NFI, TLI, CFI, and GFI values all exceeding 0.95 to indicate strong model fit.</w:t>
      </w:r>
    </w:p>
    <w:p w14:paraId="3C929AFA" w14:textId="77777777" w:rsidR="002C48A9" w:rsidRDefault="002C48A9" w:rsidP="00441B6F">
      <w:pPr>
        <w:pStyle w:val="Body"/>
        <w:spacing w:after="0"/>
        <w:rPr>
          <w:rFonts w:ascii="Arial" w:hAnsi="Arial" w:cs="Arial"/>
          <w:b/>
          <w:bCs/>
        </w:rPr>
      </w:pPr>
    </w:p>
    <w:p w14:paraId="7C800F82" w14:textId="17EAA999" w:rsidR="00505DCC" w:rsidRPr="00505DCC" w:rsidRDefault="00505DCC" w:rsidP="00505DCC">
      <w:pPr>
        <w:pStyle w:val="Body"/>
        <w:spacing w:after="0"/>
        <w:rPr>
          <w:rFonts w:ascii="Arial" w:hAnsi="Arial" w:cs="Arial"/>
          <w:lang w:val="en-PH"/>
        </w:rPr>
      </w:pPr>
      <w:r w:rsidRPr="00505DCC">
        <w:rPr>
          <w:rFonts w:ascii="Arial" w:hAnsi="Arial" w:cs="Arial"/>
          <w:noProof/>
          <w:lang w:val="en-PH"/>
        </w:rPr>
        <w:lastRenderedPageBreak/>
        <w:drawing>
          <wp:inline distT="0" distB="0" distL="0" distR="0" wp14:anchorId="75F61492" wp14:editId="49541A08">
            <wp:extent cx="3118845" cy="2423108"/>
            <wp:effectExtent l="0" t="0" r="5715" b="0"/>
            <wp:docPr id="1747389010"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3143210" cy="2442038"/>
                    </a:xfrm>
                    <a:prstGeom prst="rect">
                      <a:avLst/>
                    </a:prstGeom>
                    <a:noFill/>
                    <a:ln>
                      <a:noFill/>
                    </a:ln>
                  </pic:spPr>
                </pic:pic>
              </a:graphicData>
            </a:graphic>
          </wp:inline>
        </w:drawing>
      </w:r>
    </w:p>
    <w:p w14:paraId="509EAF67" w14:textId="2049ACB5" w:rsidR="00505DCC" w:rsidRPr="00505DCC" w:rsidRDefault="00505DCC" w:rsidP="00441B6F">
      <w:pPr>
        <w:pStyle w:val="Body"/>
        <w:spacing w:after="0"/>
        <w:rPr>
          <w:rFonts w:ascii="Arial" w:hAnsi="Arial" w:cs="Arial"/>
          <w:b/>
          <w:bCs/>
        </w:rPr>
      </w:pPr>
      <w:r w:rsidRPr="00505DCC">
        <w:rPr>
          <w:rFonts w:ascii="Arial" w:hAnsi="Arial" w:cs="Arial"/>
          <w:b/>
          <w:bCs/>
        </w:rPr>
        <w:t>Figure 2: Best-Fit Model for Pedagogical Competence</w:t>
      </w:r>
    </w:p>
    <w:p w14:paraId="6D0B2A4F" w14:textId="77777777" w:rsidR="00EF61F9" w:rsidRDefault="00EF61F9" w:rsidP="00441B6F">
      <w:pPr>
        <w:pStyle w:val="Body"/>
        <w:spacing w:after="0"/>
        <w:rPr>
          <w:rFonts w:ascii="Arial" w:hAnsi="Arial" w:cs="Arial"/>
          <w:b/>
          <w:bCs/>
        </w:rPr>
      </w:pPr>
    </w:p>
    <w:p w14:paraId="68CBEC56" w14:textId="77777777" w:rsidR="00505DCC" w:rsidRPr="00505DCC" w:rsidRDefault="00505DCC" w:rsidP="00505DCC">
      <w:pPr>
        <w:pStyle w:val="NoSpacing"/>
        <w:rPr>
          <w:rFonts w:ascii="Arial" w:hAnsi="Arial" w:cs="Arial"/>
          <w:b/>
          <w:bCs/>
          <w:sz w:val="20"/>
          <w:szCs w:val="20"/>
          <w:lang w:val="en-US"/>
        </w:rPr>
      </w:pPr>
      <w:r w:rsidRPr="00505DCC">
        <w:rPr>
          <w:rFonts w:ascii="Arial" w:hAnsi="Arial" w:cs="Arial"/>
          <w:b/>
          <w:bCs/>
          <w:sz w:val="20"/>
          <w:szCs w:val="20"/>
          <w:lang w:val="en-US"/>
        </w:rPr>
        <w:t>Legend:</w:t>
      </w:r>
    </w:p>
    <w:p w14:paraId="5A080A6F" w14:textId="77777777" w:rsidR="00505DCC" w:rsidRPr="00505DCC" w:rsidRDefault="00505DCC" w:rsidP="00505DCC">
      <w:pPr>
        <w:pStyle w:val="NoSpacing"/>
        <w:rPr>
          <w:rFonts w:ascii="Arial" w:hAnsi="Arial" w:cs="Arial"/>
          <w:sz w:val="20"/>
          <w:szCs w:val="20"/>
          <w:lang w:val="en-US"/>
        </w:rPr>
      </w:pPr>
    </w:p>
    <w:p w14:paraId="72368751" w14:textId="03EA6972" w:rsidR="00505DCC" w:rsidRPr="00505DCC" w:rsidRDefault="00505DCC" w:rsidP="00505DCC">
      <w:pPr>
        <w:pStyle w:val="NoSpacing"/>
        <w:rPr>
          <w:rFonts w:ascii="Arial" w:hAnsi="Arial" w:cs="Arial"/>
          <w:sz w:val="20"/>
          <w:szCs w:val="20"/>
          <w:lang w:val="en-US"/>
        </w:rPr>
      </w:pPr>
      <w:r w:rsidRPr="00505DCC">
        <w:rPr>
          <w:rFonts w:ascii="Arial" w:hAnsi="Arial" w:cs="Arial"/>
          <w:sz w:val="20"/>
          <w:szCs w:val="20"/>
          <w:lang w:val="en-US"/>
        </w:rPr>
        <w:t>SKI-Skills</w:t>
      </w:r>
      <w:r w:rsidRPr="00505DCC">
        <w:rPr>
          <w:rFonts w:ascii="Arial" w:hAnsi="Arial" w:cs="Arial"/>
          <w:sz w:val="20"/>
          <w:szCs w:val="20"/>
          <w:lang w:val="en-US"/>
        </w:rPr>
        <w:tab/>
      </w:r>
      <w:r w:rsidRPr="00505DCC">
        <w:rPr>
          <w:rFonts w:ascii="Arial" w:hAnsi="Arial" w:cs="Arial"/>
          <w:sz w:val="20"/>
          <w:szCs w:val="20"/>
          <w:lang w:val="en-US"/>
        </w:rPr>
        <w:tab/>
      </w:r>
      <w:r w:rsidRPr="00505DCC">
        <w:rPr>
          <w:rFonts w:ascii="Arial" w:hAnsi="Arial" w:cs="Arial"/>
          <w:sz w:val="20"/>
          <w:szCs w:val="20"/>
          <w:lang w:val="en-US"/>
        </w:rPr>
        <w:tab/>
      </w:r>
      <w:r>
        <w:rPr>
          <w:rFonts w:ascii="Arial" w:hAnsi="Arial" w:cs="Arial"/>
          <w:sz w:val="20"/>
          <w:szCs w:val="20"/>
          <w:lang w:val="en-US"/>
        </w:rPr>
        <w:tab/>
      </w:r>
      <w:r w:rsidRPr="00505DCC">
        <w:rPr>
          <w:rFonts w:ascii="Arial" w:hAnsi="Arial" w:cs="Arial"/>
          <w:sz w:val="20"/>
          <w:szCs w:val="20"/>
          <w:lang w:val="en-US"/>
        </w:rPr>
        <w:t>ADT-Administrative Tasks</w:t>
      </w:r>
      <w:r w:rsidRPr="00505DCC">
        <w:rPr>
          <w:rFonts w:ascii="Arial" w:hAnsi="Arial" w:cs="Arial"/>
          <w:sz w:val="20"/>
          <w:szCs w:val="20"/>
          <w:lang w:val="en-US"/>
        </w:rPr>
        <w:tab/>
        <w:t>OBS-Observation</w:t>
      </w:r>
    </w:p>
    <w:p w14:paraId="30F213BB" w14:textId="232C836F" w:rsidR="00505DCC" w:rsidRPr="00505DCC" w:rsidRDefault="00505DCC" w:rsidP="00505DCC">
      <w:pPr>
        <w:pStyle w:val="NoSpacing"/>
        <w:rPr>
          <w:rFonts w:ascii="Arial" w:hAnsi="Arial" w:cs="Arial"/>
          <w:sz w:val="20"/>
          <w:szCs w:val="20"/>
          <w:lang w:val="en-US"/>
        </w:rPr>
      </w:pPr>
      <w:r w:rsidRPr="00505DCC">
        <w:rPr>
          <w:rFonts w:ascii="Arial" w:hAnsi="Arial" w:cs="Arial"/>
          <w:sz w:val="20"/>
          <w:szCs w:val="20"/>
          <w:lang w:val="en-US"/>
        </w:rPr>
        <w:t>KNO-Knowledge</w:t>
      </w:r>
      <w:r w:rsidRPr="00505DCC">
        <w:rPr>
          <w:rFonts w:ascii="Arial" w:hAnsi="Arial" w:cs="Arial"/>
          <w:sz w:val="20"/>
          <w:szCs w:val="20"/>
          <w:lang w:val="en-US"/>
        </w:rPr>
        <w:tab/>
      </w:r>
      <w:r w:rsidRPr="00505DCC">
        <w:rPr>
          <w:rFonts w:ascii="Arial" w:hAnsi="Arial" w:cs="Arial"/>
          <w:sz w:val="20"/>
          <w:szCs w:val="20"/>
          <w:lang w:val="en-US"/>
        </w:rPr>
        <w:tab/>
      </w:r>
      <w:r>
        <w:rPr>
          <w:rFonts w:ascii="Arial" w:hAnsi="Arial" w:cs="Arial"/>
          <w:sz w:val="20"/>
          <w:szCs w:val="20"/>
          <w:lang w:val="en-US"/>
        </w:rPr>
        <w:tab/>
      </w:r>
      <w:r w:rsidRPr="00505DCC">
        <w:rPr>
          <w:rFonts w:ascii="Arial" w:hAnsi="Arial" w:cs="Arial"/>
          <w:sz w:val="20"/>
          <w:szCs w:val="20"/>
          <w:lang w:val="en-US"/>
        </w:rPr>
        <w:t>EVS-Evaluation of Students</w:t>
      </w:r>
      <w:r w:rsidRPr="00505DCC">
        <w:rPr>
          <w:rFonts w:ascii="Arial" w:hAnsi="Arial" w:cs="Arial"/>
          <w:sz w:val="20"/>
          <w:szCs w:val="20"/>
          <w:lang w:val="en-US"/>
        </w:rPr>
        <w:tab/>
        <w:t>PAR-Participation</w:t>
      </w:r>
    </w:p>
    <w:p w14:paraId="51EBB696" w14:textId="7CB5D6EE" w:rsidR="00505DCC" w:rsidRPr="00505DCC" w:rsidRDefault="00505DCC" w:rsidP="00505DCC">
      <w:pPr>
        <w:pStyle w:val="NoSpacing"/>
        <w:rPr>
          <w:rFonts w:ascii="Arial" w:hAnsi="Arial" w:cs="Arial"/>
          <w:sz w:val="20"/>
          <w:szCs w:val="20"/>
          <w:lang w:val="en-US"/>
        </w:rPr>
      </w:pPr>
      <w:r w:rsidRPr="00505DCC">
        <w:rPr>
          <w:rFonts w:ascii="Arial" w:hAnsi="Arial" w:cs="Arial"/>
          <w:sz w:val="20"/>
          <w:szCs w:val="20"/>
          <w:lang w:val="en-US"/>
        </w:rPr>
        <w:t>SOP-Self-</w:t>
      </w:r>
      <w:r>
        <w:rPr>
          <w:rFonts w:ascii="Arial" w:hAnsi="Arial" w:cs="Arial"/>
          <w:sz w:val="20"/>
          <w:szCs w:val="20"/>
          <w:lang w:val="en-US"/>
        </w:rPr>
        <w:t>O</w:t>
      </w:r>
      <w:r w:rsidRPr="00505DCC">
        <w:rPr>
          <w:rFonts w:ascii="Arial" w:hAnsi="Arial" w:cs="Arial"/>
          <w:sz w:val="20"/>
          <w:szCs w:val="20"/>
          <w:lang w:val="en-US"/>
        </w:rPr>
        <w:t>riented Problem-</w:t>
      </w:r>
      <w:r>
        <w:rPr>
          <w:rFonts w:ascii="Arial" w:hAnsi="Arial" w:cs="Arial"/>
          <w:sz w:val="20"/>
          <w:szCs w:val="20"/>
          <w:lang w:val="en-US"/>
        </w:rPr>
        <w:t>S</w:t>
      </w:r>
      <w:r w:rsidRPr="00505DCC">
        <w:rPr>
          <w:rFonts w:ascii="Arial" w:hAnsi="Arial" w:cs="Arial"/>
          <w:sz w:val="20"/>
          <w:szCs w:val="20"/>
          <w:lang w:val="en-US"/>
        </w:rPr>
        <w:t>olving</w:t>
      </w:r>
      <w:r w:rsidRPr="00505DCC">
        <w:rPr>
          <w:rFonts w:ascii="Arial" w:hAnsi="Arial" w:cs="Arial"/>
          <w:sz w:val="20"/>
          <w:szCs w:val="20"/>
          <w:lang w:val="en-US"/>
        </w:rPr>
        <w:tab/>
        <w:t>TEA-Teaching</w:t>
      </w:r>
      <w:r w:rsidRPr="00505DCC">
        <w:rPr>
          <w:rFonts w:ascii="Arial" w:hAnsi="Arial" w:cs="Arial"/>
          <w:sz w:val="20"/>
          <w:szCs w:val="20"/>
          <w:lang w:val="en-US"/>
        </w:rPr>
        <w:tab/>
      </w:r>
      <w:r w:rsidRPr="00505DCC">
        <w:rPr>
          <w:rFonts w:ascii="Arial" w:hAnsi="Arial" w:cs="Arial"/>
          <w:sz w:val="20"/>
          <w:szCs w:val="20"/>
          <w:lang w:val="en-US"/>
        </w:rPr>
        <w:tab/>
      </w:r>
      <w:r>
        <w:rPr>
          <w:rFonts w:ascii="Arial" w:hAnsi="Arial" w:cs="Arial"/>
          <w:sz w:val="20"/>
          <w:szCs w:val="20"/>
          <w:lang w:val="en-US"/>
        </w:rPr>
        <w:tab/>
      </w:r>
      <w:r w:rsidRPr="00505DCC">
        <w:rPr>
          <w:rFonts w:ascii="Arial" w:hAnsi="Arial" w:cs="Arial"/>
          <w:sz w:val="20"/>
          <w:szCs w:val="20"/>
          <w:lang w:val="en-US"/>
        </w:rPr>
        <w:t>VIS-Visioning</w:t>
      </w:r>
    </w:p>
    <w:p w14:paraId="4D4BAA2D" w14:textId="3E44E56E" w:rsidR="00E053D0" w:rsidRPr="0028053D" w:rsidRDefault="00505DCC" w:rsidP="0028053D">
      <w:pPr>
        <w:pStyle w:val="NoSpacing"/>
        <w:rPr>
          <w:rFonts w:ascii="Times New Roman" w:hAnsi="Times New Roman" w:cs="Times New Roman"/>
          <w:sz w:val="16"/>
          <w:szCs w:val="16"/>
          <w:lang w:val="en-US"/>
        </w:rPr>
      </w:pPr>
      <w:r w:rsidRPr="00505DCC">
        <w:rPr>
          <w:rFonts w:ascii="Arial" w:hAnsi="Arial" w:cs="Arial"/>
          <w:sz w:val="20"/>
          <w:szCs w:val="20"/>
          <w:lang w:val="en-US"/>
        </w:rPr>
        <w:t>SEE-Self-</w:t>
      </w:r>
      <w:r>
        <w:rPr>
          <w:rFonts w:ascii="Arial" w:hAnsi="Arial" w:cs="Arial"/>
          <w:sz w:val="20"/>
          <w:szCs w:val="20"/>
          <w:lang w:val="en-US"/>
        </w:rPr>
        <w:t>E</w:t>
      </w:r>
      <w:r w:rsidRPr="00505DCC">
        <w:rPr>
          <w:rFonts w:ascii="Arial" w:hAnsi="Arial" w:cs="Arial"/>
          <w:sz w:val="20"/>
          <w:szCs w:val="20"/>
          <w:lang w:val="en-US"/>
        </w:rPr>
        <w:t>ngagement</w:t>
      </w:r>
      <w:r w:rsidRPr="00505DCC">
        <w:rPr>
          <w:rFonts w:ascii="Arial" w:hAnsi="Arial" w:cs="Arial"/>
          <w:sz w:val="20"/>
          <w:szCs w:val="20"/>
          <w:lang w:val="en-US"/>
        </w:rPr>
        <w:tab/>
      </w:r>
      <w:r w:rsidRPr="00505DCC">
        <w:rPr>
          <w:rFonts w:ascii="Arial" w:hAnsi="Arial" w:cs="Arial"/>
          <w:sz w:val="20"/>
          <w:szCs w:val="20"/>
          <w:lang w:val="en-US"/>
        </w:rPr>
        <w:tab/>
      </w:r>
      <w:r w:rsidRPr="00505DCC">
        <w:rPr>
          <w:rFonts w:ascii="Arial" w:hAnsi="Arial" w:cs="Arial"/>
          <w:sz w:val="20"/>
          <w:szCs w:val="20"/>
          <w:lang w:val="en-US"/>
        </w:rPr>
        <w:tab/>
        <w:t>CLP-Class Preparation</w:t>
      </w:r>
      <w:r w:rsidRPr="00505DCC">
        <w:rPr>
          <w:rFonts w:ascii="Arial" w:hAnsi="Arial" w:cs="Arial"/>
          <w:sz w:val="20"/>
          <w:szCs w:val="20"/>
          <w:lang w:val="en-US"/>
        </w:rPr>
        <w:tab/>
      </w:r>
      <w:r>
        <w:rPr>
          <w:rFonts w:ascii="Arial" w:hAnsi="Arial" w:cs="Arial"/>
          <w:sz w:val="20"/>
          <w:szCs w:val="20"/>
          <w:lang w:val="en-US"/>
        </w:rPr>
        <w:tab/>
      </w:r>
      <w:r w:rsidRPr="00505DCC">
        <w:rPr>
          <w:rFonts w:ascii="Arial" w:hAnsi="Arial" w:cs="Arial"/>
          <w:sz w:val="20"/>
          <w:szCs w:val="20"/>
          <w:lang w:val="en-US"/>
        </w:rPr>
        <w:t>REF-Reflection</w:t>
      </w:r>
    </w:p>
    <w:p w14:paraId="6ACC5683" w14:textId="77777777" w:rsidR="00790ADA" w:rsidRPr="00FB3A86" w:rsidRDefault="00790ADA" w:rsidP="00441B6F">
      <w:pPr>
        <w:pStyle w:val="Body"/>
        <w:spacing w:after="0"/>
        <w:rPr>
          <w:rFonts w:ascii="Arial" w:hAnsi="Arial" w:cs="Arial"/>
        </w:rPr>
      </w:pPr>
    </w:p>
    <w:p w14:paraId="3C1FDB72" w14:textId="77777777" w:rsidR="00B01FCD" w:rsidRDefault="00000F8F" w:rsidP="00441B6F">
      <w:pPr>
        <w:pStyle w:val="ConcHead"/>
        <w:spacing w:after="0"/>
        <w:jc w:val="both"/>
        <w:rPr>
          <w:rFonts w:ascii="Arial" w:hAnsi="Arial" w:cs="Arial"/>
        </w:rPr>
      </w:pPr>
      <w:r>
        <w:rPr>
          <w:rFonts w:ascii="Arial" w:hAnsi="Arial" w:cs="Arial"/>
        </w:rPr>
        <w:t xml:space="preserve">4. </w:t>
      </w:r>
      <w:r w:rsidR="00B01FCD" w:rsidRPr="00FB3A86">
        <w:rPr>
          <w:rFonts w:ascii="Arial" w:hAnsi="Arial" w:cs="Arial"/>
        </w:rPr>
        <w:t>Conclusion</w:t>
      </w:r>
    </w:p>
    <w:p w14:paraId="2D3287FF" w14:textId="77777777" w:rsidR="00790ADA" w:rsidRPr="00FB3A86" w:rsidRDefault="00790ADA" w:rsidP="00441B6F">
      <w:pPr>
        <w:pStyle w:val="ConcHead"/>
        <w:spacing w:after="0"/>
        <w:jc w:val="both"/>
        <w:rPr>
          <w:rFonts w:ascii="Arial" w:hAnsi="Arial" w:cs="Arial"/>
        </w:rPr>
      </w:pPr>
    </w:p>
    <w:p w14:paraId="78D08809" w14:textId="77777777" w:rsidR="005758EB" w:rsidRPr="005758EB" w:rsidRDefault="005758EB" w:rsidP="005758EB">
      <w:pPr>
        <w:pStyle w:val="Body"/>
        <w:rPr>
          <w:rFonts w:ascii="Arial" w:hAnsi="Arial" w:cs="Arial"/>
        </w:rPr>
      </w:pPr>
      <w:r w:rsidRPr="005758EB">
        <w:rPr>
          <w:rFonts w:ascii="Arial" w:hAnsi="Arial" w:cs="Arial"/>
        </w:rPr>
        <w:t>Structural equation modeling confirmed that tertiary teachers in Region VIII exhibited high levels of language assessment literacy, self-efficacy, work-task motivation, and pedagogical competence. The significant relationships among the variables warranted the rejection of the null hypothesis, with Model 3 emerging as the most robust and best-fitting model.</w:t>
      </w:r>
    </w:p>
    <w:p w14:paraId="0FC5A197" w14:textId="72FFC1EB" w:rsidR="001F7B3D" w:rsidRDefault="005758EB" w:rsidP="005758EB">
      <w:pPr>
        <w:pStyle w:val="Body"/>
        <w:spacing w:after="0"/>
        <w:rPr>
          <w:rFonts w:ascii="Arial" w:hAnsi="Arial" w:cs="Arial"/>
        </w:rPr>
      </w:pPr>
      <w:r w:rsidRPr="005758EB">
        <w:rPr>
          <w:rFonts w:ascii="Arial" w:hAnsi="Arial" w:cs="Arial"/>
        </w:rPr>
        <w:t>Bandura’s Social Cognitive Theory study highlights how self-efficacy, support, and behavior interact to enhance teaching. Language assessment literacy improves confidence and classroom performance (</w:t>
      </w:r>
      <w:proofErr w:type="spellStart"/>
      <w:r w:rsidRPr="005758EB">
        <w:rPr>
          <w:rFonts w:ascii="Arial" w:hAnsi="Arial" w:cs="Arial"/>
        </w:rPr>
        <w:t>Magtagnob</w:t>
      </w:r>
      <w:proofErr w:type="spellEnd"/>
      <w:r w:rsidRPr="005758EB">
        <w:rPr>
          <w:rFonts w:ascii="Arial" w:hAnsi="Arial" w:cs="Arial"/>
        </w:rPr>
        <w:t xml:space="preserve"> &amp; Monje, 2020; Sim, 2018). Self-determination theory stresses that motivation rooted in autonomy and competence strengthens teaching and assessment skills (</w:t>
      </w:r>
      <w:proofErr w:type="spellStart"/>
      <w:r w:rsidRPr="005758EB">
        <w:rPr>
          <w:rFonts w:ascii="Arial" w:hAnsi="Arial" w:cs="Arial"/>
        </w:rPr>
        <w:t>Gagné</w:t>
      </w:r>
      <w:proofErr w:type="spellEnd"/>
      <w:r w:rsidRPr="005758EB">
        <w:rPr>
          <w:rFonts w:ascii="Arial" w:hAnsi="Arial" w:cs="Arial"/>
        </w:rPr>
        <w:t xml:space="preserve"> et al., 2020). The JD-R Model and Transformational Leadership Theory further affirm that professional support and leadership boost motivation, self-efficacy, and pedagogical competence (Bakker et al., 2020; Sun et al., 2023).</w:t>
      </w:r>
    </w:p>
    <w:p w14:paraId="78A14C10" w14:textId="77777777" w:rsidR="005758EB" w:rsidRDefault="005758EB" w:rsidP="00441B6F">
      <w:pPr>
        <w:pStyle w:val="Body"/>
        <w:spacing w:after="0"/>
        <w:rPr>
          <w:rFonts w:ascii="Arial" w:hAnsi="Arial" w:cs="Arial"/>
        </w:rPr>
      </w:pPr>
    </w:p>
    <w:p w14:paraId="7683A682" w14:textId="77777777" w:rsidR="00B859C0" w:rsidRPr="00B859C0" w:rsidRDefault="00B859C0" w:rsidP="00B859C0">
      <w:pPr>
        <w:pStyle w:val="Body"/>
        <w:rPr>
          <w:rFonts w:ascii="Arial" w:hAnsi="Arial" w:cs="Arial"/>
        </w:rPr>
      </w:pPr>
      <w:r w:rsidRPr="00B859C0">
        <w:rPr>
          <w:rFonts w:ascii="Arial" w:hAnsi="Arial" w:cs="Arial"/>
        </w:rPr>
        <w:t>Based on the study’s findings, the researcher recommends the following actions to strengthen and enhance teachers’ pedagogical competence:</w:t>
      </w:r>
    </w:p>
    <w:p w14:paraId="540AF6FB" w14:textId="77777777" w:rsidR="005D2BD9" w:rsidRPr="005D2BD9" w:rsidRDefault="005D2BD9" w:rsidP="005D2BD9">
      <w:pPr>
        <w:pStyle w:val="Body"/>
        <w:rPr>
          <w:rFonts w:ascii="Arial" w:hAnsi="Arial" w:cs="Arial"/>
        </w:rPr>
      </w:pPr>
      <w:r w:rsidRPr="005D2BD9">
        <w:rPr>
          <w:rFonts w:ascii="Arial" w:hAnsi="Arial" w:cs="Arial"/>
        </w:rPr>
        <w:t>Higher education institutions and CHED should regularly conduct in-service training on language assessment and statistics to improve teachers’ pedagogical competence, emphasizing practical applications such as PPMC, descriptive statistics, and washback analysis. Teachers should be encouraged to conduct action research to refine their assessment practices. Fostering autonomy and critical thinking through mentoring, reflective workshops, and open forums can enhance teachers’ self-efficacy and deepen empathetic reflection.</w:t>
      </w:r>
    </w:p>
    <w:p w14:paraId="05D0CC62" w14:textId="3E0D101A" w:rsidR="005D2BD9" w:rsidRPr="00FB3A86" w:rsidRDefault="005D2BD9" w:rsidP="00F139C4">
      <w:pPr>
        <w:pStyle w:val="Body"/>
        <w:rPr>
          <w:rFonts w:ascii="Arial" w:hAnsi="Arial" w:cs="Arial"/>
        </w:rPr>
      </w:pPr>
      <w:r w:rsidRPr="005D2BD9">
        <w:rPr>
          <w:rFonts w:ascii="Arial" w:hAnsi="Arial" w:cs="Arial"/>
        </w:rPr>
        <w:lastRenderedPageBreak/>
        <w:t>Sustaining teacher motivation requires institutions to define clear objectives, provide prompt and constructive feedback, and consistently acknowledge and celebrate their contributions. Encouraging reflection on the meaning of their work can deepen motivation. Establishing Professional Learning Communities (PLCs) for collaboration, peer observation, and dialogue is vital. Academic leaders should promote a shared instructional vision to drive innovation.</w:t>
      </w:r>
    </w:p>
    <w:p w14:paraId="72CA0B2C" w14:textId="77777777" w:rsidR="008429F8" w:rsidRDefault="008429F8" w:rsidP="00441B6F">
      <w:pPr>
        <w:pStyle w:val="ReferHead"/>
        <w:spacing w:after="0"/>
        <w:jc w:val="both"/>
        <w:rPr>
          <w:rFonts w:ascii="Arial" w:hAnsi="Arial" w:cs="Arial"/>
          <w:b w:val="0"/>
          <w:caps w:val="0"/>
          <w:sz w:val="20"/>
        </w:rPr>
      </w:pPr>
    </w:p>
    <w:p w14:paraId="2CF2AE5C" w14:textId="77777777" w:rsidR="00F451F1" w:rsidRDefault="00F451F1" w:rsidP="00441B6F">
      <w:pPr>
        <w:pStyle w:val="ReferHead"/>
        <w:spacing w:after="0"/>
        <w:jc w:val="both"/>
        <w:rPr>
          <w:rFonts w:ascii="Arial" w:hAnsi="Arial" w:cs="Arial"/>
        </w:rPr>
      </w:pPr>
    </w:p>
    <w:p w14:paraId="2FBE837F" w14:textId="77777777" w:rsidR="00B01FCD" w:rsidRDefault="00B01FCD" w:rsidP="00441B6F">
      <w:pPr>
        <w:pStyle w:val="ReferHead"/>
        <w:spacing w:after="0"/>
        <w:jc w:val="both"/>
        <w:rPr>
          <w:rFonts w:ascii="Arial" w:hAnsi="Arial" w:cs="Arial"/>
        </w:rPr>
      </w:pPr>
      <w:r w:rsidRPr="00FB3A86">
        <w:rPr>
          <w:rFonts w:ascii="Arial" w:hAnsi="Arial" w:cs="Arial"/>
        </w:rPr>
        <w:t>References</w:t>
      </w:r>
    </w:p>
    <w:p w14:paraId="3AC77E99" w14:textId="77777777" w:rsidR="00790ADA" w:rsidRPr="00FB3A86" w:rsidRDefault="00790ADA" w:rsidP="00441B6F">
      <w:pPr>
        <w:pStyle w:val="ReferHead"/>
        <w:spacing w:after="0"/>
        <w:jc w:val="both"/>
        <w:rPr>
          <w:rFonts w:ascii="Arial" w:hAnsi="Arial" w:cs="Arial"/>
        </w:rPr>
      </w:pPr>
    </w:p>
    <w:p w14:paraId="1E88120B" w14:textId="51CF9A12" w:rsidR="00227C51" w:rsidRPr="00227C51" w:rsidRDefault="00227C51" w:rsidP="006F5D06">
      <w:pPr>
        <w:pStyle w:val="NoSpacing"/>
        <w:jc w:val="both"/>
        <w:rPr>
          <w:rFonts w:ascii="Arial" w:hAnsi="Arial" w:cs="Arial"/>
          <w:sz w:val="20"/>
          <w:szCs w:val="20"/>
        </w:rPr>
      </w:pPr>
      <w:proofErr w:type="spellStart"/>
      <w:r w:rsidRPr="00227C51">
        <w:rPr>
          <w:rFonts w:ascii="Arial" w:hAnsi="Arial" w:cs="Arial"/>
          <w:sz w:val="20"/>
          <w:szCs w:val="20"/>
        </w:rPr>
        <w:t>Alcazaren</w:t>
      </w:r>
      <w:proofErr w:type="spellEnd"/>
      <w:r w:rsidRPr="00227C51">
        <w:rPr>
          <w:rFonts w:ascii="Arial" w:hAnsi="Arial" w:cs="Arial"/>
          <w:sz w:val="20"/>
          <w:szCs w:val="20"/>
        </w:rPr>
        <w:t>, Holden Kenneth.</w:t>
      </w:r>
      <w:r w:rsidR="006F5D06">
        <w:rPr>
          <w:rFonts w:ascii="Arial" w:hAnsi="Arial" w:cs="Arial"/>
          <w:sz w:val="20"/>
          <w:szCs w:val="20"/>
        </w:rPr>
        <w:t xml:space="preserve"> (2024).</w:t>
      </w:r>
      <w:r w:rsidRPr="00227C51">
        <w:rPr>
          <w:rFonts w:ascii="Arial" w:hAnsi="Arial" w:cs="Arial"/>
          <w:sz w:val="20"/>
          <w:szCs w:val="20"/>
        </w:rPr>
        <w:t xml:space="preserve"> "Developing Language Assessment Literacy of Filipino Pre-service Teachers: Reflections from a Language Assessment Course." Studies in Technology and Education, vol. 2, no. 2, 52–58.</w:t>
      </w:r>
    </w:p>
    <w:p w14:paraId="6528E006" w14:textId="77777777" w:rsidR="00227C51" w:rsidRPr="00227C51" w:rsidRDefault="00227C51" w:rsidP="00227C51">
      <w:pPr>
        <w:pStyle w:val="NoSpacing"/>
        <w:jc w:val="both"/>
        <w:rPr>
          <w:rFonts w:ascii="Arial" w:hAnsi="Arial" w:cs="Arial"/>
          <w:sz w:val="20"/>
          <w:szCs w:val="20"/>
        </w:rPr>
      </w:pPr>
    </w:p>
    <w:p w14:paraId="45349A8D" w14:textId="6B57FDBD" w:rsidR="009626A2" w:rsidRDefault="009626A2" w:rsidP="006F5D06">
      <w:pPr>
        <w:pStyle w:val="NoSpacing"/>
        <w:jc w:val="both"/>
        <w:rPr>
          <w:rFonts w:ascii="Arial" w:hAnsi="Arial" w:cs="Arial"/>
          <w:sz w:val="20"/>
          <w:szCs w:val="20"/>
        </w:rPr>
      </w:pPr>
      <w:r>
        <w:rPr>
          <w:rFonts w:ascii="Arial" w:hAnsi="Arial" w:cs="Arial"/>
          <w:sz w:val="20"/>
          <w:szCs w:val="20"/>
        </w:rPr>
        <w:t xml:space="preserve">Ancheta, Johnryll C. &amp; </w:t>
      </w:r>
      <w:proofErr w:type="spellStart"/>
      <w:r>
        <w:rPr>
          <w:rFonts w:ascii="Arial" w:hAnsi="Arial" w:cs="Arial"/>
          <w:sz w:val="20"/>
          <w:szCs w:val="20"/>
        </w:rPr>
        <w:t>Napil</w:t>
      </w:r>
      <w:proofErr w:type="spellEnd"/>
      <w:r>
        <w:rPr>
          <w:rFonts w:ascii="Arial" w:hAnsi="Arial" w:cs="Arial"/>
          <w:sz w:val="20"/>
          <w:szCs w:val="20"/>
        </w:rPr>
        <w:t>, Melissa C. (2022). “Reading  Motivation, Language Learning Self-Efficacy and Test-taking Strategy: A Structural Equation Model on Academic Performance of Students.” Asian Journal of Education and Social Studies, 34 (4)</w:t>
      </w:r>
      <w:r w:rsidR="00A4016C">
        <w:rPr>
          <w:rFonts w:ascii="Arial" w:hAnsi="Arial" w:cs="Arial"/>
          <w:sz w:val="20"/>
          <w:szCs w:val="20"/>
        </w:rPr>
        <w:t xml:space="preserve">, </w:t>
      </w:r>
      <w:r>
        <w:rPr>
          <w:rFonts w:ascii="Arial" w:hAnsi="Arial" w:cs="Arial"/>
          <w:sz w:val="20"/>
          <w:szCs w:val="20"/>
        </w:rPr>
        <w:t>1-9.</w:t>
      </w:r>
    </w:p>
    <w:p w14:paraId="08F57655" w14:textId="77777777" w:rsidR="009626A2" w:rsidRDefault="009626A2" w:rsidP="006F5D06">
      <w:pPr>
        <w:pStyle w:val="NoSpacing"/>
        <w:jc w:val="both"/>
        <w:rPr>
          <w:rFonts w:ascii="Arial" w:hAnsi="Arial" w:cs="Arial"/>
          <w:sz w:val="20"/>
          <w:szCs w:val="20"/>
        </w:rPr>
      </w:pPr>
    </w:p>
    <w:p w14:paraId="367F74E8" w14:textId="301232D3" w:rsidR="00227C51" w:rsidRPr="00227C51" w:rsidRDefault="00227C51" w:rsidP="006F5D06">
      <w:pPr>
        <w:pStyle w:val="NoSpacing"/>
        <w:jc w:val="both"/>
        <w:rPr>
          <w:rFonts w:ascii="Arial" w:hAnsi="Arial" w:cs="Arial"/>
          <w:sz w:val="20"/>
          <w:szCs w:val="20"/>
        </w:rPr>
      </w:pPr>
      <w:r w:rsidRPr="00227C51">
        <w:rPr>
          <w:rFonts w:ascii="Arial" w:hAnsi="Arial" w:cs="Arial"/>
          <w:sz w:val="20"/>
          <w:szCs w:val="20"/>
        </w:rPr>
        <w:t xml:space="preserve">Andersson, Lars. </w:t>
      </w:r>
      <w:r w:rsidR="006F5D06">
        <w:rPr>
          <w:rFonts w:ascii="Arial" w:hAnsi="Arial" w:cs="Arial"/>
          <w:sz w:val="20"/>
          <w:szCs w:val="20"/>
        </w:rPr>
        <w:t xml:space="preserve">(2020). </w:t>
      </w:r>
      <w:r w:rsidRPr="00227C51">
        <w:rPr>
          <w:rFonts w:ascii="Arial" w:hAnsi="Arial" w:cs="Arial"/>
          <w:sz w:val="20"/>
          <w:szCs w:val="20"/>
        </w:rPr>
        <w:t>"Pedagogical Expertise in Inclusive Education." Sweden Pedagogical Journal,</w:t>
      </w:r>
      <w:r w:rsidR="006F5D06">
        <w:rPr>
          <w:rFonts w:ascii="Arial" w:hAnsi="Arial" w:cs="Arial"/>
          <w:sz w:val="20"/>
          <w:szCs w:val="20"/>
        </w:rPr>
        <w:t xml:space="preserve"> </w:t>
      </w:r>
      <w:r w:rsidRPr="00227C51">
        <w:rPr>
          <w:rFonts w:ascii="Arial" w:hAnsi="Arial" w:cs="Arial"/>
          <w:sz w:val="20"/>
          <w:szCs w:val="20"/>
        </w:rPr>
        <w:t>45-60.</w:t>
      </w:r>
    </w:p>
    <w:p w14:paraId="38FA9152" w14:textId="77777777" w:rsidR="00227C51" w:rsidRPr="00227C51" w:rsidRDefault="00227C51" w:rsidP="00227C51">
      <w:pPr>
        <w:pStyle w:val="NoSpacing"/>
        <w:jc w:val="both"/>
        <w:rPr>
          <w:rFonts w:ascii="Arial" w:hAnsi="Arial" w:cs="Arial"/>
          <w:sz w:val="20"/>
          <w:szCs w:val="20"/>
        </w:rPr>
      </w:pPr>
    </w:p>
    <w:p w14:paraId="186994D8" w14:textId="002C0300" w:rsidR="00227C51" w:rsidRPr="00227C51" w:rsidRDefault="00227C51" w:rsidP="006F5D06">
      <w:pPr>
        <w:pStyle w:val="NoSpacing"/>
        <w:jc w:val="both"/>
        <w:rPr>
          <w:rFonts w:ascii="Arial" w:hAnsi="Arial" w:cs="Arial"/>
          <w:sz w:val="20"/>
          <w:szCs w:val="20"/>
        </w:rPr>
      </w:pPr>
      <w:r w:rsidRPr="00227C51">
        <w:rPr>
          <w:rFonts w:ascii="Arial" w:hAnsi="Arial" w:cs="Arial"/>
          <w:sz w:val="20"/>
          <w:szCs w:val="20"/>
        </w:rPr>
        <w:t xml:space="preserve">Backfisch, I., Schulte, J., &amp; </w:t>
      </w:r>
      <w:proofErr w:type="spellStart"/>
      <w:r w:rsidRPr="00227C51">
        <w:rPr>
          <w:rFonts w:ascii="Arial" w:hAnsi="Arial" w:cs="Arial"/>
          <w:sz w:val="20"/>
          <w:szCs w:val="20"/>
        </w:rPr>
        <w:t>Granić</w:t>
      </w:r>
      <w:proofErr w:type="spellEnd"/>
      <w:r w:rsidRPr="00227C51">
        <w:rPr>
          <w:rFonts w:ascii="Arial" w:hAnsi="Arial" w:cs="Arial"/>
          <w:sz w:val="20"/>
          <w:szCs w:val="20"/>
        </w:rPr>
        <w:t xml:space="preserve">, A. </w:t>
      </w:r>
      <w:r w:rsidR="006F5D06">
        <w:rPr>
          <w:rFonts w:ascii="Arial" w:hAnsi="Arial" w:cs="Arial"/>
          <w:sz w:val="20"/>
          <w:szCs w:val="20"/>
        </w:rPr>
        <w:t xml:space="preserve">(2021). </w:t>
      </w:r>
      <w:r w:rsidRPr="00227C51">
        <w:rPr>
          <w:rFonts w:ascii="Arial" w:hAnsi="Arial" w:cs="Arial"/>
          <w:sz w:val="20"/>
          <w:szCs w:val="20"/>
        </w:rPr>
        <w:t>Exploring the role of teachers' motivation for adopting technology in education. Education and Information Technologies, 26(4), 4705-4723.</w:t>
      </w:r>
    </w:p>
    <w:p w14:paraId="257FD319" w14:textId="77777777" w:rsidR="00227C51" w:rsidRPr="00227C51" w:rsidRDefault="00227C51" w:rsidP="00227C51">
      <w:pPr>
        <w:pStyle w:val="NoSpacing"/>
        <w:jc w:val="both"/>
        <w:rPr>
          <w:rFonts w:ascii="Arial" w:hAnsi="Arial" w:cs="Arial"/>
          <w:sz w:val="20"/>
          <w:szCs w:val="20"/>
        </w:rPr>
      </w:pPr>
    </w:p>
    <w:p w14:paraId="21F391A0" w14:textId="17232690" w:rsidR="00227C51" w:rsidRDefault="00B35587" w:rsidP="00227C51">
      <w:pPr>
        <w:pStyle w:val="NoSpacing"/>
        <w:jc w:val="both"/>
        <w:rPr>
          <w:rFonts w:ascii="Arial" w:hAnsi="Arial" w:cs="Arial"/>
          <w:sz w:val="20"/>
          <w:szCs w:val="20"/>
        </w:rPr>
      </w:pPr>
      <w:r w:rsidRPr="00B35587">
        <w:rPr>
          <w:rFonts w:ascii="Arial" w:hAnsi="Arial" w:cs="Arial"/>
          <w:sz w:val="20"/>
          <w:szCs w:val="20"/>
        </w:rPr>
        <w:t>Bacus, R.C., Picardal, M.T., Perez, N.B.</w:t>
      </w:r>
      <w:r>
        <w:rPr>
          <w:rFonts w:ascii="Arial" w:hAnsi="Arial" w:cs="Arial"/>
          <w:sz w:val="20"/>
          <w:szCs w:val="20"/>
        </w:rPr>
        <w:t>,</w:t>
      </w:r>
      <w:r w:rsidRPr="00B35587">
        <w:rPr>
          <w:rFonts w:ascii="Arial" w:hAnsi="Arial" w:cs="Arial"/>
          <w:sz w:val="20"/>
          <w:szCs w:val="20"/>
        </w:rPr>
        <w:t xml:space="preserve"> &amp; Balo, V.T.M. (2024). “Predictors of Beginning Teachers’ Teaching Performance.” Frontiers in Education, vol. 9, 2–5.</w:t>
      </w:r>
    </w:p>
    <w:p w14:paraId="6212B754" w14:textId="77777777" w:rsidR="00B35587" w:rsidRPr="00227C51" w:rsidRDefault="00B35587" w:rsidP="00227C51">
      <w:pPr>
        <w:pStyle w:val="NoSpacing"/>
        <w:jc w:val="both"/>
        <w:rPr>
          <w:rFonts w:ascii="Arial" w:hAnsi="Arial" w:cs="Arial"/>
          <w:sz w:val="20"/>
          <w:szCs w:val="20"/>
        </w:rPr>
      </w:pPr>
    </w:p>
    <w:p w14:paraId="6CC90702" w14:textId="06BBA8C2" w:rsidR="00227C51" w:rsidRDefault="00B35587" w:rsidP="00227C51">
      <w:pPr>
        <w:pStyle w:val="NoSpacing"/>
        <w:jc w:val="both"/>
        <w:rPr>
          <w:rFonts w:ascii="Arial" w:hAnsi="Arial" w:cs="Arial"/>
          <w:sz w:val="20"/>
          <w:szCs w:val="20"/>
        </w:rPr>
      </w:pPr>
      <w:r w:rsidRPr="00B35587">
        <w:rPr>
          <w:rFonts w:ascii="Arial" w:hAnsi="Arial" w:cs="Arial"/>
          <w:sz w:val="20"/>
          <w:szCs w:val="20"/>
        </w:rPr>
        <w:t>Bakker, Arnold B</w:t>
      </w:r>
      <w:r>
        <w:rPr>
          <w:rFonts w:ascii="Arial" w:hAnsi="Arial" w:cs="Arial"/>
          <w:sz w:val="20"/>
          <w:szCs w:val="20"/>
        </w:rPr>
        <w:t>.,</w:t>
      </w:r>
      <w:r w:rsidRPr="00B35587">
        <w:rPr>
          <w:rFonts w:ascii="Arial" w:hAnsi="Arial" w:cs="Arial"/>
          <w:sz w:val="20"/>
          <w:szCs w:val="20"/>
        </w:rPr>
        <w:t xml:space="preserve"> &amp; Demerouti, Evangelia. (2020). “Job Demands-Resources Theory: Taking Stock and Looking Forward.” Journal of Occupational Health Psychology, vol. 22, no. 3, 315-330.</w:t>
      </w:r>
    </w:p>
    <w:p w14:paraId="45CA067D" w14:textId="77777777" w:rsidR="00B35587" w:rsidRPr="00227C51" w:rsidRDefault="00B35587" w:rsidP="00227C51">
      <w:pPr>
        <w:pStyle w:val="NoSpacing"/>
        <w:jc w:val="both"/>
        <w:rPr>
          <w:rFonts w:ascii="Arial" w:hAnsi="Arial" w:cs="Arial"/>
          <w:sz w:val="20"/>
          <w:szCs w:val="20"/>
        </w:rPr>
      </w:pPr>
    </w:p>
    <w:p w14:paraId="714C6573" w14:textId="1F523B1E" w:rsidR="00227C51" w:rsidRPr="00227C51" w:rsidRDefault="00227C51" w:rsidP="006F5D06">
      <w:pPr>
        <w:pStyle w:val="NoSpacing"/>
        <w:jc w:val="both"/>
        <w:rPr>
          <w:rFonts w:ascii="Arial" w:hAnsi="Arial" w:cs="Arial"/>
          <w:sz w:val="20"/>
          <w:szCs w:val="20"/>
        </w:rPr>
      </w:pPr>
      <w:r w:rsidRPr="00227C51">
        <w:rPr>
          <w:rFonts w:ascii="Arial" w:hAnsi="Arial" w:cs="Arial"/>
          <w:sz w:val="20"/>
          <w:szCs w:val="20"/>
        </w:rPr>
        <w:t xml:space="preserve">Bandura, Albert. </w:t>
      </w:r>
      <w:r w:rsidR="006F5D06">
        <w:rPr>
          <w:rFonts w:ascii="Arial" w:hAnsi="Arial" w:cs="Arial"/>
          <w:sz w:val="20"/>
          <w:szCs w:val="20"/>
        </w:rPr>
        <w:t xml:space="preserve">(2018). </w:t>
      </w:r>
      <w:r w:rsidRPr="00227C51">
        <w:rPr>
          <w:rFonts w:ascii="Arial" w:hAnsi="Arial" w:cs="Arial"/>
          <w:sz w:val="20"/>
          <w:szCs w:val="20"/>
        </w:rPr>
        <w:t>Teacher Self-Efficacy: Implications for Educational Practice. Taylor &amp; Francis.</w:t>
      </w:r>
    </w:p>
    <w:p w14:paraId="1ADCE198" w14:textId="77777777" w:rsidR="00227C51" w:rsidRPr="00227C51" w:rsidRDefault="00227C51" w:rsidP="00227C51">
      <w:pPr>
        <w:pStyle w:val="NoSpacing"/>
        <w:jc w:val="both"/>
        <w:rPr>
          <w:rFonts w:ascii="Arial" w:hAnsi="Arial" w:cs="Arial"/>
          <w:sz w:val="20"/>
          <w:szCs w:val="20"/>
        </w:rPr>
      </w:pPr>
    </w:p>
    <w:p w14:paraId="44B8ED70" w14:textId="00802C56" w:rsidR="00227C51" w:rsidRPr="00227C51" w:rsidRDefault="00227C51" w:rsidP="006F5D06">
      <w:pPr>
        <w:pStyle w:val="NoSpacing"/>
        <w:jc w:val="both"/>
        <w:rPr>
          <w:rFonts w:ascii="Arial" w:hAnsi="Arial" w:cs="Arial"/>
          <w:sz w:val="20"/>
          <w:szCs w:val="20"/>
        </w:rPr>
      </w:pPr>
      <w:r w:rsidRPr="00227C51">
        <w:rPr>
          <w:rFonts w:ascii="Arial" w:hAnsi="Arial" w:cs="Arial"/>
          <w:sz w:val="20"/>
          <w:szCs w:val="20"/>
        </w:rPr>
        <w:t xml:space="preserve">Bandura, Albert, &amp; Marquez, Juanita. </w:t>
      </w:r>
      <w:r w:rsidR="006F5D06">
        <w:rPr>
          <w:rFonts w:ascii="Arial" w:hAnsi="Arial" w:cs="Arial"/>
          <w:sz w:val="20"/>
          <w:szCs w:val="20"/>
        </w:rPr>
        <w:t xml:space="preserve">(2020). </w:t>
      </w:r>
      <w:r w:rsidRPr="00227C51">
        <w:rPr>
          <w:rFonts w:ascii="Arial" w:hAnsi="Arial" w:cs="Arial"/>
          <w:sz w:val="20"/>
          <w:szCs w:val="20"/>
        </w:rPr>
        <w:t xml:space="preserve">"Teacher Self-Efficacy and Student </w:t>
      </w:r>
      <w:r w:rsidR="006F5D06">
        <w:rPr>
          <w:rFonts w:ascii="Arial" w:hAnsi="Arial" w:cs="Arial"/>
          <w:sz w:val="20"/>
          <w:szCs w:val="20"/>
        </w:rPr>
        <w:t xml:space="preserve"> </w:t>
      </w:r>
      <w:r w:rsidRPr="00227C51">
        <w:rPr>
          <w:rFonts w:ascii="Arial" w:hAnsi="Arial" w:cs="Arial"/>
          <w:sz w:val="20"/>
          <w:szCs w:val="20"/>
        </w:rPr>
        <w:t>Achievement." Texas Education Review, 77-89.</w:t>
      </w:r>
    </w:p>
    <w:p w14:paraId="0579BF94" w14:textId="77777777" w:rsidR="00227C51" w:rsidRPr="00227C51" w:rsidRDefault="00227C51" w:rsidP="00227C51">
      <w:pPr>
        <w:pStyle w:val="NoSpacing"/>
        <w:jc w:val="both"/>
        <w:rPr>
          <w:rFonts w:ascii="Arial" w:hAnsi="Arial" w:cs="Arial"/>
          <w:sz w:val="20"/>
          <w:szCs w:val="20"/>
        </w:rPr>
      </w:pPr>
    </w:p>
    <w:p w14:paraId="516ECAF7" w14:textId="0C211252" w:rsidR="00227C51" w:rsidRPr="00227C51" w:rsidRDefault="00227C51" w:rsidP="006F5D06">
      <w:pPr>
        <w:pStyle w:val="NoSpacing"/>
        <w:jc w:val="both"/>
        <w:rPr>
          <w:rFonts w:ascii="Arial" w:hAnsi="Arial" w:cs="Arial"/>
          <w:sz w:val="20"/>
          <w:szCs w:val="20"/>
        </w:rPr>
      </w:pPr>
      <w:r w:rsidRPr="00227C51">
        <w:rPr>
          <w:rFonts w:ascii="Arial" w:hAnsi="Arial" w:cs="Arial"/>
          <w:sz w:val="20"/>
          <w:szCs w:val="20"/>
        </w:rPr>
        <w:t xml:space="preserve">Bautista, J., &amp; Alcaraz, R. </w:t>
      </w:r>
      <w:r w:rsidR="006F5D06">
        <w:rPr>
          <w:rFonts w:ascii="Arial" w:hAnsi="Arial" w:cs="Arial"/>
          <w:sz w:val="20"/>
          <w:szCs w:val="20"/>
        </w:rPr>
        <w:t xml:space="preserve">(2021). </w:t>
      </w:r>
      <w:r w:rsidRPr="00227C51">
        <w:rPr>
          <w:rFonts w:ascii="Arial" w:hAnsi="Arial" w:cs="Arial"/>
          <w:sz w:val="20"/>
          <w:szCs w:val="20"/>
        </w:rPr>
        <w:t>Effective Sampling Techniques in Educational Research. Journal of Educational Science, 10(4), 50-62.</w:t>
      </w:r>
    </w:p>
    <w:p w14:paraId="226D4830" w14:textId="77777777" w:rsidR="00227C51" w:rsidRPr="00227C51" w:rsidRDefault="00227C51" w:rsidP="00227C51">
      <w:pPr>
        <w:pStyle w:val="NoSpacing"/>
        <w:jc w:val="both"/>
        <w:rPr>
          <w:rFonts w:ascii="Arial" w:hAnsi="Arial" w:cs="Arial"/>
          <w:sz w:val="20"/>
          <w:szCs w:val="20"/>
        </w:rPr>
      </w:pPr>
    </w:p>
    <w:p w14:paraId="5719D1EF" w14:textId="3FAA3107" w:rsidR="00227C51" w:rsidRPr="00227C51" w:rsidRDefault="00227C51" w:rsidP="006F5D06">
      <w:pPr>
        <w:pStyle w:val="NoSpacing"/>
        <w:jc w:val="both"/>
        <w:rPr>
          <w:rFonts w:ascii="Arial" w:hAnsi="Arial" w:cs="Arial"/>
          <w:sz w:val="20"/>
          <w:szCs w:val="20"/>
        </w:rPr>
      </w:pPr>
      <w:r w:rsidRPr="00227C51">
        <w:rPr>
          <w:rFonts w:ascii="Arial" w:hAnsi="Arial" w:cs="Arial"/>
          <w:sz w:val="20"/>
          <w:szCs w:val="20"/>
        </w:rPr>
        <w:t xml:space="preserve">Bong, M., Lee, J., &amp; Kim, H. </w:t>
      </w:r>
      <w:r w:rsidR="006F5D06">
        <w:rPr>
          <w:rFonts w:ascii="Arial" w:hAnsi="Arial" w:cs="Arial"/>
          <w:sz w:val="20"/>
          <w:szCs w:val="20"/>
        </w:rPr>
        <w:t xml:space="preserve">(2021). </w:t>
      </w:r>
      <w:r w:rsidRPr="00227C51">
        <w:rPr>
          <w:rFonts w:ascii="Arial" w:hAnsi="Arial" w:cs="Arial"/>
          <w:sz w:val="20"/>
          <w:szCs w:val="20"/>
        </w:rPr>
        <w:t xml:space="preserve">Structural equation modeling in educational research: A comprehensive approach to data analysis. Educational Psychology Review, 33(2), 345-367. </w:t>
      </w:r>
    </w:p>
    <w:p w14:paraId="149790C6" w14:textId="77777777" w:rsidR="00227C51" w:rsidRPr="00227C51" w:rsidRDefault="00227C51" w:rsidP="00227C51">
      <w:pPr>
        <w:pStyle w:val="NoSpacing"/>
        <w:jc w:val="both"/>
        <w:rPr>
          <w:rFonts w:ascii="Arial" w:hAnsi="Arial" w:cs="Arial"/>
          <w:sz w:val="20"/>
          <w:szCs w:val="20"/>
        </w:rPr>
      </w:pPr>
    </w:p>
    <w:p w14:paraId="445B1569" w14:textId="2AF1732A" w:rsidR="00227C51" w:rsidRPr="00227C51" w:rsidRDefault="00227C51" w:rsidP="006F5D06">
      <w:pPr>
        <w:pStyle w:val="NoSpacing"/>
        <w:jc w:val="both"/>
        <w:rPr>
          <w:rFonts w:ascii="Arial" w:hAnsi="Arial" w:cs="Arial"/>
          <w:sz w:val="20"/>
          <w:szCs w:val="20"/>
        </w:rPr>
      </w:pPr>
      <w:r w:rsidRPr="00227C51">
        <w:rPr>
          <w:rFonts w:ascii="Arial" w:hAnsi="Arial" w:cs="Arial"/>
          <w:sz w:val="20"/>
          <w:szCs w:val="20"/>
        </w:rPr>
        <w:t xml:space="preserve">Bray-Clark, N., &amp; Bates, R. </w:t>
      </w:r>
      <w:r w:rsidR="006F5D06">
        <w:rPr>
          <w:rFonts w:ascii="Arial" w:hAnsi="Arial" w:cs="Arial"/>
          <w:sz w:val="20"/>
          <w:szCs w:val="20"/>
        </w:rPr>
        <w:t xml:space="preserve">(2021). </w:t>
      </w:r>
      <w:r w:rsidRPr="00227C51">
        <w:rPr>
          <w:rFonts w:ascii="Arial" w:hAnsi="Arial" w:cs="Arial"/>
          <w:sz w:val="20"/>
          <w:szCs w:val="20"/>
        </w:rPr>
        <w:t>Teacher self-efficacy and its effects on student achievement. Journal of Educational Research, 114(3), 304-321.</w:t>
      </w:r>
    </w:p>
    <w:p w14:paraId="7F41C44E" w14:textId="77777777" w:rsidR="00227C51" w:rsidRPr="00227C51" w:rsidRDefault="00227C51" w:rsidP="00227C51">
      <w:pPr>
        <w:pStyle w:val="NoSpacing"/>
        <w:jc w:val="both"/>
        <w:rPr>
          <w:rFonts w:ascii="Arial" w:hAnsi="Arial" w:cs="Arial"/>
          <w:sz w:val="20"/>
          <w:szCs w:val="20"/>
        </w:rPr>
      </w:pPr>
    </w:p>
    <w:p w14:paraId="53ACBB91" w14:textId="35D075B4" w:rsidR="00227C51" w:rsidRPr="00227C51" w:rsidRDefault="00227C51" w:rsidP="006F5D06">
      <w:pPr>
        <w:pStyle w:val="NoSpacing"/>
        <w:jc w:val="both"/>
        <w:rPr>
          <w:rFonts w:ascii="Arial" w:hAnsi="Arial" w:cs="Arial"/>
          <w:sz w:val="20"/>
          <w:szCs w:val="20"/>
        </w:rPr>
      </w:pPr>
      <w:r w:rsidRPr="00227C51">
        <w:rPr>
          <w:rFonts w:ascii="Arial" w:hAnsi="Arial" w:cs="Arial"/>
          <w:sz w:val="20"/>
          <w:szCs w:val="20"/>
        </w:rPr>
        <w:t xml:space="preserve">Castillo, E. S., &amp; Montenegro, I. M. </w:t>
      </w:r>
      <w:r w:rsidR="006F5D06">
        <w:rPr>
          <w:rFonts w:ascii="Arial" w:hAnsi="Arial" w:cs="Arial"/>
          <w:sz w:val="20"/>
          <w:szCs w:val="20"/>
        </w:rPr>
        <w:t xml:space="preserve">(2019). </w:t>
      </w:r>
      <w:r w:rsidRPr="00227C51">
        <w:rPr>
          <w:rFonts w:ascii="Arial" w:hAnsi="Arial" w:cs="Arial"/>
          <w:sz w:val="20"/>
          <w:szCs w:val="20"/>
        </w:rPr>
        <w:t>Self-assessment of Filipino language teachers: Exploring teacher beliefs and practices. Philippine Journal of Linguistics, 50(2), 21-44.</w:t>
      </w:r>
    </w:p>
    <w:p w14:paraId="24A4828B" w14:textId="77777777" w:rsidR="00227C51" w:rsidRPr="00227C51" w:rsidRDefault="00227C51" w:rsidP="00227C51">
      <w:pPr>
        <w:pStyle w:val="NoSpacing"/>
        <w:jc w:val="both"/>
        <w:rPr>
          <w:rFonts w:ascii="Arial" w:hAnsi="Arial" w:cs="Arial"/>
          <w:sz w:val="20"/>
          <w:szCs w:val="20"/>
        </w:rPr>
      </w:pPr>
    </w:p>
    <w:p w14:paraId="2A00E2F0" w14:textId="30B232C5" w:rsidR="00227C51" w:rsidRPr="00227C51" w:rsidRDefault="00227C51" w:rsidP="002C0CCD">
      <w:pPr>
        <w:pStyle w:val="NoSpacing"/>
        <w:jc w:val="both"/>
        <w:rPr>
          <w:rFonts w:ascii="Arial" w:hAnsi="Arial" w:cs="Arial"/>
          <w:sz w:val="20"/>
          <w:szCs w:val="20"/>
        </w:rPr>
      </w:pPr>
      <w:r w:rsidRPr="00227C51">
        <w:rPr>
          <w:rFonts w:ascii="Arial" w:hAnsi="Arial" w:cs="Arial"/>
          <w:sz w:val="20"/>
          <w:szCs w:val="20"/>
        </w:rPr>
        <w:t xml:space="preserve">Cho, </w:t>
      </w:r>
      <w:proofErr w:type="spellStart"/>
      <w:r w:rsidRPr="00227C51">
        <w:rPr>
          <w:rFonts w:ascii="Arial" w:hAnsi="Arial" w:cs="Arial"/>
          <w:sz w:val="20"/>
          <w:szCs w:val="20"/>
        </w:rPr>
        <w:t>Eunhee</w:t>
      </w:r>
      <w:proofErr w:type="spellEnd"/>
      <w:r w:rsidRPr="00227C51">
        <w:rPr>
          <w:rFonts w:ascii="Arial" w:hAnsi="Arial" w:cs="Arial"/>
          <w:sz w:val="20"/>
          <w:szCs w:val="20"/>
        </w:rPr>
        <w:t xml:space="preserve">. </w:t>
      </w:r>
      <w:r w:rsidR="002C0CCD">
        <w:rPr>
          <w:rFonts w:ascii="Arial" w:hAnsi="Arial" w:cs="Arial"/>
          <w:sz w:val="20"/>
          <w:szCs w:val="20"/>
        </w:rPr>
        <w:t xml:space="preserve">(2020). </w:t>
      </w:r>
      <w:r w:rsidRPr="00227C51">
        <w:rPr>
          <w:rFonts w:ascii="Arial" w:hAnsi="Arial" w:cs="Arial"/>
          <w:sz w:val="20"/>
          <w:szCs w:val="20"/>
        </w:rPr>
        <w:t>"A Comprehensive Review of So-Called Cronbach's Alpha." Journal of Product Research, vol. 38, no. 1, 1–14.</w:t>
      </w:r>
    </w:p>
    <w:p w14:paraId="2E4B1DF2" w14:textId="77777777" w:rsidR="00227C51" w:rsidRPr="00227C51" w:rsidRDefault="00227C51" w:rsidP="00227C51">
      <w:pPr>
        <w:pStyle w:val="NoSpacing"/>
        <w:jc w:val="both"/>
        <w:rPr>
          <w:rFonts w:ascii="Arial" w:hAnsi="Arial" w:cs="Arial"/>
          <w:sz w:val="20"/>
          <w:szCs w:val="20"/>
        </w:rPr>
      </w:pPr>
    </w:p>
    <w:p w14:paraId="3584395E" w14:textId="031E9F3D" w:rsidR="00227C51" w:rsidRPr="00227C51" w:rsidRDefault="00227C51" w:rsidP="002C0CCD">
      <w:pPr>
        <w:pStyle w:val="NoSpacing"/>
        <w:jc w:val="both"/>
        <w:rPr>
          <w:rFonts w:ascii="Arial" w:hAnsi="Arial" w:cs="Arial"/>
          <w:sz w:val="20"/>
          <w:szCs w:val="20"/>
        </w:rPr>
      </w:pPr>
      <w:proofErr w:type="spellStart"/>
      <w:r w:rsidRPr="00227C51">
        <w:rPr>
          <w:rFonts w:ascii="Arial" w:hAnsi="Arial" w:cs="Arial"/>
          <w:sz w:val="20"/>
          <w:szCs w:val="20"/>
        </w:rPr>
        <w:lastRenderedPageBreak/>
        <w:t>Coladarci</w:t>
      </w:r>
      <w:proofErr w:type="spellEnd"/>
      <w:r w:rsidRPr="00227C51">
        <w:rPr>
          <w:rFonts w:ascii="Arial" w:hAnsi="Arial" w:cs="Arial"/>
          <w:sz w:val="20"/>
          <w:szCs w:val="20"/>
        </w:rPr>
        <w:t xml:space="preserve">, T. </w:t>
      </w:r>
      <w:r w:rsidR="002C0CCD">
        <w:rPr>
          <w:rFonts w:ascii="Arial" w:hAnsi="Arial" w:cs="Arial"/>
          <w:sz w:val="20"/>
          <w:szCs w:val="20"/>
        </w:rPr>
        <w:t xml:space="preserve">(2021). </w:t>
      </w:r>
      <w:r w:rsidRPr="00227C51">
        <w:rPr>
          <w:rFonts w:ascii="Arial" w:hAnsi="Arial" w:cs="Arial"/>
          <w:sz w:val="20"/>
          <w:szCs w:val="20"/>
        </w:rPr>
        <w:t>Teacher self-efficacy and professional commitment: Building Supportive learning environments. Journal of Educational Psychology, 113(4), 501-520.</w:t>
      </w:r>
    </w:p>
    <w:p w14:paraId="41D0A081" w14:textId="77777777" w:rsidR="00227C51" w:rsidRPr="00227C51" w:rsidRDefault="00227C51" w:rsidP="00227C51">
      <w:pPr>
        <w:pStyle w:val="NoSpacing"/>
        <w:jc w:val="both"/>
        <w:rPr>
          <w:rFonts w:ascii="Arial" w:hAnsi="Arial" w:cs="Arial"/>
          <w:sz w:val="20"/>
          <w:szCs w:val="20"/>
        </w:rPr>
      </w:pPr>
    </w:p>
    <w:p w14:paraId="4FED7D50" w14:textId="29B73D8F" w:rsidR="00227C51" w:rsidRPr="00227C51" w:rsidRDefault="00227C51" w:rsidP="002C0CCD">
      <w:pPr>
        <w:pStyle w:val="NoSpacing"/>
        <w:jc w:val="both"/>
        <w:rPr>
          <w:rFonts w:ascii="Arial" w:hAnsi="Arial" w:cs="Arial"/>
          <w:sz w:val="20"/>
          <w:szCs w:val="20"/>
        </w:rPr>
      </w:pPr>
      <w:r w:rsidRPr="00227C51">
        <w:rPr>
          <w:rFonts w:ascii="Arial" w:hAnsi="Arial" w:cs="Arial"/>
          <w:sz w:val="20"/>
          <w:szCs w:val="20"/>
        </w:rPr>
        <w:t xml:space="preserve">Coombe, Christine, Hossein Vafadar, &amp; Hossein Mohebbi. </w:t>
      </w:r>
      <w:r w:rsidR="002C0CCD">
        <w:rPr>
          <w:rFonts w:ascii="Arial" w:hAnsi="Arial" w:cs="Arial"/>
          <w:sz w:val="20"/>
          <w:szCs w:val="20"/>
        </w:rPr>
        <w:t xml:space="preserve">(2020). </w:t>
      </w:r>
      <w:r w:rsidRPr="00227C51">
        <w:rPr>
          <w:rFonts w:ascii="Arial" w:hAnsi="Arial" w:cs="Arial"/>
          <w:sz w:val="20"/>
          <w:szCs w:val="20"/>
        </w:rPr>
        <w:t>“Language Assessment Literacy: What Do We Need to Learn, Unlearn, and Relearn?” Language Testing in Asia, vol. 10, no. 3,</w:t>
      </w:r>
      <w:r w:rsidR="002C0CCD">
        <w:rPr>
          <w:rFonts w:ascii="Arial" w:hAnsi="Arial" w:cs="Arial"/>
          <w:sz w:val="20"/>
          <w:szCs w:val="20"/>
        </w:rPr>
        <w:t xml:space="preserve"> </w:t>
      </w:r>
      <w:r w:rsidRPr="00227C51">
        <w:rPr>
          <w:rFonts w:ascii="Arial" w:hAnsi="Arial" w:cs="Arial"/>
          <w:sz w:val="20"/>
          <w:szCs w:val="20"/>
        </w:rPr>
        <w:t>1-14.</w:t>
      </w:r>
    </w:p>
    <w:p w14:paraId="64ED3B1B" w14:textId="77777777" w:rsidR="00227C51" w:rsidRPr="00227C51" w:rsidRDefault="00227C51" w:rsidP="00227C51">
      <w:pPr>
        <w:pStyle w:val="NoSpacing"/>
        <w:jc w:val="both"/>
        <w:rPr>
          <w:rFonts w:ascii="Arial" w:hAnsi="Arial" w:cs="Arial"/>
          <w:sz w:val="20"/>
          <w:szCs w:val="20"/>
        </w:rPr>
      </w:pPr>
    </w:p>
    <w:p w14:paraId="5B07CB3E" w14:textId="444EBD7A" w:rsidR="00227C51" w:rsidRPr="00227C51" w:rsidRDefault="00227C51" w:rsidP="002C0CCD">
      <w:pPr>
        <w:pStyle w:val="NoSpacing"/>
        <w:jc w:val="both"/>
        <w:rPr>
          <w:rFonts w:ascii="Arial" w:hAnsi="Arial" w:cs="Arial"/>
          <w:sz w:val="20"/>
          <w:szCs w:val="20"/>
        </w:rPr>
      </w:pPr>
      <w:r w:rsidRPr="00227C51">
        <w:rPr>
          <w:rFonts w:ascii="Arial" w:hAnsi="Arial" w:cs="Arial"/>
          <w:sz w:val="20"/>
          <w:szCs w:val="20"/>
        </w:rPr>
        <w:t xml:space="preserve">Coombe, Christine, </w:t>
      </w:r>
      <w:r w:rsidR="002C0CCD">
        <w:rPr>
          <w:rFonts w:ascii="Arial" w:hAnsi="Arial" w:cs="Arial"/>
          <w:sz w:val="20"/>
          <w:szCs w:val="20"/>
        </w:rPr>
        <w:t>&amp;</w:t>
      </w:r>
      <w:r w:rsidRPr="00227C51">
        <w:rPr>
          <w:rFonts w:ascii="Arial" w:hAnsi="Arial" w:cs="Arial"/>
          <w:sz w:val="20"/>
          <w:szCs w:val="20"/>
        </w:rPr>
        <w:t xml:space="preserve"> Peter Davidson. </w:t>
      </w:r>
      <w:r w:rsidR="002C0CCD">
        <w:rPr>
          <w:rFonts w:ascii="Arial" w:hAnsi="Arial" w:cs="Arial"/>
          <w:sz w:val="20"/>
          <w:szCs w:val="20"/>
        </w:rPr>
        <w:t xml:space="preserve">(2021). </w:t>
      </w:r>
      <w:r w:rsidRPr="00227C51">
        <w:rPr>
          <w:rFonts w:ascii="Arial" w:hAnsi="Arial" w:cs="Arial"/>
          <w:sz w:val="20"/>
          <w:szCs w:val="20"/>
        </w:rPr>
        <w:t>“Language Assessment Literacy.” Research Questions in Language Education and Applied Linguistics, Springer, 343-347.</w:t>
      </w:r>
    </w:p>
    <w:p w14:paraId="550CE635" w14:textId="77777777" w:rsidR="00227C51" w:rsidRPr="00227C51" w:rsidRDefault="00227C51" w:rsidP="00227C51">
      <w:pPr>
        <w:pStyle w:val="NoSpacing"/>
        <w:jc w:val="both"/>
        <w:rPr>
          <w:rFonts w:ascii="Arial" w:hAnsi="Arial" w:cs="Arial"/>
          <w:sz w:val="20"/>
          <w:szCs w:val="20"/>
        </w:rPr>
      </w:pPr>
    </w:p>
    <w:p w14:paraId="72A571BC" w14:textId="0A552424" w:rsidR="00227C51" w:rsidRPr="00227C51" w:rsidRDefault="00227C51" w:rsidP="002C0CCD">
      <w:pPr>
        <w:pStyle w:val="NoSpacing"/>
        <w:jc w:val="both"/>
        <w:rPr>
          <w:rFonts w:ascii="Arial" w:hAnsi="Arial" w:cs="Arial"/>
          <w:sz w:val="20"/>
          <w:szCs w:val="20"/>
        </w:rPr>
      </w:pPr>
      <w:r w:rsidRPr="00227C51">
        <w:rPr>
          <w:rFonts w:ascii="Arial" w:hAnsi="Arial" w:cs="Arial"/>
          <w:sz w:val="20"/>
          <w:szCs w:val="20"/>
        </w:rPr>
        <w:t xml:space="preserve">Cruz, Melinda. </w:t>
      </w:r>
      <w:r w:rsidR="002C0CCD">
        <w:rPr>
          <w:rFonts w:ascii="Arial" w:hAnsi="Arial" w:cs="Arial"/>
          <w:sz w:val="20"/>
          <w:szCs w:val="20"/>
        </w:rPr>
        <w:t xml:space="preserve">(2021). </w:t>
      </w:r>
      <w:r w:rsidRPr="00227C51">
        <w:rPr>
          <w:rFonts w:ascii="Arial" w:hAnsi="Arial" w:cs="Arial"/>
          <w:sz w:val="20"/>
          <w:szCs w:val="20"/>
        </w:rPr>
        <w:t>"Professional Development and Teacher Motivation in Metro Manila." Philippine Educational Studies, 76-89.</w:t>
      </w:r>
    </w:p>
    <w:p w14:paraId="50093C32" w14:textId="77777777" w:rsidR="00227C51" w:rsidRPr="00227C51" w:rsidRDefault="00227C51" w:rsidP="00227C51">
      <w:pPr>
        <w:pStyle w:val="NoSpacing"/>
        <w:jc w:val="both"/>
        <w:rPr>
          <w:rFonts w:ascii="Arial" w:hAnsi="Arial" w:cs="Arial"/>
          <w:sz w:val="20"/>
          <w:szCs w:val="20"/>
        </w:rPr>
      </w:pPr>
    </w:p>
    <w:p w14:paraId="64EFF64E" w14:textId="62EC98D2" w:rsidR="00227C51" w:rsidRPr="00227C51" w:rsidRDefault="00227C51" w:rsidP="002C0CCD">
      <w:pPr>
        <w:pStyle w:val="NoSpacing"/>
        <w:jc w:val="both"/>
        <w:rPr>
          <w:rFonts w:ascii="Arial" w:hAnsi="Arial" w:cs="Arial"/>
          <w:sz w:val="20"/>
          <w:szCs w:val="20"/>
        </w:rPr>
      </w:pPr>
      <w:r w:rsidRPr="00227C51">
        <w:rPr>
          <w:rFonts w:ascii="Arial" w:hAnsi="Arial" w:cs="Arial"/>
          <w:sz w:val="20"/>
          <w:szCs w:val="20"/>
        </w:rPr>
        <w:t xml:space="preserve">Cruz, P., &amp; Navarro, D. </w:t>
      </w:r>
      <w:r w:rsidR="002C0CCD">
        <w:rPr>
          <w:rFonts w:ascii="Arial" w:hAnsi="Arial" w:cs="Arial"/>
          <w:sz w:val="20"/>
          <w:szCs w:val="20"/>
        </w:rPr>
        <w:t xml:space="preserve">(2022). </w:t>
      </w:r>
      <w:r w:rsidRPr="00227C51">
        <w:rPr>
          <w:rFonts w:ascii="Arial" w:hAnsi="Arial" w:cs="Arial"/>
          <w:sz w:val="20"/>
          <w:szCs w:val="20"/>
        </w:rPr>
        <w:t>Stratified Sampling in Language Teaching Research. Filipino Studies Journal, 14(2), 23-37.</w:t>
      </w:r>
    </w:p>
    <w:p w14:paraId="64C90C4A" w14:textId="77777777" w:rsidR="00227C51" w:rsidRPr="00227C51" w:rsidRDefault="00227C51" w:rsidP="00227C51">
      <w:pPr>
        <w:pStyle w:val="NoSpacing"/>
        <w:jc w:val="both"/>
        <w:rPr>
          <w:rFonts w:ascii="Arial" w:hAnsi="Arial" w:cs="Arial"/>
          <w:sz w:val="20"/>
          <w:szCs w:val="20"/>
        </w:rPr>
      </w:pPr>
    </w:p>
    <w:p w14:paraId="06227082" w14:textId="65594D12" w:rsidR="00227C51" w:rsidRPr="00227C51" w:rsidRDefault="00227C51" w:rsidP="002C0CCD">
      <w:pPr>
        <w:pStyle w:val="NoSpacing"/>
        <w:jc w:val="both"/>
        <w:rPr>
          <w:rFonts w:ascii="Arial" w:hAnsi="Arial" w:cs="Arial"/>
          <w:color w:val="000000" w:themeColor="text1"/>
          <w:sz w:val="20"/>
          <w:szCs w:val="20"/>
        </w:rPr>
      </w:pPr>
      <w:bookmarkStart w:id="9" w:name="_Hlk184676349"/>
      <w:r w:rsidRPr="00227C51">
        <w:rPr>
          <w:rFonts w:ascii="Arial" w:hAnsi="Arial" w:cs="Arial"/>
          <w:color w:val="000000" w:themeColor="text1"/>
          <w:sz w:val="20"/>
          <w:szCs w:val="20"/>
        </w:rPr>
        <w:t xml:space="preserve">Deci, Edward L., and Richard M. Ryan. </w:t>
      </w:r>
      <w:r w:rsidR="002C0CCD">
        <w:rPr>
          <w:rFonts w:ascii="Arial" w:hAnsi="Arial" w:cs="Arial"/>
          <w:color w:val="000000" w:themeColor="text1"/>
          <w:sz w:val="20"/>
          <w:szCs w:val="20"/>
        </w:rPr>
        <w:t xml:space="preserve">(2020). </w:t>
      </w:r>
      <w:r w:rsidRPr="00227C51">
        <w:rPr>
          <w:rFonts w:ascii="Arial" w:hAnsi="Arial" w:cs="Arial"/>
          <w:color w:val="000000" w:themeColor="text1"/>
          <w:sz w:val="20"/>
          <w:szCs w:val="20"/>
        </w:rPr>
        <w:t xml:space="preserve">“Self-Determination Theory: A </w:t>
      </w:r>
      <w:proofErr w:type="spellStart"/>
      <w:r w:rsidRPr="00227C51">
        <w:rPr>
          <w:rFonts w:ascii="Arial" w:hAnsi="Arial" w:cs="Arial"/>
          <w:color w:val="000000" w:themeColor="text1"/>
          <w:sz w:val="20"/>
          <w:szCs w:val="20"/>
        </w:rPr>
        <w:t>Macrotheory</w:t>
      </w:r>
      <w:proofErr w:type="spellEnd"/>
      <w:r w:rsidRPr="00227C51">
        <w:rPr>
          <w:rFonts w:ascii="Arial" w:hAnsi="Arial" w:cs="Arial"/>
          <w:color w:val="000000" w:themeColor="text1"/>
          <w:sz w:val="20"/>
          <w:szCs w:val="20"/>
        </w:rPr>
        <w:t xml:space="preserve"> of Human Motivation, Development, and Health.” Canadian Psychology/</w:t>
      </w:r>
      <w:proofErr w:type="spellStart"/>
      <w:r w:rsidRPr="00227C51">
        <w:rPr>
          <w:rFonts w:ascii="Arial" w:hAnsi="Arial" w:cs="Arial"/>
          <w:color w:val="000000" w:themeColor="text1"/>
          <w:sz w:val="20"/>
          <w:szCs w:val="20"/>
        </w:rPr>
        <w:t>Psychologie</w:t>
      </w:r>
      <w:proofErr w:type="spellEnd"/>
      <w:r w:rsidRPr="00227C51">
        <w:rPr>
          <w:rFonts w:ascii="Arial" w:hAnsi="Arial" w:cs="Arial"/>
          <w:color w:val="000000" w:themeColor="text1"/>
          <w:sz w:val="20"/>
          <w:szCs w:val="20"/>
        </w:rPr>
        <w:t xml:space="preserve"> Canadienne, vol. 59, no. 2, 112-125.</w:t>
      </w:r>
    </w:p>
    <w:p w14:paraId="7242EE36" w14:textId="77777777" w:rsidR="00227C51" w:rsidRPr="00227C51" w:rsidRDefault="00227C51" w:rsidP="00227C51">
      <w:pPr>
        <w:pStyle w:val="NoSpacing"/>
        <w:jc w:val="both"/>
        <w:rPr>
          <w:rFonts w:ascii="Arial" w:hAnsi="Arial" w:cs="Arial"/>
          <w:color w:val="000000" w:themeColor="text1"/>
          <w:sz w:val="20"/>
          <w:szCs w:val="20"/>
        </w:rPr>
      </w:pPr>
    </w:p>
    <w:p w14:paraId="41FBEBA5" w14:textId="48AB2B01" w:rsidR="00227C51" w:rsidRPr="00227C51" w:rsidRDefault="00227C51" w:rsidP="002C0CCD">
      <w:pPr>
        <w:pStyle w:val="NoSpacing"/>
        <w:jc w:val="both"/>
        <w:rPr>
          <w:rFonts w:ascii="Arial" w:hAnsi="Arial" w:cs="Arial"/>
          <w:color w:val="000000" w:themeColor="text1"/>
          <w:sz w:val="20"/>
          <w:szCs w:val="20"/>
        </w:rPr>
      </w:pPr>
      <w:r w:rsidRPr="00227C51">
        <w:rPr>
          <w:rFonts w:ascii="Arial" w:hAnsi="Arial" w:cs="Arial"/>
          <w:color w:val="000000" w:themeColor="text1"/>
          <w:sz w:val="20"/>
          <w:szCs w:val="20"/>
        </w:rPr>
        <w:t xml:space="preserve">De Guzman, Maria Clara. </w:t>
      </w:r>
      <w:r w:rsidR="002C0CCD">
        <w:rPr>
          <w:rFonts w:ascii="Arial" w:hAnsi="Arial" w:cs="Arial"/>
          <w:color w:val="000000" w:themeColor="text1"/>
          <w:sz w:val="20"/>
          <w:szCs w:val="20"/>
        </w:rPr>
        <w:t xml:space="preserve">(2023). </w:t>
      </w:r>
      <w:r w:rsidRPr="00227C51">
        <w:rPr>
          <w:rFonts w:ascii="Arial" w:hAnsi="Arial" w:cs="Arial"/>
          <w:color w:val="000000" w:themeColor="text1"/>
          <w:sz w:val="20"/>
          <w:szCs w:val="20"/>
        </w:rPr>
        <w:t>"Formative Assessment in Filipino Education." UP Education Research Journal, 90-105.</w:t>
      </w:r>
    </w:p>
    <w:p w14:paraId="727F7E0C" w14:textId="77777777" w:rsidR="00227C51" w:rsidRPr="00227C51" w:rsidRDefault="00227C51" w:rsidP="00227C51">
      <w:pPr>
        <w:pStyle w:val="NoSpacing"/>
        <w:jc w:val="both"/>
        <w:rPr>
          <w:rFonts w:ascii="Arial" w:hAnsi="Arial" w:cs="Arial"/>
          <w:color w:val="000000" w:themeColor="text1"/>
          <w:sz w:val="20"/>
          <w:szCs w:val="20"/>
        </w:rPr>
      </w:pPr>
      <w:bookmarkStart w:id="10" w:name="_Hlk198907500"/>
    </w:p>
    <w:bookmarkEnd w:id="10"/>
    <w:p w14:paraId="2D9D9FA4" w14:textId="17FEAB95" w:rsidR="00227C51" w:rsidRDefault="00BE4710" w:rsidP="00227C51">
      <w:pPr>
        <w:pStyle w:val="NoSpacing"/>
        <w:jc w:val="both"/>
        <w:rPr>
          <w:rFonts w:ascii="Arial" w:hAnsi="Arial" w:cs="Arial"/>
          <w:color w:val="000000" w:themeColor="text1"/>
          <w:sz w:val="20"/>
          <w:szCs w:val="20"/>
        </w:rPr>
      </w:pPr>
      <w:r w:rsidRPr="00BE4710">
        <w:rPr>
          <w:rFonts w:ascii="Arial" w:hAnsi="Arial" w:cs="Arial"/>
          <w:color w:val="000000" w:themeColor="text1"/>
          <w:sz w:val="20"/>
          <w:szCs w:val="20"/>
        </w:rPr>
        <w:t>De la Cruz, Karen D., Velasco, Cecilia P., &amp; Luis, Lucilyn F. (2023). “School Preparedness for the Mandatory Implementation of Face-To-Face Classes and Its Impact to Teaching Qualities in the New Normal.” International Journal of Social Science, Humanities and Management Research, vol. 2, no. 7, 7–10.</w:t>
      </w:r>
    </w:p>
    <w:p w14:paraId="7BD061C4" w14:textId="77777777" w:rsidR="00BE4710" w:rsidRPr="00227C51" w:rsidRDefault="00BE4710" w:rsidP="00227C51">
      <w:pPr>
        <w:pStyle w:val="NoSpacing"/>
        <w:jc w:val="both"/>
        <w:rPr>
          <w:rFonts w:ascii="Arial" w:hAnsi="Arial" w:cs="Arial"/>
          <w:color w:val="000000" w:themeColor="text1"/>
          <w:sz w:val="20"/>
          <w:szCs w:val="20"/>
        </w:rPr>
      </w:pPr>
    </w:p>
    <w:p w14:paraId="55789102" w14:textId="62036978" w:rsidR="00227C51" w:rsidRPr="00227C51" w:rsidRDefault="00227C51" w:rsidP="002C0CCD">
      <w:pPr>
        <w:pStyle w:val="NoSpacing"/>
        <w:jc w:val="both"/>
        <w:rPr>
          <w:rFonts w:ascii="Arial" w:hAnsi="Arial" w:cs="Arial"/>
          <w:color w:val="000000" w:themeColor="text1"/>
          <w:sz w:val="20"/>
          <w:szCs w:val="20"/>
        </w:rPr>
      </w:pPr>
      <w:proofErr w:type="spellStart"/>
      <w:r w:rsidRPr="00227C51">
        <w:rPr>
          <w:rFonts w:ascii="Arial" w:hAnsi="Arial" w:cs="Arial"/>
          <w:color w:val="000000" w:themeColor="text1"/>
          <w:sz w:val="20"/>
          <w:szCs w:val="20"/>
        </w:rPr>
        <w:t>Farhady</w:t>
      </w:r>
      <w:proofErr w:type="spellEnd"/>
      <w:r w:rsidRPr="00227C51">
        <w:rPr>
          <w:rFonts w:ascii="Arial" w:hAnsi="Arial" w:cs="Arial"/>
          <w:color w:val="000000" w:themeColor="text1"/>
          <w:sz w:val="20"/>
          <w:szCs w:val="20"/>
        </w:rPr>
        <w:t xml:space="preserve">, Hossein, and Karim Tavassoli. </w:t>
      </w:r>
      <w:r w:rsidR="002C0CCD">
        <w:rPr>
          <w:rFonts w:ascii="Arial" w:hAnsi="Arial" w:cs="Arial"/>
          <w:color w:val="000000" w:themeColor="text1"/>
          <w:sz w:val="20"/>
          <w:szCs w:val="20"/>
        </w:rPr>
        <w:t xml:space="preserve">(2021). </w:t>
      </w:r>
      <w:r w:rsidRPr="00227C51">
        <w:rPr>
          <w:rFonts w:ascii="Arial" w:hAnsi="Arial" w:cs="Arial"/>
          <w:color w:val="000000" w:themeColor="text1"/>
          <w:sz w:val="20"/>
          <w:szCs w:val="20"/>
        </w:rPr>
        <w:t xml:space="preserve">"EFL teachers’ perceptions and practices of their language assessment knowledge." Language Testing in Asia, vol. 11, no. 17, 1–18. </w:t>
      </w:r>
    </w:p>
    <w:p w14:paraId="0D5FE15B" w14:textId="77777777" w:rsidR="00227C51" w:rsidRPr="00227C51" w:rsidRDefault="00227C51" w:rsidP="00227C51">
      <w:pPr>
        <w:pStyle w:val="NoSpacing"/>
        <w:jc w:val="both"/>
        <w:rPr>
          <w:rFonts w:ascii="Arial" w:hAnsi="Arial" w:cs="Arial"/>
          <w:color w:val="000000" w:themeColor="text1"/>
          <w:sz w:val="20"/>
          <w:szCs w:val="20"/>
        </w:rPr>
      </w:pPr>
    </w:p>
    <w:p w14:paraId="060ED29B" w14:textId="16D17166" w:rsidR="00227C51" w:rsidRPr="00227C51" w:rsidRDefault="00227C51" w:rsidP="002C0CCD">
      <w:pPr>
        <w:pStyle w:val="NoSpacing"/>
        <w:jc w:val="both"/>
        <w:rPr>
          <w:rFonts w:ascii="Arial" w:hAnsi="Arial" w:cs="Arial"/>
          <w:color w:val="000000" w:themeColor="text1"/>
          <w:sz w:val="20"/>
          <w:szCs w:val="20"/>
        </w:rPr>
      </w:pPr>
      <w:r w:rsidRPr="00227C51">
        <w:rPr>
          <w:rFonts w:ascii="Arial" w:hAnsi="Arial" w:cs="Arial"/>
          <w:color w:val="000000" w:themeColor="text1"/>
          <w:sz w:val="20"/>
          <w:szCs w:val="20"/>
        </w:rPr>
        <w:t xml:space="preserve">Fernet, C. </w:t>
      </w:r>
      <w:proofErr w:type="spellStart"/>
      <w:r w:rsidRPr="00227C51">
        <w:rPr>
          <w:rFonts w:ascii="Arial" w:hAnsi="Arial" w:cs="Arial"/>
          <w:color w:val="000000" w:themeColor="text1"/>
          <w:sz w:val="20"/>
          <w:szCs w:val="20"/>
        </w:rPr>
        <w:t>Seńecal</w:t>
      </w:r>
      <w:proofErr w:type="spellEnd"/>
      <w:r w:rsidRPr="00227C51">
        <w:rPr>
          <w:rFonts w:ascii="Arial" w:hAnsi="Arial" w:cs="Arial"/>
          <w:color w:val="000000" w:themeColor="text1"/>
          <w:sz w:val="20"/>
          <w:szCs w:val="20"/>
        </w:rPr>
        <w:t xml:space="preserve">, C. Marsh, H. &amp; Guay, F. </w:t>
      </w:r>
      <w:r w:rsidR="002C0CCD">
        <w:rPr>
          <w:rFonts w:ascii="Arial" w:hAnsi="Arial" w:cs="Arial"/>
          <w:color w:val="000000" w:themeColor="text1"/>
          <w:sz w:val="20"/>
          <w:szCs w:val="20"/>
        </w:rPr>
        <w:t xml:space="preserve">(2008). </w:t>
      </w:r>
      <w:r w:rsidRPr="00227C51">
        <w:rPr>
          <w:rFonts w:ascii="Arial" w:hAnsi="Arial" w:cs="Arial"/>
          <w:color w:val="000000" w:themeColor="text1"/>
          <w:sz w:val="20"/>
          <w:szCs w:val="20"/>
        </w:rPr>
        <w:t>The work tasks motivation scale for Teachers (WTMST). Journal of Career Assessment 16(2),</w:t>
      </w:r>
      <w:r w:rsidR="002C0CCD">
        <w:rPr>
          <w:rFonts w:ascii="Arial" w:hAnsi="Arial" w:cs="Arial"/>
          <w:color w:val="000000" w:themeColor="text1"/>
          <w:sz w:val="20"/>
          <w:szCs w:val="20"/>
        </w:rPr>
        <w:t xml:space="preserve"> </w:t>
      </w:r>
      <w:r w:rsidRPr="00227C51">
        <w:rPr>
          <w:rFonts w:ascii="Arial" w:hAnsi="Arial" w:cs="Arial"/>
          <w:color w:val="000000" w:themeColor="text1"/>
          <w:sz w:val="20"/>
          <w:szCs w:val="20"/>
        </w:rPr>
        <w:t>256-279 DOI:10.1177/1069072707305764</w:t>
      </w:r>
    </w:p>
    <w:bookmarkEnd w:id="9"/>
    <w:p w14:paraId="6300E059" w14:textId="77777777" w:rsidR="00227C51" w:rsidRPr="00227C51" w:rsidRDefault="00227C51" w:rsidP="00227C51">
      <w:pPr>
        <w:pStyle w:val="NoSpacing"/>
        <w:jc w:val="both"/>
        <w:rPr>
          <w:rFonts w:ascii="Arial" w:hAnsi="Arial" w:cs="Arial"/>
          <w:sz w:val="20"/>
          <w:szCs w:val="20"/>
        </w:rPr>
      </w:pPr>
    </w:p>
    <w:p w14:paraId="5D109CBE" w14:textId="5D409E91" w:rsidR="00227C51" w:rsidRPr="00227C51" w:rsidRDefault="00227C51" w:rsidP="000B3A04">
      <w:pPr>
        <w:pStyle w:val="NoSpacing"/>
        <w:jc w:val="both"/>
        <w:rPr>
          <w:rFonts w:ascii="Arial" w:hAnsi="Arial" w:cs="Arial"/>
          <w:sz w:val="20"/>
          <w:szCs w:val="20"/>
        </w:rPr>
      </w:pPr>
      <w:r w:rsidRPr="00227C51">
        <w:rPr>
          <w:rFonts w:ascii="Arial" w:hAnsi="Arial" w:cs="Arial"/>
          <w:sz w:val="20"/>
          <w:szCs w:val="20"/>
        </w:rPr>
        <w:t xml:space="preserve">Fulmer, G., Zhang, J., &amp; Sun, X. </w:t>
      </w:r>
      <w:r w:rsidR="000B3A04">
        <w:rPr>
          <w:rFonts w:ascii="Arial" w:hAnsi="Arial" w:cs="Arial"/>
          <w:sz w:val="20"/>
          <w:szCs w:val="20"/>
        </w:rPr>
        <w:t xml:space="preserve">(2022). </w:t>
      </w:r>
      <w:r w:rsidRPr="00227C51">
        <w:rPr>
          <w:rFonts w:ascii="Arial" w:hAnsi="Arial" w:cs="Arial"/>
          <w:sz w:val="20"/>
          <w:szCs w:val="20"/>
        </w:rPr>
        <w:t>Improving language assessment literacy and pedagogical competence. Language Teaching Research, 26(3),</w:t>
      </w:r>
      <w:r w:rsidR="000B3A04">
        <w:rPr>
          <w:rFonts w:ascii="Arial" w:hAnsi="Arial" w:cs="Arial"/>
          <w:sz w:val="20"/>
          <w:szCs w:val="20"/>
        </w:rPr>
        <w:t xml:space="preserve"> </w:t>
      </w:r>
      <w:r w:rsidRPr="00227C51">
        <w:rPr>
          <w:rFonts w:ascii="Arial" w:hAnsi="Arial" w:cs="Arial"/>
          <w:sz w:val="20"/>
          <w:szCs w:val="20"/>
        </w:rPr>
        <w:t>145-160.</w:t>
      </w:r>
    </w:p>
    <w:p w14:paraId="615A0DEC" w14:textId="77777777" w:rsidR="00227C51" w:rsidRPr="00227C51" w:rsidRDefault="00227C51" w:rsidP="00227C51">
      <w:pPr>
        <w:pStyle w:val="NoSpacing"/>
        <w:jc w:val="both"/>
        <w:rPr>
          <w:rFonts w:ascii="Arial" w:hAnsi="Arial" w:cs="Arial"/>
          <w:sz w:val="20"/>
          <w:szCs w:val="20"/>
        </w:rPr>
      </w:pPr>
    </w:p>
    <w:p w14:paraId="43D2F56B" w14:textId="7034809C" w:rsidR="00227C51" w:rsidRPr="00227C51" w:rsidRDefault="00227C51" w:rsidP="000B3A04">
      <w:pPr>
        <w:pStyle w:val="NoSpacing"/>
        <w:jc w:val="both"/>
        <w:rPr>
          <w:rFonts w:ascii="Arial" w:hAnsi="Arial" w:cs="Arial"/>
          <w:sz w:val="20"/>
          <w:szCs w:val="20"/>
        </w:rPr>
      </w:pPr>
      <w:r w:rsidRPr="00227C51">
        <w:rPr>
          <w:rFonts w:ascii="Arial" w:hAnsi="Arial" w:cs="Arial"/>
          <w:sz w:val="20"/>
          <w:szCs w:val="20"/>
        </w:rPr>
        <w:t xml:space="preserve">Gagne, Marylene, et al. </w:t>
      </w:r>
      <w:r w:rsidR="000B3A04">
        <w:rPr>
          <w:rFonts w:ascii="Arial" w:hAnsi="Arial" w:cs="Arial"/>
          <w:sz w:val="20"/>
          <w:szCs w:val="20"/>
        </w:rPr>
        <w:t xml:space="preserve">(2020). </w:t>
      </w:r>
      <w:r w:rsidRPr="00227C51">
        <w:rPr>
          <w:rFonts w:ascii="Arial" w:hAnsi="Arial" w:cs="Arial"/>
          <w:sz w:val="20"/>
          <w:szCs w:val="20"/>
        </w:rPr>
        <w:t>“The Influence of Intrinsic and Extrinsic Motivation on the Academic Performance of Teachers in the Classroom.” Learning and Instruction, vol. 68, 112-125.</w:t>
      </w:r>
    </w:p>
    <w:p w14:paraId="0F1DD6AD" w14:textId="77777777" w:rsidR="00227C51" w:rsidRPr="00227C51" w:rsidRDefault="00227C51" w:rsidP="00227C51">
      <w:pPr>
        <w:pStyle w:val="NoSpacing"/>
        <w:jc w:val="both"/>
        <w:rPr>
          <w:rFonts w:ascii="Arial" w:hAnsi="Arial" w:cs="Arial"/>
          <w:sz w:val="20"/>
          <w:szCs w:val="20"/>
        </w:rPr>
      </w:pPr>
    </w:p>
    <w:p w14:paraId="4457BBCC" w14:textId="18F2EC1B" w:rsidR="00227C51" w:rsidRPr="00227C51" w:rsidRDefault="00227C51" w:rsidP="000B3A04">
      <w:pPr>
        <w:pStyle w:val="NoSpacing"/>
        <w:jc w:val="both"/>
        <w:rPr>
          <w:rFonts w:ascii="Arial" w:hAnsi="Arial" w:cs="Arial"/>
          <w:sz w:val="20"/>
          <w:szCs w:val="20"/>
        </w:rPr>
      </w:pPr>
      <w:r w:rsidRPr="00227C51">
        <w:rPr>
          <w:rFonts w:ascii="Arial" w:hAnsi="Arial" w:cs="Arial"/>
          <w:sz w:val="20"/>
          <w:szCs w:val="20"/>
        </w:rPr>
        <w:t xml:space="preserve">Garcia, M., &amp; Lopez, D. </w:t>
      </w:r>
      <w:r w:rsidR="000B3A04">
        <w:rPr>
          <w:rFonts w:ascii="Arial" w:hAnsi="Arial" w:cs="Arial"/>
          <w:sz w:val="20"/>
          <w:szCs w:val="20"/>
        </w:rPr>
        <w:t xml:space="preserve">(2023). </w:t>
      </w:r>
      <w:r w:rsidRPr="00227C51">
        <w:rPr>
          <w:rFonts w:ascii="Arial" w:hAnsi="Arial" w:cs="Arial"/>
          <w:sz w:val="20"/>
          <w:szCs w:val="20"/>
        </w:rPr>
        <w:t>Curriculum Changes and Pedagogical Approaches in the New Normal. Philippine Journal of Education Research, vol. 32, 78–92.</w:t>
      </w:r>
    </w:p>
    <w:p w14:paraId="74CC5ADF" w14:textId="77777777" w:rsidR="00227C51" w:rsidRPr="00227C51" w:rsidRDefault="00227C51" w:rsidP="00227C51">
      <w:pPr>
        <w:pStyle w:val="NoSpacing"/>
        <w:ind w:left="720"/>
        <w:jc w:val="both"/>
        <w:rPr>
          <w:rFonts w:ascii="Arial" w:hAnsi="Arial" w:cs="Arial"/>
          <w:sz w:val="20"/>
          <w:szCs w:val="20"/>
        </w:rPr>
      </w:pPr>
    </w:p>
    <w:p w14:paraId="1573F2DB" w14:textId="3792C372" w:rsidR="00227C51" w:rsidRPr="00227C51" w:rsidRDefault="00227C51" w:rsidP="000B3A04">
      <w:pPr>
        <w:pStyle w:val="NoSpacing"/>
        <w:jc w:val="both"/>
        <w:rPr>
          <w:rFonts w:ascii="Arial" w:hAnsi="Arial" w:cs="Arial"/>
          <w:sz w:val="20"/>
          <w:szCs w:val="20"/>
        </w:rPr>
      </w:pPr>
      <w:r w:rsidRPr="00227C51">
        <w:rPr>
          <w:rFonts w:ascii="Arial" w:hAnsi="Arial" w:cs="Arial"/>
          <w:sz w:val="20"/>
          <w:szCs w:val="20"/>
        </w:rPr>
        <w:t xml:space="preserve">Garcia, M., &amp; Santos, L. </w:t>
      </w:r>
      <w:r w:rsidR="000B3A04">
        <w:rPr>
          <w:rFonts w:ascii="Arial" w:hAnsi="Arial" w:cs="Arial"/>
          <w:sz w:val="20"/>
          <w:szCs w:val="20"/>
        </w:rPr>
        <w:t xml:space="preserve">(2023). </w:t>
      </w:r>
      <w:r w:rsidRPr="00227C51">
        <w:rPr>
          <w:rFonts w:ascii="Arial" w:hAnsi="Arial" w:cs="Arial"/>
          <w:sz w:val="20"/>
          <w:szCs w:val="20"/>
        </w:rPr>
        <w:t>Motivation and Job Satisfaction among Language Educators. Philippine Journal of Education, 49(1), 67-89.</w:t>
      </w:r>
    </w:p>
    <w:p w14:paraId="1C386A04" w14:textId="77777777" w:rsidR="00227C51" w:rsidRPr="00227C51" w:rsidRDefault="00227C51" w:rsidP="00227C51">
      <w:pPr>
        <w:pStyle w:val="NoSpacing"/>
        <w:jc w:val="both"/>
        <w:rPr>
          <w:rFonts w:ascii="Arial" w:hAnsi="Arial" w:cs="Arial"/>
          <w:sz w:val="20"/>
          <w:szCs w:val="20"/>
        </w:rPr>
      </w:pPr>
    </w:p>
    <w:p w14:paraId="5066A944" w14:textId="20D7296A" w:rsidR="00227C51" w:rsidRPr="00227C51" w:rsidRDefault="00227C51" w:rsidP="000B3A04">
      <w:pPr>
        <w:pStyle w:val="NoSpacing"/>
        <w:jc w:val="both"/>
        <w:rPr>
          <w:rFonts w:ascii="Arial" w:hAnsi="Arial" w:cs="Arial"/>
          <w:sz w:val="20"/>
          <w:szCs w:val="20"/>
        </w:rPr>
      </w:pPr>
      <w:r w:rsidRPr="00227C51">
        <w:rPr>
          <w:rFonts w:ascii="Arial" w:hAnsi="Arial" w:cs="Arial"/>
          <w:sz w:val="20"/>
          <w:szCs w:val="20"/>
        </w:rPr>
        <w:t xml:space="preserve">Garcia, R. M., &amp; Santos, E. T. </w:t>
      </w:r>
      <w:r w:rsidR="000B3A04">
        <w:rPr>
          <w:rFonts w:ascii="Arial" w:hAnsi="Arial" w:cs="Arial"/>
          <w:sz w:val="20"/>
          <w:szCs w:val="20"/>
        </w:rPr>
        <w:t xml:space="preserve">(2021). </w:t>
      </w:r>
      <w:r w:rsidRPr="00227C51">
        <w:rPr>
          <w:rFonts w:ascii="Arial" w:hAnsi="Arial" w:cs="Arial"/>
          <w:sz w:val="20"/>
          <w:szCs w:val="20"/>
        </w:rPr>
        <w:t>Pedagogical competence and teaching effectiveness: A study among Filipino language teachers. Asia Pacific Journal of Education, 41(3), 326-340.</w:t>
      </w:r>
    </w:p>
    <w:p w14:paraId="0D787132" w14:textId="77777777" w:rsidR="00227C51" w:rsidRPr="00227C51" w:rsidRDefault="00227C51" w:rsidP="00227C51">
      <w:pPr>
        <w:pStyle w:val="NoSpacing"/>
        <w:jc w:val="both"/>
        <w:rPr>
          <w:rFonts w:ascii="Arial" w:hAnsi="Arial" w:cs="Arial"/>
          <w:sz w:val="20"/>
          <w:szCs w:val="20"/>
        </w:rPr>
      </w:pPr>
    </w:p>
    <w:p w14:paraId="3D7FD99B" w14:textId="0FE064CF" w:rsidR="00227C51" w:rsidRPr="00227C51" w:rsidRDefault="00227C51" w:rsidP="000B3A04">
      <w:pPr>
        <w:pStyle w:val="NoSpacing"/>
        <w:jc w:val="both"/>
        <w:rPr>
          <w:rFonts w:ascii="Arial" w:hAnsi="Arial" w:cs="Arial"/>
          <w:sz w:val="20"/>
          <w:szCs w:val="20"/>
        </w:rPr>
      </w:pPr>
      <w:r w:rsidRPr="00227C51">
        <w:rPr>
          <w:rFonts w:ascii="Arial" w:hAnsi="Arial" w:cs="Arial"/>
          <w:sz w:val="20"/>
          <w:szCs w:val="20"/>
        </w:rPr>
        <w:t xml:space="preserve">Giraldo, F. </w:t>
      </w:r>
      <w:r w:rsidR="000B3A04">
        <w:rPr>
          <w:rFonts w:ascii="Arial" w:hAnsi="Arial" w:cs="Arial"/>
          <w:sz w:val="20"/>
          <w:szCs w:val="20"/>
        </w:rPr>
        <w:t xml:space="preserve">(2021). </w:t>
      </w:r>
      <w:r w:rsidRPr="00227C51">
        <w:rPr>
          <w:rFonts w:ascii="Arial" w:hAnsi="Arial" w:cs="Arial"/>
          <w:sz w:val="20"/>
          <w:szCs w:val="20"/>
        </w:rPr>
        <w:t>Language assessment literacy: Implications for language teachers. International Journal of Language Education, 5(2), 65-78.</w:t>
      </w:r>
    </w:p>
    <w:p w14:paraId="6CCBE5C6" w14:textId="77777777" w:rsidR="00227C51" w:rsidRPr="00227C51" w:rsidRDefault="00227C51" w:rsidP="00227C51">
      <w:pPr>
        <w:pStyle w:val="NoSpacing"/>
        <w:jc w:val="both"/>
        <w:rPr>
          <w:rFonts w:ascii="Arial" w:hAnsi="Arial" w:cs="Arial"/>
          <w:sz w:val="20"/>
          <w:szCs w:val="20"/>
        </w:rPr>
      </w:pPr>
    </w:p>
    <w:p w14:paraId="1C090CB5" w14:textId="78A150D9" w:rsidR="00227C51" w:rsidRPr="00227C51" w:rsidRDefault="00227C51" w:rsidP="000B3A04">
      <w:pPr>
        <w:pStyle w:val="NoSpacing"/>
        <w:jc w:val="both"/>
        <w:rPr>
          <w:rFonts w:ascii="Arial" w:hAnsi="Arial" w:cs="Arial"/>
          <w:sz w:val="20"/>
          <w:szCs w:val="20"/>
        </w:rPr>
      </w:pPr>
      <w:r w:rsidRPr="00227C51">
        <w:rPr>
          <w:rFonts w:ascii="Arial" w:hAnsi="Arial" w:cs="Arial"/>
          <w:sz w:val="20"/>
          <w:szCs w:val="20"/>
        </w:rPr>
        <w:t xml:space="preserve">Giraldo, F. </w:t>
      </w:r>
      <w:r w:rsidR="000B3A04">
        <w:rPr>
          <w:rFonts w:ascii="Arial" w:hAnsi="Arial" w:cs="Arial"/>
          <w:sz w:val="20"/>
          <w:szCs w:val="20"/>
        </w:rPr>
        <w:t xml:space="preserve">(2020). </w:t>
      </w:r>
      <w:r w:rsidRPr="00227C51">
        <w:rPr>
          <w:rFonts w:ascii="Arial" w:hAnsi="Arial" w:cs="Arial"/>
          <w:sz w:val="20"/>
          <w:szCs w:val="20"/>
        </w:rPr>
        <w:t>Assessment literacy: Generalities in education. Profile: Issues in</w:t>
      </w:r>
      <w:r w:rsidR="000B3A04">
        <w:rPr>
          <w:rFonts w:ascii="Arial" w:hAnsi="Arial" w:cs="Arial"/>
          <w:sz w:val="20"/>
          <w:szCs w:val="20"/>
        </w:rPr>
        <w:t xml:space="preserve"> </w:t>
      </w:r>
      <w:r w:rsidRPr="00227C51">
        <w:rPr>
          <w:rFonts w:ascii="Arial" w:hAnsi="Arial" w:cs="Arial"/>
          <w:sz w:val="20"/>
          <w:szCs w:val="20"/>
        </w:rPr>
        <w:t>Teachers’ Professional Development, 20(1),</w:t>
      </w:r>
      <w:r w:rsidR="000B3A04">
        <w:rPr>
          <w:rFonts w:ascii="Arial" w:hAnsi="Arial" w:cs="Arial"/>
          <w:sz w:val="20"/>
          <w:szCs w:val="20"/>
        </w:rPr>
        <w:t xml:space="preserve"> </w:t>
      </w:r>
      <w:r w:rsidRPr="00227C51">
        <w:rPr>
          <w:rFonts w:ascii="Arial" w:hAnsi="Arial" w:cs="Arial"/>
          <w:sz w:val="20"/>
          <w:szCs w:val="20"/>
        </w:rPr>
        <w:t>179-195.</w:t>
      </w:r>
    </w:p>
    <w:p w14:paraId="22394017" w14:textId="77777777" w:rsidR="00227C51" w:rsidRPr="00227C51" w:rsidRDefault="00227C51" w:rsidP="00227C51">
      <w:pPr>
        <w:pStyle w:val="NoSpacing"/>
        <w:jc w:val="both"/>
        <w:rPr>
          <w:rFonts w:ascii="Arial" w:hAnsi="Arial" w:cs="Arial"/>
          <w:sz w:val="20"/>
          <w:szCs w:val="20"/>
        </w:rPr>
      </w:pPr>
    </w:p>
    <w:p w14:paraId="3C814299" w14:textId="665A85F4" w:rsidR="00227C51" w:rsidRPr="00227C51" w:rsidRDefault="00227C51" w:rsidP="000B3A04">
      <w:pPr>
        <w:pStyle w:val="NoSpacing"/>
        <w:jc w:val="both"/>
        <w:rPr>
          <w:rFonts w:ascii="Arial" w:hAnsi="Arial" w:cs="Arial"/>
          <w:sz w:val="20"/>
          <w:szCs w:val="20"/>
        </w:rPr>
      </w:pPr>
      <w:proofErr w:type="spellStart"/>
      <w:r w:rsidRPr="00227C51">
        <w:rPr>
          <w:rFonts w:ascii="Arial" w:hAnsi="Arial" w:cs="Arial"/>
          <w:sz w:val="20"/>
          <w:szCs w:val="20"/>
        </w:rPr>
        <w:t>Gorozidis</w:t>
      </w:r>
      <w:proofErr w:type="spellEnd"/>
      <w:r w:rsidRPr="00227C51">
        <w:rPr>
          <w:rFonts w:ascii="Arial" w:hAnsi="Arial" w:cs="Arial"/>
          <w:sz w:val="20"/>
          <w:szCs w:val="20"/>
        </w:rPr>
        <w:t xml:space="preserve">, G., &amp; Papaioannou, A. </w:t>
      </w:r>
      <w:r w:rsidR="000B3A04">
        <w:rPr>
          <w:rFonts w:ascii="Arial" w:hAnsi="Arial" w:cs="Arial"/>
          <w:sz w:val="20"/>
          <w:szCs w:val="20"/>
        </w:rPr>
        <w:t xml:space="preserve">(2021). </w:t>
      </w:r>
      <w:r w:rsidRPr="00227C51">
        <w:rPr>
          <w:rFonts w:ascii="Arial" w:hAnsi="Arial" w:cs="Arial"/>
          <w:sz w:val="20"/>
          <w:szCs w:val="20"/>
        </w:rPr>
        <w:t>Motivating teachers to adopt new technologies: A review of teacher professional development programs. Journal of Educational Technology &amp; Society, 24(2),</w:t>
      </w:r>
      <w:r w:rsidR="000B3A04">
        <w:rPr>
          <w:rFonts w:ascii="Arial" w:hAnsi="Arial" w:cs="Arial"/>
          <w:sz w:val="20"/>
          <w:szCs w:val="20"/>
        </w:rPr>
        <w:t xml:space="preserve"> </w:t>
      </w:r>
      <w:r w:rsidRPr="00227C51">
        <w:rPr>
          <w:rFonts w:ascii="Arial" w:hAnsi="Arial" w:cs="Arial"/>
          <w:sz w:val="20"/>
          <w:szCs w:val="20"/>
        </w:rPr>
        <w:t>162-176.</w:t>
      </w:r>
    </w:p>
    <w:p w14:paraId="45E4BD60" w14:textId="77777777" w:rsidR="00227C51" w:rsidRPr="00227C51" w:rsidRDefault="00227C51" w:rsidP="00227C51">
      <w:pPr>
        <w:pStyle w:val="NoSpacing"/>
        <w:jc w:val="both"/>
        <w:rPr>
          <w:rFonts w:ascii="Arial" w:hAnsi="Arial" w:cs="Arial"/>
          <w:sz w:val="20"/>
          <w:szCs w:val="20"/>
        </w:rPr>
      </w:pPr>
    </w:p>
    <w:p w14:paraId="41F6D093" w14:textId="5146573C" w:rsidR="00227C51" w:rsidRPr="00227C51" w:rsidRDefault="00227C51" w:rsidP="000B3A04">
      <w:pPr>
        <w:pStyle w:val="NoSpacing"/>
        <w:jc w:val="both"/>
        <w:rPr>
          <w:rFonts w:ascii="Arial" w:hAnsi="Arial" w:cs="Arial"/>
          <w:sz w:val="20"/>
          <w:szCs w:val="20"/>
        </w:rPr>
      </w:pPr>
      <w:r w:rsidRPr="00227C51">
        <w:rPr>
          <w:rFonts w:ascii="Arial" w:hAnsi="Arial" w:cs="Arial"/>
          <w:sz w:val="20"/>
          <w:szCs w:val="20"/>
        </w:rPr>
        <w:t xml:space="preserve">Gunawan, J., Marzilli, C., &amp; </w:t>
      </w:r>
      <w:proofErr w:type="spellStart"/>
      <w:r w:rsidRPr="00227C51">
        <w:rPr>
          <w:rFonts w:ascii="Arial" w:hAnsi="Arial" w:cs="Arial"/>
          <w:sz w:val="20"/>
          <w:szCs w:val="20"/>
        </w:rPr>
        <w:t>Aungsuroch</w:t>
      </w:r>
      <w:proofErr w:type="spellEnd"/>
      <w:r w:rsidRPr="00227C51">
        <w:rPr>
          <w:rFonts w:ascii="Arial" w:hAnsi="Arial" w:cs="Arial"/>
          <w:sz w:val="20"/>
          <w:szCs w:val="20"/>
        </w:rPr>
        <w:t xml:space="preserve">, Y. </w:t>
      </w:r>
      <w:r w:rsidR="000B3A04">
        <w:rPr>
          <w:rFonts w:ascii="Arial" w:hAnsi="Arial" w:cs="Arial"/>
          <w:sz w:val="20"/>
          <w:szCs w:val="20"/>
        </w:rPr>
        <w:t xml:space="preserve">(2021). </w:t>
      </w:r>
      <w:r w:rsidRPr="00227C51">
        <w:rPr>
          <w:rFonts w:ascii="Arial" w:hAnsi="Arial" w:cs="Arial"/>
          <w:sz w:val="20"/>
          <w:szCs w:val="20"/>
        </w:rPr>
        <w:t>"Establishing appropriate sample size for developing and validating a questionnaire in nursing research." Belitung Nursing Journal, vol. 7, no. 5,</w:t>
      </w:r>
      <w:r w:rsidR="000B3A04">
        <w:rPr>
          <w:rFonts w:ascii="Arial" w:hAnsi="Arial" w:cs="Arial"/>
          <w:sz w:val="20"/>
          <w:szCs w:val="20"/>
        </w:rPr>
        <w:t xml:space="preserve"> </w:t>
      </w:r>
      <w:r w:rsidRPr="00227C51">
        <w:rPr>
          <w:rFonts w:ascii="Arial" w:hAnsi="Arial" w:cs="Arial"/>
          <w:sz w:val="20"/>
          <w:szCs w:val="20"/>
        </w:rPr>
        <w:t>356–360.</w:t>
      </w:r>
    </w:p>
    <w:p w14:paraId="765973A7" w14:textId="77777777" w:rsidR="00227C51" w:rsidRPr="00227C51" w:rsidRDefault="00227C51" w:rsidP="00227C51">
      <w:pPr>
        <w:pStyle w:val="NoSpacing"/>
        <w:jc w:val="both"/>
        <w:rPr>
          <w:rFonts w:ascii="Arial" w:hAnsi="Arial" w:cs="Arial"/>
          <w:sz w:val="20"/>
          <w:szCs w:val="20"/>
        </w:rPr>
      </w:pPr>
    </w:p>
    <w:p w14:paraId="5D75533E" w14:textId="2C692F2D" w:rsidR="00227C51" w:rsidRPr="00227C51" w:rsidRDefault="00227C51" w:rsidP="000B3A04">
      <w:pPr>
        <w:pStyle w:val="NoSpacing"/>
        <w:jc w:val="both"/>
        <w:rPr>
          <w:rFonts w:ascii="Arial" w:hAnsi="Arial" w:cs="Arial"/>
          <w:sz w:val="20"/>
          <w:szCs w:val="20"/>
        </w:rPr>
      </w:pPr>
      <w:r w:rsidRPr="00227C51">
        <w:rPr>
          <w:rFonts w:ascii="Arial" w:hAnsi="Arial" w:cs="Arial"/>
          <w:sz w:val="20"/>
          <w:szCs w:val="20"/>
        </w:rPr>
        <w:t xml:space="preserve">Herman, M., McKinnon, S., &amp; Woolford, S. </w:t>
      </w:r>
      <w:r w:rsidR="000B3A04">
        <w:rPr>
          <w:rFonts w:ascii="Arial" w:hAnsi="Arial" w:cs="Arial"/>
          <w:sz w:val="20"/>
          <w:szCs w:val="20"/>
        </w:rPr>
        <w:t xml:space="preserve">(2023). </w:t>
      </w:r>
      <w:r w:rsidRPr="00227C51">
        <w:rPr>
          <w:rFonts w:ascii="Arial" w:hAnsi="Arial" w:cs="Arial"/>
          <w:sz w:val="20"/>
          <w:szCs w:val="20"/>
        </w:rPr>
        <w:t>The role of teacher motivation in student outcomes. Journal of Educational Research, 116(2),</w:t>
      </w:r>
      <w:r w:rsidR="000B3A04">
        <w:rPr>
          <w:rFonts w:ascii="Arial" w:hAnsi="Arial" w:cs="Arial"/>
          <w:sz w:val="20"/>
          <w:szCs w:val="20"/>
        </w:rPr>
        <w:t xml:space="preserve"> </w:t>
      </w:r>
      <w:r w:rsidRPr="00227C51">
        <w:rPr>
          <w:rFonts w:ascii="Arial" w:hAnsi="Arial" w:cs="Arial"/>
          <w:sz w:val="20"/>
          <w:szCs w:val="20"/>
        </w:rPr>
        <w:t>215–230.</w:t>
      </w:r>
    </w:p>
    <w:p w14:paraId="790764C3" w14:textId="77777777" w:rsidR="00227C51" w:rsidRPr="00227C51" w:rsidRDefault="00227C51" w:rsidP="00227C51">
      <w:pPr>
        <w:pStyle w:val="NoSpacing"/>
        <w:jc w:val="both"/>
        <w:rPr>
          <w:rFonts w:ascii="Arial" w:hAnsi="Arial" w:cs="Arial"/>
          <w:sz w:val="20"/>
          <w:szCs w:val="20"/>
        </w:rPr>
      </w:pPr>
    </w:p>
    <w:p w14:paraId="51D39AE7" w14:textId="03742ACF" w:rsidR="00227C51" w:rsidRPr="00227C51" w:rsidRDefault="00227C51" w:rsidP="000B3A04">
      <w:pPr>
        <w:pStyle w:val="NoSpacing"/>
        <w:jc w:val="both"/>
        <w:rPr>
          <w:rFonts w:ascii="Arial" w:hAnsi="Arial" w:cs="Arial"/>
          <w:sz w:val="20"/>
          <w:szCs w:val="20"/>
        </w:rPr>
      </w:pPr>
      <w:r w:rsidRPr="00227C51">
        <w:rPr>
          <w:rFonts w:ascii="Arial" w:hAnsi="Arial" w:cs="Arial"/>
          <w:sz w:val="20"/>
          <w:szCs w:val="20"/>
        </w:rPr>
        <w:t xml:space="preserve">Hermoso, Joselito R., and Martina A. </w:t>
      </w:r>
      <w:proofErr w:type="spellStart"/>
      <w:r w:rsidRPr="00227C51">
        <w:rPr>
          <w:rFonts w:ascii="Arial" w:hAnsi="Arial" w:cs="Arial"/>
          <w:sz w:val="20"/>
          <w:szCs w:val="20"/>
        </w:rPr>
        <w:t>Brobo</w:t>
      </w:r>
      <w:proofErr w:type="spellEnd"/>
      <w:r w:rsidRPr="00227C51">
        <w:rPr>
          <w:rFonts w:ascii="Arial" w:hAnsi="Arial" w:cs="Arial"/>
          <w:sz w:val="20"/>
          <w:szCs w:val="20"/>
        </w:rPr>
        <w:t xml:space="preserve">. </w:t>
      </w:r>
      <w:r w:rsidR="000B3A04">
        <w:rPr>
          <w:rFonts w:ascii="Arial" w:hAnsi="Arial" w:cs="Arial"/>
          <w:sz w:val="20"/>
          <w:szCs w:val="20"/>
        </w:rPr>
        <w:t xml:space="preserve">(2023). </w:t>
      </w:r>
      <w:r w:rsidRPr="00227C51">
        <w:rPr>
          <w:rFonts w:ascii="Arial" w:hAnsi="Arial" w:cs="Arial"/>
          <w:sz w:val="20"/>
          <w:szCs w:val="20"/>
        </w:rPr>
        <w:t>"Influence of Teaching Competencies to Performance: Basis for Professional Development." Asian Journal of Education and Social Studies, vol. 44, no. 4,</w:t>
      </w:r>
      <w:r w:rsidR="000B3A04">
        <w:rPr>
          <w:rFonts w:ascii="Arial" w:hAnsi="Arial" w:cs="Arial"/>
          <w:sz w:val="20"/>
          <w:szCs w:val="20"/>
        </w:rPr>
        <w:t xml:space="preserve"> </w:t>
      </w:r>
      <w:r w:rsidRPr="00227C51">
        <w:rPr>
          <w:rFonts w:ascii="Arial" w:hAnsi="Arial" w:cs="Arial"/>
          <w:sz w:val="20"/>
          <w:szCs w:val="20"/>
        </w:rPr>
        <w:t>33–46</w:t>
      </w:r>
    </w:p>
    <w:p w14:paraId="3DEA7107" w14:textId="77777777" w:rsidR="00227C51" w:rsidRPr="00227C51" w:rsidRDefault="00227C51" w:rsidP="00227C51">
      <w:pPr>
        <w:pStyle w:val="NoSpacing"/>
        <w:jc w:val="both"/>
        <w:rPr>
          <w:rFonts w:ascii="Arial" w:hAnsi="Arial" w:cs="Arial"/>
          <w:sz w:val="20"/>
          <w:szCs w:val="20"/>
        </w:rPr>
      </w:pPr>
    </w:p>
    <w:p w14:paraId="7D61EF96" w14:textId="6475E5FE" w:rsidR="00227C51" w:rsidRPr="00227C51" w:rsidRDefault="00227C51" w:rsidP="000B3A04">
      <w:pPr>
        <w:pStyle w:val="NoSpacing"/>
        <w:jc w:val="both"/>
        <w:rPr>
          <w:rFonts w:ascii="Arial" w:hAnsi="Arial" w:cs="Arial"/>
          <w:sz w:val="20"/>
          <w:szCs w:val="20"/>
        </w:rPr>
      </w:pPr>
      <w:r w:rsidRPr="00227C51">
        <w:rPr>
          <w:rFonts w:ascii="Arial" w:hAnsi="Arial" w:cs="Arial"/>
          <w:sz w:val="20"/>
          <w:szCs w:val="20"/>
        </w:rPr>
        <w:t xml:space="preserve">Hernandez, Jose Luis. </w:t>
      </w:r>
      <w:r w:rsidR="000B3A04">
        <w:rPr>
          <w:rFonts w:ascii="Arial" w:hAnsi="Arial" w:cs="Arial"/>
          <w:sz w:val="20"/>
          <w:szCs w:val="20"/>
        </w:rPr>
        <w:t xml:space="preserve">(2024). </w:t>
      </w:r>
      <w:r w:rsidRPr="00227C51">
        <w:rPr>
          <w:rFonts w:ascii="Arial" w:hAnsi="Arial" w:cs="Arial"/>
          <w:sz w:val="20"/>
          <w:szCs w:val="20"/>
        </w:rPr>
        <w:t>"Challenges in Teacher Self-Efficacy in Mindanao."</w:t>
      </w:r>
      <w:r w:rsidR="000B3A04">
        <w:rPr>
          <w:rFonts w:ascii="Arial" w:hAnsi="Arial" w:cs="Arial"/>
          <w:sz w:val="20"/>
          <w:szCs w:val="20"/>
        </w:rPr>
        <w:t xml:space="preserve"> </w:t>
      </w:r>
      <w:r w:rsidRPr="00227C51">
        <w:rPr>
          <w:rFonts w:ascii="Arial" w:hAnsi="Arial" w:cs="Arial"/>
          <w:sz w:val="20"/>
          <w:szCs w:val="20"/>
        </w:rPr>
        <w:t>Philippine Teacher Education Quarterly, 120-135.</w:t>
      </w:r>
    </w:p>
    <w:p w14:paraId="3131400F" w14:textId="77777777" w:rsidR="00227C51" w:rsidRPr="00227C51" w:rsidRDefault="00227C51" w:rsidP="00227C51">
      <w:pPr>
        <w:pStyle w:val="NoSpacing"/>
        <w:jc w:val="both"/>
        <w:rPr>
          <w:rFonts w:ascii="Arial" w:hAnsi="Arial" w:cs="Arial"/>
          <w:sz w:val="20"/>
          <w:szCs w:val="20"/>
        </w:rPr>
      </w:pPr>
    </w:p>
    <w:p w14:paraId="67A88F66" w14:textId="6181588C" w:rsidR="00227C51" w:rsidRPr="00227C51" w:rsidRDefault="00227C51" w:rsidP="000B3A04">
      <w:pPr>
        <w:pStyle w:val="NoSpacing"/>
        <w:jc w:val="both"/>
        <w:rPr>
          <w:rFonts w:ascii="Arial" w:hAnsi="Arial" w:cs="Arial"/>
          <w:sz w:val="20"/>
          <w:szCs w:val="20"/>
        </w:rPr>
      </w:pPr>
      <w:r w:rsidRPr="00227C51">
        <w:rPr>
          <w:rFonts w:ascii="Arial" w:hAnsi="Arial" w:cs="Arial"/>
          <w:sz w:val="20"/>
          <w:szCs w:val="20"/>
        </w:rPr>
        <w:t xml:space="preserve">Hernandez, P., and Kim, J. </w:t>
      </w:r>
      <w:r w:rsidR="000B3A04">
        <w:rPr>
          <w:rFonts w:ascii="Arial" w:hAnsi="Arial" w:cs="Arial"/>
          <w:sz w:val="20"/>
          <w:szCs w:val="20"/>
        </w:rPr>
        <w:t xml:space="preserve">(2024). </w:t>
      </w:r>
      <w:r w:rsidRPr="00227C51">
        <w:rPr>
          <w:rFonts w:ascii="Arial" w:hAnsi="Arial" w:cs="Arial"/>
          <w:sz w:val="20"/>
          <w:szCs w:val="20"/>
        </w:rPr>
        <w:t>Modern Teaching Challenges: Multicultural and Technological Perspectives. Asian Journal of Educational Policy, vol. 19,</w:t>
      </w:r>
      <w:r w:rsidR="000B3A04">
        <w:rPr>
          <w:rFonts w:ascii="Arial" w:hAnsi="Arial" w:cs="Arial"/>
          <w:sz w:val="20"/>
          <w:szCs w:val="20"/>
        </w:rPr>
        <w:t xml:space="preserve"> </w:t>
      </w:r>
      <w:r w:rsidRPr="00227C51">
        <w:rPr>
          <w:rFonts w:ascii="Arial" w:hAnsi="Arial" w:cs="Arial"/>
          <w:sz w:val="20"/>
          <w:szCs w:val="20"/>
        </w:rPr>
        <w:t>56–71.</w:t>
      </w:r>
    </w:p>
    <w:p w14:paraId="48923510" w14:textId="77777777" w:rsidR="00227C51" w:rsidRPr="00227C51" w:rsidRDefault="00227C51" w:rsidP="00227C51">
      <w:pPr>
        <w:pStyle w:val="NoSpacing"/>
        <w:jc w:val="both"/>
        <w:rPr>
          <w:rFonts w:ascii="Arial" w:hAnsi="Arial" w:cs="Arial"/>
          <w:sz w:val="20"/>
          <w:szCs w:val="20"/>
        </w:rPr>
      </w:pPr>
    </w:p>
    <w:p w14:paraId="2BF8E131" w14:textId="6B82758E" w:rsidR="00227C51" w:rsidRPr="00227C51" w:rsidRDefault="00227C51" w:rsidP="000B3A04">
      <w:pPr>
        <w:pStyle w:val="NoSpacing"/>
        <w:jc w:val="both"/>
        <w:rPr>
          <w:rFonts w:ascii="Arial" w:hAnsi="Arial" w:cs="Arial"/>
          <w:sz w:val="20"/>
          <w:szCs w:val="20"/>
        </w:rPr>
      </w:pPr>
      <w:r w:rsidRPr="00227C51">
        <w:rPr>
          <w:rFonts w:ascii="Arial" w:hAnsi="Arial" w:cs="Arial"/>
          <w:sz w:val="20"/>
          <w:szCs w:val="20"/>
        </w:rPr>
        <w:t xml:space="preserve">Hu, L., &amp; Bentler, P. M. </w:t>
      </w:r>
      <w:r w:rsidR="000B3A04">
        <w:rPr>
          <w:rFonts w:ascii="Arial" w:hAnsi="Arial" w:cs="Arial"/>
          <w:sz w:val="20"/>
          <w:szCs w:val="20"/>
        </w:rPr>
        <w:t xml:space="preserve">(2021). </w:t>
      </w:r>
      <w:r w:rsidRPr="00227C51">
        <w:rPr>
          <w:rFonts w:ascii="Arial" w:hAnsi="Arial" w:cs="Arial"/>
          <w:sz w:val="20"/>
          <w:szCs w:val="20"/>
        </w:rPr>
        <w:t>Structural equation modeling: A review and guide. In Handbook of Quantitative Methods in Psychology. SAGE Publications, 245-267.</w:t>
      </w:r>
    </w:p>
    <w:p w14:paraId="05E3E56D" w14:textId="77777777" w:rsidR="00227C51" w:rsidRPr="00227C51" w:rsidRDefault="00227C51" w:rsidP="00227C51">
      <w:pPr>
        <w:pStyle w:val="NoSpacing"/>
        <w:jc w:val="both"/>
        <w:rPr>
          <w:rFonts w:ascii="Arial" w:hAnsi="Arial" w:cs="Arial"/>
          <w:sz w:val="20"/>
          <w:szCs w:val="20"/>
        </w:rPr>
      </w:pPr>
    </w:p>
    <w:p w14:paraId="01811F18" w14:textId="56102C48" w:rsidR="00227C51" w:rsidRPr="00227C51" w:rsidRDefault="00227C51" w:rsidP="000B3A04">
      <w:pPr>
        <w:pStyle w:val="NoSpacing"/>
        <w:jc w:val="both"/>
        <w:rPr>
          <w:rFonts w:ascii="Arial" w:hAnsi="Arial" w:cs="Arial"/>
          <w:sz w:val="20"/>
          <w:szCs w:val="20"/>
        </w:rPr>
      </w:pPr>
      <w:r w:rsidRPr="00227C51">
        <w:rPr>
          <w:rFonts w:ascii="Arial" w:hAnsi="Arial" w:cs="Arial"/>
          <w:sz w:val="20"/>
          <w:szCs w:val="20"/>
        </w:rPr>
        <w:t xml:space="preserve">Inbar-Lourie, O., &amp; Levi, Z. </w:t>
      </w:r>
      <w:r w:rsidR="000B3A04">
        <w:rPr>
          <w:rFonts w:ascii="Arial" w:hAnsi="Arial" w:cs="Arial"/>
          <w:sz w:val="20"/>
          <w:szCs w:val="20"/>
        </w:rPr>
        <w:t xml:space="preserve">(2020). </w:t>
      </w:r>
      <w:r w:rsidRPr="00227C51">
        <w:rPr>
          <w:rFonts w:ascii="Arial" w:hAnsi="Arial" w:cs="Arial"/>
          <w:sz w:val="20"/>
          <w:szCs w:val="20"/>
        </w:rPr>
        <w:t>Language assessment literacy. SpringerLink, 7,</w:t>
      </w:r>
      <w:r w:rsidR="000B3A04">
        <w:rPr>
          <w:rFonts w:ascii="Arial" w:hAnsi="Arial" w:cs="Arial"/>
          <w:sz w:val="20"/>
          <w:szCs w:val="20"/>
        </w:rPr>
        <w:t xml:space="preserve"> </w:t>
      </w:r>
      <w:r w:rsidRPr="00227C51">
        <w:rPr>
          <w:rFonts w:ascii="Arial" w:hAnsi="Arial" w:cs="Arial"/>
          <w:sz w:val="20"/>
          <w:szCs w:val="20"/>
        </w:rPr>
        <w:t>285-300.</w:t>
      </w:r>
    </w:p>
    <w:p w14:paraId="51927BDD" w14:textId="77777777" w:rsidR="00227C51" w:rsidRPr="00227C51" w:rsidRDefault="00227C51" w:rsidP="00227C51">
      <w:pPr>
        <w:pStyle w:val="NoSpacing"/>
        <w:jc w:val="both"/>
        <w:rPr>
          <w:rFonts w:ascii="Arial" w:hAnsi="Arial" w:cs="Arial"/>
          <w:sz w:val="20"/>
          <w:szCs w:val="20"/>
        </w:rPr>
      </w:pPr>
    </w:p>
    <w:p w14:paraId="42F638CE" w14:textId="19AB5DD3" w:rsidR="00227C51" w:rsidRPr="00227C51" w:rsidRDefault="00227C51" w:rsidP="000B3A04">
      <w:pPr>
        <w:pStyle w:val="NoSpacing"/>
        <w:jc w:val="both"/>
        <w:rPr>
          <w:rFonts w:ascii="Arial" w:hAnsi="Arial" w:cs="Arial"/>
          <w:sz w:val="20"/>
          <w:szCs w:val="20"/>
        </w:rPr>
      </w:pPr>
      <w:r w:rsidRPr="00227C51">
        <w:rPr>
          <w:rFonts w:ascii="Arial" w:hAnsi="Arial" w:cs="Arial"/>
          <w:sz w:val="20"/>
          <w:szCs w:val="20"/>
        </w:rPr>
        <w:t xml:space="preserve">Johnson, A. </w:t>
      </w:r>
      <w:r w:rsidR="000B3A04">
        <w:rPr>
          <w:rFonts w:ascii="Arial" w:hAnsi="Arial" w:cs="Arial"/>
          <w:sz w:val="20"/>
          <w:szCs w:val="20"/>
        </w:rPr>
        <w:t xml:space="preserve">(2023). </w:t>
      </w:r>
      <w:r w:rsidRPr="00227C51">
        <w:rPr>
          <w:rFonts w:ascii="Arial" w:hAnsi="Arial" w:cs="Arial"/>
          <w:sz w:val="20"/>
          <w:szCs w:val="20"/>
        </w:rPr>
        <w:t>Transitioning Teaching Methods for the Digital Age. Journal of Humanities and Social Science, vol. 28, no. 4, 33–47.</w:t>
      </w:r>
    </w:p>
    <w:p w14:paraId="7AEE0F79" w14:textId="77777777" w:rsidR="00227C51" w:rsidRPr="00227C51" w:rsidRDefault="00227C51" w:rsidP="00227C51">
      <w:pPr>
        <w:pStyle w:val="NoSpacing"/>
        <w:jc w:val="both"/>
        <w:rPr>
          <w:rFonts w:ascii="Arial" w:hAnsi="Arial" w:cs="Arial"/>
          <w:sz w:val="20"/>
          <w:szCs w:val="20"/>
        </w:rPr>
      </w:pPr>
    </w:p>
    <w:p w14:paraId="0ABBBF9C" w14:textId="754AD9D4" w:rsidR="00227C51" w:rsidRPr="00227C51" w:rsidRDefault="00227C51" w:rsidP="00AA4A24">
      <w:pPr>
        <w:pStyle w:val="NoSpacing"/>
        <w:jc w:val="both"/>
        <w:rPr>
          <w:rFonts w:ascii="Arial" w:hAnsi="Arial" w:cs="Arial"/>
          <w:sz w:val="20"/>
          <w:szCs w:val="20"/>
        </w:rPr>
      </w:pPr>
      <w:r w:rsidRPr="00227C51">
        <w:rPr>
          <w:rFonts w:ascii="Arial" w:hAnsi="Arial" w:cs="Arial"/>
          <w:sz w:val="20"/>
          <w:szCs w:val="20"/>
        </w:rPr>
        <w:t xml:space="preserve">Johnson, A. </w:t>
      </w:r>
      <w:r w:rsidR="00AA4A24">
        <w:rPr>
          <w:rFonts w:ascii="Arial" w:hAnsi="Arial" w:cs="Arial"/>
          <w:sz w:val="20"/>
          <w:szCs w:val="20"/>
        </w:rPr>
        <w:t xml:space="preserve">(2018). </w:t>
      </w:r>
      <w:r w:rsidRPr="00227C51">
        <w:rPr>
          <w:rFonts w:ascii="Arial" w:hAnsi="Arial" w:cs="Arial"/>
          <w:sz w:val="20"/>
          <w:szCs w:val="20"/>
        </w:rPr>
        <w:t>The Lack of Active Teaching Strategies as a Key Problem in Pedagogical Competence. Journal of Education Research, 45(3),</w:t>
      </w:r>
      <w:r w:rsidR="00AA4A24">
        <w:rPr>
          <w:rFonts w:ascii="Arial" w:hAnsi="Arial" w:cs="Arial"/>
          <w:sz w:val="20"/>
          <w:szCs w:val="20"/>
        </w:rPr>
        <w:t xml:space="preserve"> </w:t>
      </w:r>
      <w:r w:rsidRPr="00227C51">
        <w:rPr>
          <w:rFonts w:ascii="Arial" w:hAnsi="Arial" w:cs="Arial"/>
          <w:sz w:val="20"/>
          <w:szCs w:val="20"/>
        </w:rPr>
        <w:t>123-140.</w:t>
      </w:r>
    </w:p>
    <w:p w14:paraId="5FB27379" w14:textId="77777777" w:rsidR="00227C51" w:rsidRPr="00227C51" w:rsidRDefault="00227C51" w:rsidP="00227C51">
      <w:pPr>
        <w:pStyle w:val="NoSpacing"/>
        <w:jc w:val="both"/>
        <w:rPr>
          <w:rFonts w:ascii="Arial" w:hAnsi="Arial" w:cs="Arial"/>
          <w:sz w:val="20"/>
          <w:szCs w:val="20"/>
        </w:rPr>
      </w:pPr>
    </w:p>
    <w:p w14:paraId="42CAE311" w14:textId="7A8E75B7" w:rsidR="00227C51" w:rsidRPr="00227C51" w:rsidRDefault="00227C51" w:rsidP="00AA4A24">
      <w:pPr>
        <w:pStyle w:val="NoSpacing"/>
        <w:jc w:val="both"/>
        <w:rPr>
          <w:rFonts w:ascii="Arial" w:hAnsi="Arial" w:cs="Arial"/>
          <w:sz w:val="20"/>
          <w:szCs w:val="20"/>
        </w:rPr>
      </w:pPr>
      <w:r w:rsidRPr="00227C51">
        <w:rPr>
          <w:rFonts w:ascii="Arial" w:hAnsi="Arial" w:cs="Arial"/>
          <w:sz w:val="20"/>
          <w:szCs w:val="20"/>
        </w:rPr>
        <w:t xml:space="preserve">Johnson, Henry. </w:t>
      </w:r>
      <w:r w:rsidR="00AA4A24">
        <w:rPr>
          <w:rFonts w:ascii="Arial" w:hAnsi="Arial" w:cs="Arial"/>
          <w:sz w:val="20"/>
          <w:szCs w:val="20"/>
        </w:rPr>
        <w:t xml:space="preserve">(2020). </w:t>
      </w:r>
      <w:r w:rsidRPr="00227C51">
        <w:rPr>
          <w:rFonts w:ascii="Arial" w:hAnsi="Arial" w:cs="Arial"/>
          <w:sz w:val="20"/>
          <w:szCs w:val="20"/>
        </w:rPr>
        <w:t>"Motivating Teachers in the Modern Era." University of London Press,</w:t>
      </w:r>
      <w:r w:rsidR="00AA4A24">
        <w:rPr>
          <w:rFonts w:ascii="Arial" w:hAnsi="Arial" w:cs="Arial"/>
          <w:sz w:val="20"/>
          <w:szCs w:val="20"/>
        </w:rPr>
        <w:t xml:space="preserve"> </w:t>
      </w:r>
      <w:r w:rsidRPr="00227C51">
        <w:rPr>
          <w:rFonts w:ascii="Arial" w:hAnsi="Arial" w:cs="Arial"/>
          <w:sz w:val="20"/>
          <w:szCs w:val="20"/>
        </w:rPr>
        <w:t>34-49.</w:t>
      </w:r>
    </w:p>
    <w:p w14:paraId="637CA8E1" w14:textId="77777777" w:rsidR="00BE4710" w:rsidRPr="00227C51" w:rsidRDefault="00BE4710" w:rsidP="00227C51">
      <w:pPr>
        <w:pStyle w:val="NoSpacing"/>
        <w:jc w:val="both"/>
        <w:rPr>
          <w:rFonts w:ascii="Arial" w:hAnsi="Arial" w:cs="Arial"/>
          <w:sz w:val="20"/>
          <w:szCs w:val="20"/>
        </w:rPr>
      </w:pPr>
    </w:p>
    <w:p w14:paraId="14D667A3" w14:textId="0A7BAEA0" w:rsidR="00227C51" w:rsidRPr="00227C51" w:rsidRDefault="00227C51" w:rsidP="00AA4A24">
      <w:pPr>
        <w:pStyle w:val="NoSpacing"/>
        <w:jc w:val="both"/>
        <w:rPr>
          <w:rFonts w:ascii="Arial" w:hAnsi="Arial" w:cs="Arial"/>
          <w:sz w:val="20"/>
          <w:szCs w:val="20"/>
        </w:rPr>
      </w:pPr>
      <w:r w:rsidRPr="00227C51">
        <w:rPr>
          <w:rFonts w:ascii="Arial" w:hAnsi="Arial" w:cs="Arial"/>
          <w:sz w:val="20"/>
          <w:szCs w:val="20"/>
        </w:rPr>
        <w:t xml:space="preserve">Klassen, R. M., Tze, V. M. C., Betts, S. M., &amp; Gordon, K. A. </w:t>
      </w:r>
      <w:r w:rsidR="00AA4A24">
        <w:rPr>
          <w:rFonts w:ascii="Arial" w:hAnsi="Arial" w:cs="Arial"/>
          <w:sz w:val="20"/>
          <w:szCs w:val="20"/>
        </w:rPr>
        <w:t xml:space="preserve">(2020). </w:t>
      </w:r>
      <w:r w:rsidRPr="00227C51">
        <w:rPr>
          <w:rFonts w:ascii="Arial" w:hAnsi="Arial" w:cs="Arial"/>
          <w:sz w:val="20"/>
          <w:szCs w:val="20"/>
        </w:rPr>
        <w:t>Teacher efficacy research 1998–2020: Signs of progress or unfulfilled promise? Educational Psychology Review, 32(3),</w:t>
      </w:r>
      <w:r w:rsidR="00AA4A24">
        <w:rPr>
          <w:rFonts w:ascii="Arial" w:hAnsi="Arial" w:cs="Arial"/>
          <w:sz w:val="20"/>
          <w:szCs w:val="20"/>
        </w:rPr>
        <w:t xml:space="preserve"> </w:t>
      </w:r>
      <w:r w:rsidRPr="00227C51">
        <w:rPr>
          <w:rFonts w:ascii="Arial" w:hAnsi="Arial" w:cs="Arial"/>
          <w:sz w:val="20"/>
          <w:szCs w:val="20"/>
        </w:rPr>
        <w:t>471-495.</w:t>
      </w:r>
    </w:p>
    <w:p w14:paraId="7C77B7EE" w14:textId="77777777" w:rsidR="00227C51" w:rsidRPr="00227C51" w:rsidRDefault="00227C51" w:rsidP="00227C51">
      <w:pPr>
        <w:pStyle w:val="NoSpacing"/>
        <w:rPr>
          <w:rFonts w:ascii="Arial" w:hAnsi="Arial" w:cs="Arial"/>
          <w:sz w:val="20"/>
          <w:szCs w:val="20"/>
        </w:rPr>
      </w:pPr>
    </w:p>
    <w:p w14:paraId="5B5A7D2E" w14:textId="37327C81" w:rsidR="00227C51" w:rsidRPr="00227C51" w:rsidRDefault="00227C51" w:rsidP="00AA4A24">
      <w:pPr>
        <w:pStyle w:val="NoSpacing"/>
        <w:jc w:val="both"/>
        <w:rPr>
          <w:rFonts w:ascii="Arial" w:hAnsi="Arial" w:cs="Arial"/>
          <w:sz w:val="20"/>
          <w:szCs w:val="20"/>
        </w:rPr>
      </w:pPr>
      <w:r w:rsidRPr="00227C51">
        <w:rPr>
          <w:rFonts w:ascii="Arial" w:hAnsi="Arial" w:cs="Arial"/>
          <w:sz w:val="20"/>
          <w:szCs w:val="20"/>
        </w:rPr>
        <w:t xml:space="preserve">Kumar, A., Singh, R., &amp; Singh, A. </w:t>
      </w:r>
      <w:r w:rsidR="00AA4A24">
        <w:rPr>
          <w:rFonts w:ascii="Arial" w:hAnsi="Arial" w:cs="Arial"/>
          <w:sz w:val="20"/>
          <w:szCs w:val="20"/>
        </w:rPr>
        <w:t xml:space="preserve">(2022). </w:t>
      </w:r>
      <w:r w:rsidRPr="00227C51">
        <w:rPr>
          <w:rFonts w:ascii="Arial" w:hAnsi="Arial" w:cs="Arial"/>
          <w:sz w:val="20"/>
          <w:szCs w:val="20"/>
        </w:rPr>
        <w:t>Structural equation modeling: An approach for</w:t>
      </w:r>
      <w:r w:rsidR="00AA4A24">
        <w:rPr>
          <w:rFonts w:ascii="Arial" w:hAnsi="Arial" w:cs="Arial"/>
          <w:sz w:val="20"/>
          <w:szCs w:val="20"/>
        </w:rPr>
        <w:t xml:space="preserve"> </w:t>
      </w:r>
      <w:r w:rsidRPr="00227C51">
        <w:rPr>
          <w:rFonts w:ascii="Arial" w:hAnsi="Arial" w:cs="Arial"/>
          <w:sz w:val="20"/>
          <w:szCs w:val="20"/>
        </w:rPr>
        <w:t xml:space="preserve">analyzing the relationship among variables in educational research. Journal of Educational Research and Practice, 12(1), 45-60. </w:t>
      </w:r>
    </w:p>
    <w:p w14:paraId="398140CD" w14:textId="77777777" w:rsidR="00227C51" w:rsidRPr="00227C51" w:rsidRDefault="00227C51" w:rsidP="00227C51">
      <w:pPr>
        <w:pStyle w:val="NoSpacing"/>
        <w:rPr>
          <w:rFonts w:ascii="Arial" w:hAnsi="Arial" w:cs="Arial"/>
          <w:sz w:val="20"/>
          <w:szCs w:val="20"/>
        </w:rPr>
      </w:pPr>
    </w:p>
    <w:p w14:paraId="445418BC" w14:textId="79D2ABA4" w:rsidR="00227C51" w:rsidRPr="00227C51" w:rsidRDefault="00227C51" w:rsidP="00AA4A24">
      <w:pPr>
        <w:pStyle w:val="NoSpacing"/>
        <w:jc w:val="both"/>
        <w:rPr>
          <w:rFonts w:ascii="Arial" w:hAnsi="Arial" w:cs="Arial"/>
          <w:sz w:val="20"/>
          <w:szCs w:val="20"/>
        </w:rPr>
      </w:pPr>
      <w:r w:rsidRPr="00227C51">
        <w:rPr>
          <w:rFonts w:ascii="Arial" w:hAnsi="Arial" w:cs="Arial"/>
          <w:sz w:val="20"/>
          <w:szCs w:val="20"/>
        </w:rPr>
        <w:t xml:space="preserve">Lee, B., Smith, C., &amp; Johnson, D. </w:t>
      </w:r>
      <w:r w:rsidR="00AA4A24">
        <w:rPr>
          <w:rFonts w:ascii="Arial" w:hAnsi="Arial" w:cs="Arial"/>
          <w:sz w:val="20"/>
          <w:szCs w:val="20"/>
        </w:rPr>
        <w:t xml:space="preserve">(2019). </w:t>
      </w:r>
      <w:r w:rsidRPr="00227C51">
        <w:rPr>
          <w:rFonts w:ascii="Arial" w:hAnsi="Arial" w:cs="Arial"/>
          <w:sz w:val="20"/>
          <w:szCs w:val="20"/>
        </w:rPr>
        <w:t>Challenges Faced by Teachers in Using Technology in the Classroom. International Journal of Educational Technology, 12(2),</w:t>
      </w:r>
      <w:r w:rsidR="00AA4A24">
        <w:rPr>
          <w:rFonts w:ascii="Arial" w:hAnsi="Arial" w:cs="Arial"/>
          <w:sz w:val="20"/>
          <w:szCs w:val="20"/>
        </w:rPr>
        <w:t xml:space="preserve"> </w:t>
      </w:r>
      <w:r w:rsidRPr="00227C51">
        <w:rPr>
          <w:rFonts w:ascii="Arial" w:hAnsi="Arial" w:cs="Arial"/>
          <w:sz w:val="20"/>
          <w:szCs w:val="20"/>
        </w:rPr>
        <w:t>78-95.</w:t>
      </w:r>
    </w:p>
    <w:p w14:paraId="6945BDAF" w14:textId="77777777" w:rsidR="00227C51" w:rsidRPr="00227C51" w:rsidRDefault="00227C51" w:rsidP="00227C51">
      <w:pPr>
        <w:pStyle w:val="NoSpacing"/>
        <w:jc w:val="both"/>
        <w:rPr>
          <w:rFonts w:ascii="Arial" w:hAnsi="Arial" w:cs="Arial"/>
          <w:sz w:val="20"/>
          <w:szCs w:val="20"/>
        </w:rPr>
      </w:pPr>
    </w:p>
    <w:p w14:paraId="706D3202" w14:textId="3A67629F" w:rsidR="00227C51" w:rsidRPr="00227C51" w:rsidRDefault="00227C51" w:rsidP="00AA4A24">
      <w:pPr>
        <w:pStyle w:val="NoSpacing"/>
        <w:jc w:val="both"/>
        <w:rPr>
          <w:rFonts w:ascii="Arial" w:hAnsi="Arial" w:cs="Arial"/>
          <w:sz w:val="20"/>
          <w:szCs w:val="20"/>
        </w:rPr>
      </w:pPr>
      <w:r w:rsidRPr="00227C51">
        <w:rPr>
          <w:rFonts w:ascii="Arial" w:hAnsi="Arial" w:cs="Arial"/>
          <w:sz w:val="20"/>
          <w:szCs w:val="20"/>
        </w:rPr>
        <w:t xml:space="preserve">Lee, Hyun Jin. </w:t>
      </w:r>
      <w:r w:rsidR="00AA4A24">
        <w:rPr>
          <w:rFonts w:ascii="Arial" w:hAnsi="Arial" w:cs="Arial"/>
          <w:sz w:val="20"/>
          <w:szCs w:val="20"/>
        </w:rPr>
        <w:t xml:space="preserve">(2022). </w:t>
      </w:r>
      <w:r w:rsidRPr="00227C51">
        <w:rPr>
          <w:rFonts w:ascii="Arial" w:hAnsi="Arial" w:cs="Arial"/>
          <w:sz w:val="20"/>
          <w:szCs w:val="20"/>
        </w:rPr>
        <w:t>"Teacher Support Systems and Confidence Building." South Korea Journal of Pedagogy, 56-68.</w:t>
      </w:r>
    </w:p>
    <w:p w14:paraId="28246912" w14:textId="77777777" w:rsidR="00227C51" w:rsidRPr="00227C51" w:rsidRDefault="00227C51" w:rsidP="00227C51">
      <w:pPr>
        <w:pStyle w:val="NoSpacing"/>
        <w:jc w:val="both"/>
        <w:rPr>
          <w:rFonts w:ascii="Arial" w:hAnsi="Arial" w:cs="Arial"/>
          <w:sz w:val="20"/>
          <w:szCs w:val="20"/>
        </w:rPr>
      </w:pPr>
    </w:p>
    <w:p w14:paraId="76F8DDB5" w14:textId="399A2ADB" w:rsidR="00227C51" w:rsidRPr="00227C51" w:rsidRDefault="00227C51" w:rsidP="00AA4A24">
      <w:pPr>
        <w:pStyle w:val="NoSpacing"/>
        <w:jc w:val="both"/>
        <w:rPr>
          <w:rFonts w:ascii="Arial" w:hAnsi="Arial" w:cs="Arial"/>
          <w:sz w:val="20"/>
          <w:szCs w:val="20"/>
        </w:rPr>
      </w:pPr>
      <w:r w:rsidRPr="00227C51">
        <w:rPr>
          <w:rFonts w:ascii="Arial" w:hAnsi="Arial" w:cs="Arial"/>
          <w:sz w:val="20"/>
          <w:szCs w:val="20"/>
        </w:rPr>
        <w:lastRenderedPageBreak/>
        <w:t xml:space="preserve">Lee, C., &amp; Kim, D. </w:t>
      </w:r>
      <w:r w:rsidR="00AA4A24">
        <w:rPr>
          <w:rFonts w:ascii="Arial" w:hAnsi="Arial" w:cs="Arial"/>
          <w:sz w:val="20"/>
          <w:szCs w:val="20"/>
        </w:rPr>
        <w:t xml:space="preserve">(2022). </w:t>
      </w:r>
      <w:r w:rsidRPr="00227C51">
        <w:rPr>
          <w:rFonts w:ascii="Arial" w:hAnsi="Arial" w:cs="Arial"/>
          <w:sz w:val="20"/>
          <w:szCs w:val="20"/>
        </w:rPr>
        <w:t>Self-Efficacy and Teaching Performance: A Study on Language Teachers. International Journal of Educational Research, 58(3), 210-225.</w:t>
      </w:r>
    </w:p>
    <w:p w14:paraId="36BE189E" w14:textId="77777777" w:rsidR="00227C51" w:rsidRPr="00227C51" w:rsidRDefault="00227C51" w:rsidP="00227C51">
      <w:pPr>
        <w:pStyle w:val="NoSpacing"/>
        <w:jc w:val="both"/>
        <w:rPr>
          <w:rFonts w:ascii="Arial" w:hAnsi="Arial" w:cs="Arial"/>
          <w:sz w:val="20"/>
          <w:szCs w:val="20"/>
        </w:rPr>
      </w:pPr>
    </w:p>
    <w:p w14:paraId="1DAE80B9" w14:textId="3A14E93D" w:rsidR="00227C51" w:rsidRPr="00227C51" w:rsidRDefault="00227C51" w:rsidP="00AA4A24">
      <w:pPr>
        <w:pStyle w:val="NoSpacing"/>
        <w:jc w:val="both"/>
        <w:rPr>
          <w:rFonts w:ascii="Arial" w:hAnsi="Arial" w:cs="Arial"/>
          <w:sz w:val="20"/>
          <w:szCs w:val="20"/>
        </w:rPr>
      </w:pPr>
      <w:proofErr w:type="spellStart"/>
      <w:r w:rsidRPr="00227C51">
        <w:rPr>
          <w:rFonts w:ascii="Arial" w:hAnsi="Arial" w:cs="Arial"/>
          <w:sz w:val="20"/>
          <w:szCs w:val="20"/>
        </w:rPr>
        <w:t>Magtagnob</w:t>
      </w:r>
      <w:proofErr w:type="spellEnd"/>
      <w:r w:rsidRPr="00227C51">
        <w:rPr>
          <w:rFonts w:ascii="Arial" w:hAnsi="Arial" w:cs="Arial"/>
          <w:sz w:val="20"/>
          <w:szCs w:val="20"/>
        </w:rPr>
        <w:t xml:space="preserve">, R. F., &amp; Monje, A. L. </w:t>
      </w:r>
      <w:r w:rsidR="00AA4A24">
        <w:rPr>
          <w:rFonts w:ascii="Arial" w:hAnsi="Arial" w:cs="Arial"/>
          <w:sz w:val="20"/>
          <w:szCs w:val="20"/>
        </w:rPr>
        <w:t xml:space="preserve">(2020). </w:t>
      </w:r>
      <w:r w:rsidRPr="00227C51">
        <w:rPr>
          <w:rFonts w:ascii="Arial" w:hAnsi="Arial" w:cs="Arial"/>
          <w:sz w:val="20"/>
          <w:szCs w:val="20"/>
        </w:rPr>
        <w:t>Teacher self-efficacy beliefs and instructional practices in the K to 12 English classroom. International Journal of Language and Linguistics, 7(1), 76-84.</w:t>
      </w:r>
    </w:p>
    <w:p w14:paraId="4A8D0170" w14:textId="77777777" w:rsidR="00227C51" w:rsidRPr="00227C51" w:rsidRDefault="00227C51" w:rsidP="00227C51">
      <w:pPr>
        <w:pStyle w:val="NoSpacing"/>
        <w:jc w:val="both"/>
        <w:rPr>
          <w:rFonts w:ascii="Arial" w:hAnsi="Arial" w:cs="Arial"/>
          <w:sz w:val="20"/>
          <w:szCs w:val="20"/>
        </w:rPr>
      </w:pPr>
    </w:p>
    <w:p w14:paraId="3DA65B2F" w14:textId="72825158" w:rsidR="00227C51" w:rsidRDefault="00A167BB" w:rsidP="00227C51">
      <w:pPr>
        <w:pStyle w:val="NoSpacing"/>
        <w:rPr>
          <w:rFonts w:ascii="Arial" w:hAnsi="Arial" w:cs="Arial"/>
          <w:sz w:val="20"/>
          <w:szCs w:val="20"/>
        </w:rPr>
      </w:pPr>
      <w:bookmarkStart w:id="11" w:name="_Hlk179122571"/>
      <w:r w:rsidRPr="00A167BB">
        <w:rPr>
          <w:rFonts w:ascii="Arial" w:hAnsi="Arial" w:cs="Arial"/>
          <w:sz w:val="20"/>
          <w:szCs w:val="20"/>
        </w:rPr>
        <w:t xml:space="preserve">Manuel, Leonard C., Garcia, Maria Teresa T., &amp; Sangalang, Jessie James M. (2023). "Managing the Teaching Competence of Part-Time Instructors at </w:t>
      </w:r>
      <w:proofErr w:type="spellStart"/>
      <w:r w:rsidRPr="00A167BB">
        <w:rPr>
          <w:rFonts w:ascii="Arial" w:hAnsi="Arial" w:cs="Arial"/>
          <w:sz w:val="20"/>
          <w:szCs w:val="20"/>
        </w:rPr>
        <w:t>Ilocos</w:t>
      </w:r>
      <w:proofErr w:type="spellEnd"/>
      <w:r w:rsidRPr="00A167BB">
        <w:rPr>
          <w:rFonts w:ascii="Arial" w:hAnsi="Arial" w:cs="Arial"/>
          <w:sz w:val="20"/>
          <w:szCs w:val="20"/>
        </w:rPr>
        <w:t xml:space="preserve"> Sur Polytechnic State College, Philippines." </w:t>
      </w:r>
      <w:proofErr w:type="spellStart"/>
      <w:r w:rsidRPr="00A167BB">
        <w:rPr>
          <w:rFonts w:ascii="Arial" w:hAnsi="Arial" w:cs="Arial"/>
          <w:sz w:val="20"/>
          <w:szCs w:val="20"/>
        </w:rPr>
        <w:t>Paedagogia</w:t>
      </w:r>
      <w:proofErr w:type="spellEnd"/>
      <w:r w:rsidRPr="00A167BB">
        <w:rPr>
          <w:rFonts w:ascii="Arial" w:hAnsi="Arial" w:cs="Arial"/>
          <w:sz w:val="20"/>
          <w:szCs w:val="20"/>
        </w:rPr>
        <w:t xml:space="preserve">: </w:t>
      </w:r>
      <w:proofErr w:type="spellStart"/>
      <w:r w:rsidRPr="00A167BB">
        <w:rPr>
          <w:rFonts w:ascii="Arial" w:hAnsi="Arial" w:cs="Arial"/>
          <w:sz w:val="20"/>
          <w:szCs w:val="20"/>
        </w:rPr>
        <w:t>Jurnal</w:t>
      </w:r>
      <w:proofErr w:type="spellEnd"/>
      <w:r w:rsidRPr="00A167BB">
        <w:rPr>
          <w:rFonts w:ascii="Arial" w:hAnsi="Arial" w:cs="Arial"/>
          <w:sz w:val="20"/>
          <w:szCs w:val="20"/>
        </w:rPr>
        <w:t xml:space="preserve"> Pendidikan, vol. 12, no. 1, 1–15.</w:t>
      </w:r>
    </w:p>
    <w:p w14:paraId="64D8C8ED" w14:textId="77777777" w:rsidR="00A167BB" w:rsidRPr="00227C51" w:rsidRDefault="00A167BB" w:rsidP="00227C51">
      <w:pPr>
        <w:pStyle w:val="NoSpacing"/>
        <w:rPr>
          <w:rFonts w:ascii="Arial" w:hAnsi="Arial" w:cs="Arial"/>
          <w:sz w:val="20"/>
          <w:szCs w:val="20"/>
        </w:rPr>
      </w:pPr>
    </w:p>
    <w:p w14:paraId="0C434020" w14:textId="5368D738" w:rsidR="00227C51" w:rsidRDefault="00A167BB" w:rsidP="00227C51">
      <w:pPr>
        <w:pStyle w:val="NoSpacing"/>
        <w:rPr>
          <w:rFonts w:ascii="Arial" w:hAnsi="Arial" w:cs="Arial"/>
          <w:sz w:val="20"/>
          <w:szCs w:val="20"/>
        </w:rPr>
      </w:pPr>
      <w:r w:rsidRPr="00A167BB">
        <w:rPr>
          <w:rFonts w:ascii="Arial" w:hAnsi="Arial" w:cs="Arial"/>
          <w:sz w:val="20"/>
          <w:szCs w:val="20"/>
        </w:rPr>
        <w:t xml:space="preserve">Martínez-Mesa, J., Gonzales-Chica, D.A., Bastos, J.L., </w:t>
      </w:r>
      <w:proofErr w:type="spellStart"/>
      <w:r w:rsidRPr="00A167BB">
        <w:rPr>
          <w:rFonts w:ascii="Arial" w:hAnsi="Arial" w:cs="Arial"/>
          <w:sz w:val="20"/>
          <w:szCs w:val="20"/>
        </w:rPr>
        <w:t>Bonamigo</w:t>
      </w:r>
      <w:proofErr w:type="spellEnd"/>
      <w:r w:rsidRPr="00A167BB">
        <w:rPr>
          <w:rFonts w:ascii="Arial" w:hAnsi="Arial" w:cs="Arial"/>
          <w:sz w:val="20"/>
          <w:szCs w:val="20"/>
        </w:rPr>
        <w:t xml:space="preserve">, R.R., &amp; </w:t>
      </w:r>
      <w:proofErr w:type="spellStart"/>
      <w:r w:rsidRPr="00A167BB">
        <w:rPr>
          <w:rFonts w:ascii="Arial" w:hAnsi="Arial" w:cs="Arial"/>
          <w:sz w:val="20"/>
          <w:szCs w:val="20"/>
        </w:rPr>
        <w:t>Duquia</w:t>
      </w:r>
      <w:proofErr w:type="spellEnd"/>
      <w:r w:rsidRPr="00A167BB">
        <w:rPr>
          <w:rFonts w:ascii="Arial" w:hAnsi="Arial" w:cs="Arial"/>
          <w:sz w:val="20"/>
          <w:szCs w:val="20"/>
        </w:rPr>
        <w:t xml:space="preserve">, R.P. (2020). "Sample Size: How Many Participants Do I Need in My Research?" Anais </w:t>
      </w:r>
      <w:proofErr w:type="spellStart"/>
      <w:r w:rsidRPr="00A167BB">
        <w:rPr>
          <w:rFonts w:ascii="Arial" w:hAnsi="Arial" w:cs="Arial"/>
          <w:sz w:val="20"/>
          <w:szCs w:val="20"/>
        </w:rPr>
        <w:t>Brasileiros</w:t>
      </w:r>
      <w:proofErr w:type="spellEnd"/>
      <w:r w:rsidRPr="00A167BB">
        <w:rPr>
          <w:rFonts w:ascii="Arial" w:hAnsi="Arial" w:cs="Arial"/>
          <w:sz w:val="20"/>
          <w:szCs w:val="20"/>
        </w:rPr>
        <w:t xml:space="preserve"> de </w:t>
      </w:r>
      <w:proofErr w:type="spellStart"/>
      <w:r w:rsidRPr="00A167BB">
        <w:rPr>
          <w:rFonts w:ascii="Arial" w:hAnsi="Arial" w:cs="Arial"/>
          <w:sz w:val="20"/>
          <w:szCs w:val="20"/>
        </w:rPr>
        <w:t>Dermatologia</w:t>
      </w:r>
      <w:proofErr w:type="spellEnd"/>
      <w:r w:rsidRPr="00A167BB">
        <w:rPr>
          <w:rFonts w:ascii="Arial" w:hAnsi="Arial" w:cs="Arial"/>
          <w:sz w:val="20"/>
          <w:szCs w:val="20"/>
        </w:rPr>
        <w:t>, vol. 89, no. 4, 609–615.</w:t>
      </w:r>
    </w:p>
    <w:p w14:paraId="110D66BE" w14:textId="77777777" w:rsidR="00A167BB" w:rsidRPr="00227C51" w:rsidRDefault="00A167BB" w:rsidP="00227C51">
      <w:pPr>
        <w:pStyle w:val="NoSpacing"/>
        <w:rPr>
          <w:rFonts w:ascii="Arial" w:hAnsi="Arial" w:cs="Arial"/>
          <w:sz w:val="20"/>
          <w:szCs w:val="20"/>
        </w:rPr>
      </w:pPr>
    </w:p>
    <w:p w14:paraId="0EBAEC7C" w14:textId="160507E6" w:rsidR="00227C51" w:rsidRPr="00227C51" w:rsidRDefault="00227C51" w:rsidP="00AA4A24">
      <w:pPr>
        <w:pStyle w:val="NoSpacing"/>
        <w:rPr>
          <w:rFonts w:ascii="Arial" w:hAnsi="Arial" w:cs="Arial"/>
          <w:sz w:val="20"/>
          <w:szCs w:val="20"/>
        </w:rPr>
      </w:pPr>
      <w:proofErr w:type="spellStart"/>
      <w:r w:rsidRPr="00227C51">
        <w:rPr>
          <w:rFonts w:ascii="Arial" w:hAnsi="Arial" w:cs="Arial"/>
          <w:sz w:val="20"/>
          <w:szCs w:val="20"/>
        </w:rPr>
        <w:t>Martinsone</w:t>
      </w:r>
      <w:proofErr w:type="spellEnd"/>
      <w:r w:rsidRPr="00227C51">
        <w:rPr>
          <w:rFonts w:ascii="Arial" w:hAnsi="Arial" w:cs="Arial"/>
          <w:sz w:val="20"/>
          <w:szCs w:val="20"/>
        </w:rPr>
        <w:t xml:space="preserve">, Baiba, and Vilma </w:t>
      </w:r>
      <w:proofErr w:type="spellStart"/>
      <w:r w:rsidRPr="00227C51">
        <w:rPr>
          <w:rFonts w:ascii="Arial" w:hAnsi="Arial" w:cs="Arial"/>
          <w:sz w:val="20"/>
          <w:szCs w:val="20"/>
        </w:rPr>
        <w:t>Žydžiūnaite</w:t>
      </w:r>
      <w:proofErr w:type="spellEnd"/>
      <w:r w:rsidRPr="00227C51">
        <w:rPr>
          <w:rFonts w:ascii="Arial" w:hAnsi="Arial" w:cs="Arial"/>
          <w:sz w:val="20"/>
          <w:szCs w:val="20"/>
        </w:rPr>
        <w:t xml:space="preserve">. </w:t>
      </w:r>
      <w:r w:rsidR="00AA4A24">
        <w:rPr>
          <w:rFonts w:ascii="Arial" w:hAnsi="Arial" w:cs="Arial"/>
          <w:sz w:val="20"/>
          <w:szCs w:val="20"/>
        </w:rPr>
        <w:t xml:space="preserve">(2023). </w:t>
      </w:r>
      <w:r w:rsidRPr="00227C51">
        <w:rPr>
          <w:rFonts w:ascii="Arial" w:hAnsi="Arial" w:cs="Arial"/>
          <w:sz w:val="20"/>
          <w:szCs w:val="20"/>
        </w:rPr>
        <w:t>"Teachers’ Contributions to the School Climate and Using Empathy at Work: Implications from Qualitative Research in Two European Countries." Frontiers in Psychology, vol. 14,</w:t>
      </w:r>
      <w:r w:rsidR="00AA4A24">
        <w:rPr>
          <w:rFonts w:ascii="Arial" w:hAnsi="Arial" w:cs="Arial"/>
          <w:sz w:val="20"/>
          <w:szCs w:val="20"/>
        </w:rPr>
        <w:t xml:space="preserve"> </w:t>
      </w:r>
      <w:r w:rsidRPr="00227C51">
        <w:rPr>
          <w:rFonts w:ascii="Arial" w:hAnsi="Arial" w:cs="Arial"/>
          <w:sz w:val="20"/>
          <w:szCs w:val="20"/>
        </w:rPr>
        <w:t>1160546.</w:t>
      </w:r>
    </w:p>
    <w:p w14:paraId="340F0DD1" w14:textId="77777777" w:rsidR="00227C51" w:rsidRPr="00227C51" w:rsidRDefault="00227C51" w:rsidP="00227C51">
      <w:pPr>
        <w:pStyle w:val="NoSpacing"/>
        <w:rPr>
          <w:rFonts w:ascii="Arial" w:hAnsi="Arial" w:cs="Arial"/>
          <w:sz w:val="20"/>
          <w:szCs w:val="20"/>
        </w:rPr>
      </w:pPr>
    </w:p>
    <w:p w14:paraId="340B5287" w14:textId="32553DB2" w:rsidR="00227C51" w:rsidRPr="00227C51" w:rsidRDefault="00227C51" w:rsidP="00AA4A24">
      <w:pPr>
        <w:pStyle w:val="NoSpacing"/>
        <w:rPr>
          <w:rFonts w:ascii="Arial" w:hAnsi="Arial" w:cs="Arial"/>
          <w:sz w:val="20"/>
          <w:szCs w:val="20"/>
        </w:rPr>
      </w:pPr>
      <w:bookmarkStart w:id="12" w:name="_Hlk198907397"/>
      <w:r w:rsidRPr="00227C51">
        <w:rPr>
          <w:rFonts w:ascii="Arial" w:hAnsi="Arial" w:cs="Arial"/>
          <w:sz w:val="20"/>
          <w:szCs w:val="20"/>
        </w:rPr>
        <w:t xml:space="preserve">Melchor, Peter John M., and Jennifer O. </w:t>
      </w:r>
      <w:proofErr w:type="spellStart"/>
      <w:r w:rsidRPr="00227C51">
        <w:rPr>
          <w:rFonts w:ascii="Arial" w:hAnsi="Arial" w:cs="Arial"/>
          <w:sz w:val="20"/>
          <w:szCs w:val="20"/>
        </w:rPr>
        <w:t>Parcutilo</w:t>
      </w:r>
      <w:proofErr w:type="spellEnd"/>
      <w:r w:rsidRPr="00227C51">
        <w:rPr>
          <w:rFonts w:ascii="Arial" w:hAnsi="Arial" w:cs="Arial"/>
          <w:sz w:val="20"/>
          <w:szCs w:val="20"/>
        </w:rPr>
        <w:t xml:space="preserve">. </w:t>
      </w:r>
      <w:r w:rsidR="00AA4A24">
        <w:rPr>
          <w:rFonts w:ascii="Arial" w:hAnsi="Arial" w:cs="Arial"/>
          <w:sz w:val="20"/>
          <w:szCs w:val="20"/>
        </w:rPr>
        <w:t xml:space="preserve">(2025). </w:t>
      </w:r>
      <w:r w:rsidRPr="00227C51">
        <w:rPr>
          <w:rFonts w:ascii="Arial" w:hAnsi="Arial" w:cs="Arial"/>
          <w:sz w:val="20"/>
          <w:szCs w:val="20"/>
        </w:rPr>
        <w:t>“Preparedness of Filipino Math Teachers for Generation Alpha: Development and Validation of a Readiness Scale.” American Journal of Educational Research, vol. 13, no. 4, 148–155.</w:t>
      </w:r>
    </w:p>
    <w:bookmarkEnd w:id="12"/>
    <w:p w14:paraId="3169DB5D" w14:textId="77777777" w:rsidR="00227C51" w:rsidRPr="00227C51" w:rsidRDefault="00227C51" w:rsidP="00227C51">
      <w:pPr>
        <w:pStyle w:val="NoSpacing"/>
        <w:rPr>
          <w:rFonts w:ascii="Arial" w:hAnsi="Arial" w:cs="Arial"/>
          <w:sz w:val="20"/>
          <w:szCs w:val="20"/>
        </w:rPr>
      </w:pPr>
    </w:p>
    <w:p w14:paraId="4131F575" w14:textId="2851B81D" w:rsidR="00227C51" w:rsidRPr="00227C51" w:rsidRDefault="00227C51" w:rsidP="00AA4A24">
      <w:pPr>
        <w:pStyle w:val="NoSpacing"/>
        <w:jc w:val="both"/>
        <w:rPr>
          <w:rFonts w:ascii="Arial" w:hAnsi="Arial" w:cs="Arial"/>
          <w:sz w:val="20"/>
          <w:szCs w:val="20"/>
        </w:rPr>
      </w:pPr>
      <w:r w:rsidRPr="00227C51">
        <w:rPr>
          <w:rFonts w:ascii="Arial" w:hAnsi="Arial" w:cs="Arial"/>
          <w:sz w:val="20"/>
          <w:szCs w:val="20"/>
        </w:rPr>
        <w:t xml:space="preserve">Memon, A., Rahim, A., &amp; Shafique, M. </w:t>
      </w:r>
      <w:r w:rsidR="00AA4A24">
        <w:rPr>
          <w:rFonts w:ascii="Arial" w:hAnsi="Arial" w:cs="Arial"/>
          <w:sz w:val="20"/>
          <w:szCs w:val="20"/>
        </w:rPr>
        <w:t xml:space="preserve">(2020). </w:t>
      </w:r>
      <w:r w:rsidRPr="00227C51">
        <w:rPr>
          <w:rFonts w:ascii="Arial" w:hAnsi="Arial" w:cs="Arial"/>
          <w:sz w:val="20"/>
          <w:szCs w:val="20"/>
        </w:rPr>
        <w:t>Sample Size for Survey Research: Review and</w:t>
      </w:r>
      <w:r w:rsidR="00AA4A24">
        <w:rPr>
          <w:rFonts w:ascii="Arial" w:hAnsi="Arial" w:cs="Arial"/>
          <w:sz w:val="20"/>
          <w:szCs w:val="20"/>
        </w:rPr>
        <w:t xml:space="preserve"> </w:t>
      </w:r>
      <w:r w:rsidRPr="00227C51">
        <w:rPr>
          <w:rFonts w:ascii="Arial" w:hAnsi="Arial" w:cs="Arial"/>
          <w:sz w:val="20"/>
          <w:szCs w:val="20"/>
        </w:rPr>
        <w:t>Recommendations. Journal of Applied and Emerging Sciences, 10(2),</w:t>
      </w:r>
      <w:r w:rsidR="00AA4A24">
        <w:rPr>
          <w:rFonts w:ascii="Arial" w:hAnsi="Arial" w:cs="Arial"/>
          <w:sz w:val="20"/>
          <w:szCs w:val="20"/>
        </w:rPr>
        <w:t xml:space="preserve"> </w:t>
      </w:r>
      <w:r w:rsidRPr="00227C51">
        <w:rPr>
          <w:rFonts w:ascii="Arial" w:hAnsi="Arial" w:cs="Arial"/>
          <w:sz w:val="20"/>
          <w:szCs w:val="20"/>
        </w:rPr>
        <w:t>1-9.</w:t>
      </w:r>
    </w:p>
    <w:p w14:paraId="34A26C7C" w14:textId="77777777" w:rsidR="00227C51" w:rsidRPr="00227C51" w:rsidRDefault="00227C51" w:rsidP="00227C51">
      <w:pPr>
        <w:pStyle w:val="NoSpacing"/>
        <w:rPr>
          <w:rFonts w:ascii="Arial" w:hAnsi="Arial" w:cs="Arial"/>
          <w:sz w:val="20"/>
          <w:szCs w:val="20"/>
        </w:rPr>
      </w:pPr>
    </w:p>
    <w:p w14:paraId="70E2FBA0" w14:textId="0C902F69" w:rsidR="00227C51" w:rsidRPr="00227C51" w:rsidRDefault="00227C51" w:rsidP="00AA4A24">
      <w:pPr>
        <w:pStyle w:val="NoSpacing"/>
        <w:jc w:val="both"/>
        <w:rPr>
          <w:rFonts w:ascii="Arial" w:hAnsi="Arial" w:cs="Arial"/>
          <w:sz w:val="20"/>
          <w:szCs w:val="20"/>
        </w:rPr>
      </w:pPr>
      <w:r w:rsidRPr="00227C51">
        <w:rPr>
          <w:rFonts w:ascii="Arial" w:hAnsi="Arial" w:cs="Arial"/>
          <w:sz w:val="20"/>
          <w:szCs w:val="20"/>
        </w:rPr>
        <w:t>Migliorini, P., &amp; Lieblein</w:t>
      </w:r>
      <w:bookmarkEnd w:id="11"/>
      <w:r w:rsidRPr="00227C51">
        <w:rPr>
          <w:rFonts w:ascii="Arial" w:hAnsi="Arial" w:cs="Arial"/>
          <w:sz w:val="20"/>
          <w:szCs w:val="20"/>
        </w:rPr>
        <w:t xml:space="preserve">, G. </w:t>
      </w:r>
      <w:r w:rsidR="00AA4A24">
        <w:rPr>
          <w:rFonts w:ascii="Arial" w:hAnsi="Arial" w:cs="Arial"/>
          <w:sz w:val="20"/>
          <w:szCs w:val="20"/>
        </w:rPr>
        <w:t xml:space="preserve">(2016). </w:t>
      </w:r>
      <w:r w:rsidRPr="00227C51">
        <w:rPr>
          <w:rFonts w:ascii="Arial" w:hAnsi="Arial" w:cs="Arial"/>
          <w:sz w:val="20"/>
          <w:szCs w:val="20"/>
        </w:rPr>
        <w:t>Facilitating Transformation and Competence Development in Sustainable Agriculture University Education: An Experiential and Action Oriented Approach. 2016. Sustainability 2016, 8, 1243;</w:t>
      </w:r>
      <w:r w:rsidR="00AA4A24">
        <w:rPr>
          <w:rFonts w:ascii="Arial" w:hAnsi="Arial" w:cs="Arial"/>
          <w:sz w:val="20"/>
          <w:szCs w:val="20"/>
        </w:rPr>
        <w:t xml:space="preserve"> </w:t>
      </w:r>
      <w:r w:rsidRPr="00227C51">
        <w:rPr>
          <w:rFonts w:ascii="Arial" w:hAnsi="Arial" w:cs="Arial"/>
          <w:sz w:val="20"/>
          <w:szCs w:val="20"/>
        </w:rPr>
        <w:t xml:space="preserve">1-15. doi:10.3390/su8121243 </w:t>
      </w:r>
    </w:p>
    <w:p w14:paraId="3BEFC69E" w14:textId="77777777" w:rsidR="00AA4A24" w:rsidRDefault="00AA4A24" w:rsidP="00227C51">
      <w:pPr>
        <w:pStyle w:val="NoSpacing"/>
        <w:jc w:val="both"/>
        <w:rPr>
          <w:rFonts w:ascii="Arial" w:hAnsi="Arial" w:cs="Arial"/>
          <w:sz w:val="20"/>
          <w:szCs w:val="20"/>
        </w:rPr>
      </w:pPr>
    </w:p>
    <w:p w14:paraId="6E8674B5" w14:textId="231886B1" w:rsidR="00227C51" w:rsidRPr="00227C51" w:rsidRDefault="00227C51" w:rsidP="007F6ED3">
      <w:pPr>
        <w:pStyle w:val="NoSpacing"/>
        <w:jc w:val="both"/>
        <w:rPr>
          <w:rFonts w:ascii="Arial" w:hAnsi="Arial" w:cs="Arial"/>
          <w:sz w:val="20"/>
          <w:szCs w:val="20"/>
        </w:rPr>
      </w:pPr>
      <w:r w:rsidRPr="00227C51">
        <w:rPr>
          <w:rFonts w:ascii="Arial" w:hAnsi="Arial" w:cs="Arial"/>
          <w:sz w:val="20"/>
          <w:szCs w:val="20"/>
        </w:rPr>
        <w:t xml:space="preserve">Morante Cecilia. </w:t>
      </w:r>
      <w:r w:rsidR="007F6ED3">
        <w:rPr>
          <w:rFonts w:ascii="Arial" w:hAnsi="Arial" w:cs="Arial"/>
          <w:sz w:val="20"/>
          <w:szCs w:val="20"/>
        </w:rPr>
        <w:t xml:space="preserve">(2024). </w:t>
      </w:r>
      <w:r w:rsidRPr="00227C51">
        <w:rPr>
          <w:rFonts w:ascii="Arial" w:hAnsi="Arial" w:cs="Arial"/>
          <w:sz w:val="20"/>
          <w:szCs w:val="20"/>
        </w:rPr>
        <w:t>“Innovative Pedagogy in Cebu.” Cebu Normal University Journal,</w:t>
      </w:r>
      <w:r w:rsidR="007F6ED3">
        <w:rPr>
          <w:rFonts w:ascii="Arial" w:hAnsi="Arial" w:cs="Arial"/>
          <w:sz w:val="20"/>
          <w:szCs w:val="20"/>
        </w:rPr>
        <w:t xml:space="preserve"> </w:t>
      </w:r>
      <w:r w:rsidRPr="00227C51">
        <w:rPr>
          <w:rFonts w:ascii="Arial" w:hAnsi="Arial" w:cs="Arial"/>
          <w:sz w:val="20"/>
          <w:szCs w:val="20"/>
        </w:rPr>
        <w:t>90-108.</w:t>
      </w:r>
    </w:p>
    <w:p w14:paraId="37382FCD" w14:textId="77777777" w:rsidR="00227C51" w:rsidRPr="00227C51" w:rsidRDefault="00227C51" w:rsidP="00227C51">
      <w:pPr>
        <w:pStyle w:val="NoSpacing"/>
        <w:jc w:val="both"/>
        <w:rPr>
          <w:rFonts w:ascii="Arial" w:hAnsi="Arial" w:cs="Arial"/>
          <w:sz w:val="20"/>
          <w:szCs w:val="20"/>
        </w:rPr>
      </w:pPr>
    </w:p>
    <w:p w14:paraId="58014464" w14:textId="18386A66" w:rsidR="00227C51" w:rsidRPr="00227C51" w:rsidRDefault="00227C51" w:rsidP="007F6ED3">
      <w:pPr>
        <w:pStyle w:val="NoSpacing"/>
        <w:jc w:val="both"/>
        <w:rPr>
          <w:rFonts w:ascii="Arial" w:hAnsi="Arial" w:cs="Arial"/>
          <w:sz w:val="20"/>
          <w:szCs w:val="20"/>
        </w:rPr>
      </w:pPr>
      <w:r w:rsidRPr="00227C51">
        <w:rPr>
          <w:rFonts w:ascii="Arial" w:hAnsi="Arial" w:cs="Arial"/>
          <w:sz w:val="20"/>
          <w:szCs w:val="20"/>
        </w:rPr>
        <w:t xml:space="preserve">Nakamura, Koji. </w:t>
      </w:r>
      <w:r w:rsidR="007F6ED3">
        <w:rPr>
          <w:rFonts w:ascii="Arial" w:hAnsi="Arial" w:cs="Arial"/>
          <w:sz w:val="20"/>
          <w:szCs w:val="20"/>
        </w:rPr>
        <w:t xml:space="preserve">(2022). </w:t>
      </w:r>
      <w:r w:rsidRPr="00227C51">
        <w:rPr>
          <w:rFonts w:ascii="Arial" w:hAnsi="Arial" w:cs="Arial"/>
          <w:sz w:val="20"/>
          <w:szCs w:val="20"/>
        </w:rPr>
        <w:t>"Gamification in Teaching Practices." Tokyo Educational Journal,</w:t>
      </w:r>
      <w:r w:rsidR="007F6ED3">
        <w:rPr>
          <w:rFonts w:ascii="Arial" w:hAnsi="Arial" w:cs="Arial"/>
          <w:sz w:val="20"/>
          <w:szCs w:val="20"/>
        </w:rPr>
        <w:t xml:space="preserve"> </w:t>
      </w:r>
      <w:r w:rsidRPr="00227C51">
        <w:rPr>
          <w:rFonts w:ascii="Arial" w:hAnsi="Arial" w:cs="Arial"/>
          <w:sz w:val="20"/>
          <w:szCs w:val="20"/>
        </w:rPr>
        <w:t>200-215.</w:t>
      </w:r>
    </w:p>
    <w:p w14:paraId="43A984A0" w14:textId="77777777" w:rsidR="00227C51" w:rsidRPr="00227C51" w:rsidRDefault="00227C51" w:rsidP="00227C51">
      <w:pPr>
        <w:pStyle w:val="NoSpacing"/>
        <w:jc w:val="both"/>
        <w:rPr>
          <w:rFonts w:ascii="Arial" w:hAnsi="Arial" w:cs="Arial"/>
          <w:sz w:val="20"/>
          <w:szCs w:val="20"/>
        </w:rPr>
      </w:pPr>
    </w:p>
    <w:p w14:paraId="75E5A0B4" w14:textId="58D55549" w:rsidR="00227C51" w:rsidRDefault="009A4DAD" w:rsidP="00227C51">
      <w:pPr>
        <w:pStyle w:val="NoSpacing"/>
        <w:jc w:val="both"/>
        <w:rPr>
          <w:rFonts w:ascii="Arial" w:hAnsi="Arial" w:cs="Arial"/>
          <w:sz w:val="20"/>
          <w:szCs w:val="20"/>
        </w:rPr>
      </w:pPr>
      <w:r w:rsidRPr="009A4DAD">
        <w:rPr>
          <w:rFonts w:ascii="Arial" w:hAnsi="Arial" w:cs="Arial"/>
          <w:sz w:val="20"/>
          <w:szCs w:val="20"/>
        </w:rPr>
        <w:t xml:space="preserve">Obispo, Rosemarie D., Bermudo, Pedrito Jose V., &amp; Yango, Antonio R. (2023). "Organizational Communication, Work Motivation, and Pedagogical Competence of Public Elementary School Teachers in the Division of </w:t>
      </w:r>
      <w:proofErr w:type="spellStart"/>
      <w:r w:rsidRPr="009A4DAD">
        <w:rPr>
          <w:rFonts w:ascii="Arial" w:hAnsi="Arial" w:cs="Arial"/>
          <w:sz w:val="20"/>
          <w:szCs w:val="20"/>
        </w:rPr>
        <w:t>Cabuyao</w:t>
      </w:r>
      <w:proofErr w:type="spellEnd"/>
      <w:r w:rsidRPr="009A4DAD">
        <w:rPr>
          <w:rFonts w:ascii="Arial" w:hAnsi="Arial" w:cs="Arial"/>
          <w:sz w:val="20"/>
          <w:szCs w:val="20"/>
        </w:rPr>
        <w:t xml:space="preserve"> City." </w:t>
      </w:r>
      <w:proofErr w:type="spellStart"/>
      <w:r w:rsidRPr="009A4DAD">
        <w:rPr>
          <w:rFonts w:ascii="Arial" w:hAnsi="Arial" w:cs="Arial"/>
          <w:sz w:val="20"/>
          <w:szCs w:val="20"/>
        </w:rPr>
        <w:t>Technium</w:t>
      </w:r>
      <w:proofErr w:type="spellEnd"/>
      <w:r w:rsidRPr="009A4DAD">
        <w:rPr>
          <w:rFonts w:ascii="Arial" w:hAnsi="Arial" w:cs="Arial"/>
          <w:sz w:val="20"/>
          <w:szCs w:val="20"/>
        </w:rPr>
        <w:t xml:space="preserve"> Social Sciences Journal, vol. 44, 384–415.</w:t>
      </w:r>
    </w:p>
    <w:p w14:paraId="1AD9C8DA" w14:textId="77777777" w:rsidR="009A4DAD" w:rsidRPr="00227C51" w:rsidRDefault="009A4DAD" w:rsidP="00227C51">
      <w:pPr>
        <w:pStyle w:val="NoSpacing"/>
        <w:jc w:val="both"/>
        <w:rPr>
          <w:rFonts w:ascii="Arial" w:hAnsi="Arial" w:cs="Arial"/>
          <w:sz w:val="20"/>
          <w:szCs w:val="20"/>
        </w:rPr>
      </w:pPr>
    </w:p>
    <w:p w14:paraId="5F93D357" w14:textId="770279F6" w:rsidR="00227C51" w:rsidRPr="00227C51" w:rsidRDefault="00227C51" w:rsidP="007F6ED3">
      <w:pPr>
        <w:pStyle w:val="NoSpacing"/>
        <w:jc w:val="both"/>
        <w:rPr>
          <w:rFonts w:ascii="Arial" w:hAnsi="Arial" w:cs="Arial"/>
          <w:sz w:val="20"/>
          <w:szCs w:val="20"/>
        </w:rPr>
      </w:pPr>
      <w:r w:rsidRPr="00227C51">
        <w:rPr>
          <w:rFonts w:ascii="Arial" w:hAnsi="Arial" w:cs="Arial"/>
          <w:sz w:val="20"/>
          <w:szCs w:val="20"/>
        </w:rPr>
        <w:t xml:space="preserve">Patel, Arun. </w:t>
      </w:r>
      <w:r w:rsidR="007F6ED3">
        <w:rPr>
          <w:rFonts w:ascii="Arial" w:hAnsi="Arial" w:cs="Arial"/>
          <w:sz w:val="20"/>
          <w:szCs w:val="20"/>
        </w:rPr>
        <w:t xml:space="preserve">(2022). </w:t>
      </w:r>
      <w:r w:rsidRPr="00227C51">
        <w:rPr>
          <w:rFonts w:ascii="Arial" w:hAnsi="Arial" w:cs="Arial"/>
          <w:sz w:val="20"/>
          <w:szCs w:val="20"/>
        </w:rPr>
        <w:t>"Interactive Teaching in Indian Classrooms." Indian Journal of Education Research,150-165.</w:t>
      </w:r>
    </w:p>
    <w:p w14:paraId="451FA771" w14:textId="77777777" w:rsidR="00227C51" w:rsidRPr="00227C51" w:rsidRDefault="00227C51" w:rsidP="00227C51">
      <w:pPr>
        <w:pStyle w:val="NoSpacing"/>
        <w:jc w:val="both"/>
        <w:rPr>
          <w:rFonts w:ascii="Arial" w:hAnsi="Arial" w:cs="Arial"/>
          <w:sz w:val="20"/>
          <w:szCs w:val="20"/>
        </w:rPr>
      </w:pPr>
    </w:p>
    <w:p w14:paraId="1E4E7E12" w14:textId="49165F50" w:rsidR="00227C51" w:rsidRPr="00227C51" w:rsidRDefault="00227C51" w:rsidP="007F6ED3">
      <w:pPr>
        <w:pStyle w:val="NoSpacing"/>
        <w:jc w:val="both"/>
        <w:rPr>
          <w:rFonts w:ascii="Arial" w:hAnsi="Arial" w:cs="Arial"/>
          <w:sz w:val="20"/>
          <w:szCs w:val="20"/>
        </w:rPr>
      </w:pPr>
      <w:r w:rsidRPr="00227C51">
        <w:rPr>
          <w:rFonts w:ascii="Arial" w:hAnsi="Arial" w:cs="Arial"/>
          <w:sz w:val="20"/>
          <w:szCs w:val="20"/>
        </w:rPr>
        <w:t xml:space="preserve">Perez, J. M., &amp; Reyes, L. C. </w:t>
      </w:r>
      <w:r w:rsidR="007F6ED3">
        <w:rPr>
          <w:rFonts w:ascii="Arial" w:hAnsi="Arial" w:cs="Arial"/>
          <w:sz w:val="20"/>
          <w:szCs w:val="20"/>
        </w:rPr>
        <w:t xml:space="preserve">(2020). </w:t>
      </w:r>
      <w:r w:rsidRPr="00227C51">
        <w:rPr>
          <w:rFonts w:ascii="Arial" w:hAnsi="Arial" w:cs="Arial"/>
          <w:sz w:val="20"/>
          <w:szCs w:val="20"/>
        </w:rPr>
        <w:t>Motivating work tasks among Filipino language teachers: A qualitative analysis. Philippine Journal of Education, 99(2),</w:t>
      </w:r>
      <w:r w:rsidR="007F6ED3">
        <w:rPr>
          <w:rFonts w:ascii="Arial" w:hAnsi="Arial" w:cs="Arial"/>
          <w:sz w:val="20"/>
          <w:szCs w:val="20"/>
        </w:rPr>
        <w:t xml:space="preserve"> </w:t>
      </w:r>
      <w:r w:rsidRPr="00227C51">
        <w:rPr>
          <w:rFonts w:ascii="Arial" w:hAnsi="Arial" w:cs="Arial"/>
          <w:sz w:val="20"/>
          <w:szCs w:val="20"/>
        </w:rPr>
        <w:t>75-91.</w:t>
      </w:r>
    </w:p>
    <w:p w14:paraId="61FCA93A" w14:textId="77777777" w:rsidR="00227C51" w:rsidRPr="00227C51" w:rsidRDefault="00227C51" w:rsidP="00227C51">
      <w:pPr>
        <w:pStyle w:val="Default"/>
        <w:jc w:val="both"/>
        <w:rPr>
          <w:rFonts w:ascii="Arial" w:hAnsi="Arial" w:cs="Arial"/>
          <w:sz w:val="20"/>
          <w:szCs w:val="20"/>
        </w:rPr>
      </w:pPr>
    </w:p>
    <w:p w14:paraId="3608EAC6" w14:textId="11A571ED" w:rsidR="00227C51" w:rsidRPr="00227C51" w:rsidRDefault="00227C51" w:rsidP="007F6ED3">
      <w:pPr>
        <w:pStyle w:val="Default"/>
        <w:jc w:val="both"/>
        <w:rPr>
          <w:rFonts w:ascii="Arial" w:hAnsi="Arial" w:cs="Arial"/>
          <w:sz w:val="20"/>
          <w:szCs w:val="20"/>
        </w:rPr>
      </w:pPr>
      <w:proofErr w:type="spellStart"/>
      <w:r w:rsidRPr="00227C51">
        <w:rPr>
          <w:rFonts w:ascii="Arial" w:hAnsi="Arial" w:cs="Arial"/>
          <w:sz w:val="20"/>
          <w:szCs w:val="20"/>
        </w:rPr>
        <w:t>Purnawarman</w:t>
      </w:r>
      <w:proofErr w:type="spellEnd"/>
      <w:r w:rsidRPr="00227C51">
        <w:rPr>
          <w:rFonts w:ascii="Arial" w:hAnsi="Arial" w:cs="Arial"/>
          <w:sz w:val="20"/>
          <w:szCs w:val="20"/>
        </w:rPr>
        <w:t xml:space="preserve">, P. </w:t>
      </w:r>
      <w:r w:rsidR="007F6ED3">
        <w:rPr>
          <w:rFonts w:ascii="Arial" w:hAnsi="Arial" w:cs="Arial"/>
          <w:sz w:val="20"/>
          <w:szCs w:val="20"/>
        </w:rPr>
        <w:t xml:space="preserve">(2021). </w:t>
      </w:r>
      <w:r w:rsidRPr="00227C51">
        <w:rPr>
          <w:rFonts w:ascii="Arial" w:hAnsi="Arial" w:cs="Arial"/>
          <w:sz w:val="20"/>
          <w:szCs w:val="20"/>
        </w:rPr>
        <w:t>Teachers' language assessment literacy. Frontiers in Education, 6, 117, https://doi.org/10.3389/feduc.2021.00117.</w:t>
      </w:r>
    </w:p>
    <w:p w14:paraId="0F2382D4" w14:textId="77777777" w:rsidR="00227C51" w:rsidRPr="00227C51" w:rsidRDefault="00227C51" w:rsidP="00227C51">
      <w:pPr>
        <w:pStyle w:val="Default"/>
        <w:jc w:val="both"/>
        <w:rPr>
          <w:rFonts w:ascii="Arial" w:hAnsi="Arial" w:cs="Arial"/>
          <w:sz w:val="20"/>
          <w:szCs w:val="20"/>
        </w:rPr>
      </w:pPr>
    </w:p>
    <w:p w14:paraId="2ACA4AC4" w14:textId="61A388BB" w:rsidR="00227C51" w:rsidRPr="00227C51" w:rsidRDefault="00227C51" w:rsidP="007F6ED3">
      <w:pPr>
        <w:pStyle w:val="Default"/>
        <w:jc w:val="both"/>
        <w:rPr>
          <w:rFonts w:ascii="Arial" w:hAnsi="Arial" w:cs="Arial"/>
          <w:sz w:val="20"/>
          <w:szCs w:val="20"/>
        </w:rPr>
      </w:pPr>
      <w:bookmarkStart w:id="13" w:name="_Hlk184655114"/>
      <w:r w:rsidRPr="00227C51">
        <w:rPr>
          <w:rFonts w:ascii="Arial" w:hAnsi="Arial" w:cs="Arial"/>
          <w:sz w:val="20"/>
          <w:szCs w:val="20"/>
        </w:rPr>
        <w:t xml:space="preserve">Puspawati, I. </w:t>
      </w:r>
      <w:r w:rsidR="007F6ED3">
        <w:rPr>
          <w:rFonts w:ascii="Arial" w:hAnsi="Arial" w:cs="Arial"/>
          <w:sz w:val="20"/>
          <w:szCs w:val="20"/>
        </w:rPr>
        <w:t xml:space="preserve">(2019). </w:t>
      </w:r>
      <w:r w:rsidRPr="00227C51">
        <w:rPr>
          <w:rFonts w:ascii="Arial" w:hAnsi="Arial" w:cs="Arial"/>
          <w:sz w:val="20"/>
          <w:szCs w:val="20"/>
        </w:rPr>
        <w:t>Understanding Teachers’ Knowledge, Skills, and Principles on Language Assessment: A Survey on Teachers’ Language Assessment Literacy. The Authors. Published by Atlantis Press, 2019,</w:t>
      </w:r>
      <w:r w:rsidR="007F6ED3">
        <w:rPr>
          <w:rFonts w:ascii="Arial" w:hAnsi="Arial" w:cs="Arial"/>
          <w:sz w:val="20"/>
          <w:szCs w:val="20"/>
        </w:rPr>
        <w:t xml:space="preserve"> </w:t>
      </w:r>
      <w:r w:rsidRPr="00227C51">
        <w:rPr>
          <w:rFonts w:ascii="Arial" w:hAnsi="Arial" w:cs="Arial"/>
          <w:sz w:val="20"/>
          <w:szCs w:val="20"/>
        </w:rPr>
        <w:t>70-75.</w:t>
      </w:r>
    </w:p>
    <w:p w14:paraId="2DA31D11" w14:textId="77777777" w:rsidR="00227C51" w:rsidRPr="00227C51" w:rsidRDefault="00227C51" w:rsidP="00227C51">
      <w:pPr>
        <w:pStyle w:val="NoSpacing"/>
        <w:jc w:val="both"/>
        <w:rPr>
          <w:rFonts w:ascii="Arial" w:hAnsi="Arial" w:cs="Arial"/>
          <w:sz w:val="20"/>
          <w:szCs w:val="20"/>
        </w:rPr>
      </w:pPr>
      <w:bookmarkStart w:id="14" w:name="_Hlk179117235"/>
      <w:bookmarkStart w:id="15" w:name="_Hlk184662382"/>
      <w:bookmarkEnd w:id="13"/>
    </w:p>
    <w:p w14:paraId="1B7E1290" w14:textId="3808943C" w:rsidR="00227C51" w:rsidRPr="00227C51" w:rsidRDefault="00227C51" w:rsidP="007F6ED3">
      <w:pPr>
        <w:pStyle w:val="NoSpacing"/>
        <w:jc w:val="both"/>
        <w:rPr>
          <w:rFonts w:ascii="Arial" w:hAnsi="Arial" w:cs="Arial"/>
          <w:sz w:val="20"/>
          <w:szCs w:val="20"/>
        </w:rPr>
      </w:pPr>
      <w:r w:rsidRPr="00227C51">
        <w:rPr>
          <w:rFonts w:ascii="Arial" w:hAnsi="Arial" w:cs="Arial"/>
          <w:sz w:val="20"/>
          <w:szCs w:val="20"/>
        </w:rPr>
        <w:t xml:space="preserve">Rahman, Md. Mizanur. </w:t>
      </w:r>
      <w:r w:rsidR="007F6ED3">
        <w:rPr>
          <w:rFonts w:ascii="Arial" w:hAnsi="Arial" w:cs="Arial"/>
          <w:sz w:val="20"/>
          <w:szCs w:val="20"/>
        </w:rPr>
        <w:t xml:space="preserve">(2023). </w:t>
      </w:r>
      <w:r w:rsidRPr="00227C51">
        <w:rPr>
          <w:rFonts w:ascii="Arial" w:hAnsi="Arial" w:cs="Arial"/>
          <w:sz w:val="20"/>
          <w:szCs w:val="20"/>
        </w:rPr>
        <w:t>"Sample Size Determination for Survey Research and Non-Probability Sampling Techniques: A Review and Set of Recommendations." Journal of Entrepreneurship, Business and Economics, vol. 11, no. 1, 42–62.</w:t>
      </w:r>
    </w:p>
    <w:p w14:paraId="4E9AD04A" w14:textId="77777777" w:rsidR="00227C51" w:rsidRPr="00227C51" w:rsidRDefault="00227C51" w:rsidP="00227C51">
      <w:pPr>
        <w:pStyle w:val="NoSpacing"/>
        <w:jc w:val="both"/>
        <w:rPr>
          <w:rFonts w:ascii="Arial" w:hAnsi="Arial" w:cs="Arial"/>
          <w:sz w:val="20"/>
          <w:szCs w:val="20"/>
        </w:rPr>
      </w:pPr>
    </w:p>
    <w:p w14:paraId="347B20AA" w14:textId="373CBBF3" w:rsidR="00227C51" w:rsidRPr="00227C51" w:rsidRDefault="00227C51" w:rsidP="007F6ED3">
      <w:pPr>
        <w:pStyle w:val="NoSpacing"/>
        <w:jc w:val="both"/>
        <w:rPr>
          <w:rFonts w:ascii="Arial" w:hAnsi="Arial" w:cs="Arial"/>
          <w:sz w:val="20"/>
          <w:szCs w:val="20"/>
        </w:rPr>
      </w:pPr>
      <w:r w:rsidRPr="00227C51">
        <w:rPr>
          <w:rFonts w:ascii="Arial" w:hAnsi="Arial" w:cs="Arial"/>
          <w:sz w:val="20"/>
          <w:szCs w:val="20"/>
        </w:rPr>
        <w:t xml:space="preserve">Reyes, Anna Mae. </w:t>
      </w:r>
      <w:r w:rsidR="007F6ED3">
        <w:rPr>
          <w:rFonts w:ascii="Arial" w:hAnsi="Arial" w:cs="Arial"/>
          <w:sz w:val="20"/>
          <w:szCs w:val="20"/>
        </w:rPr>
        <w:t xml:space="preserve">(2023). </w:t>
      </w:r>
      <w:r w:rsidRPr="00227C51">
        <w:rPr>
          <w:rFonts w:ascii="Arial" w:hAnsi="Arial" w:cs="Arial"/>
          <w:sz w:val="20"/>
          <w:szCs w:val="20"/>
        </w:rPr>
        <w:t>"Teacher Recognition and Creativity in the Philippines." Bicol University Research Digest, 90-105.</w:t>
      </w:r>
    </w:p>
    <w:p w14:paraId="72A0E07D" w14:textId="77777777" w:rsidR="00227C51" w:rsidRPr="00227C51" w:rsidRDefault="00227C51" w:rsidP="00227C51">
      <w:pPr>
        <w:pStyle w:val="NoSpacing"/>
        <w:jc w:val="both"/>
        <w:rPr>
          <w:rFonts w:ascii="Arial" w:hAnsi="Arial" w:cs="Arial"/>
          <w:sz w:val="20"/>
          <w:szCs w:val="20"/>
        </w:rPr>
      </w:pPr>
    </w:p>
    <w:p w14:paraId="0E0F4AF6" w14:textId="3FCC7BBF" w:rsidR="00227C51" w:rsidRPr="00227C51" w:rsidRDefault="00227C51" w:rsidP="007F6ED3">
      <w:pPr>
        <w:pStyle w:val="NoSpacing"/>
        <w:jc w:val="both"/>
        <w:rPr>
          <w:rFonts w:ascii="Arial" w:hAnsi="Arial" w:cs="Arial"/>
          <w:sz w:val="20"/>
          <w:szCs w:val="20"/>
        </w:rPr>
      </w:pPr>
      <w:r w:rsidRPr="00227C51">
        <w:rPr>
          <w:rFonts w:ascii="Arial" w:hAnsi="Arial" w:cs="Arial"/>
          <w:sz w:val="20"/>
          <w:szCs w:val="20"/>
        </w:rPr>
        <w:t xml:space="preserve">Rivera, Anna Liza. </w:t>
      </w:r>
      <w:r w:rsidR="007F6ED3">
        <w:rPr>
          <w:rFonts w:ascii="Arial" w:hAnsi="Arial" w:cs="Arial"/>
          <w:sz w:val="20"/>
          <w:szCs w:val="20"/>
        </w:rPr>
        <w:t xml:space="preserve">(2021). </w:t>
      </w:r>
      <w:r w:rsidRPr="00227C51">
        <w:rPr>
          <w:rFonts w:ascii="Arial" w:hAnsi="Arial" w:cs="Arial"/>
          <w:sz w:val="20"/>
          <w:szCs w:val="20"/>
        </w:rPr>
        <w:t>"Language Assessment Challenges in Philippine Public Schools." Educational Journal of the Philippines, 34-50.</w:t>
      </w:r>
    </w:p>
    <w:p w14:paraId="7BBB81C0" w14:textId="77777777" w:rsidR="00227C51" w:rsidRPr="00227C51" w:rsidRDefault="00227C51" w:rsidP="00227C51">
      <w:pPr>
        <w:pStyle w:val="NoSpacing"/>
        <w:jc w:val="both"/>
        <w:rPr>
          <w:rFonts w:ascii="Arial" w:hAnsi="Arial" w:cs="Arial"/>
          <w:sz w:val="20"/>
          <w:szCs w:val="20"/>
        </w:rPr>
      </w:pPr>
    </w:p>
    <w:p w14:paraId="7FAF80C8" w14:textId="491B9E47" w:rsidR="00227C51" w:rsidRPr="00227C51" w:rsidRDefault="00227C51" w:rsidP="007F6ED3">
      <w:pPr>
        <w:pStyle w:val="NoSpacing"/>
        <w:jc w:val="both"/>
        <w:rPr>
          <w:rFonts w:ascii="Arial" w:hAnsi="Arial" w:cs="Arial"/>
          <w:sz w:val="20"/>
          <w:szCs w:val="20"/>
        </w:rPr>
      </w:pPr>
      <w:proofErr w:type="spellStart"/>
      <w:r w:rsidRPr="00227C51">
        <w:rPr>
          <w:rFonts w:ascii="Arial" w:hAnsi="Arial" w:cs="Arial"/>
          <w:sz w:val="20"/>
          <w:szCs w:val="20"/>
        </w:rPr>
        <w:t>Sagoni</w:t>
      </w:r>
      <w:proofErr w:type="spellEnd"/>
      <w:r w:rsidRPr="00227C51">
        <w:rPr>
          <w:rFonts w:ascii="Arial" w:hAnsi="Arial" w:cs="Arial"/>
          <w:sz w:val="20"/>
          <w:szCs w:val="20"/>
        </w:rPr>
        <w:t xml:space="preserve">, E. &amp; De Caroli, </w:t>
      </w:r>
      <w:bookmarkEnd w:id="14"/>
      <w:r w:rsidRPr="00227C51">
        <w:rPr>
          <w:rFonts w:ascii="Arial" w:hAnsi="Arial" w:cs="Arial"/>
          <w:sz w:val="20"/>
          <w:szCs w:val="20"/>
        </w:rPr>
        <w:t xml:space="preserve">M.E. </w:t>
      </w:r>
      <w:r w:rsidR="007F6ED3">
        <w:rPr>
          <w:rFonts w:ascii="Arial" w:hAnsi="Arial" w:cs="Arial"/>
          <w:sz w:val="20"/>
          <w:szCs w:val="20"/>
        </w:rPr>
        <w:t xml:space="preserve">(2014). </w:t>
      </w:r>
      <w:r w:rsidRPr="00227C51">
        <w:rPr>
          <w:rFonts w:ascii="Arial" w:hAnsi="Arial" w:cs="Arial"/>
          <w:sz w:val="20"/>
          <w:szCs w:val="20"/>
        </w:rPr>
        <w:t>Locus of Control and Academic Self-efficacy in University Students: The Effects of Self-concepts. Procedia - Social and Behavioral Sciences 114,</w:t>
      </w:r>
      <w:r w:rsidR="007F6ED3">
        <w:rPr>
          <w:rFonts w:ascii="Arial" w:hAnsi="Arial" w:cs="Arial"/>
          <w:sz w:val="20"/>
          <w:szCs w:val="20"/>
        </w:rPr>
        <w:t xml:space="preserve"> </w:t>
      </w:r>
      <w:r w:rsidRPr="00227C51">
        <w:rPr>
          <w:rFonts w:ascii="Arial" w:hAnsi="Arial" w:cs="Arial"/>
          <w:sz w:val="20"/>
          <w:szCs w:val="20"/>
        </w:rPr>
        <w:t>222-228.</w:t>
      </w:r>
    </w:p>
    <w:bookmarkEnd w:id="15"/>
    <w:p w14:paraId="0AEC720B" w14:textId="77777777" w:rsidR="00227C51" w:rsidRPr="00227C51" w:rsidRDefault="00227C51" w:rsidP="00227C51">
      <w:pPr>
        <w:pStyle w:val="NoSpacing"/>
        <w:jc w:val="both"/>
        <w:rPr>
          <w:rFonts w:ascii="Arial" w:hAnsi="Arial" w:cs="Arial"/>
          <w:sz w:val="20"/>
          <w:szCs w:val="20"/>
        </w:rPr>
      </w:pPr>
    </w:p>
    <w:p w14:paraId="43D6398F" w14:textId="46CB044F" w:rsidR="00227C51" w:rsidRPr="00227C51" w:rsidRDefault="00227C51" w:rsidP="007F6ED3">
      <w:pPr>
        <w:pStyle w:val="NoSpacing"/>
        <w:jc w:val="both"/>
        <w:rPr>
          <w:rFonts w:ascii="Arial" w:hAnsi="Arial" w:cs="Arial"/>
          <w:sz w:val="20"/>
          <w:szCs w:val="20"/>
        </w:rPr>
      </w:pPr>
      <w:proofErr w:type="spellStart"/>
      <w:r w:rsidRPr="00227C51">
        <w:rPr>
          <w:rFonts w:ascii="Arial" w:hAnsi="Arial" w:cs="Arial"/>
          <w:sz w:val="20"/>
          <w:szCs w:val="20"/>
        </w:rPr>
        <w:t>Salaguinto</w:t>
      </w:r>
      <w:proofErr w:type="spellEnd"/>
      <w:r w:rsidRPr="00227C51">
        <w:rPr>
          <w:rFonts w:ascii="Arial" w:hAnsi="Arial" w:cs="Arial"/>
          <w:sz w:val="20"/>
          <w:szCs w:val="20"/>
        </w:rPr>
        <w:t xml:space="preserve">, Roel Jhon P. </w:t>
      </w:r>
      <w:r w:rsidR="007F6ED3">
        <w:rPr>
          <w:rFonts w:ascii="Arial" w:hAnsi="Arial" w:cs="Arial"/>
          <w:sz w:val="20"/>
          <w:szCs w:val="20"/>
        </w:rPr>
        <w:t xml:space="preserve">(2024). </w:t>
      </w:r>
      <w:r w:rsidRPr="00227C51">
        <w:rPr>
          <w:rFonts w:ascii="Arial" w:hAnsi="Arial" w:cs="Arial"/>
          <w:sz w:val="20"/>
          <w:szCs w:val="20"/>
        </w:rPr>
        <w:t>"Teacher’s Competence in Teaching 21st Century Literature: Basis for Faculty Development Program." Studies in Technology and Education, vol. 2, no. 2, 52–58.</w:t>
      </w:r>
    </w:p>
    <w:p w14:paraId="2EC45086" w14:textId="77777777" w:rsidR="007F6ED3" w:rsidRDefault="007F6ED3" w:rsidP="00227C51">
      <w:pPr>
        <w:pStyle w:val="NoSpacing"/>
        <w:rPr>
          <w:rFonts w:ascii="Arial" w:hAnsi="Arial" w:cs="Arial"/>
          <w:sz w:val="20"/>
          <w:szCs w:val="20"/>
        </w:rPr>
      </w:pPr>
    </w:p>
    <w:p w14:paraId="7E56EFBA" w14:textId="09DF69B7" w:rsidR="00227C51" w:rsidRPr="00227C51" w:rsidRDefault="00227C51" w:rsidP="007F6ED3">
      <w:pPr>
        <w:pStyle w:val="NoSpacing"/>
        <w:jc w:val="both"/>
        <w:rPr>
          <w:rFonts w:ascii="Arial" w:hAnsi="Arial" w:cs="Arial"/>
          <w:sz w:val="20"/>
          <w:szCs w:val="20"/>
        </w:rPr>
      </w:pPr>
      <w:r w:rsidRPr="00227C51">
        <w:rPr>
          <w:rFonts w:ascii="Arial" w:hAnsi="Arial" w:cs="Arial"/>
          <w:sz w:val="20"/>
          <w:szCs w:val="20"/>
        </w:rPr>
        <w:t>Santos, Mark Anthony.</w:t>
      </w:r>
      <w:r w:rsidR="007F6ED3">
        <w:rPr>
          <w:rFonts w:ascii="Arial" w:hAnsi="Arial" w:cs="Arial"/>
          <w:sz w:val="20"/>
          <w:szCs w:val="20"/>
        </w:rPr>
        <w:t xml:space="preserve"> (2021).</w:t>
      </w:r>
      <w:r w:rsidRPr="00227C51">
        <w:rPr>
          <w:rFonts w:ascii="Arial" w:hAnsi="Arial" w:cs="Arial"/>
          <w:sz w:val="20"/>
          <w:szCs w:val="20"/>
        </w:rPr>
        <w:t xml:space="preserve"> "Building Teacher Self-Efficacy through Mentoring." Cavite State University Publications, 101-115.</w:t>
      </w:r>
    </w:p>
    <w:p w14:paraId="6837A030" w14:textId="77777777" w:rsidR="00227C51" w:rsidRPr="00227C51" w:rsidRDefault="00227C51" w:rsidP="00227C51">
      <w:pPr>
        <w:pStyle w:val="NoSpacing"/>
        <w:rPr>
          <w:rFonts w:ascii="Arial" w:hAnsi="Arial" w:cs="Arial"/>
          <w:sz w:val="20"/>
          <w:szCs w:val="20"/>
        </w:rPr>
      </w:pPr>
    </w:p>
    <w:p w14:paraId="34126352" w14:textId="330F55CF" w:rsidR="00227C51" w:rsidRPr="00227C51" w:rsidRDefault="00227C51" w:rsidP="007F6ED3">
      <w:pPr>
        <w:pStyle w:val="NoSpacing"/>
        <w:jc w:val="both"/>
        <w:rPr>
          <w:rFonts w:ascii="Arial" w:hAnsi="Arial" w:cs="Arial"/>
          <w:sz w:val="20"/>
          <w:szCs w:val="20"/>
        </w:rPr>
      </w:pPr>
      <w:r w:rsidRPr="00227C51">
        <w:rPr>
          <w:rFonts w:ascii="Arial" w:hAnsi="Arial" w:cs="Arial"/>
          <w:sz w:val="20"/>
          <w:szCs w:val="20"/>
        </w:rPr>
        <w:t xml:space="preserve">Santos, M. L., &amp; Alonzo, R. D. </w:t>
      </w:r>
      <w:r w:rsidR="007F6ED3">
        <w:rPr>
          <w:rFonts w:ascii="Arial" w:hAnsi="Arial" w:cs="Arial"/>
          <w:sz w:val="20"/>
          <w:szCs w:val="20"/>
        </w:rPr>
        <w:t xml:space="preserve">(2023). </w:t>
      </w:r>
      <w:r w:rsidRPr="00227C51">
        <w:rPr>
          <w:rFonts w:ascii="Arial" w:hAnsi="Arial" w:cs="Arial"/>
          <w:sz w:val="20"/>
          <w:szCs w:val="20"/>
        </w:rPr>
        <w:t xml:space="preserve">Bridging the gap in language literacy among Filipino teachers: Challenges and implications for professional development. Philippine Journal of Education, 102(1), 45-60. </w:t>
      </w:r>
    </w:p>
    <w:p w14:paraId="40792112" w14:textId="77777777" w:rsidR="00227C51" w:rsidRPr="00227C51" w:rsidRDefault="00227C51" w:rsidP="00227C51">
      <w:pPr>
        <w:pStyle w:val="NoSpacing"/>
        <w:jc w:val="both"/>
        <w:rPr>
          <w:rFonts w:ascii="Arial" w:hAnsi="Arial" w:cs="Arial"/>
          <w:sz w:val="20"/>
          <w:szCs w:val="20"/>
        </w:rPr>
      </w:pPr>
    </w:p>
    <w:p w14:paraId="6C59E4E1" w14:textId="29FD401E" w:rsidR="00227C51" w:rsidRPr="00227C51" w:rsidRDefault="00227C51" w:rsidP="007F6ED3">
      <w:pPr>
        <w:pStyle w:val="NoSpacing"/>
        <w:jc w:val="both"/>
        <w:rPr>
          <w:rFonts w:ascii="Arial" w:hAnsi="Arial" w:cs="Arial"/>
          <w:sz w:val="20"/>
          <w:szCs w:val="20"/>
        </w:rPr>
      </w:pPr>
      <w:proofErr w:type="spellStart"/>
      <w:r w:rsidRPr="00227C51">
        <w:rPr>
          <w:rFonts w:ascii="Arial" w:hAnsi="Arial" w:cs="Arial"/>
          <w:sz w:val="20"/>
          <w:szCs w:val="20"/>
        </w:rPr>
        <w:t>Scarino</w:t>
      </w:r>
      <w:proofErr w:type="spellEnd"/>
      <w:r w:rsidRPr="00227C51">
        <w:rPr>
          <w:rFonts w:ascii="Arial" w:hAnsi="Arial" w:cs="Arial"/>
          <w:sz w:val="20"/>
          <w:szCs w:val="20"/>
        </w:rPr>
        <w:t xml:space="preserve">, A. </w:t>
      </w:r>
      <w:r w:rsidR="007F6ED3">
        <w:rPr>
          <w:rFonts w:ascii="Arial" w:hAnsi="Arial" w:cs="Arial"/>
          <w:sz w:val="20"/>
          <w:szCs w:val="20"/>
        </w:rPr>
        <w:t xml:space="preserve">(2021). </w:t>
      </w:r>
      <w:r w:rsidRPr="00227C51">
        <w:rPr>
          <w:rFonts w:ascii="Arial" w:hAnsi="Arial" w:cs="Arial"/>
          <w:sz w:val="20"/>
          <w:szCs w:val="20"/>
        </w:rPr>
        <w:t>Language assessment literacy and its role in teacher professional learning. Language Testing in Asia, 11(1), 24-38.</w:t>
      </w:r>
    </w:p>
    <w:p w14:paraId="4FAE7A2F" w14:textId="77777777" w:rsidR="00227C51" w:rsidRPr="00227C51" w:rsidRDefault="00227C51" w:rsidP="00227C51">
      <w:pPr>
        <w:pStyle w:val="NoSpacing"/>
        <w:jc w:val="both"/>
        <w:rPr>
          <w:rFonts w:ascii="Arial" w:hAnsi="Arial" w:cs="Arial"/>
          <w:sz w:val="20"/>
          <w:szCs w:val="20"/>
        </w:rPr>
      </w:pPr>
    </w:p>
    <w:p w14:paraId="4D45AA2D" w14:textId="3B53F4BC" w:rsidR="00227C51" w:rsidRPr="00227C51" w:rsidRDefault="00227C51" w:rsidP="007F6ED3">
      <w:pPr>
        <w:pStyle w:val="NoSpacing"/>
        <w:jc w:val="both"/>
        <w:rPr>
          <w:rFonts w:ascii="Arial" w:hAnsi="Arial" w:cs="Arial"/>
          <w:sz w:val="20"/>
          <w:szCs w:val="20"/>
        </w:rPr>
      </w:pPr>
      <w:r w:rsidRPr="00227C51">
        <w:rPr>
          <w:rFonts w:ascii="Arial" w:hAnsi="Arial" w:cs="Arial"/>
          <w:sz w:val="20"/>
          <w:szCs w:val="20"/>
        </w:rPr>
        <w:t xml:space="preserve">Sim, T. S. </w:t>
      </w:r>
      <w:r w:rsidR="007F6ED3">
        <w:rPr>
          <w:rFonts w:ascii="Arial" w:hAnsi="Arial" w:cs="Arial"/>
          <w:sz w:val="20"/>
          <w:szCs w:val="20"/>
        </w:rPr>
        <w:t xml:space="preserve">(2018). </w:t>
      </w:r>
      <w:r w:rsidRPr="00227C51">
        <w:rPr>
          <w:rFonts w:ascii="Arial" w:hAnsi="Arial" w:cs="Arial"/>
          <w:sz w:val="20"/>
          <w:szCs w:val="20"/>
        </w:rPr>
        <w:t>Enhancing English Language Teachers’ Self-Efficacy Beliefs in Teaching Literature via Reflective Journals. 3L: Language, Linguistics, Literature, 24(2),</w:t>
      </w:r>
      <w:r w:rsidR="007F6ED3">
        <w:rPr>
          <w:rFonts w:ascii="Arial" w:hAnsi="Arial" w:cs="Arial"/>
          <w:sz w:val="20"/>
          <w:szCs w:val="20"/>
        </w:rPr>
        <w:t xml:space="preserve"> </w:t>
      </w:r>
      <w:r w:rsidRPr="00227C51">
        <w:rPr>
          <w:rFonts w:ascii="Arial" w:hAnsi="Arial" w:cs="Arial"/>
          <w:sz w:val="20"/>
          <w:szCs w:val="20"/>
        </w:rPr>
        <w:t>1-17.</w:t>
      </w:r>
    </w:p>
    <w:p w14:paraId="049E6594" w14:textId="77777777" w:rsidR="00227C51" w:rsidRPr="00227C51" w:rsidRDefault="00227C51" w:rsidP="00227C51">
      <w:pPr>
        <w:pStyle w:val="NoSpacing"/>
        <w:jc w:val="both"/>
        <w:rPr>
          <w:rFonts w:ascii="Arial" w:hAnsi="Arial" w:cs="Arial"/>
          <w:sz w:val="20"/>
          <w:szCs w:val="20"/>
        </w:rPr>
      </w:pPr>
    </w:p>
    <w:p w14:paraId="125DABF2" w14:textId="29039EE4" w:rsidR="00227C51" w:rsidRPr="00227C51" w:rsidRDefault="00227C51" w:rsidP="007F6ED3">
      <w:pPr>
        <w:pStyle w:val="NoSpacing"/>
        <w:jc w:val="both"/>
        <w:rPr>
          <w:rFonts w:ascii="Arial" w:hAnsi="Arial" w:cs="Arial"/>
          <w:sz w:val="20"/>
          <w:szCs w:val="20"/>
        </w:rPr>
      </w:pPr>
      <w:r w:rsidRPr="00227C51">
        <w:rPr>
          <w:rFonts w:ascii="Arial" w:hAnsi="Arial" w:cs="Arial"/>
          <w:sz w:val="20"/>
          <w:szCs w:val="20"/>
        </w:rPr>
        <w:t xml:space="preserve">Smith, A., &amp; Johnson, B. </w:t>
      </w:r>
      <w:r w:rsidR="007F6ED3">
        <w:rPr>
          <w:rFonts w:ascii="Arial" w:hAnsi="Arial" w:cs="Arial"/>
          <w:sz w:val="20"/>
          <w:szCs w:val="20"/>
        </w:rPr>
        <w:t xml:space="preserve">(2021). </w:t>
      </w:r>
      <w:r w:rsidRPr="00227C51">
        <w:rPr>
          <w:rFonts w:ascii="Arial" w:hAnsi="Arial" w:cs="Arial"/>
          <w:sz w:val="20"/>
          <w:szCs w:val="20"/>
        </w:rPr>
        <w:t>Teacher Assessment Literacy in Language Education: Challenges and Implications. Journal of Language Teaching, 35(2),</w:t>
      </w:r>
      <w:r w:rsidR="00484696">
        <w:rPr>
          <w:rFonts w:ascii="Arial" w:hAnsi="Arial" w:cs="Arial"/>
          <w:sz w:val="20"/>
          <w:szCs w:val="20"/>
        </w:rPr>
        <w:t xml:space="preserve"> </w:t>
      </w:r>
      <w:r w:rsidRPr="00227C51">
        <w:rPr>
          <w:rFonts w:ascii="Arial" w:hAnsi="Arial" w:cs="Arial"/>
          <w:sz w:val="20"/>
          <w:szCs w:val="20"/>
        </w:rPr>
        <w:t>123-145.</w:t>
      </w:r>
    </w:p>
    <w:p w14:paraId="2E9A1D5C" w14:textId="77777777" w:rsidR="00227C51" w:rsidRPr="00227C51" w:rsidRDefault="00227C51" w:rsidP="00227C51">
      <w:pPr>
        <w:pStyle w:val="NoSpacing"/>
        <w:jc w:val="both"/>
        <w:rPr>
          <w:rFonts w:ascii="Arial" w:hAnsi="Arial" w:cs="Arial"/>
          <w:sz w:val="20"/>
          <w:szCs w:val="20"/>
        </w:rPr>
      </w:pPr>
    </w:p>
    <w:p w14:paraId="67886D38" w14:textId="5CA99146" w:rsidR="00227C51" w:rsidRPr="00227C51" w:rsidRDefault="00227C51" w:rsidP="00484696">
      <w:pPr>
        <w:pStyle w:val="NoSpacing"/>
        <w:jc w:val="both"/>
        <w:rPr>
          <w:rFonts w:ascii="Arial" w:hAnsi="Arial" w:cs="Arial"/>
          <w:sz w:val="20"/>
          <w:szCs w:val="20"/>
        </w:rPr>
      </w:pPr>
      <w:r w:rsidRPr="00227C51">
        <w:rPr>
          <w:rFonts w:ascii="Arial" w:hAnsi="Arial" w:cs="Arial"/>
          <w:sz w:val="20"/>
          <w:szCs w:val="20"/>
        </w:rPr>
        <w:t xml:space="preserve">Smith, J., Jones, H., &amp; Williams, R. </w:t>
      </w:r>
      <w:r w:rsidR="00484696">
        <w:rPr>
          <w:rFonts w:ascii="Arial" w:hAnsi="Arial" w:cs="Arial"/>
          <w:sz w:val="20"/>
          <w:szCs w:val="20"/>
        </w:rPr>
        <w:t xml:space="preserve">(2022). </w:t>
      </w:r>
      <w:r w:rsidRPr="00227C51">
        <w:rPr>
          <w:rFonts w:ascii="Arial" w:hAnsi="Arial" w:cs="Arial"/>
          <w:sz w:val="20"/>
          <w:szCs w:val="20"/>
        </w:rPr>
        <w:t>Balancing administrative and teaching tasks: The impact of motivation on pedagogical skills. Journal of Teacher Development, 34(3),</w:t>
      </w:r>
      <w:r w:rsidR="00484696">
        <w:rPr>
          <w:rFonts w:ascii="Arial" w:hAnsi="Arial" w:cs="Arial"/>
          <w:sz w:val="20"/>
          <w:szCs w:val="20"/>
        </w:rPr>
        <w:t xml:space="preserve"> </w:t>
      </w:r>
      <w:r w:rsidRPr="00227C51">
        <w:rPr>
          <w:rFonts w:ascii="Arial" w:hAnsi="Arial" w:cs="Arial"/>
          <w:sz w:val="20"/>
          <w:szCs w:val="20"/>
        </w:rPr>
        <w:t>143–158.</w:t>
      </w:r>
    </w:p>
    <w:p w14:paraId="77D2EE68" w14:textId="77777777" w:rsidR="00227C51" w:rsidRPr="00227C51" w:rsidRDefault="00227C51" w:rsidP="00227C51">
      <w:pPr>
        <w:pStyle w:val="NoSpacing"/>
        <w:jc w:val="both"/>
        <w:rPr>
          <w:rFonts w:ascii="Arial" w:hAnsi="Arial" w:cs="Arial"/>
          <w:sz w:val="20"/>
          <w:szCs w:val="20"/>
        </w:rPr>
      </w:pPr>
    </w:p>
    <w:p w14:paraId="13926DE3" w14:textId="1B233AB4" w:rsidR="00227C51" w:rsidRPr="00227C51" w:rsidRDefault="00227C51" w:rsidP="00484696">
      <w:pPr>
        <w:pStyle w:val="NoSpacing"/>
        <w:jc w:val="both"/>
        <w:rPr>
          <w:rFonts w:ascii="Arial" w:hAnsi="Arial" w:cs="Arial"/>
          <w:sz w:val="20"/>
          <w:szCs w:val="20"/>
        </w:rPr>
      </w:pPr>
      <w:r w:rsidRPr="00227C51">
        <w:rPr>
          <w:rFonts w:ascii="Arial" w:hAnsi="Arial" w:cs="Arial"/>
          <w:sz w:val="20"/>
          <w:szCs w:val="20"/>
        </w:rPr>
        <w:t xml:space="preserve">Smith, John. </w:t>
      </w:r>
      <w:r w:rsidR="00484696">
        <w:rPr>
          <w:rFonts w:ascii="Arial" w:hAnsi="Arial" w:cs="Arial"/>
          <w:sz w:val="20"/>
          <w:szCs w:val="20"/>
        </w:rPr>
        <w:t xml:space="preserve">(2020). </w:t>
      </w:r>
      <w:r w:rsidRPr="00227C51">
        <w:rPr>
          <w:rFonts w:ascii="Arial" w:hAnsi="Arial" w:cs="Arial"/>
          <w:sz w:val="20"/>
          <w:szCs w:val="20"/>
        </w:rPr>
        <w:t>"Linguistic Assessment Literacy: A Global Perspective." University of California Press, 45-67.</w:t>
      </w:r>
    </w:p>
    <w:p w14:paraId="738E4673" w14:textId="77777777" w:rsidR="00227C51" w:rsidRPr="00227C51" w:rsidRDefault="00227C51" w:rsidP="00227C51">
      <w:pPr>
        <w:pStyle w:val="NoSpacing"/>
        <w:jc w:val="both"/>
        <w:rPr>
          <w:rFonts w:ascii="Arial" w:hAnsi="Arial" w:cs="Arial"/>
          <w:sz w:val="20"/>
          <w:szCs w:val="20"/>
        </w:rPr>
      </w:pPr>
    </w:p>
    <w:p w14:paraId="6CA11E8D" w14:textId="5AC0533B" w:rsidR="00227C51" w:rsidRPr="00227C51" w:rsidRDefault="00227C51" w:rsidP="00484696">
      <w:pPr>
        <w:pStyle w:val="NoSpacing"/>
        <w:jc w:val="both"/>
        <w:rPr>
          <w:rFonts w:ascii="Arial" w:hAnsi="Arial" w:cs="Arial"/>
          <w:sz w:val="20"/>
          <w:szCs w:val="20"/>
        </w:rPr>
      </w:pPr>
      <w:r w:rsidRPr="00227C51">
        <w:rPr>
          <w:rFonts w:ascii="Arial" w:hAnsi="Arial" w:cs="Arial"/>
          <w:sz w:val="20"/>
          <w:szCs w:val="20"/>
        </w:rPr>
        <w:t>Smith, J</w:t>
      </w:r>
      <w:r w:rsidR="00265380">
        <w:rPr>
          <w:rFonts w:ascii="Arial" w:hAnsi="Arial" w:cs="Arial"/>
          <w:sz w:val="20"/>
          <w:szCs w:val="20"/>
        </w:rPr>
        <w:t>.</w:t>
      </w:r>
      <w:r w:rsidRPr="00227C51">
        <w:rPr>
          <w:rFonts w:ascii="Arial" w:hAnsi="Arial" w:cs="Arial"/>
          <w:sz w:val="20"/>
          <w:szCs w:val="20"/>
        </w:rPr>
        <w:t xml:space="preserve"> </w:t>
      </w:r>
      <w:r w:rsidR="00484696">
        <w:rPr>
          <w:rFonts w:ascii="Arial" w:hAnsi="Arial" w:cs="Arial"/>
          <w:sz w:val="20"/>
          <w:szCs w:val="20"/>
        </w:rPr>
        <w:t xml:space="preserve">(2021). </w:t>
      </w:r>
      <w:r w:rsidRPr="00227C51">
        <w:rPr>
          <w:rFonts w:ascii="Arial" w:hAnsi="Arial" w:cs="Arial"/>
          <w:sz w:val="20"/>
          <w:szCs w:val="20"/>
        </w:rPr>
        <w:t>"Applying Social Cognitive Theory in Educational Settings: The Role of Self-Efficacy and Motivation in Teacher Competence." Journal of Educational Research, vol. 58, no. 2, 143-158.</w:t>
      </w:r>
    </w:p>
    <w:p w14:paraId="7C1DFBA8" w14:textId="77777777" w:rsidR="00227C51" w:rsidRPr="00227C51" w:rsidRDefault="00227C51" w:rsidP="00227C51">
      <w:pPr>
        <w:pStyle w:val="NoSpacing"/>
        <w:jc w:val="both"/>
        <w:rPr>
          <w:rFonts w:ascii="Arial" w:hAnsi="Arial" w:cs="Arial"/>
          <w:sz w:val="20"/>
          <w:szCs w:val="20"/>
        </w:rPr>
      </w:pPr>
    </w:p>
    <w:p w14:paraId="7F0DA96F" w14:textId="637100ED" w:rsidR="00227C51" w:rsidRPr="00227C51" w:rsidRDefault="00227C51" w:rsidP="00484696">
      <w:pPr>
        <w:pStyle w:val="NoSpacing"/>
        <w:jc w:val="both"/>
        <w:rPr>
          <w:rFonts w:ascii="Arial" w:hAnsi="Arial" w:cs="Arial"/>
          <w:sz w:val="20"/>
          <w:szCs w:val="20"/>
        </w:rPr>
      </w:pPr>
      <w:r w:rsidRPr="00227C51">
        <w:rPr>
          <w:rFonts w:ascii="Arial" w:hAnsi="Arial" w:cs="Arial"/>
          <w:sz w:val="20"/>
          <w:szCs w:val="20"/>
        </w:rPr>
        <w:t xml:space="preserve">Smith, R. </w:t>
      </w:r>
      <w:r w:rsidR="00484696">
        <w:rPr>
          <w:rFonts w:ascii="Arial" w:hAnsi="Arial" w:cs="Arial"/>
          <w:sz w:val="20"/>
          <w:szCs w:val="20"/>
        </w:rPr>
        <w:t xml:space="preserve">(2023). </w:t>
      </w:r>
      <w:r w:rsidRPr="00227C51">
        <w:rPr>
          <w:rFonts w:ascii="Arial" w:hAnsi="Arial" w:cs="Arial"/>
          <w:sz w:val="20"/>
          <w:szCs w:val="20"/>
        </w:rPr>
        <w:t>Technological Adaptation in Teaching: Challenges and Strategies.</w:t>
      </w:r>
      <w:r w:rsidR="00484696">
        <w:rPr>
          <w:rFonts w:ascii="Arial" w:hAnsi="Arial" w:cs="Arial"/>
          <w:sz w:val="20"/>
          <w:szCs w:val="20"/>
        </w:rPr>
        <w:t xml:space="preserve"> </w:t>
      </w:r>
      <w:r w:rsidRPr="00227C51">
        <w:rPr>
          <w:rFonts w:ascii="Arial" w:hAnsi="Arial" w:cs="Arial"/>
          <w:sz w:val="20"/>
          <w:szCs w:val="20"/>
        </w:rPr>
        <w:t>Educational Perspectives, vol. 45, no. 3,</w:t>
      </w:r>
      <w:r w:rsidR="00484696">
        <w:rPr>
          <w:rFonts w:ascii="Arial" w:hAnsi="Arial" w:cs="Arial"/>
          <w:sz w:val="20"/>
          <w:szCs w:val="20"/>
        </w:rPr>
        <w:t xml:space="preserve"> </w:t>
      </w:r>
      <w:r w:rsidRPr="00227C51">
        <w:rPr>
          <w:rFonts w:ascii="Arial" w:hAnsi="Arial" w:cs="Arial"/>
          <w:sz w:val="20"/>
          <w:szCs w:val="20"/>
        </w:rPr>
        <w:t>45.</w:t>
      </w:r>
    </w:p>
    <w:p w14:paraId="1ADAE7CA" w14:textId="77777777" w:rsidR="00265380" w:rsidRPr="00227C51" w:rsidRDefault="00265380" w:rsidP="00227C51">
      <w:pPr>
        <w:pStyle w:val="NoSpacing"/>
        <w:jc w:val="both"/>
        <w:rPr>
          <w:rFonts w:ascii="Arial" w:hAnsi="Arial" w:cs="Arial"/>
          <w:sz w:val="20"/>
          <w:szCs w:val="20"/>
        </w:rPr>
      </w:pPr>
    </w:p>
    <w:p w14:paraId="48934274" w14:textId="784F8CDF" w:rsidR="00227C51" w:rsidRPr="00227C51" w:rsidRDefault="00227C51" w:rsidP="00484696">
      <w:pPr>
        <w:pStyle w:val="NoSpacing"/>
        <w:jc w:val="both"/>
        <w:rPr>
          <w:rFonts w:ascii="Arial" w:hAnsi="Arial" w:cs="Arial"/>
          <w:sz w:val="20"/>
          <w:szCs w:val="20"/>
        </w:rPr>
      </w:pPr>
      <w:r w:rsidRPr="00227C51">
        <w:rPr>
          <w:rFonts w:ascii="Arial" w:hAnsi="Arial" w:cs="Arial"/>
          <w:sz w:val="20"/>
          <w:szCs w:val="20"/>
        </w:rPr>
        <w:t xml:space="preserve">Soutter, M. </w:t>
      </w:r>
      <w:r w:rsidR="00484696">
        <w:rPr>
          <w:rFonts w:ascii="Arial" w:hAnsi="Arial" w:cs="Arial"/>
          <w:sz w:val="20"/>
          <w:szCs w:val="20"/>
        </w:rPr>
        <w:t xml:space="preserve">(2020). </w:t>
      </w:r>
      <w:r w:rsidRPr="00227C51">
        <w:rPr>
          <w:rFonts w:ascii="Arial" w:hAnsi="Arial" w:cs="Arial"/>
          <w:sz w:val="20"/>
          <w:szCs w:val="20"/>
        </w:rPr>
        <w:t>Enhancing teacher empathy and interpersonal relations in educational settings. Journal of Teaching and Learning, 17(1), 45-62.</w:t>
      </w:r>
    </w:p>
    <w:p w14:paraId="54694497" w14:textId="77777777" w:rsidR="00227C51" w:rsidRPr="00227C51" w:rsidRDefault="00227C51" w:rsidP="00227C51">
      <w:pPr>
        <w:pStyle w:val="NoSpacing"/>
        <w:jc w:val="both"/>
        <w:rPr>
          <w:rFonts w:ascii="Arial" w:hAnsi="Arial" w:cs="Arial"/>
          <w:sz w:val="20"/>
          <w:szCs w:val="20"/>
        </w:rPr>
      </w:pPr>
    </w:p>
    <w:p w14:paraId="7631E6A0" w14:textId="136FE253" w:rsidR="00227C51" w:rsidRPr="00227C51" w:rsidRDefault="00227C51" w:rsidP="00484696">
      <w:pPr>
        <w:pStyle w:val="NoSpacing"/>
        <w:jc w:val="both"/>
        <w:rPr>
          <w:rFonts w:ascii="Arial" w:hAnsi="Arial" w:cs="Arial"/>
          <w:sz w:val="20"/>
          <w:szCs w:val="20"/>
        </w:rPr>
      </w:pPr>
      <w:r w:rsidRPr="00227C51">
        <w:rPr>
          <w:rFonts w:ascii="Arial" w:hAnsi="Arial" w:cs="Arial"/>
          <w:sz w:val="20"/>
          <w:szCs w:val="20"/>
        </w:rPr>
        <w:lastRenderedPageBreak/>
        <w:t>Sun, J</w:t>
      </w:r>
      <w:r w:rsidR="005E2437">
        <w:rPr>
          <w:rFonts w:ascii="Arial" w:hAnsi="Arial" w:cs="Arial"/>
          <w:sz w:val="20"/>
          <w:szCs w:val="20"/>
        </w:rPr>
        <w:t>.</w:t>
      </w:r>
      <w:r w:rsidRPr="00227C51">
        <w:rPr>
          <w:rFonts w:ascii="Arial" w:hAnsi="Arial" w:cs="Arial"/>
          <w:sz w:val="20"/>
          <w:szCs w:val="20"/>
        </w:rPr>
        <w:t xml:space="preserve"> </w:t>
      </w:r>
      <w:r w:rsidR="00484696">
        <w:rPr>
          <w:rFonts w:ascii="Arial" w:hAnsi="Arial" w:cs="Arial"/>
          <w:sz w:val="20"/>
          <w:szCs w:val="20"/>
        </w:rPr>
        <w:t xml:space="preserve">(2023). </w:t>
      </w:r>
      <w:r w:rsidRPr="00227C51">
        <w:rPr>
          <w:rFonts w:ascii="Arial" w:hAnsi="Arial" w:cs="Arial"/>
          <w:sz w:val="20"/>
          <w:szCs w:val="20"/>
        </w:rPr>
        <w:t>“The Impact of Transformational Leadership on Teachers' Motivation and Job Satisfaction: Evidence from the Education Sector.” Educational Management Administration &amp; Leadership, vol. 51, no. 2, 212-225.</w:t>
      </w:r>
    </w:p>
    <w:p w14:paraId="2473E5A4" w14:textId="77777777" w:rsidR="00227C51" w:rsidRPr="00227C51" w:rsidRDefault="00227C51" w:rsidP="00227C51">
      <w:pPr>
        <w:pStyle w:val="NoSpacing"/>
        <w:jc w:val="both"/>
        <w:rPr>
          <w:rFonts w:ascii="Arial" w:hAnsi="Arial" w:cs="Arial"/>
          <w:sz w:val="20"/>
          <w:szCs w:val="20"/>
        </w:rPr>
      </w:pPr>
    </w:p>
    <w:p w14:paraId="0BB4B16E" w14:textId="6E6BAD09" w:rsidR="00227C51" w:rsidRPr="00227C51" w:rsidRDefault="00227C51" w:rsidP="00484696">
      <w:pPr>
        <w:pStyle w:val="NoSpacing"/>
        <w:jc w:val="both"/>
        <w:rPr>
          <w:rFonts w:ascii="Arial" w:hAnsi="Arial" w:cs="Arial"/>
          <w:sz w:val="20"/>
          <w:szCs w:val="20"/>
        </w:rPr>
      </w:pPr>
      <w:proofErr w:type="spellStart"/>
      <w:r w:rsidRPr="00227C51">
        <w:rPr>
          <w:rFonts w:ascii="Arial" w:hAnsi="Arial" w:cs="Arial"/>
          <w:sz w:val="20"/>
          <w:szCs w:val="20"/>
        </w:rPr>
        <w:t>Tavakol</w:t>
      </w:r>
      <w:proofErr w:type="spellEnd"/>
      <w:r w:rsidRPr="00227C51">
        <w:rPr>
          <w:rFonts w:ascii="Arial" w:hAnsi="Arial" w:cs="Arial"/>
          <w:sz w:val="20"/>
          <w:szCs w:val="20"/>
        </w:rPr>
        <w:t xml:space="preserve">, Mohsen, and Reg Dennick. </w:t>
      </w:r>
      <w:r w:rsidR="00484696">
        <w:rPr>
          <w:rFonts w:ascii="Arial" w:hAnsi="Arial" w:cs="Arial"/>
          <w:sz w:val="20"/>
          <w:szCs w:val="20"/>
        </w:rPr>
        <w:t xml:space="preserve">(2021). </w:t>
      </w:r>
      <w:r w:rsidRPr="00227C51">
        <w:rPr>
          <w:rFonts w:ascii="Arial" w:hAnsi="Arial" w:cs="Arial"/>
          <w:sz w:val="20"/>
          <w:szCs w:val="20"/>
        </w:rPr>
        <w:t>Making Sense of Cronbach's Alpha. 2nd ed., Springer, 35–38.</w:t>
      </w:r>
    </w:p>
    <w:p w14:paraId="70DBD565" w14:textId="77777777" w:rsidR="00484696" w:rsidRDefault="00484696" w:rsidP="00227C51">
      <w:pPr>
        <w:pStyle w:val="NoSpacing"/>
        <w:jc w:val="both"/>
        <w:rPr>
          <w:rFonts w:ascii="Arial" w:hAnsi="Arial" w:cs="Arial"/>
          <w:sz w:val="20"/>
          <w:szCs w:val="20"/>
        </w:rPr>
      </w:pPr>
    </w:p>
    <w:p w14:paraId="73A77F0B" w14:textId="244224D7" w:rsidR="00227C51" w:rsidRPr="00227C51" w:rsidRDefault="00227C51" w:rsidP="00484696">
      <w:pPr>
        <w:pStyle w:val="NoSpacing"/>
        <w:jc w:val="both"/>
        <w:rPr>
          <w:rFonts w:ascii="Arial" w:hAnsi="Arial" w:cs="Arial"/>
          <w:sz w:val="20"/>
          <w:szCs w:val="20"/>
        </w:rPr>
      </w:pPr>
      <w:r w:rsidRPr="00227C51">
        <w:rPr>
          <w:rFonts w:ascii="Arial" w:hAnsi="Arial" w:cs="Arial"/>
          <w:sz w:val="20"/>
          <w:szCs w:val="20"/>
        </w:rPr>
        <w:t xml:space="preserve">Thompson, L. </w:t>
      </w:r>
      <w:r w:rsidR="00484696">
        <w:rPr>
          <w:rFonts w:ascii="Arial" w:hAnsi="Arial" w:cs="Arial"/>
          <w:sz w:val="20"/>
          <w:szCs w:val="20"/>
        </w:rPr>
        <w:t xml:space="preserve">(2022). </w:t>
      </w:r>
      <w:r w:rsidRPr="00227C51">
        <w:rPr>
          <w:rFonts w:ascii="Arial" w:hAnsi="Arial" w:cs="Arial"/>
          <w:sz w:val="20"/>
          <w:szCs w:val="20"/>
        </w:rPr>
        <w:t>Digital Tools and Learning Environments. Journal of Educational Studies, vol. 15, no. 2,</w:t>
      </w:r>
      <w:r w:rsidR="00484696">
        <w:rPr>
          <w:rFonts w:ascii="Arial" w:hAnsi="Arial" w:cs="Arial"/>
          <w:sz w:val="20"/>
          <w:szCs w:val="20"/>
        </w:rPr>
        <w:t xml:space="preserve"> </w:t>
      </w:r>
      <w:r w:rsidRPr="00227C51">
        <w:rPr>
          <w:rFonts w:ascii="Arial" w:hAnsi="Arial" w:cs="Arial"/>
          <w:sz w:val="20"/>
          <w:szCs w:val="20"/>
        </w:rPr>
        <w:t>102–118.</w:t>
      </w:r>
    </w:p>
    <w:p w14:paraId="7BC1AF92" w14:textId="77777777" w:rsidR="00227C51" w:rsidRPr="00227C51" w:rsidRDefault="00227C51" w:rsidP="00227C51">
      <w:pPr>
        <w:pStyle w:val="NoSpacing"/>
        <w:jc w:val="both"/>
        <w:rPr>
          <w:rFonts w:ascii="Arial" w:hAnsi="Arial" w:cs="Arial"/>
          <w:sz w:val="20"/>
          <w:szCs w:val="20"/>
        </w:rPr>
      </w:pPr>
    </w:p>
    <w:p w14:paraId="5C849641" w14:textId="0435675C" w:rsidR="00227C51" w:rsidRPr="00227C51" w:rsidRDefault="00227C51" w:rsidP="00484696">
      <w:pPr>
        <w:pStyle w:val="NoSpacing"/>
        <w:jc w:val="both"/>
        <w:rPr>
          <w:rFonts w:ascii="Arial" w:hAnsi="Arial" w:cs="Arial"/>
          <w:sz w:val="20"/>
          <w:szCs w:val="20"/>
        </w:rPr>
      </w:pPr>
      <w:r w:rsidRPr="00227C51">
        <w:rPr>
          <w:rFonts w:ascii="Arial" w:hAnsi="Arial" w:cs="Arial"/>
          <w:sz w:val="20"/>
          <w:szCs w:val="20"/>
        </w:rPr>
        <w:t>Trevino, N. N., &amp; DeFreitas, S. C.</w:t>
      </w:r>
      <w:r w:rsidR="00484696">
        <w:rPr>
          <w:rFonts w:ascii="Arial" w:hAnsi="Arial" w:cs="Arial"/>
          <w:sz w:val="20"/>
          <w:szCs w:val="20"/>
        </w:rPr>
        <w:t xml:space="preserve"> (2020).</w:t>
      </w:r>
      <w:r w:rsidRPr="00227C51">
        <w:rPr>
          <w:rFonts w:ascii="Arial" w:hAnsi="Arial" w:cs="Arial"/>
          <w:sz w:val="20"/>
          <w:szCs w:val="20"/>
        </w:rPr>
        <w:t xml:space="preserve"> The relationship between intrinsic motivation and pedagogical competence for first-generation Latino college students.  Social Psychology of Education, 24,</w:t>
      </w:r>
      <w:r w:rsidR="00484696">
        <w:rPr>
          <w:rFonts w:ascii="Arial" w:hAnsi="Arial" w:cs="Arial"/>
          <w:sz w:val="20"/>
          <w:szCs w:val="20"/>
        </w:rPr>
        <w:t xml:space="preserve"> </w:t>
      </w:r>
      <w:r w:rsidRPr="00227C51">
        <w:rPr>
          <w:rFonts w:ascii="Arial" w:hAnsi="Arial" w:cs="Arial"/>
          <w:sz w:val="20"/>
          <w:szCs w:val="20"/>
        </w:rPr>
        <w:t>293-306.</w:t>
      </w:r>
    </w:p>
    <w:p w14:paraId="65852602" w14:textId="77777777" w:rsidR="00227C51" w:rsidRPr="00227C51" w:rsidRDefault="00227C51" w:rsidP="00227C51">
      <w:pPr>
        <w:pStyle w:val="NoSpacing"/>
        <w:jc w:val="both"/>
        <w:rPr>
          <w:rFonts w:ascii="Arial" w:hAnsi="Arial" w:cs="Arial"/>
          <w:sz w:val="20"/>
          <w:szCs w:val="20"/>
        </w:rPr>
      </w:pPr>
    </w:p>
    <w:p w14:paraId="447E72CA" w14:textId="623A0613" w:rsidR="00227C51" w:rsidRPr="00227C51" w:rsidRDefault="00227C51" w:rsidP="00484696">
      <w:pPr>
        <w:pStyle w:val="NoSpacing"/>
        <w:jc w:val="both"/>
        <w:rPr>
          <w:rFonts w:ascii="Arial" w:hAnsi="Arial" w:cs="Arial"/>
          <w:sz w:val="20"/>
          <w:szCs w:val="20"/>
        </w:rPr>
      </w:pPr>
      <w:proofErr w:type="spellStart"/>
      <w:r w:rsidRPr="00227C51">
        <w:rPr>
          <w:rFonts w:ascii="Arial" w:hAnsi="Arial" w:cs="Arial"/>
          <w:sz w:val="20"/>
          <w:szCs w:val="20"/>
        </w:rPr>
        <w:t>Trowler</w:t>
      </w:r>
      <w:proofErr w:type="spellEnd"/>
      <w:r w:rsidRPr="00227C51">
        <w:rPr>
          <w:rFonts w:ascii="Arial" w:hAnsi="Arial" w:cs="Arial"/>
          <w:sz w:val="20"/>
          <w:szCs w:val="20"/>
        </w:rPr>
        <w:t xml:space="preserve">, P. </w:t>
      </w:r>
      <w:r w:rsidR="00484696">
        <w:rPr>
          <w:rFonts w:ascii="Arial" w:hAnsi="Arial" w:cs="Arial"/>
          <w:sz w:val="20"/>
          <w:szCs w:val="20"/>
        </w:rPr>
        <w:t xml:space="preserve">(2020). </w:t>
      </w:r>
      <w:r w:rsidRPr="00227C51">
        <w:rPr>
          <w:rFonts w:ascii="Arial" w:hAnsi="Arial" w:cs="Arial"/>
          <w:sz w:val="20"/>
          <w:szCs w:val="20"/>
        </w:rPr>
        <w:t>Motivating educators: Strategies for improving pedagogy and engagement in the classroom. International Journal of Educational Management, 34(6), 982–998.</w:t>
      </w:r>
    </w:p>
    <w:p w14:paraId="420683AD" w14:textId="77777777" w:rsidR="00227C51" w:rsidRPr="00227C51" w:rsidRDefault="00227C51" w:rsidP="00227C51">
      <w:pPr>
        <w:pStyle w:val="NoSpacing"/>
        <w:jc w:val="both"/>
        <w:rPr>
          <w:rFonts w:ascii="Arial" w:hAnsi="Arial" w:cs="Arial"/>
          <w:sz w:val="20"/>
          <w:szCs w:val="20"/>
        </w:rPr>
      </w:pPr>
    </w:p>
    <w:p w14:paraId="1E71C3B9" w14:textId="771033DA" w:rsidR="00227C51" w:rsidRPr="00227C51" w:rsidRDefault="00227C51" w:rsidP="00484696">
      <w:pPr>
        <w:pStyle w:val="NoSpacing"/>
        <w:jc w:val="both"/>
        <w:rPr>
          <w:rFonts w:ascii="Arial" w:hAnsi="Arial" w:cs="Arial"/>
          <w:sz w:val="20"/>
          <w:szCs w:val="20"/>
        </w:rPr>
      </w:pPr>
      <w:proofErr w:type="spellStart"/>
      <w:r w:rsidRPr="00227C51">
        <w:rPr>
          <w:rFonts w:ascii="Arial" w:hAnsi="Arial" w:cs="Arial"/>
          <w:sz w:val="20"/>
          <w:szCs w:val="20"/>
        </w:rPr>
        <w:t>Uzunboylu</w:t>
      </w:r>
      <w:proofErr w:type="spellEnd"/>
      <w:r w:rsidRPr="00227C51">
        <w:rPr>
          <w:rFonts w:ascii="Arial" w:hAnsi="Arial" w:cs="Arial"/>
          <w:sz w:val="20"/>
          <w:szCs w:val="20"/>
        </w:rPr>
        <w:t xml:space="preserve">, H., &amp; Özkul, Y. </w:t>
      </w:r>
      <w:r w:rsidR="00484696">
        <w:rPr>
          <w:rFonts w:ascii="Arial" w:hAnsi="Arial" w:cs="Arial"/>
          <w:sz w:val="20"/>
          <w:szCs w:val="20"/>
        </w:rPr>
        <w:t xml:space="preserve">(2018). </w:t>
      </w:r>
      <w:r w:rsidRPr="00227C51">
        <w:rPr>
          <w:rFonts w:ascii="Arial" w:hAnsi="Arial" w:cs="Arial"/>
          <w:sz w:val="20"/>
          <w:szCs w:val="20"/>
        </w:rPr>
        <w:t>Determining motivation factors for language teachers in Online learning environments. Universal Journal of Educational Research, 6(3),</w:t>
      </w:r>
      <w:r w:rsidR="00484696">
        <w:rPr>
          <w:rFonts w:ascii="Arial" w:hAnsi="Arial" w:cs="Arial"/>
          <w:sz w:val="20"/>
          <w:szCs w:val="20"/>
        </w:rPr>
        <w:t xml:space="preserve"> </w:t>
      </w:r>
      <w:r w:rsidRPr="00227C51">
        <w:rPr>
          <w:rFonts w:ascii="Arial" w:hAnsi="Arial" w:cs="Arial"/>
          <w:sz w:val="20"/>
          <w:szCs w:val="20"/>
        </w:rPr>
        <w:t>496-507.</w:t>
      </w:r>
    </w:p>
    <w:p w14:paraId="0D6E42B6" w14:textId="77777777" w:rsidR="00227C51" w:rsidRPr="00227C51" w:rsidRDefault="00227C51" w:rsidP="00227C51">
      <w:pPr>
        <w:pStyle w:val="NoSpacing"/>
        <w:jc w:val="both"/>
        <w:rPr>
          <w:rFonts w:ascii="Arial" w:hAnsi="Arial" w:cs="Arial"/>
          <w:sz w:val="20"/>
          <w:szCs w:val="20"/>
        </w:rPr>
      </w:pPr>
    </w:p>
    <w:p w14:paraId="1A5D83B3" w14:textId="700E6262" w:rsidR="00227C51" w:rsidRPr="00227C51" w:rsidRDefault="00227C51" w:rsidP="00484696">
      <w:pPr>
        <w:pStyle w:val="NoSpacing"/>
        <w:jc w:val="both"/>
        <w:rPr>
          <w:rFonts w:ascii="Arial" w:hAnsi="Arial" w:cs="Arial"/>
          <w:sz w:val="20"/>
          <w:szCs w:val="20"/>
        </w:rPr>
      </w:pPr>
      <w:r w:rsidRPr="00227C51">
        <w:rPr>
          <w:rFonts w:ascii="Arial" w:hAnsi="Arial" w:cs="Arial"/>
          <w:sz w:val="20"/>
          <w:szCs w:val="20"/>
        </w:rPr>
        <w:t xml:space="preserve">Villanueva, Rosario. </w:t>
      </w:r>
      <w:r w:rsidR="00484696">
        <w:rPr>
          <w:rFonts w:ascii="Arial" w:hAnsi="Arial" w:cs="Arial"/>
          <w:sz w:val="20"/>
          <w:szCs w:val="20"/>
        </w:rPr>
        <w:t xml:space="preserve">(2021). </w:t>
      </w:r>
      <w:r w:rsidRPr="00227C51">
        <w:rPr>
          <w:rFonts w:ascii="Arial" w:hAnsi="Arial" w:cs="Arial"/>
          <w:sz w:val="20"/>
          <w:szCs w:val="20"/>
        </w:rPr>
        <w:t>"Enhancing Pedagogical Skills through Training." DLSU</w:t>
      </w:r>
      <w:r w:rsidR="00484696">
        <w:rPr>
          <w:rFonts w:ascii="Arial" w:hAnsi="Arial" w:cs="Arial"/>
          <w:sz w:val="20"/>
          <w:szCs w:val="20"/>
        </w:rPr>
        <w:t xml:space="preserve"> </w:t>
      </w:r>
      <w:r w:rsidRPr="00227C51">
        <w:rPr>
          <w:rFonts w:ascii="Arial" w:hAnsi="Arial" w:cs="Arial"/>
          <w:sz w:val="20"/>
          <w:szCs w:val="20"/>
        </w:rPr>
        <w:t>Education Quarterly, 78-92.</w:t>
      </w:r>
    </w:p>
    <w:p w14:paraId="10923363" w14:textId="77777777" w:rsidR="00227C51" w:rsidRPr="00227C51" w:rsidRDefault="00227C51" w:rsidP="00227C51">
      <w:pPr>
        <w:pStyle w:val="NoSpacing"/>
        <w:jc w:val="both"/>
        <w:rPr>
          <w:rFonts w:ascii="Arial" w:hAnsi="Arial" w:cs="Arial"/>
          <w:sz w:val="20"/>
          <w:szCs w:val="20"/>
        </w:rPr>
      </w:pPr>
    </w:p>
    <w:p w14:paraId="08E5BC3C" w14:textId="342CE065" w:rsidR="00227C51" w:rsidRPr="00227C51" w:rsidRDefault="00227C51" w:rsidP="00484696">
      <w:pPr>
        <w:pStyle w:val="NoSpacing"/>
        <w:jc w:val="both"/>
        <w:rPr>
          <w:rFonts w:ascii="Arial" w:hAnsi="Arial" w:cs="Arial"/>
          <w:sz w:val="20"/>
          <w:szCs w:val="20"/>
        </w:rPr>
      </w:pPr>
      <w:r w:rsidRPr="00227C51">
        <w:rPr>
          <w:rFonts w:ascii="Arial" w:hAnsi="Arial" w:cs="Arial"/>
          <w:sz w:val="20"/>
          <w:szCs w:val="20"/>
        </w:rPr>
        <w:t xml:space="preserve">Weng, </w:t>
      </w:r>
      <w:proofErr w:type="spellStart"/>
      <w:r w:rsidRPr="00227C51">
        <w:rPr>
          <w:rFonts w:ascii="Arial" w:hAnsi="Arial" w:cs="Arial"/>
          <w:sz w:val="20"/>
          <w:szCs w:val="20"/>
        </w:rPr>
        <w:t>Fanrong</w:t>
      </w:r>
      <w:proofErr w:type="spellEnd"/>
      <w:r w:rsidRPr="00227C51">
        <w:rPr>
          <w:rFonts w:ascii="Arial" w:hAnsi="Arial" w:cs="Arial"/>
          <w:sz w:val="20"/>
          <w:szCs w:val="20"/>
        </w:rPr>
        <w:t xml:space="preserve">, at Bin Shen. </w:t>
      </w:r>
      <w:r w:rsidR="00484696">
        <w:rPr>
          <w:rFonts w:ascii="Arial" w:hAnsi="Arial" w:cs="Arial"/>
          <w:sz w:val="20"/>
          <w:szCs w:val="20"/>
        </w:rPr>
        <w:t xml:space="preserve">(2022). </w:t>
      </w:r>
      <w:r w:rsidRPr="00227C51">
        <w:rPr>
          <w:rFonts w:ascii="Arial" w:hAnsi="Arial" w:cs="Arial"/>
          <w:sz w:val="20"/>
          <w:szCs w:val="20"/>
        </w:rPr>
        <w:t>“Language Assessment Literacy of Teachers.” Frontiers in Psychology, vol. 13,</w:t>
      </w:r>
      <w:r w:rsidR="00484696">
        <w:rPr>
          <w:rFonts w:ascii="Arial" w:hAnsi="Arial" w:cs="Arial"/>
          <w:sz w:val="20"/>
          <w:szCs w:val="20"/>
        </w:rPr>
        <w:t xml:space="preserve"> </w:t>
      </w:r>
      <w:r w:rsidRPr="00227C51">
        <w:rPr>
          <w:rFonts w:ascii="Arial" w:hAnsi="Arial" w:cs="Arial"/>
          <w:sz w:val="20"/>
          <w:szCs w:val="20"/>
        </w:rPr>
        <w:t>5-9, doi:10.3389/fpsyg.2022.864582.</w:t>
      </w:r>
    </w:p>
    <w:p w14:paraId="70731253" w14:textId="77777777" w:rsidR="00227C51" w:rsidRPr="00227C51" w:rsidRDefault="00227C51" w:rsidP="00227C51">
      <w:pPr>
        <w:pStyle w:val="NoSpacing"/>
        <w:jc w:val="both"/>
        <w:rPr>
          <w:rFonts w:ascii="Arial" w:hAnsi="Arial" w:cs="Arial"/>
          <w:sz w:val="20"/>
          <w:szCs w:val="20"/>
        </w:rPr>
      </w:pPr>
    </w:p>
    <w:p w14:paraId="659E522F" w14:textId="4B61F20B" w:rsidR="00227C51" w:rsidRPr="00227C51" w:rsidRDefault="00227C51" w:rsidP="00484696">
      <w:pPr>
        <w:pStyle w:val="NoSpacing"/>
        <w:jc w:val="both"/>
        <w:rPr>
          <w:rFonts w:ascii="Arial" w:hAnsi="Arial" w:cs="Arial"/>
          <w:sz w:val="20"/>
          <w:szCs w:val="20"/>
        </w:rPr>
      </w:pPr>
      <w:r w:rsidRPr="00227C51">
        <w:rPr>
          <w:rFonts w:ascii="Arial" w:hAnsi="Arial" w:cs="Arial"/>
          <w:sz w:val="20"/>
          <w:szCs w:val="20"/>
        </w:rPr>
        <w:t xml:space="preserve">Weng, F., Ye, S. X., &amp; Xue, W. </w:t>
      </w:r>
      <w:r w:rsidR="00484696">
        <w:rPr>
          <w:rFonts w:ascii="Arial" w:hAnsi="Arial" w:cs="Arial"/>
          <w:sz w:val="20"/>
          <w:szCs w:val="20"/>
        </w:rPr>
        <w:t xml:space="preserve">(2023). </w:t>
      </w:r>
      <w:r w:rsidRPr="00227C51">
        <w:rPr>
          <w:rFonts w:ascii="Arial" w:hAnsi="Arial" w:cs="Arial"/>
          <w:sz w:val="20"/>
          <w:szCs w:val="20"/>
        </w:rPr>
        <w:t>The effects of peer feedback on L2 students’ writing motivation: An experimental study in China. Asia Pacific Education Review, 32,</w:t>
      </w:r>
      <w:r w:rsidR="00484696">
        <w:rPr>
          <w:rFonts w:ascii="Arial" w:hAnsi="Arial" w:cs="Arial"/>
          <w:sz w:val="20"/>
          <w:szCs w:val="20"/>
        </w:rPr>
        <w:t xml:space="preserve"> </w:t>
      </w:r>
      <w:r w:rsidRPr="00227C51">
        <w:rPr>
          <w:rFonts w:ascii="Arial" w:hAnsi="Arial" w:cs="Arial"/>
          <w:sz w:val="20"/>
          <w:szCs w:val="20"/>
        </w:rPr>
        <w:t>473-483.</w:t>
      </w:r>
    </w:p>
    <w:p w14:paraId="05C3C6D2" w14:textId="77777777" w:rsidR="00227C51" w:rsidRPr="00227C51" w:rsidRDefault="00227C51" w:rsidP="00227C51">
      <w:pPr>
        <w:pStyle w:val="NoSpacing"/>
        <w:jc w:val="both"/>
        <w:rPr>
          <w:rFonts w:ascii="Arial" w:hAnsi="Arial" w:cs="Arial"/>
          <w:sz w:val="20"/>
          <w:szCs w:val="20"/>
        </w:rPr>
      </w:pPr>
    </w:p>
    <w:p w14:paraId="50EF97B9" w14:textId="618A84DE" w:rsidR="00227C51" w:rsidRPr="00227C51" w:rsidRDefault="00227C51" w:rsidP="00484696">
      <w:pPr>
        <w:pStyle w:val="NoSpacing"/>
        <w:jc w:val="both"/>
        <w:rPr>
          <w:rFonts w:ascii="Arial" w:hAnsi="Arial" w:cs="Arial"/>
          <w:sz w:val="20"/>
          <w:szCs w:val="20"/>
        </w:rPr>
      </w:pPr>
      <w:r w:rsidRPr="00227C51">
        <w:rPr>
          <w:rFonts w:ascii="Arial" w:hAnsi="Arial" w:cs="Arial"/>
          <w:sz w:val="20"/>
          <w:szCs w:val="20"/>
        </w:rPr>
        <w:t xml:space="preserve">William, Bruce, Taiwo Olamide, at Funmilayo Dami. </w:t>
      </w:r>
      <w:r w:rsidR="00484696">
        <w:rPr>
          <w:rFonts w:ascii="Arial" w:hAnsi="Arial" w:cs="Arial"/>
          <w:sz w:val="20"/>
          <w:szCs w:val="20"/>
        </w:rPr>
        <w:t xml:space="preserve">(2025). </w:t>
      </w:r>
      <w:r w:rsidRPr="00227C51">
        <w:rPr>
          <w:rFonts w:ascii="Arial" w:hAnsi="Arial" w:cs="Arial"/>
          <w:sz w:val="20"/>
          <w:szCs w:val="20"/>
        </w:rPr>
        <w:t>"The Role of Teacher Competence and Training in Enhancing Literacy Proficiency in Philippine Public Schools." ResearchGate, Jan.</w:t>
      </w:r>
      <w:r w:rsidR="00484696">
        <w:rPr>
          <w:rFonts w:ascii="Arial" w:hAnsi="Arial" w:cs="Arial"/>
          <w:sz w:val="20"/>
          <w:szCs w:val="20"/>
        </w:rPr>
        <w:t xml:space="preserve"> </w:t>
      </w:r>
      <w:r w:rsidRPr="00227C51">
        <w:rPr>
          <w:rFonts w:ascii="Arial" w:hAnsi="Arial" w:cs="Arial"/>
          <w:sz w:val="20"/>
          <w:szCs w:val="20"/>
        </w:rPr>
        <w:t>1–20.</w:t>
      </w:r>
    </w:p>
    <w:p w14:paraId="129C66DB" w14:textId="77777777" w:rsidR="00227C51" w:rsidRPr="00227C51" w:rsidRDefault="00227C51" w:rsidP="00227C51">
      <w:pPr>
        <w:pStyle w:val="NoSpacing"/>
        <w:jc w:val="both"/>
        <w:rPr>
          <w:rFonts w:ascii="Arial" w:hAnsi="Arial" w:cs="Arial"/>
          <w:sz w:val="20"/>
          <w:szCs w:val="20"/>
        </w:rPr>
      </w:pPr>
    </w:p>
    <w:p w14:paraId="6C721ACA" w14:textId="61C48199" w:rsidR="00227C51" w:rsidRPr="00227C51" w:rsidRDefault="00227C51" w:rsidP="00484696">
      <w:pPr>
        <w:pStyle w:val="NoSpacing"/>
        <w:jc w:val="both"/>
        <w:rPr>
          <w:rFonts w:ascii="Arial" w:hAnsi="Arial" w:cs="Arial"/>
          <w:sz w:val="20"/>
          <w:szCs w:val="20"/>
        </w:rPr>
      </w:pPr>
      <w:r w:rsidRPr="00227C51">
        <w:rPr>
          <w:rFonts w:ascii="Arial" w:hAnsi="Arial" w:cs="Arial"/>
          <w:sz w:val="20"/>
          <w:szCs w:val="20"/>
        </w:rPr>
        <w:t xml:space="preserve">Zee, M., &amp; Koomen, H. M. </w:t>
      </w:r>
      <w:r w:rsidR="00484696">
        <w:rPr>
          <w:rFonts w:ascii="Arial" w:hAnsi="Arial" w:cs="Arial"/>
          <w:sz w:val="20"/>
          <w:szCs w:val="20"/>
        </w:rPr>
        <w:t xml:space="preserve">(2021). </w:t>
      </w:r>
      <w:r w:rsidRPr="00227C51">
        <w:rPr>
          <w:rFonts w:ascii="Arial" w:hAnsi="Arial" w:cs="Arial"/>
          <w:sz w:val="20"/>
          <w:szCs w:val="20"/>
        </w:rPr>
        <w:t>Teacher self-efficacy and its effects on classroom processes, student academic adjustment, and teacher well-being: A synthesis of 40 years of research. Review of Educational Research, 91(2), 259-295.</w:t>
      </w:r>
    </w:p>
    <w:p w14:paraId="707AAE5E" w14:textId="77777777" w:rsidR="00227C51" w:rsidRPr="00227C51" w:rsidRDefault="00227C51" w:rsidP="00227C51">
      <w:pPr>
        <w:pStyle w:val="NoSpacing"/>
        <w:jc w:val="both"/>
        <w:rPr>
          <w:rFonts w:ascii="Arial" w:hAnsi="Arial" w:cs="Arial"/>
          <w:sz w:val="20"/>
          <w:szCs w:val="20"/>
        </w:rPr>
      </w:pPr>
    </w:p>
    <w:p w14:paraId="2ACD8F2C" w14:textId="2FD43BCB" w:rsidR="00227C51" w:rsidRPr="00227C51" w:rsidRDefault="00227C51" w:rsidP="00484696">
      <w:pPr>
        <w:pStyle w:val="NoSpacing"/>
        <w:jc w:val="both"/>
        <w:rPr>
          <w:rFonts w:ascii="Arial" w:hAnsi="Arial" w:cs="Arial"/>
          <w:sz w:val="20"/>
          <w:szCs w:val="20"/>
        </w:rPr>
      </w:pPr>
      <w:r w:rsidRPr="00227C51">
        <w:rPr>
          <w:rFonts w:ascii="Arial" w:hAnsi="Arial" w:cs="Arial"/>
          <w:sz w:val="20"/>
          <w:szCs w:val="20"/>
        </w:rPr>
        <w:t xml:space="preserve">Zhang, Zhidong, at Judith A. Burry-Stock. </w:t>
      </w:r>
      <w:r w:rsidR="00484696">
        <w:rPr>
          <w:rFonts w:ascii="Arial" w:hAnsi="Arial" w:cs="Arial"/>
          <w:sz w:val="20"/>
          <w:szCs w:val="20"/>
        </w:rPr>
        <w:t xml:space="preserve">(2003). </w:t>
      </w:r>
      <w:r w:rsidRPr="00227C51">
        <w:rPr>
          <w:rFonts w:ascii="Arial" w:hAnsi="Arial" w:cs="Arial"/>
          <w:sz w:val="20"/>
          <w:szCs w:val="20"/>
        </w:rPr>
        <w:t>"Assessment Practices Inventory: A Multidimensional Perspective on Teacher Assessment Literacy." Educational Measurement: Issues and Practice, vol. 22, no. 4,</w:t>
      </w:r>
      <w:r w:rsidR="00AB3FFE">
        <w:rPr>
          <w:rFonts w:ascii="Arial" w:hAnsi="Arial" w:cs="Arial"/>
          <w:sz w:val="20"/>
          <w:szCs w:val="20"/>
        </w:rPr>
        <w:t xml:space="preserve"> </w:t>
      </w:r>
      <w:r w:rsidRPr="00227C51">
        <w:rPr>
          <w:rFonts w:ascii="Arial" w:hAnsi="Arial" w:cs="Arial"/>
          <w:sz w:val="20"/>
          <w:szCs w:val="20"/>
        </w:rPr>
        <w:t>18–27.</w:t>
      </w:r>
    </w:p>
    <w:p w14:paraId="2AFA5876" w14:textId="77777777" w:rsidR="00227C51" w:rsidRPr="00227C51" w:rsidRDefault="00227C51" w:rsidP="00227C51">
      <w:pPr>
        <w:pStyle w:val="NoSpacing"/>
        <w:jc w:val="both"/>
        <w:rPr>
          <w:rFonts w:ascii="Arial" w:hAnsi="Arial" w:cs="Arial"/>
          <w:sz w:val="20"/>
          <w:szCs w:val="20"/>
        </w:rPr>
      </w:pPr>
    </w:p>
    <w:p w14:paraId="35E83D95" w14:textId="264A1555" w:rsidR="00227C51" w:rsidRPr="00227C51" w:rsidRDefault="00227C51" w:rsidP="00AB3FFE">
      <w:pPr>
        <w:pStyle w:val="NoSpacing"/>
        <w:jc w:val="both"/>
        <w:rPr>
          <w:rFonts w:ascii="Arial" w:hAnsi="Arial" w:cs="Arial"/>
          <w:sz w:val="20"/>
          <w:szCs w:val="20"/>
        </w:rPr>
      </w:pPr>
      <w:r w:rsidRPr="00227C51">
        <w:rPr>
          <w:rFonts w:ascii="Arial" w:hAnsi="Arial" w:cs="Arial"/>
          <w:sz w:val="20"/>
          <w:szCs w:val="20"/>
        </w:rPr>
        <w:t xml:space="preserve">Zhou, Mei. </w:t>
      </w:r>
      <w:r w:rsidR="00AB3FFE">
        <w:rPr>
          <w:rFonts w:ascii="Arial" w:hAnsi="Arial" w:cs="Arial"/>
          <w:sz w:val="20"/>
          <w:szCs w:val="20"/>
        </w:rPr>
        <w:t xml:space="preserve">(2022). </w:t>
      </w:r>
      <w:r w:rsidRPr="00227C51">
        <w:rPr>
          <w:rFonts w:ascii="Arial" w:hAnsi="Arial" w:cs="Arial"/>
          <w:sz w:val="20"/>
          <w:szCs w:val="20"/>
        </w:rPr>
        <w:t>"Technological Innovations in Language Testing." Shanghai Normal University Press,</w:t>
      </w:r>
      <w:r w:rsidR="00AB3FFE">
        <w:rPr>
          <w:rFonts w:ascii="Arial" w:hAnsi="Arial" w:cs="Arial"/>
          <w:sz w:val="20"/>
          <w:szCs w:val="20"/>
        </w:rPr>
        <w:t xml:space="preserve"> </w:t>
      </w:r>
      <w:r w:rsidRPr="00227C51">
        <w:rPr>
          <w:rFonts w:ascii="Arial" w:hAnsi="Arial" w:cs="Arial"/>
          <w:sz w:val="20"/>
          <w:szCs w:val="20"/>
        </w:rPr>
        <w:t>110-123.</w:t>
      </w:r>
    </w:p>
    <w:p w14:paraId="376FB835" w14:textId="77777777" w:rsidR="00B01FCD" w:rsidRPr="00FB3A86" w:rsidRDefault="00B01FCD" w:rsidP="00441B6F">
      <w:pPr>
        <w:pStyle w:val="Reference"/>
        <w:numPr>
          <w:ilvl w:val="0"/>
          <w:numId w:val="0"/>
        </w:numPr>
        <w:spacing w:line="240" w:lineRule="auto"/>
        <w:rPr>
          <w:rFonts w:ascii="Arial" w:hAnsi="Arial" w:cs="Arial"/>
        </w:rPr>
      </w:pPr>
    </w:p>
    <w:p w14:paraId="5E74AC9E" w14:textId="77777777" w:rsidR="00790ADA" w:rsidRPr="00FB3A86" w:rsidRDefault="00790ADA" w:rsidP="00441B6F">
      <w:pPr>
        <w:pStyle w:val="Body"/>
        <w:spacing w:after="0"/>
        <w:rPr>
          <w:rFonts w:ascii="Arial" w:hAnsi="Arial" w:cs="Arial"/>
        </w:rPr>
      </w:pPr>
    </w:p>
    <w:sectPr w:rsidR="00790ADA" w:rsidRPr="00FB3A86" w:rsidSect="001B2CCE">
      <w:type w:val="continuous"/>
      <w:pgSz w:w="12240" w:h="15840"/>
      <w:pgMar w:top="1440" w:right="2016" w:bottom="2016" w:left="2016" w:header="720" w:footer="1123"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7DC5EC" w14:textId="77777777" w:rsidR="00FF4026" w:rsidRDefault="00FF4026" w:rsidP="00C37E61">
      <w:r>
        <w:separator/>
      </w:r>
    </w:p>
  </w:endnote>
  <w:endnote w:type="continuationSeparator" w:id="0">
    <w:p w14:paraId="2C80A96D" w14:textId="77777777" w:rsidR="00FF4026" w:rsidRDefault="00FF4026" w:rsidP="00C37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Helvetica">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A9ED3F" w14:textId="77777777" w:rsidR="001B2CCE" w:rsidRDefault="001B2CC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F914EF" w14:textId="77777777" w:rsidR="001B2CCE" w:rsidRDefault="001B2CC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A5E8E8" w14:textId="10472DED" w:rsidR="00754C9A" w:rsidRPr="001B2CCE" w:rsidRDefault="00754C9A" w:rsidP="001B2CC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5938845" w14:textId="77777777" w:rsidR="00FF4026" w:rsidRDefault="00FF4026" w:rsidP="00C37E61">
      <w:r>
        <w:separator/>
      </w:r>
    </w:p>
  </w:footnote>
  <w:footnote w:type="continuationSeparator" w:id="0">
    <w:p w14:paraId="68BD4528" w14:textId="77777777" w:rsidR="00FF4026" w:rsidRDefault="00FF4026" w:rsidP="00C37E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74DF36" w14:textId="43BCC5CA" w:rsidR="001B2CCE" w:rsidRDefault="001B2CCE">
    <w:pPr>
      <w:pStyle w:val="Header"/>
    </w:pPr>
    <w:r>
      <w:rPr>
        <w:noProof/>
      </w:rPr>
      <w:pict w14:anchorId="11C167E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3711938" o:spid="_x0000_s1026" type="#_x0000_t136" style="position:absolute;margin-left:0;margin-top:0;width:520.65pt;height:57.85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DA27AB" w14:textId="437C3D44" w:rsidR="001B2CCE" w:rsidRDefault="001B2CCE">
    <w:pPr>
      <w:pStyle w:val="Header"/>
    </w:pPr>
    <w:r>
      <w:rPr>
        <w:noProof/>
      </w:rPr>
      <w:pict w14:anchorId="40CE400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3711939" o:spid="_x0000_s1027" type="#_x0000_t136" style="position:absolute;margin-left:0;margin-top:0;width:520.65pt;height:57.85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C17BB7" w14:textId="558B937C" w:rsidR="00296529" w:rsidRPr="00296529" w:rsidRDefault="001B2CCE" w:rsidP="00296529">
    <w:pPr>
      <w:ind w:left="2160"/>
      <w:jc w:val="center"/>
      <w:rPr>
        <w:rFonts w:ascii="Times New Roman" w:eastAsia="Calibri" w:hAnsi="Times New Roman"/>
        <w:i/>
        <w:sz w:val="18"/>
        <w:szCs w:val="22"/>
      </w:rPr>
    </w:pPr>
    <w:r>
      <w:rPr>
        <w:noProof/>
      </w:rPr>
      <w:pict w14:anchorId="3A61D09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3711937" o:spid="_x0000_s1025" type="#_x0000_t136" style="position:absolute;left:0;text-align:left;margin-left:0;margin-top:0;width:520.65pt;height:57.85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v:shape>
      </w:pict>
    </w:r>
  </w:p>
  <w:p w14:paraId="11B3FBC4" w14:textId="77777777" w:rsidR="00296529" w:rsidRPr="00296529" w:rsidRDefault="00754C9A" w:rsidP="00296529">
    <w:pPr>
      <w:ind w:left="4320"/>
      <w:rPr>
        <w:rFonts w:ascii="Times New Roman" w:eastAsia="Calibri" w:hAnsi="Times New Roman"/>
        <w:i/>
        <w:sz w:val="18"/>
        <w:szCs w:val="22"/>
      </w:rPr>
    </w:pPr>
    <w:r>
      <w:rPr>
        <w:rFonts w:ascii="Times New Roman" w:eastAsia="Calibri" w:hAnsi="Times New Roman"/>
        <w:i/>
        <w:sz w:val="18"/>
        <w:szCs w:val="22"/>
      </w:rPr>
      <w:t>.</w:t>
    </w:r>
    <w:r w:rsidR="00296529" w:rsidRPr="00296529">
      <w:rPr>
        <w:rFonts w:ascii="Times New Roman" w:eastAsia="Calibri" w:hAnsi="Times New Roman"/>
        <w:i/>
        <w:sz w:val="18"/>
        <w:szCs w:val="22"/>
      </w:rPr>
      <w:t xml:space="preserve">     </w:t>
    </w:r>
  </w:p>
  <w:p w14:paraId="40CE5157" w14:textId="77777777" w:rsidR="00296529" w:rsidRPr="00296529" w:rsidRDefault="00754C9A" w:rsidP="00296529">
    <w:pPr>
      <w:jc w:val="center"/>
      <w:rPr>
        <w:rFonts w:ascii="Times New Roman" w:eastAsia="Calibri" w:hAnsi="Times New Roman"/>
        <w:i/>
        <w:sz w:val="18"/>
        <w:szCs w:val="22"/>
      </w:rPr>
    </w:pPr>
    <w:r>
      <w:rPr>
        <w:rFonts w:ascii="Times New Roman" w:eastAsia="Calibri" w:hAnsi="Times New Roman"/>
        <w:i/>
        <w:sz w:val="18"/>
        <w:szCs w:val="22"/>
      </w:rPr>
      <w:t>.</w:t>
    </w:r>
  </w:p>
  <w:p w14:paraId="461346DB" w14:textId="77777777" w:rsidR="00296529" w:rsidRPr="00296529" w:rsidRDefault="00296529" w:rsidP="00296529">
    <w:pPr>
      <w:spacing w:after="200"/>
      <w:jc w:val="center"/>
      <w:rPr>
        <w:rFonts w:ascii="Times New Roman" w:eastAsia="Calibri" w:hAnsi="Times New Roman"/>
        <w:b/>
        <w:i/>
        <w:sz w:val="32"/>
        <w:szCs w:val="22"/>
      </w:rPr>
    </w:pPr>
    <w:r w:rsidRPr="00296529">
      <w:rPr>
        <w:rFonts w:ascii="Times New Roman" w:eastAsia="Calibri" w:hAnsi="Times New Roman"/>
        <w:b/>
        <w:i/>
        <w:sz w:val="32"/>
        <w:szCs w:val="22"/>
      </w:rPr>
      <w:t xml:space="preserve">              </w:t>
    </w:r>
    <w:r w:rsidR="00754C9A">
      <w:rPr>
        <w:rFonts w:ascii="Times New Roman" w:eastAsia="Calibri" w:hAnsi="Times New Roman"/>
        <w:b/>
        <w:i/>
        <w:sz w:val="32"/>
        <w:szCs w:val="22"/>
      </w:rPr>
      <w:t>.</w:t>
    </w:r>
    <w:r w:rsidRPr="00296529">
      <w:rPr>
        <w:rFonts w:ascii="Times New Roman" w:eastAsia="Calibri" w:hAnsi="Times New Roman"/>
        <w:b/>
        <w:i/>
        <w:sz w:val="32"/>
        <w:szCs w:val="22"/>
      </w:rPr>
      <w:t xml:space="preserve"> </w:t>
    </w:r>
  </w:p>
  <w:p w14:paraId="6C9207A3" w14:textId="77777777" w:rsidR="00296529" w:rsidRDefault="00296529" w:rsidP="00296529">
    <w:pPr>
      <w:jc w:val="center"/>
      <w:rPr>
        <w:rFonts w:ascii="Times New Roman" w:eastAsia="Calibri" w:hAnsi="Times New Roman"/>
        <w:i/>
        <w:sz w:val="18"/>
        <w:szCs w:val="22"/>
      </w:rPr>
    </w:pPr>
    <w:r w:rsidRPr="00296529">
      <w:rPr>
        <w:rFonts w:ascii="Times New Roman" w:eastAsia="Calibri" w:hAnsi="Times New Roman"/>
        <w:i/>
        <w:sz w:val="18"/>
        <w:szCs w:val="22"/>
      </w:rPr>
      <w:t xml:space="preserve">                     </w:t>
    </w:r>
  </w:p>
  <w:p w14:paraId="393BEE61" w14:textId="77777777" w:rsidR="00296529" w:rsidRDefault="00296529" w:rsidP="00296529">
    <w:pPr>
      <w:tabs>
        <w:tab w:val="left" w:pos="2145"/>
      </w:tabs>
      <w:rPr>
        <w:rFonts w:ascii="Times New Roman" w:eastAsia="Calibri" w:hAnsi="Times New Roman"/>
        <w:i/>
        <w:sz w:val="18"/>
        <w:szCs w:val="22"/>
      </w:rPr>
    </w:pPr>
    <w:r>
      <w:rPr>
        <w:rFonts w:ascii="Times New Roman" w:eastAsia="Calibri" w:hAnsi="Times New Roman"/>
        <w:i/>
        <w:sz w:val="18"/>
        <w:szCs w:val="22"/>
      </w:rPr>
      <w:tab/>
    </w:r>
    <w:r w:rsidR="00754C9A">
      <w:rPr>
        <w:rFonts w:ascii="Times New Roman" w:eastAsia="Calibri" w:hAnsi="Times New Roman"/>
        <w:i/>
        <w:sz w:val="18"/>
        <w:szCs w:val="22"/>
      </w:rPr>
      <w:t>.</w:t>
    </w:r>
  </w:p>
  <w:p w14:paraId="4B34C3F2" w14:textId="77777777" w:rsidR="00296529" w:rsidRDefault="00754C9A">
    <w:pPr>
      <w:pStyle w:val="Header"/>
    </w:pPr>
    <w: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053B8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 w15:restartNumberingAfterBreak="0">
    <w:nsid w:val="0545617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 w15:restartNumberingAfterBreak="0">
    <w:nsid w:val="07DC245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4" w15:restartNumberingAfterBreak="0">
    <w:nsid w:val="082B0AB1"/>
    <w:multiLevelType w:val="hybridMultilevel"/>
    <w:tmpl w:val="C464E6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89A26EC"/>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6" w15:restartNumberingAfterBreak="0">
    <w:nsid w:val="0D81311B"/>
    <w:multiLevelType w:val="hybridMultilevel"/>
    <w:tmpl w:val="ED349A2C"/>
    <w:lvl w:ilvl="0" w:tplc="C16E2C82">
      <w:start w:val="5"/>
      <w:numFmt w:val="bullet"/>
      <w:lvlText w:val=""/>
      <w:lvlJc w:val="left"/>
      <w:pPr>
        <w:ind w:left="1050" w:hanging="510"/>
      </w:pPr>
      <w:rPr>
        <w:rFonts w:ascii="Symbol" w:eastAsiaTheme="minorHAnsi" w:hAnsi="Symbol" w:cs="Arial" w:hint="default"/>
      </w:rPr>
    </w:lvl>
    <w:lvl w:ilvl="1" w:tplc="34090003" w:tentative="1">
      <w:start w:val="1"/>
      <w:numFmt w:val="bullet"/>
      <w:lvlText w:val="o"/>
      <w:lvlJc w:val="left"/>
      <w:pPr>
        <w:ind w:left="1620" w:hanging="360"/>
      </w:pPr>
      <w:rPr>
        <w:rFonts w:ascii="Courier New" w:hAnsi="Courier New" w:cs="Courier New" w:hint="default"/>
      </w:rPr>
    </w:lvl>
    <w:lvl w:ilvl="2" w:tplc="34090005" w:tentative="1">
      <w:start w:val="1"/>
      <w:numFmt w:val="bullet"/>
      <w:lvlText w:val=""/>
      <w:lvlJc w:val="left"/>
      <w:pPr>
        <w:ind w:left="2340" w:hanging="360"/>
      </w:pPr>
      <w:rPr>
        <w:rFonts w:ascii="Wingdings" w:hAnsi="Wingdings" w:hint="default"/>
      </w:rPr>
    </w:lvl>
    <w:lvl w:ilvl="3" w:tplc="34090001" w:tentative="1">
      <w:start w:val="1"/>
      <w:numFmt w:val="bullet"/>
      <w:lvlText w:val=""/>
      <w:lvlJc w:val="left"/>
      <w:pPr>
        <w:ind w:left="3060" w:hanging="360"/>
      </w:pPr>
      <w:rPr>
        <w:rFonts w:ascii="Symbol" w:hAnsi="Symbol" w:hint="default"/>
      </w:rPr>
    </w:lvl>
    <w:lvl w:ilvl="4" w:tplc="34090003" w:tentative="1">
      <w:start w:val="1"/>
      <w:numFmt w:val="bullet"/>
      <w:lvlText w:val="o"/>
      <w:lvlJc w:val="left"/>
      <w:pPr>
        <w:ind w:left="3780" w:hanging="360"/>
      </w:pPr>
      <w:rPr>
        <w:rFonts w:ascii="Courier New" w:hAnsi="Courier New" w:cs="Courier New" w:hint="default"/>
      </w:rPr>
    </w:lvl>
    <w:lvl w:ilvl="5" w:tplc="34090005" w:tentative="1">
      <w:start w:val="1"/>
      <w:numFmt w:val="bullet"/>
      <w:lvlText w:val=""/>
      <w:lvlJc w:val="left"/>
      <w:pPr>
        <w:ind w:left="4500" w:hanging="360"/>
      </w:pPr>
      <w:rPr>
        <w:rFonts w:ascii="Wingdings" w:hAnsi="Wingdings" w:hint="default"/>
      </w:rPr>
    </w:lvl>
    <w:lvl w:ilvl="6" w:tplc="34090001" w:tentative="1">
      <w:start w:val="1"/>
      <w:numFmt w:val="bullet"/>
      <w:lvlText w:val=""/>
      <w:lvlJc w:val="left"/>
      <w:pPr>
        <w:ind w:left="5220" w:hanging="360"/>
      </w:pPr>
      <w:rPr>
        <w:rFonts w:ascii="Symbol" w:hAnsi="Symbol" w:hint="default"/>
      </w:rPr>
    </w:lvl>
    <w:lvl w:ilvl="7" w:tplc="34090003" w:tentative="1">
      <w:start w:val="1"/>
      <w:numFmt w:val="bullet"/>
      <w:lvlText w:val="o"/>
      <w:lvlJc w:val="left"/>
      <w:pPr>
        <w:ind w:left="5940" w:hanging="360"/>
      </w:pPr>
      <w:rPr>
        <w:rFonts w:ascii="Courier New" w:hAnsi="Courier New" w:cs="Courier New" w:hint="default"/>
      </w:rPr>
    </w:lvl>
    <w:lvl w:ilvl="8" w:tplc="34090005" w:tentative="1">
      <w:start w:val="1"/>
      <w:numFmt w:val="bullet"/>
      <w:lvlText w:val=""/>
      <w:lvlJc w:val="left"/>
      <w:pPr>
        <w:ind w:left="6660" w:hanging="360"/>
      </w:pPr>
      <w:rPr>
        <w:rFonts w:ascii="Wingdings" w:hAnsi="Wingdings" w:hint="default"/>
      </w:rPr>
    </w:lvl>
  </w:abstractNum>
  <w:abstractNum w:abstractNumId="7" w15:restartNumberingAfterBreak="0">
    <w:nsid w:val="0EC833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8" w15:restartNumberingAfterBreak="0">
    <w:nsid w:val="193B2D1D"/>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9" w15:restartNumberingAfterBreak="0">
    <w:nsid w:val="1CC15D69"/>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0" w15:restartNumberingAfterBreak="0">
    <w:nsid w:val="1D33525E"/>
    <w:multiLevelType w:val="hybridMultilevel"/>
    <w:tmpl w:val="D2D2433E"/>
    <w:lvl w:ilvl="0" w:tplc="9AA8B5C4">
      <w:start w:val="1"/>
      <w:numFmt w:val="decimal"/>
      <w:lvlText w:val="%1"/>
      <w:lvlJc w:val="left"/>
      <w:pPr>
        <w:ind w:left="2160" w:hanging="1455"/>
      </w:pPr>
      <w:rPr>
        <w:rFonts w:hint="default"/>
      </w:rPr>
    </w:lvl>
    <w:lvl w:ilvl="1" w:tplc="34090019" w:tentative="1">
      <w:start w:val="1"/>
      <w:numFmt w:val="lowerLetter"/>
      <w:lvlText w:val="%2."/>
      <w:lvlJc w:val="left"/>
      <w:pPr>
        <w:ind w:left="1785" w:hanging="360"/>
      </w:pPr>
    </w:lvl>
    <w:lvl w:ilvl="2" w:tplc="3409001B" w:tentative="1">
      <w:start w:val="1"/>
      <w:numFmt w:val="lowerRoman"/>
      <w:lvlText w:val="%3."/>
      <w:lvlJc w:val="right"/>
      <w:pPr>
        <w:ind w:left="2505" w:hanging="180"/>
      </w:pPr>
    </w:lvl>
    <w:lvl w:ilvl="3" w:tplc="3409000F" w:tentative="1">
      <w:start w:val="1"/>
      <w:numFmt w:val="decimal"/>
      <w:lvlText w:val="%4."/>
      <w:lvlJc w:val="left"/>
      <w:pPr>
        <w:ind w:left="3225" w:hanging="360"/>
      </w:pPr>
    </w:lvl>
    <w:lvl w:ilvl="4" w:tplc="34090019" w:tentative="1">
      <w:start w:val="1"/>
      <w:numFmt w:val="lowerLetter"/>
      <w:lvlText w:val="%5."/>
      <w:lvlJc w:val="left"/>
      <w:pPr>
        <w:ind w:left="3945" w:hanging="360"/>
      </w:pPr>
    </w:lvl>
    <w:lvl w:ilvl="5" w:tplc="3409001B" w:tentative="1">
      <w:start w:val="1"/>
      <w:numFmt w:val="lowerRoman"/>
      <w:lvlText w:val="%6."/>
      <w:lvlJc w:val="right"/>
      <w:pPr>
        <w:ind w:left="4665" w:hanging="180"/>
      </w:pPr>
    </w:lvl>
    <w:lvl w:ilvl="6" w:tplc="3409000F" w:tentative="1">
      <w:start w:val="1"/>
      <w:numFmt w:val="decimal"/>
      <w:lvlText w:val="%7."/>
      <w:lvlJc w:val="left"/>
      <w:pPr>
        <w:ind w:left="5385" w:hanging="360"/>
      </w:pPr>
    </w:lvl>
    <w:lvl w:ilvl="7" w:tplc="34090019" w:tentative="1">
      <w:start w:val="1"/>
      <w:numFmt w:val="lowerLetter"/>
      <w:lvlText w:val="%8."/>
      <w:lvlJc w:val="left"/>
      <w:pPr>
        <w:ind w:left="6105" w:hanging="360"/>
      </w:pPr>
    </w:lvl>
    <w:lvl w:ilvl="8" w:tplc="3409001B" w:tentative="1">
      <w:start w:val="1"/>
      <w:numFmt w:val="lowerRoman"/>
      <w:lvlText w:val="%9."/>
      <w:lvlJc w:val="right"/>
      <w:pPr>
        <w:ind w:left="6825" w:hanging="180"/>
      </w:pPr>
    </w:lvl>
  </w:abstractNum>
  <w:abstractNum w:abstractNumId="11" w15:restartNumberingAfterBreak="0">
    <w:nsid w:val="21B564C6"/>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2" w15:restartNumberingAfterBreak="0">
    <w:nsid w:val="22CB701F"/>
    <w:multiLevelType w:val="multilevel"/>
    <w:tmpl w:val="2548A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8A1541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4" w15:restartNumberingAfterBreak="0">
    <w:nsid w:val="2D7946B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5" w15:restartNumberingAfterBreak="0">
    <w:nsid w:val="2EF941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6" w15:restartNumberingAfterBreak="0">
    <w:nsid w:val="2F3E18EE"/>
    <w:multiLevelType w:val="hybridMultilevel"/>
    <w:tmpl w:val="91CA73AC"/>
    <w:lvl w:ilvl="0" w:tplc="D86EA7DE">
      <w:start w:val="1"/>
      <w:numFmt w:val="upperRoman"/>
      <w:lvlText w:val="%1."/>
      <w:lvlJc w:val="left"/>
      <w:pPr>
        <w:ind w:left="1440" w:hanging="720"/>
      </w:pPr>
      <w:rPr>
        <w:rFonts w:hint="default"/>
      </w:rPr>
    </w:lvl>
    <w:lvl w:ilvl="1" w:tplc="34090019" w:tentative="1">
      <w:start w:val="1"/>
      <w:numFmt w:val="lowerLetter"/>
      <w:lvlText w:val="%2."/>
      <w:lvlJc w:val="left"/>
      <w:pPr>
        <w:ind w:left="1800" w:hanging="360"/>
      </w:pPr>
    </w:lvl>
    <w:lvl w:ilvl="2" w:tplc="3409001B" w:tentative="1">
      <w:start w:val="1"/>
      <w:numFmt w:val="lowerRoman"/>
      <w:lvlText w:val="%3."/>
      <w:lvlJc w:val="right"/>
      <w:pPr>
        <w:ind w:left="2520" w:hanging="180"/>
      </w:pPr>
    </w:lvl>
    <w:lvl w:ilvl="3" w:tplc="3409000F" w:tentative="1">
      <w:start w:val="1"/>
      <w:numFmt w:val="decimal"/>
      <w:lvlText w:val="%4."/>
      <w:lvlJc w:val="left"/>
      <w:pPr>
        <w:ind w:left="3240" w:hanging="360"/>
      </w:pPr>
    </w:lvl>
    <w:lvl w:ilvl="4" w:tplc="34090019" w:tentative="1">
      <w:start w:val="1"/>
      <w:numFmt w:val="lowerLetter"/>
      <w:lvlText w:val="%5."/>
      <w:lvlJc w:val="left"/>
      <w:pPr>
        <w:ind w:left="3960" w:hanging="360"/>
      </w:pPr>
    </w:lvl>
    <w:lvl w:ilvl="5" w:tplc="3409001B" w:tentative="1">
      <w:start w:val="1"/>
      <w:numFmt w:val="lowerRoman"/>
      <w:lvlText w:val="%6."/>
      <w:lvlJc w:val="right"/>
      <w:pPr>
        <w:ind w:left="4680" w:hanging="180"/>
      </w:pPr>
    </w:lvl>
    <w:lvl w:ilvl="6" w:tplc="3409000F" w:tentative="1">
      <w:start w:val="1"/>
      <w:numFmt w:val="decimal"/>
      <w:lvlText w:val="%7."/>
      <w:lvlJc w:val="left"/>
      <w:pPr>
        <w:ind w:left="5400" w:hanging="360"/>
      </w:pPr>
    </w:lvl>
    <w:lvl w:ilvl="7" w:tplc="34090019" w:tentative="1">
      <w:start w:val="1"/>
      <w:numFmt w:val="lowerLetter"/>
      <w:lvlText w:val="%8."/>
      <w:lvlJc w:val="left"/>
      <w:pPr>
        <w:ind w:left="6120" w:hanging="360"/>
      </w:pPr>
    </w:lvl>
    <w:lvl w:ilvl="8" w:tplc="3409001B" w:tentative="1">
      <w:start w:val="1"/>
      <w:numFmt w:val="lowerRoman"/>
      <w:lvlText w:val="%9."/>
      <w:lvlJc w:val="right"/>
      <w:pPr>
        <w:ind w:left="6840" w:hanging="180"/>
      </w:pPr>
    </w:lvl>
  </w:abstractNum>
  <w:abstractNum w:abstractNumId="17" w15:restartNumberingAfterBreak="0">
    <w:nsid w:val="310972C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8" w15:restartNumberingAfterBreak="0">
    <w:nsid w:val="40357528"/>
    <w:multiLevelType w:val="multilevel"/>
    <w:tmpl w:val="1B806410"/>
    <w:lvl w:ilvl="0">
      <w:start w:val="1"/>
      <w:numFmt w:val="decimal"/>
      <w:lvlText w:val="%1."/>
      <w:lvlJc w:val="left"/>
      <w:pPr>
        <w:ind w:left="1080" w:hanging="360"/>
      </w:pPr>
      <w:rPr>
        <w:rFonts w:hint="default"/>
      </w:rPr>
    </w:lvl>
    <w:lvl w:ilvl="1">
      <w:start w:val="1"/>
      <w:numFmt w:val="decimal"/>
      <w:isLgl/>
      <w:lvlText w:val="%1.%2."/>
      <w:lvlJc w:val="left"/>
      <w:pPr>
        <w:ind w:left="1800" w:hanging="720"/>
      </w:pPr>
      <w:rPr>
        <w:rFonts w:hint="default"/>
      </w:rPr>
    </w:lvl>
    <w:lvl w:ilvl="2">
      <w:start w:val="1"/>
      <w:numFmt w:val="decimal"/>
      <w:isLgl/>
      <w:lvlText w:val="%1.%2.%3."/>
      <w:lvlJc w:val="left"/>
      <w:pPr>
        <w:ind w:left="2160" w:hanging="720"/>
      </w:pPr>
      <w:rPr>
        <w:rFonts w:hint="default"/>
      </w:rPr>
    </w:lvl>
    <w:lvl w:ilvl="3">
      <w:start w:val="1"/>
      <w:numFmt w:val="decimal"/>
      <w:isLgl/>
      <w:lvlText w:val="%1.%2.%3.%4."/>
      <w:lvlJc w:val="left"/>
      <w:pPr>
        <w:ind w:left="2880" w:hanging="1080"/>
      </w:pPr>
      <w:rPr>
        <w:rFonts w:hint="default"/>
      </w:rPr>
    </w:lvl>
    <w:lvl w:ilvl="4">
      <w:start w:val="1"/>
      <w:numFmt w:val="decimal"/>
      <w:isLgl/>
      <w:lvlText w:val="%1.%2.%3.%4.%5."/>
      <w:lvlJc w:val="left"/>
      <w:pPr>
        <w:ind w:left="3600" w:hanging="1440"/>
      </w:pPr>
      <w:rPr>
        <w:rFonts w:hint="default"/>
      </w:rPr>
    </w:lvl>
    <w:lvl w:ilvl="5">
      <w:start w:val="1"/>
      <w:numFmt w:val="decimal"/>
      <w:isLgl/>
      <w:lvlText w:val="%1.%2.%3.%4.%5.%6."/>
      <w:lvlJc w:val="left"/>
      <w:pPr>
        <w:ind w:left="3960" w:hanging="1440"/>
      </w:pPr>
      <w:rPr>
        <w:rFonts w:hint="default"/>
      </w:rPr>
    </w:lvl>
    <w:lvl w:ilvl="6">
      <w:start w:val="1"/>
      <w:numFmt w:val="decimal"/>
      <w:isLgl/>
      <w:lvlText w:val="%1.%2.%3.%4.%5.%6.%7."/>
      <w:lvlJc w:val="left"/>
      <w:pPr>
        <w:ind w:left="4680" w:hanging="1800"/>
      </w:pPr>
      <w:rPr>
        <w:rFonts w:hint="default"/>
      </w:rPr>
    </w:lvl>
    <w:lvl w:ilvl="7">
      <w:start w:val="1"/>
      <w:numFmt w:val="decimal"/>
      <w:isLgl/>
      <w:lvlText w:val="%1.%2.%3.%4.%5.%6.%7.%8."/>
      <w:lvlJc w:val="left"/>
      <w:pPr>
        <w:ind w:left="5400" w:hanging="2160"/>
      </w:pPr>
      <w:rPr>
        <w:rFonts w:hint="default"/>
      </w:rPr>
    </w:lvl>
    <w:lvl w:ilvl="8">
      <w:start w:val="1"/>
      <w:numFmt w:val="decimal"/>
      <w:isLgl/>
      <w:lvlText w:val="%1.%2.%3.%4.%5.%6.%7.%8.%9."/>
      <w:lvlJc w:val="left"/>
      <w:pPr>
        <w:ind w:left="5760" w:hanging="2160"/>
      </w:pPr>
      <w:rPr>
        <w:rFonts w:hint="default"/>
      </w:rPr>
    </w:lvl>
  </w:abstractNum>
  <w:abstractNum w:abstractNumId="19" w15:restartNumberingAfterBreak="0">
    <w:nsid w:val="4B0C5ABA"/>
    <w:multiLevelType w:val="singleLevel"/>
    <w:tmpl w:val="A1B04AE0"/>
    <w:lvl w:ilvl="0">
      <w:start w:val="1"/>
      <w:numFmt w:val="decimal"/>
      <w:lvlText w:val="%1."/>
      <w:legacy w:legacy="1" w:legacySpace="0" w:legacyIndent="360"/>
      <w:lvlJc w:val="left"/>
      <w:pPr>
        <w:ind w:left="360" w:hanging="360"/>
      </w:pPr>
    </w:lvl>
  </w:abstractNum>
  <w:abstractNum w:abstractNumId="20" w15:restartNumberingAfterBreak="0">
    <w:nsid w:val="52A6797C"/>
    <w:multiLevelType w:val="hybridMultilevel"/>
    <w:tmpl w:val="D05A99DE"/>
    <w:lvl w:ilvl="0" w:tplc="7A92AA74">
      <w:numFmt w:val="bullet"/>
      <w:lvlText w:val="·"/>
      <w:lvlJc w:val="left"/>
      <w:pPr>
        <w:ind w:left="900" w:hanging="54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F3778F8"/>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2" w15:restartNumberingAfterBreak="0">
    <w:nsid w:val="5FEC20BE"/>
    <w:multiLevelType w:val="hybridMultilevel"/>
    <w:tmpl w:val="BE18470C"/>
    <w:lvl w:ilvl="0" w:tplc="1B225DBE">
      <w:start w:val="1"/>
      <w:numFmt w:val="decimal"/>
      <w:lvlText w:val="%1."/>
      <w:lvlJc w:val="left"/>
      <w:pPr>
        <w:ind w:left="720" w:hanging="360"/>
      </w:pPr>
      <w:rPr>
        <w:rFonts w:hint="default"/>
        <w:i w:val="0"/>
        <w:sz w:val="24"/>
        <w:szCs w:val="24"/>
      </w:rPr>
    </w:lvl>
    <w:lvl w:ilvl="1" w:tplc="34090019" w:tentative="1">
      <w:start w:val="1"/>
      <w:numFmt w:val="lowerLetter"/>
      <w:lvlText w:val="%2."/>
      <w:lvlJc w:val="left"/>
      <w:pPr>
        <w:ind w:left="1440" w:hanging="360"/>
      </w:pPr>
    </w:lvl>
    <w:lvl w:ilvl="2" w:tplc="3409001B" w:tentative="1">
      <w:start w:val="1"/>
      <w:numFmt w:val="lowerRoman"/>
      <w:lvlText w:val="%3."/>
      <w:lvlJc w:val="right"/>
      <w:pPr>
        <w:ind w:left="2160" w:hanging="180"/>
      </w:pPr>
    </w:lvl>
    <w:lvl w:ilvl="3" w:tplc="3409000F" w:tentative="1">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abstractNum w:abstractNumId="23" w15:restartNumberingAfterBreak="0">
    <w:nsid w:val="69C16E4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4" w15:restartNumberingAfterBreak="0">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25" w15:restartNumberingAfterBreak="0">
    <w:nsid w:val="72B66FC8"/>
    <w:multiLevelType w:val="hybridMultilevel"/>
    <w:tmpl w:val="256E6680"/>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73997DC5"/>
    <w:multiLevelType w:val="singleLevel"/>
    <w:tmpl w:val="A1B04AE0"/>
    <w:lvl w:ilvl="0">
      <w:start w:val="1"/>
      <w:numFmt w:val="decimal"/>
      <w:lvlText w:val="%1."/>
      <w:legacy w:legacy="1" w:legacySpace="0" w:legacyIndent="360"/>
      <w:lvlJc w:val="left"/>
      <w:pPr>
        <w:ind w:left="360" w:hanging="360"/>
      </w:pPr>
    </w:lvl>
  </w:abstractNum>
  <w:abstractNum w:abstractNumId="27" w15:restartNumberingAfterBreak="0">
    <w:nsid w:val="741A595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8" w15:restartNumberingAfterBreak="0">
    <w:nsid w:val="7477441B"/>
    <w:multiLevelType w:val="singleLevel"/>
    <w:tmpl w:val="199E1F42"/>
    <w:lvl w:ilvl="0">
      <w:start w:val="1"/>
      <w:numFmt w:val="decimal"/>
      <w:lvlText w:val="%1"/>
      <w:legacy w:legacy="1" w:legacySpace="0" w:legacyIndent="360"/>
      <w:lvlJc w:val="left"/>
      <w:pPr>
        <w:ind w:left="360" w:hanging="360"/>
      </w:pPr>
      <w:rPr>
        <w:rFonts w:ascii="Symbol" w:hAnsi="Symbol" w:hint="default"/>
        <w:b w:val="0"/>
        <w:i w:val="0"/>
        <w:sz w:val="20"/>
      </w:rPr>
    </w:lvl>
  </w:abstractNum>
  <w:abstractNum w:abstractNumId="29" w15:restartNumberingAfterBreak="0">
    <w:nsid w:val="77F3002E"/>
    <w:multiLevelType w:val="multilevel"/>
    <w:tmpl w:val="469AF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782D2992"/>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1" w15:restartNumberingAfterBreak="0">
    <w:nsid w:val="7B165441"/>
    <w:multiLevelType w:val="hybridMultilevel"/>
    <w:tmpl w:val="094E5A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7BFA7EFB"/>
    <w:multiLevelType w:val="multilevel"/>
    <w:tmpl w:val="7C8A2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7F7D3A3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num w:numId="1" w16cid:durableId="299385390">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16cid:durableId="1110859795">
    <w:abstractNumId w:val="19"/>
  </w:num>
  <w:num w:numId="3" w16cid:durableId="753816271">
    <w:abstractNumId w:val="28"/>
  </w:num>
  <w:num w:numId="4" w16cid:durableId="552036047">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5" w16cid:durableId="1765033312">
    <w:abstractNumId w:val="8"/>
  </w:num>
  <w:num w:numId="6" w16cid:durableId="132412391">
    <w:abstractNumId w:val="7"/>
  </w:num>
  <w:num w:numId="7" w16cid:durableId="1443839750">
    <w:abstractNumId w:val="1"/>
  </w:num>
  <w:num w:numId="8" w16cid:durableId="794101708">
    <w:abstractNumId w:val="14"/>
  </w:num>
  <w:num w:numId="9" w16cid:durableId="1227258722">
    <w:abstractNumId w:val="30"/>
  </w:num>
  <w:num w:numId="10" w16cid:durableId="694304063">
    <w:abstractNumId w:val="2"/>
  </w:num>
  <w:num w:numId="11" w16cid:durableId="1154183631">
    <w:abstractNumId w:val="23"/>
  </w:num>
  <w:num w:numId="12" w16cid:durableId="1403257520">
    <w:abstractNumId w:val="3"/>
  </w:num>
  <w:num w:numId="13" w16cid:durableId="1707947806">
    <w:abstractNumId w:val="21"/>
  </w:num>
  <w:num w:numId="14" w16cid:durableId="1424063779">
    <w:abstractNumId w:val="9"/>
  </w:num>
  <w:num w:numId="15" w16cid:durableId="442772594">
    <w:abstractNumId w:val="26"/>
  </w:num>
  <w:num w:numId="16" w16cid:durableId="27805904">
    <w:abstractNumId w:val="5"/>
  </w:num>
  <w:num w:numId="17" w16cid:durableId="1819805392">
    <w:abstractNumId w:val="27"/>
  </w:num>
  <w:num w:numId="18" w16cid:durableId="635916903">
    <w:abstractNumId w:val="17"/>
  </w:num>
  <w:num w:numId="19" w16cid:durableId="1282420635">
    <w:abstractNumId w:val="33"/>
  </w:num>
  <w:num w:numId="20" w16cid:durableId="1926760507">
    <w:abstractNumId w:val="13"/>
  </w:num>
  <w:num w:numId="21" w16cid:durableId="1879659151">
    <w:abstractNumId w:val="11"/>
  </w:num>
  <w:num w:numId="22" w16cid:durableId="1115902042">
    <w:abstractNumId w:val="15"/>
  </w:num>
  <w:num w:numId="23" w16cid:durableId="87967989">
    <w:abstractNumId w:val="24"/>
  </w:num>
  <w:num w:numId="24" w16cid:durableId="173570646">
    <w:abstractNumId w:val="31"/>
  </w:num>
  <w:num w:numId="25" w16cid:durableId="2069374469">
    <w:abstractNumId w:val="4"/>
  </w:num>
  <w:num w:numId="26" w16cid:durableId="495539491">
    <w:abstractNumId w:val="20"/>
  </w:num>
  <w:num w:numId="27" w16cid:durableId="1293444029">
    <w:abstractNumId w:val="25"/>
  </w:num>
  <w:num w:numId="28" w16cid:durableId="874347078">
    <w:abstractNumId w:val="32"/>
  </w:num>
  <w:num w:numId="29" w16cid:durableId="1798840723">
    <w:abstractNumId w:val="29"/>
  </w:num>
  <w:num w:numId="30" w16cid:durableId="136919468">
    <w:abstractNumId w:val="12"/>
  </w:num>
  <w:num w:numId="31" w16cid:durableId="222110076">
    <w:abstractNumId w:val="16"/>
  </w:num>
  <w:num w:numId="32" w16cid:durableId="1605184518">
    <w:abstractNumId w:val="18"/>
  </w:num>
  <w:num w:numId="33" w16cid:durableId="1681159517">
    <w:abstractNumId w:val="22"/>
  </w:num>
  <w:num w:numId="34" w16cid:durableId="2032215885">
    <w:abstractNumId w:val="6"/>
  </w:num>
  <w:num w:numId="35" w16cid:durableId="135420448">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displayHorizontalDrawingGridEvery w:val="0"/>
  <w:displayVerticalDrawingGridEvery w:val="0"/>
  <w:noPunctuationKerning/>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6219"/>
    <w:rsid w:val="00000F8F"/>
    <w:rsid w:val="00014038"/>
    <w:rsid w:val="00030174"/>
    <w:rsid w:val="0004579C"/>
    <w:rsid w:val="0005210F"/>
    <w:rsid w:val="00052CAC"/>
    <w:rsid w:val="00066838"/>
    <w:rsid w:val="00066944"/>
    <w:rsid w:val="0007177C"/>
    <w:rsid w:val="00074514"/>
    <w:rsid w:val="0007700B"/>
    <w:rsid w:val="00087597"/>
    <w:rsid w:val="00092674"/>
    <w:rsid w:val="000938AD"/>
    <w:rsid w:val="00094F11"/>
    <w:rsid w:val="0009596B"/>
    <w:rsid w:val="000A47FA"/>
    <w:rsid w:val="000A65D3"/>
    <w:rsid w:val="000B1E33"/>
    <w:rsid w:val="000B3A04"/>
    <w:rsid w:val="000B6793"/>
    <w:rsid w:val="000C6A55"/>
    <w:rsid w:val="000D05A2"/>
    <w:rsid w:val="000D39B5"/>
    <w:rsid w:val="000D689F"/>
    <w:rsid w:val="000E7B7B"/>
    <w:rsid w:val="000E7D62"/>
    <w:rsid w:val="000F288E"/>
    <w:rsid w:val="00103357"/>
    <w:rsid w:val="00110AD0"/>
    <w:rsid w:val="001175D9"/>
    <w:rsid w:val="00120620"/>
    <w:rsid w:val="00121F84"/>
    <w:rsid w:val="00122C60"/>
    <w:rsid w:val="00123C9F"/>
    <w:rsid w:val="001245A9"/>
    <w:rsid w:val="00126190"/>
    <w:rsid w:val="00130F17"/>
    <w:rsid w:val="001320BF"/>
    <w:rsid w:val="00142E89"/>
    <w:rsid w:val="00153B20"/>
    <w:rsid w:val="00163BC4"/>
    <w:rsid w:val="001723AC"/>
    <w:rsid w:val="00176F90"/>
    <w:rsid w:val="00191062"/>
    <w:rsid w:val="00192B72"/>
    <w:rsid w:val="00193BF5"/>
    <w:rsid w:val="001A29D8"/>
    <w:rsid w:val="001A5CAA"/>
    <w:rsid w:val="001B0427"/>
    <w:rsid w:val="001B2CCE"/>
    <w:rsid w:val="001B3994"/>
    <w:rsid w:val="001C60E8"/>
    <w:rsid w:val="001D3A51"/>
    <w:rsid w:val="001E10D2"/>
    <w:rsid w:val="001E25B4"/>
    <w:rsid w:val="001E44FE"/>
    <w:rsid w:val="001F603A"/>
    <w:rsid w:val="001F7B3D"/>
    <w:rsid w:val="00200595"/>
    <w:rsid w:val="0020107A"/>
    <w:rsid w:val="00203F9C"/>
    <w:rsid w:val="00204835"/>
    <w:rsid w:val="00207ADA"/>
    <w:rsid w:val="00215D87"/>
    <w:rsid w:val="00227C51"/>
    <w:rsid w:val="00231920"/>
    <w:rsid w:val="0023195C"/>
    <w:rsid w:val="00232B46"/>
    <w:rsid w:val="0023492C"/>
    <w:rsid w:val="0024104F"/>
    <w:rsid w:val="0024282C"/>
    <w:rsid w:val="002460DC"/>
    <w:rsid w:val="00247BAE"/>
    <w:rsid w:val="00250985"/>
    <w:rsid w:val="002556F6"/>
    <w:rsid w:val="00265380"/>
    <w:rsid w:val="0028053D"/>
    <w:rsid w:val="00283105"/>
    <w:rsid w:val="00283599"/>
    <w:rsid w:val="00284C4C"/>
    <w:rsid w:val="00287E68"/>
    <w:rsid w:val="0029234C"/>
    <w:rsid w:val="002926C4"/>
    <w:rsid w:val="00296529"/>
    <w:rsid w:val="002B27FB"/>
    <w:rsid w:val="002B449C"/>
    <w:rsid w:val="002B685A"/>
    <w:rsid w:val="002C0CCD"/>
    <w:rsid w:val="002C2D23"/>
    <w:rsid w:val="002C48A9"/>
    <w:rsid w:val="002C57D2"/>
    <w:rsid w:val="002C6409"/>
    <w:rsid w:val="002D28FC"/>
    <w:rsid w:val="002D4298"/>
    <w:rsid w:val="002E0D56"/>
    <w:rsid w:val="00315186"/>
    <w:rsid w:val="003205BA"/>
    <w:rsid w:val="0033343E"/>
    <w:rsid w:val="00333C8F"/>
    <w:rsid w:val="00333E58"/>
    <w:rsid w:val="00342246"/>
    <w:rsid w:val="003512C2"/>
    <w:rsid w:val="0035155A"/>
    <w:rsid w:val="00356E7E"/>
    <w:rsid w:val="00371FB6"/>
    <w:rsid w:val="003763C1"/>
    <w:rsid w:val="00376BBE"/>
    <w:rsid w:val="0039224F"/>
    <w:rsid w:val="00397BBE"/>
    <w:rsid w:val="003A43A4"/>
    <w:rsid w:val="003A5C32"/>
    <w:rsid w:val="003A7E18"/>
    <w:rsid w:val="003B3F92"/>
    <w:rsid w:val="003C079E"/>
    <w:rsid w:val="003C30CD"/>
    <w:rsid w:val="003C4C86"/>
    <w:rsid w:val="003C6258"/>
    <w:rsid w:val="003E04BC"/>
    <w:rsid w:val="003E2904"/>
    <w:rsid w:val="003F4AD6"/>
    <w:rsid w:val="003F52DF"/>
    <w:rsid w:val="00400A44"/>
    <w:rsid w:val="00401927"/>
    <w:rsid w:val="00404318"/>
    <w:rsid w:val="00404E3A"/>
    <w:rsid w:val="0041027F"/>
    <w:rsid w:val="00412475"/>
    <w:rsid w:val="00416018"/>
    <w:rsid w:val="00416C94"/>
    <w:rsid w:val="0042377D"/>
    <w:rsid w:val="00423789"/>
    <w:rsid w:val="004251F5"/>
    <w:rsid w:val="00433AF7"/>
    <w:rsid w:val="00440F43"/>
    <w:rsid w:val="00441B6F"/>
    <w:rsid w:val="00445589"/>
    <w:rsid w:val="00446221"/>
    <w:rsid w:val="00450E62"/>
    <w:rsid w:val="004539DB"/>
    <w:rsid w:val="004665CC"/>
    <w:rsid w:val="00471A80"/>
    <w:rsid w:val="004777B1"/>
    <w:rsid w:val="0048203B"/>
    <w:rsid w:val="00484696"/>
    <w:rsid w:val="004A16E7"/>
    <w:rsid w:val="004C2384"/>
    <w:rsid w:val="004C7A2C"/>
    <w:rsid w:val="004D305E"/>
    <w:rsid w:val="004D4277"/>
    <w:rsid w:val="004D5B4E"/>
    <w:rsid w:val="004E5286"/>
    <w:rsid w:val="004E59A5"/>
    <w:rsid w:val="00502516"/>
    <w:rsid w:val="00503DE5"/>
    <w:rsid w:val="00505DCC"/>
    <w:rsid w:val="00505F06"/>
    <w:rsid w:val="00506828"/>
    <w:rsid w:val="0051654E"/>
    <w:rsid w:val="00517AF3"/>
    <w:rsid w:val="0053056E"/>
    <w:rsid w:val="00554FDA"/>
    <w:rsid w:val="005758EB"/>
    <w:rsid w:val="00584525"/>
    <w:rsid w:val="005C6957"/>
    <w:rsid w:val="005C784C"/>
    <w:rsid w:val="005D17F6"/>
    <w:rsid w:val="005D2BD9"/>
    <w:rsid w:val="005E1498"/>
    <w:rsid w:val="005E2437"/>
    <w:rsid w:val="005E5539"/>
    <w:rsid w:val="005F4AD4"/>
    <w:rsid w:val="00601F56"/>
    <w:rsid w:val="00602BF5"/>
    <w:rsid w:val="00617FDD"/>
    <w:rsid w:val="00621689"/>
    <w:rsid w:val="00623449"/>
    <w:rsid w:val="00633614"/>
    <w:rsid w:val="00633F68"/>
    <w:rsid w:val="00636EB2"/>
    <w:rsid w:val="006375B8"/>
    <w:rsid w:val="006462D0"/>
    <w:rsid w:val="00660E1F"/>
    <w:rsid w:val="0066510A"/>
    <w:rsid w:val="00673F9F"/>
    <w:rsid w:val="00680671"/>
    <w:rsid w:val="00682225"/>
    <w:rsid w:val="00686953"/>
    <w:rsid w:val="00687DEA"/>
    <w:rsid w:val="00687E67"/>
    <w:rsid w:val="006907EC"/>
    <w:rsid w:val="006967F7"/>
    <w:rsid w:val="006A250C"/>
    <w:rsid w:val="006B21D3"/>
    <w:rsid w:val="006B57D0"/>
    <w:rsid w:val="006D1692"/>
    <w:rsid w:val="006D30FF"/>
    <w:rsid w:val="006D6940"/>
    <w:rsid w:val="006F11EC"/>
    <w:rsid w:val="006F5D06"/>
    <w:rsid w:val="0070082C"/>
    <w:rsid w:val="00711D9F"/>
    <w:rsid w:val="007129B9"/>
    <w:rsid w:val="00712C13"/>
    <w:rsid w:val="007369E6"/>
    <w:rsid w:val="00737766"/>
    <w:rsid w:val="00746E59"/>
    <w:rsid w:val="00754C9A"/>
    <w:rsid w:val="0075599A"/>
    <w:rsid w:val="00761D52"/>
    <w:rsid w:val="00762B34"/>
    <w:rsid w:val="007725B0"/>
    <w:rsid w:val="0077289B"/>
    <w:rsid w:val="0077749E"/>
    <w:rsid w:val="00780B35"/>
    <w:rsid w:val="00790ADA"/>
    <w:rsid w:val="007B4789"/>
    <w:rsid w:val="007B47F3"/>
    <w:rsid w:val="007C3FD4"/>
    <w:rsid w:val="007C6206"/>
    <w:rsid w:val="007D2288"/>
    <w:rsid w:val="007E088F"/>
    <w:rsid w:val="007F3E8A"/>
    <w:rsid w:val="007F6ED3"/>
    <w:rsid w:val="007F7B32"/>
    <w:rsid w:val="00804BC2"/>
    <w:rsid w:val="0081431A"/>
    <w:rsid w:val="00814710"/>
    <w:rsid w:val="00825495"/>
    <w:rsid w:val="00826752"/>
    <w:rsid w:val="0083216F"/>
    <w:rsid w:val="008429F8"/>
    <w:rsid w:val="00860000"/>
    <w:rsid w:val="00863BD3"/>
    <w:rsid w:val="008641ED"/>
    <w:rsid w:val="00866D66"/>
    <w:rsid w:val="008671C6"/>
    <w:rsid w:val="00870A24"/>
    <w:rsid w:val="008739DA"/>
    <w:rsid w:val="00875803"/>
    <w:rsid w:val="00875AED"/>
    <w:rsid w:val="00877178"/>
    <w:rsid w:val="00883F25"/>
    <w:rsid w:val="008A02E8"/>
    <w:rsid w:val="008B459E"/>
    <w:rsid w:val="008D1302"/>
    <w:rsid w:val="008E13AE"/>
    <w:rsid w:val="008E1506"/>
    <w:rsid w:val="008E710C"/>
    <w:rsid w:val="008F69D6"/>
    <w:rsid w:val="008F69E7"/>
    <w:rsid w:val="00902823"/>
    <w:rsid w:val="0090468C"/>
    <w:rsid w:val="00915CA6"/>
    <w:rsid w:val="00927834"/>
    <w:rsid w:val="00942733"/>
    <w:rsid w:val="009500A6"/>
    <w:rsid w:val="00957C18"/>
    <w:rsid w:val="00960BF3"/>
    <w:rsid w:val="009626A2"/>
    <w:rsid w:val="009659BA"/>
    <w:rsid w:val="009824DF"/>
    <w:rsid w:val="00983040"/>
    <w:rsid w:val="0098589B"/>
    <w:rsid w:val="009A4DAD"/>
    <w:rsid w:val="009B2E9B"/>
    <w:rsid w:val="009B3FB9"/>
    <w:rsid w:val="009C2465"/>
    <w:rsid w:val="009C4A2F"/>
    <w:rsid w:val="009C5D79"/>
    <w:rsid w:val="009D1624"/>
    <w:rsid w:val="009D35A0"/>
    <w:rsid w:val="009D7EB7"/>
    <w:rsid w:val="009E048A"/>
    <w:rsid w:val="009E08E9"/>
    <w:rsid w:val="009E1BEF"/>
    <w:rsid w:val="009E3DB9"/>
    <w:rsid w:val="009E5107"/>
    <w:rsid w:val="009E6E35"/>
    <w:rsid w:val="009F0EDA"/>
    <w:rsid w:val="00A03B96"/>
    <w:rsid w:val="00A05B19"/>
    <w:rsid w:val="00A1010D"/>
    <w:rsid w:val="00A1134E"/>
    <w:rsid w:val="00A1409D"/>
    <w:rsid w:val="00A167BB"/>
    <w:rsid w:val="00A2304B"/>
    <w:rsid w:val="00A24E7E"/>
    <w:rsid w:val="00A258C3"/>
    <w:rsid w:val="00A32A5D"/>
    <w:rsid w:val="00A347C0"/>
    <w:rsid w:val="00A35194"/>
    <w:rsid w:val="00A35BCF"/>
    <w:rsid w:val="00A4016C"/>
    <w:rsid w:val="00A51431"/>
    <w:rsid w:val="00A539AD"/>
    <w:rsid w:val="00A5764C"/>
    <w:rsid w:val="00A73C34"/>
    <w:rsid w:val="00A879B8"/>
    <w:rsid w:val="00A94063"/>
    <w:rsid w:val="00AA1F20"/>
    <w:rsid w:val="00AA23CF"/>
    <w:rsid w:val="00AA4A24"/>
    <w:rsid w:val="00AA6219"/>
    <w:rsid w:val="00AA74E0"/>
    <w:rsid w:val="00AB3FFE"/>
    <w:rsid w:val="00AB703F"/>
    <w:rsid w:val="00AC6B48"/>
    <w:rsid w:val="00AC6BB8"/>
    <w:rsid w:val="00AD0086"/>
    <w:rsid w:val="00AD7DC0"/>
    <w:rsid w:val="00AE008F"/>
    <w:rsid w:val="00AE5039"/>
    <w:rsid w:val="00AE68FC"/>
    <w:rsid w:val="00AF588F"/>
    <w:rsid w:val="00B01FCD"/>
    <w:rsid w:val="00B07311"/>
    <w:rsid w:val="00B155B7"/>
    <w:rsid w:val="00B17534"/>
    <w:rsid w:val="00B1776C"/>
    <w:rsid w:val="00B22015"/>
    <w:rsid w:val="00B23188"/>
    <w:rsid w:val="00B2496D"/>
    <w:rsid w:val="00B35587"/>
    <w:rsid w:val="00B40754"/>
    <w:rsid w:val="00B40FEC"/>
    <w:rsid w:val="00B457D6"/>
    <w:rsid w:val="00B52583"/>
    <w:rsid w:val="00B52896"/>
    <w:rsid w:val="00B859C0"/>
    <w:rsid w:val="00B93487"/>
    <w:rsid w:val="00B94009"/>
    <w:rsid w:val="00B95236"/>
    <w:rsid w:val="00B96BD9"/>
    <w:rsid w:val="00BA1B01"/>
    <w:rsid w:val="00BA2641"/>
    <w:rsid w:val="00BB37AA"/>
    <w:rsid w:val="00BC53A0"/>
    <w:rsid w:val="00BD1D14"/>
    <w:rsid w:val="00BE4710"/>
    <w:rsid w:val="00BE62AD"/>
    <w:rsid w:val="00BF121F"/>
    <w:rsid w:val="00BF1F80"/>
    <w:rsid w:val="00C166EF"/>
    <w:rsid w:val="00C17EB0"/>
    <w:rsid w:val="00C27525"/>
    <w:rsid w:val="00C27AA0"/>
    <w:rsid w:val="00C27F5F"/>
    <w:rsid w:val="00C30A0F"/>
    <w:rsid w:val="00C37E61"/>
    <w:rsid w:val="00C44011"/>
    <w:rsid w:val="00C44E67"/>
    <w:rsid w:val="00C64186"/>
    <w:rsid w:val="00C70F1B"/>
    <w:rsid w:val="00C71A47"/>
    <w:rsid w:val="00C7464C"/>
    <w:rsid w:val="00C85588"/>
    <w:rsid w:val="00C85ACA"/>
    <w:rsid w:val="00C91898"/>
    <w:rsid w:val="00C9395A"/>
    <w:rsid w:val="00CA11B7"/>
    <w:rsid w:val="00CA5251"/>
    <w:rsid w:val="00CB1970"/>
    <w:rsid w:val="00CB6ECA"/>
    <w:rsid w:val="00CD6755"/>
    <w:rsid w:val="00CD6856"/>
    <w:rsid w:val="00CD789A"/>
    <w:rsid w:val="00CE0089"/>
    <w:rsid w:val="00CE4B80"/>
    <w:rsid w:val="00CE5D15"/>
    <w:rsid w:val="00CE793C"/>
    <w:rsid w:val="00CF1628"/>
    <w:rsid w:val="00CF193C"/>
    <w:rsid w:val="00D173F1"/>
    <w:rsid w:val="00D357DE"/>
    <w:rsid w:val="00D5439E"/>
    <w:rsid w:val="00D6172F"/>
    <w:rsid w:val="00D63051"/>
    <w:rsid w:val="00D74CB0"/>
    <w:rsid w:val="00D77B55"/>
    <w:rsid w:val="00D81BC9"/>
    <w:rsid w:val="00D8295D"/>
    <w:rsid w:val="00DA4C5E"/>
    <w:rsid w:val="00DB5D4E"/>
    <w:rsid w:val="00DC1C68"/>
    <w:rsid w:val="00DC2875"/>
    <w:rsid w:val="00DC2A65"/>
    <w:rsid w:val="00DC45A7"/>
    <w:rsid w:val="00DC466D"/>
    <w:rsid w:val="00DC65A5"/>
    <w:rsid w:val="00DE15F0"/>
    <w:rsid w:val="00DE5663"/>
    <w:rsid w:val="00DE78AA"/>
    <w:rsid w:val="00DF237E"/>
    <w:rsid w:val="00E053D0"/>
    <w:rsid w:val="00E12D4E"/>
    <w:rsid w:val="00E15994"/>
    <w:rsid w:val="00E3114E"/>
    <w:rsid w:val="00E31A70"/>
    <w:rsid w:val="00E35B02"/>
    <w:rsid w:val="00E36775"/>
    <w:rsid w:val="00E37E5D"/>
    <w:rsid w:val="00E43089"/>
    <w:rsid w:val="00E53784"/>
    <w:rsid w:val="00E601A4"/>
    <w:rsid w:val="00E637CE"/>
    <w:rsid w:val="00E66496"/>
    <w:rsid w:val="00E66B35"/>
    <w:rsid w:val="00E66E10"/>
    <w:rsid w:val="00E716C1"/>
    <w:rsid w:val="00E75BE9"/>
    <w:rsid w:val="00E769F6"/>
    <w:rsid w:val="00E8407C"/>
    <w:rsid w:val="00E84F3C"/>
    <w:rsid w:val="00E92352"/>
    <w:rsid w:val="00E94FE3"/>
    <w:rsid w:val="00EA012C"/>
    <w:rsid w:val="00EB1EF0"/>
    <w:rsid w:val="00EC11F0"/>
    <w:rsid w:val="00EC6A55"/>
    <w:rsid w:val="00ED0288"/>
    <w:rsid w:val="00ED0783"/>
    <w:rsid w:val="00EE2DDE"/>
    <w:rsid w:val="00EE2F72"/>
    <w:rsid w:val="00EE52CB"/>
    <w:rsid w:val="00EF581D"/>
    <w:rsid w:val="00EF61F9"/>
    <w:rsid w:val="00EF7FD8"/>
    <w:rsid w:val="00F008CF"/>
    <w:rsid w:val="00F01BA9"/>
    <w:rsid w:val="00F06F59"/>
    <w:rsid w:val="00F104C6"/>
    <w:rsid w:val="00F139C4"/>
    <w:rsid w:val="00F17988"/>
    <w:rsid w:val="00F261CA"/>
    <w:rsid w:val="00F325F9"/>
    <w:rsid w:val="00F451F1"/>
    <w:rsid w:val="00F469F0"/>
    <w:rsid w:val="00F53273"/>
    <w:rsid w:val="00F56306"/>
    <w:rsid w:val="00F57FB1"/>
    <w:rsid w:val="00F70D5F"/>
    <w:rsid w:val="00F755E4"/>
    <w:rsid w:val="00F77D02"/>
    <w:rsid w:val="00F84D42"/>
    <w:rsid w:val="00F92266"/>
    <w:rsid w:val="00FA7E52"/>
    <w:rsid w:val="00FB3A86"/>
    <w:rsid w:val="00FC6345"/>
    <w:rsid w:val="00FD36C8"/>
    <w:rsid w:val="00FD488F"/>
    <w:rsid w:val="00FE3DD0"/>
    <w:rsid w:val="00FF402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87F5BC6"/>
  <w15:docId w15:val="{FB5E9E74-C5B3-422F-B9CC-E247798E1D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uiPriority="9" w:qFormat="1"/>
    <w:lsdException w:name="heading 2" w:semiHidden="1" w:uiPriority="9" w:unhideWhenUsed="1" w:qFormat="1"/>
    <w:lsdException w:name="heading 3" w:semiHidden="1" w:unhideWhenUsed="1" w:qFormat="1"/>
    <w:lsdException w:name="heading 4" w:semiHidden="1" w:unhideWhenUsed="1" w:qFormat="1"/>
    <w:lsdException w:name="heading 5" w:semiHidden="1" w:uiPriority="9"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23789"/>
    <w:rPr>
      <w:rFonts w:ascii="Helvetica" w:hAnsi="Helvetica"/>
    </w:rPr>
  </w:style>
  <w:style w:type="paragraph" w:styleId="Heading1">
    <w:name w:val="heading 1"/>
    <w:basedOn w:val="Normal"/>
    <w:next w:val="Normal"/>
    <w:link w:val="Heading1Char"/>
    <w:uiPriority w:val="9"/>
    <w:qFormat/>
    <w:rsid w:val="00423789"/>
    <w:pPr>
      <w:keepNext/>
      <w:spacing w:before="240" w:after="60"/>
      <w:outlineLvl w:val="0"/>
    </w:pPr>
    <w:rPr>
      <w:rFonts w:ascii="Arial" w:hAnsi="Arial"/>
      <w:b/>
      <w:kern w:val="28"/>
      <w:sz w:val="28"/>
    </w:rPr>
  </w:style>
  <w:style w:type="paragraph" w:styleId="Heading2">
    <w:name w:val="heading 2"/>
    <w:basedOn w:val="Normal"/>
    <w:next w:val="Normal"/>
    <w:link w:val="Heading2Char"/>
    <w:uiPriority w:val="9"/>
    <w:unhideWhenUsed/>
    <w:qFormat/>
    <w:rsid w:val="00AB3FFE"/>
    <w:pPr>
      <w:keepNext/>
      <w:keepLines/>
      <w:spacing w:before="40" w:line="259" w:lineRule="auto"/>
      <w:outlineLvl w:val="1"/>
    </w:pPr>
    <w:rPr>
      <w:rFonts w:asciiTheme="majorHAnsi" w:eastAsiaTheme="majorEastAsia" w:hAnsiTheme="majorHAnsi" w:cstheme="majorBidi"/>
      <w:color w:val="365F91" w:themeColor="accent1" w:themeShade="BF"/>
      <w:sz w:val="26"/>
      <w:szCs w:val="26"/>
      <w:lang w:val="en-PH"/>
    </w:rPr>
  </w:style>
  <w:style w:type="paragraph" w:styleId="Heading5">
    <w:name w:val="heading 5"/>
    <w:basedOn w:val="Normal"/>
    <w:link w:val="Heading5Char"/>
    <w:uiPriority w:val="9"/>
    <w:semiHidden/>
    <w:unhideWhenUsed/>
    <w:qFormat/>
    <w:rsid w:val="00AB3FFE"/>
    <w:pPr>
      <w:spacing w:before="100" w:beforeAutospacing="1" w:after="100" w:afterAutospacing="1"/>
      <w:outlineLvl w:val="4"/>
    </w:pPr>
    <w:rPr>
      <w:rFonts w:ascii="Times New Roman" w:hAnsi="Times New Roman"/>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le">
    <w:name w:val="Title"/>
    <w:basedOn w:val="Normal"/>
    <w:qFormat/>
    <w:rsid w:val="00423789"/>
    <w:pPr>
      <w:spacing w:after="360"/>
      <w:jc w:val="right"/>
    </w:pPr>
    <w:rPr>
      <w:b/>
      <w:kern w:val="28"/>
      <w:sz w:val="36"/>
    </w:rPr>
  </w:style>
  <w:style w:type="paragraph" w:customStyle="1" w:styleId="Reference">
    <w:name w:val="Reference"/>
    <w:basedOn w:val="Body"/>
    <w:rsid w:val="00423789"/>
    <w:pPr>
      <w:numPr>
        <w:numId w:val="23"/>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Footer">
    <w:name w:val="footer"/>
    <w:basedOn w:val="Normal"/>
    <w:link w:val="FooterChar"/>
    <w:uiPriority w:val="99"/>
    <w:rsid w:val="00423789"/>
    <w:pPr>
      <w:tabs>
        <w:tab w:val="center" w:pos="4320"/>
        <w:tab w:val="right" w:pos="8640"/>
      </w:tabs>
    </w:pPr>
  </w:style>
  <w:style w:type="paragraph" w:customStyle="1" w:styleId="Head40">
    <w:name w:val="Head 4"/>
    <w:basedOn w:val="Head3"/>
    <w:rsid w:val="00423789"/>
    <w:rPr>
      <w:u w:val="none"/>
    </w:rPr>
  </w:style>
  <w:style w:type="paragraph" w:styleId="Header">
    <w:name w:val="header"/>
    <w:basedOn w:val="Normal"/>
    <w:link w:val="HeaderChar"/>
    <w:uiPriority w:val="99"/>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DefaultParagraphFon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basedOn w:val="DefaultParagraphFont"/>
    <w:uiPriority w:val="99"/>
    <w:rsid w:val="00030174"/>
    <w:rPr>
      <w:color w:val="FF0080"/>
      <w:u w:val="single"/>
    </w:rPr>
  </w:style>
  <w:style w:type="character" w:styleId="FollowedHyperlink">
    <w:name w:val="FollowedHyperlink"/>
    <w:basedOn w:val="DefaultParagraphFont"/>
    <w:rsid w:val="00FB3A86"/>
    <w:rPr>
      <w:color w:val="800080"/>
      <w:u w:val="single"/>
    </w:rPr>
  </w:style>
  <w:style w:type="table" w:styleId="TableGrid">
    <w:name w:val="Table Grid"/>
    <w:basedOn w:val="TableNormal"/>
    <w:uiPriority w:val="39"/>
    <w:rsid w:val="00296529"/>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2">
    <w:name w:val="Body Text 2"/>
    <w:basedOn w:val="Normal"/>
    <w:link w:val="BodyText2Char"/>
    <w:rsid w:val="00EF7FD8"/>
    <w:pPr>
      <w:spacing w:after="120" w:line="480" w:lineRule="auto"/>
    </w:pPr>
  </w:style>
  <w:style w:type="character" w:customStyle="1" w:styleId="BodyText2Char">
    <w:name w:val="Body Text 2 Char"/>
    <w:basedOn w:val="DefaultParagraphFont"/>
    <w:link w:val="BodyText2"/>
    <w:rsid w:val="00EF7FD8"/>
    <w:rPr>
      <w:rFonts w:ascii="Helvetica" w:hAnsi="Helvetica"/>
    </w:rPr>
  </w:style>
  <w:style w:type="character" w:styleId="CommentReference">
    <w:name w:val="annotation reference"/>
    <w:basedOn w:val="DefaultParagraphFont"/>
    <w:uiPriority w:val="99"/>
    <w:unhideWhenUsed/>
    <w:rsid w:val="00746E59"/>
    <w:rPr>
      <w:sz w:val="16"/>
      <w:szCs w:val="16"/>
    </w:rPr>
  </w:style>
  <w:style w:type="paragraph" w:styleId="CommentText">
    <w:name w:val="annotation text"/>
    <w:basedOn w:val="Normal"/>
    <w:link w:val="CommentTextChar"/>
    <w:uiPriority w:val="99"/>
    <w:unhideWhenUsed/>
    <w:rsid w:val="00746E59"/>
    <w:rPr>
      <w:rFonts w:ascii="Times New Roman" w:hAnsi="Times New Roman"/>
      <w:lang w:val="nb-NO" w:eastAsia="nb-NO"/>
    </w:rPr>
  </w:style>
  <w:style w:type="character" w:customStyle="1" w:styleId="CommentTextChar">
    <w:name w:val="Comment Text Char"/>
    <w:basedOn w:val="DefaultParagraphFont"/>
    <w:link w:val="CommentText"/>
    <w:uiPriority w:val="99"/>
    <w:rsid w:val="00746E59"/>
    <w:rPr>
      <w:lang w:val="nb-NO" w:eastAsia="nb-NO"/>
    </w:rPr>
  </w:style>
  <w:style w:type="paragraph" w:styleId="BalloonText">
    <w:name w:val="Balloon Text"/>
    <w:basedOn w:val="Normal"/>
    <w:link w:val="BalloonTextChar"/>
    <w:rsid w:val="00746E59"/>
    <w:rPr>
      <w:rFonts w:ascii="Tahoma" w:hAnsi="Tahoma" w:cs="Tahoma"/>
      <w:sz w:val="16"/>
      <w:szCs w:val="16"/>
    </w:rPr>
  </w:style>
  <w:style w:type="character" w:customStyle="1" w:styleId="BalloonTextChar">
    <w:name w:val="Balloon Text Char"/>
    <w:basedOn w:val="DefaultParagraphFont"/>
    <w:link w:val="BalloonText"/>
    <w:rsid w:val="00746E59"/>
    <w:rPr>
      <w:rFonts w:ascii="Tahoma" w:hAnsi="Tahoma" w:cs="Tahoma"/>
      <w:sz w:val="16"/>
      <w:szCs w:val="16"/>
    </w:rPr>
  </w:style>
  <w:style w:type="paragraph" w:styleId="BodyText3">
    <w:name w:val="Body Text 3"/>
    <w:basedOn w:val="Normal"/>
    <w:link w:val="BodyText3Char"/>
    <w:rsid w:val="00231920"/>
    <w:pPr>
      <w:spacing w:after="120"/>
    </w:pPr>
    <w:rPr>
      <w:sz w:val="16"/>
      <w:szCs w:val="16"/>
    </w:rPr>
  </w:style>
  <w:style w:type="character" w:customStyle="1" w:styleId="BodyText3Char">
    <w:name w:val="Body Text 3 Char"/>
    <w:basedOn w:val="DefaultParagraphFont"/>
    <w:link w:val="BodyText3"/>
    <w:rsid w:val="00231920"/>
    <w:rPr>
      <w:rFonts w:ascii="Helvetica" w:hAnsi="Helvetica"/>
      <w:sz w:val="16"/>
      <w:szCs w:val="16"/>
    </w:rPr>
  </w:style>
  <w:style w:type="character" w:styleId="LineNumber">
    <w:name w:val="line number"/>
    <w:basedOn w:val="DefaultParagraphFont"/>
    <w:rsid w:val="00412475"/>
  </w:style>
  <w:style w:type="character" w:styleId="Emphasis">
    <w:name w:val="Emphasis"/>
    <w:basedOn w:val="DefaultParagraphFont"/>
    <w:uiPriority w:val="20"/>
    <w:qFormat/>
    <w:rsid w:val="0024282C"/>
    <w:rPr>
      <w:i/>
      <w:iCs/>
    </w:rPr>
  </w:style>
  <w:style w:type="character" w:styleId="UnresolvedMention">
    <w:name w:val="Unresolved Mention"/>
    <w:basedOn w:val="DefaultParagraphFont"/>
    <w:uiPriority w:val="99"/>
    <w:semiHidden/>
    <w:unhideWhenUsed/>
    <w:rsid w:val="00287E68"/>
    <w:rPr>
      <w:color w:val="605E5C"/>
      <w:shd w:val="clear" w:color="auto" w:fill="E1DFDD"/>
    </w:rPr>
  </w:style>
  <w:style w:type="paragraph" w:styleId="NoSpacing">
    <w:name w:val="No Spacing"/>
    <w:link w:val="NoSpacingChar"/>
    <w:uiPriority w:val="1"/>
    <w:qFormat/>
    <w:rsid w:val="00B22015"/>
    <w:rPr>
      <w:rFonts w:asciiTheme="minorHAnsi" w:eastAsiaTheme="minorHAnsi" w:hAnsiTheme="minorHAnsi" w:cstheme="minorBidi"/>
      <w:kern w:val="2"/>
      <w:sz w:val="24"/>
      <w:szCs w:val="24"/>
      <w:lang w:val="en-PH"/>
    </w:rPr>
  </w:style>
  <w:style w:type="character" w:customStyle="1" w:styleId="NoSpacingChar">
    <w:name w:val="No Spacing Char"/>
    <w:basedOn w:val="DefaultParagraphFont"/>
    <w:link w:val="NoSpacing"/>
    <w:uiPriority w:val="1"/>
    <w:rsid w:val="00B22015"/>
    <w:rPr>
      <w:rFonts w:asciiTheme="minorHAnsi" w:eastAsiaTheme="minorHAnsi" w:hAnsiTheme="minorHAnsi" w:cstheme="minorBidi"/>
      <w:kern w:val="2"/>
      <w:sz w:val="24"/>
      <w:szCs w:val="24"/>
      <w:lang w:val="en-PH"/>
    </w:rPr>
  </w:style>
  <w:style w:type="paragraph" w:styleId="NormalWeb">
    <w:name w:val="Normal (Web)"/>
    <w:basedOn w:val="Normal"/>
    <w:uiPriority w:val="99"/>
    <w:unhideWhenUsed/>
    <w:rsid w:val="008D1302"/>
    <w:pPr>
      <w:spacing w:before="100" w:beforeAutospacing="1" w:after="100" w:afterAutospacing="1"/>
    </w:pPr>
    <w:rPr>
      <w:rFonts w:ascii="Times New Roman" w:hAnsi="Times New Roman"/>
      <w:sz w:val="24"/>
      <w:szCs w:val="24"/>
      <w:lang w:val="en-PH" w:eastAsia="en-PH"/>
    </w:rPr>
  </w:style>
  <w:style w:type="paragraph" w:styleId="ListParagraph">
    <w:name w:val="List Paragraph"/>
    <w:basedOn w:val="Normal"/>
    <w:uiPriority w:val="34"/>
    <w:qFormat/>
    <w:rsid w:val="005E1498"/>
    <w:pPr>
      <w:spacing w:after="160" w:line="259" w:lineRule="auto"/>
      <w:ind w:left="720"/>
      <w:contextualSpacing/>
    </w:pPr>
    <w:rPr>
      <w:rFonts w:asciiTheme="minorHAnsi" w:eastAsiaTheme="minorHAnsi" w:hAnsiTheme="minorHAnsi" w:cstheme="minorBidi"/>
      <w:sz w:val="22"/>
      <w:szCs w:val="22"/>
      <w:lang w:val="en-PH"/>
    </w:rPr>
  </w:style>
  <w:style w:type="paragraph" w:customStyle="1" w:styleId="TableContents">
    <w:name w:val="Table Contents"/>
    <w:basedOn w:val="Normal"/>
    <w:rsid w:val="005E1498"/>
    <w:pPr>
      <w:suppressLineNumbers/>
      <w:suppressAutoHyphens/>
    </w:pPr>
    <w:rPr>
      <w:rFonts w:ascii="Times New Roman" w:hAnsi="Times New Roman"/>
      <w:sz w:val="24"/>
      <w:szCs w:val="24"/>
      <w:lang w:eastAsia="ar-SA"/>
    </w:rPr>
  </w:style>
  <w:style w:type="paragraph" w:customStyle="1" w:styleId="Default">
    <w:name w:val="Default"/>
    <w:rsid w:val="00227C51"/>
    <w:pPr>
      <w:autoSpaceDE w:val="0"/>
      <w:autoSpaceDN w:val="0"/>
      <w:adjustRightInd w:val="0"/>
    </w:pPr>
    <w:rPr>
      <w:rFonts w:eastAsiaTheme="minorHAnsi"/>
      <w:color w:val="000000"/>
      <w:sz w:val="24"/>
      <w:szCs w:val="24"/>
      <w:lang w:val="en-PH"/>
    </w:rPr>
  </w:style>
  <w:style w:type="character" w:customStyle="1" w:styleId="Heading2Char">
    <w:name w:val="Heading 2 Char"/>
    <w:basedOn w:val="DefaultParagraphFont"/>
    <w:link w:val="Heading2"/>
    <w:uiPriority w:val="9"/>
    <w:rsid w:val="00AB3FFE"/>
    <w:rPr>
      <w:rFonts w:asciiTheme="majorHAnsi" w:eastAsiaTheme="majorEastAsia" w:hAnsiTheme="majorHAnsi" w:cstheme="majorBidi"/>
      <w:color w:val="365F91" w:themeColor="accent1" w:themeShade="BF"/>
      <w:sz w:val="26"/>
      <w:szCs w:val="26"/>
      <w:lang w:val="en-PH"/>
    </w:rPr>
  </w:style>
  <w:style w:type="character" w:customStyle="1" w:styleId="Heading5Char">
    <w:name w:val="Heading 5 Char"/>
    <w:basedOn w:val="DefaultParagraphFont"/>
    <w:link w:val="Heading5"/>
    <w:uiPriority w:val="9"/>
    <w:semiHidden/>
    <w:rsid w:val="00AB3FFE"/>
    <w:rPr>
      <w:b/>
      <w:bCs/>
    </w:rPr>
  </w:style>
  <w:style w:type="character" w:customStyle="1" w:styleId="HeaderChar">
    <w:name w:val="Header Char"/>
    <w:basedOn w:val="DefaultParagraphFont"/>
    <w:link w:val="Header"/>
    <w:uiPriority w:val="99"/>
    <w:rsid w:val="00AB3FFE"/>
    <w:rPr>
      <w:rFonts w:ascii="Helvetica" w:hAnsi="Helvetica"/>
    </w:rPr>
  </w:style>
  <w:style w:type="character" w:customStyle="1" w:styleId="FooterChar">
    <w:name w:val="Footer Char"/>
    <w:basedOn w:val="DefaultParagraphFont"/>
    <w:link w:val="Footer"/>
    <w:uiPriority w:val="99"/>
    <w:rsid w:val="00AB3FFE"/>
    <w:rPr>
      <w:rFonts w:ascii="Helvetica" w:hAnsi="Helvetica"/>
    </w:rPr>
  </w:style>
  <w:style w:type="paragraph" w:styleId="BodyText">
    <w:name w:val="Body Text"/>
    <w:basedOn w:val="Normal"/>
    <w:link w:val="BodyTextChar"/>
    <w:semiHidden/>
    <w:unhideWhenUsed/>
    <w:rsid w:val="00AB3FFE"/>
    <w:pPr>
      <w:jc w:val="both"/>
    </w:pPr>
    <w:rPr>
      <w:rFonts w:ascii="Arial" w:hAnsi="Arial" w:cs="Arial"/>
      <w:sz w:val="24"/>
    </w:rPr>
  </w:style>
  <w:style w:type="character" w:customStyle="1" w:styleId="BodyTextChar">
    <w:name w:val="Body Text Char"/>
    <w:basedOn w:val="DefaultParagraphFont"/>
    <w:link w:val="BodyText"/>
    <w:semiHidden/>
    <w:rsid w:val="00AB3FFE"/>
    <w:rPr>
      <w:rFonts w:ascii="Arial" w:hAnsi="Arial" w:cs="Arial"/>
      <w:sz w:val="24"/>
    </w:rPr>
  </w:style>
  <w:style w:type="paragraph" w:customStyle="1" w:styleId="msonormal0">
    <w:name w:val="msonormal"/>
    <w:basedOn w:val="Normal"/>
    <w:rsid w:val="00AB3FFE"/>
    <w:pPr>
      <w:spacing w:before="100" w:beforeAutospacing="1" w:after="100" w:afterAutospacing="1"/>
    </w:pPr>
    <w:rPr>
      <w:rFonts w:ascii="Times New Roman" w:hAnsi="Times New Roman"/>
      <w:sz w:val="24"/>
      <w:szCs w:val="24"/>
    </w:rPr>
  </w:style>
  <w:style w:type="paragraph" w:customStyle="1" w:styleId="plaintable">
    <w:name w:val="plaintable"/>
    <w:basedOn w:val="Normal"/>
    <w:rsid w:val="00AB3FFE"/>
    <w:pPr>
      <w:spacing w:before="100" w:beforeAutospacing="1" w:after="100" w:afterAutospacing="1"/>
    </w:pPr>
    <w:rPr>
      <w:rFonts w:ascii="Times New Roman" w:hAnsi="Times New Roman"/>
      <w:sz w:val="24"/>
      <w:szCs w:val="24"/>
    </w:rPr>
  </w:style>
  <w:style w:type="paragraph" w:customStyle="1" w:styleId="nopad">
    <w:name w:val="nopad"/>
    <w:basedOn w:val="Normal"/>
    <w:rsid w:val="00AB3FFE"/>
    <w:pPr>
      <w:spacing w:before="100" w:beforeAutospacing="1" w:after="100" w:afterAutospacing="1"/>
    </w:pPr>
    <w:rPr>
      <w:rFonts w:ascii="Times New Roman" w:hAnsi="Times New Roman"/>
      <w:sz w:val="24"/>
      <w:szCs w:val="24"/>
    </w:rPr>
  </w:style>
  <w:style w:type="paragraph" w:customStyle="1" w:styleId="b1">
    <w:name w:val="b1"/>
    <w:basedOn w:val="Normal"/>
    <w:rsid w:val="00AB3FFE"/>
    <w:pPr>
      <w:pBdr>
        <w:bottom w:val="single" w:sz="6" w:space="0" w:color="auto"/>
        <w:right w:val="single" w:sz="6" w:space="0" w:color="auto"/>
      </w:pBdr>
      <w:spacing w:before="100" w:beforeAutospacing="1" w:after="100" w:afterAutospacing="1"/>
    </w:pPr>
    <w:rPr>
      <w:rFonts w:ascii="Times New Roman" w:hAnsi="Times New Roman"/>
      <w:sz w:val="24"/>
      <w:szCs w:val="24"/>
    </w:rPr>
  </w:style>
  <w:style w:type="paragraph" w:customStyle="1" w:styleId="b2">
    <w:name w:val="b2"/>
    <w:basedOn w:val="Normal"/>
    <w:rsid w:val="00AB3FFE"/>
    <w:pPr>
      <w:pBdr>
        <w:bottom w:val="single" w:sz="6" w:space="0" w:color="auto"/>
      </w:pBdr>
      <w:spacing w:before="100" w:beforeAutospacing="1" w:after="100" w:afterAutospacing="1"/>
    </w:pPr>
    <w:rPr>
      <w:rFonts w:ascii="Times New Roman" w:hAnsi="Times New Roman"/>
      <w:sz w:val="24"/>
      <w:szCs w:val="24"/>
    </w:rPr>
  </w:style>
  <w:style w:type="paragraph" w:customStyle="1" w:styleId="b3">
    <w:name w:val="b3"/>
    <w:basedOn w:val="Normal"/>
    <w:rsid w:val="00AB3FFE"/>
    <w:pPr>
      <w:pBdr>
        <w:right w:val="single" w:sz="6" w:space="0" w:color="auto"/>
      </w:pBdr>
      <w:spacing w:before="100" w:beforeAutospacing="1" w:after="100" w:afterAutospacing="1"/>
    </w:pPr>
    <w:rPr>
      <w:rFonts w:ascii="Times New Roman" w:hAnsi="Times New Roman"/>
      <w:sz w:val="24"/>
      <w:szCs w:val="24"/>
    </w:rPr>
  </w:style>
  <w:style w:type="character" w:customStyle="1" w:styleId="Heading1Char">
    <w:name w:val="Heading 1 Char"/>
    <w:basedOn w:val="DefaultParagraphFont"/>
    <w:link w:val="Heading1"/>
    <w:uiPriority w:val="9"/>
    <w:rsid w:val="00AB3FFE"/>
    <w:rPr>
      <w:rFonts w:ascii="Arial" w:hAnsi="Arial"/>
      <w:b/>
      <w:kern w:val="28"/>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712925033">
      <w:bodyDiv w:val="1"/>
      <w:marLeft w:val="0"/>
      <w:marRight w:val="0"/>
      <w:marTop w:val="0"/>
      <w:marBottom w:val="0"/>
      <w:divBdr>
        <w:top w:val="none" w:sz="0" w:space="0" w:color="auto"/>
        <w:left w:val="none" w:sz="0" w:space="0" w:color="auto"/>
        <w:bottom w:val="none" w:sz="0" w:space="0" w:color="auto"/>
        <w:right w:val="none" w:sz="0" w:space="0" w:color="auto"/>
      </w:divBdr>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093817096">
      <w:bodyDiv w:val="1"/>
      <w:marLeft w:val="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149050957">
      <w:bodyDiv w:val="1"/>
      <w:marLeft w:val="0"/>
      <w:marRight w:val="0"/>
      <w:marTop w:val="0"/>
      <w:marBottom w:val="0"/>
      <w:divBdr>
        <w:top w:val="none" w:sz="0" w:space="0" w:color="auto"/>
        <w:left w:val="none" w:sz="0" w:space="0" w:color="auto"/>
        <w:bottom w:val="none" w:sz="0" w:space="0" w:color="auto"/>
        <w:right w:val="none" w:sz="0" w:space="0" w:color="auto"/>
      </w:divBdr>
    </w:div>
    <w:div w:id="1345282549">
      <w:bodyDiv w:val="1"/>
      <w:marLeft w:val="0"/>
      <w:marRight w:val="0"/>
      <w:marTop w:val="0"/>
      <w:marBottom w:val="0"/>
      <w:divBdr>
        <w:top w:val="none" w:sz="0" w:space="0" w:color="auto"/>
        <w:left w:val="none" w:sz="0" w:space="0" w:color="auto"/>
        <w:bottom w:val="none" w:sz="0" w:space="0" w:color="auto"/>
        <w:right w:val="none" w:sz="0" w:space="0" w:color="auto"/>
      </w:divBdr>
    </w:div>
    <w:div w:id="1441754355">
      <w:bodyDiv w:val="1"/>
      <w:marLeft w:val="0"/>
      <w:marRight w:val="0"/>
      <w:marTop w:val="0"/>
      <w:marBottom w:val="0"/>
      <w:divBdr>
        <w:top w:val="none" w:sz="0" w:space="0" w:color="auto"/>
        <w:left w:val="none" w:sz="0" w:space="0" w:color="auto"/>
        <w:bottom w:val="none" w:sz="0" w:space="0" w:color="auto"/>
        <w:right w:val="none" w:sz="0" w:space="0" w:color="auto"/>
      </w:divBdr>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823500467">
      <w:bodyDiv w:val="1"/>
      <w:marLeft w:val="0"/>
      <w:marRight w:val="0"/>
      <w:marTop w:val="0"/>
      <w:marBottom w:val="0"/>
      <w:divBdr>
        <w:top w:val="none" w:sz="0" w:space="0" w:color="auto"/>
        <w:left w:val="none" w:sz="0" w:space="0" w:color="auto"/>
        <w:bottom w:val="none" w:sz="0" w:space="0" w:color="auto"/>
        <w:right w:val="none" w:sz="0" w:space="0" w:color="auto"/>
      </w:divBdr>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image" Target="media/image2.png"/><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C6B4140-A4C2-4412-95D0-BDBE9DF0D2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Template>
  <TotalTime>502</TotalTime>
  <Pages>20</Pages>
  <Words>7548</Words>
  <Characters>43025</Characters>
  <Application>Microsoft Office Word</Application>
  <DocSecurity>0</DocSecurity>
  <Lines>358</Lines>
  <Paragraphs>100</Paragraphs>
  <ScaleCrop>false</ScaleCrop>
  <HeadingPairs>
    <vt:vector size="2" baseType="variant">
      <vt:variant>
        <vt:lpstr>Title</vt:lpstr>
      </vt:variant>
      <vt:variant>
        <vt:i4>1</vt:i4>
      </vt:variant>
    </vt:vector>
  </HeadingPairs>
  <TitlesOfParts>
    <vt:vector size="1" baseType="lpstr">
      <vt:lpstr>Paper Template</vt:lpstr>
    </vt:vector>
  </TitlesOfParts>
  <Company>aaaa</Company>
  <LinksUpToDate>false</LinksUpToDate>
  <CharactersWithSpaces>50473</CharactersWithSpaces>
  <SharedDoc>false</SharedDoc>
  <HLinks>
    <vt:vector size="30" baseType="variant">
      <vt:variant>
        <vt:i4>6160404</vt:i4>
      </vt:variant>
      <vt:variant>
        <vt:i4>15</vt:i4>
      </vt:variant>
      <vt:variant>
        <vt:i4>0</vt:i4>
      </vt:variant>
      <vt:variant>
        <vt:i4>5</vt:i4>
      </vt:variant>
      <vt:variant>
        <vt:lpwstr>http://www.globalizationandhealth.com/content/1/1/14</vt:lpwstr>
      </vt:variant>
      <vt:variant>
        <vt:lpwstr/>
      </vt:variant>
      <vt:variant>
        <vt:i4>6160404</vt:i4>
      </vt:variant>
      <vt:variant>
        <vt:i4>12</vt:i4>
      </vt:variant>
      <vt:variant>
        <vt:i4>0</vt:i4>
      </vt:variant>
      <vt:variant>
        <vt:i4>5</vt:i4>
      </vt:variant>
      <vt:variant>
        <vt:lpwstr>http://www.globalizationandhealth.com/content/1/1/14</vt:lpwstr>
      </vt:variant>
      <vt:variant>
        <vt:lpwstr/>
      </vt:variant>
      <vt:variant>
        <vt:i4>131166</vt:i4>
      </vt:variant>
      <vt:variant>
        <vt:i4>9</vt:i4>
      </vt:variant>
      <vt:variant>
        <vt:i4>0</vt:i4>
      </vt:variant>
      <vt:variant>
        <vt:i4>5</vt:i4>
      </vt:variant>
      <vt:variant>
        <vt:lpwstr>http://www.prisma-statement.org/</vt:lpwstr>
      </vt:variant>
      <vt:variant>
        <vt:lpwstr/>
      </vt:variant>
      <vt:variant>
        <vt:i4>1376320</vt:i4>
      </vt:variant>
      <vt:variant>
        <vt:i4>6</vt:i4>
      </vt:variant>
      <vt:variant>
        <vt:i4>0</vt:i4>
      </vt:variant>
      <vt:variant>
        <vt:i4>5</vt:i4>
      </vt:variant>
      <vt:variant>
        <vt:lpwstr>http://www.strobe-statement.org/</vt:lpwstr>
      </vt:variant>
      <vt:variant>
        <vt:lpwstr/>
      </vt:variant>
      <vt:variant>
        <vt:i4>5439564</vt:i4>
      </vt:variant>
      <vt:variant>
        <vt:i4>3</vt:i4>
      </vt:variant>
      <vt:variant>
        <vt:i4>0</vt:i4>
      </vt:variant>
      <vt:variant>
        <vt:i4>5</vt:i4>
      </vt:variant>
      <vt:variant>
        <vt:lpwstr>http://www.consort-statement.org/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Editor-22</cp:lastModifiedBy>
  <cp:revision>16</cp:revision>
  <cp:lastPrinted>1999-07-06T11:00:00Z</cp:lastPrinted>
  <dcterms:created xsi:type="dcterms:W3CDTF">2025-06-13T02:12:00Z</dcterms:created>
  <dcterms:modified xsi:type="dcterms:W3CDTF">2025-06-16T07:40:00Z</dcterms:modified>
</cp:coreProperties>
</file>