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A978F" w14:textId="77777777" w:rsidR="008E24F6" w:rsidRPr="008E24F6" w:rsidRDefault="008E24F6" w:rsidP="008E24F6">
      <w:pPr>
        <w:jc w:val="right"/>
        <w:rPr>
          <w:rFonts w:ascii="Arial" w:hAnsi="Arial" w:cs="Arial"/>
          <w:b/>
          <w:bCs/>
          <w:i/>
          <w:iCs/>
          <w:sz w:val="36"/>
          <w:szCs w:val="36"/>
          <w:u w:val="single"/>
          <w:lang w:val="en-US"/>
        </w:rPr>
      </w:pPr>
      <w:bookmarkStart w:id="0" w:name="_GoBack"/>
      <w:bookmarkEnd w:id="0"/>
      <w:r w:rsidRPr="008E24F6">
        <w:rPr>
          <w:rFonts w:ascii="Arial" w:hAnsi="Arial" w:cs="Arial"/>
          <w:b/>
          <w:bCs/>
          <w:i/>
          <w:iCs/>
          <w:sz w:val="36"/>
          <w:szCs w:val="36"/>
          <w:u w:val="single"/>
          <w:lang w:val="en-US"/>
        </w:rPr>
        <w:t>Original Research Article</w:t>
      </w:r>
    </w:p>
    <w:p w14:paraId="2D3B8677" w14:textId="5F350B5D" w:rsidR="00C415B4" w:rsidRPr="00623EB6" w:rsidRDefault="00C415B4" w:rsidP="00623EB6">
      <w:pPr>
        <w:jc w:val="right"/>
        <w:rPr>
          <w:rFonts w:ascii="Arial" w:hAnsi="Arial" w:cs="Arial"/>
          <w:b/>
          <w:bCs/>
          <w:sz w:val="36"/>
          <w:szCs w:val="36"/>
          <w:lang w:val="en-US"/>
        </w:rPr>
      </w:pPr>
      <w:r w:rsidRPr="00623EB6">
        <w:rPr>
          <w:rFonts w:ascii="Arial" w:hAnsi="Arial" w:cs="Arial"/>
          <w:b/>
          <w:bCs/>
          <w:sz w:val="36"/>
          <w:szCs w:val="36"/>
        </w:rPr>
        <w:t>"</w:t>
      </w:r>
      <w:r w:rsidR="00B3208D" w:rsidRPr="00623EB6">
        <w:rPr>
          <w:rFonts w:ascii="Arial" w:hAnsi="Arial" w:cs="Arial"/>
          <w:b/>
          <w:bCs/>
          <w:sz w:val="36"/>
          <w:szCs w:val="36"/>
          <w:lang w:val="en-US"/>
        </w:rPr>
        <w:t>WHEN LEARNING GETS TOUGH: EXPERIENCES OF GENERAL EDUCATION TEACHERS HANDLING LEARNERS WITH</w:t>
      </w:r>
      <w:r w:rsidR="00623EB6">
        <w:rPr>
          <w:rFonts w:ascii="Arial" w:hAnsi="Arial" w:cs="Arial"/>
          <w:b/>
          <w:bCs/>
          <w:sz w:val="36"/>
          <w:szCs w:val="36"/>
          <w:lang w:val="en-US"/>
        </w:rPr>
        <w:t xml:space="preserve"> </w:t>
      </w:r>
      <w:r w:rsidR="00B3208D" w:rsidRPr="00623EB6">
        <w:rPr>
          <w:rFonts w:ascii="Arial" w:hAnsi="Arial" w:cs="Arial"/>
          <w:b/>
          <w:bCs/>
          <w:sz w:val="36"/>
          <w:szCs w:val="36"/>
          <w:lang w:val="en-US"/>
        </w:rPr>
        <w:t>DIFFICULTY IN APPLYING KNOWLEDGE IN THE INCLUSIVE EDUCATION</w:t>
      </w:r>
      <w:r w:rsidRPr="00623EB6">
        <w:rPr>
          <w:rFonts w:ascii="Arial" w:hAnsi="Arial" w:cs="Arial"/>
          <w:b/>
          <w:bCs/>
          <w:sz w:val="36"/>
          <w:szCs w:val="36"/>
        </w:rPr>
        <w:t>"</w:t>
      </w:r>
    </w:p>
    <w:p w14:paraId="39638AA7" w14:textId="77777777" w:rsidR="00C415B4" w:rsidRPr="00075642" w:rsidRDefault="00C415B4" w:rsidP="00D804FD">
      <w:pPr>
        <w:jc w:val="right"/>
        <w:rPr>
          <w:rFonts w:ascii="Arial" w:hAnsi="Arial" w:cs="Arial"/>
          <w:b/>
          <w:bCs/>
          <w:lang w:val="en-US"/>
        </w:rPr>
      </w:pPr>
    </w:p>
    <w:p w14:paraId="6F97B38E" w14:textId="77777777" w:rsidR="00094CC9" w:rsidRPr="00623EB6" w:rsidRDefault="00094CC9" w:rsidP="00D804FD">
      <w:pPr>
        <w:jc w:val="right"/>
        <w:rPr>
          <w:rFonts w:ascii="Arial" w:hAnsi="Arial" w:cs="Arial"/>
          <w:i/>
          <w:iCs/>
          <w:color w:val="000000" w:themeColor="text1"/>
          <w:sz w:val="20"/>
          <w:szCs w:val="18"/>
          <w:lang w:val="pt-BR"/>
        </w:rPr>
      </w:pPr>
    </w:p>
    <w:p w14:paraId="3063F702" w14:textId="77777777" w:rsidR="00430B5F" w:rsidRPr="00075642" w:rsidRDefault="00430B5F" w:rsidP="00F06F0C">
      <w:pPr>
        <w:jc w:val="center"/>
        <w:rPr>
          <w:rFonts w:ascii="Arial" w:hAnsi="Arial" w:cs="Arial"/>
          <w:i/>
          <w:iCs/>
          <w:lang w:val="pt-BR"/>
        </w:rPr>
      </w:pPr>
    </w:p>
    <w:p w14:paraId="3ACB07E7" w14:textId="77777777" w:rsidR="00C415B4" w:rsidRPr="00075642" w:rsidRDefault="00C415B4" w:rsidP="00C415B4">
      <w:pPr>
        <w:pBdr>
          <w:bottom w:val="single" w:sz="12" w:space="1" w:color="auto"/>
        </w:pBdr>
        <w:ind w:left="1134" w:right="1161"/>
        <w:jc w:val="center"/>
        <w:rPr>
          <w:rFonts w:ascii="Arial" w:hAnsi="Arial" w:cs="Arial"/>
          <w:b/>
          <w:bCs/>
          <w:lang w:val="en-US"/>
        </w:rPr>
      </w:pPr>
      <w:r w:rsidRPr="00075642">
        <w:rPr>
          <w:rFonts w:ascii="Arial" w:hAnsi="Arial" w:cs="Arial"/>
          <w:b/>
          <w:bCs/>
          <w:lang w:val="en-US"/>
        </w:rPr>
        <w:t>Abstract</w:t>
      </w:r>
    </w:p>
    <w:p w14:paraId="4D022EB0" w14:textId="2E8F350A" w:rsidR="004D66FB" w:rsidRPr="00075642" w:rsidRDefault="004D66FB" w:rsidP="00D81A06">
      <w:pPr>
        <w:pBdr>
          <w:bottom w:val="single" w:sz="4" w:space="1" w:color="auto"/>
        </w:pBdr>
        <w:spacing w:line="260" w:lineRule="atLeast"/>
        <w:ind w:left="1134" w:right="1161"/>
        <w:jc w:val="both"/>
        <w:rPr>
          <w:rFonts w:ascii="Arial" w:hAnsi="Arial" w:cs="Arial"/>
          <w:b/>
          <w:bCs/>
          <w:sz w:val="22"/>
          <w:lang w:val="en-US"/>
        </w:rPr>
      </w:pPr>
      <w:r w:rsidRPr="00075642">
        <w:rPr>
          <w:rFonts w:ascii="Arial" w:hAnsi="Arial" w:cs="Arial"/>
          <w:sz w:val="22"/>
        </w:rPr>
        <w:t>General education teachers face</w:t>
      </w:r>
      <w:r w:rsidR="00B3208D" w:rsidRPr="00075642">
        <w:rPr>
          <w:rFonts w:ascii="Arial" w:hAnsi="Arial" w:cs="Arial"/>
          <w:sz w:val="22"/>
        </w:rPr>
        <w:t>d</w:t>
      </w:r>
      <w:r w:rsidRPr="00075642">
        <w:rPr>
          <w:rFonts w:ascii="Arial" w:hAnsi="Arial" w:cs="Arial"/>
          <w:sz w:val="22"/>
        </w:rPr>
        <w:t xml:space="preserve"> </w:t>
      </w:r>
      <w:r w:rsidR="00B3208D" w:rsidRPr="00075642">
        <w:rPr>
          <w:rFonts w:ascii="Arial" w:hAnsi="Arial" w:cs="Arial"/>
          <w:sz w:val="22"/>
          <w:lang w:val="en-US"/>
        </w:rPr>
        <w:t>major barrier which is the limited institutional support for teachers, which hampers their ability to adopt transformative and inclusive teaching methods</w:t>
      </w:r>
      <w:r w:rsidRPr="00075642">
        <w:rPr>
          <w:rFonts w:ascii="Arial" w:hAnsi="Arial" w:cs="Arial"/>
          <w:sz w:val="22"/>
        </w:rPr>
        <w:t xml:space="preserve">. This study aimed to explore the lived experiences of general education teachers in mainstream classrooms as they navigate inclusive practices for learners with special needs. This study is significant as it offers insight into the personal, instructional, and systemic </w:t>
      </w:r>
      <w:r w:rsidR="00B3208D" w:rsidRPr="00075642">
        <w:rPr>
          <w:rFonts w:ascii="Arial" w:hAnsi="Arial" w:cs="Arial"/>
          <w:sz w:val="22"/>
        </w:rPr>
        <w:t>problems</w:t>
      </w:r>
      <w:r w:rsidRPr="00075642">
        <w:rPr>
          <w:rFonts w:ascii="Arial" w:hAnsi="Arial" w:cs="Arial"/>
          <w:sz w:val="22"/>
        </w:rPr>
        <w:t xml:space="preserve"> of inclusive education, which can inform training programs and policy formulation. </w:t>
      </w:r>
      <w:r w:rsidR="00B3208D" w:rsidRPr="00075642">
        <w:rPr>
          <w:rFonts w:ascii="Arial" w:hAnsi="Arial" w:cs="Arial"/>
          <w:sz w:val="22"/>
        </w:rPr>
        <w:t xml:space="preserve">This study employed a phenomenological design, using in-depth interviews (IDIs) with selected seven general education teachers in Mati City Division. Colaizzi’s (1978) seven-step method was used to analyze the data and capture the essence of participants’ experiences. </w:t>
      </w:r>
      <w:r w:rsidRPr="00075642">
        <w:rPr>
          <w:rFonts w:ascii="Arial" w:hAnsi="Arial" w:cs="Arial"/>
          <w:sz w:val="22"/>
        </w:rPr>
        <w:t xml:space="preserve">Results revealed three major themes: </w:t>
      </w:r>
      <w:r w:rsidR="003D2A1C" w:rsidRPr="00075642">
        <w:rPr>
          <w:rFonts w:ascii="Arial" w:hAnsi="Arial" w:cs="Arial"/>
          <w:sz w:val="22"/>
        </w:rPr>
        <w:t xml:space="preserve">Experiences in Implementing Inclusive Education in Mainstream Classrooms </w:t>
      </w:r>
      <w:r w:rsidRPr="00075642">
        <w:rPr>
          <w:rFonts w:ascii="Arial" w:hAnsi="Arial" w:cs="Arial"/>
          <w:sz w:val="22"/>
        </w:rPr>
        <w:t xml:space="preserve">(emphasizing emotional, instructional, and behavioral challenges), </w:t>
      </w:r>
      <w:r w:rsidR="003D2A1C" w:rsidRPr="00075642">
        <w:rPr>
          <w:rFonts w:ascii="Arial" w:hAnsi="Arial" w:cs="Arial"/>
          <w:sz w:val="22"/>
        </w:rPr>
        <w:t xml:space="preserve">The Emotional Landscape of Inclusive Education </w:t>
      </w:r>
      <w:r w:rsidRPr="00075642">
        <w:rPr>
          <w:rFonts w:ascii="Arial" w:hAnsi="Arial" w:cs="Arial"/>
          <w:sz w:val="22"/>
        </w:rPr>
        <w:t xml:space="preserve">(highlighting feelings of empowerment and support systems), and </w:t>
      </w:r>
      <w:r w:rsidR="003D2A1C" w:rsidRPr="00075642">
        <w:rPr>
          <w:rFonts w:ascii="Arial" w:hAnsi="Arial" w:cs="Arial"/>
          <w:sz w:val="22"/>
        </w:rPr>
        <w:t xml:space="preserve">Transformative Practices in Inclusive Education </w:t>
      </w:r>
      <w:r w:rsidRPr="00075642">
        <w:rPr>
          <w:rFonts w:ascii="Arial" w:hAnsi="Arial" w:cs="Arial"/>
          <w:sz w:val="22"/>
        </w:rPr>
        <w:t>(focusing on adaptive methods, collaboration, and professional growth)</w:t>
      </w:r>
      <w:r w:rsidR="001E57C5" w:rsidRPr="00075642">
        <w:rPr>
          <w:rFonts w:ascii="Arial" w:hAnsi="Arial" w:cs="Arial"/>
          <w:sz w:val="22"/>
        </w:rPr>
        <w:t xml:space="preserve">, additionally, one </w:t>
      </w:r>
      <w:r w:rsidR="00D81A06" w:rsidRPr="00075642">
        <w:rPr>
          <w:rFonts w:ascii="Arial" w:hAnsi="Arial" w:cs="Arial"/>
          <w:sz w:val="22"/>
        </w:rPr>
        <w:t>theme emerged,</w:t>
      </w:r>
      <w:r w:rsidR="00D81A06" w:rsidRPr="00075642">
        <w:rPr>
          <w:rFonts w:ascii="Arial" w:hAnsi="Arial" w:cs="Arial"/>
          <w:b/>
          <w:bCs/>
          <w:kern w:val="2"/>
          <w:szCs w:val="24"/>
          <w:lang w:val="en-US"/>
          <w14:ligatures w14:val="standardContextual"/>
        </w:rPr>
        <w:t xml:space="preserve"> </w:t>
      </w:r>
      <w:r w:rsidR="00D81A06" w:rsidRPr="00075642">
        <w:rPr>
          <w:rFonts w:ascii="Arial" w:hAnsi="Arial" w:cs="Arial"/>
          <w:sz w:val="22"/>
          <w:lang w:val="en-US"/>
        </w:rPr>
        <w:t>Experiences in Inclusion Through Personal and Professional Growth</w:t>
      </w:r>
      <w:r w:rsidRPr="00075642">
        <w:rPr>
          <w:rFonts w:ascii="Arial" w:hAnsi="Arial" w:cs="Arial"/>
          <w:sz w:val="22"/>
        </w:rPr>
        <w:t>. Participants reported feeling initially unprepared but gradually adapted through experience, reflective practice, and stakeholder collaboration. The study concludes that inclusive education is a continuous learning process shaped by both personal commitment and institutional backing. It is recommended that schools provide ongoing training, strengthen support systems, and promote collaborative practices to enhance inclusive education delivery.</w:t>
      </w:r>
    </w:p>
    <w:p w14:paraId="14BC20AC" w14:textId="77777777" w:rsidR="00D81A06" w:rsidRPr="00075642" w:rsidRDefault="00C415B4" w:rsidP="004D66FB">
      <w:pPr>
        <w:ind w:left="1134"/>
        <w:jc w:val="both"/>
        <w:rPr>
          <w:rFonts w:ascii="Arial" w:hAnsi="Arial" w:cs="Arial"/>
          <w:i/>
          <w:iCs/>
          <w:sz w:val="22"/>
          <w:szCs w:val="20"/>
        </w:rPr>
      </w:pPr>
      <w:r w:rsidRPr="00075642">
        <w:rPr>
          <w:rFonts w:ascii="Arial" w:hAnsi="Arial" w:cs="Arial"/>
          <w:i/>
          <w:iCs/>
          <w:sz w:val="22"/>
          <w:szCs w:val="20"/>
          <w:lang w:val="en-US"/>
        </w:rPr>
        <w:t xml:space="preserve">Keywords: </w:t>
      </w:r>
      <w:r w:rsidR="004D66FB" w:rsidRPr="00075642">
        <w:rPr>
          <w:rFonts w:ascii="Arial" w:hAnsi="Arial" w:cs="Arial"/>
          <w:i/>
          <w:iCs/>
          <w:sz w:val="22"/>
          <w:szCs w:val="20"/>
        </w:rPr>
        <w:t xml:space="preserve">inclusive education, general education teachers, lived experiences, </w:t>
      </w:r>
    </w:p>
    <w:p w14:paraId="6C903B65" w14:textId="5ABC8974" w:rsidR="00C415B4" w:rsidRPr="00075642" w:rsidRDefault="004D66FB" w:rsidP="00D81A06">
      <w:pPr>
        <w:ind w:left="1134"/>
        <w:jc w:val="both"/>
        <w:rPr>
          <w:rFonts w:ascii="Arial" w:hAnsi="Arial" w:cs="Arial"/>
          <w:i/>
          <w:iCs/>
          <w:sz w:val="22"/>
          <w:szCs w:val="20"/>
        </w:rPr>
      </w:pPr>
      <w:r w:rsidRPr="00075642">
        <w:rPr>
          <w:rFonts w:ascii="Arial" w:hAnsi="Arial" w:cs="Arial"/>
          <w:i/>
          <w:iCs/>
          <w:sz w:val="22"/>
          <w:szCs w:val="20"/>
        </w:rPr>
        <w:t>teaching strategies, special needs learners</w:t>
      </w:r>
    </w:p>
    <w:p w14:paraId="7443909E" w14:textId="77777777" w:rsidR="00C415B4" w:rsidRPr="00075642" w:rsidRDefault="00C415B4" w:rsidP="00C415B4">
      <w:pPr>
        <w:ind w:right="27"/>
        <w:jc w:val="center"/>
        <w:rPr>
          <w:rFonts w:ascii="Arial" w:hAnsi="Arial" w:cs="Arial"/>
          <w:b/>
          <w:bCs/>
          <w:lang w:val="en-US"/>
        </w:rPr>
      </w:pPr>
    </w:p>
    <w:p w14:paraId="5F0FF236" w14:textId="77777777" w:rsidR="00C415B4" w:rsidRPr="00075642" w:rsidRDefault="00C415B4" w:rsidP="00C415B4">
      <w:pPr>
        <w:ind w:right="27"/>
        <w:jc w:val="center"/>
        <w:rPr>
          <w:rFonts w:ascii="Arial" w:hAnsi="Arial" w:cs="Arial"/>
          <w:b/>
          <w:bCs/>
          <w:sz w:val="22"/>
          <w:lang w:val="en-US"/>
        </w:rPr>
      </w:pPr>
      <w:r w:rsidRPr="00075642">
        <w:rPr>
          <w:rFonts w:ascii="Arial" w:hAnsi="Arial" w:cs="Arial"/>
          <w:b/>
          <w:bCs/>
          <w:sz w:val="22"/>
          <w:lang w:val="en-US"/>
        </w:rPr>
        <w:t>INTRODUCTION</w:t>
      </w:r>
    </w:p>
    <w:p w14:paraId="01CBE25B" w14:textId="77777777" w:rsidR="00C415B4" w:rsidRPr="00075642" w:rsidRDefault="00C415B4" w:rsidP="00C415B4">
      <w:pPr>
        <w:ind w:firstLine="720"/>
        <w:jc w:val="both"/>
        <w:rPr>
          <w:rFonts w:ascii="Arial" w:hAnsi="Arial" w:cs="Arial"/>
          <w:b/>
          <w:bCs/>
          <w:sz w:val="22"/>
        </w:rPr>
      </w:pPr>
    </w:p>
    <w:p w14:paraId="25490116" w14:textId="4CF1DAC8" w:rsidR="00C415B4" w:rsidRPr="00075642" w:rsidRDefault="00C415B4" w:rsidP="004D66FB">
      <w:pPr>
        <w:jc w:val="both"/>
        <w:rPr>
          <w:rFonts w:ascii="Arial" w:hAnsi="Arial" w:cs="Arial"/>
          <w:sz w:val="22"/>
          <w:lang w:val="en-US"/>
        </w:rPr>
      </w:pPr>
      <w:r w:rsidRPr="00075642">
        <w:rPr>
          <w:rFonts w:ascii="Arial" w:hAnsi="Arial" w:cs="Arial"/>
          <w:sz w:val="22"/>
          <w:lang w:val="en-US"/>
        </w:rPr>
        <w:t>​</w:t>
      </w:r>
      <w:r w:rsidRPr="00075642">
        <w:rPr>
          <w:rFonts w:ascii="Arial" w:eastAsia="Times New Roman" w:hAnsi="Arial" w:cs="Arial"/>
          <w:sz w:val="22"/>
          <w:lang w:val="en-US"/>
        </w:rPr>
        <w:t xml:space="preserve"> </w:t>
      </w:r>
      <w:r w:rsidR="004D66FB" w:rsidRPr="00075642">
        <w:rPr>
          <w:rFonts w:ascii="Arial" w:eastAsia="Times New Roman" w:hAnsi="Arial" w:cs="Arial"/>
          <w:sz w:val="22"/>
          <w:lang w:val="en-US"/>
        </w:rPr>
        <w:tab/>
      </w:r>
      <w:r w:rsidRPr="00075642">
        <w:rPr>
          <w:rFonts w:ascii="Arial" w:hAnsi="Arial" w:cs="Arial"/>
          <w:sz w:val="22"/>
          <w:lang w:val="en-US"/>
        </w:rPr>
        <w:t>The implementation of inclusive practices faces significant challenges worldwide (</w:t>
      </w:r>
      <w:proofErr w:type="spellStart"/>
      <w:r w:rsidRPr="00075642">
        <w:rPr>
          <w:rFonts w:ascii="Arial" w:hAnsi="Arial" w:cs="Arial"/>
          <w:sz w:val="22"/>
          <w:lang w:val="en-US"/>
        </w:rPr>
        <w:t>Jardinez</w:t>
      </w:r>
      <w:proofErr w:type="spellEnd"/>
      <w:r w:rsidRPr="00075642">
        <w:rPr>
          <w:rFonts w:ascii="Arial" w:hAnsi="Arial" w:cs="Arial"/>
          <w:sz w:val="22"/>
          <w:lang w:val="en-US"/>
        </w:rPr>
        <w:t xml:space="preserve"> &amp; Natividad, 2024). A major barrier is the limited institutional support for teachers, which hampers their ability to adopt transformative and inclusive teaching methods (Aftab et al., 2024). </w:t>
      </w:r>
    </w:p>
    <w:p w14:paraId="7CBB6C33" w14:textId="77777777" w:rsidR="00C415B4" w:rsidRPr="00075642" w:rsidRDefault="00C415B4" w:rsidP="00C415B4">
      <w:pPr>
        <w:ind w:firstLine="720"/>
        <w:jc w:val="both"/>
        <w:rPr>
          <w:rFonts w:ascii="Arial" w:hAnsi="Arial" w:cs="Arial"/>
          <w:sz w:val="22"/>
          <w:lang w:val="en-US"/>
        </w:rPr>
      </w:pPr>
      <w:r w:rsidRPr="00075642">
        <w:rPr>
          <w:rFonts w:ascii="Arial" w:hAnsi="Arial" w:cs="Arial"/>
          <w:sz w:val="22"/>
          <w:lang w:val="en-US"/>
        </w:rPr>
        <w:t>Research from various countries underscores the pervasive nature of these challenges. In South Africa, teachers reported a lack of support from school administrators as significant obstacles to implementing inclusive education effectively (</w:t>
      </w:r>
      <w:proofErr w:type="spellStart"/>
      <w:r w:rsidRPr="00075642">
        <w:rPr>
          <w:rFonts w:ascii="Arial" w:hAnsi="Arial" w:cs="Arial"/>
          <w:sz w:val="22"/>
          <w:lang w:val="en-US"/>
        </w:rPr>
        <w:t>Mokhampanyane</w:t>
      </w:r>
      <w:proofErr w:type="spellEnd"/>
      <w:r w:rsidRPr="00075642">
        <w:rPr>
          <w:rFonts w:ascii="Arial" w:hAnsi="Arial" w:cs="Arial"/>
          <w:sz w:val="22"/>
          <w:lang w:val="en-US"/>
        </w:rPr>
        <w:t xml:space="preserve">, 2024). Research in </w:t>
      </w:r>
      <w:r w:rsidRPr="00075642">
        <w:rPr>
          <w:rFonts w:ascii="Arial" w:hAnsi="Arial" w:cs="Arial"/>
          <w:sz w:val="22"/>
          <w:lang w:val="en-US"/>
        </w:rPr>
        <w:lastRenderedPageBreak/>
        <w:t>India, indicates that many schools fail to appoint special educators and counsellors as mandated, leaving general education teachers without the necessary support to address the diverse needs of students with disabilities (Hayes &amp; Bulat, 2017). In Australia, studies have found that teachers often lack sufficient knowledge and techniques to support children with disabilities (Chow et al., 2023).</w:t>
      </w:r>
    </w:p>
    <w:p w14:paraId="3D32DE1C" w14:textId="77777777" w:rsidR="00C415B4" w:rsidRPr="00075642" w:rsidRDefault="00C415B4" w:rsidP="00C415B4">
      <w:pPr>
        <w:ind w:firstLine="720"/>
        <w:jc w:val="both"/>
        <w:rPr>
          <w:rFonts w:ascii="Arial" w:hAnsi="Arial" w:cs="Arial"/>
          <w:sz w:val="22"/>
          <w:lang w:val="en-US"/>
        </w:rPr>
      </w:pPr>
      <w:r w:rsidRPr="00075642">
        <w:rPr>
          <w:rFonts w:ascii="Arial" w:hAnsi="Arial" w:cs="Arial"/>
          <w:sz w:val="22"/>
          <w:lang w:val="en-US"/>
        </w:rPr>
        <w:t>Several studies in the Philippines have consistently identified limited institutional support as a significant barrier hindering general education teachers from adopting transformative and inclusive teaching practices. In public schools in District II of Pasig City, teachers and administrators reported inadequate training programs, instructional materials, and financial resources, all of which limited the effectiveness of inclusive education implementation (Javier, 2023). Similarly, many teachers lack sufficient institutional backing to apply inclusive strategies effectively (</w:t>
      </w:r>
      <w:proofErr w:type="spellStart"/>
      <w:r w:rsidRPr="00075642">
        <w:rPr>
          <w:rFonts w:ascii="Arial" w:hAnsi="Arial" w:cs="Arial"/>
          <w:sz w:val="22"/>
          <w:lang w:val="en-US"/>
        </w:rPr>
        <w:t>Cabañero</w:t>
      </w:r>
      <w:proofErr w:type="spellEnd"/>
      <w:r w:rsidRPr="00075642">
        <w:rPr>
          <w:rFonts w:ascii="Arial" w:hAnsi="Arial" w:cs="Arial"/>
          <w:sz w:val="22"/>
          <w:lang w:val="en-US"/>
        </w:rPr>
        <w:t>, 2023).</w:t>
      </w:r>
    </w:p>
    <w:p w14:paraId="2FC76F04" w14:textId="1C4AFDFC" w:rsidR="004D66FB" w:rsidRPr="00075642" w:rsidRDefault="00C415B4" w:rsidP="00B3208D">
      <w:pPr>
        <w:ind w:firstLine="720"/>
        <w:jc w:val="both"/>
        <w:rPr>
          <w:rFonts w:ascii="Arial" w:hAnsi="Arial" w:cs="Arial"/>
          <w:sz w:val="22"/>
          <w:lang w:val="en-US"/>
        </w:rPr>
      </w:pPr>
      <w:r w:rsidRPr="00075642">
        <w:rPr>
          <w:rFonts w:ascii="Arial" w:hAnsi="Arial" w:cs="Arial"/>
          <w:sz w:val="22"/>
          <w:lang w:val="en-US"/>
        </w:rPr>
        <w:t>Despite the global and national recognition of the importance of inclusive education, there remains a significant gap in understanding the lived experiences of general education teachers in implementing these practices. While policy frameworks exist, their translation into effective classroom strategies is often lacking due to insufficient institutional support. This gap underscores the urgency for research that delves into the specific challenges faced by teachers, aiming to inform policy and practice that can bridge the divide between inclusive education ideals and classroom realities.</w:t>
      </w:r>
    </w:p>
    <w:p w14:paraId="52154897" w14:textId="77777777" w:rsidR="00883611" w:rsidRPr="00075642" w:rsidRDefault="00883611" w:rsidP="00883611">
      <w:pPr>
        <w:ind w:right="27"/>
        <w:rPr>
          <w:rFonts w:ascii="Arial" w:eastAsia="Times New Roman" w:hAnsi="Arial" w:cs="Arial"/>
          <w:b/>
          <w:iCs/>
          <w:sz w:val="22"/>
        </w:rPr>
      </w:pPr>
    </w:p>
    <w:p w14:paraId="158E98A8" w14:textId="77777777" w:rsidR="00883611" w:rsidRPr="00075642" w:rsidRDefault="00883611" w:rsidP="00883611">
      <w:pPr>
        <w:ind w:right="27" w:firstLine="720"/>
        <w:rPr>
          <w:rFonts w:ascii="Arial" w:eastAsia="Times New Roman" w:hAnsi="Arial" w:cs="Arial"/>
          <w:bCs/>
          <w:iCs/>
          <w:sz w:val="22"/>
          <w:lang w:val="en-US"/>
        </w:rPr>
      </w:pPr>
      <w:r w:rsidRPr="00075642">
        <w:rPr>
          <w:rFonts w:ascii="Arial" w:eastAsia="Times New Roman" w:hAnsi="Arial" w:cs="Arial"/>
          <w:bCs/>
          <w:iCs/>
          <w:sz w:val="22"/>
          <w:lang w:val="en-US"/>
        </w:rPr>
        <w:t xml:space="preserve">This study explored the lived experiences of general education teachers handling learners with difficulty in applying knowledge in SPED Center City of Mati, Davao Oriental, Philippines for the school year 2025-2026. </w:t>
      </w:r>
    </w:p>
    <w:p w14:paraId="0C12E0ED" w14:textId="4ECE525F" w:rsidR="00C415B4" w:rsidRPr="00075642" w:rsidRDefault="00C415B4" w:rsidP="00CC1494">
      <w:pPr>
        <w:ind w:right="27"/>
        <w:rPr>
          <w:rFonts w:ascii="Arial" w:eastAsia="Times New Roman" w:hAnsi="Arial" w:cs="Arial"/>
          <w:b/>
          <w:iCs/>
          <w:sz w:val="22"/>
          <w:lang w:val="en-US"/>
        </w:rPr>
      </w:pPr>
    </w:p>
    <w:p w14:paraId="0DF651E7" w14:textId="41C39565" w:rsidR="00C415B4" w:rsidRPr="00075642" w:rsidRDefault="00C415B4" w:rsidP="00C415B4">
      <w:pPr>
        <w:ind w:right="27" w:firstLine="720"/>
        <w:jc w:val="both"/>
        <w:rPr>
          <w:rFonts w:ascii="Arial" w:eastAsia="Times New Roman" w:hAnsi="Arial" w:cs="Arial"/>
          <w:bCs/>
          <w:iCs/>
          <w:sz w:val="22"/>
          <w:lang w:val="en-US"/>
        </w:rPr>
      </w:pPr>
      <w:bookmarkStart w:id="1" w:name="_Hlk193490489"/>
      <w:r w:rsidRPr="00075642">
        <w:rPr>
          <w:rFonts w:ascii="Arial" w:eastAsia="Times New Roman" w:hAnsi="Arial" w:cs="Arial"/>
          <w:bCs/>
          <w:iCs/>
          <w:sz w:val="22"/>
          <w:lang w:val="en-US"/>
        </w:rPr>
        <w:t xml:space="preserve">This study was anchored in Mezirow’s Transformative Learning Theory (1991), which posited that adults experience deep learning when they undergo a process of critical reflection triggered by a disorienting dilemma—an experience that challenges their existing beliefs, assumptions, and practices. In the context of general education teachers handling learners with special needs in mainstream classrooms, this theory provided a relevant and insightful lens. </w:t>
      </w:r>
    </w:p>
    <w:bookmarkEnd w:id="1"/>
    <w:p w14:paraId="0CC7BF5D" w14:textId="066AA987" w:rsidR="00CC1494" w:rsidRPr="00075642" w:rsidRDefault="00CC1494" w:rsidP="00CC1494">
      <w:pPr>
        <w:ind w:right="27"/>
        <w:rPr>
          <w:rFonts w:ascii="Arial" w:eastAsia="Times New Roman" w:hAnsi="Arial" w:cs="Arial"/>
          <w:bCs/>
          <w:i/>
          <w:iCs/>
          <w:sz w:val="22"/>
          <w:lang w:val="en-US"/>
        </w:rPr>
      </w:pPr>
      <w:r w:rsidRPr="00075642">
        <w:rPr>
          <w:rFonts w:ascii="Arial" w:hAnsi="Arial" w:cs="Arial"/>
          <w:noProof/>
          <w:sz w:val="22"/>
        </w:rPr>
        <w:drawing>
          <wp:anchor distT="0" distB="0" distL="114300" distR="114300" simplePos="0" relativeHeight="251662336" behindDoc="1" locked="0" layoutInCell="1" allowOverlap="1" wp14:anchorId="02627DD9" wp14:editId="79F81B51">
            <wp:simplePos x="0" y="0"/>
            <wp:positionH relativeFrom="margin">
              <wp:posOffset>403860</wp:posOffset>
            </wp:positionH>
            <wp:positionV relativeFrom="paragraph">
              <wp:posOffset>84455</wp:posOffset>
            </wp:positionV>
            <wp:extent cx="5227320" cy="1144270"/>
            <wp:effectExtent l="0" t="0" r="0" b="0"/>
            <wp:wrapTight wrapText="bothSides">
              <wp:wrapPolygon edited="0">
                <wp:start x="2440" y="0"/>
                <wp:lineTo x="1810" y="1079"/>
                <wp:lineTo x="315" y="5034"/>
                <wp:lineTo x="79" y="9350"/>
                <wp:lineTo x="79" y="12946"/>
                <wp:lineTo x="866" y="18699"/>
                <wp:lineTo x="2362" y="20857"/>
                <wp:lineTo x="2834" y="21216"/>
                <wp:lineTo x="18262" y="21216"/>
                <wp:lineTo x="18735" y="20857"/>
                <wp:lineTo x="20152" y="18699"/>
                <wp:lineTo x="20309" y="17980"/>
                <wp:lineTo x="21096" y="12226"/>
                <wp:lineTo x="20860" y="5394"/>
                <wp:lineTo x="19286" y="1079"/>
                <wp:lineTo x="18656" y="0"/>
                <wp:lineTo x="2440" y="0"/>
              </wp:wrapPolygon>
            </wp:wrapTight>
            <wp:docPr id="1547600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72" t="19338"/>
                    <a:stretch/>
                  </pic:blipFill>
                  <pic:spPr bwMode="auto">
                    <a:xfrm>
                      <a:off x="0" y="0"/>
                      <a:ext cx="5227320" cy="1144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DA26F" w14:textId="77777777" w:rsidR="00CC1494" w:rsidRPr="00075642" w:rsidRDefault="00CC1494" w:rsidP="00CC1494">
      <w:pPr>
        <w:ind w:right="27"/>
        <w:rPr>
          <w:rFonts w:ascii="Arial" w:eastAsia="Times New Roman" w:hAnsi="Arial" w:cs="Arial"/>
          <w:bCs/>
          <w:i/>
          <w:iCs/>
          <w:sz w:val="22"/>
          <w:lang w:val="en-US"/>
        </w:rPr>
      </w:pPr>
    </w:p>
    <w:p w14:paraId="7F9B9107" w14:textId="77777777" w:rsidR="00CC1494" w:rsidRPr="00075642" w:rsidRDefault="00CC1494" w:rsidP="00CC1494">
      <w:pPr>
        <w:ind w:right="27"/>
        <w:rPr>
          <w:rFonts w:ascii="Arial" w:eastAsia="Times New Roman" w:hAnsi="Arial" w:cs="Arial"/>
          <w:bCs/>
          <w:i/>
          <w:iCs/>
          <w:sz w:val="22"/>
          <w:lang w:val="en-US"/>
        </w:rPr>
      </w:pPr>
    </w:p>
    <w:p w14:paraId="3DAB383D" w14:textId="77777777" w:rsidR="00CC1494" w:rsidRPr="00075642" w:rsidRDefault="00CC1494" w:rsidP="00CC1494">
      <w:pPr>
        <w:ind w:right="27"/>
        <w:rPr>
          <w:rFonts w:ascii="Arial" w:eastAsia="Times New Roman" w:hAnsi="Arial" w:cs="Arial"/>
          <w:bCs/>
          <w:i/>
          <w:iCs/>
          <w:sz w:val="22"/>
          <w:lang w:val="en-US"/>
        </w:rPr>
      </w:pPr>
    </w:p>
    <w:p w14:paraId="52B8A1D5" w14:textId="77777777" w:rsidR="00CC1494" w:rsidRPr="00075642" w:rsidRDefault="00CC1494" w:rsidP="00CC1494">
      <w:pPr>
        <w:ind w:right="27"/>
        <w:rPr>
          <w:rFonts w:ascii="Arial" w:eastAsia="Times New Roman" w:hAnsi="Arial" w:cs="Arial"/>
          <w:bCs/>
          <w:i/>
          <w:iCs/>
          <w:sz w:val="22"/>
          <w:lang w:val="en-US"/>
        </w:rPr>
      </w:pPr>
    </w:p>
    <w:p w14:paraId="03444F2C" w14:textId="77777777" w:rsidR="00CC1494" w:rsidRPr="00075642" w:rsidRDefault="00CC1494" w:rsidP="00CC1494">
      <w:pPr>
        <w:ind w:right="27"/>
        <w:rPr>
          <w:rFonts w:ascii="Arial" w:eastAsia="Times New Roman" w:hAnsi="Arial" w:cs="Arial"/>
          <w:bCs/>
          <w:i/>
          <w:iCs/>
          <w:sz w:val="22"/>
          <w:lang w:val="en-US"/>
        </w:rPr>
      </w:pPr>
    </w:p>
    <w:p w14:paraId="3C82DA33" w14:textId="77777777" w:rsidR="00CC1494" w:rsidRPr="00075642" w:rsidRDefault="00CC1494" w:rsidP="00CC1494">
      <w:pPr>
        <w:ind w:right="27"/>
        <w:rPr>
          <w:rFonts w:ascii="Arial" w:eastAsia="Times New Roman" w:hAnsi="Arial" w:cs="Arial"/>
          <w:bCs/>
          <w:i/>
          <w:iCs/>
          <w:sz w:val="22"/>
          <w:lang w:val="en-US"/>
        </w:rPr>
      </w:pPr>
    </w:p>
    <w:p w14:paraId="4C640828" w14:textId="77777777" w:rsidR="00CC1494" w:rsidRPr="00075642" w:rsidRDefault="00CC1494" w:rsidP="00CC1494">
      <w:pPr>
        <w:ind w:right="27"/>
        <w:jc w:val="right"/>
        <w:rPr>
          <w:rFonts w:ascii="Arial" w:eastAsia="Times New Roman" w:hAnsi="Arial" w:cs="Arial"/>
          <w:bCs/>
          <w:i/>
          <w:iCs/>
          <w:sz w:val="22"/>
          <w:lang w:val="en-US"/>
        </w:rPr>
      </w:pPr>
    </w:p>
    <w:p w14:paraId="63EDA1B1" w14:textId="447D86AF" w:rsidR="003D2A1C" w:rsidRPr="00075642" w:rsidRDefault="00C415B4" w:rsidP="00CC1494">
      <w:pPr>
        <w:ind w:right="27"/>
        <w:jc w:val="center"/>
        <w:rPr>
          <w:rFonts w:ascii="Arial" w:eastAsia="Times New Roman" w:hAnsi="Arial" w:cs="Arial"/>
          <w:bCs/>
          <w:i/>
          <w:iCs/>
          <w:sz w:val="22"/>
          <w:lang w:val="en-US"/>
        </w:rPr>
      </w:pPr>
      <w:r w:rsidRPr="00075642">
        <w:rPr>
          <w:rFonts w:ascii="Arial" w:eastAsia="Times New Roman" w:hAnsi="Arial" w:cs="Arial"/>
          <w:bCs/>
          <w:i/>
          <w:iCs/>
          <w:sz w:val="22"/>
          <w:lang w:val="en-US"/>
        </w:rPr>
        <w:t>Figure 1. Paradigm of the Study</w:t>
      </w:r>
    </w:p>
    <w:p w14:paraId="019BE0B6" w14:textId="77777777" w:rsidR="00323B12" w:rsidRPr="00075642" w:rsidRDefault="00323B12" w:rsidP="003D2A1C">
      <w:pPr>
        <w:ind w:right="27"/>
        <w:jc w:val="center"/>
        <w:rPr>
          <w:rFonts w:ascii="Arial" w:hAnsi="Arial" w:cs="Arial"/>
          <w:b/>
          <w:szCs w:val="24"/>
        </w:rPr>
      </w:pPr>
    </w:p>
    <w:p w14:paraId="2783485E" w14:textId="5574EC58" w:rsidR="00C415B4" w:rsidRPr="00075642" w:rsidRDefault="00C415B4" w:rsidP="003D2A1C">
      <w:pPr>
        <w:ind w:right="27"/>
        <w:jc w:val="center"/>
        <w:rPr>
          <w:rFonts w:ascii="Arial" w:hAnsi="Arial" w:cs="Arial"/>
          <w:b/>
          <w:sz w:val="22"/>
        </w:rPr>
      </w:pPr>
      <w:r w:rsidRPr="00075642">
        <w:rPr>
          <w:rFonts w:ascii="Arial" w:hAnsi="Arial" w:cs="Arial"/>
          <w:b/>
          <w:sz w:val="22"/>
        </w:rPr>
        <w:t>METHODOLOGY</w:t>
      </w:r>
    </w:p>
    <w:p w14:paraId="581AD282" w14:textId="77777777" w:rsidR="00C415B4" w:rsidRPr="00075642" w:rsidRDefault="00C415B4" w:rsidP="00C415B4">
      <w:pPr>
        <w:ind w:right="27" w:firstLine="720"/>
        <w:rPr>
          <w:rFonts w:ascii="Arial" w:hAnsi="Arial" w:cs="Arial"/>
          <w:bCs/>
          <w:sz w:val="22"/>
        </w:rPr>
      </w:pPr>
    </w:p>
    <w:p w14:paraId="21B0CF26" w14:textId="324D3C9B" w:rsidR="00C415B4" w:rsidRPr="00075642" w:rsidRDefault="00C415B4" w:rsidP="00C415B4">
      <w:pPr>
        <w:ind w:right="27" w:firstLine="720"/>
        <w:jc w:val="both"/>
        <w:rPr>
          <w:rFonts w:ascii="Arial" w:hAnsi="Arial" w:cs="Arial"/>
          <w:bCs/>
          <w:sz w:val="22"/>
        </w:rPr>
      </w:pPr>
      <w:r w:rsidRPr="00075642">
        <w:rPr>
          <w:rFonts w:ascii="Arial" w:hAnsi="Arial" w:cs="Arial"/>
          <w:bCs/>
          <w:sz w:val="22"/>
        </w:rPr>
        <w:t>In this chapter, the researchers presented the research method and procedures to used. It included the research design, the participants and sampling, research instruments, data collection, data analysis and ethical considerations.</w:t>
      </w:r>
    </w:p>
    <w:p w14:paraId="40D40AD8" w14:textId="77777777" w:rsidR="00C415B4" w:rsidRPr="00075642" w:rsidRDefault="00C415B4" w:rsidP="00C415B4">
      <w:pPr>
        <w:ind w:right="27"/>
        <w:jc w:val="both"/>
        <w:rPr>
          <w:rFonts w:ascii="Arial" w:hAnsi="Arial" w:cs="Arial"/>
          <w:bCs/>
          <w:sz w:val="22"/>
        </w:rPr>
      </w:pPr>
    </w:p>
    <w:p w14:paraId="5F114797" w14:textId="7F6023E4" w:rsidR="00883611" w:rsidRPr="00075642" w:rsidRDefault="00883611" w:rsidP="00430B5F">
      <w:pPr>
        <w:ind w:right="27" w:firstLine="720"/>
        <w:jc w:val="both"/>
        <w:rPr>
          <w:rFonts w:ascii="Arial" w:hAnsi="Arial" w:cs="Arial"/>
          <w:sz w:val="22"/>
          <w:lang w:val="en-US"/>
        </w:rPr>
      </w:pPr>
      <w:r w:rsidRPr="00075642">
        <w:rPr>
          <w:rFonts w:ascii="Arial" w:hAnsi="Arial" w:cs="Arial"/>
          <w:sz w:val="22"/>
          <w:lang w:val="en-US"/>
        </w:rPr>
        <w:t xml:space="preserve">This qualitative study employed a phenomenological research design to explore the lived experiences of general education teachers handling learners with difficulty in applying knowledge within inclusive education settings. Phenomenology seeks to uncover the essence of participants’ personal experiences by focusing on the “how” and “why” behind human behavior rather than quantifying data (Tenny et al., 2022). As emphasized by Creswell et al. (2003) and Neubauer et al. (2019), phenomenological research provides a platform for individuals to express their </w:t>
      </w:r>
      <w:r w:rsidRPr="00075642">
        <w:rPr>
          <w:rFonts w:ascii="Arial" w:hAnsi="Arial" w:cs="Arial"/>
          <w:sz w:val="22"/>
          <w:lang w:val="en-US"/>
        </w:rPr>
        <w:lastRenderedPageBreak/>
        <w:t>subjective interpretations of a phenomenon. This approach was well-suited to understand how teachers perceive, adapt to, and support learners with special needs in mainstream classrooms.</w:t>
      </w:r>
      <w:r w:rsidR="00430B5F" w:rsidRPr="00075642">
        <w:rPr>
          <w:rFonts w:ascii="Arial" w:hAnsi="Arial" w:cs="Arial"/>
          <w:sz w:val="22"/>
          <w:lang w:val="en-US"/>
        </w:rPr>
        <w:t xml:space="preserve"> </w:t>
      </w:r>
      <w:r w:rsidRPr="00075642">
        <w:rPr>
          <w:rFonts w:ascii="Arial" w:hAnsi="Arial" w:cs="Arial"/>
          <w:sz w:val="22"/>
          <w:lang w:val="en-US"/>
        </w:rPr>
        <w:t>The study involved seven general education teachers, selected through purposive sampling, with inclusion criteria requiring participants to have direct experience teaching learners with difficulty in applying knowledge in inclusive settings. Exclusion criteria filtered out special education teachers and those without such direct teaching experience. This sampling method ensured rich, relevant insights from educators actively engaged in inclusive education (</w:t>
      </w:r>
      <w:proofErr w:type="spellStart"/>
      <w:r w:rsidRPr="00075642">
        <w:rPr>
          <w:rFonts w:ascii="Arial" w:hAnsi="Arial" w:cs="Arial"/>
          <w:sz w:val="22"/>
          <w:lang w:val="en-US"/>
        </w:rPr>
        <w:t>Etikan</w:t>
      </w:r>
      <w:proofErr w:type="spellEnd"/>
      <w:r w:rsidRPr="00075642">
        <w:rPr>
          <w:rFonts w:ascii="Arial" w:hAnsi="Arial" w:cs="Arial"/>
          <w:sz w:val="22"/>
          <w:lang w:val="en-US"/>
        </w:rPr>
        <w:t>, 2016). In-depth interviews (IDIs) were conducted using a semi-structured guide comprising nine expert-validated open-ended questions designed to elicit detailed narratives (Boyce &amp; Neale, 2006). Data collection was guided by ethical clearance from the Society for Moral Integrity and Legal Ethics (SMILE) and formal permission from relevant school authorities. Participants were fully informed about the study’s purpose, procedures, and their rights, including confidentiality and the freedom to withdraw.</w:t>
      </w:r>
    </w:p>
    <w:p w14:paraId="74DF219F" w14:textId="53028DE1" w:rsidR="00CC1494" w:rsidRPr="00075642" w:rsidRDefault="00883611" w:rsidP="00323B12">
      <w:pPr>
        <w:ind w:right="27" w:firstLine="720"/>
        <w:jc w:val="both"/>
        <w:rPr>
          <w:rFonts w:ascii="Arial" w:hAnsi="Arial" w:cs="Arial"/>
          <w:sz w:val="22"/>
          <w:lang w:val="en-US"/>
        </w:rPr>
      </w:pPr>
      <w:r w:rsidRPr="00075642">
        <w:rPr>
          <w:rFonts w:ascii="Arial" w:hAnsi="Arial" w:cs="Arial"/>
          <w:sz w:val="22"/>
          <w:lang w:val="en-US"/>
        </w:rPr>
        <w:t>The data were analyzed using Colaizzi’s (1978) seven-step method, ensuring a rigorous, systematic examination of participants’ narratives. Researchers identified significant statements, formulated meanings, and clustered themes while practicing bracketing to minimize personal bias. An exhaustive description of experiences was developed and validated through member checking, ensuring findings accurately reflected participants' perspectives. Ethical considerations were upheld throughout the study in compliance with the Data Privacy Act of 2012 and institutional guidelines. Informed consent was obtained, and strict confidentiality protocols were maintained. The study’s ethical integrity and methodological rigor not only protected participants’ rights but also reinforced the trustworthiness and credibility of the findings, offering actionable insights for improving inclusive education policies and practices.</w:t>
      </w:r>
    </w:p>
    <w:p w14:paraId="2956A2CA" w14:textId="77777777" w:rsidR="00323B12" w:rsidRPr="00075642" w:rsidRDefault="00323B12" w:rsidP="00C415B4">
      <w:pPr>
        <w:ind w:right="27" w:firstLine="720"/>
        <w:jc w:val="center"/>
        <w:rPr>
          <w:rFonts w:ascii="Arial" w:hAnsi="Arial" w:cs="Arial"/>
          <w:b/>
          <w:bCs/>
          <w:sz w:val="28"/>
          <w:szCs w:val="24"/>
          <w:lang w:val="en-US"/>
        </w:rPr>
      </w:pPr>
    </w:p>
    <w:p w14:paraId="010ABC8C" w14:textId="7D68530E" w:rsidR="00C415B4" w:rsidRPr="00075642" w:rsidRDefault="00C415B4" w:rsidP="009D31FE">
      <w:pPr>
        <w:ind w:right="27"/>
        <w:jc w:val="center"/>
        <w:rPr>
          <w:rFonts w:ascii="Arial" w:hAnsi="Arial" w:cs="Arial"/>
          <w:b/>
          <w:bCs/>
          <w:lang w:val="en-US"/>
        </w:rPr>
      </w:pPr>
      <w:r w:rsidRPr="00075642">
        <w:rPr>
          <w:rFonts w:ascii="Arial" w:hAnsi="Arial" w:cs="Arial"/>
          <w:b/>
          <w:bCs/>
          <w:lang w:val="en-US"/>
        </w:rPr>
        <w:t>RESULTS</w:t>
      </w:r>
    </w:p>
    <w:p w14:paraId="1276FDD0" w14:textId="77777777" w:rsidR="00B1486D" w:rsidRDefault="00B1486D" w:rsidP="00887E36">
      <w:pPr>
        <w:spacing w:after="160" w:line="259" w:lineRule="auto"/>
        <w:jc w:val="both"/>
        <w:rPr>
          <w:rFonts w:ascii="Arial" w:hAnsi="Arial" w:cs="Arial"/>
          <w:sz w:val="22"/>
          <w:lang w:val="en-US"/>
        </w:rPr>
      </w:pPr>
    </w:p>
    <w:p w14:paraId="0F7E697C" w14:textId="27CA5BAF" w:rsidR="00B1486D" w:rsidRDefault="00C415B4" w:rsidP="00B1486D">
      <w:pPr>
        <w:spacing w:after="160" w:line="259" w:lineRule="auto"/>
        <w:ind w:firstLine="720"/>
        <w:jc w:val="both"/>
        <w:rPr>
          <w:rFonts w:ascii="Arial" w:hAnsi="Arial" w:cs="Arial"/>
          <w:kern w:val="2"/>
          <w:sz w:val="22"/>
          <w:lang w:val="en-US"/>
          <w14:ligatures w14:val="standardContextual"/>
        </w:rPr>
      </w:pPr>
      <w:r w:rsidRPr="00075642">
        <w:rPr>
          <w:rFonts w:ascii="Arial" w:hAnsi="Arial" w:cs="Arial"/>
          <w:sz w:val="22"/>
          <w:lang w:val="en-US"/>
        </w:rPr>
        <w:t xml:space="preserve">In this chapter, the findings of the study are presented based on the lived experiences of general education teachers in handling learners with difficulty in applying knowledge in mainstream classrooms. The themes and subthemes that emerged from the data were organized according to the three major variables: </w:t>
      </w:r>
      <w:r w:rsidR="0048364B" w:rsidRPr="00075642">
        <w:rPr>
          <w:rFonts w:ascii="Arial" w:hAnsi="Arial" w:cs="Arial"/>
          <w:sz w:val="22"/>
          <w:lang w:val="en-US"/>
        </w:rPr>
        <w:t>lived</w:t>
      </w:r>
      <w:r w:rsidRPr="00075642">
        <w:rPr>
          <w:rFonts w:ascii="Arial" w:hAnsi="Arial" w:cs="Arial"/>
          <w:sz w:val="22"/>
          <w:lang w:val="en-US"/>
        </w:rPr>
        <w:t xml:space="preserve"> experience, reflective processing, and transformative response</w:t>
      </w:r>
      <w:r w:rsidR="00C41ADE" w:rsidRPr="00075642">
        <w:rPr>
          <w:rFonts w:ascii="Arial" w:hAnsi="Arial" w:cs="Arial"/>
          <w:sz w:val="22"/>
          <w:lang w:val="en-US"/>
        </w:rPr>
        <w:t>, further</w:t>
      </w:r>
      <w:r w:rsidR="001E57C5" w:rsidRPr="00075642">
        <w:rPr>
          <w:rFonts w:ascii="Arial" w:hAnsi="Arial" w:cs="Arial"/>
          <w:sz w:val="22"/>
          <w:lang w:val="en-US"/>
        </w:rPr>
        <w:t>,</w:t>
      </w:r>
      <w:r w:rsidR="00C41ADE" w:rsidRPr="00075642">
        <w:rPr>
          <w:rFonts w:ascii="Arial" w:hAnsi="Arial" w:cs="Arial"/>
          <w:sz w:val="22"/>
          <w:lang w:val="en-US"/>
        </w:rPr>
        <w:t xml:space="preserve"> one</w:t>
      </w:r>
      <w:r w:rsidR="001E57C5" w:rsidRPr="00075642">
        <w:rPr>
          <w:rFonts w:ascii="Arial" w:hAnsi="Arial" w:cs="Arial"/>
          <w:sz w:val="22"/>
          <w:lang w:val="en-US"/>
        </w:rPr>
        <w:t xml:space="preserve"> theme emerged, </w:t>
      </w:r>
      <w:r w:rsidR="001E57C5" w:rsidRPr="00075642">
        <w:rPr>
          <w:rFonts w:ascii="Arial" w:hAnsi="Arial" w:cs="Arial"/>
          <w:kern w:val="2"/>
          <w:sz w:val="22"/>
          <w:lang w:val="en-US"/>
          <w14:ligatures w14:val="standardContextual"/>
        </w:rPr>
        <w:t>Experiences in Inclusion Through Personal and Professional Growth.</w:t>
      </w:r>
    </w:p>
    <w:p w14:paraId="53F56608" w14:textId="77777777" w:rsidR="00BA7D3E" w:rsidRDefault="00BA7D3E" w:rsidP="00B1486D">
      <w:pPr>
        <w:spacing w:after="160" w:line="259" w:lineRule="auto"/>
        <w:ind w:firstLine="720"/>
        <w:jc w:val="both"/>
        <w:rPr>
          <w:rFonts w:ascii="Arial" w:hAnsi="Arial" w:cs="Arial"/>
          <w:kern w:val="2"/>
          <w:sz w:val="22"/>
          <w:lang w:val="en-US"/>
          <w14:ligatures w14:val="standardContextual"/>
        </w:rPr>
      </w:pPr>
    </w:p>
    <w:p w14:paraId="36408BFC" w14:textId="77777777" w:rsidR="00BA7D3E" w:rsidRDefault="00BA7D3E" w:rsidP="00B1486D">
      <w:pPr>
        <w:spacing w:after="160" w:line="259" w:lineRule="auto"/>
        <w:ind w:firstLine="720"/>
        <w:jc w:val="both"/>
        <w:rPr>
          <w:rFonts w:ascii="Arial" w:hAnsi="Arial" w:cs="Arial"/>
          <w:b/>
          <w:bCs/>
          <w:kern w:val="2"/>
          <w:sz w:val="22"/>
          <w:lang w:val="en-US"/>
          <w14:ligatures w14:val="standardContextual"/>
        </w:rPr>
      </w:pPr>
    </w:p>
    <w:p w14:paraId="4FCAAF9E" w14:textId="77777777" w:rsidR="00B1486D" w:rsidRDefault="00B1486D" w:rsidP="00B1486D">
      <w:pPr>
        <w:spacing w:after="160" w:line="259" w:lineRule="auto"/>
        <w:ind w:firstLine="720"/>
        <w:jc w:val="both"/>
        <w:rPr>
          <w:rFonts w:ascii="Arial" w:hAnsi="Arial" w:cs="Arial"/>
          <w:i/>
          <w:iCs/>
          <w:sz w:val="22"/>
          <w:szCs w:val="20"/>
          <w:lang w:val="en-US"/>
        </w:rPr>
      </w:pPr>
    </w:p>
    <w:p w14:paraId="3BDB5D6E" w14:textId="77777777" w:rsidR="00B1486D" w:rsidRDefault="00B1486D" w:rsidP="00B1486D">
      <w:pPr>
        <w:spacing w:after="160" w:line="259" w:lineRule="auto"/>
        <w:ind w:firstLine="720"/>
        <w:jc w:val="both"/>
        <w:rPr>
          <w:rFonts w:ascii="Arial" w:hAnsi="Arial" w:cs="Arial"/>
          <w:i/>
          <w:iCs/>
          <w:sz w:val="22"/>
          <w:szCs w:val="20"/>
          <w:lang w:val="en-US"/>
        </w:rPr>
      </w:pPr>
    </w:p>
    <w:p w14:paraId="24EC14EE" w14:textId="77777777" w:rsidR="00B1486D" w:rsidRDefault="00B1486D" w:rsidP="00B1486D">
      <w:pPr>
        <w:spacing w:after="160" w:line="259" w:lineRule="auto"/>
        <w:ind w:firstLine="720"/>
        <w:jc w:val="both"/>
        <w:rPr>
          <w:rFonts w:ascii="Arial" w:hAnsi="Arial" w:cs="Arial"/>
          <w:i/>
          <w:iCs/>
          <w:sz w:val="22"/>
          <w:szCs w:val="20"/>
          <w:lang w:val="en-US"/>
        </w:rPr>
      </w:pPr>
    </w:p>
    <w:p w14:paraId="6339661A" w14:textId="77777777" w:rsidR="00B1486D" w:rsidRDefault="00B1486D" w:rsidP="00B1486D">
      <w:pPr>
        <w:spacing w:after="160" w:line="259" w:lineRule="auto"/>
        <w:ind w:firstLine="720"/>
        <w:jc w:val="both"/>
        <w:rPr>
          <w:rFonts w:ascii="Arial" w:hAnsi="Arial" w:cs="Arial"/>
          <w:i/>
          <w:iCs/>
          <w:sz w:val="22"/>
          <w:szCs w:val="20"/>
          <w:lang w:val="en-US"/>
        </w:rPr>
      </w:pPr>
    </w:p>
    <w:p w14:paraId="4F115940" w14:textId="77777777" w:rsidR="00B1486D" w:rsidRDefault="00B1486D" w:rsidP="00B1486D">
      <w:pPr>
        <w:spacing w:after="160" w:line="259" w:lineRule="auto"/>
        <w:ind w:firstLine="720"/>
        <w:jc w:val="both"/>
        <w:rPr>
          <w:rFonts w:ascii="Arial" w:hAnsi="Arial" w:cs="Arial"/>
          <w:i/>
          <w:iCs/>
          <w:sz w:val="22"/>
          <w:szCs w:val="20"/>
          <w:lang w:val="en-US"/>
        </w:rPr>
      </w:pPr>
    </w:p>
    <w:p w14:paraId="137BF912" w14:textId="77777777" w:rsidR="00B1486D" w:rsidRDefault="00B1486D" w:rsidP="00B1486D">
      <w:pPr>
        <w:spacing w:after="160" w:line="259" w:lineRule="auto"/>
        <w:ind w:firstLine="720"/>
        <w:jc w:val="both"/>
        <w:rPr>
          <w:rFonts w:ascii="Arial" w:hAnsi="Arial" w:cs="Arial"/>
          <w:i/>
          <w:iCs/>
          <w:sz w:val="22"/>
          <w:szCs w:val="20"/>
          <w:lang w:val="en-US"/>
        </w:rPr>
      </w:pPr>
    </w:p>
    <w:p w14:paraId="546D892F" w14:textId="192BFD7A" w:rsidR="00B1486D" w:rsidRDefault="00BA7D3E" w:rsidP="00B1486D">
      <w:pPr>
        <w:spacing w:after="160" w:line="259" w:lineRule="auto"/>
        <w:ind w:firstLine="720"/>
        <w:jc w:val="both"/>
        <w:rPr>
          <w:rFonts w:ascii="Arial" w:hAnsi="Arial" w:cs="Arial"/>
          <w:i/>
          <w:iCs/>
          <w:sz w:val="22"/>
          <w:szCs w:val="20"/>
          <w:lang w:val="en-US"/>
        </w:rPr>
      </w:pPr>
      <w:r w:rsidRPr="00075642">
        <w:rPr>
          <w:rFonts w:ascii="Arial" w:hAnsi="Arial" w:cs="Arial"/>
          <w:i/>
          <w:iCs/>
          <w:noProof/>
          <w:sz w:val="20"/>
          <w:szCs w:val="18"/>
          <w:lang w:val="en-US"/>
          <w14:ligatures w14:val="standardContextual"/>
        </w:rPr>
        <w:drawing>
          <wp:anchor distT="0" distB="0" distL="114300" distR="114300" simplePos="0" relativeHeight="251664384" behindDoc="1" locked="0" layoutInCell="1" allowOverlap="1" wp14:anchorId="47A7EDF0" wp14:editId="105FE802">
            <wp:simplePos x="0" y="0"/>
            <wp:positionH relativeFrom="margin">
              <wp:posOffset>0</wp:posOffset>
            </wp:positionH>
            <wp:positionV relativeFrom="paragraph">
              <wp:posOffset>0</wp:posOffset>
            </wp:positionV>
            <wp:extent cx="5233901" cy="2628900"/>
            <wp:effectExtent l="0" t="0" r="5080" b="0"/>
            <wp:wrapNone/>
            <wp:docPr id="1" name="Picture 1" descr="A diagram of a reflective process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reflective processing&#10;&#10;AI-generated content may be incorrect."/>
                    <pic:cNvPicPr/>
                  </pic:nvPicPr>
                  <pic:blipFill rotWithShape="1">
                    <a:blip r:embed="rId9">
                      <a:extLst>
                        <a:ext uri="{28A0092B-C50C-407E-A947-70E740481C1C}">
                          <a14:useLocalDpi xmlns:a14="http://schemas.microsoft.com/office/drawing/2010/main" val="0"/>
                        </a:ext>
                      </a:extLst>
                    </a:blip>
                    <a:srcRect l="1246" t="2540" r="4090" b="13258"/>
                    <a:stretch/>
                  </pic:blipFill>
                  <pic:spPr bwMode="auto">
                    <a:xfrm>
                      <a:off x="0" y="0"/>
                      <a:ext cx="5233901" cy="2628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EBAD3E" w14:textId="77777777" w:rsidR="00B1486D" w:rsidRDefault="00B1486D" w:rsidP="00B1486D">
      <w:pPr>
        <w:spacing w:after="160" w:line="259" w:lineRule="auto"/>
        <w:ind w:firstLine="720"/>
        <w:jc w:val="both"/>
        <w:rPr>
          <w:rFonts w:ascii="Arial" w:hAnsi="Arial" w:cs="Arial"/>
          <w:i/>
          <w:iCs/>
          <w:sz w:val="22"/>
          <w:szCs w:val="20"/>
          <w:lang w:val="en-US"/>
        </w:rPr>
      </w:pPr>
    </w:p>
    <w:p w14:paraId="1EFFE474" w14:textId="77777777" w:rsidR="00B1486D" w:rsidRDefault="00B1486D" w:rsidP="00B1486D">
      <w:pPr>
        <w:spacing w:after="160" w:line="259" w:lineRule="auto"/>
        <w:ind w:firstLine="720"/>
        <w:jc w:val="both"/>
        <w:rPr>
          <w:rFonts w:ascii="Arial" w:hAnsi="Arial" w:cs="Arial"/>
          <w:i/>
          <w:iCs/>
          <w:sz w:val="22"/>
          <w:szCs w:val="20"/>
          <w:lang w:val="en-US"/>
        </w:rPr>
      </w:pPr>
    </w:p>
    <w:p w14:paraId="70A65B56" w14:textId="77777777" w:rsidR="00BA7D3E" w:rsidRDefault="00BA7D3E" w:rsidP="00B1486D">
      <w:pPr>
        <w:spacing w:after="160" w:line="259" w:lineRule="auto"/>
        <w:ind w:firstLine="720"/>
        <w:jc w:val="center"/>
        <w:rPr>
          <w:rFonts w:ascii="Arial" w:hAnsi="Arial" w:cs="Arial"/>
          <w:i/>
          <w:iCs/>
          <w:sz w:val="22"/>
          <w:szCs w:val="20"/>
          <w:lang w:val="en-US"/>
        </w:rPr>
      </w:pPr>
    </w:p>
    <w:p w14:paraId="73D2F36E" w14:textId="77777777" w:rsidR="00BA7D3E" w:rsidRDefault="00BA7D3E" w:rsidP="00B1486D">
      <w:pPr>
        <w:spacing w:after="160" w:line="259" w:lineRule="auto"/>
        <w:ind w:firstLine="720"/>
        <w:jc w:val="center"/>
        <w:rPr>
          <w:rFonts w:ascii="Arial" w:hAnsi="Arial" w:cs="Arial"/>
          <w:i/>
          <w:iCs/>
          <w:sz w:val="22"/>
          <w:szCs w:val="20"/>
          <w:lang w:val="en-US"/>
        </w:rPr>
      </w:pPr>
    </w:p>
    <w:p w14:paraId="513E884F" w14:textId="77777777" w:rsidR="00BA7D3E" w:rsidRDefault="00BA7D3E" w:rsidP="00B1486D">
      <w:pPr>
        <w:spacing w:after="160" w:line="259" w:lineRule="auto"/>
        <w:ind w:firstLine="720"/>
        <w:jc w:val="center"/>
        <w:rPr>
          <w:rFonts w:ascii="Arial" w:hAnsi="Arial" w:cs="Arial"/>
          <w:i/>
          <w:iCs/>
          <w:sz w:val="22"/>
          <w:szCs w:val="20"/>
          <w:lang w:val="en-US"/>
        </w:rPr>
      </w:pPr>
    </w:p>
    <w:p w14:paraId="0D0D1187" w14:textId="77777777" w:rsidR="00BA7D3E" w:rsidRDefault="00BA7D3E" w:rsidP="00B1486D">
      <w:pPr>
        <w:spacing w:after="160" w:line="259" w:lineRule="auto"/>
        <w:ind w:firstLine="720"/>
        <w:jc w:val="center"/>
        <w:rPr>
          <w:rFonts w:ascii="Arial" w:hAnsi="Arial" w:cs="Arial"/>
          <w:i/>
          <w:iCs/>
          <w:sz w:val="22"/>
          <w:szCs w:val="20"/>
          <w:lang w:val="en-US"/>
        </w:rPr>
      </w:pPr>
    </w:p>
    <w:p w14:paraId="6E544250" w14:textId="77777777" w:rsidR="00BA7D3E" w:rsidRDefault="00BA7D3E" w:rsidP="00B1486D">
      <w:pPr>
        <w:spacing w:after="160" w:line="259" w:lineRule="auto"/>
        <w:ind w:firstLine="720"/>
        <w:jc w:val="center"/>
        <w:rPr>
          <w:rFonts w:ascii="Arial" w:hAnsi="Arial" w:cs="Arial"/>
          <w:i/>
          <w:iCs/>
          <w:sz w:val="22"/>
          <w:szCs w:val="20"/>
          <w:lang w:val="en-US"/>
        </w:rPr>
      </w:pPr>
    </w:p>
    <w:p w14:paraId="38816125" w14:textId="77777777" w:rsidR="00BA7D3E" w:rsidRDefault="00BA7D3E" w:rsidP="00B1486D">
      <w:pPr>
        <w:spacing w:after="160" w:line="259" w:lineRule="auto"/>
        <w:ind w:firstLine="720"/>
        <w:jc w:val="center"/>
        <w:rPr>
          <w:rFonts w:ascii="Arial" w:hAnsi="Arial" w:cs="Arial"/>
          <w:i/>
          <w:iCs/>
          <w:sz w:val="22"/>
          <w:szCs w:val="20"/>
          <w:lang w:val="en-US"/>
        </w:rPr>
      </w:pPr>
    </w:p>
    <w:p w14:paraId="6BEB21DA" w14:textId="77777777" w:rsidR="00BA7D3E" w:rsidRDefault="00BA7D3E" w:rsidP="00B1486D">
      <w:pPr>
        <w:spacing w:after="160" w:line="259" w:lineRule="auto"/>
        <w:ind w:firstLine="720"/>
        <w:jc w:val="center"/>
        <w:rPr>
          <w:rFonts w:ascii="Arial" w:hAnsi="Arial" w:cs="Arial"/>
          <w:i/>
          <w:iCs/>
          <w:sz w:val="22"/>
          <w:szCs w:val="20"/>
          <w:lang w:val="en-US"/>
        </w:rPr>
      </w:pPr>
    </w:p>
    <w:p w14:paraId="33EF8426" w14:textId="77777777" w:rsidR="00BA7D3E" w:rsidRDefault="00BA7D3E" w:rsidP="00B1486D">
      <w:pPr>
        <w:spacing w:after="160" w:line="259" w:lineRule="auto"/>
        <w:ind w:firstLine="720"/>
        <w:jc w:val="center"/>
        <w:rPr>
          <w:rFonts w:ascii="Arial" w:hAnsi="Arial" w:cs="Arial"/>
          <w:i/>
          <w:iCs/>
          <w:sz w:val="22"/>
          <w:szCs w:val="20"/>
          <w:lang w:val="en-US"/>
        </w:rPr>
      </w:pPr>
    </w:p>
    <w:p w14:paraId="4A00C35D" w14:textId="77777777" w:rsidR="00BA7D3E" w:rsidRDefault="00BA7D3E" w:rsidP="00B1486D">
      <w:pPr>
        <w:spacing w:after="160" w:line="259" w:lineRule="auto"/>
        <w:ind w:firstLine="720"/>
        <w:jc w:val="center"/>
        <w:rPr>
          <w:rFonts w:ascii="Arial" w:hAnsi="Arial" w:cs="Arial"/>
          <w:i/>
          <w:iCs/>
          <w:sz w:val="22"/>
          <w:szCs w:val="20"/>
          <w:lang w:val="en-US"/>
        </w:rPr>
      </w:pPr>
    </w:p>
    <w:p w14:paraId="1337E377" w14:textId="77777777" w:rsidR="00BA7D3E" w:rsidRDefault="00BA7D3E" w:rsidP="00B1486D">
      <w:pPr>
        <w:spacing w:after="160" w:line="259" w:lineRule="auto"/>
        <w:ind w:firstLine="720"/>
        <w:jc w:val="center"/>
        <w:rPr>
          <w:rFonts w:ascii="Arial" w:hAnsi="Arial" w:cs="Arial"/>
          <w:i/>
          <w:iCs/>
          <w:sz w:val="22"/>
          <w:szCs w:val="20"/>
          <w:lang w:val="en-US"/>
        </w:rPr>
      </w:pPr>
    </w:p>
    <w:p w14:paraId="4F57F88C" w14:textId="1A5392EA" w:rsidR="000B57B5" w:rsidRPr="00B1486D" w:rsidRDefault="00C415B4" w:rsidP="00B1486D">
      <w:pPr>
        <w:spacing w:after="160" w:line="259" w:lineRule="auto"/>
        <w:ind w:firstLine="720"/>
        <w:jc w:val="center"/>
        <w:rPr>
          <w:rFonts w:ascii="Arial" w:hAnsi="Arial" w:cs="Arial"/>
          <w:b/>
          <w:bCs/>
          <w:kern w:val="2"/>
          <w:sz w:val="22"/>
          <w:lang w:val="en-US"/>
          <w14:ligatures w14:val="standardContextual"/>
        </w:rPr>
      </w:pPr>
      <w:r w:rsidRPr="00075642">
        <w:rPr>
          <w:rFonts w:ascii="Arial" w:hAnsi="Arial" w:cs="Arial"/>
          <w:i/>
          <w:iCs/>
          <w:sz w:val="22"/>
          <w:szCs w:val="20"/>
          <w:lang w:val="en-US"/>
        </w:rPr>
        <w:t>Figure 2. Modified Paradigm of the Study</w:t>
      </w:r>
    </w:p>
    <w:tbl>
      <w:tblPr>
        <w:tblStyle w:val="TableGrid"/>
        <w:tblW w:w="995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855"/>
      </w:tblGrid>
      <w:tr w:rsidR="00711B09" w:rsidRPr="00075642" w14:paraId="066E5A95" w14:textId="77777777" w:rsidTr="00430B5F">
        <w:tc>
          <w:tcPr>
            <w:tcW w:w="4097" w:type="dxa"/>
            <w:tcBorders>
              <w:top w:val="single" w:sz="4" w:space="0" w:color="auto"/>
              <w:bottom w:val="single" w:sz="4" w:space="0" w:color="auto"/>
            </w:tcBorders>
          </w:tcPr>
          <w:p w14:paraId="0FB768AC" w14:textId="0FF094A5" w:rsidR="00711B09" w:rsidRPr="00075642" w:rsidRDefault="00711B09" w:rsidP="00711B09">
            <w:pPr>
              <w:spacing w:after="160" w:line="259" w:lineRule="auto"/>
              <w:jc w:val="center"/>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t>Major Themes</w:t>
            </w:r>
          </w:p>
        </w:tc>
        <w:tc>
          <w:tcPr>
            <w:tcW w:w="5855" w:type="dxa"/>
            <w:tcBorders>
              <w:top w:val="single" w:sz="4" w:space="0" w:color="auto"/>
              <w:bottom w:val="single" w:sz="4" w:space="0" w:color="auto"/>
            </w:tcBorders>
          </w:tcPr>
          <w:p w14:paraId="0A374C14" w14:textId="36383E4C" w:rsidR="00711B09" w:rsidRPr="00075642" w:rsidRDefault="00711B09" w:rsidP="00711B09">
            <w:pPr>
              <w:spacing w:after="160" w:line="259" w:lineRule="auto"/>
              <w:jc w:val="center"/>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t>Sub-themes</w:t>
            </w:r>
          </w:p>
        </w:tc>
      </w:tr>
      <w:tr w:rsidR="00711B09" w:rsidRPr="00075642" w14:paraId="7B8CB558" w14:textId="77777777" w:rsidTr="00430B5F">
        <w:tc>
          <w:tcPr>
            <w:tcW w:w="4097" w:type="dxa"/>
            <w:tcBorders>
              <w:top w:val="single" w:sz="4" w:space="0" w:color="auto"/>
            </w:tcBorders>
          </w:tcPr>
          <w:p w14:paraId="5295CC43" w14:textId="11B3525A" w:rsidR="00711B09" w:rsidRPr="00075642" w:rsidRDefault="00711B09" w:rsidP="00317824">
            <w:pPr>
              <w:spacing w:after="160" w:line="259" w:lineRule="auto"/>
              <w:rPr>
                <w:rFonts w:ascii="Arial" w:hAnsi="Arial" w:cs="Arial"/>
                <w:b/>
                <w:bCs/>
                <w:kern w:val="2"/>
                <w:sz w:val="22"/>
                <w:szCs w:val="22"/>
                <w:lang w:val="en-US"/>
                <w14:ligatures w14:val="standardContextual"/>
              </w:rPr>
            </w:pPr>
            <w:r w:rsidRPr="00075642">
              <w:rPr>
                <w:rFonts w:ascii="Arial" w:hAnsi="Arial" w:cs="Arial"/>
                <w:b/>
                <w:bCs/>
                <w:kern w:val="2"/>
                <w:sz w:val="22"/>
                <w:szCs w:val="22"/>
                <w14:ligatures w14:val="standardContextual"/>
              </w:rPr>
              <w:t>Experiences in Implementing Inclusive Education in Mainstream Classrooms</w:t>
            </w:r>
          </w:p>
        </w:tc>
        <w:tc>
          <w:tcPr>
            <w:tcW w:w="5855" w:type="dxa"/>
            <w:tcBorders>
              <w:top w:val="single" w:sz="4" w:space="0" w:color="auto"/>
            </w:tcBorders>
          </w:tcPr>
          <w:p w14:paraId="57CA00C7" w14:textId="4C8B0CFC"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Insufficient Preparation for Inclusive Pedagogy</w:t>
            </w:r>
          </w:p>
        </w:tc>
      </w:tr>
      <w:tr w:rsidR="00711B09" w:rsidRPr="00075642" w14:paraId="341A9114" w14:textId="77777777" w:rsidTr="00430B5F">
        <w:tc>
          <w:tcPr>
            <w:tcW w:w="4097" w:type="dxa"/>
          </w:tcPr>
          <w:p w14:paraId="6015F61D"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458FAE32" w14:textId="5CA1852C"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Institutional Gaps and Emotional Disempowerment</w:t>
            </w:r>
          </w:p>
        </w:tc>
      </w:tr>
      <w:tr w:rsidR="00711B09" w:rsidRPr="00075642" w14:paraId="37AEA215" w14:textId="77777777" w:rsidTr="00430B5F">
        <w:tc>
          <w:tcPr>
            <w:tcW w:w="4097" w:type="dxa"/>
          </w:tcPr>
          <w:p w14:paraId="7A3C68BB"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7A8ABE2C" w14:textId="70B5C351"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Rigid Curriculum with Limited Flexibility</w:t>
            </w:r>
          </w:p>
        </w:tc>
      </w:tr>
      <w:tr w:rsidR="00711B09" w:rsidRPr="00075642" w14:paraId="138286FA" w14:textId="77777777" w:rsidTr="00430B5F">
        <w:tc>
          <w:tcPr>
            <w:tcW w:w="4097" w:type="dxa"/>
          </w:tcPr>
          <w:p w14:paraId="418CE276"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54D892BF" w14:textId="0C3DF3EF"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Shock and Overwhelm in Inclusive Settings</w:t>
            </w:r>
          </w:p>
        </w:tc>
      </w:tr>
      <w:tr w:rsidR="00711B09" w:rsidRPr="00075642" w14:paraId="33F4C5DF" w14:textId="77777777" w:rsidTr="00430B5F">
        <w:tc>
          <w:tcPr>
            <w:tcW w:w="4097" w:type="dxa"/>
            <w:tcBorders>
              <w:bottom w:val="single" w:sz="4" w:space="0" w:color="auto"/>
            </w:tcBorders>
          </w:tcPr>
          <w:p w14:paraId="1180D347"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163615F3" w14:textId="65B62136"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Struggles with Classroom Management and Behavior Support</w:t>
            </w:r>
          </w:p>
        </w:tc>
      </w:tr>
      <w:tr w:rsidR="00711B09" w:rsidRPr="00075642" w14:paraId="0D6080A3" w14:textId="77777777" w:rsidTr="00430B5F">
        <w:tc>
          <w:tcPr>
            <w:tcW w:w="4097" w:type="dxa"/>
            <w:tcBorders>
              <w:top w:val="single" w:sz="4" w:space="0" w:color="auto"/>
            </w:tcBorders>
          </w:tcPr>
          <w:p w14:paraId="5057D780" w14:textId="70EC2520" w:rsidR="00711B09" w:rsidRPr="00075642" w:rsidRDefault="00711B09" w:rsidP="00317824">
            <w:pPr>
              <w:spacing w:after="160" w:line="259" w:lineRule="auto"/>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t>The Emotional Landscape of Inclusive Education</w:t>
            </w:r>
          </w:p>
        </w:tc>
        <w:tc>
          <w:tcPr>
            <w:tcW w:w="5855" w:type="dxa"/>
            <w:tcBorders>
              <w:top w:val="single" w:sz="4" w:space="0" w:color="auto"/>
            </w:tcBorders>
          </w:tcPr>
          <w:p w14:paraId="54F31B05" w14:textId="0576B499"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Emotional Complexity in Inclusive Education</w:t>
            </w:r>
          </w:p>
        </w:tc>
      </w:tr>
      <w:tr w:rsidR="00711B09" w:rsidRPr="00075642" w14:paraId="2CAEC7C5" w14:textId="77777777" w:rsidTr="00430B5F">
        <w:tc>
          <w:tcPr>
            <w:tcW w:w="4097" w:type="dxa"/>
          </w:tcPr>
          <w:p w14:paraId="4A339D52"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39271DCB" w14:textId="530B5C26"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Stigma Towards LSENs</w:t>
            </w:r>
          </w:p>
        </w:tc>
      </w:tr>
      <w:tr w:rsidR="00711B09" w:rsidRPr="00075642" w14:paraId="46CF4964" w14:textId="77777777" w:rsidTr="00430B5F">
        <w:tc>
          <w:tcPr>
            <w:tcW w:w="4097" w:type="dxa"/>
          </w:tcPr>
          <w:p w14:paraId="595173AC"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24CF7BDB" w14:textId="4F26B4C6"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Influence of School Stakeholders on Inclusive Practice</w:t>
            </w:r>
          </w:p>
        </w:tc>
      </w:tr>
      <w:tr w:rsidR="00711B09" w:rsidRPr="00075642" w14:paraId="565C39AC" w14:textId="77777777" w:rsidTr="00430B5F">
        <w:tc>
          <w:tcPr>
            <w:tcW w:w="4097" w:type="dxa"/>
            <w:tcBorders>
              <w:bottom w:val="single" w:sz="4" w:space="0" w:color="auto"/>
            </w:tcBorders>
          </w:tcPr>
          <w:p w14:paraId="14409191"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0C1D2D36" w14:textId="6B748E1F" w:rsidR="00711B09" w:rsidRPr="00075642" w:rsidRDefault="00711B09"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Emotional Conflict and Compassion Fatigue</w:t>
            </w:r>
          </w:p>
        </w:tc>
      </w:tr>
      <w:tr w:rsidR="00711B09" w:rsidRPr="00075642" w14:paraId="0E864448" w14:textId="77777777" w:rsidTr="00430B5F">
        <w:tc>
          <w:tcPr>
            <w:tcW w:w="4097" w:type="dxa"/>
            <w:tcBorders>
              <w:top w:val="single" w:sz="4" w:space="0" w:color="auto"/>
            </w:tcBorders>
          </w:tcPr>
          <w:p w14:paraId="17CEEA78" w14:textId="46AC79F0" w:rsidR="00711B09" w:rsidRPr="00075642" w:rsidRDefault="00317824" w:rsidP="00317824">
            <w:pPr>
              <w:spacing w:after="160" w:line="259" w:lineRule="auto"/>
              <w:rPr>
                <w:rFonts w:ascii="Arial" w:hAnsi="Arial" w:cs="Arial"/>
                <w:b/>
                <w:bCs/>
                <w:kern w:val="2"/>
                <w:sz w:val="22"/>
                <w:szCs w:val="22"/>
                <w:lang w:val="en-US"/>
                <w14:ligatures w14:val="standardContextual"/>
              </w:rPr>
            </w:pPr>
            <w:r w:rsidRPr="00075642">
              <w:rPr>
                <w:rFonts w:ascii="Arial" w:hAnsi="Arial" w:cs="Arial"/>
                <w:b/>
                <w:bCs/>
                <w:kern w:val="2"/>
                <w:sz w:val="22"/>
                <w:szCs w:val="22"/>
                <w:lang w:val="en-US"/>
                <w14:ligatures w14:val="standardContextual"/>
              </w:rPr>
              <w:t>Experiences in Inclusion Through Personal and Professional Growth</w:t>
            </w:r>
          </w:p>
        </w:tc>
        <w:tc>
          <w:tcPr>
            <w:tcW w:w="5855" w:type="dxa"/>
            <w:tcBorders>
              <w:top w:val="single" w:sz="4" w:space="0" w:color="auto"/>
            </w:tcBorders>
          </w:tcPr>
          <w:p w14:paraId="7805B88F" w14:textId="550B66A7" w:rsidR="00711B09"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Evolving Self-Efficacy in Inclusive Classrooms</w:t>
            </w:r>
          </w:p>
        </w:tc>
      </w:tr>
      <w:tr w:rsidR="00711B09" w:rsidRPr="00075642" w14:paraId="7BF6B12F" w14:textId="77777777" w:rsidTr="00430B5F">
        <w:tc>
          <w:tcPr>
            <w:tcW w:w="4097" w:type="dxa"/>
          </w:tcPr>
          <w:p w14:paraId="35D91113" w14:textId="77777777" w:rsidR="00711B09" w:rsidRPr="00075642" w:rsidRDefault="00711B09" w:rsidP="00317824">
            <w:pPr>
              <w:spacing w:after="160" w:line="259" w:lineRule="auto"/>
              <w:rPr>
                <w:rFonts w:ascii="Arial" w:hAnsi="Arial" w:cs="Arial"/>
                <w:b/>
                <w:bCs/>
                <w:kern w:val="2"/>
                <w:sz w:val="22"/>
                <w:szCs w:val="22"/>
                <w14:ligatures w14:val="standardContextual"/>
              </w:rPr>
            </w:pPr>
          </w:p>
        </w:tc>
        <w:tc>
          <w:tcPr>
            <w:tcW w:w="5855" w:type="dxa"/>
          </w:tcPr>
          <w:p w14:paraId="6370DDB7" w14:textId="6DA78007" w:rsidR="00711B09"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Adaptive Instructional Practices</w:t>
            </w:r>
          </w:p>
        </w:tc>
      </w:tr>
      <w:tr w:rsidR="00317824" w:rsidRPr="00075642" w14:paraId="5C095592" w14:textId="77777777" w:rsidTr="00430B5F">
        <w:tc>
          <w:tcPr>
            <w:tcW w:w="4097" w:type="dxa"/>
          </w:tcPr>
          <w:p w14:paraId="3534F848" w14:textId="77777777" w:rsidR="00317824" w:rsidRPr="00075642" w:rsidRDefault="00317824" w:rsidP="00317824">
            <w:pPr>
              <w:spacing w:after="160" w:line="259" w:lineRule="auto"/>
              <w:rPr>
                <w:rFonts w:ascii="Arial" w:hAnsi="Arial" w:cs="Arial"/>
                <w:b/>
                <w:bCs/>
                <w:kern w:val="2"/>
                <w:sz w:val="22"/>
                <w:szCs w:val="22"/>
                <w14:ligatures w14:val="standardContextual"/>
              </w:rPr>
            </w:pPr>
          </w:p>
        </w:tc>
        <w:tc>
          <w:tcPr>
            <w:tcW w:w="5855" w:type="dxa"/>
          </w:tcPr>
          <w:p w14:paraId="4C25AA76" w14:textId="68FC63D9"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Emotional Labor and Fulfillment</w:t>
            </w:r>
          </w:p>
        </w:tc>
      </w:tr>
      <w:tr w:rsidR="00317824" w:rsidRPr="00075642" w14:paraId="7F51C3C8" w14:textId="77777777" w:rsidTr="00430B5F">
        <w:tc>
          <w:tcPr>
            <w:tcW w:w="4097" w:type="dxa"/>
            <w:tcBorders>
              <w:bottom w:val="single" w:sz="4" w:space="0" w:color="auto"/>
            </w:tcBorders>
          </w:tcPr>
          <w:p w14:paraId="522186AF" w14:textId="77777777" w:rsidR="00317824" w:rsidRPr="00075642" w:rsidRDefault="00317824" w:rsidP="00317824">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6B38DBB6" w14:textId="5EF612AE"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Collaboration with Colleagues</w:t>
            </w:r>
          </w:p>
        </w:tc>
      </w:tr>
      <w:tr w:rsidR="00317824" w:rsidRPr="00075642" w14:paraId="6F3D1345" w14:textId="77777777" w:rsidTr="00430B5F">
        <w:tc>
          <w:tcPr>
            <w:tcW w:w="4097" w:type="dxa"/>
            <w:tcBorders>
              <w:top w:val="single" w:sz="4" w:space="0" w:color="auto"/>
            </w:tcBorders>
          </w:tcPr>
          <w:p w14:paraId="568C7097" w14:textId="37B365A6" w:rsidR="00317824" w:rsidRPr="00075642" w:rsidRDefault="00317824" w:rsidP="00317824">
            <w:pPr>
              <w:spacing w:after="160" w:line="259" w:lineRule="auto"/>
              <w:rPr>
                <w:rFonts w:ascii="Arial" w:hAnsi="Arial" w:cs="Arial"/>
                <w:b/>
                <w:bCs/>
                <w:kern w:val="2"/>
                <w:sz w:val="22"/>
                <w:szCs w:val="22"/>
                <w14:ligatures w14:val="standardContextual"/>
              </w:rPr>
            </w:pPr>
            <w:r w:rsidRPr="00075642">
              <w:rPr>
                <w:rFonts w:ascii="Arial" w:hAnsi="Arial" w:cs="Arial"/>
                <w:b/>
                <w:bCs/>
                <w:kern w:val="2"/>
                <w:sz w:val="22"/>
                <w:szCs w:val="22"/>
                <w14:ligatures w14:val="standardContextual"/>
              </w:rPr>
              <w:lastRenderedPageBreak/>
              <w:t>Transformative Practices in Inclusive Education</w:t>
            </w:r>
          </w:p>
        </w:tc>
        <w:tc>
          <w:tcPr>
            <w:tcW w:w="5855" w:type="dxa"/>
            <w:tcBorders>
              <w:top w:val="single" w:sz="4" w:space="0" w:color="auto"/>
            </w:tcBorders>
          </w:tcPr>
          <w:p w14:paraId="64C83243" w14:textId="0181C98F"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Adaptive and Inclusive Instructional Strategies</w:t>
            </w:r>
          </w:p>
        </w:tc>
      </w:tr>
      <w:tr w:rsidR="00711B09" w:rsidRPr="00075642" w14:paraId="48C75DC7" w14:textId="77777777" w:rsidTr="00430B5F">
        <w:tc>
          <w:tcPr>
            <w:tcW w:w="4097" w:type="dxa"/>
          </w:tcPr>
          <w:p w14:paraId="2D4F7398" w14:textId="77777777" w:rsidR="00711B09" w:rsidRPr="00075642" w:rsidRDefault="00711B09" w:rsidP="008E7478">
            <w:pPr>
              <w:spacing w:after="160" w:line="259" w:lineRule="auto"/>
              <w:rPr>
                <w:rFonts w:ascii="Arial" w:hAnsi="Arial" w:cs="Arial"/>
                <w:b/>
                <w:bCs/>
                <w:kern w:val="2"/>
                <w:sz w:val="22"/>
                <w:szCs w:val="22"/>
                <w14:ligatures w14:val="standardContextual"/>
              </w:rPr>
            </w:pPr>
          </w:p>
        </w:tc>
        <w:tc>
          <w:tcPr>
            <w:tcW w:w="5855" w:type="dxa"/>
          </w:tcPr>
          <w:p w14:paraId="5C12655C" w14:textId="77587286" w:rsidR="00711B09"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Equitable Participation and Classroom Belonging</w:t>
            </w:r>
          </w:p>
        </w:tc>
      </w:tr>
      <w:tr w:rsidR="00317824" w:rsidRPr="00075642" w14:paraId="26538A9F" w14:textId="77777777" w:rsidTr="00430B5F">
        <w:trPr>
          <w:trHeight w:val="468"/>
        </w:trPr>
        <w:tc>
          <w:tcPr>
            <w:tcW w:w="4097" w:type="dxa"/>
            <w:tcBorders>
              <w:bottom w:val="single" w:sz="4" w:space="0" w:color="auto"/>
            </w:tcBorders>
          </w:tcPr>
          <w:p w14:paraId="5C580346" w14:textId="77777777" w:rsidR="00317824" w:rsidRPr="00075642" w:rsidRDefault="00317824" w:rsidP="008E7478">
            <w:pPr>
              <w:spacing w:after="160" w:line="259" w:lineRule="auto"/>
              <w:rPr>
                <w:rFonts w:ascii="Arial" w:hAnsi="Arial" w:cs="Arial"/>
                <w:b/>
                <w:bCs/>
                <w:kern w:val="2"/>
                <w:sz w:val="22"/>
                <w:szCs w:val="22"/>
                <w14:ligatures w14:val="standardContextual"/>
              </w:rPr>
            </w:pPr>
          </w:p>
        </w:tc>
        <w:tc>
          <w:tcPr>
            <w:tcW w:w="5855" w:type="dxa"/>
            <w:tcBorders>
              <w:bottom w:val="single" w:sz="4" w:space="0" w:color="auto"/>
            </w:tcBorders>
          </w:tcPr>
          <w:p w14:paraId="37828C77" w14:textId="6C2D7436" w:rsidR="00317824" w:rsidRPr="00075642" w:rsidRDefault="00317824" w:rsidP="008E7478">
            <w:pPr>
              <w:spacing w:after="160" w:line="259" w:lineRule="auto"/>
              <w:rPr>
                <w:rFonts w:ascii="Arial" w:hAnsi="Arial" w:cs="Arial"/>
                <w:kern w:val="2"/>
                <w:sz w:val="22"/>
                <w:szCs w:val="22"/>
                <w14:ligatures w14:val="standardContextual"/>
              </w:rPr>
            </w:pPr>
            <w:r w:rsidRPr="00075642">
              <w:rPr>
                <w:rFonts w:ascii="Arial" w:hAnsi="Arial" w:cs="Arial"/>
                <w:kern w:val="2"/>
                <w:sz w:val="22"/>
                <w:szCs w:val="22"/>
                <w:lang w:val="en-US"/>
                <w14:ligatures w14:val="standardContextual"/>
              </w:rPr>
              <w:t>Transformational Growth through Inclusive Teaching Experiences</w:t>
            </w:r>
          </w:p>
        </w:tc>
      </w:tr>
    </w:tbl>
    <w:p w14:paraId="3C74D3A7" w14:textId="77777777" w:rsidR="004F4AE0" w:rsidRDefault="004F4AE0" w:rsidP="000B57B5">
      <w:pPr>
        <w:spacing w:after="160" w:line="259" w:lineRule="auto"/>
        <w:jc w:val="center"/>
        <w:rPr>
          <w:rFonts w:ascii="Arial" w:hAnsi="Arial" w:cs="Arial"/>
          <w:b/>
          <w:bCs/>
          <w:kern w:val="2"/>
          <w:sz w:val="22"/>
          <w14:ligatures w14:val="standardContextual"/>
        </w:rPr>
      </w:pPr>
      <w:bookmarkStart w:id="2" w:name="_Hlk199491633"/>
    </w:p>
    <w:p w14:paraId="0F7D3B5D" w14:textId="03D0FEA9" w:rsidR="001B1557" w:rsidRPr="001B1557" w:rsidRDefault="001B1557" w:rsidP="000B57B5">
      <w:pPr>
        <w:spacing w:after="160" w:line="259" w:lineRule="auto"/>
        <w:jc w:val="center"/>
        <w:rPr>
          <w:rFonts w:ascii="Arial" w:hAnsi="Arial" w:cs="Arial"/>
          <w:i/>
          <w:iCs/>
          <w:kern w:val="2"/>
          <w:sz w:val="22"/>
          <w14:ligatures w14:val="standardContextual"/>
        </w:rPr>
      </w:pPr>
      <w:r w:rsidRPr="001B1557">
        <w:rPr>
          <w:rFonts w:ascii="Arial" w:hAnsi="Arial" w:cs="Arial"/>
          <w:i/>
          <w:iCs/>
          <w:kern w:val="2"/>
          <w:sz w:val="22"/>
          <w14:ligatures w14:val="standardContextual"/>
        </w:rPr>
        <w:t>Table 1. Thematic Analysis</w:t>
      </w:r>
    </w:p>
    <w:p w14:paraId="52C2A7C8" w14:textId="2CB1CF92" w:rsidR="00C415B4" w:rsidRPr="00075642" w:rsidRDefault="0066224B" w:rsidP="000B57B5">
      <w:pPr>
        <w:spacing w:after="160" w:line="259" w:lineRule="auto"/>
        <w:jc w:val="center"/>
        <w:rPr>
          <w:rFonts w:ascii="Arial" w:hAnsi="Arial" w:cs="Arial"/>
          <w:b/>
          <w:bCs/>
          <w:kern w:val="2"/>
          <w:sz w:val="22"/>
          <w:lang w:val="en-US"/>
          <w14:ligatures w14:val="standardContextual"/>
        </w:rPr>
      </w:pPr>
      <w:r w:rsidRPr="00075642">
        <w:rPr>
          <w:rFonts w:ascii="Arial" w:hAnsi="Arial" w:cs="Arial"/>
          <w:b/>
          <w:bCs/>
          <w:kern w:val="2"/>
          <w:sz w:val="22"/>
          <w14:ligatures w14:val="standardContextual"/>
        </w:rPr>
        <w:t>Experiences in Implementing Inclusive Education in Mainstream Classrooms</w:t>
      </w:r>
      <w:bookmarkEnd w:id="2"/>
    </w:p>
    <w:p w14:paraId="10AB939A" w14:textId="02158353"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 xml:space="preserve">Insufficient Preparation for Inclusive Pedagogy. </w:t>
      </w:r>
      <w:r w:rsidRPr="00075642">
        <w:rPr>
          <w:rFonts w:ascii="Arial" w:hAnsi="Arial" w:cs="Arial"/>
          <w:kern w:val="2"/>
          <w:sz w:val="22"/>
          <w:lang w:val="en-US"/>
          <w14:ligatures w14:val="standardContextual"/>
        </w:rPr>
        <w:t xml:space="preserve">The participants’ responses revealed a deep sense of inadequacy and lack of readiness when faced with the challenge of teaching learners with special needs in a mainstream setting. As researchers, we felt a strong sense of empathy and concern for these teachers, who were clearly doing their best despite having limited tools and training. Their honesty highlighted the gap between the ideal vision of inclusive education and the actual classroom realities. </w:t>
      </w:r>
    </w:p>
    <w:p w14:paraId="3805DE56" w14:textId="5D143B8B"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“In my class, I have 2 learners with behavioral problem and for me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lalim</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mag cater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ilaha</w:t>
      </w:r>
      <w:proofErr w:type="spellEnd"/>
      <w:r w:rsidRPr="00075642">
        <w:rPr>
          <w:rFonts w:ascii="Arial" w:hAnsi="Arial" w:cs="Arial"/>
          <w:i/>
          <w:iCs/>
          <w:kern w:val="2"/>
          <w:sz w:val="22"/>
          <w:lang w:val="en-US"/>
          <w14:ligatures w14:val="standardContextual"/>
        </w:rPr>
        <w:t>.” – IDI2</w:t>
      </w:r>
    </w:p>
    <w:p w14:paraId="368C0A3C" w14:textId="6C3D2CC5" w:rsidR="00C415B4" w:rsidRPr="00075642" w:rsidRDefault="00C415B4" w:rsidP="00C415B4">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Another participant shared, </w:t>
      </w:r>
    </w:p>
    <w:p w14:paraId="5E6DE736" w14:textId="01EB634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akoang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klase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duna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1 ka </w:t>
      </w:r>
      <w:proofErr w:type="spellStart"/>
      <w:r w:rsidRPr="00075642">
        <w:rPr>
          <w:rFonts w:ascii="Arial" w:hAnsi="Arial" w:cs="Arial"/>
          <w:i/>
          <w:iCs/>
          <w:kern w:val="2"/>
          <w:sz w:val="22"/>
          <w:lang w:val="en-US"/>
          <w14:ligatures w14:val="standardContextual"/>
        </w:rPr>
        <w:t>studyante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autism. I felt so unprepared kay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pa in </w:t>
      </w:r>
      <w:proofErr w:type="spellStart"/>
      <w:r w:rsidRPr="00075642">
        <w:rPr>
          <w:rFonts w:ascii="Arial" w:hAnsi="Arial" w:cs="Arial"/>
          <w:i/>
          <w:iCs/>
          <w:kern w:val="2"/>
          <w:sz w:val="22"/>
          <w:lang w:val="en-US"/>
          <w14:ligatures w14:val="standardContextual"/>
        </w:rPr>
        <w:t>ana</w:t>
      </w:r>
      <w:proofErr w:type="spellEnd"/>
      <w:r w:rsidRPr="00075642">
        <w:rPr>
          <w:rFonts w:ascii="Arial" w:hAnsi="Arial" w:cs="Arial"/>
          <w:i/>
          <w:iCs/>
          <w:kern w:val="2"/>
          <w:sz w:val="22"/>
          <w:lang w:val="en-US"/>
          <w14:ligatures w14:val="standardContextual"/>
        </w:rPr>
        <w:t xml:space="preserve"> ka broad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knowledge when it come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modify and accommodate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needs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bata.” – IDI4</w:t>
      </w:r>
    </w:p>
    <w:p w14:paraId="394BEE24" w14:textId="0E5BC4E6"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Institutional Gaps and Emotional Disempowerment.</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Participants described feeling disempowered and overwhelmed due to the limited institutional support available during the early stages of implementing inclusive education. As researchers, it was disheartening to hear how passionate teachers struggled alone in the face of systemic limitations. Their narratives spoke volumes about the emotional and professional weight they carry, often with little acknowledgment. </w:t>
      </w:r>
    </w:p>
    <w:p w14:paraId="415BA3EF" w14:textId="3E4C48E0"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“Somehow, I felt so disempowered kay limited pa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ang support since bag-o </w:t>
      </w:r>
      <w:proofErr w:type="spellStart"/>
      <w:r w:rsidRPr="00075642">
        <w:rPr>
          <w:rFonts w:ascii="Arial" w:hAnsi="Arial" w:cs="Arial"/>
          <w:i/>
          <w:iCs/>
          <w:kern w:val="2"/>
          <w:sz w:val="22"/>
          <w:lang w:val="en-US"/>
          <w14:ligatures w14:val="standardContextual"/>
        </w:rPr>
        <w:t>palang</w:t>
      </w:r>
      <w:proofErr w:type="spellEnd"/>
      <w:r w:rsidRPr="00075642">
        <w:rPr>
          <w:rFonts w:ascii="Arial" w:hAnsi="Arial" w:cs="Arial"/>
          <w:i/>
          <w:iCs/>
          <w:kern w:val="2"/>
          <w:sz w:val="22"/>
          <w:lang w:val="en-US"/>
          <w14:ligatures w14:val="standardContextual"/>
        </w:rPr>
        <w:t xml:space="preserve"> mi </w:t>
      </w:r>
      <w:proofErr w:type="spellStart"/>
      <w:r w:rsidRPr="00075642">
        <w:rPr>
          <w:rFonts w:ascii="Arial" w:hAnsi="Arial" w:cs="Arial"/>
          <w:i/>
          <w:iCs/>
          <w:kern w:val="2"/>
          <w:sz w:val="22"/>
          <w:lang w:val="en-US"/>
          <w14:ligatures w14:val="standardContextual"/>
        </w:rPr>
        <w:t>naga</w:t>
      </w:r>
      <w:proofErr w:type="spellEnd"/>
      <w:r w:rsidRPr="00075642">
        <w:rPr>
          <w:rFonts w:ascii="Arial" w:hAnsi="Arial" w:cs="Arial"/>
          <w:i/>
          <w:iCs/>
          <w:kern w:val="2"/>
          <w:sz w:val="22"/>
          <w:lang w:val="en-US"/>
          <w14:ligatures w14:val="standardContextual"/>
        </w:rPr>
        <w:t xml:space="preserve"> implement ug inclusive education.” – IDI1</w:t>
      </w:r>
    </w:p>
    <w:p w14:paraId="73ACE1BC" w14:textId="77777777" w:rsidR="00C415B4" w:rsidRPr="00075642" w:rsidRDefault="00C415B4" w:rsidP="00C415B4">
      <w:pPr>
        <w:spacing w:after="160" w:line="259" w:lineRule="auto"/>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Another participant emphasized, </w:t>
      </w:r>
    </w:p>
    <w:p w14:paraId="4A5CE84D" w14:textId="7777777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handle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especially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mainstream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w:t>
      </w:r>
      <w:proofErr w:type="spellEnd"/>
      <w:r w:rsidRPr="00075642">
        <w:rPr>
          <w:rFonts w:ascii="Arial" w:hAnsi="Arial" w:cs="Arial"/>
          <w:i/>
          <w:iCs/>
          <w:kern w:val="2"/>
          <w:sz w:val="22"/>
          <w:lang w:val="en-US"/>
          <w14:ligatures w14:val="standardContextual"/>
        </w:rPr>
        <w:t xml:space="preserve"> feel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pako</w:t>
      </w:r>
      <w:proofErr w:type="spellEnd"/>
      <w:r w:rsidRPr="00075642">
        <w:rPr>
          <w:rFonts w:ascii="Arial" w:hAnsi="Arial" w:cs="Arial"/>
          <w:i/>
          <w:iCs/>
          <w:kern w:val="2"/>
          <w:sz w:val="22"/>
          <w:lang w:val="en-US"/>
          <w14:ligatures w14:val="standardContextual"/>
        </w:rPr>
        <w:t xml:space="preserve"> in ana ka empowered kay </w:t>
      </w:r>
      <w:proofErr w:type="spellStart"/>
      <w:r w:rsidRPr="00075642">
        <w:rPr>
          <w:rFonts w:ascii="Arial" w:hAnsi="Arial" w:cs="Arial"/>
          <w:i/>
          <w:iCs/>
          <w:kern w:val="2"/>
          <w:sz w:val="22"/>
          <w:lang w:val="en-US"/>
          <w14:ligatures w14:val="standardContextual"/>
        </w:rPr>
        <w:t>tungod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e cater ang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educational needs </w:t>
      </w:r>
      <w:proofErr w:type="spellStart"/>
      <w:r w:rsidRPr="00075642">
        <w:rPr>
          <w:rFonts w:ascii="Arial" w:hAnsi="Arial" w:cs="Arial"/>
          <w:i/>
          <w:iCs/>
          <w:kern w:val="2"/>
          <w:sz w:val="22"/>
          <w:lang w:val="en-US"/>
          <w14:ligatures w14:val="standardContextual"/>
        </w:rPr>
        <w:t>nila</w:t>
      </w:r>
      <w:proofErr w:type="spellEnd"/>
      <w:r w:rsidRPr="00075642">
        <w:rPr>
          <w:rFonts w:ascii="Arial" w:hAnsi="Arial" w:cs="Arial"/>
          <w:i/>
          <w:iCs/>
          <w:kern w:val="2"/>
          <w:sz w:val="22"/>
          <w:lang w:val="en-US"/>
          <w14:ligatures w14:val="standardContextual"/>
        </w:rPr>
        <w:t xml:space="preserve"> compare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regular students.” – IDI7</w:t>
      </w:r>
    </w:p>
    <w:p w14:paraId="2347A3FF" w14:textId="719D5271" w:rsidR="00C415B4" w:rsidRPr="00075642" w:rsidRDefault="00C415B4" w:rsidP="00D81A06">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Rigid Curriculum with Limited Flexibility.</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Teachers reported that while they attempted to address the diverse needs of LSENs, they were often restricted by the rigid structure of the prescribed curriculum. As researchers, we sensed their internal conflict, the need to comply with educational standards while simultaneously wanting to innovate for their students. </w:t>
      </w:r>
    </w:p>
    <w:p w14:paraId="41604A7F" w14:textId="0F94880E" w:rsidR="00C415B4" w:rsidRPr="00075642" w:rsidRDefault="00C415B4" w:rsidP="00D81A06">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“Usually naga rely </w:t>
      </w:r>
      <w:proofErr w:type="spellStart"/>
      <w:r w:rsidRPr="00075642">
        <w:rPr>
          <w:rFonts w:ascii="Arial" w:hAnsi="Arial" w:cs="Arial"/>
          <w:i/>
          <w:iCs/>
          <w:kern w:val="2"/>
          <w:sz w:val="22"/>
          <w:lang w:val="en-US"/>
          <w14:ligatures w14:val="standardContextual"/>
        </w:rPr>
        <w:t>lang</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unsa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topic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e discuss from curriculum guide but the problem ang mag modify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tasks and lessons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para </w:t>
      </w:r>
      <w:proofErr w:type="spellStart"/>
      <w:r w:rsidRPr="00075642">
        <w:rPr>
          <w:rFonts w:ascii="Arial" w:hAnsi="Arial" w:cs="Arial"/>
          <w:i/>
          <w:iCs/>
          <w:kern w:val="2"/>
          <w:sz w:val="22"/>
          <w:lang w:val="en-US"/>
          <w14:ligatures w14:val="standardContextual"/>
        </w:rPr>
        <w:t>masabtan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learners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mainstream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w:t>
      </w:r>
      <w:proofErr w:type="spellEnd"/>
      <w:r w:rsidRPr="00075642">
        <w:rPr>
          <w:rFonts w:ascii="Arial" w:hAnsi="Arial" w:cs="Arial"/>
          <w:i/>
          <w:iCs/>
          <w:kern w:val="2"/>
          <w:sz w:val="22"/>
          <w:lang w:val="en-US"/>
          <w14:ligatures w14:val="standardContextual"/>
        </w:rPr>
        <w:t>.” – IDI3</w:t>
      </w:r>
    </w:p>
    <w:p w14:paraId="2616C95F" w14:textId="3B70B44F"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lastRenderedPageBreak/>
        <w:t>Shock and Overwhelm in Inclusive Settings.</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Many teachers shared that their early encounters with inclusive education were marked by feelings of shock and overwhelm. Being suddenly responsible for learners with complex needs, often without prior notice or preparation, left them emotionally and mentally unready. As researchers, we felt the weight of these revelations, the teachers are already carrying heavy workloads, now faced with new challenges that felt both urgent and unsupported. </w:t>
      </w:r>
    </w:p>
    <w:p w14:paraId="29B7C64B" w14:textId="503440ED" w:rsidR="00C415B4" w:rsidRPr="00075642" w:rsidRDefault="00C415B4" w:rsidP="00C415B4">
      <w:pPr>
        <w:spacing w:after="160" w:line="259" w:lineRule="auto"/>
        <w:ind w:left="720" w:right="720"/>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Pagkahibalo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mainstream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klase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murag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nabigla</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Wa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enough idea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tabang</w:t>
      </w:r>
      <w:proofErr w:type="spellEnd"/>
      <w:r w:rsidRPr="00075642">
        <w:rPr>
          <w:rFonts w:ascii="Arial" w:hAnsi="Arial" w:cs="Arial"/>
          <w:i/>
          <w:iCs/>
          <w:kern w:val="2"/>
          <w:sz w:val="22"/>
          <w:lang w:val="en-US"/>
          <w14:ligatures w14:val="standardContextual"/>
        </w:rPr>
        <w:t>.” – IDI6</w:t>
      </w:r>
    </w:p>
    <w:p w14:paraId="0A3EEE16" w14:textId="77777777" w:rsidR="00C415B4" w:rsidRPr="00075642" w:rsidRDefault="00C415B4" w:rsidP="00C415B4">
      <w:pPr>
        <w:spacing w:after="160" w:line="259" w:lineRule="auto"/>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shared,</w:t>
      </w:r>
    </w:p>
    <w:p w14:paraId="6309CCB6" w14:textId="703C0CA5" w:rsidR="00C415B4" w:rsidRPr="00075642" w:rsidRDefault="00C415B4" w:rsidP="00C415B4">
      <w:pPr>
        <w:spacing w:after="160" w:line="259" w:lineRule="auto"/>
        <w:ind w:left="720" w:right="720"/>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“Wala man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mi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prepare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ani, </w:t>
      </w:r>
      <w:proofErr w:type="spellStart"/>
      <w:r w:rsidRPr="00075642">
        <w:rPr>
          <w:rFonts w:ascii="Arial" w:hAnsi="Arial" w:cs="Arial"/>
          <w:i/>
          <w:iCs/>
          <w:kern w:val="2"/>
          <w:sz w:val="22"/>
          <w:lang w:val="en-US"/>
          <w14:ligatures w14:val="standardContextual"/>
        </w:rPr>
        <w:t>kalit</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inform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duha</w:t>
      </w:r>
      <w:proofErr w:type="spellEnd"/>
      <w:r w:rsidRPr="00075642">
        <w:rPr>
          <w:rFonts w:ascii="Arial" w:hAnsi="Arial" w:cs="Arial"/>
          <w:i/>
          <w:iCs/>
          <w:kern w:val="2"/>
          <w:sz w:val="22"/>
          <w:lang w:val="en-US"/>
          <w14:ligatures w14:val="standardContextual"/>
        </w:rPr>
        <w:t xml:space="preserve"> ka special children. Wala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gibasihan</w:t>
      </w:r>
      <w:proofErr w:type="spellEnd"/>
      <w:r w:rsidRPr="00075642">
        <w:rPr>
          <w:rFonts w:ascii="Arial" w:hAnsi="Arial" w:cs="Arial"/>
          <w:i/>
          <w:iCs/>
          <w:kern w:val="2"/>
          <w:sz w:val="22"/>
          <w:lang w:val="en-US"/>
          <w14:ligatures w14:val="standardContextual"/>
        </w:rPr>
        <w:t xml:space="preserve"> or training.” – IDI1</w:t>
      </w:r>
    </w:p>
    <w:p w14:paraId="09FF56C9" w14:textId="77777777"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Struggles with Classroom Management and Behavior Support.</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Teachers also reported significant challenges in managing classroom behavior, particularly when learners with special needs exhibited emotional or behavioral difficulties. These situations often disrupted class flow and created stress, especially when teachers lacked training in behavior management. As researchers, we empathized with their frustration, recognizing that the lack of SPED-specific strategies can create tension not only for teachers but also for learners who deserve support tailored to their needs. </w:t>
      </w:r>
    </w:p>
    <w:p w14:paraId="59C19618" w14:textId="4ABE0210"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isa</w:t>
      </w:r>
      <w:proofErr w:type="spellEnd"/>
      <w:r w:rsidRPr="00075642">
        <w:rPr>
          <w:rFonts w:ascii="Arial" w:hAnsi="Arial" w:cs="Arial"/>
          <w:i/>
          <w:iCs/>
          <w:kern w:val="2"/>
          <w:sz w:val="22"/>
          <w:lang w:val="en-US"/>
          <w14:ligatures w14:val="standardContextual"/>
        </w:rPr>
        <w:t xml:space="preserve"> ka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mag tantrums,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mag </w:t>
      </w:r>
      <w:proofErr w:type="spellStart"/>
      <w:r w:rsidRPr="00075642">
        <w:rPr>
          <w:rFonts w:ascii="Arial" w:hAnsi="Arial" w:cs="Arial"/>
          <w:i/>
          <w:iCs/>
          <w:kern w:val="2"/>
          <w:sz w:val="22"/>
          <w:lang w:val="en-US"/>
          <w14:ligatures w14:val="standardContextual"/>
        </w:rPr>
        <w:t>hilak</w:t>
      </w:r>
      <w:proofErr w:type="spellEnd"/>
      <w:r w:rsidRPr="00075642">
        <w:rPr>
          <w:rFonts w:ascii="Arial" w:hAnsi="Arial" w:cs="Arial"/>
          <w:i/>
          <w:iCs/>
          <w:kern w:val="2"/>
          <w:sz w:val="22"/>
          <w:lang w:val="en-US"/>
          <w14:ligatures w14:val="standardContextual"/>
        </w:rPr>
        <w:t xml:space="preserve"> or </w:t>
      </w:r>
      <w:proofErr w:type="spellStart"/>
      <w:r w:rsidRPr="00075642">
        <w:rPr>
          <w:rFonts w:ascii="Arial" w:hAnsi="Arial" w:cs="Arial"/>
          <w:i/>
          <w:iCs/>
          <w:kern w:val="2"/>
          <w:sz w:val="22"/>
          <w:lang w:val="en-US"/>
          <w14:ligatures w14:val="standardContextual"/>
        </w:rPr>
        <w:t>molayas</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room. Di ko </w:t>
      </w:r>
      <w:proofErr w:type="spellStart"/>
      <w:r w:rsidRPr="00075642">
        <w:rPr>
          <w:rFonts w:ascii="Arial" w:hAnsi="Arial" w:cs="Arial"/>
          <w:i/>
          <w:iCs/>
          <w:kern w:val="2"/>
          <w:sz w:val="22"/>
          <w:lang w:val="en-US"/>
          <w14:ligatures w14:val="standardContextual"/>
        </w:rPr>
        <w:t>kabalo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unsa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buhaton</w:t>
      </w:r>
      <w:proofErr w:type="spellEnd"/>
      <w:r w:rsidRPr="00075642">
        <w:rPr>
          <w:rFonts w:ascii="Arial" w:hAnsi="Arial" w:cs="Arial"/>
          <w:i/>
          <w:iCs/>
          <w:kern w:val="2"/>
          <w:sz w:val="22"/>
          <w:lang w:val="en-US"/>
          <w14:ligatures w14:val="standardContextual"/>
        </w:rPr>
        <w:t>.” – IDI4</w:t>
      </w:r>
    </w:p>
    <w:p w14:paraId="72A7F7F9" w14:textId="77777777" w:rsidR="00C415B4" w:rsidRPr="00075642" w:rsidRDefault="00C415B4" w:rsidP="00C415B4">
      <w:pPr>
        <w:spacing w:after="160" w:line="259" w:lineRule="auto"/>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teacher noted,</w:t>
      </w:r>
    </w:p>
    <w:p w14:paraId="07C78A57" w14:textId="7661FDD8"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Makapressure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kay ang </w:t>
      </w:r>
      <w:proofErr w:type="spellStart"/>
      <w:r w:rsidRPr="00075642">
        <w:rPr>
          <w:rFonts w:ascii="Arial" w:hAnsi="Arial" w:cs="Arial"/>
          <w:i/>
          <w:iCs/>
          <w:kern w:val="2"/>
          <w:sz w:val="22"/>
          <w:lang w:val="en-US"/>
          <w14:ligatures w14:val="standardContextual"/>
        </w:rPr>
        <w:t>uban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maapektuhan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Gakabuang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balance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tanan</w:t>
      </w:r>
      <w:proofErr w:type="spellEnd"/>
      <w:r w:rsidRPr="00075642">
        <w:rPr>
          <w:rFonts w:ascii="Arial" w:hAnsi="Arial" w:cs="Arial"/>
          <w:i/>
          <w:iCs/>
          <w:kern w:val="2"/>
          <w:sz w:val="22"/>
          <w:lang w:val="en-US"/>
          <w14:ligatures w14:val="standardContextual"/>
        </w:rPr>
        <w:t>.” – IDI7</w:t>
      </w:r>
    </w:p>
    <w:p w14:paraId="5D07EC01" w14:textId="77777777" w:rsidR="0066224B" w:rsidRPr="00075642" w:rsidRDefault="0066224B" w:rsidP="0066224B">
      <w:pPr>
        <w:spacing w:after="160" w:line="259" w:lineRule="auto"/>
        <w:ind w:firstLine="720"/>
        <w:jc w:val="center"/>
        <w:rPr>
          <w:rFonts w:ascii="Arial" w:hAnsi="Arial" w:cs="Arial"/>
          <w:b/>
          <w:bCs/>
          <w:kern w:val="2"/>
          <w:sz w:val="22"/>
          <w14:ligatures w14:val="standardContextual"/>
        </w:rPr>
      </w:pPr>
      <w:bookmarkStart w:id="3" w:name="_Hlk199491653"/>
      <w:r w:rsidRPr="00075642">
        <w:rPr>
          <w:rFonts w:ascii="Arial" w:hAnsi="Arial" w:cs="Arial"/>
          <w:b/>
          <w:bCs/>
          <w:kern w:val="2"/>
          <w:sz w:val="22"/>
          <w14:ligatures w14:val="standardContextual"/>
        </w:rPr>
        <w:t>The Emotional Landscape of Inclusive Education</w:t>
      </w:r>
    </w:p>
    <w:bookmarkEnd w:id="3"/>
    <w:p w14:paraId="2A88DD55" w14:textId="6DC20CE5"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Emotional Complexity in Inclusive Education.</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Participants shared conflicting emotions in their inclusive teaching journeys. As researchers, we felt both admiration and sorrow. Admiration for their perseverance and sorrow for the emotional burden they carry. Despite feeling a sense of purpose and care for their learners, the frustration with insufficient support stood out. </w:t>
      </w:r>
    </w:p>
    <w:p w14:paraId="5F9FDCDE" w14:textId="7777777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“Para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akoa</w:t>
      </w:r>
      <w:proofErr w:type="spellEnd"/>
      <w:r w:rsidRPr="00075642">
        <w:rPr>
          <w:rFonts w:ascii="Arial" w:hAnsi="Arial" w:cs="Arial"/>
          <w:i/>
          <w:iCs/>
          <w:kern w:val="2"/>
          <w:sz w:val="22"/>
          <w:lang w:val="en-US"/>
          <w14:ligatures w14:val="standardContextual"/>
        </w:rPr>
        <w:t xml:space="preserve">, although ma feel man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ang support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school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pa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in ana ka enough para ma </w:t>
      </w:r>
      <w:proofErr w:type="gramStart"/>
      <w:r w:rsidRPr="00075642">
        <w:rPr>
          <w:rFonts w:ascii="Arial" w:hAnsi="Arial" w:cs="Arial"/>
          <w:i/>
          <w:iCs/>
          <w:kern w:val="2"/>
          <w:sz w:val="22"/>
          <w:lang w:val="en-US"/>
          <w14:ligatures w14:val="standardContextual"/>
        </w:rPr>
        <w:t>cater</w:t>
      </w:r>
      <w:proofErr w:type="gram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tanan</w:t>
      </w:r>
      <w:proofErr w:type="spellEnd"/>
      <w:r w:rsidRPr="00075642">
        <w:rPr>
          <w:rFonts w:ascii="Arial" w:hAnsi="Arial" w:cs="Arial"/>
          <w:i/>
          <w:iCs/>
          <w:kern w:val="2"/>
          <w:sz w:val="22"/>
          <w:lang w:val="en-US"/>
          <w14:ligatures w14:val="standardContextual"/>
        </w:rPr>
        <w:t xml:space="preserve"> educational needs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 IDI5</w:t>
      </w:r>
    </w:p>
    <w:p w14:paraId="165A5480" w14:textId="487590FF"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 xml:space="preserve">Stigma Towards LSENs. </w:t>
      </w:r>
      <w:r w:rsidRPr="00075642">
        <w:rPr>
          <w:rFonts w:ascii="Arial" w:hAnsi="Arial" w:cs="Arial"/>
          <w:kern w:val="2"/>
          <w:sz w:val="22"/>
          <w:lang w:val="en-US"/>
          <w14:ligatures w14:val="standardContextual"/>
        </w:rPr>
        <w:t>Teachers noted that social attitudes continue to act as barriers to full inclusion, describing moments when learners with special needs were visibly discriminated against in public spaces. As researchers, we felt the weight of these societal injustices and how they silently creep into the classroom environment. Teachers not only teach—they also advocate, often silently and without recognition.</w:t>
      </w:r>
    </w:p>
    <w:p w14:paraId="1BFD03E6" w14:textId="28544619"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w:t>
      </w:r>
      <w:proofErr w:type="spellStart"/>
      <w:r w:rsidRPr="00075642">
        <w:rPr>
          <w:rFonts w:ascii="Arial" w:hAnsi="Arial" w:cs="Arial"/>
          <w:i/>
          <w:iCs/>
          <w:kern w:val="2"/>
          <w:sz w:val="22"/>
          <w:lang w:val="en-US"/>
          <w14:ligatures w14:val="standardContextual"/>
        </w:rPr>
        <w:t>akoang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experience, </w:t>
      </w:r>
      <w:proofErr w:type="spellStart"/>
      <w:r w:rsidRPr="00075642">
        <w:rPr>
          <w:rFonts w:ascii="Arial" w:hAnsi="Arial" w:cs="Arial"/>
          <w:i/>
          <w:iCs/>
          <w:kern w:val="2"/>
          <w:sz w:val="22"/>
          <w:lang w:val="en-US"/>
          <w14:ligatures w14:val="standardContextual"/>
        </w:rPr>
        <w:t>hesistant</w:t>
      </w:r>
      <w:proofErr w:type="spellEnd"/>
      <w:r w:rsidRPr="00075642">
        <w:rPr>
          <w:rFonts w:ascii="Arial" w:hAnsi="Arial" w:cs="Arial"/>
          <w:i/>
          <w:iCs/>
          <w:kern w:val="2"/>
          <w:sz w:val="22"/>
          <w:lang w:val="en-US"/>
          <w14:ligatures w14:val="standardContextual"/>
        </w:rPr>
        <w:t xml:space="preserve"> pa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ang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tao</w:t>
      </w:r>
      <w:proofErr w:type="spellEnd"/>
      <w:r w:rsidRPr="00075642">
        <w:rPr>
          <w:rFonts w:ascii="Arial" w:hAnsi="Arial" w:cs="Arial"/>
          <w:i/>
          <w:iCs/>
          <w:kern w:val="2"/>
          <w:sz w:val="22"/>
          <w:lang w:val="en-US"/>
          <w14:ligatures w14:val="standardContextual"/>
        </w:rPr>
        <w:t xml:space="preserve"> to really accept them for instance,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nagbaktas</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tungod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syay</w:t>
      </w:r>
      <w:proofErr w:type="spellEnd"/>
      <w:r w:rsidRPr="00075642">
        <w:rPr>
          <w:rFonts w:ascii="Arial" w:hAnsi="Arial" w:cs="Arial"/>
          <w:i/>
          <w:iCs/>
          <w:kern w:val="2"/>
          <w:sz w:val="22"/>
          <w:lang w:val="en-US"/>
          <w14:ligatures w14:val="standardContextual"/>
        </w:rPr>
        <w:t xml:space="preserve"> disability, </w:t>
      </w:r>
      <w:proofErr w:type="spellStart"/>
      <w:r w:rsidRPr="00075642">
        <w:rPr>
          <w:rFonts w:ascii="Arial" w:hAnsi="Arial" w:cs="Arial"/>
          <w:i/>
          <w:iCs/>
          <w:kern w:val="2"/>
          <w:sz w:val="22"/>
          <w:lang w:val="en-US"/>
          <w14:ligatures w14:val="standardContextual"/>
        </w:rPr>
        <w:t>galisod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pangita</w:t>
      </w:r>
      <w:proofErr w:type="spellEnd"/>
      <w:r w:rsidRPr="00075642">
        <w:rPr>
          <w:rFonts w:ascii="Arial" w:hAnsi="Arial" w:cs="Arial"/>
          <w:i/>
          <w:iCs/>
          <w:kern w:val="2"/>
          <w:sz w:val="22"/>
          <w:lang w:val="en-US"/>
          <w14:ligatures w14:val="standardContextual"/>
        </w:rPr>
        <w:t xml:space="preserve"> ug </w:t>
      </w:r>
      <w:proofErr w:type="spellStart"/>
      <w:r w:rsidRPr="00075642">
        <w:rPr>
          <w:rFonts w:ascii="Arial" w:hAnsi="Arial" w:cs="Arial"/>
          <w:i/>
          <w:iCs/>
          <w:kern w:val="2"/>
          <w:sz w:val="22"/>
          <w:lang w:val="en-US"/>
          <w14:ligatures w14:val="standardContextual"/>
        </w:rPr>
        <w:t>masakyan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pauli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ilaha</w:t>
      </w:r>
      <w:proofErr w:type="spellEnd"/>
      <w:r w:rsidRPr="00075642">
        <w:rPr>
          <w:rFonts w:ascii="Arial" w:hAnsi="Arial" w:cs="Arial"/>
          <w:i/>
          <w:iCs/>
          <w:kern w:val="2"/>
          <w:sz w:val="22"/>
          <w:lang w:val="en-US"/>
          <w14:ligatures w14:val="standardContextual"/>
        </w:rPr>
        <w:t>.” – IDI6</w:t>
      </w:r>
    </w:p>
    <w:p w14:paraId="548B43E7" w14:textId="77777777" w:rsidR="00C415B4" w:rsidRPr="00075642" w:rsidRDefault="00C415B4" w:rsidP="00C415B4">
      <w:pPr>
        <w:spacing w:after="160" w:line="259" w:lineRule="auto"/>
        <w:ind w:firstLine="720"/>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lastRenderedPageBreak/>
        <w:t>Influence of School Stakeholders on Inclusive Practice</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Teachers reflected on the role that parents, co-teachers, and administrators play in shaping their inclusive teaching experiences. As researchers, we saw how teachers are not just affected by the learners in front of them, but also by the ecosystem around them. The teachers’ calls for consistency and active involvement reflect a desire for shared responsibility, a sense that inclusion cannot and should not rest on their shoulders alone.</w:t>
      </w:r>
    </w:p>
    <w:p w14:paraId="37C3A46C" w14:textId="44120606" w:rsidR="00C415B4" w:rsidRPr="00075642" w:rsidRDefault="00C415B4" w:rsidP="00D81A06">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“Supportive man ang stakeholders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school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implementation ang </w:t>
      </w:r>
      <w:proofErr w:type="spellStart"/>
      <w:r w:rsidRPr="00075642">
        <w:rPr>
          <w:rFonts w:ascii="Arial" w:hAnsi="Arial" w:cs="Arial"/>
          <w:i/>
          <w:iCs/>
          <w:kern w:val="2"/>
          <w:sz w:val="22"/>
          <w:lang w:val="en-US"/>
          <w14:ligatures w14:val="standardContextual"/>
        </w:rPr>
        <w:t>hangyo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maging</w:t>
      </w:r>
      <w:proofErr w:type="spellEnd"/>
      <w:r w:rsidRPr="00075642">
        <w:rPr>
          <w:rFonts w:ascii="Arial" w:hAnsi="Arial" w:cs="Arial"/>
          <w:i/>
          <w:iCs/>
          <w:kern w:val="2"/>
          <w:sz w:val="22"/>
          <w:lang w:val="en-US"/>
          <w14:ligatures w14:val="standardContextual"/>
        </w:rPr>
        <w:t xml:space="preserve"> consistent </w:t>
      </w:r>
      <w:proofErr w:type="spellStart"/>
      <w:r w:rsidRPr="00075642">
        <w:rPr>
          <w:rFonts w:ascii="Arial" w:hAnsi="Arial" w:cs="Arial"/>
          <w:i/>
          <w:iCs/>
          <w:kern w:val="2"/>
          <w:sz w:val="22"/>
          <w:lang w:val="en-US"/>
          <w14:ligatures w14:val="standardContextual"/>
        </w:rPr>
        <w:t>sila</w:t>
      </w:r>
      <w:proofErr w:type="spellEnd"/>
      <w:r w:rsidRPr="00075642">
        <w:rPr>
          <w:rFonts w:ascii="Arial" w:hAnsi="Arial" w:cs="Arial"/>
          <w:i/>
          <w:iCs/>
          <w:kern w:val="2"/>
          <w:sz w:val="22"/>
          <w:lang w:val="en-US"/>
          <w14:ligatures w14:val="standardContextual"/>
        </w:rPr>
        <w:t xml:space="preserve"> and proactive if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problema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skwelahan</w:t>
      </w:r>
      <w:proofErr w:type="spellEnd"/>
      <w:r w:rsidRPr="00075642">
        <w:rPr>
          <w:rFonts w:ascii="Arial" w:hAnsi="Arial" w:cs="Arial"/>
          <w:i/>
          <w:iCs/>
          <w:kern w:val="2"/>
          <w:sz w:val="22"/>
          <w:lang w:val="en-US"/>
          <w14:ligatures w14:val="standardContextual"/>
        </w:rPr>
        <w:t>.” – IDI2</w:t>
      </w:r>
    </w:p>
    <w:p w14:paraId="67879AF9" w14:textId="61485E60"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Emotional Conflict and Compassion Fatigue.</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While many educators strive to remain empathetic and understanding, some participants shared emotional struggles that stem from constant exposure to the complex needs of learners with special needs. This ongoing emotional labor leads to inner conflict, balancing their compassion with the exhaustion brought by inclusive teaching. As researchers, we empathized with the tone of fatigue embedded in their narratives. </w:t>
      </w:r>
    </w:p>
    <w:p w14:paraId="3EBF52DB" w14:textId="027DDEF6"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tinuod</w:t>
      </w:r>
      <w:proofErr w:type="spellEnd"/>
      <w:r w:rsidRPr="00075642">
        <w:rPr>
          <w:rFonts w:ascii="Arial" w:hAnsi="Arial" w:cs="Arial"/>
          <w:i/>
          <w:iCs/>
          <w:kern w:val="2"/>
          <w:sz w:val="22"/>
          <w:lang w:val="en-US"/>
          <w14:ligatures w14:val="standardContextual"/>
        </w:rPr>
        <w:t xml:space="preserve"> kay every day mag </w:t>
      </w:r>
      <w:proofErr w:type="gramStart"/>
      <w:r w:rsidRPr="00075642">
        <w:rPr>
          <w:rFonts w:ascii="Arial" w:hAnsi="Arial" w:cs="Arial"/>
          <w:i/>
          <w:iCs/>
          <w:kern w:val="2"/>
          <w:sz w:val="22"/>
          <w:lang w:val="en-US"/>
          <w14:ligatures w14:val="standardContextual"/>
        </w:rPr>
        <w:t>think</w:t>
      </w:r>
      <w:proofErr w:type="gram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unsa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approach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buhaton</w:t>
      </w:r>
      <w:proofErr w:type="spellEnd"/>
      <w:r w:rsidRPr="00075642">
        <w:rPr>
          <w:rFonts w:ascii="Arial" w:hAnsi="Arial" w:cs="Arial"/>
          <w:i/>
          <w:iCs/>
          <w:kern w:val="2"/>
          <w:sz w:val="22"/>
          <w:lang w:val="en-US"/>
          <w14:ligatures w14:val="standardContextual"/>
        </w:rPr>
        <w:t xml:space="preserve"> para </w:t>
      </w:r>
      <w:proofErr w:type="spellStart"/>
      <w:r w:rsidRPr="00075642">
        <w:rPr>
          <w:rFonts w:ascii="Arial" w:hAnsi="Arial" w:cs="Arial"/>
          <w:i/>
          <w:iCs/>
          <w:kern w:val="2"/>
          <w:sz w:val="22"/>
          <w:lang w:val="en-US"/>
          <w14:ligatures w14:val="standardContextual"/>
        </w:rPr>
        <w:t>maka</w:t>
      </w:r>
      <w:proofErr w:type="spellEnd"/>
      <w:r w:rsidRPr="00075642">
        <w:rPr>
          <w:rFonts w:ascii="Arial" w:hAnsi="Arial" w:cs="Arial"/>
          <w:i/>
          <w:iCs/>
          <w:kern w:val="2"/>
          <w:sz w:val="22"/>
          <w:lang w:val="en-US"/>
          <w14:ligatures w14:val="standardContextual"/>
        </w:rPr>
        <w:t xml:space="preserve"> cope ang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kapoy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walay</w:t>
      </w:r>
      <w:proofErr w:type="spellEnd"/>
      <w:r w:rsidRPr="00075642">
        <w:rPr>
          <w:rFonts w:ascii="Arial" w:hAnsi="Arial" w:cs="Arial"/>
          <w:i/>
          <w:iCs/>
          <w:kern w:val="2"/>
          <w:sz w:val="22"/>
          <w:lang w:val="en-US"/>
          <w14:ligatures w14:val="standardContextual"/>
        </w:rPr>
        <w:t xml:space="preserve"> support.” – IDI4</w:t>
      </w:r>
    </w:p>
    <w:p w14:paraId="4CDA5F4B" w14:textId="77777777" w:rsidR="00C415B4" w:rsidRPr="00075642" w:rsidRDefault="00C415B4" w:rsidP="00C415B4">
      <w:pPr>
        <w:spacing w:after="160" w:line="259" w:lineRule="auto"/>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expressed,</w:t>
      </w:r>
    </w:p>
    <w:p w14:paraId="16E94DA2" w14:textId="282BA84F" w:rsidR="008E445F" w:rsidRPr="00075642" w:rsidRDefault="00C415B4" w:rsidP="000B57B5">
      <w:pPr>
        <w:spacing w:after="160" w:line="259" w:lineRule="auto"/>
        <w:ind w:left="720" w:right="720"/>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maluya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kung </w:t>
      </w:r>
      <w:proofErr w:type="spellStart"/>
      <w:r w:rsidRPr="00075642">
        <w:rPr>
          <w:rFonts w:ascii="Arial" w:hAnsi="Arial" w:cs="Arial"/>
          <w:i/>
          <w:iCs/>
          <w:kern w:val="2"/>
          <w:sz w:val="22"/>
          <w:lang w:val="en-US"/>
          <w14:ligatures w14:val="standardContextual"/>
        </w:rPr>
        <w:t>makita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ang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naga</w:t>
      </w:r>
      <w:proofErr w:type="spellEnd"/>
      <w:r w:rsidRPr="00075642">
        <w:rPr>
          <w:rFonts w:ascii="Arial" w:hAnsi="Arial" w:cs="Arial"/>
          <w:i/>
          <w:iCs/>
          <w:kern w:val="2"/>
          <w:sz w:val="22"/>
          <w:lang w:val="en-US"/>
          <w14:ligatures w14:val="standardContextual"/>
        </w:rPr>
        <w:t xml:space="preserve"> try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mubalik</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gana</w:t>
      </w:r>
      <w:proofErr w:type="spellEnd"/>
      <w:r w:rsidRPr="00075642">
        <w:rPr>
          <w:rFonts w:ascii="Arial" w:hAnsi="Arial" w:cs="Arial"/>
          <w:i/>
          <w:iCs/>
          <w:kern w:val="2"/>
          <w:sz w:val="22"/>
          <w:lang w:val="en-US"/>
          <w14:ligatures w14:val="standardContextual"/>
        </w:rPr>
        <w:t xml:space="preserve">. Pero </w:t>
      </w:r>
      <w:proofErr w:type="spellStart"/>
      <w:r w:rsidRPr="00075642">
        <w:rPr>
          <w:rFonts w:ascii="Arial" w:hAnsi="Arial" w:cs="Arial"/>
          <w:i/>
          <w:iCs/>
          <w:kern w:val="2"/>
          <w:sz w:val="22"/>
          <w:lang w:val="en-US"/>
          <w14:ligatures w14:val="standardContextual"/>
        </w:rPr>
        <w:t>tinood</w:t>
      </w:r>
      <w:proofErr w:type="spellEnd"/>
      <w:r w:rsidRPr="00075642">
        <w:rPr>
          <w:rFonts w:ascii="Arial" w:hAnsi="Arial" w:cs="Arial"/>
          <w:i/>
          <w:iCs/>
          <w:kern w:val="2"/>
          <w:sz w:val="22"/>
          <w:lang w:val="en-US"/>
          <w14:ligatures w14:val="standardContextual"/>
        </w:rPr>
        <w:t xml:space="preserve">, emotionally draining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 IDI1</w:t>
      </w:r>
      <w:bookmarkStart w:id="4" w:name="_Hlk199491681"/>
    </w:p>
    <w:p w14:paraId="3DB00824" w14:textId="77777777" w:rsidR="008E445F" w:rsidRPr="00075642" w:rsidRDefault="008E445F" w:rsidP="008E445F">
      <w:pPr>
        <w:spacing w:after="160" w:line="259" w:lineRule="auto"/>
        <w:jc w:val="center"/>
        <w:rPr>
          <w:rFonts w:ascii="Arial" w:hAnsi="Arial" w:cs="Arial"/>
          <w:b/>
          <w:bCs/>
          <w:kern w:val="2"/>
          <w:sz w:val="22"/>
          <w:lang w:val="en-US"/>
          <w14:ligatures w14:val="standardContextual"/>
        </w:rPr>
      </w:pPr>
      <w:bookmarkStart w:id="5" w:name="_Hlk199517283"/>
      <w:r w:rsidRPr="00075642">
        <w:rPr>
          <w:rFonts w:ascii="Arial" w:hAnsi="Arial" w:cs="Arial"/>
          <w:b/>
          <w:bCs/>
          <w:kern w:val="2"/>
          <w:sz w:val="22"/>
          <w:lang w:val="en-US"/>
          <w14:ligatures w14:val="standardContextual"/>
        </w:rPr>
        <w:t>Experiences in Inclusion Through Personal and Professional Growth</w:t>
      </w:r>
    </w:p>
    <w:bookmarkEnd w:id="5"/>
    <w:p w14:paraId="2535353B" w14:textId="3BEED391"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Evolving Self-Efficacy in Inclusive Classrooms.</w:t>
      </w:r>
      <w:r w:rsidRPr="00075642">
        <w:rPr>
          <w:rFonts w:ascii="Arial" w:hAnsi="Arial" w:cs="Arial"/>
          <w:kern w:val="2"/>
          <w:sz w:val="22"/>
          <w:lang w:val="en-US"/>
          <w14:ligatures w14:val="standardContextual"/>
        </w:rPr>
        <w:t xml:space="preserve"> This subtheme reflects how teachers gradually overcame feelings of fear and inadequacy as they navigated the complexities of inclusive teaching. Their initial lack of preparation was evident, yet they found ways to build confidence through firsthand experiences and observable learner progress. The researchers felt a sense of admiration for the participants’ perseverance and were moved by how their courage and willingness to try, fail, and adjust became the foundation of their teaching growth.</w:t>
      </w:r>
    </w:p>
    <w:p w14:paraId="0547DE58"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“Sa una </w:t>
      </w:r>
      <w:proofErr w:type="spellStart"/>
      <w:r w:rsidRPr="00075642">
        <w:rPr>
          <w:rFonts w:ascii="Arial" w:hAnsi="Arial" w:cs="Arial"/>
          <w:i/>
          <w:iCs/>
          <w:kern w:val="2"/>
          <w:sz w:val="22"/>
          <w:lang w:val="en-US"/>
          <w14:ligatures w14:val="standardContextual"/>
        </w:rPr>
        <w:t>gyud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mura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hadlok</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wala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background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inclusive education,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karon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naka</w:t>
      </w:r>
      <w:proofErr w:type="spellEnd"/>
      <w:r w:rsidRPr="00075642">
        <w:rPr>
          <w:rFonts w:ascii="Arial" w:hAnsi="Arial" w:cs="Arial"/>
          <w:i/>
          <w:iCs/>
          <w:kern w:val="2"/>
          <w:sz w:val="22"/>
          <w:lang w:val="en-US"/>
          <w14:ligatures w14:val="standardContextual"/>
        </w:rPr>
        <w:t xml:space="preserve"> learn ko </w:t>
      </w:r>
      <w:proofErr w:type="spellStart"/>
      <w:r w:rsidRPr="00075642">
        <w:rPr>
          <w:rFonts w:ascii="Arial" w:hAnsi="Arial" w:cs="Arial"/>
          <w:i/>
          <w:iCs/>
          <w:kern w:val="2"/>
          <w:sz w:val="22"/>
          <w:lang w:val="en-US"/>
          <w14:ligatures w14:val="standardContextual"/>
        </w:rPr>
        <w:t>gamay-gamay</w:t>
      </w:r>
      <w:proofErr w:type="spellEnd"/>
      <w:r w:rsidRPr="00075642">
        <w:rPr>
          <w:rFonts w:ascii="Arial" w:hAnsi="Arial" w:cs="Arial"/>
          <w:i/>
          <w:iCs/>
          <w:kern w:val="2"/>
          <w:sz w:val="22"/>
          <w:lang w:val="en-US"/>
          <w14:ligatures w14:val="standardContextual"/>
        </w:rPr>
        <w:t xml:space="preserve"> kung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adjust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teaching style.” (IDI2)</w:t>
      </w:r>
    </w:p>
    <w:p w14:paraId="7E49C081" w14:textId="77F6C413" w:rsidR="008E445F" w:rsidRPr="00075642" w:rsidRDefault="008E445F" w:rsidP="008E445F">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expressed,</w:t>
      </w:r>
    </w:p>
    <w:p w14:paraId="243F6CEC" w14:textId="5C4D7E68"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start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eventually </w:t>
      </w:r>
      <w:proofErr w:type="spellStart"/>
      <w:r w:rsidRPr="00075642">
        <w:rPr>
          <w:rFonts w:ascii="Arial" w:hAnsi="Arial" w:cs="Arial"/>
          <w:i/>
          <w:iCs/>
          <w:kern w:val="2"/>
          <w:sz w:val="22"/>
          <w:lang w:val="en-US"/>
          <w14:ligatures w14:val="standardContextual"/>
        </w:rPr>
        <w:t>maka</w:t>
      </w:r>
      <w:proofErr w:type="spellEnd"/>
      <w:r w:rsidRPr="00075642">
        <w:rPr>
          <w:rFonts w:ascii="Arial" w:hAnsi="Arial" w:cs="Arial"/>
          <w:i/>
          <w:iCs/>
          <w:kern w:val="2"/>
          <w:sz w:val="22"/>
          <w:lang w:val="en-US"/>
          <w14:ligatures w14:val="standardContextual"/>
        </w:rPr>
        <w:t xml:space="preserve"> feel </w:t>
      </w:r>
      <w:proofErr w:type="spellStart"/>
      <w:r w:rsidRPr="00075642">
        <w:rPr>
          <w:rFonts w:ascii="Arial" w:hAnsi="Arial" w:cs="Arial"/>
          <w:i/>
          <w:iCs/>
          <w:kern w:val="2"/>
          <w:sz w:val="22"/>
          <w:lang w:val="en-US"/>
          <w14:ligatures w14:val="standardContextual"/>
        </w:rPr>
        <w:t>naka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nabuhat</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tama</w:t>
      </w:r>
      <w:proofErr w:type="spellEnd"/>
      <w:r w:rsidRPr="00075642">
        <w:rPr>
          <w:rFonts w:ascii="Arial" w:hAnsi="Arial" w:cs="Arial"/>
          <w:i/>
          <w:iCs/>
          <w:kern w:val="2"/>
          <w:sz w:val="22"/>
          <w:lang w:val="en-US"/>
          <w14:ligatures w14:val="standardContextual"/>
        </w:rPr>
        <w:t xml:space="preserve">, especially kung </w:t>
      </w:r>
      <w:proofErr w:type="spellStart"/>
      <w:r w:rsidRPr="00075642">
        <w:rPr>
          <w:rFonts w:ascii="Arial" w:hAnsi="Arial" w:cs="Arial"/>
          <w:i/>
          <w:iCs/>
          <w:kern w:val="2"/>
          <w:sz w:val="22"/>
          <w:lang w:val="en-US"/>
          <w14:ligatures w14:val="standardContextual"/>
        </w:rPr>
        <w:t>makita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nimo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ga</w:t>
      </w:r>
      <w:proofErr w:type="spellEnd"/>
      <w:r w:rsidRPr="00075642">
        <w:rPr>
          <w:rFonts w:ascii="Arial" w:hAnsi="Arial" w:cs="Arial"/>
          <w:i/>
          <w:iCs/>
          <w:kern w:val="2"/>
          <w:sz w:val="22"/>
          <w:lang w:val="en-US"/>
          <w14:ligatures w14:val="standardContextual"/>
        </w:rPr>
        <w:t xml:space="preserve"> respond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ang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(IDI7)</w:t>
      </w:r>
    </w:p>
    <w:p w14:paraId="30425108" w14:textId="54373ED0"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Adaptive Instructional Practices.</w:t>
      </w:r>
      <w:r w:rsidRPr="00075642">
        <w:rPr>
          <w:rFonts w:ascii="Arial" w:hAnsi="Arial" w:cs="Arial"/>
          <w:kern w:val="2"/>
          <w:sz w:val="22"/>
          <w:lang w:val="en-US"/>
          <w14:ligatures w14:val="standardContextual"/>
        </w:rPr>
        <w:t xml:space="preserve"> The teachers’ ability to creatively adjust their teaching strategies stood out as a strong indicator of their commitment to inclusion. They talked about modifying pacing, grouping learners strategically, and designing individualized tasks to meet varying needs. As researchers, we were both impressed and humbled by the proactive efforts teachers made without formal training or resources. </w:t>
      </w:r>
    </w:p>
    <w:p w14:paraId="7B2B7BB1"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“Naga adjust </w:t>
      </w:r>
      <w:proofErr w:type="spellStart"/>
      <w:r w:rsidRPr="00075642">
        <w:rPr>
          <w:rFonts w:ascii="Arial" w:hAnsi="Arial" w:cs="Arial"/>
          <w:i/>
          <w:iCs/>
          <w:kern w:val="2"/>
          <w:sz w:val="22"/>
          <w:lang w:val="en-US"/>
          <w14:ligatures w14:val="standardContextual"/>
        </w:rPr>
        <w:t>gyud</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pacing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klase</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silang</w:t>
      </w:r>
      <w:proofErr w:type="spellEnd"/>
      <w:r w:rsidRPr="00075642">
        <w:rPr>
          <w:rFonts w:ascii="Arial" w:hAnsi="Arial" w:cs="Arial"/>
          <w:i/>
          <w:iCs/>
          <w:kern w:val="2"/>
          <w:sz w:val="22"/>
          <w:lang w:val="en-US"/>
          <w14:ligatures w14:val="standardContextual"/>
        </w:rPr>
        <w:t xml:space="preserve"> pa-una </w:t>
      </w:r>
      <w:proofErr w:type="spellStart"/>
      <w:r w:rsidRPr="00075642">
        <w:rPr>
          <w:rFonts w:ascii="Arial" w:hAnsi="Arial" w:cs="Arial"/>
          <w:i/>
          <w:iCs/>
          <w:kern w:val="2"/>
          <w:sz w:val="22"/>
          <w:lang w:val="en-US"/>
          <w14:ligatures w14:val="standardContextual"/>
        </w:rPr>
        <w:t>buhaton</w:t>
      </w:r>
      <w:proofErr w:type="spellEnd"/>
      <w:r w:rsidRPr="00075642">
        <w:rPr>
          <w:rFonts w:ascii="Arial" w:hAnsi="Arial" w:cs="Arial"/>
          <w:i/>
          <w:iCs/>
          <w:kern w:val="2"/>
          <w:sz w:val="22"/>
          <w:lang w:val="en-US"/>
          <w14:ligatures w14:val="standardContextual"/>
        </w:rPr>
        <w:t xml:space="preserve"> or </w:t>
      </w:r>
      <w:proofErr w:type="spellStart"/>
      <w:r w:rsidRPr="00075642">
        <w:rPr>
          <w:rFonts w:ascii="Arial" w:hAnsi="Arial" w:cs="Arial"/>
          <w:i/>
          <w:iCs/>
          <w:kern w:val="2"/>
          <w:sz w:val="22"/>
          <w:lang w:val="en-US"/>
          <w14:ligatures w14:val="standardContextual"/>
        </w:rPr>
        <w:t>i</w:t>
      </w:r>
      <w:proofErr w:type="spellEnd"/>
      <w:r w:rsidRPr="00075642">
        <w:rPr>
          <w:rFonts w:ascii="Arial" w:hAnsi="Arial" w:cs="Arial"/>
          <w:i/>
          <w:iCs/>
          <w:kern w:val="2"/>
          <w:sz w:val="22"/>
          <w:lang w:val="en-US"/>
          <w14:ligatures w14:val="standardContextual"/>
        </w:rPr>
        <w:t xml:space="preserve">-group para </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silay</w:t>
      </w:r>
      <w:proofErr w:type="spellEnd"/>
      <w:r w:rsidRPr="00075642">
        <w:rPr>
          <w:rFonts w:ascii="Arial" w:hAnsi="Arial" w:cs="Arial"/>
          <w:i/>
          <w:iCs/>
          <w:kern w:val="2"/>
          <w:sz w:val="22"/>
          <w:lang w:val="en-US"/>
          <w14:ligatures w14:val="standardContextual"/>
        </w:rPr>
        <w:t xml:space="preserve"> support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peers.” (IDI3)</w:t>
      </w:r>
    </w:p>
    <w:p w14:paraId="76AEF12D" w14:textId="26EA8258" w:rsidR="008E445F" w:rsidRPr="00075642" w:rsidRDefault="008E445F" w:rsidP="008E445F">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lastRenderedPageBreak/>
        <w:t>Another participant noted,</w:t>
      </w:r>
    </w:p>
    <w:p w14:paraId="4E3522B2"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“Ang </w:t>
      </w:r>
      <w:proofErr w:type="spellStart"/>
      <w:r w:rsidRPr="00075642">
        <w:rPr>
          <w:rFonts w:ascii="Arial" w:hAnsi="Arial" w:cs="Arial"/>
          <w:i/>
          <w:iCs/>
          <w:kern w:val="2"/>
          <w:sz w:val="22"/>
          <w:lang w:val="en-US"/>
          <w14:ligatures w14:val="standardContextual"/>
        </w:rPr>
        <w:t>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gyud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buhat</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maghimo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ko’g</w:t>
      </w:r>
      <w:proofErr w:type="spellEnd"/>
      <w:r w:rsidRPr="00075642">
        <w:rPr>
          <w:rFonts w:ascii="Arial" w:hAnsi="Arial" w:cs="Arial"/>
          <w:i/>
          <w:iCs/>
          <w:kern w:val="2"/>
          <w:sz w:val="22"/>
          <w:lang w:val="en-US"/>
          <w14:ligatures w14:val="standardContextual"/>
        </w:rPr>
        <w:t xml:space="preserve"> modified activity para </w:t>
      </w:r>
      <w:proofErr w:type="spellStart"/>
      <w:r w:rsidRPr="00075642">
        <w:rPr>
          <w:rFonts w:ascii="Arial" w:hAnsi="Arial" w:cs="Arial"/>
          <w:i/>
          <w:iCs/>
          <w:kern w:val="2"/>
          <w:sz w:val="22"/>
          <w:lang w:val="en-US"/>
          <w14:ligatures w14:val="standardContextual"/>
        </w:rPr>
        <w:t>nila</w:t>
      </w:r>
      <w:proofErr w:type="spellEnd"/>
      <w:r w:rsidRPr="00075642">
        <w:rPr>
          <w:rFonts w:ascii="Arial" w:hAnsi="Arial" w:cs="Arial"/>
          <w:i/>
          <w:iCs/>
          <w:kern w:val="2"/>
          <w:sz w:val="22"/>
          <w:lang w:val="en-US"/>
          <w14:ligatures w14:val="standardContextual"/>
        </w:rPr>
        <w:t xml:space="preserve"> kay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man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pareha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ilang</w:t>
      </w:r>
      <w:proofErr w:type="spellEnd"/>
      <w:r w:rsidRPr="00075642">
        <w:rPr>
          <w:rFonts w:ascii="Arial" w:hAnsi="Arial" w:cs="Arial"/>
          <w:i/>
          <w:iCs/>
          <w:kern w:val="2"/>
          <w:sz w:val="22"/>
          <w:lang w:val="en-US"/>
          <w14:ligatures w14:val="standardContextual"/>
        </w:rPr>
        <w:t xml:space="preserve"> level.” (IDI5)</w:t>
      </w:r>
    </w:p>
    <w:p w14:paraId="5750F99A" w14:textId="667182EF"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Emotional Labor and Fulfillment</w:t>
      </w:r>
      <w:r w:rsidRPr="00075642">
        <w:rPr>
          <w:rFonts w:ascii="Arial" w:hAnsi="Arial" w:cs="Arial"/>
          <w:b/>
          <w:bCs/>
          <w:kern w:val="2"/>
          <w:sz w:val="22"/>
          <w:lang w:val="en-US"/>
          <w14:ligatures w14:val="standardContextual"/>
        </w:rPr>
        <w:t>.</w:t>
      </w:r>
      <w:r w:rsidRPr="00075642">
        <w:rPr>
          <w:rFonts w:ascii="Arial" w:hAnsi="Arial" w:cs="Arial"/>
          <w:kern w:val="2"/>
          <w:sz w:val="22"/>
          <w:lang w:val="en-US"/>
          <w14:ligatures w14:val="standardContextual"/>
        </w:rPr>
        <w:t xml:space="preserve"> Teachers spoke openly about the emotional weight of handling learners with special needs, from moments of pity and exhaustion to rare but powerful feelings of fulfillment. As researchers, we were deeply moved by their honesty—hearing their emotional struggles made the human side of inclusive teaching very real to us. </w:t>
      </w:r>
    </w:p>
    <w:p w14:paraId="58846C39"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Maluoy</w:t>
      </w:r>
      <w:proofErr w:type="spellEnd"/>
      <w:r w:rsidRPr="00075642">
        <w:rPr>
          <w:rFonts w:ascii="Arial" w:hAnsi="Arial" w:cs="Arial"/>
          <w:i/>
          <w:iCs/>
          <w:kern w:val="2"/>
          <w:sz w:val="22"/>
          <w:lang w:val="en-US"/>
          <w14:ligatures w14:val="standardContextual"/>
        </w:rPr>
        <w:t xml:space="preserve"> ko </w:t>
      </w:r>
      <w:proofErr w:type="spellStart"/>
      <w:r w:rsidRPr="00075642">
        <w:rPr>
          <w:rFonts w:ascii="Arial" w:hAnsi="Arial" w:cs="Arial"/>
          <w:i/>
          <w:iCs/>
          <w:kern w:val="2"/>
          <w:sz w:val="22"/>
          <w:lang w:val="en-US"/>
          <w14:ligatures w14:val="standardContextual"/>
        </w:rPr>
        <w:t>usahay</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kung </w:t>
      </w:r>
      <w:proofErr w:type="spellStart"/>
      <w:r w:rsidRPr="00075642">
        <w:rPr>
          <w:rFonts w:ascii="Arial" w:hAnsi="Arial" w:cs="Arial"/>
          <w:i/>
          <w:iCs/>
          <w:kern w:val="2"/>
          <w:sz w:val="22"/>
          <w:lang w:val="en-US"/>
          <w14:ligatures w14:val="standardContextual"/>
        </w:rPr>
        <w:t>murag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lisod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ila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pero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wala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choice </w:t>
      </w:r>
      <w:proofErr w:type="spellStart"/>
      <w:r w:rsidRPr="00075642">
        <w:rPr>
          <w:rFonts w:ascii="Arial" w:hAnsi="Arial" w:cs="Arial"/>
          <w:i/>
          <w:iCs/>
          <w:kern w:val="2"/>
          <w:sz w:val="22"/>
          <w:lang w:val="en-US"/>
          <w14:ligatures w14:val="standardContextual"/>
        </w:rPr>
        <w:t>kundi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tudluan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gihapon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w:t>
      </w:r>
      <w:proofErr w:type="spellEnd"/>
      <w:r w:rsidRPr="00075642">
        <w:rPr>
          <w:rFonts w:ascii="Arial" w:hAnsi="Arial" w:cs="Arial"/>
          <w:i/>
          <w:iCs/>
          <w:kern w:val="2"/>
          <w:sz w:val="22"/>
          <w:lang w:val="en-US"/>
          <w14:ligatures w14:val="standardContextual"/>
        </w:rPr>
        <w:t>.” (IDI4)</w:t>
      </w:r>
    </w:p>
    <w:p w14:paraId="08941E3B" w14:textId="46102E44" w:rsidR="00B70EBB" w:rsidRPr="00075642" w:rsidRDefault="00B70EBB" w:rsidP="00B70EBB">
      <w:pPr>
        <w:spacing w:after="160" w:line="259" w:lineRule="auto"/>
        <w:ind w:right="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Another participant shared,</w:t>
      </w:r>
    </w:p>
    <w:p w14:paraId="6B38BA65" w14:textId="77777777" w:rsidR="008E445F" w:rsidRPr="00075642" w:rsidRDefault="008E445F" w:rsidP="008E445F">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“Pero rewarding </w:t>
      </w:r>
      <w:proofErr w:type="spellStart"/>
      <w:r w:rsidRPr="00075642">
        <w:rPr>
          <w:rFonts w:ascii="Arial" w:hAnsi="Arial" w:cs="Arial"/>
          <w:i/>
          <w:iCs/>
          <w:kern w:val="2"/>
          <w:sz w:val="22"/>
          <w:lang w:val="en-US"/>
          <w14:ligatures w14:val="standardContextual"/>
        </w:rPr>
        <w:t>pud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kaayo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kung mu participate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sila</w:t>
      </w:r>
      <w:proofErr w:type="spellEnd"/>
      <w:r w:rsidRPr="00075642">
        <w:rPr>
          <w:rFonts w:ascii="Arial" w:hAnsi="Arial" w:cs="Arial"/>
          <w:i/>
          <w:iCs/>
          <w:kern w:val="2"/>
          <w:sz w:val="22"/>
          <w:lang w:val="en-US"/>
          <w14:ligatures w14:val="standardContextual"/>
        </w:rPr>
        <w:t xml:space="preserve"> or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progress, </w:t>
      </w:r>
      <w:proofErr w:type="spellStart"/>
      <w:r w:rsidRPr="00075642">
        <w:rPr>
          <w:rFonts w:ascii="Arial" w:hAnsi="Arial" w:cs="Arial"/>
          <w:i/>
          <w:iCs/>
          <w:kern w:val="2"/>
          <w:sz w:val="22"/>
          <w:lang w:val="en-US"/>
          <w14:ligatures w14:val="standardContextual"/>
        </w:rPr>
        <w:t>mura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mutuo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worth it </w:t>
      </w:r>
      <w:proofErr w:type="spellStart"/>
      <w:r w:rsidRPr="00075642">
        <w:rPr>
          <w:rFonts w:ascii="Arial" w:hAnsi="Arial" w:cs="Arial"/>
          <w:i/>
          <w:iCs/>
          <w:kern w:val="2"/>
          <w:sz w:val="22"/>
          <w:lang w:val="en-US"/>
          <w14:ligatures w14:val="standardContextual"/>
        </w:rPr>
        <w:t>tanan</w:t>
      </w:r>
      <w:proofErr w:type="spellEnd"/>
      <w:r w:rsidRPr="00075642">
        <w:rPr>
          <w:rFonts w:ascii="Arial" w:hAnsi="Arial" w:cs="Arial"/>
          <w:i/>
          <w:iCs/>
          <w:kern w:val="2"/>
          <w:sz w:val="22"/>
          <w:lang w:val="en-US"/>
          <w14:ligatures w14:val="standardContextual"/>
        </w:rPr>
        <w:t>.” (IDI1)</w:t>
      </w:r>
    </w:p>
    <w:p w14:paraId="752AAB26" w14:textId="2BB8EEB5" w:rsidR="008E445F" w:rsidRPr="00075642" w:rsidRDefault="008E445F" w:rsidP="008E445F">
      <w:pPr>
        <w:spacing w:after="160" w:line="259" w:lineRule="auto"/>
        <w:ind w:firstLine="720"/>
        <w:jc w:val="both"/>
        <w:rPr>
          <w:rFonts w:ascii="Arial" w:hAnsi="Arial" w:cs="Arial"/>
          <w:kern w:val="2"/>
          <w:sz w:val="22"/>
          <w:lang w:val="en-US"/>
          <w14:ligatures w14:val="standardContextual"/>
        </w:rPr>
      </w:pPr>
      <w:r w:rsidRPr="00075642">
        <w:rPr>
          <w:rFonts w:ascii="Arial" w:hAnsi="Arial" w:cs="Arial"/>
          <w:b/>
          <w:bCs/>
          <w:i/>
          <w:iCs/>
          <w:kern w:val="2"/>
          <w:sz w:val="22"/>
          <w:lang w:val="en-US"/>
          <w14:ligatures w14:val="standardContextual"/>
        </w:rPr>
        <w:t xml:space="preserve">Collaboration </w:t>
      </w:r>
      <w:r w:rsidR="00FE5F0F" w:rsidRPr="00075642">
        <w:rPr>
          <w:rFonts w:ascii="Arial" w:hAnsi="Arial" w:cs="Arial"/>
          <w:b/>
          <w:bCs/>
          <w:i/>
          <w:iCs/>
          <w:kern w:val="2"/>
          <w:sz w:val="22"/>
          <w:lang w:val="en-US"/>
          <w14:ligatures w14:val="standardContextual"/>
        </w:rPr>
        <w:t>with Colleagues</w:t>
      </w:r>
      <w:r w:rsidRPr="00075642">
        <w:rPr>
          <w:rFonts w:ascii="Arial" w:hAnsi="Arial" w:cs="Arial"/>
          <w:b/>
          <w:bCs/>
          <w:kern w:val="2"/>
          <w:sz w:val="22"/>
          <w:lang w:val="en-US"/>
          <w14:ligatures w14:val="standardContextual"/>
        </w:rPr>
        <w:t>.</w:t>
      </w:r>
      <w:r w:rsidRPr="00075642">
        <w:rPr>
          <w:rFonts w:ascii="Arial" w:hAnsi="Arial" w:cs="Arial"/>
          <w:kern w:val="2"/>
          <w:sz w:val="22"/>
          <w:lang w:val="en-US"/>
          <w14:ligatures w14:val="standardContextual"/>
        </w:rPr>
        <w:t xml:space="preserve"> Despite the lack of formal systems, teachers created their own networks of support by seeking help from fellow educators and SPED coordinators. They demonstrated a quiet determination to build community even when institutional backing was minimal. As researchers, we were encouraged by the spirit of collaboration we witnessed. It gave us hope that even in the face of systemic gaps, teachers find ways to lean on each other, share strategies, and provide mutual support. </w:t>
      </w:r>
    </w:p>
    <w:p w14:paraId="53924A21" w14:textId="4D7E7E2A" w:rsidR="008E445F" w:rsidRPr="00075642" w:rsidRDefault="008E445F" w:rsidP="000B57B5">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w:t>
      </w:r>
      <w:proofErr w:type="spellStart"/>
      <w:r w:rsidRPr="00075642">
        <w:rPr>
          <w:rFonts w:ascii="Arial" w:hAnsi="Arial" w:cs="Arial"/>
          <w:i/>
          <w:iCs/>
          <w:kern w:val="2"/>
          <w:sz w:val="22"/>
          <w:lang w:val="en-US"/>
          <w14:ligatures w14:val="standardContextual"/>
        </w:rPr>
        <w:t>Naa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koy</w:t>
      </w:r>
      <w:proofErr w:type="spellEnd"/>
      <w:r w:rsidRPr="00075642">
        <w:rPr>
          <w:rFonts w:ascii="Arial" w:hAnsi="Arial" w:cs="Arial"/>
          <w:i/>
          <w:iCs/>
          <w:kern w:val="2"/>
          <w:sz w:val="22"/>
          <w:lang w:val="en-US"/>
          <w14:ligatures w14:val="standardContextual"/>
        </w:rPr>
        <w:t xml:space="preserve"> SPED teacher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suod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pirmi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pangutan</w:t>
      </w:r>
      <w:proofErr w:type="spellEnd"/>
      <w:r w:rsidRPr="00075642">
        <w:rPr>
          <w:rFonts w:ascii="Arial" w:hAnsi="Arial" w:cs="Arial"/>
          <w:i/>
          <w:iCs/>
          <w:kern w:val="2"/>
          <w:sz w:val="22"/>
          <w:lang w:val="en-US"/>
          <w14:ligatures w14:val="standardContextual"/>
        </w:rPr>
        <w:t xml:space="preserve">-on kung </w:t>
      </w:r>
      <w:proofErr w:type="spellStart"/>
      <w:r w:rsidRPr="00075642">
        <w:rPr>
          <w:rFonts w:ascii="Arial" w:hAnsi="Arial" w:cs="Arial"/>
          <w:i/>
          <w:iCs/>
          <w:kern w:val="2"/>
          <w:sz w:val="22"/>
          <w:lang w:val="en-US"/>
          <w14:ligatures w14:val="standardContextual"/>
        </w:rPr>
        <w:t>unsaon</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approach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(IDI6)</w:t>
      </w:r>
    </w:p>
    <w:p w14:paraId="5B92A65E" w14:textId="4CD647EE" w:rsidR="009A5C3C" w:rsidRPr="00075642" w:rsidRDefault="009A5C3C" w:rsidP="009A5C3C">
      <w:pPr>
        <w:spacing w:after="160" w:line="259" w:lineRule="auto"/>
        <w:ind w:firstLine="720"/>
        <w:jc w:val="center"/>
        <w:rPr>
          <w:rFonts w:ascii="Arial" w:hAnsi="Arial" w:cs="Arial"/>
          <w:b/>
          <w:bCs/>
          <w:kern w:val="2"/>
          <w:sz w:val="22"/>
          <w14:ligatures w14:val="standardContextual"/>
        </w:rPr>
      </w:pPr>
      <w:r w:rsidRPr="00075642">
        <w:rPr>
          <w:rFonts w:ascii="Arial" w:hAnsi="Arial" w:cs="Arial"/>
          <w:b/>
          <w:bCs/>
          <w:kern w:val="2"/>
          <w:sz w:val="22"/>
          <w14:ligatures w14:val="standardContextual"/>
        </w:rPr>
        <w:t>Transformative Practices in Inclusive Education</w:t>
      </w:r>
    </w:p>
    <w:bookmarkEnd w:id="4"/>
    <w:p w14:paraId="5820E246" w14:textId="0A085FB2"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Adaptive and Inclusive Instructional Strategies.</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 xml:space="preserve">Participants spoke of adopting differentiated instruction and seeking collaboration with SPED professionals to better meet the needs of their learners. As researchers, we were deeply encouraged by these responses. They signify not just survival in the face of adversity, but professional growth. </w:t>
      </w:r>
    </w:p>
    <w:p w14:paraId="0257BC86" w14:textId="5E3102E8" w:rsidR="00C415B4" w:rsidRPr="00D804FD" w:rsidRDefault="00C415B4" w:rsidP="00C415B4">
      <w:pPr>
        <w:spacing w:after="160" w:line="259" w:lineRule="auto"/>
        <w:ind w:left="720" w:right="720"/>
        <w:jc w:val="both"/>
        <w:rPr>
          <w:rFonts w:ascii="Arial" w:hAnsi="Arial" w:cs="Arial"/>
          <w:i/>
          <w:iCs/>
          <w:kern w:val="2"/>
          <w:sz w:val="22"/>
          <w:lang w:val="pt-BR"/>
          <w14:ligatures w14:val="standardContextual"/>
        </w:rPr>
      </w:pPr>
      <w:r w:rsidRPr="00075642">
        <w:rPr>
          <w:rFonts w:ascii="Arial" w:hAnsi="Arial" w:cs="Arial"/>
          <w:i/>
          <w:iCs/>
          <w:kern w:val="2"/>
          <w:sz w:val="22"/>
          <w:lang w:val="en-US"/>
          <w14:ligatures w14:val="standardContextual"/>
        </w:rPr>
        <w:t xml:space="preserve">“Naga differentiated instruction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learners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r w:rsidRPr="00D804FD">
        <w:rPr>
          <w:rFonts w:ascii="Arial" w:hAnsi="Arial" w:cs="Arial"/>
          <w:i/>
          <w:iCs/>
          <w:kern w:val="2"/>
          <w:sz w:val="22"/>
          <w:lang w:val="pt-BR"/>
          <w14:ligatures w14:val="standardContextual"/>
        </w:rPr>
        <w:t>Lahi sa regular lagi pud sa bata nga gi mainstream sa akoa.” – IDI3</w:t>
      </w:r>
    </w:p>
    <w:p w14:paraId="7AE815BA" w14:textId="77777777" w:rsidR="00C415B4" w:rsidRPr="00075642" w:rsidRDefault="00C415B4" w:rsidP="00C415B4">
      <w:pPr>
        <w:spacing w:after="160" w:line="259" w:lineRule="auto"/>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Another teacher shared, </w:t>
      </w:r>
    </w:p>
    <w:p w14:paraId="0C45BD2C" w14:textId="1F5D36A1" w:rsidR="00C415B4" w:rsidRPr="00075642" w:rsidRDefault="00C415B4" w:rsidP="004D66FB">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“Naga collaborate ko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amoang</w:t>
      </w:r>
      <w:proofErr w:type="spellEnd"/>
      <w:r w:rsidRPr="00075642">
        <w:rPr>
          <w:rFonts w:ascii="Arial" w:hAnsi="Arial" w:cs="Arial"/>
          <w:i/>
          <w:iCs/>
          <w:kern w:val="2"/>
          <w:sz w:val="22"/>
          <w:lang w:val="en-US"/>
          <w14:ligatures w14:val="standardContextual"/>
        </w:rPr>
        <w:t xml:space="preserve"> SPED Coordinator para </w:t>
      </w:r>
      <w:proofErr w:type="spellStart"/>
      <w:r w:rsidRPr="00075642">
        <w:rPr>
          <w:rFonts w:ascii="Arial" w:hAnsi="Arial" w:cs="Arial"/>
          <w:i/>
          <w:iCs/>
          <w:kern w:val="2"/>
          <w:sz w:val="22"/>
          <w:lang w:val="en-US"/>
          <w14:ligatures w14:val="standardContextual"/>
        </w:rPr>
        <w:t>mahatagan</w:t>
      </w:r>
      <w:proofErr w:type="spellEnd"/>
      <w:r w:rsidRPr="00075642">
        <w:rPr>
          <w:rFonts w:ascii="Arial" w:hAnsi="Arial" w:cs="Arial"/>
          <w:i/>
          <w:iCs/>
          <w:kern w:val="2"/>
          <w:sz w:val="22"/>
          <w:lang w:val="en-US"/>
          <w14:ligatures w14:val="standardContextual"/>
        </w:rPr>
        <w:t xml:space="preserve"> ug advise </w:t>
      </w:r>
      <w:proofErr w:type="spellStart"/>
      <w:r w:rsidRPr="00075642">
        <w:rPr>
          <w:rFonts w:ascii="Arial" w:hAnsi="Arial" w:cs="Arial"/>
          <w:i/>
          <w:iCs/>
          <w:kern w:val="2"/>
          <w:sz w:val="22"/>
          <w:lang w:val="en-US"/>
          <w14:ligatures w14:val="standardContextual"/>
        </w:rPr>
        <w:t>labi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pag</w:t>
      </w:r>
      <w:proofErr w:type="spellEnd"/>
      <w:r w:rsidRPr="00075642">
        <w:rPr>
          <w:rFonts w:ascii="Arial" w:hAnsi="Arial" w:cs="Arial"/>
          <w:i/>
          <w:iCs/>
          <w:kern w:val="2"/>
          <w:sz w:val="22"/>
          <w:lang w:val="en-US"/>
          <w14:ligatures w14:val="standardContextual"/>
        </w:rPr>
        <w:t xml:space="preserve"> accommodate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 IDI5</w:t>
      </w:r>
    </w:p>
    <w:p w14:paraId="6A76EA7E" w14:textId="77777777"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t>Equitable Participation and Classroom Belonging.</w:t>
      </w:r>
      <w:r w:rsidRPr="00075642">
        <w:rPr>
          <w:rFonts w:ascii="Arial" w:hAnsi="Arial" w:cs="Arial"/>
          <w:b/>
          <w:bCs/>
          <w:kern w:val="2"/>
          <w:sz w:val="22"/>
          <w:lang w:val="en-US"/>
          <w14:ligatures w14:val="standardContextual"/>
        </w:rPr>
        <w:t xml:space="preserve"> </w:t>
      </w:r>
      <w:r w:rsidRPr="00075642">
        <w:rPr>
          <w:rFonts w:ascii="Arial" w:hAnsi="Arial" w:cs="Arial"/>
          <w:kern w:val="2"/>
          <w:sz w:val="22"/>
          <w:lang w:val="en-US"/>
          <w14:ligatures w14:val="standardContextual"/>
        </w:rPr>
        <w:t>Teachers emphasized how they strive to create a classroom culture where all learners, regardless of ability, are encouraged to participate. As researchers, we were moved by their unwavering commitment to equity. Their voices remind us that inclusion is not just a policy—it’s a practice lived out in daily classroom routines, through words of encouragement and patient guidance.</w:t>
      </w:r>
    </w:p>
    <w:p w14:paraId="6F0ED5BD" w14:textId="77777777" w:rsidR="00C415B4" w:rsidRPr="00075642" w:rsidRDefault="00C415B4" w:rsidP="00C415B4">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“Still, </w:t>
      </w:r>
      <w:proofErr w:type="spellStart"/>
      <w:r w:rsidRPr="00075642">
        <w:rPr>
          <w:rFonts w:ascii="Arial" w:hAnsi="Arial" w:cs="Arial"/>
          <w:i/>
          <w:iCs/>
          <w:kern w:val="2"/>
          <w:sz w:val="22"/>
          <w:lang w:val="en-US"/>
          <w14:ligatures w14:val="standardContextual"/>
        </w:rPr>
        <w:t>gina</w:t>
      </w:r>
      <w:proofErr w:type="spellEnd"/>
      <w:r w:rsidRPr="00075642">
        <w:rPr>
          <w:rFonts w:ascii="Arial" w:hAnsi="Arial" w:cs="Arial"/>
          <w:i/>
          <w:iCs/>
          <w:kern w:val="2"/>
          <w:sz w:val="22"/>
          <w:lang w:val="en-US"/>
          <w14:ligatures w14:val="standardContextual"/>
        </w:rPr>
        <w:t xml:space="preserve"> encourage </w:t>
      </w:r>
      <w:proofErr w:type="spellStart"/>
      <w:r w:rsidRPr="00075642">
        <w:rPr>
          <w:rFonts w:ascii="Arial" w:hAnsi="Arial" w:cs="Arial"/>
          <w:i/>
          <w:iCs/>
          <w:kern w:val="2"/>
          <w:sz w:val="22"/>
          <w:lang w:val="en-US"/>
          <w14:ligatures w14:val="standardContextual"/>
        </w:rPr>
        <w:t>nako</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akong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mag participate without any barriers.” – IDI3</w:t>
      </w:r>
    </w:p>
    <w:p w14:paraId="281886F0" w14:textId="7E4BEDA0" w:rsidR="00C415B4" w:rsidRPr="00075642" w:rsidRDefault="00C415B4" w:rsidP="00C415B4">
      <w:pPr>
        <w:spacing w:after="160" w:line="259" w:lineRule="auto"/>
        <w:ind w:firstLine="720"/>
        <w:jc w:val="both"/>
        <w:rPr>
          <w:rFonts w:ascii="Arial" w:hAnsi="Arial" w:cs="Arial"/>
          <w:b/>
          <w:bCs/>
          <w:kern w:val="2"/>
          <w:sz w:val="22"/>
          <w:lang w:val="en-US"/>
          <w14:ligatures w14:val="standardContextual"/>
        </w:rPr>
      </w:pPr>
      <w:r w:rsidRPr="00075642">
        <w:rPr>
          <w:rFonts w:ascii="Arial" w:hAnsi="Arial" w:cs="Arial"/>
          <w:b/>
          <w:bCs/>
          <w:i/>
          <w:iCs/>
          <w:kern w:val="2"/>
          <w:sz w:val="22"/>
          <w:lang w:val="en-US"/>
          <w14:ligatures w14:val="standardContextual"/>
        </w:rPr>
        <w:lastRenderedPageBreak/>
        <w:t xml:space="preserve">Transformational Growth through Inclusive Teaching Experiences. </w:t>
      </w:r>
      <w:r w:rsidRPr="00075642">
        <w:rPr>
          <w:rFonts w:ascii="Arial" w:hAnsi="Arial" w:cs="Arial"/>
          <w:kern w:val="2"/>
          <w:sz w:val="22"/>
          <w:lang w:val="en-US"/>
          <w14:ligatures w14:val="standardContextual"/>
        </w:rPr>
        <w:t xml:space="preserve">Finally, teachers shared how the experience of teaching LSENs has transformed not only their strategies but also their teaching philosophies. As researchers, we found these reflections powerful and inspiring. They highlight how inclusive education is not merely about accommodating students—it’s about reshaping the educator. </w:t>
      </w:r>
    </w:p>
    <w:p w14:paraId="4FFD78F5" w14:textId="77777777" w:rsidR="00C415B4" w:rsidRPr="00075642" w:rsidRDefault="00C415B4" w:rsidP="004D66FB">
      <w:pPr>
        <w:spacing w:after="160" w:line="259" w:lineRule="auto"/>
        <w:ind w:left="720" w:right="720"/>
        <w:jc w:val="both"/>
        <w:rPr>
          <w:rFonts w:ascii="Arial" w:hAnsi="Arial" w:cs="Arial"/>
          <w:i/>
          <w:iCs/>
          <w:kern w:val="2"/>
          <w:sz w:val="22"/>
          <w:lang w:val="en-US"/>
          <w14:ligatures w14:val="standardContextual"/>
        </w:rPr>
      </w:pPr>
      <w:r w:rsidRPr="00075642">
        <w:rPr>
          <w:rFonts w:ascii="Arial" w:hAnsi="Arial" w:cs="Arial"/>
          <w:i/>
          <w:iCs/>
          <w:kern w:val="2"/>
          <w:sz w:val="22"/>
          <w:lang w:val="en-US"/>
          <w14:ligatures w14:val="standardContextual"/>
        </w:rPr>
        <w:t xml:space="preserve">“I realized </w:t>
      </w:r>
      <w:proofErr w:type="spellStart"/>
      <w:r w:rsidRPr="00075642">
        <w:rPr>
          <w:rFonts w:ascii="Arial" w:hAnsi="Arial" w:cs="Arial"/>
          <w:i/>
          <w:iCs/>
          <w:kern w:val="2"/>
          <w:sz w:val="22"/>
          <w:lang w:val="en-US"/>
          <w14:ligatures w14:val="standardContextual"/>
        </w:rPr>
        <w:t>na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dili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jud</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lalim</w:t>
      </w:r>
      <w:proofErr w:type="spellEnd"/>
      <w:r w:rsidRPr="00075642">
        <w:rPr>
          <w:rFonts w:ascii="Arial" w:hAnsi="Arial" w:cs="Arial"/>
          <w:i/>
          <w:iCs/>
          <w:kern w:val="2"/>
          <w:sz w:val="22"/>
          <w:lang w:val="en-US"/>
          <w14:ligatures w14:val="standardContextual"/>
        </w:rPr>
        <w:t xml:space="preserve"> and also </w:t>
      </w:r>
      <w:proofErr w:type="spellStart"/>
      <w:r w:rsidRPr="00075642">
        <w:rPr>
          <w:rFonts w:ascii="Arial" w:hAnsi="Arial" w:cs="Arial"/>
          <w:i/>
          <w:iCs/>
          <w:kern w:val="2"/>
          <w:sz w:val="22"/>
          <w:lang w:val="en-US"/>
          <w14:ligatures w14:val="standardContextual"/>
        </w:rPr>
        <w:t>fulfulling</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siya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profession, especially </w:t>
      </w:r>
      <w:proofErr w:type="spellStart"/>
      <w:r w:rsidRPr="00075642">
        <w:rPr>
          <w:rFonts w:ascii="Arial" w:hAnsi="Arial" w:cs="Arial"/>
          <w:i/>
          <w:iCs/>
          <w:kern w:val="2"/>
          <w:sz w:val="22"/>
          <w:lang w:val="en-US"/>
          <w14:ligatures w14:val="standardContextual"/>
        </w:rPr>
        <w:t>makita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nimo</w:t>
      </w:r>
      <w:proofErr w:type="spellEnd"/>
      <w:r w:rsidRPr="00075642">
        <w:rPr>
          <w:rFonts w:ascii="Arial" w:hAnsi="Arial" w:cs="Arial"/>
          <w:i/>
          <w:iCs/>
          <w:kern w:val="2"/>
          <w:sz w:val="22"/>
          <w:lang w:val="en-US"/>
          <w14:ligatures w14:val="standardContextual"/>
        </w:rPr>
        <w:t xml:space="preserve"> ang </w:t>
      </w:r>
      <w:proofErr w:type="spellStart"/>
      <w:r w:rsidRPr="00075642">
        <w:rPr>
          <w:rFonts w:ascii="Arial" w:hAnsi="Arial" w:cs="Arial"/>
          <w:i/>
          <w:iCs/>
          <w:kern w:val="2"/>
          <w:sz w:val="22"/>
          <w:lang w:val="en-US"/>
          <w14:ligatures w14:val="standardContextual"/>
        </w:rPr>
        <w:t>bata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gi</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mainsteam</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sa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imuha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nga</w:t>
      </w:r>
      <w:proofErr w:type="spellEnd"/>
      <w:r w:rsidRPr="00075642">
        <w:rPr>
          <w:rFonts w:ascii="Arial" w:hAnsi="Arial" w:cs="Arial"/>
          <w:i/>
          <w:iCs/>
          <w:kern w:val="2"/>
          <w:sz w:val="22"/>
          <w:lang w:val="en-US"/>
          <w14:ligatures w14:val="standardContextual"/>
        </w:rPr>
        <w:t xml:space="preserve"> </w:t>
      </w:r>
      <w:proofErr w:type="spellStart"/>
      <w:r w:rsidRPr="00075642">
        <w:rPr>
          <w:rFonts w:ascii="Arial" w:hAnsi="Arial" w:cs="Arial"/>
          <w:i/>
          <w:iCs/>
          <w:kern w:val="2"/>
          <w:sz w:val="22"/>
          <w:lang w:val="en-US"/>
          <w14:ligatures w14:val="standardContextual"/>
        </w:rPr>
        <w:t>naay</w:t>
      </w:r>
      <w:proofErr w:type="spellEnd"/>
      <w:r w:rsidRPr="00075642">
        <w:rPr>
          <w:rFonts w:ascii="Arial" w:hAnsi="Arial" w:cs="Arial"/>
          <w:i/>
          <w:iCs/>
          <w:kern w:val="2"/>
          <w:sz w:val="22"/>
          <w:lang w:val="en-US"/>
          <w14:ligatures w14:val="standardContextual"/>
        </w:rPr>
        <w:t xml:space="preserve"> progress.” – IDI6</w:t>
      </w:r>
    </w:p>
    <w:p w14:paraId="7590560B" w14:textId="77777777" w:rsidR="007249AD" w:rsidRPr="00075642" w:rsidRDefault="007249AD" w:rsidP="00C415B4">
      <w:pPr>
        <w:spacing w:after="160" w:line="259" w:lineRule="auto"/>
        <w:rPr>
          <w:rFonts w:ascii="Arial" w:hAnsi="Arial" w:cs="Arial"/>
          <w:kern w:val="2"/>
          <w:sz w:val="22"/>
          <w:lang w:val="en-US"/>
          <w14:ligatures w14:val="standardContextual"/>
        </w:rPr>
      </w:pPr>
    </w:p>
    <w:p w14:paraId="74C6C370" w14:textId="77777777" w:rsidR="00C415B4" w:rsidRPr="00075642" w:rsidRDefault="00C415B4" w:rsidP="00C415B4">
      <w:pPr>
        <w:spacing w:after="160" w:line="259" w:lineRule="auto"/>
        <w:jc w:val="center"/>
        <w:rPr>
          <w:rFonts w:ascii="Arial" w:hAnsi="Arial" w:cs="Arial"/>
          <w:b/>
          <w:bCs/>
          <w:kern w:val="2"/>
          <w:sz w:val="22"/>
          <w:lang w:val="en-US"/>
          <w14:ligatures w14:val="standardContextual"/>
        </w:rPr>
      </w:pPr>
      <w:r w:rsidRPr="00075642">
        <w:rPr>
          <w:rFonts w:ascii="Arial" w:hAnsi="Arial" w:cs="Arial"/>
          <w:b/>
          <w:bCs/>
          <w:kern w:val="2"/>
          <w:sz w:val="22"/>
          <w:lang w:val="en-US"/>
          <w14:ligatures w14:val="standardContextual"/>
        </w:rPr>
        <w:t>DISCUSSION</w:t>
      </w:r>
    </w:p>
    <w:p w14:paraId="583C362F" w14:textId="70012D9D" w:rsidR="004D66FB" w:rsidRPr="00075642" w:rsidRDefault="004D66FB" w:rsidP="004D66FB">
      <w:pPr>
        <w:ind w:right="27" w:firstLine="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This chapter presents the elaboration of themes and subthemes supported with existing literatures.</w:t>
      </w:r>
    </w:p>
    <w:p w14:paraId="517A0519" w14:textId="77777777" w:rsidR="004D66FB" w:rsidRPr="00075642" w:rsidRDefault="004D66FB" w:rsidP="004D66FB">
      <w:pPr>
        <w:ind w:right="27"/>
        <w:jc w:val="center"/>
        <w:rPr>
          <w:rFonts w:ascii="Arial" w:hAnsi="Arial" w:cs="Arial"/>
          <w:b/>
          <w:bCs/>
          <w:kern w:val="2"/>
          <w:sz w:val="22"/>
          <w:lang w:val="en-US"/>
          <w14:ligatures w14:val="standardContextual"/>
        </w:rPr>
      </w:pPr>
    </w:p>
    <w:p w14:paraId="74E384EA" w14:textId="343FC00B" w:rsidR="004D66FB" w:rsidRPr="00075642" w:rsidRDefault="00005592" w:rsidP="00005592">
      <w:pPr>
        <w:ind w:right="27" w:firstLine="720"/>
        <w:jc w:val="both"/>
        <w:rPr>
          <w:rFonts w:ascii="Arial" w:hAnsi="Arial" w:cs="Arial"/>
          <w:kern w:val="2"/>
          <w:sz w:val="22"/>
          <w14:ligatures w14:val="standardContextual"/>
        </w:rPr>
      </w:pPr>
      <w:r w:rsidRPr="00075642">
        <w:rPr>
          <w:rFonts w:ascii="Arial" w:hAnsi="Arial" w:cs="Arial"/>
          <w:kern w:val="2"/>
          <w:sz w:val="22"/>
          <w14:ligatures w14:val="standardContextual"/>
        </w:rPr>
        <w:t>General education teachers feel unprepared to support learners with special needs (Goddard &amp; Evans, 2018; Robinson, 2017). This lack of preparation is compounded by weak institutional support, where teachers, particularly those new to inclusive settings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(Diab &amp; Green, 2024; Agyapong et al., 2022). Furthermore, the inflexibility of the curriculum forces teachers to rely heavily on prescribed standards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t>
      </w:r>
      <w:proofErr w:type="spellStart"/>
      <w:r w:rsidRPr="00075642">
        <w:rPr>
          <w:rFonts w:ascii="Arial" w:hAnsi="Arial" w:cs="Arial"/>
          <w:kern w:val="2"/>
          <w:sz w:val="22"/>
          <w14:ligatures w14:val="standardContextual"/>
        </w:rPr>
        <w:t>Jardinez</w:t>
      </w:r>
      <w:proofErr w:type="spellEnd"/>
      <w:r w:rsidRPr="00075642">
        <w:rPr>
          <w:rFonts w:ascii="Arial" w:hAnsi="Arial" w:cs="Arial"/>
          <w:kern w:val="2"/>
          <w:sz w:val="22"/>
          <w14:ligatures w14:val="standardContextual"/>
        </w:rPr>
        <w:t xml:space="preserve"> &amp; Natividad, 2024; Scott &amp; Husain, 2021). The literature also highlights the initial shock and overwhelm many teachers feel when first introduced to inclusive classrooms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(Voss &amp; Kunter, 2019; Ainscow, 2020). This is especially evident in their struggles with classroom management and the absence of structured behavior support</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(Sinclair, 2024).</w:t>
      </w:r>
    </w:p>
    <w:p w14:paraId="7E48A258" w14:textId="77777777" w:rsidR="00005592" w:rsidRPr="00075642" w:rsidRDefault="00005592" w:rsidP="004D66FB">
      <w:pPr>
        <w:ind w:right="27"/>
        <w:jc w:val="both"/>
        <w:rPr>
          <w:rFonts w:ascii="Arial" w:hAnsi="Arial" w:cs="Arial"/>
          <w:kern w:val="2"/>
          <w:sz w:val="22"/>
          <w:lang w:val="en-US"/>
          <w14:ligatures w14:val="standardContextual"/>
        </w:rPr>
      </w:pPr>
    </w:p>
    <w:p w14:paraId="634BAC0C" w14:textId="77777777" w:rsidR="005C1470" w:rsidRPr="00075642" w:rsidRDefault="006700FD" w:rsidP="005C1470">
      <w:pPr>
        <w:ind w:right="27" w:firstLine="720"/>
        <w:jc w:val="both"/>
        <w:rPr>
          <w:rFonts w:ascii="Arial" w:hAnsi="Arial" w:cs="Arial"/>
          <w:kern w:val="2"/>
          <w:sz w:val="22"/>
          <w:lang w:val="en-US"/>
          <w14:ligatures w14:val="standardContextual"/>
        </w:rPr>
      </w:pPr>
      <w:r w:rsidRPr="00075642">
        <w:rPr>
          <w:rFonts w:ascii="Arial" w:hAnsi="Arial" w:cs="Arial"/>
          <w:kern w:val="2"/>
          <w:sz w:val="22"/>
          <w14:ligatures w14:val="standardContextual"/>
        </w:rPr>
        <w:t>Teachers in the inclusive education experience a wide spectrum of emotions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(Tayco &amp; Motus, 2024; Lindner &amp; Schwab, 2020). This emotional complexity is further intensified by societal stigma toward learners with special educational needs (LSENs), which teachers observe as contributing to learner isolation</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(Woodcock et al., 2023). The role of school stakeholders—parents, administrators, and co-teachers—also significantly impacts teachers' capacity to implement inclusive practices</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t>
      </w:r>
      <w:proofErr w:type="spellStart"/>
      <w:r w:rsidRPr="00075642">
        <w:rPr>
          <w:rFonts w:ascii="Arial" w:hAnsi="Arial" w:cs="Arial"/>
          <w:kern w:val="2"/>
          <w:sz w:val="22"/>
          <w14:ligatures w14:val="standardContextual"/>
        </w:rPr>
        <w:t>Lakkala</w:t>
      </w:r>
      <w:proofErr w:type="spellEnd"/>
      <w:r w:rsidRPr="00075642">
        <w:rPr>
          <w:rFonts w:ascii="Arial" w:hAnsi="Arial" w:cs="Arial"/>
          <w:kern w:val="2"/>
          <w:sz w:val="22"/>
          <w14:ligatures w14:val="standardContextual"/>
        </w:rPr>
        <w:t xml:space="preserve"> et al., 2021; Wang &amp; Gu, 2021). Moreover, the emotional toll of continuous caregiving in inclusive settings often leads to compassion fatigue</w:t>
      </w:r>
      <w:r w:rsidR="00323B12"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w:t>
      </w:r>
      <w:proofErr w:type="spellStart"/>
      <w:r w:rsidRPr="00075642">
        <w:rPr>
          <w:rFonts w:ascii="Arial" w:hAnsi="Arial" w:cs="Arial"/>
          <w:kern w:val="2"/>
          <w:sz w:val="22"/>
          <w14:ligatures w14:val="standardContextual"/>
        </w:rPr>
        <w:t>Rauvola</w:t>
      </w:r>
      <w:proofErr w:type="spellEnd"/>
      <w:r w:rsidRPr="00075642">
        <w:rPr>
          <w:rFonts w:ascii="Arial" w:hAnsi="Arial" w:cs="Arial"/>
          <w:kern w:val="2"/>
          <w:sz w:val="22"/>
          <w14:ligatures w14:val="standardContextual"/>
        </w:rPr>
        <w:t xml:space="preserve"> et al., 2019; </w:t>
      </w:r>
      <w:proofErr w:type="spellStart"/>
      <w:r w:rsidRPr="00075642">
        <w:rPr>
          <w:rFonts w:ascii="Arial" w:hAnsi="Arial" w:cs="Arial"/>
          <w:kern w:val="2"/>
          <w:sz w:val="22"/>
          <w14:ligatures w14:val="standardContextual"/>
        </w:rPr>
        <w:t>Calandri</w:t>
      </w:r>
      <w:proofErr w:type="spellEnd"/>
      <w:r w:rsidRPr="00075642">
        <w:rPr>
          <w:rFonts w:ascii="Arial" w:hAnsi="Arial" w:cs="Arial"/>
          <w:kern w:val="2"/>
          <w:sz w:val="22"/>
          <w14:ligatures w14:val="standardContextual"/>
        </w:rPr>
        <w:t xml:space="preserve"> et al., 2025)</w:t>
      </w:r>
      <w:r w:rsidR="00323B12" w:rsidRPr="00075642">
        <w:rPr>
          <w:rFonts w:ascii="Arial" w:hAnsi="Arial" w:cs="Arial"/>
          <w:kern w:val="2"/>
          <w:sz w:val="22"/>
          <w14:ligatures w14:val="standardContextual"/>
        </w:rPr>
        <w:t>.</w:t>
      </w:r>
    </w:p>
    <w:p w14:paraId="47DD88C1" w14:textId="77777777" w:rsidR="005C1470" w:rsidRPr="00075642" w:rsidRDefault="005C1470" w:rsidP="005C1470">
      <w:pPr>
        <w:ind w:right="27" w:firstLine="720"/>
        <w:jc w:val="both"/>
        <w:rPr>
          <w:rFonts w:ascii="Arial" w:hAnsi="Arial" w:cs="Arial"/>
          <w:kern w:val="2"/>
          <w:sz w:val="22"/>
          <w:lang w:val="en-US"/>
          <w14:ligatures w14:val="standardContextual"/>
        </w:rPr>
      </w:pPr>
    </w:p>
    <w:p w14:paraId="689E082D" w14:textId="1E4E1435" w:rsidR="005D2E06" w:rsidRPr="00075642" w:rsidRDefault="00C41ADE" w:rsidP="005C1470">
      <w:pPr>
        <w:ind w:right="27" w:firstLine="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Teachers' evolving self-efficacy aligns with research indicating that higher self-efficacy correlates with more effective inclusive practices and positive attitudes toward inclusion (</w:t>
      </w:r>
      <w:proofErr w:type="spellStart"/>
      <w:r w:rsidRPr="00075642">
        <w:rPr>
          <w:rFonts w:ascii="Arial" w:hAnsi="Arial" w:cs="Arial"/>
          <w:kern w:val="2"/>
          <w:sz w:val="22"/>
          <w:lang w:val="en-US"/>
          <w14:ligatures w14:val="standardContextual"/>
        </w:rPr>
        <w:t>Gülsün</w:t>
      </w:r>
      <w:proofErr w:type="spellEnd"/>
      <w:r w:rsidRPr="00075642">
        <w:rPr>
          <w:rFonts w:ascii="Arial" w:hAnsi="Arial" w:cs="Arial"/>
          <w:kern w:val="2"/>
          <w:sz w:val="22"/>
          <w:lang w:val="en-US"/>
          <w14:ligatures w14:val="standardContextual"/>
        </w:rPr>
        <w:t xml:space="preserve"> et al., 2023). Adaptive instructional practices observed among teachers reflect their professional agency</w:t>
      </w:r>
      <w:r w:rsidR="005C1470"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(Parsons et al., 2017). The emotional labor and fulfillment described by teachers underscore the dual nature of inclusive teaching</w:t>
      </w:r>
      <w:r w:rsidR="005C1470"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w:t>
      </w:r>
      <w:proofErr w:type="spellStart"/>
      <w:r w:rsidRPr="00075642">
        <w:rPr>
          <w:rFonts w:ascii="Arial" w:hAnsi="Arial" w:cs="Arial"/>
          <w:kern w:val="2"/>
          <w:sz w:val="22"/>
          <w:lang w:val="en-US"/>
          <w14:ligatures w14:val="standardContextual"/>
        </w:rPr>
        <w:t>Kariou</w:t>
      </w:r>
      <w:proofErr w:type="spellEnd"/>
      <w:r w:rsidRPr="00075642">
        <w:rPr>
          <w:rFonts w:ascii="Arial" w:hAnsi="Arial" w:cs="Arial"/>
          <w:kern w:val="2"/>
          <w:sz w:val="22"/>
          <w:lang w:val="en-US"/>
          <w14:ligatures w14:val="standardContextual"/>
        </w:rPr>
        <w:t xml:space="preserve"> et al., 2021). Lastly, the collaboration among teachers highlight the importance of informal support networks in sustaining inclusive practices, particularly when formal systems are lacking (De Jong et al., 2019).</w:t>
      </w:r>
    </w:p>
    <w:p w14:paraId="6F7894C6" w14:textId="77777777" w:rsidR="004D66FB" w:rsidRPr="00075642" w:rsidRDefault="004D66FB" w:rsidP="00525B39">
      <w:pPr>
        <w:ind w:right="27"/>
        <w:jc w:val="both"/>
        <w:rPr>
          <w:rFonts w:ascii="Arial" w:hAnsi="Arial" w:cs="Arial"/>
          <w:kern w:val="2"/>
          <w:sz w:val="22"/>
          <w:lang w:val="en-US"/>
          <w14:ligatures w14:val="standardContextual"/>
        </w:rPr>
      </w:pPr>
    </w:p>
    <w:p w14:paraId="4FED63E1" w14:textId="232BE5E6" w:rsidR="00525B39" w:rsidRPr="00075642" w:rsidRDefault="00525B39" w:rsidP="00525B39">
      <w:pPr>
        <w:ind w:right="27" w:firstLine="720"/>
        <w:jc w:val="both"/>
        <w:rPr>
          <w:rFonts w:ascii="Arial" w:hAnsi="Arial" w:cs="Arial"/>
          <w:kern w:val="2"/>
          <w:sz w:val="22"/>
          <w:lang w:val="en-US"/>
          <w14:ligatures w14:val="standardContextual"/>
        </w:rPr>
      </w:pPr>
      <w:r w:rsidRPr="00075642">
        <w:rPr>
          <w:rFonts w:ascii="Arial" w:hAnsi="Arial" w:cs="Arial"/>
          <w:kern w:val="2"/>
          <w:sz w:val="22"/>
          <w:lang w:val="en-US"/>
          <w14:ligatures w14:val="standardContextual"/>
        </w:rPr>
        <w:t xml:space="preserve">Teachers demonstrate a strong commitment to inclusive education by adopting adaptive instructional strategies (Lindner &amp; Schwab, 2020). Sustaining these inclusive practices requires continuous professional development and adequate resources to support innovation and responsiveness in teaching methods (Henry &amp; </w:t>
      </w:r>
      <w:proofErr w:type="spellStart"/>
      <w:r w:rsidRPr="00075642">
        <w:rPr>
          <w:rFonts w:ascii="Arial" w:hAnsi="Arial" w:cs="Arial"/>
          <w:kern w:val="2"/>
          <w:sz w:val="22"/>
          <w:lang w:val="en-US"/>
          <w14:ligatures w14:val="standardContextual"/>
        </w:rPr>
        <w:t>Namhla</w:t>
      </w:r>
      <w:proofErr w:type="spellEnd"/>
      <w:r w:rsidRPr="00075642">
        <w:rPr>
          <w:rFonts w:ascii="Arial" w:hAnsi="Arial" w:cs="Arial"/>
          <w:kern w:val="2"/>
          <w:sz w:val="22"/>
          <w:lang w:val="en-US"/>
          <w14:ligatures w14:val="standardContextual"/>
        </w:rPr>
        <w:t xml:space="preserve">, 2020). In fostering equitable participation and a sense of classroom belonging, teachers promote open dialogue and value each student’s contributions (Monteiro et al., 2021; </w:t>
      </w:r>
      <w:proofErr w:type="spellStart"/>
      <w:r w:rsidRPr="00075642">
        <w:rPr>
          <w:rFonts w:ascii="Arial" w:hAnsi="Arial" w:cs="Arial"/>
          <w:kern w:val="2"/>
          <w:sz w:val="22"/>
          <w:lang w:val="en-US"/>
          <w14:ligatures w14:val="standardContextual"/>
        </w:rPr>
        <w:t>Rogahang</w:t>
      </w:r>
      <w:proofErr w:type="spellEnd"/>
      <w:r w:rsidRPr="00075642">
        <w:rPr>
          <w:rFonts w:ascii="Arial" w:hAnsi="Arial" w:cs="Arial"/>
          <w:kern w:val="2"/>
          <w:sz w:val="22"/>
          <w:lang w:val="en-US"/>
          <w14:ligatures w14:val="standardContextual"/>
        </w:rPr>
        <w:t xml:space="preserve"> et al., 2024). Moreover, the inclusive teaching experience fosters transformational growth</w:t>
      </w:r>
      <w:r w:rsidR="000B57B5"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t>through reflection and continuous learning (</w:t>
      </w:r>
      <w:proofErr w:type="spellStart"/>
      <w:r w:rsidRPr="00075642">
        <w:rPr>
          <w:rFonts w:ascii="Arial" w:hAnsi="Arial" w:cs="Arial"/>
          <w:kern w:val="2"/>
          <w:sz w:val="22"/>
          <w:lang w:val="en-US"/>
          <w14:ligatures w14:val="standardContextual"/>
        </w:rPr>
        <w:t>Gudeta</w:t>
      </w:r>
      <w:proofErr w:type="spellEnd"/>
      <w:r w:rsidRPr="00075642">
        <w:rPr>
          <w:rFonts w:ascii="Arial" w:hAnsi="Arial" w:cs="Arial"/>
          <w:kern w:val="2"/>
          <w:sz w:val="22"/>
          <w:lang w:val="en-US"/>
          <w14:ligatures w14:val="standardContextual"/>
        </w:rPr>
        <w:t xml:space="preserve">, </w:t>
      </w:r>
      <w:r w:rsidRPr="00075642">
        <w:rPr>
          <w:rFonts w:ascii="Arial" w:hAnsi="Arial" w:cs="Arial"/>
          <w:kern w:val="2"/>
          <w:sz w:val="22"/>
          <w:lang w:val="en-US"/>
          <w14:ligatures w14:val="standardContextual"/>
        </w:rPr>
        <w:lastRenderedPageBreak/>
        <w:t>2022). This evolution not only supports learners with special needs but also enriches the overall educational experience for all students (Molina et al., 2021).</w:t>
      </w:r>
    </w:p>
    <w:p w14:paraId="1DA6E72D" w14:textId="77777777" w:rsidR="000A3BAF" w:rsidRPr="00075642" w:rsidRDefault="000A3BAF" w:rsidP="000A3BAF">
      <w:pPr>
        <w:ind w:right="27" w:firstLine="720"/>
        <w:jc w:val="both"/>
        <w:rPr>
          <w:rFonts w:ascii="Arial" w:hAnsi="Arial" w:cs="Arial"/>
          <w:kern w:val="2"/>
          <w:sz w:val="22"/>
          <w14:ligatures w14:val="standardContextual"/>
        </w:rPr>
      </w:pPr>
    </w:p>
    <w:p w14:paraId="0E54C0C2" w14:textId="4567D6F8" w:rsidR="00323B12" w:rsidRPr="00075642" w:rsidRDefault="00323B12" w:rsidP="00E85C70">
      <w:pPr>
        <w:ind w:right="27" w:firstLine="720"/>
        <w:jc w:val="both"/>
        <w:rPr>
          <w:rFonts w:ascii="Arial" w:hAnsi="Arial" w:cs="Arial"/>
          <w:kern w:val="2"/>
          <w:sz w:val="22"/>
          <w14:ligatures w14:val="standardContextual"/>
        </w:rPr>
      </w:pPr>
      <w:r w:rsidRPr="00075642">
        <w:rPr>
          <w:rFonts w:ascii="Arial" w:hAnsi="Arial" w:cs="Arial"/>
          <w:kern w:val="2"/>
          <w:sz w:val="22"/>
          <w14:ligatures w14:val="standardContextual"/>
        </w:rPr>
        <w:t>Future research should explore longitudinal studies on the development of teacher efficacy and support mechanisms in inclusive education settings to better understand how sustained exposure and intervention shape teaching practices over time. It would also be valuable to examine collaborative models between general and special education teachers to enhance instructional coherence. There is also a need to institutionalize structured mentorship, provide targeted training programs, and encourage reflective teaching practices that support both teacher growth and learner inclusivity</w:t>
      </w:r>
      <w:r w:rsidR="000B57B5" w:rsidRPr="00075642">
        <w:rPr>
          <w:rFonts w:ascii="Arial" w:hAnsi="Arial" w:cs="Arial"/>
          <w:kern w:val="2"/>
          <w:sz w:val="22"/>
          <w14:ligatures w14:val="standardContextual"/>
        </w:rPr>
        <w:t>.</w:t>
      </w:r>
    </w:p>
    <w:p w14:paraId="3F3CEF6F" w14:textId="77777777" w:rsidR="00323B12" w:rsidRPr="00075642" w:rsidRDefault="00323B12" w:rsidP="00E85C70">
      <w:pPr>
        <w:ind w:right="27" w:firstLine="720"/>
        <w:jc w:val="both"/>
        <w:rPr>
          <w:rFonts w:ascii="Arial" w:hAnsi="Arial" w:cs="Arial"/>
          <w:kern w:val="2"/>
          <w:sz w:val="22"/>
          <w14:ligatures w14:val="standardContextual"/>
        </w:rPr>
      </w:pPr>
    </w:p>
    <w:p w14:paraId="7E855063" w14:textId="4B8A676E" w:rsidR="00E85C70" w:rsidRPr="00075642" w:rsidRDefault="00E85C70" w:rsidP="000B57B5">
      <w:pPr>
        <w:ind w:right="27" w:firstLine="720"/>
        <w:jc w:val="both"/>
        <w:rPr>
          <w:rFonts w:ascii="Arial" w:hAnsi="Arial" w:cs="Arial"/>
          <w:kern w:val="2"/>
          <w:sz w:val="22"/>
          <w:lang w:val="en-US"/>
          <w14:ligatures w14:val="standardContextual"/>
        </w:rPr>
      </w:pPr>
      <w:r w:rsidRPr="00075642">
        <w:rPr>
          <w:rFonts w:ascii="Arial" w:hAnsi="Arial" w:cs="Arial"/>
          <w:kern w:val="2"/>
          <w:sz w:val="22"/>
          <w14:ligatures w14:val="standardContextual"/>
        </w:rPr>
        <w:t>Based on the findings of this study, it is recommended that policymakers strengthen inclusive education policies by providing adequate funding, clear guidelines, and ongoing training for general education teachers. School administrators should establish structured support systems</w:t>
      </w:r>
      <w:r w:rsidR="00B75FA8" w:rsidRPr="00075642">
        <w:rPr>
          <w:rFonts w:ascii="Arial" w:hAnsi="Arial" w:cs="Arial"/>
          <w:kern w:val="2"/>
          <w:sz w:val="22"/>
          <w14:ligatures w14:val="standardContextual"/>
        </w:rPr>
        <w:t xml:space="preserve">. </w:t>
      </w:r>
      <w:r w:rsidRPr="00075642">
        <w:rPr>
          <w:rFonts w:ascii="Arial" w:hAnsi="Arial" w:cs="Arial"/>
          <w:kern w:val="2"/>
          <w:sz w:val="22"/>
          <w14:ligatures w14:val="standardContextual"/>
        </w:rPr>
        <w:t>Future researchers are encouraged to explore inclusive practices across different regions and learner profiles to deepen contextual understanding. Teachers should be given access to continuous professional development and mentorship to enhance their confidence and adaptive strategies. Lastly, parents and students should be actively involved in inclusive efforts through awareness programs and open communication, fostering a more supportive and empathetic learning environment.</w:t>
      </w:r>
    </w:p>
    <w:p w14:paraId="451B4219" w14:textId="77777777" w:rsidR="000B57B5" w:rsidRDefault="000B57B5" w:rsidP="000B57B5">
      <w:pPr>
        <w:ind w:right="27" w:firstLine="720"/>
        <w:jc w:val="both"/>
        <w:rPr>
          <w:rFonts w:ascii="Arial" w:hAnsi="Arial" w:cs="Arial"/>
          <w:kern w:val="2"/>
          <w:sz w:val="22"/>
          <w:lang w:val="en-US"/>
          <w14:ligatures w14:val="standardContextual"/>
        </w:rPr>
      </w:pPr>
    </w:p>
    <w:p w14:paraId="6B62C2F4" w14:textId="77777777" w:rsidR="001B1557" w:rsidRDefault="001B1557" w:rsidP="000B57B5">
      <w:pPr>
        <w:ind w:right="27" w:firstLine="720"/>
        <w:jc w:val="both"/>
        <w:rPr>
          <w:rFonts w:ascii="Arial" w:hAnsi="Arial" w:cs="Arial"/>
          <w:kern w:val="2"/>
          <w:sz w:val="22"/>
          <w:lang w:val="en-US"/>
          <w14:ligatures w14:val="standardContextual"/>
        </w:rPr>
      </w:pPr>
    </w:p>
    <w:p w14:paraId="4EFC9618" w14:textId="77777777" w:rsidR="001B1557" w:rsidRDefault="001B1557" w:rsidP="000B57B5">
      <w:pPr>
        <w:ind w:right="27" w:firstLine="720"/>
        <w:jc w:val="both"/>
        <w:rPr>
          <w:rFonts w:ascii="Arial" w:hAnsi="Arial" w:cs="Arial"/>
          <w:kern w:val="2"/>
          <w:sz w:val="22"/>
          <w:lang w:val="en-US"/>
          <w14:ligatures w14:val="standardContextual"/>
        </w:rPr>
      </w:pPr>
    </w:p>
    <w:p w14:paraId="4C5935A0" w14:textId="77777777" w:rsidR="001B1557" w:rsidRPr="00075642" w:rsidRDefault="001B1557" w:rsidP="000B57B5">
      <w:pPr>
        <w:ind w:right="27" w:firstLine="720"/>
        <w:jc w:val="both"/>
        <w:rPr>
          <w:rFonts w:ascii="Arial" w:hAnsi="Arial" w:cs="Arial"/>
          <w:kern w:val="2"/>
          <w:sz w:val="22"/>
          <w:lang w:val="en-US"/>
          <w14:ligatures w14:val="standardContextual"/>
        </w:rPr>
      </w:pPr>
    </w:p>
    <w:p w14:paraId="1679679E" w14:textId="77777777" w:rsidR="00C415B4" w:rsidRPr="00075642" w:rsidRDefault="00C415B4" w:rsidP="00C415B4">
      <w:pPr>
        <w:ind w:right="27"/>
        <w:rPr>
          <w:rFonts w:ascii="Arial" w:hAnsi="Arial" w:cs="Arial"/>
          <w:b/>
          <w:bCs/>
          <w:sz w:val="22"/>
          <w:szCs w:val="20"/>
          <w:lang w:val="en-US"/>
        </w:rPr>
      </w:pPr>
      <w:r w:rsidRPr="00075642">
        <w:rPr>
          <w:rFonts w:ascii="Arial" w:hAnsi="Arial" w:cs="Arial"/>
          <w:b/>
          <w:bCs/>
          <w:sz w:val="22"/>
          <w:szCs w:val="20"/>
          <w:lang w:val="en-US"/>
        </w:rPr>
        <w:t>References</w:t>
      </w:r>
    </w:p>
    <w:p w14:paraId="4A88D012" w14:textId="77777777" w:rsidR="00C415B4" w:rsidRPr="00075642" w:rsidRDefault="00C415B4" w:rsidP="00C415B4">
      <w:pPr>
        <w:ind w:left="720" w:right="29" w:hanging="720"/>
        <w:jc w:val="both"/>
        <w:rPr>
          <w:rFonts w:ascii="Arial" w:hAnsi="Arial" w:cs="Arial"/>
          <w:sz w:val="22"/>
          <w:szCs w:val="20"/>
          <w:lang w:val="en-US"/>
        </w:rPr>
      </w:pPr>
    </w:p>
    <w:p w14:paraId="0E5EB94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Aftab, Dr. M. J., Amjad, F., &amp; Chaudhry, H. (2024). Inclusive Education Strategies for Successful Inclusion of Students with Disabilities in Mainstream Classrooms. In Academy of Education and Social Sciences Review (Vol. 4, Issue 3, pp. 439–453). International Research and Publishing Academy. https://doi.org/10.48112/aessr.v4i3.824</w:t>
      </w:r>
    </w:p>
    <w:p w14:paraId="62F6693D"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Agyapong, B., </w:t>
      </w:r>
      <w:proofErr w:type="spellStart"/>
      <w:r w:rsidRPr="00075642">
        <w:rPr>
          <w:rFonts w:ascii="Arial" w:hAnsi="Arial" w:cs="Arial"/>
          <w:sz w:val="22"/>
          <w:szCs w:val="20"/>
          <w:lang w:val="en-US"/>
        </w:rPr>
        <w:t>Obuobi</w:t>
      </w:r>
      <w:proofErr w:type="spellEnd"/>
      <w:r w:rsidRPr="00075642">
        <w:rPr>
          <w:rFonts w:ascii="Arial" w:hAnsi="Arial" w:cs="Arial"/>
          <w:sz w:val="22"/>
          <w:szCs w:val="20"/>
          <w:lang w:val="en-US"/>
        </w:rPr>
        <w:t>-Donkor, G., Burback, L., &amp; Wei, Y. (2022). Stress, Burnout, Anxiety and Depression among Teachers: A Scoping Review. </w:t>
      </w:r>
      <w:r w:rsidRPr="00075642">
        <w:rPr>
          <w:rFonts w:ascii="Arial" w:hAnsi="Arial" w:cs="Arial"/>
          <w:i/>
          <w:iCs/>
          <w:sz w:val="22"/>
          <w:szCs w:val="20"/>
          <w:lang w:val="en-US"/>
        </w:rPr>
        <w:t>International journal of environmental research and public health</w:t>
      </w:r>
      <w:r w:rsidRPr="00075642">
        <w:rPr>
          <w:rFonts w:ascii="Arial" w:hAnsi="Arial" w:cs="Arial"/>
          <w:sz w:val="22"/>
          <w:szCs w:val="20"/>
          <w:lang w:val="en-US"/>
        </w:rPr>
        <w:t>, </w:t>
      </w:r>
      <w:r w:rsidRPr="00075642">
        <w:rPr>
          <w:rFonts w:ascii="Arial" w:hAnsi="Arial" w:cs="Arial"/>
          <w:i/>
          <w:iCs/>
          <w:sz w:val="22"/>
          <w:szCs w:val="20"/>
          <w:lang w:val="en-US"/>
        </w:rPr>
        <w:t>19</w:t>
      </w:r>
      <w:r w:rsidRPr="00075642">
        <w:rPr>
          <w:rFonts w:ascii="Arial" w:hAnsi="Arial" w:cs="Arial"/>
          <w:sz w:val="22"/>
          <w:szCs w:val="20"/>
          <w:lang w:val="en-US"/>
        </w:rPr>
        <w:t>(17), 10706. https://doi.org/10.3390/ijerph191710706</w:t>
      </w:r>
    </w:p>
    <w:p w14:paraId="22303133"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Ainscow, M. (2020). Promoting inclusion and equity in education: lessons from international experiences. </w:t>
      </w:r>
      <w:r w:rsidRPr="00075642">
        <w:rPr>
          <w:rFonts w:ascii="Arial" w:hAnsi="Arial" w:cs="Arial"/>
          <w:i/>
          <w:iCs/>
          <w:sz w:val="22"/>
          <w:szCs w:val="20"/>
          <w:lang w:val="en-US"/>
        </w:rPr>
        <w:t>Nordic Journal of Studies in Educational Policy</w:t>
      </w:r>
      <w:r w:rsidRPr="00075642">
        <w:rPr>
          <w:rFonts w:ascii="Arial" w:hAnsi="Arial" w:cs="Arial"/>
          <w:sz w:val="22"/>
          <w:szCs w:val="20"/>
          <w:lang w:val="en-US"/>
        </w:rPr>
        <w:t>, </w:t>
      </w:r>
      <w:r w:rsidRPr="00075642">
        <w:rPr>
          <w:rFonts w:ascii="Arial" w:hAnsi="Arial" w:cs="Arial"/>
          <w:i/>
          <w:iCs/>
          <w:sz w:val="22"/>
          <w:szCs w:val="20"/>
          <w:lang w:val="en-US"/>
        </w:rPr>
        <w:t>6</w:t>
      </w:r>
      <w:r w:rsidRPr="00075642">
        <w:rPr>
          <w:rFonts w:ascii="Arial" w:hAnsi="Arial" w:cs="Arial"/>
          <w:sz w:val="22"/>
          <w:szCs w:val="20"/>
          <w:lang w:val="en-US"/>
        </w:rPr>
        <w:t>(1), 7–16. https://doi.org/10.1080/20020317.2020.1729587</w:t>
      </w:r>
    </w:p>
    <w:p w14:paraId="2DDC4034"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Boyce, C. and Neale, P. (2006) Conducting In-Depth Interview: A Guide for Designing and Conducting In-Depth Interviews for Evaluation Input. Pathfinder International Tool Series, Monitoring and Evaluation-2.</w:t>
      </w:r>
      <w:r w:rsidRPr="00075642">
        <w:rPr>
          <w:rFonts w:ascii="Arial" w:hAnsi="Arial" w:cs="Arial"/>
          <w:sz w:val="22"/>
          <w:szCs w:val="20"/>
          <w:lang w:val="en-US"/>
        </w:rPr>
        <w:br/>
        <w:t>http://www.pathfind.org/site/DocServer/m_e_tool_series_indepth_interviews.pdf?docID=6301</w:t>
      </w:r>
    </w:p>
    <w:p w14:paraId="7597DA16"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Cabañero</w:t>
      </w:r>
      <w:proofErr w:type="spellEnd"/>
      <w:r w:rsidRPr="00075642">
        <w:rPr>
          <w:rFonts w:ascii="Arial" w:hAnsi="Arial" w:cs="Arial"/>
          <w:sz w:val="22"/>
          <w:szCs w:val="20"/>
          <w:lang w:val="en-US"/>
        </w:rPr>
        <w:t xml:space="preserve">, J. (2023). A Policy Study on The Implementation of Inclusive Education Program </w:t>
      </w:r>
      <w:proofErr w:type="gramStart"/>
      <w:r w:rsidRPr="00075642">
        <w:rPr>
          <w:rFonts w:ascii="Arial" w:hAnsi="Arial" w:cs="Arial"/>
          <w:sz w:val="22"/>
          <w:szCs w:val="20"/>
          <w:lang w:val="en-US"/>
        </w:rPr>
        <w:t>In</w:t>
      </w:r>
      <w:proofErr w:type="gramEnd"/>
      <w:r w:rsidRPr="00075642">
        <w:rPr>
          <w:rFonts w:ascii="Arial" w:hAnsi="Arial" w:cs="Arial"/>
          <w:sz w:val="22"/>
          <w:szCs w:val="20"/>
          <w:lang w:val="en-US"/>
        </w:rPr>
        <w:t xml:space="preserve"> The Philippines. Unpublished. https://doi.org/10.13140/RG.2.2.11224.88325</w:t>
      </w:r>
    </w:p>
    <w:p w14:paraId="5D967DF8"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Calandri</w:t>
      </w:r>
      <w:proofErr w:type="spellEnd"/>
      <w:r w:rsidRPr="00075642">
        <w:rPr>
          <w:rFonts w:ascii="Arial" w:hAnsi="Arial" w:cs="Arial"/>
          <w:sz w:val="22"/>
          <w:szCs w:val="20"/>
          <w:lang w:val="en-US"/>
        </w:rPr>
        <w:t xml:space="preserve">, E., </w:t>
      </w:r>
      <w:proofErr w:type="spellStart"/>
      <w:r w:rsidRPr="00075642">
        <w:rPr>
          <w:rFonts w:ascii="Arial" w:hAnsi="Arial" w:cs="Arial"/>
          <w:sz w:val="22"/>
          <w:szCs w:val="20"/>
          <w:lang w:val="en-US"/>
        </w:rPr>
        <w:t>Mastrokoukou</w:t>
      </w:r>
      <w:proofErr w:type="spellEnd"/>
      <w:r w:rsidRPr="00075642">
        <w:rPr>
          <w:rFonts w:ascii="Arial" w:hAnsi="Arial" w:cs="Arial"/>
          <w:sz w:val="22"/>
          <w:szCs w:val="20"/>
          <w:lang w:val="en-US"/>
        </w:rPr>
        <w:t xml:space="preserve">, S., Marchisio, C., </w:t>
      </w:r>
      <w:proofErr w:type="spellStart"/>
      <w:r w:rsidRPr="00075642">
        <w:rPr>
          <w:rFonts w:ascii="Arial" w:hAnsi="Arial" w:cs="Arial"/>
          <w:sz w:val="22"/>
          <w:szCs w:val="20"/>
          <w:lang w:val="en-US"/>
        </w:rPr>
        <w:t>Monchietto</w:t>
      </w:r>
      <w:proofErr w:type="spellEnd"/>
      <w:r w:rsidRPr="00075642">
        <w:rPr>
          <w:rFonts w:ascii="Arial" w:hAnsi="Arial" w:cs="Arial"/>
          <w:sz w:val="22"/>
          <w:szCs w:val="20"/>
          <w:lang w:val="en-US"/>
        </w:rPr>
        <w:t>, A., &amp; Graziano, F. (2025). Teacher Emotional Competence for Inclusive Education: A Systematic Review. Behavioral Sciences, 15(3), 359. https://doi.org/10.3390/bs15030359</w:t>
      </w:r>
    </w:p>
    <w:p w14:paraId="716B7639"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Chow, W. S. E., de Bruin, K., &amp; Sharma, U. (2023). A scoping review of perceived support needs of teachers for implementing inclusive education. </w:t>
      </w:r>
      <w:r w:rsidRPr="00075642">
        <w:rPr>
          <w:rFonts w:ascii="Arial" w:hAnsi="Arial" w:cs="Arial"/>
          <w:i/>
          <w:iCs/>
          <w:sz w:val="22"/>
          <w:szCs w:val="20"/>
          <w:lang w:val="en-US"/>
        </w:rPr>
        <w:t>International Journal of Inclusive Education</w:t>
      </w:r>
      <w:r w:rsidRPr="00075642">
        <w:rPr>
          <w:rFonts w:ascii="Arial" w:hAnsi="Arial" w:cs="Arial"/>
          <w:sz w:val="22"/>
          <w:szCs w:val="20"/>
          <w:lang w:val="en-US"/>
        </w:rPr>
        <w:t>, </w:t>
      </w:r>
      <w:r w:rsidRPr="00075642">
        <w:rPr>
          <w:rFonts w:ascii="Arial" w:hAnsi="Arial" w:cs="Arial"/>
          <w:i/>
          <w:iCs/>
          <w:sz w:val="22"/>
          <w:szCs w:val="20"/>
          <w:lang w:val="en-US"/>
        </w:rPr>
        <w:t>28</w:t>
      </w:r>
      <w:r w:rsidRPr="00075642">
        <w:rPr>
          <w:rFonts w:ascii="Arial" w:hAnsi="Arial" w:cs="Arial"/>
          <w:sz w:val="22"/>
          <w:szCs w:val="20"/>
          <w:lang w:val="en-US"/>
        </w:rPr>
        <w:t>(13), 3321–3340. https://doi.org/10.1080/13603116.2023.2244956</w:t>
      </w:r>
    </w:p>
    <w:p w14:paraId="42A34E7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lastRenderedPageBreak/>
        <w:t xml:space="preserve">Colaizzi, P.F. (1978) Psychological research as a phenomenologist views it. In Valle, R.S. </w:t>
      </w:r>
      <w:r w:rsidRPr="00075642">
        <w:rPr>
          <w:rFonts w:ascii="Arial" w:hAnsi="Arial" w:cs="Arial"/>
          <w:i/>
          <w:sz w:val="22"/>
          <w:szCs w:val="20"/>
          <w:lang w:val="en-US"/>
        </w:rPr>
        <w:t>Creative Future and Heritage (TENIAT),</w:t>
      </w:r>
      <w:r w:rsidRPr="00075642">
        <w:rPr>
          <w:rFonts w:ascii="Arial" w:hAnsi="Arial" w:cs="Arial"/>
          <w:sz w:val="22"/>
          <w:szCs w:val="20"/>
          <w:lang w:val="en-US"/>
        </w:rPr>
        <w:t xml:space="preserve"> 9(2), 79-90. Accessed from </w:t>
      </w:r>
      <w:hyperlink r:id="rId10">
        <w:r w:rsidRPr="00075642">
          <w:rPr>
            <w:rStyle w:val="Hyperlink"/>
            <w:rFonts w:ascii="Arial" w:hAnsi="Arial" w:cs="Arial"/>
            <w:color w:val="auto"/>
            <w:sz w:val="22"/>
            <w:szCs w:val="20"/>
            <w:u w:val="none"/>
            <w:lang w:val="en-US"/>
          </w:rPr>
          <w:t>http://journal.umk.edu.my/index.php/teniat/article/view/743</w:t>
        </w:r>
        <w:r w:rsidRPr="00075642">
          <w:rPr>
            <w:rStyle w:val="Hyperlink"/>
            <w:rFonts w:ascii="Arial" w:hAnsi="Arial" w:cs="Arial"/>
            <w:color w:val="auto"/>
            <w:sz w:val="22"/>
            <w:szCs w:val="20"/>
            <w:lang w:val="en-US"/>
          </w:rPr>
          <w:t xml:space="preserve"> </w:t>
        </w:r>
      </w:hyperlink>
    </w:p>
    <w:p w14:paraId="0E05D21F" w14:textId="77777777" w:rsidR="00EF747D" w:rsidRPr="00075642" w:rsidRDefault="00EF747D" w:rsidP="00EF747D">
      <w:pPr>
        <w:ind w:left="720" w:right="29" w:hanging="720"/>
        <w:jc w:val="both"/>
        <w:rPr>
          <w:rFonts w:ascii="Arial" w:hAnsi="Arial" w:cs="Arial"/>
          <w:sz w:val="22"/>
          <w:szCs w:val="20"/>
          <w:lang w:val="en-US"/>
        </w:rPr>
      </w:pPr>
      <w:r w:rsidRPr="00D804FD">
        <w:rPr>
          <w:rFonts w:ascii="Arial" w:hAnsi="Arial" w:cs="Arial"/>
          <w:sz w:val="22"/>
          <w:szCs w:val="20"/>
          <w:lang w:val="pt-BR"/>
        </w:rPr>
        <w:t xml:space="preserve">De Jong, L., Meirink, J., &amp; Admiraal, W. (2019). </w:t>
      </w:r>
      <w:r w:rsidRPr="00075642">
        <w:rPr>
          <w:rFonts w:ascii="Arial" w:hAnsi="Arial" w:cs="Arial"/>
          <w:sz w:val="22"/>
          <w:szCs w:val="20"/>
          <w:lang w:val="en-US"/>
        </w:rPr>
        <w:t>School-based teacher collaboration: Different learning opportunities across various contexts. Teaching and Teacher Education, 86, 102925. https://doi.org/10.1016/j.tate.2019.102925</w:t>
      </w:r>
    </w:p>
    <w:p w14:paraId="105AAD28"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Diab, A., &amp; Green, E. (2024). Cultivating Resilience and Success: Support Systems for Novice Teachers in Diverse Contexts. Education Sciences, 14(7), 711. https://doi.org/10.3390/educsci14070711</w:t>
      </w:r>
    </w:p>
    <w:p w14:paraId="01B18C5C" w14:textId="77777777" w:rsidR="00EF747D" w:rsidRPr="00075642" w:rsidRDefault="00EF747D" w:rsidP="004D66FB">
      <w:pPr>
        <w:ind w:left="720" w:right="29" w:hanging="720"/>
        <w:jc w:val="both"/>
        <w:rPr>
          <w:rFonts w:ascii="Arial" w:hAnsi="Arial" w:cs="Arial"/>
          <w:sz w:val="22"/>
          <w:szCs w:val="20"/>
          <w:lang w:val="en-US"/>
        </w:rPr>
      </w:pPr>
      <w:bookmarkStart w:id="6" w:name="_Hlk193276116"/>
      <w:proofErr w:type="spellStart"/>
      <w:r w:rsidRPr="00075642">
        <w:rPr>
          <w:rFonts w:ascii="Arial" w:hAnsi="Arial" w:cs="Arial"/>
          <w:sz w:val="22"/>
          <w:szCs w:val="20"/>
          <w:lang w:val="en-US"/>
        </w:rPr>
        <w:t>Etikan</w:t>
      </w:r>
      <w:bookmarkEnd w:id="6"/>
      <w:proofErr w:type="spellEnd"/>
      <w:r w:rsidRPr="00075642">
        <w:rPr>
          <w:rFonts w:ascii="Arial" w:hAnsi="Arial" w:cs="Arial"/>
          <w:sz w:val="22"/>
          <w:szCs w:val="20"/>
          <w:lang w:val="en-US"/>
        </w:rPr>
        <w:t>, I. (2016). Comparison of Convenience Sampling and Purposive Sampling. In American Journal of Theoretical and Applied Statistics (Vol. 5, Issue 1, p. 1). Science Publishing Group. https://doi.org/10.11648/j.ajtas.20160501.11</w:t>
      </w:r>
    </w:p>
    <w:p w14:paraId="13625B13"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Goddard, C., &amp; Evans, D. (2018). Primary Pre-Service Teachers’ Attitudes Towards Inclusion Across the Training Years. Australian Journal of Teacher Education, 43(6), 122–142. https://doi.org/10.14221/ajte.2018v43n6.8</w:t>
      </w:r>
    </w:p>
    <w:p w14:paraId="3F4C9D7B" w14:textId="6891082D"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Gudeta</w:t>
      </w:r>
      <w:proofErr w:type="spellEnd"/>
      <w:r w:rsidRPr="00075642">
        <w:rPr>
          <w:rFonts w:ascii="Arial" w:hAnsi="Arial" w:cs="Arial"/>
          <w:sz w:val="22"/>
          <w:szCs w:val="20"/>
          <w:lang w:val="en-US"/>
        </w:rPr>
        <w:t>, D. (2022). Professional development through reflective practice: The case of Addis Ababa secondary school EFL in-service teachers. Cogent Education, 9(1). https://doi.org/10.1080/2331186x.2022.2030076</w:t>
      </w:r>
    </w:p>
    <w:p w14:paraId="79423D4A" w14:textId="77777777" w:rsidR="00EF747D" w:rsidRPr="00075642" w:rsidRDefault="00EF747D" w:rsidP="00EF747D">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Gülsün</w:t>
      </w:r>
      <w:proofErr w:type="spellEnd"/>
      <w:r w:rsidRPr="00075642">
        <w:rPr>
          <w:rFonts w:ascii="Arial" w:hAnsi="Arial" w:cs="Arial"/>
          <w:sz w:val="22"/>
          <w:szCs w:val="20"/>
          <w:lang w:val="en-US"/>
        </w:rPr>
        <w:t xml:space="preserve">, İ., Malinen, O.-P., Yada, A., &amp; Savolainen, H. (2023). Exploring the role of teachers’ attitudes towards inclusive education, their self-efficacy, and collective efficacy in </w:t>
      </w:r>
      <w:proofErr w:type="spellStart"/>
      <w:r w:rsidRPr="00075642">
        <w:rPr>
          <w:rFonts w:ascii="Arial" w:hAnsi="Arial" w:cs="Arial"/>
          <w:sz w:val="22"/>
          <w:szCs w:val="20"/>
          <w:lang w:val="en-US"/>
        </w:rPr>
        <w:t>behaviour</w:t>
      </w:r>
      <w:proofErr w:type="spellEnd"/>
      <w:r w:rsidRPr="00075642">
        <w:rPr>
          <w:rFonts w:ascii="Arial" w:hAnsi="Arial" w:cs="Arial"/>
          <w:sz w:val="22"/>
          <w:szCs w:val="20"/>
          <w:lang w:val="en-US"/>
        </w:rPr>
        <w:t xml:space="preserve"> management in teacher </w:t>
      </w:r>
      <w:proofErr w:type="spellStart"/>
      <w:r w:rsidRPr="00075642">
        <w:rPr>
          <w:rFonts w:ascii="Arial" w:hAnsi="Arial" w:cs="Arial"/>
          <w:sz w:val="22"/>
          <w:szCs w:val="20"/>
          <w:lang w:val="en-US"/>
        </w:rPr>
        <w:t>behaviour</w:t>
      </w:r>
      <w:proofErr w:type="spellEnd"/>
      <w:r w:rsidRPr="00075642">
        <w:rPr>
          <w:rFonts w:ascii="Arial" w:hAnsi="Arial" w:cs="Arial"/>
          <w:sz w:val="22"/>
          <w:szCs w:val="20"/>
          <w:lang w:val="en-US"/>
        </w:rPr>
        <w:t>. Teaching and Teacher Education, 132, 104228. https://doi.org/10.1016/j.tate.2023.104228</w:t>
      </w:r>
    </w:p>
    <w:p w14:paraId="7D363644"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Hayes, A. M., &amp; Bulat, J. (2017). Disabilities Inclusive Education Systems and Policies Guide for Low- and Middle-Income Countries. RTI Press. https://doi.org/10.3768/rtipress.2017.op.0043.1707</w:t>
      </w:r>
    </w:p>
    <w:p w14:paraId="23CCCE9C"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Henry, C., &amp; </w:t>
      </w:r>
      <w:proofErr w:type="spellStart"/>
      <w:r w:rsidRPr="00075642">
        <w:rPr>
          <w:rFonts w:ascii="Arial" w:hAnsi="Arial" w:cs="Arial"/>
          <w:sz w:val="22"/>
          <w:szCs w:val="20"/>
          <w:lang w:val="en-US"/>
        </w:rPr>
        <w:t>Namhla</w:t>
      </w:r>
      <w:proofErr w:type="spellEnd"/>
      <w:r w:rsidRPr="00075642">
        <w:rPr>
          <w:rFonts w:ascii="Arial" w:hAnsi="Arial" w:cs="Arial"/>
          <w:sz w:val="22"/>
          <w:szCs w:val="20"/>
          <w:lang w:val="en-US"/>
        </w:rPr>
        <w:t>, S. (2020). Continuous professional development for inclusive ECD teachers in Chiredzi Zimbabwe: Challenges and opportunities. Scientific African, 8, e00270. https://doi.org/10.1016/j.sciaf.2020.e00270</w:t>
      </w:r>
    </w:p>
    <w:p w14:paraId="031EEC8D"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Jardinez</w:t>
      </w:r>
      <w:proofErr w:type="spellEnd"/>
      <w:r w:rsidRPr="00075642">
        <w:rPr>
          <w:rFonts w:ascii="Arial" w:hAnsi="Arial" w:cs="Arial"/>
          <w:sz w:val="22"/>
          <w:szCs w:val="20"/>
          <w:lang w:val="en-US"/>
        </w:rPr>
        <w:t xml:space="preserve">, M. J., &amp; Natividad, L. R. (2024). The Advantages and Challenges of Inclusive Education: Striving for Equity in the Classroom. </w:t>
      </w:r>
      <w:proofErr w:type="spellStart"/>
      <w:r w:rsidRPr="00075642">
        <w:rPr>
          <w:rFonts w:ascii="Arial" w:hAnsi="Arial" w:cs="Arial"/>
          <w:sz w:val="22"/>
          <w:szCs w:val="20"/>
          <w:lang w:val="en-US"/>
        </w:rPr>
        <w:t>Shanlax</w:t>
      </w:r>
      <w:proofErr w:type="spellEnd"/>
      <w:r w:rsidRPr="00075642">
        <w:rPr>
          <w:rFonts w:ascii="Arial" w:hAnsi="Arial" w:cs="Arial"/>
          <w:sz w:val="22"/>
          <w:szCs w:val="20"/>
          <w:lang w:val="en-US"/>
        </w:rPr>
        <w:t xml:space="preserve"> International Journal of Education, 12(2), 57–65.</w:t>
      </w:r>
    </w:p>
    <w:p w14:paraId="54658156"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Jardinez</w:t>
      </w:r>
      <w:proofErr w:type="spellEnd"/>
      <w:r w:rsidRPr="00075642">
        <w:rPr>
          <w:rFonts w:ascii="Arial" w:hAnsi="Arial" w:cs="Arial"/>
          <w:sz w:val="22"/>
          <w:szCs w:val="20"/>
          <w:lang w:val="en-US"/>
        </w:rPr>
        <w:t xml:space="preserve">, M. J., &amp; Natividad, L. R. (2024). The Advantages and Challenges of Inclusive Education: Striving for Equity in the Classroom. </w:t>
      </w:r>
      <w:proofErr w:type="spellStart"/>
      <w:r w:rsidRPr="00075642">
        <w:rPr>
          <w:rFonts w:ascii="Arial" w:hAnsi="Arial" w:cs="Arial"/>
          <w:sz w:val="22"/>
          <w:szCs w:val="20"/>
          <w:lang w:val="en-US"/>
        </w:rPr>
        <w:t>Shanlax</w:t>
      </w:r>
      <w:proofErr w:type="spellEnd"/>
      <w:r w:rsidRPr="00075642">
        <w:rPr>
          <w:rFonts w:ascii="Arial" w:hAnsi="Arial" w:cs="Arial"/>
          <w:sz w:val="22"/>
          <w:szCs w:val="20"/>
          <w:lang w:val="en-US"/>
        </w:rPr>
        <w:t xml:space="preserve"> International Journal of Education, 12(2), 57–65.</w:t>
      </w:r>
    </w:p>
    <w:p w14:paraId="551FAF3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Javier, M. (2023). Challenges of Inclusive Education Program Implementation: Towards an Action Plan Development. </w:t>
      </w:r>
      <w:r w:rsidRPr="00075642">
        <w:rPr>
          <w:rFonts w:ascii="Arial" w:hAnsi="Arial" w:cs="Arial"/>
          <w:i/>
          <w:iCs/>
          <w:sz w:val="22"/>
          <w:szCs w:val="20"/>
          <w:lang w:val="en-US"/>
        </w:rPr>
        <w:t>Psychology and Education: A Multidisciplinary Journal, 11</w:t>
      </w:r>
      <w:r w:rsidRPr="00075642">
        <w:rPr>
          <w:rFonts w:ascii="Arial" w:hAnsi="Arial" w:cs="Arial"/>
          <w:sz w:val="22"/>
          <w:szCs w:val="20"/>
          <w:lang w:val="en-US"/>
        </w:rPr>
        <w:t>(6), 1-15. http://doi.org/10.5281/zenodo.8203286</w:t>
      </w:r>
    </w:p>
    <w:p w14:paraId="3B919BD6" w14:textId="77777777" w:rsidR="00EF747D" w:rsidRPr="00075642" w:rsidRDefault="00EF747D" w:rsidP="00EF747D">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Kariou</w:t>
      </w:r>
      <w:proofErr w:type="spellEnd"/>
      <w:r w:rsidRPr="00075642">
        <w:rPr>
          <w:rFonts w:ascii="Arial" w:hAnsi="Arial" w:cs="Arial"/>
          <w:sz w:val="22"/>
          <w:szCs w:val="20"/>
          <w:lang w:val="en-US"/>
        </w:rPr>
        <w:t xml:space="preserve">, A., </w:t>
      </w:r>
      <w:proofErr w:type="spellStart"/>
      <w:r w:rsidRPr="00075642">
        <w:rPr>
          <w:rFonts w:ascii="Arial" w:hAnsi="Arial" w:cs="Arial"/>
          <w:sz w:val="22"/>
          <w:szCs w:val="20"/>
          <w:lang w:val="en-US"/>
        </w:rPr>
        <w:t>Koutsimani</w:t>
      </w:r>
      <w:proofErr w:type="spellEnd"/>
      <w:r w:rsidRPr="00075642">
        <w:rPr>
          <w:rFonts w:ascii="Arial" w:hAnsi="Arial" w:cs="Arial"/>
          <w:sz w:val="22"/>
          <w:szCs w:val="20"/>
          <w:lang w:val="en-US"/>
        </w:rPr>
        <w:t xml:space="preserve">, P., Montgomery, A., &amp; </w:t>
      </w:r>
      <w:proofErr w:type="spellStart"/>
      <w:r w:rsidRPr="00075642">
        <w:rPr>
          <w:rFonts w:ascii="Arial" w:hAnsi="Arial" w:cs="Arial"/>
          <w:sz w:val="22"/>
          <w:szCs w:val="20"/>
          <w:lang w:val="en-US"/>
        </w:rPr>
        <w:t>Lainidi</w:t>
      </w:r>
      <w:proofErr w:type="spellEnd"/>
      <w:r w:rsidRPr="00075642">
        <w:rPr>
          <w:rFonts w:ascii="Arial" w:hAnsi="Arial" w:cs="Arial"/>
          <w:sz w:val="22"/>
          <w:szCs w:val="20"/>
          <w:lang w:val="en-US"/>
        </w:rPr>
        <w:t>, O. (2021). Emotional Labor and Burnout among Teachers: A Systematic Review. </w:t>
      </w:r>
      <w:r w:rsidRPr="00075642">
        <w:rPr>
          <w:rFonts w:ascii="Arial" w:hAnsi="Arial" w:cs="Arial"/>
          <w:i/>
          <w:iCs/>
          <w:sz w:val="22"/>
          <w:szCs w:val="20"/>
          <w:lang w:val="en-US"/>
        </w:rPr>
        <w:t>International journal of environmental research and public health</w:t>
      </w:r>
      <w:r w:rsidRPr="00075642">
        <w:rPr>
          <w:rFonts w:ascii="Arial" w:hAnsi="Arial" w:cs="Arial"/>
          <w:sz w:val="22"/>
          <w:szCs w:val="20"/>
          <w:lang w:val="en-US"/>
        </w:rPr>
        <w:t>, </w:t>
      </w:r>
      <w:r w:rsidRPr="00075642">
        <w:rPr>
          <w:rFonts w:ascii="Arial" w:hAnsi="Arial" w:cs="Arial"/>
          <w:i/>
          <w:iCs/>
          <w:sz w:val="22"/>
          <w:szCs w:val="20"/>
          <w:lang w:val="en-US"/>
        </w:rPr>
        <w:t>18</w:t>
      </w:r>
      <w:r w:rsidRPr="00075642">
        <w:rPr>
          <w:rFonts w:ascii="Arial" w:hAnsi="Arial" w:cs="Arial"/>
          <w:sz w:val="22"/>
          <w:szCs w:val="20"/>
          <w:lang w:val="en-US"/>
        </w:rPr>
        <w:t>(23), 12760. https://doi.org/10.3390/ijerph182312760</w:t>
      </w:r>
    </w:p>
    <w:p w14:paraId="5C1425D3"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Lakkala</w:t>
      </w:r>
      <w:proofErr w:type="spellEnd"/>
      <w:r w:rsidRPr="00075642">
        <w:rPr>
          <w:rFonts w:ascii="Arial" w:hAnsi="Arial" w:cs="Arial"/>
          <w:sz w:val="22"/>
          <w:szCs w:val="20"/>
          <w:lang w:val="en-US"/>
        </w:rPr>
        <w:t xml:space="preserve">, S., </w:t>
      </w:r>
      <w:proofErr w:type="spellStart"/>
      <w:r w:rsidRPr="00075642">
        <w:rPr>
          <w:rFonts w:ascii="Arial" w:hAnsi="Arial" w:cs="Arial"/>
          <w:sz w:val="22"/>
          <w:szCs w:val="20"/>
          <w:lang w:val="en-US"/>
        </w:rPr>
        <w:t>Galkienė</w:t>
      </w:r>
      <w:proofErr w:type="spellEnd"/>
      <w:r w:rsidRPr="00075642">
        <w:rPr>
          <w:rFonts w:ascii="Arial" w:hAnsi="Arial" w:cs="Arial"/>
          <w:sz w:val="22"/>
          <w:szCs w:val="20"/>
          <w:lang w:val="en-US"/>
        </w:rPr>
        <w:t xml:space="preserve">, A., </w:t>
      </w:r>
      <w:proofErr w:type="spellStart"/>
      <w:r w:rsidRPr="00075642">
        <w:rPr>
          <w:rFonts w:ascii="Arial" w:hAnsi="Arial" w:cs="Arial"/>
          <w:sz w:val="22"/>
          <w:szCs w:val="20"/>
          <w:lang w:val="en-US"/>
        </w:rPr>
        <w:t>Navaitienė</w:t>
      </w:r>
      <w:proofErr w:type="spellEnd"/>
      <w:r w:rsidRPr="00075642">
        <w:rPr>
          <w:rFonts w:ascii="Arial" w:hAnsi="Arial" w:cs="Arial"/>
          <w:sz w:val="22"/>
          <w:szCs w:val="20"/>
          <w:lang w:val="en-US"/>
        </w:rPr>
        <w:t xml:space="preserve">, J., </w:t>
      </w:r>
      <w:proofErr w:type="spellStart"/>
      <w:r w:rsidRPr="00075642">
        <w:rPr>
          <w:rFonts w:ascii="Arial" w:hAnsi="Arial" w:cs="Arial"/>
          <w:sz w:val="22"/>
          <w:szCs w:val="20"/>
          <w:lang w:val="en-US"/>
        </w:rPr>
        <w:t>Cierpiałowska</w:t>
      </w:r>
      <w:proofErr w:type="spellEnd"/>
      <w:r w:rsidRPr="00075642">
        <w:rPr>
          <w:rFonts w:ascii="Arial" w:hAnsi="Arial" w:cs="Arial"/>
          <w:sz w:val="22"/>
          <w:szCs w:val="20"/>
          <w:lang w:val="en-US"/>
        </w:rPr>
        <w:t xml:space="preserve">, T., Tomecek, S., &amp; </w:t>
      </w:r>
      <w:proofErr w:type="spellStart"/>
      <w:r w:rsidRPr="00075642">
        <w:rPr>
          <w:rFonts w:ascii="Arial" w:hAnsi="Arial" w:cs="Arial"/>
          <w:sz w:val="22"/>
          <w:szCs w:val="20"/>
          <w:lang w:val="en-US"/>
        </w:rPr>
        <w:t>Uusiautti</w:t>
      </w:r>
      <w:proofErr w:type="spellEnd"/>
      <w:r w:rsidRPr="00075642">
        <w:rPr>
          <w:rFonts w:ascii="Arial" w:hAnsi="Arial" w:cs="Arial"/>
          <w:sz w:val="22"/>
          <w:szCs w:val="20"/>
          <w:lang w:val="en-US"/>
        </w:rPr>
        <w:t>, S. (2021). Teachers Supporting Students in Collaborative Ways—An Analysis of Collaborative Work Creating Supportive Learning Environments for Every Student in a School: Cases from Austria, Finland, Lithuania, and Poland. Sustainability, 13(5), 2804. https://doi.org/10.3390/su13052804</w:t>
      </w:r>
    </w:p>
    <w:p w14:paraId="0BFBFBA1"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Lindner, K. T., &amp; Schwab, S. (2020). Differentiation and </w:t>
      </w:r>
      <w:proofErr w:type="spellStart"/>
      <w:r w:rsidRPr="00075642">
        <w:rPr>
          <w:rFonts w:ascii="Arial" w:hAnsi="Arial" w:cs="Arial"/>
          <w:sz w:val="22"/>
          <w:szCs w:val="20"/>
          <w:lang w:val="en-US"/>
        </w:rPr>
        <w:t>individualisation</w:t>
      </w:r>
      <w:proofErr w:type="spellEnd"/>
      <w:r w:rsidRPr="00075642">
        <w:rPr>
          <w:rFonts w:ascii="Arial" w:hAnsi="Arial" w:cs="Arial"/>
          <w:sz w:val="22"/>
          <w:szCs w:val="20"/>
          <w:lang w:val="en-US"/>
        </w:rPr>
        <w:t xml:space="preserve"> in inclusive education: a systematic review and narrative synthesis. </w:t>
      </w:r>
      <w:r w:rsidRPr="00075642">
        <w:rPr>
          <w:rFonts w:ascii="Arial" w:hAnsi="Arial" w:cs="Arial"/>
          <w:i/>
          <w:iCs/>
          <w:sz w:val="22"/>
          <w:szCs w:val="20"/>
          <w:lang w:val="en-US"/>
        </w:rPr>
        <w:t>International Journal of Inclusive Education</w:t>
      </w:r>
      <w:r w:rsidRPr="00075642">
        <w:rPr>
          <w:rFonts w:ascii="Arial" w:hAnsi="Arial" w:cs="Arial"/>
          <w:sz w:val="22"/>
          <w:szCs w:val="20"/>
          <w:lang w:val="en-US"/>
        </w:rPr>
        <w:t>, 1–21. https://doi.org/10.1080/13603116.2020.1813450</w:t>
      </w:r>
    </w:p>
    <w:p w14:paraId="5CF0F92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 xml:space="preserve">Lindner, K. T., &amp; Schwab, S. (2020). Differentiation and </w:t>
      </w:r>
      <w:proofErr w:type="spellStart"/>
      <w:r w:rsidRPr="00075642">
        <w:rPr>
          <w:rFonts w:ascii="Arial" w:hAnsi="Arial" w:cs="Arial"/>
          <w:sz w:val="22"/>
          <w:szCs w:val="20"/>
          <w:lang w:val="en-US"/>
        </w:rPr>
        <w:t>individualisation</w:t>
      </w:r>
      <w:proofErr w:type="spellEnd"/>
      <w:r w:rsidRPr="00075642">
        <w:rPr>
          <w:rFonts w:ascii="Arial" w:hAnsi="Arial" w:cs="Arial"/>
          <w:sz w:val="22"/>
          <w:szCs w:val="20"/>
          <w:lang w:val="en-US"/>
        </w:rPr>
        <w:t xml:space="preserve"> in inclusive education: a systematic review and narrative synthesis. </w:t>
      </w:r>
      <w:r w:rsidRPr="00075642">
        <w:rPr>
          <w:rFonts w:ascii="Arial" w:hAnsi="Arial" w:cs="Arial"/>
          <w:i/>
          <w:iCs/>
          <w:sz w:val="22"/>
          <w:szCs w:val="20"/>
          <w:lang w:val="en-US"/>
        </w:rPr>
        <w:t>International Journal of Inclusive Education</w:t>
      </w:r>
      <w:r w:rsidRPr="00075642">
        <w:rPr>
          <w:rFonts w:ascii="Arial" w:hAnsi="Arial" w:cs="Arial"/>
          <w:sz w:val="22"/>
          <w:szCs w:val="20"/>
          <w:lang w:val="en-US"/>
        </w:rPr>
        <w:t>, 1–21. https://doi.org/10.1080/13603116.2020.1813450</w:t>
      </w:r>
    </w:p>
    <w:p w14:paraId="2D6BAB2D" w14:textId="77777777" w:rsidR="000B57B5" w:rsidRPr="00075642" w:rsidRDefault="00EF747D" w:rsidP="000B57B5">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lastRenderedPageBreak/>
        <w:t>Mokhampanyane</w:t>
      </w:r>
      <w:proofErr w:type="spellEnd"/>
      <w:r w:rsidRPr="00075642">
        <w:rPr>
          <w:rFonts w:ascii="Arial" w:hAnsi="Arial" w:cs="Arial"/>
          <w:sz w:val="22"/>
          <w:szCs w:val="20"/>
          <w:lang w:val="en-US"/>
        </w:rPr>
        <w:t>, M. (2024). Teachers’ Capabilities in Implementing Inclusive Education: A South African Perspective. Research in Social Sciences and Technology, 9(3), 11-25. https://doi.org/10.46303/ressat.2024.44</w:t>
      </w:r>
      <w:r w:rsidR="000B57B5" w:rsidRPr="00075642">
        <w:rPr>
          <w:rFonts w:ascii="Arial" w:hAnsi="Arial" w:cs="Arial"/>
          <w:sz w:val="22"/>
          <w:szCs w:val="20"/>
          <w:lang w:val="en-US"/>
        </w:rPr>
        <w:t xml:space="preserve"> </w:t>
      </w:r>
    </w:p>
    <w:p w14:paraId="23930059" w14:textId="718C5C12" w:rsidR="00EF747D" w:rsidRPr="00075642" w:rsidRDefault="000B57B5" w:rsidP="000B57B5">
      <w:pPr>
        <w:ind w:left="720" w:right="29" w:hanging="720"/>
        <w:jc w:val="both"/>
        <w:rPr>
          <w:rFonts w:ascii="Arial" w:hAnsi="Arial" w:cs="Arial"/>
          <w:sz w:val="22"/>
          <w:szCs w:val="20"/>
          <w:lang w:val="en-US"/>
        </w:rPr>
      </w:pPr>
      <w:r w:rsidRPr="00D804FD">
        <w:rPr>
          <w:rFonts w:ascii="Arial" w:hAnsi="Arial" w:cs="Arial"/>
          <w:sz w:val="22"/>
          <w:szCs w:val="20"/>
          <w:lang w:val="pt-BR"/>
        </w:rPr>
        <w:t xml:space="preserve">Molina Roldán, S., Marauri, J., Aubert, A., &amp; Flecha, R. (2021). </w:t>
      </w:r>
      <w:r w:rsidRPr="00075642">
        <w:rPr>
          <w:rFonts w:ascii="Arial" w:hAnsi="Arial" w:cs="Arial"/>
          <w:sz w:val="22"/>
          <w:szCs w:val="20"/>
          <w:lang w:val="en-US"/>
        </w:rPr>
        <w:t>How Inclusive Interactive Learning Environments Benefit Students Without Special Needs. Frontiers in Psychology, 12. https://doi.org/10.3389/fpsyg.2021.661427</w:t>
      </w:r>
    </w:p>
    <w:p w14:paraId="59810C21"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Monteiro, V., Carvalho, C., &amp; Santos, N. N. (2021). Creating a Supportive Classroom Environment Through Effective Feedback: Effects on Students’ School Identification and Behavioral Engagement. Frontiers in Education, 6. https://doi.org/10.3389/feduc.2021.661736</w:t>
      </w:r>
    </w:p>
    <w:p w14:paraId="46BB37DD" w14:textId="77777777" w:rsidR="00EF747D" w:rsidRPr="00075642" w:rsidRDefault="00EF747D" w:rsidP="004D66FB">
      <w:pPr>
        <w:ind w:left="720" w:right="29" w:hanging="720"/>
        <w:jc w:val="both"/>
        <w:rPr>
          <w:rFonts w:ascii="Arial" w:hAnsi="Arial" w:cs="Arial"/>
          <w:sz w:val="22"/>
          <w:szCs w:val="20"/>
          <w:lang w:val="en-US"/>
        </w:rPr>
      </w:pPr>
      <w:bookmarkStart w:id="7" w:name="_Hlk196343176"/>
      <w:r w:rsidRPr="00075642">
        <w:rPr>
          <w:rFonts w:ascii="Arial" w:hAnsi="Arial" w:cs="Arial"/>
          <w:sz w:val="22"/>
          <w:szCs w:val="20"/>
          <w:lang w:val="en-US"/>
        </w:rPr>
        <w:t>Neubauer</w:t>
      </w:r>
      <w:bookmarkEnd w:id="7"/>
      <w:r w:rsidRPr="00075642">
        <w:rPr>
          <w:rFonts w:ascii="Arial" w:hAnsi="Arial" w:cs="Arial"/>
          <w:sz w:val="22"/>
          <w:szCs w:val="20"/>
          <w:lang w:val="en-US"/>
        </w:rPr>
        <w:t xml:space="preserve">, B. E., Witkop, C. T., &amp; </w:t>
      </w:r>
      <w:proofErr w:type="spellStart"/>
      <w:r w:rsidRPr="00075642">
        <w:rPr>
          <w:rFonts w:ascii="Arial" w:hAnsi="Arial" w:cs="Arial"/>
          <w:sz w:val="22"/>
          <w:szCs w:val="20"/>
          <w:lang w:val="en-US"/>
        </w:rPr>
        <w:t>Varpio</w:t>
      </w:r>
      <w:proofErr w:type="spellEnd"/>
      <w:r w:rsidRPr="00075642">
        <w:rPr>
          <w:rFonts w:ascii="Arial" w:hAnsi="Arial" w:cs="Arial"/>
          <w:sz w:val="22"/>
          <w:szCs w:val="20"/>
          <w:lang w:val="en-US"/>
        </w:rPr>
        <w:t>, L. (2019). How phenomenology can help us learn from the experiences of others. </w:t>
      </w:r>
      <w:r w:rsidRPr="00075642">
        <w:rPr>
          <w:rFonts w:ascii="Arial" w:hAnsi="Arial" w:cs="Arial"/>
          <w:i/>
          <w:iCs/>
          <w:sz w:val="22"/>
          <w:szCs w:val="20"/>
          <w:lang w:val="en-US"/>
        </w:rPr>
        <w:t>Perspectives on medical education</w:t>
      </w:r>
      <w:r w:rsidRPr="00075642">
        <w:rPr>
          <w:rFonts w:ascii="Arial" w:hAnsi="Arial" w:cs="Arial"/>
          <w:sz w:val="22"/>
          <w:szCs w:val="20"/>
          <w:lang w:val="en-US"/>
        </w:rPr>
        <w:t>, </w:t>
      </w:r>
      <w:r w:rsidRPr="00075642">
        <w:rPr>
          <w:rFonts w:ascii="Arial" w:hAnsi="Arial" w:cs="Arial"/>
          <w:i/>
          <w:iCs/>
          <w:sz w:val="22"/>
          <w:szCs w:val="20"/>
          <w:lang w:val="en-US"/>
        </w:rPr>
        <w:t>8</w:t>
      </w:r>
      <w:r w:rsidRPr="00075642">
        <w:rPr>
          <w:rFonts w:ascii="Arial" w:hAnsi="Arial" w:cs="Arial"/>
          <w:sz w:val="22"/>
          <w:szCs w:val="20"/>
          <w:lang w:val="en-US"/>
        </w:rPr>
        <w:t>(2), 90–97. https://doi.org/10.1007/s40037-019-0509-2</w:t>
      </w:r>
    </w:p>
    <w:p w14:paraId="175AE604"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Nyumba</w:t>
      </w:r>
      <w:proofErr w:type="spellEnd"/>
      <w:r w:rsidRPr="00075642">
        <w:rPr>
          <w:rFonts w:ascii="Arial" w:hAnsi="Arial" w:cs="Arial"/>
          <w:sz w:val="22"/>
          <w:szCs w:val="20"/>
          <w:lang w:val="en-US"/>
        </w:rPr>
        <w:t xml:space="preserve">, T., Wilson, K., Derrick, C. J., &amp; Mukherjee, N. (2018). The use of focus group discussion methodology: Insights from two decades of application in conservation. In D. </w:t>
      </w:r>
      <w:proofErr w:type="spellStart"/>
      <w:r w:rsidRPr="00075642">
        <w:rPr>
          <w:rFonts w:ascii="Arial" w:hAnsi="Arial" w:cs="Arial"/>
          <w:sz w:val="22"/>
          <w:szCs w:val="20"/>
          <w:lang w:val="en-US"/>
        </w:rPr>
        <w:t>Geneletti</w:t>
      </w:r>
      <w:proofErr w:type="spellEnd"/>
      <w:r w:rsidRPr="00075642">
        <w:rPr>
          <w:rFonts w:ascii="Arial" w:hAnsi="Arial" w:cs="Arial"/>
          <w:sz w:val="22"/>
          <w:szCs w:val="20"/>
          <w:lang w:val="en-US"/>
        </w:rPr>
        <w:t xml:space="preserve"> (Ed.), Methods in Ecology and Evolution (Vol. 9, Issue 1, pp. 20–32). Wiley. https://doi.org/10.1111/2041-210x.12860</w:t>
      </w:r>
    </w:p>
    <w:p w14:paraId="1536DAEF" w14:textId="77777777" w:rsidR="00EF747D" w:rsidRPr="00075642" w:rsidRDefault="00EF747D" w:rsidP="00EF747D">
      <w:pPr>
        <w:ind w:left="720" w:right="29" w:hanging="720"/>
        <w:jc w:val="both"/>
        <w:rPr>
          <w:rFonts w:ascii="Arial" w:hAnsi="Arial" w:cs="Arial"/>
          <w:sz w:val="22"/>
          <w:szCs w:val="20"/>
          <w:lang w:val="en-US"/>
        </w:rPr>
      </w:pPr>
      <w:r w:rsidRPr="00075642">
        <w:rPr>
          <w:rFonts w:ascii="Arial" w:hAnsi="Arial" w:cs="Arial"/>
          <w:sz w:val="22"/>
          <w:szCs w:val="20"/>
          <w:lang w:val="en-US"/>
        </w:rPr>
        <w:t xml:space="preserve">Parsons, S. A., Vaughn, M., Scales, R. Q., Gallagher, M. A., Parsons, A. W., Davis, S. G., </w:t>
      </w:r>
      <w:proofErr w:type="spellStart"/>
      <w:r w:rsidRPr="00075642">
        <w:rPr>
          <w:rFonts w:ascii="Arial" w:hAnsi="Arial" w:cs="Arial"/>
          <w:sz w:val="22"/>
          <w:szCs w:val="20"/>
          <w:lang w:val="en-US"/>
        </w:rPr>
        <w:t>Pierczynski</w:t>
      </w:r>
      <w:proofErr w:type="spellEnd"/>
      <w:r w:rsidRPr="00075642">
        <w:rPr>
          <w:rFonts w:ascii="Arial" w:hAnsi="Arial" w:cs="Arial"/>
          <w:sz w:val="22"/>
          <w:szCs w:val="20"/>
          <w:lang w:val="en-US"/>
        </w:rPr>
        <w:t>, M., &amp; Allen, M. (2017). Teachers’ Instructional Adaptations: A Research Synthesis. Review of Educational Research, 88(2), 205–242. https://doi.org/10.3102/0034654317743198</w:t>
      </w:r>
    </w:p>
    <w:p w14:paraId="7479AE21"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pt-BR"/>
        </w:rPr>
        <w:t xml:space="preserve">Rauvola, R. S., Vega, D. M., &amp; Lavigne, K. N. (2019). </w:t>
      </w:r>
      <w:r w:rsidRPr="00075642">
        <w:rPr>
          <w:rFonts w:ascii="Arial" w:hAnsi="Arial" w:cs="Arial"/>
          <w:sz w:val="22"/>
          <w:szCs w:val="20"/>
          <w:lang w:val="en-US"/>
        </w:rPr>
        <w:t xml:space="preserve">Compassion Fatigue, Secondary Traumatic Stress, and Vicarious Traumatization: </w:t>
      </w:r>
      <w:proofErr w:type="gramStart"/>
      <w:r w:rsidRPr="00075642">
        <w:rPr>
          <w:rFonts w:ascii="Arial" w:hAnsi="Arial" w:cs="Arial"/>
          <w:sz w:val="22"/>
          <w:szCs w:val="20"/>
          <w:lang w:val="en-US"/>
        </w:rPr>
        <w:t>a</w:t>
      </w:r>
      <w:proofErr w:type="gramEnd"/>
      <w:r w:rsidRPr="00075642">
        <w:rPr>
          <w:rFonts w:ascii="Arial" w:hAnsi="Arial" w:cs="Arial"/>
          <w:sz w:val="22"/>
          <w:szCs w:val="20"/>
          <w:lang w:val="en-US"/>
        </w:rPr>
        <w:t xml:space="preserve"> Qualitative Review and Research Agenda. Occupational Health Science, 3(3), 297–336. https://doi.org/10.1007/s41542-019-00045-1</w:t>
      </w:r>
    </w:p>
    <w:p w14:paraId="7B1A27BD"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Robinson, D. (2017). Effective inclusive teacher education for special educational needs and disabilities: Some more thoughts on the way forward. Teaching and Teacher Education, 61, 164–178. https://doi.org/10.1016/j.tate.2016.09.007</w:t>
      </w:r>
    </w:p>
    <w:p w14:paraId="35737253" w14:textId="77777777" w:rsidR="00EF747D" w:rsidRPr="00075642" w:rsidRDefault="00EF747D" w:rsidP="004D66FB">
      <w:pPr>
        <w:ind w:left="720" w:right="29" w:hanging="720"/>
        <w:jc w:val="both"/>
        <w:rPr>
          <w:rFonts w:ascii="Arial" w:hAnsi="Arial" w:cs="Arial"/>
          <w:sz w:val="22"/>
          <w:szCs w:val="20"/>
          <w:lang w:val="en-US"/>
        </w:rPr>
      </w:pPr>
      <w:proofErr w:type="spellStart"/>
      <w:r w:rsidRPr="00075642">
        <w:rPr>
          <w:rFonts w:ascii="Arial" w:hAnsi="Arial" w:cs="Arial"/>
          <w:sz w:val="22"/>
          <w:szCs w:val="20"/>
          <w:lang w:val="en-US"/>
        </w:rPr>
        <w:t>Rogahang</w:t>
      </w:r>
      <w:proofErr w:type="spellEnd"/>
      <w:r w:rsidRPr="00075642">
        <w:rPr>
          <w:rFonts w:ascii="Arial" w:hAnsi="Arial" w:cs="Arial"/>
          <w:sz w:val="22"/>
          <w:szCs w:val="20"/>
          <w:lang w:val="en-US"/>
        </w:rPr>
        <w:t xml:space="preserve">, S. S. N., </w:t>
      </w:r>
      <w:proofErr w:type="spellStart"/>
      <w:r w:rsidRPr="00075642">
        <w:rPr>
          <w:rFonts w:ascii="Arial" w:hAnsi="Arial" w:cs="Arial"/>
          <w:sz w:val="22"/>
          <w:szCs w:val="20"/>
          <w:lang w:val="en-US"/>
        </w:rPr>
        <w:t>Paramansyah</w:t>
      </w:r>
      <w:proofErr w:type="spellEnd"/>
      <w:r w:rsidRPr="00075642">
        <w:rPr>
          <w:rFonts w:ascii="Arial" w:hAnsi="Arial" w:cs="Arial"/>
          <w:sz w:val="22"/>
          <w:szCs w:val="20"/>
          <w:lang w:val="en-US"/>
        </w:rPr>
        <w:t xml:space="preserve">, A., </w:t>
      </w:r>
      <w:proofErr w:type="spellStart"/>
      <w:r w:rsidRPr="00075642">
        <w:rPr>
          <w:rFonts w:ascii="Arial" w:hAnsi="Arial" w:cs="Arial"/>
          <w:sz w:val="22"/>
          <w:szCs w:val="20"/>
          <w:lang w:val="en-US"/>
        </w:rPr>
        <w:t>Zaelani</w:t>
      </w:r>
      <w:proofErr w:type="spellEnd"/>
      <w:r w:rsidRPr="00075642">
        <w:rPr>
          <w:rFonts w:ascii="Arial" w:hAnsi="Arial" w:cs="Arial"/>
          <w:sz w:val="22"/>
          <w:szCs w:val="20"/>
          <w:lang w:val="en-US"/>
        </w:rPr>
        <w:t xml:space="preserve">, K., Iqbal, M., &amp; </w:t>
      </w:r>
      <w:proofErr w:type="spellStart"/>
      <w:r w:rsidRPr="00075642">
        <w:rPr>
          <w:rFonts w:ascii="Arial" w:hAnsi="Arial" w:cs="Arial"/>
          <w:sz w:val="22"/>
          <w:szCs w:val="20"/>
          <w:lang w:val="en-US"/>
        </w:rPr>
        <w:t>Judijanto</w:t>
      </w:r>
      <w:proofErr w:type="spellEnd"/>
      <w:r w:rsidRPr="00075642">
        <w:rPr>
          <w:rFonts w:ascii="Arial" w:hAnsi="Arial" w:cs="Arial"/>
          <w:sz w:val="22"/>
          <w:szCs w:val="20"/>
          <w:lang w:val="en-US"/>
        </w:rPr>
        <w:t>, L. (2024). Inclusive Education Practices: Fostering Diversity and Equity in the Classroom. Global International Journal of Innovative Research, 1(3), 260–266. https://doi.org/10.59613/global.v1i3.46</w:t>
      </w:r>
    </w:p>
    <w:p w14:paraId="28F5ACF3"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Scott, T., &amp; Husain, F. N. (2021). Textbook Reliance: Traditional Curriculum Dependence Is Symptomatic of a Larger Educational Problem. Journal of Educational Issues, 7(1), 233. https://doi.org/10.5296/jei.v7i1.18447</w:t>
      </w:r>
    </w:p>
    <w:p w14:paraId="73F8B519"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Sinclair, H. (2024.). Effective Classroom Management Practices and the Training Needs for Beginning Educators. Dominican University of California. https://doi.org/10.33015/dominican.edu/2024.edu.08</w:t>
      </w:r>
    </w:p>
    <w:p w14:paraId="27488395"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Tayco, C. &amp; Motus, R. (2024). Lived experience of receiving teachers handling learners with special needs. The Research Probe, 4(2), 18-39. https://doi.org/10.53378/trp.1224.137</w:t>
      </w:r>
    </w:p>
    <w:p w14:paraId="23ECBC94"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de-DE"/>
        </w:rPr>
        <w:t xml:space="preserve">Tenny, S., Brannan, J., &amp; Brannan, G. (2022). </w:t>
      </w:r>
      <w:r w:rsidRPr="00075642">
        <w:rPr>
          <w:rFonts w:ascii="Arial" w:hAnsi="Arial" w:cs="Arial"/>
          <w:i/>
          <w:sz w:val="22"/>
          <w:szCs w:val="20"/>
          <w:lang w:val="en-US"/>
        </w:rPr>
        <w:t>Qualitative Study</w:t>
      </w:r>
      <w:r w:rsidRPr="00075642">
        <w:rPr>
          <w:rFonts w:ascii="Arial" w:hAnsi="Arial" w:cs="Arial"/>
          <w:sz w:val="22"/>
          <w:szCs w:val="20"/>
          <w:lang w:val="en-US"/>
        </w:rPr>
        <w:t>. Retrieved from https://www.ncbi.nlm.nih.gov: https://www.ncbi.nlm.nih.gov/books/NBK470395/#:~:text=Qualitative%20research%20is%20a%20type,well%20as%20further%20investigate%20and</w:t>
      </w:r>
    </w:p>
    <w:p w14:paraId="4C0B3E40"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Voss, T., &amp; Kunter, M. (2019). “Reality Shock” of Beginning Teachers? Changes in Teacher Candidates’ Emotional Exhaustion and Constructivist-Oriented Beliefs. Journal of Teacher Education, 71(3), 292–306. https://doi.org/10.1177/0022487119839700</w:t>
      </w:r>
    </w:p>
    <w:p w14:paraId="665FF7D6"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Wang, Y., &amp; Gu, H. (2021). Communicative Plan for Building Partnerships with Families and Communities. International Journal of Humanities and Social Science. 11. 25-31. 10.30845/</w:t>
      </w:r>
      <w:proofErr w:type="gramStart"/>
      <w:r w:rsidRPr="00075642">
        <w:rPr>
          <w:rFonts w:ascii="Arial" w:hAnsi="Arial" w:cs="Arial"/>
          <w:sz w:val="22"/>
          <w:szCs w:val="20"/>
          <w:lang w:val="en-US"/>
        </w:rPr>
        <w:t>ijhss.v</w:t>
      </w:r>
      <w:proofErr w:type="gramEnd"/>
      <w:r w:rsidRPr="00075642">
        <w:rPr>
          <w:rFonts w:ascii="Arial" w:hAnsi="Arial" w:cs="Arial"/>
          <w:sz w:val="22"/>
          <w:szCs w:val="20"/>
          <w:lang w:val="en-US"/>
        </w:rPr>
        <w:t>11n7p4.</w:t>
      </w:r>
    </w:p>
    <w:p w14:paraId="0AB3BDBD" w14:textId="77777777" w:rsidR="00EF747D" w:rsidRPr="00075642" w:rsidRDefault="00EF747D" w:rsidP="004D66FB">
      <w:pPr>
        <w:ind w:left="720" w:right="29" w:hanging="720"/>
        <w:jc w:val="both"/>
        <w:rPr>
          <w:rFonts w:ascii="Arial" w:hAnsi="Arial" w:cs="Arial"/>
          <w:sz w:val="22"/>
          <w:szCs w:val="20"/>
          <w:lang w:val="en-US"/>
        </w:rPr>
      </w:pPr>
      <w:r w:rsidRPr="00075642">
        <w:rPr>
          <w:rFonts w:ascii="Arial" w:hAnsi="Arial" w:cs="Arial"/>
          <w:sz w:val="22"/>
          <w:szCs w:val="20"/>
          <w:lang w:val="en-US"/>
        </w:rPr>
        <w:t>Woodcock, S., Hitches, E., &amp; Manning, A. (2023). ‘The hardest part is…’: Teacher self-efficacy and inclusive practice. International Journal of Educational Research Open, 5, 100289. https://doi.org/10.1016/j.ijedro.2023.100289</w:t>
      </w:r>
    </w:p>
    <w:p w14:paraId="3B11B6BC" w14:textId="77777777" w:rsidR="00EF747D" w:rsidRPr="00075642" w:rsidRDefault="00EF747D" w:rsidP="004D66FB">
      <w:pPr>
        <w:ind w:left="720" w:right="29" w:hanging="720"/>
        <w:jc w:val="both"/>
        <w:rPr>
          <w:rFonts w:ascii="Arial" w:hAnsi="Arial" w:cs="Arial"/>
          <w:sz w:val="22"/>
          <w:szCs w:val="20"/>
          <w:lang w:val="en-US"/>
        </w:rPr>
      </w:pPr>
    </w:p>
    <w:p w14:paraId="755B6F29" w14:textId="77777777" w:rsidR="00FB1C7F" w:rsidRPr="00075642" w:rsidRDefault="00FB1C7F">
      <w:pPr>
        <w:rPr>
          <w:rFonts w:ascii="Arial" w:hAnsi="Arial" w:cs="Arial"/>
        </w:rPr>
      </w:pPr>
    </w:p>
    <w:sectPr w:rsidR="00FB1C7F" w:rsidRPr="00075642" w:rsidSect="007C41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9411" w14:textId="77777777" w:rsidR="003535F7" w:rsidRDefault="003535F7">
      <w:r>
        <w:separator/>
      </w:r>
    </w:p>
  </w:endnote>
  <w:endnote w:type="continuationSeparator" w:id="0">
    <w:p w14:paraId="6D8CEB41" w14:textId="77777777" w:rsidR="003535F7" w:rsidRDefault="0035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53DA" w14:textId="77777777" w:rsidR="00944674" w:rsidRDefault="00944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ABF5" w14:textId="0ECD026B" w:rsidR="00B3208D" w:rsidRPr="00A270A1" w:rsidRDefault="00B3208D" w:rsidP="00A270A1">
    <w:pPr>
      <w:pStyle w:val="Footer"/>
      <w:tabs>
        <w:tab w:val="clear" w:pos="9360"/>
        <w:tab w:val="right" w:pos="9923"/>
      </w:tabs>
    </w:pPr>
    <w:r>
      <w:tab/>
    </w:r>
    <w:r>
      <w:tab/>
    </w:r>
    <w:r>
      <w:tab/>
      <w:t xml:space="preserve">          </w:t>
    </w:r>
    <w:sdt>
      <w:sdtPr>
        <w:id w:val="3833738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764D" w14:textId="77777777" w:rsidR="00944674" w:rsidRDefault="0094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C472" w14:textId="77777777" w:rsidR="003535F7" w:rsidRDefault="003535F7">
      <w:r>
        <w:separator/>
      </w:r>
    </w:p>
  </w:footnote>
  <w:footnote w:type="continuationSeparator" w:id="0">
    <w:p w14:paraId="4F6E7822" w14:textId="77777777" w:rsidR="003535F7" w:rsidRDefault="0035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CC2B" w14:textId="5FAEBB60" w:rsidR="00944674" w:rsidRDefault="00944674">
    <w:pPr>
      <w:pStyle w:val="Header"/>
    </w:pPr>
    <w:r>
      <w:rPr>
        <w:noProof/>
      </w:rPr>
      <w:pict w14:anchorId="2D3ED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64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AC6D" w14:textId="02E0CE47" w:rsidR="00944674" w:rsidRDefault="00944674">
    <w:pPr>
      <w:pStyle w:val="Header"/>
    </w:pPr>
    <w:r>
      <w:rPr>
        <w:noProof/>
      </w:rPr>
      <w:pict w14:anchorId="4EC1F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64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EF98" w14:textId="06577E75" w:rsidR="00944674" w:rsidRDefault="00944674">
    <w:pPr>
      <w:pStyle w:val="Header"/>
    </w:pPr>
    <w:r>
      <w:rPr>
        <w:noProof/>
      </w:rPr>
      <w:pict w14:anchorId="45CA8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64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B71"/>
    <w:multiLevelType w:val="multilevel"/>
    <w:tmpl w:val="0C293B7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53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E6041"/>
    <w:multiLevelType w:val="hybridMultilevel"/>
    <w:tmpl w:val="A7E0DA7C"/>
    <w:lvl w:ilvl="0" w:tplc="90AA323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B4"/>
    <w:rsid w:val="00005592"/>
    <w:rsid w:val="00075642"/>
    <w:rsid w:val="00094CC9"/>
    <w:rsid w:val="000A3BAF"/>
    <w:rsid w:val="000B57B5"/>
    <w:rsid w:val="000D2A41"/>
    <w:rsid w:val="001B1557"/>
    <w:rsid w:val="001E57C5"/>
    <w:rsid w:val="001F1BEA"/>
    <w:rsid w:val="00207833"/>
    <w:rsid w:val="002575C2"/>
    <w:rsid w:val="002E7514"/>
    <w:rsid w:val="00317824"/>
    <w:rsid w:val="003219B8"/>
    <w:rsid w:val="00323B12"/>
    <w:rsid w:val="003304AB"/>
    <w:rsid w:val="003535F7"/>
    <w:rsid w:val="003D2A1C"/>
    <w:rsid w:val="00430B5F"/>
    <w:rsid w:val="00470AAF"/>
    <w:rsid w:val="0048364B"/>
    <w:rsid w:val="004D66FB"/>
    <w:rsid w:val="004F4AE0"/>
    <w:rsid w:val="00507125"/>
    <w:rsid w:val="00525B39"/>
    <w:rsid w:val="005666F5"/>
    <w:rsid w:val="005859DD"/>
    <w:rsid w:val="005A2A9E"/>
    <w:rsid w:val="005C1470"/>
    <w:rsid w:val="005D2E06"/>
    <w:rsid w:val="00623EB6"/>
    <w:rsid w:val="00624D10"/>
    <w:rsid w:val="00626091"/>
    <w:rsid w:val="0066224B"/>
    <w:rsid w:val="006700FD"/>
    <w:rsid w:val="0069108C"/>
    <w:rsid w:val="00711B09"/>
    <w:rsid w:val="007249AD"/>
    <w:rsid w:val="00744ABA"/>
    <w:rsid w:val="00760936"/>
    <w:rsid w:val="00777737"/>
    <w:rsid w:val="007C41FC"/>
    <w:rsid w:val="007D0F69"/>
    <w:rsid w:val="0086707D"/>
    <w:rsid w:val="00883611"/>
    <w:rsid w:val="00887E36"/>
    <w:rsid w:val="008E1BD0"/>
    <w:rsid w:val="008E24F6"/>
    <w:rsid w:val="008E445F"/>
    <w:rsid w:val="008E7478"/>
    <w:rsid w:val="008F0BB6"/>
    <w:rsid w:val="00907BBE"/>
    <w:rsid w:val="009152C5"/>
    <w:rsid w:val="00932EF9"/>
    <w:rsid w:val="00944674"/>
    <w:rsid w:val="009A5C3C"/>
    <w:rsid w:val="009D31FE"/>
    <w:rsid w:val="009F3BC3"/>
    <w:rsid w:val="00A077FD"/>
    <w:rsid w:val="00A21D44"/>
    <w:rsid w:val="00A32EBE"/>
    <w:rsid w:val="00AE28AE"/>
    <w:rsid w:val="00B05A03"/>
    <w:rsid w:val="00B1486D"/>
    <w:rsid w:val="00B3208D"/>
    <w:rsid w:val="00B62109"/>
    <w:rsid w:val="00B70EBB"/>
    <w:rsid w:val="00B75FA8"/>
    <w:rsid w:val="00BA7D3E"/>
    <w:rsid w:val="00C23775"/>
    <w:rsid w:val="00C2725F"/>
    <w:rsid w:val="00C40ABC"/>
    <w:rsid w:val="00C415B4"/>
    <w:rsid w:val="00C41ADE"/>
    <w:rsid w:val="00CC1494"/>
    <w:rsid w:val="00CC41F6"/>
    <w:rsid w:val="00D165A5"/>
    <w:rsid w:val="00D46308"/>
    <w:rsid w:val="00D804FD"/>
    <w:rsid w:val="00D81A06"/>
    <w:rsid w:val="00E372C0"/>
    <w:rsid w:val="00E43D06"/>
    <w:rsid w:val="00E85C70"/>
    <w:rsid w:val="00EC230A"/>
    <w:rsid w:val="00EF747D"/>
    <w:rsid w:val="00F06F0C"/>
    <w:rsid w:val="00F4647F"/>
    <w:rsid w:val="00FB1C7F"/>
    <w:rsid w:val="00FD6B2F"/>
    <w:rsid w:val="00FE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DBF57"/>
  <w15:chartTrackingRefBased/>
  <w15:docId w15:val="{8729AC0B-3348-4331-970A-F3D29C30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A1C"/>
    <w:pPr>
      <w:spacing w:after="0" w:line="240" w:lineRule="auto"/>
    </w:pPr>
    <w:rPr>
      <w:rFonts w:ascii="Times New Roman" w:hAnsi="Times New Roman"/>
      <w:kern w:val="0"/>
      <w:sz w:val="24"/>
      <w:lang w:val="en-PH"/>
      <w14:ligatures w14:val="none"/>
    </w:rPr>
  </w:style>
  <w:style w:type="paragraph" w:styleId="Heading1">
    <w:name w:val="heading 1"/>
    <w:basedOn w:val="Normal"/>
    <w:next w:val="Normal"/>
    <w:link w:val="Heading1Char"/>
    <w:uiPriority w:val="9"/>
    <w:qFormat/>
    <w:rsid w:val="00C41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1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5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15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15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1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5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5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5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5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5B4"/>
    <w:rPr>
      <w:rFonts w:eastAsiaTheme="majorEastAsia" w:cstheme="majorBidi"/>
      <w:color w:val="272727" w:themeColor="text1" w:themeTint="D8"/>
    </w:rPr>
  </w:style>
  <w:style w:type="paragraph" w:styleId="Title">
    <w:name w:val="Title"/>
    <w:basedOn w:val="Normal"/>
    <w:next w:val="Normal"/>
    <w:link w:val="TitleChar"/>
    <w:uiPriority w:val="10"/>
    <w:qFormat/>
    <w:rsid w:val="00C41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5B4"/>
    <w:pPr>
      <w:spacing w:before="160"/>
      <w:jc w:val="center"/>
    </w:pPr>
    <w:rPr>
      <w:i/>
      <w:iCs/>
      <w:color w:val="404040" w:themeColor="text1" w:themeTint="BF"/>
    </w:rPr>
  </w:style>
  <w:style w:type="character" w:customStyle="1" w:styleId="QuoteChar">
    <w:name w:val="Quote Char"/>
    <w:basedOn w:val="DefaultParagraphFont"/>
    <w:link w:val="Quote"/>
    <w:uiPriority w:val="29"/>
    <w:rsid w:val="00C415B4"/>
    <w:rPr>
      <w:i/>
      <w:iCs/>
      <w:color w:val="404040" w:themeColor="text1" w:themeTint="BF"/>
    </w:rPr>
  </w:style>
  <w:style w:type="paragraph" w:styleId="ListParagraph">
    <w:name w:val="List Paragraph"/>
    <w:basedOn w:val="Normal"/>
    <w:uiPriority w:val="34"/>
    <w:qFormat/>
    <w:rsid w:val="00C415B4"/>
    <w:pPr>
      <w:ind w:left="720"/>
      <w:contextualSpacing/>
    </w:pPr>
  </w:style>
  <w:style w:type="character" w:styleId="IntenseEmphasis">
    <w:name w:val="Intense Emphasis"/>
    <w:basedOn w:val="DefaultParagraphFont"/>
    <w:uiPriority w:val="21"/>
    <w:qFormat/>
    <w:rsid w:val="00C415B4"/>
    <w:rPr>
      <w:i/>
      <w:iCs/>
      <w:color w:val="2F5496" w:themeColor="accent1" w:themeShade="BF"/>
    </w:rPr>
  </w:style>
  <w:style w:type="paragraph" w:styleId="IntenseQuote">
    <w:name w:val="Intense Quote"/>
    <w:basedOn w:val="Normal"/>
    <w:next w:val="Normal"/>
    <w:link w:val="IntenseQuoteChar"/>
    <w:uiPriority w:val="30"/>
    <w:qFormat/>
    <w:rsid w:val="00C41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15B4"/>
    <w:rPr>
      <w:i/>
      <w:iCs/>
      <w:color w:val="2F5496" w:themeColor="accent1" w:themeShade="BF"/>
    </w:rPr>
  </w:style>
  <w:style w:type="character" w:styleId="IntenseReference">
    <w:name w:val="Intense Reference"/>
    <w:basedOn w:val="DefaultParagraphFont"/>
    <w:uiPriority w:val="32"/>
    <w:qFormat/>
    <w:rsid w:val="00C415B4"/>
    <w:rPr>
      <w:b/>
      <w:bCs/>
      <w:smallCaps/>
      <w:color w:val="2F5496" w:themeColor="accent1" w:themeShade="BF"/>
      <w:spacing w:val="5"/>
    </w:rPr>
  </w:style>
  <w:style w:type="paragraph" w:styleId="Header">
    <w:name w:val="header"/>
    <w:basedOn w:val="Normal"/>
    <w:link w:val="HeaderChar"/>
    <w:uiPriority w:val="99"/>
    <w:unhideWhenUsed/>
    <w:rsid w:val="00C415B4"/>
    <w:pPr>
      <w:tabs>
        <w:tab w:val="center" w:pos="4680"/>
        <w:tab w:val="right" w:pos="9360"/>
      </w:tabs>
    </w:pPr>
  </w:style>
  <w:style w:type="character" w:customStyle="1" w:styleId="HeaderChar">
    <w:name w:val="Header Char"/>
    <w:basedOn w:val="DefaultParagraphFont"/>
    <w:link w:val="Header"/>
    <w:uiPriority w:val="99"/>
    <w:rsid w:val="00C415B4"/>
    <w:rPr>
      <w:rFonts w:ascii="Times New Roman" w:hAnsi="Times New Roman"/>
      <w:kern w:val="0"/>
      <w:sz w:val="24"/>
      <w:lang w:val="en-PH"/>
      <w14:ligatures w14:val="none"/>
    </w:rPr>
  </w:style>
  <w:style w:type="paragraph" w:styleId="Footer">
    <w:name w:val="footer"/>
    <w:basedOn w:val="Normal"/>
    <w:link w:val="FooterChar"/>
    <w:uiPriority w:val="99"/>
    <w:unhideWhenUsed/>
    <w:rsid w:val="00C415B4"/>
    <w:pPr>
      <w:tabs>
        <w:tab w:val="center" w:pos="4680"/>
        <w:tab w:val="right" w:pos="9360"/>
      </w:tabs>
    </w:pPr>
  </w:style>
  <w:style w:type="character" w:customStyle="1" w:styleId="FooterChar">
    <w:name w:val="Footer Char"/>
    <w:basedOn w:val="DefaultParagraphFont"/>
    <w:link w:val="Footer"/>
    <w:uiPriority w:val="99"/>
    <w:rsid w:val="00C415B4"/>
    <w:rPr>
      <w:rFonts w:ascii="Times New Roman" w:hAnsi="Times New Roman"/>
      <w:kern w:val="0"/>
      <w:sz w:val="24"/>
      <w:lang w:val="en-PH"/>
      <w14:ligatures w14:val="none"/>
    </w:rPr>
  </w:style>
  <w:style w:type="character" w:styleId="Hyperlink">
    <w:name w:val="Hyperlink"/>
    <w:basedOn w:val="DefaultParagraphFont"/>
    <w:uiPriority w:val="99"/>
    <w:unhideWhenUsed/>
    <w:rsid w:val="00C415B4"/>
    <w:rPr>
      <w:color w:val="0563C1" w:themeColor="hyperlink"/>
      <w:u w:val="single"/>
    </w:rPr>
  </w:style>
  <w:style w:type="table" w:styleId="TableGrid">
    <w:name w:val="Table Grid"/>
    <w:basedOn w:val="TableNormal"/>
    <w:uiPriority w:val="39"/>
    <w:rsid w:val="00C415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15B4"/>
    <w:rPr>
      <w:rFonts w:cs="Times New Roman"/>
      <w:szCs w:val="24"/>
    </w:rPr>
  </w:style>
  <w:style w:type="character" w:styleId="UnresolvedMention">
    <w:name w:val="Unresolved Mention"/>
    <w:basedOn w:val="DefaultParagraphFont"/>
    <w:uiPriority w:val="99"/>
    <w:semiHidden/>
    <w:unhideWhenUsed/>
    <w:rsid w:val="004D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2508">
      <w:bodyDiv w:val="1"/>
      <w:marLeft w:val="0"/>
      <w:marRight w:val="0"/>
      <w:marTop w:val="0"/>
      <w:marBottom w:val="0"/>
      <w:divBdr>
        <w:top w:val="none" w:sz="0" w:space="0" w:color="auto"/>
        <w:left w:val="none" w:sz="0" w:space="0" w:color="auto"/>
        <w:bottom w:val="none" w:sz="0" w:space="0" w:color="auto"/>
        <w:right w:val="none" w:sz="0" w:space="0" w:color="auto"/>
      </w:divBdr>
    </w:div>
    <w:div w:id="799610812">
      <w:bodyDiv w:val="1"/>
      <w:marLeft w:val="0"/>
      <w:marRight w:val="0"/>
      <w:marTop w:val="0"/>
      <w:marBottom w:val="0"/>
      <w:divBdr>
        <w:top w:val="none" w:sz="0" w:space="0" w:color="auto"/>
        <w:left w:val="none" w:sz="0" w:space="0" w:color="auto"/>
        <w:bottom w:val="none" w:sz="0" w:space="0" w:color="auto"/>
        <w:right w:val="none" w:sz="0" w:space="0" w:color="auto"/>
      </w:divBdr>
      <w:divsChild>
        <w:div w:id="1036851949">
          <w:marLeft w:val="0"/>
          <w:marRight w:val="0"/>
          <w:marTop w:val="0"/>
          <w:marBottom w:val="0"/>
          <w:divBdr>
            <w:top w:val="none" w:sz="0" w:space="0" w:color="auto"/>
            <w:left w:val="none" w:sz="0" w:space="0" w:color="auto"/>
            <w:bottom w:val="none" w:sz="0" w:space="0" w:color="auto"/>
            <w:right w:val="none" w:sz="0" w:space="0" w:color="auto"/>
          </w:divBdr>
        </w:div>
        <w:div w:id="1989434370">
          <w:marLeft w:val="0"/>
          <w:marRight w:val="0"/>
          <w:marTop w:val="0"/>
          <w:marBottom w:val="0"/>
          <w:divBdr>
            <w:top w:val="none" w:sz="0" w:space="0" w:color="auto"/>
            <w:left w:val="none" w:sz="0" w:space="0" w:color="auto"/>
            <w:bottom w:val="none" w:sz="0" w:space="0" w:color="auto"/>
            <w:right w:val="none" w:sz="0" w:space="0" w:color="auto"/>
          </w:divBdr>
        </w:div>
        <w:div w:id="1447237648">
          <w:marLeft w:val="0"/>
          <w:marRight w:val="0"/>
          <w:marTop w:val="0"/>
          <w:marBottom w:val="0"/>
          <w:divBdr>
            <w:top w:val="none" w:sz="0" w:space="0" w:color="auto"/>
            <w:left w:val="none" w:sz="0" w:space="0" w:color="auto"/>
            <w:bottom w:val="none" w:sz="0" w:space="0" w:color="auto"/>
            <w:right w:val="none" w:sz="0" w:space="0" w:color="auto"/>
          </w:divBdr>
        </w:div>
      </w:divsChild>
    </w:div>
    <w:div w:id="1244225153">
      <w:bodyDiv w:val="1"/>
      <w:marLeft w:val="0"/>
      <w:marRight w:val="0"/>
      <w:marTop w:val="0"/>
      <w:marBottom w:val="0"/>
      <w:divBdr>
        <w:top w:val="none" w:sz="0" w:space="0" w:color="auto"/>
        <w:left w:val="none" w:sz="0" w:space="0" w:color="auto"/>
        <w:bottom w:val="none" w:sz="0" w:space="0" w:color="auto"/>
        <w:right w:val="none" w:sz="0" w:space="0" w:color="auto"/>
      </w:divBdr>
    </w:div>
    <w:div w:id="1333296970">
      <w:bodyDiv w:val="1"/>
      <w:marLeft w:val="0"/>
      <w:marRight w:val="0"/>
      <w:marTop w:val="0"/>
      <w:marBottom w:val="0"/>
      <w:divBdr>
        <w:top w:val="none" w:sz="0" w:space="0" w:color="auto"/>
        <w:left w:val="none" w:sz="0" w:space="0" w:color="auto"/>
        <w:bottom w:val="none" w:sz="0" w:space="0" w:color="auto"/>
        <w:right w:val="none" w:sz="0" w:space="0" w:color="auto"/>
      </w:divBdr>
    </w:div>
    <w:div w:id="1548638135">
      <w:bodyDiv w:val="1"/>
      <w:marLeft w:val="0"/>
      <w:marRight w:val="0"/>
      <w:marTop w:val="0"/>
      <w:marBottom w:val="0"/>
      <w:divBdr>
        <w:top w:val="none" w:sz="0" w:space="0" w:color="auto"/>
        <w:left w:val="none" w:sz="0" w:space="0" w:color="auto"/>
        <w:bottom w:val="none" w:sz="0" w:space="0" w:color="auto"/>
        <w:right w:val="none" w:sz="0" w:space="0" w:color="auto"/>
      </w:divBdr>
      <w:divsChild>
        <w:div w:id="1052583277">
          <w:marLeft w:val="0"/>
          <w:marRight w:val="0"/>
          <w:marTop w:val="0"/>
          <w:marBottom w:val="0"/>
          <w:divBdr>
            <w:top w:val="none" w:sz="0" w:space="0" w:color="auto"/>
            <w:left w:val="none" w:sz="0" w:space="0" w:color="auto"/>
            <w:bottom w:val="none" w:sz="0" w:space="0" w:color="auto"/>
            <w:right w:val="none" w:sz="0" w:space="0" w:color="auto"/>
          </w:divBdr>
        </w:div>
        <w:div w:id="1254316139">
          <w:marLeft w:val="0"/>
          <w:marRight w:val="0"/>
          <w:marTop w:val="0"/>
          <w:marBottom w:val="0"/>
          <w:divBdr>
            <w:top w:val="none" w:sz="0" w:space="0" w:color="auto"/>
            <w:left w:val="none" w:sz="0" w:space="0" w:color="auto"/>
            <w:bottom w:val="none" w:sz="0" w:space="0" w:color="auto"/>
            <w:right w:val="none" w:sz="0" w:space="0" w:color="auto"/>
          </w:divBdr>
        </w:div>
        <w:div w:id="655690218">
          <w:marLeft w:val="0"/>
          <w:marRight w:val="0"/>
          <w:marTop w:val="0"/>
          <w:marBottom w:val="0"/>
          <w:divBdr>
            <w:top w:val="none" w:sz="0" w:space="0" w:color="auto"/>
            <w:left w:val="none" w:sz="0" w:space="0" w:color="auto"/>
            <w:bottom w:val="none" w:sz="0" w:space="0" w:color="auto"/>
            <w:right w:val="none" w:sz="0" w:space="0" w:color="auto"/>
          </w:divBdr>
        </w:div>
      </w:divsChild>
    </w:div>
    <w:div w:id="2088651973">
      <w:bodyDiv w:val="1"/>
      <w:marLeft w:val="0"/>
      <w:marRight w:val="0"/>
      <w:marTop w:val="0"/>
      <w:marBottom w:val="0"/>
      <w:divBdr>
        <w:top w:val="none" w:sz="0" w:space="0" w:color="auto"/>
        <w:left w:val="none" w:sz="0" w:space="0" w:color="auto"/>
        <w:bottom w:val="none" w:sz="0" w:space="0" w:color="auto"/>
        <w:right w:val="none" w:sz="0" w:space="0" w:color="auto"/>
      </w:divBdr>
      <w:divsChild>
        <w:div w:id="727262270">
          <w:marLeft w:val="0"/>
          <w:marRight w:val="0"/>
          <w:marTop w:val="0"/>
          <w:marBottom w:val="0"/>
          <w:divBdr>
            <w:top w:val="none" w:sz="0" w:space="0" w:color="auto"/>
            <w:left w:val="none" w:sz="0" w:space="0" w:color="auto"/>
            <w:bottom w:val="none" w:sz="0" w:space="0" w:color="auto"/>
            <w:right w:val="none" w:sz="0" w:space="0" w:color="auto"/>
          </w:divBdr>
          <w:divsChild>
            <w:div w:id="1134253960">
              <w:marLeft w:val="0"/>
              <w:marRight w:val="0"/>
              <w:marTop w:val="0"/>
              <w:marBottom w:val="0"/>
              <w:divBdr>
                <w:top w:val="none" w:sz="0" w:space="0" w:color="auto"/>
                <w:left w:val="none" w:sz="0" w:space="0" w:color="auto"/>
                <w:bottom w:val="none" w:sz="0" w:space="0" w:color="auto"/>
                <w:right w:val="none" w:sz="0" w:space="0" w:color="auto"/>
              </w:divBdr>
              <w:divsChild>
                <w:div w:id="1894809157">
                  <w:marLeft w:val="0"/>
                  <w:marRight w:val="0"/>
                  <w:marTop w:val="0"/>
                  <w:marBottom w:val="0"/>
                  <w:divBdr>
                    <w:top w:val="none" w:sz="0" w:space="0" w:color="auto"/>
                    <w:left w:val="none" w:sz="0" w:space="0" w:color="auto"/>
                    <w:bottom w:val="none" w:sz="0" w:space="0" w:color="auto"/>
                    <w:right w:val="none" w:sz="0" w:space="0" w:color="auto"/>
                  </w:divBdr>
                  <w:divsChild>
                    <w:div w:id="1085492866">
                      <w:marLeft w:val="0"/>
                      <w:marRight w:val="0"/>
                      <w:marTop w:val="0"/>
                      <w:marBottom w:val="0"/>
                      <w:divBdr>
                        <w:top w:val="none" w:sz="0" w:space="0" w:color="auto"/>
                        <w:left w:val="none" w:sz="0" w:space="0" w:color="auto"/>
                        <w:bottom w:val="none" w:sz="0" w:space="0" w:color="auto"/>
                        <w:right w:val="none" w:sz="0" w:space="0" w:color="auto"/>
                      </w:divBdr>
                      <w:divsChild>
                        <w:div w:id="493499464">
                          <w:marLeft w:val="0"/>
                          <w:marRight w:val="0"/>
                          <w:marTop w:val="0"/>
                          <w:marBottom w:val="0"/>
                          <w:divBdr>
                            <w:top w:val="none" w:sz="0" w:space="0" w:color="auto"/>
                            <w:left w:val="none" w:sz="0" w:space="0" w:color="auto"/>
                            <w:bottom w:val="none" w:sz="0" w:space="0" w:color="auto"/>
                            <w:right w:val="none" w:sz="0" w:space="0" w:color="auto"/>
                          </w:divBdr>
                          <w:divsChild>
                            <w:div w:id="1903833933">
                              <w:marLeft w:val="0"/>
                              <w:marRight w:val="0"/>
                              <w:marTop w:val="0"/>
                              <w:marBottom w:val="0"/>
                              <w:divBdr>
                                <w:top w:val="none" w:sz="0" w:space="0" w:color="auto"/>
                                <w:left w:val="none" w:sz="0" w:space="0" w:color="auto"/>
                                <w:bottom w:val="none" w:sz="0" w:space="0" w:color="auto"/>
                                <w:right w:val="none" w:sz="0" w:space="0" w:color="auto"/>
                              </w:divBdr>
                              <w:divsChild>
                                <w:div w:id="961036092">
                                  <w:marLeft w:val="0"/>
                                  <w:marRight w:val="0"/>
                                  <w:marTop w:val="0"/>
                                  <w:marBottom w:val="0"/>
                                  <w:divBdr>
                                    <w:top w:val="none" w:sz="0" w:space="0" w:color="auto"/>
                                    <w:left w:val="none" w:sz="0" w:space="0" w:color="auto"/>
                                    <w:bottom w:val="none" w:sz="0" w:space="0" w:color="auto"/>
                                    <w:right w:val="none" w:sz="0" w:space="0" w:color="auto"/>
                                  </w:divBdr>
                                  <w:divsChild>
                                    <w:div w:id="2438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journal.umk.edu.my/index.php/teniat/article/view/7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05CD-C294-4B22-85C2-583630DB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Josievic Andan</dc:creator>
  <cp:keywords/>
  <dc:description/>
  <cp:lastModifiedBy>SDI 1084</cp:lastModifiedBy>
  <cp:revision>63</cp:revision>
  <dcterms:created xsi:type="dcterms:W3CDTF">2025-05-30T01:57:00Z</dcterms:created>
  <dcterms:modified xsi:type="dcterms:W3CDTF">2025-06-06T07:21:00Z</dcterms:modified>
</cp:coreProperties>
</file>