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B90FE" w14:textId="77777777" w:rsidR="00681221" w:rsidRDefault="00681221" w:rsidP="006358BB">
      <w:pPr>
        <w:autoSpaceDE w:val="0"/>
        <w:autoSpaceDN w:val="0"/>
        <w:adjustRightInd w:val="0"/>
        <w:jc w:val="center"/>
        <w:rPr>
          <w:rFonts w:ascii="-webkit-standard" w:hAnsi="-webkit-standard"/>
          <w:color w:val="000000"/>
          <w:sz w:val="27"/>
          <w:szCs w:val="27"/>
          <w:lang w:val="en-US"/>
        </w:rPr>
      </w:pPr>
      <w:r w:rsidRPr="00681221">
        <w:rPr>
          <w:rFonts w:ascii="-webkit-standard" w:hAnsi="-webkit-standard"/>
          <w:color w:val="000000"/>
          <w:sz w:val="27"/>
          <w:szCs w:val="27"/>
          <w:lang w:val="en-US"/>
        </w:rPr>
        <w:t xml:space="preserve">Case report </w:t>
      </w:r>
    </w:p>
    <w:p w14:paraId="1A5766AF" w14:textId="77777777" w:rsidR="00681221" w:rsidRDefault="00681221" w:rsidP="006358BB">
      <w:pPr>
        <w:autoSpaceDE w:val="0"/>
        <w:autoSpaceDN w:val="0"/>
        <w:adjustRightInd w:val="0"/>
        <w:jc w:val="center"/>
        <w:rPr>
          <w:rFonts w:ascii="-webkit-standard" w:hAnsi="-webkit-standard"/>
          <w:color w:val="000000"/>
          <w:sz w:val="27"/>
          <w:szCs w:val="27"/>
          <w:lang w:val="en-US"/>
        </w:rPr>
      </w:pPr>
    </w:p>
    <w:p w14:paraId="76AAECD9" w14:textId="2196340C" w:rsidR="006358BB" w:rsidRPr="00BF05A7" w:rsidRDefault="006358BB" w:rsidP="006358BB">
      <w:pPr>
        <w:autoSpaceDE w:val="0"/>
        <w:autoSpaceDN w:val="0"/>
        <w:adjustRightInd w:val="0"/>
        <w:jc w:val="center"/>
        <w:rPr>
          <w:rFonts w:asciiTheme="majorBidi" w:hAnsiTheme="majorBidi" w:cstheme="majorBidi"/>
          <w:sz w:val="36"/>
          <w:szCs w:val="36"/>
          <w:lang w:val="en-US"/>
        </w:rPr>
      </w:pPr>
      <w:r w:rsidRPr="006358BB">
        <w:rPr>
          <w:rFonts w:ascii="-webkit-standard" w:hAnsi="-webkit-standard"/>
          <w:color w:val="000000"/>
          <w:sz w:val="27"/>
          <w:szCs w:val="27"/>
          <w:lang w:val="en-US"/>
        </w:rPr>
        <w:t>IgG4-related disease</w:t>
      </w:r>
      <w:r w:rsidRPr="00BF05A7">
        <w:rPr>
          <w:rFonts w:asciiTheme="majorBidi" w:hAnsiTheme="majorBidi" w:cstheme="majorBidi"/>
          <w:color w:val="131413"/>
          <w:sz w:val="36"/>
          <w:szCs w:val="36"/>
          <w:lang w:val="en-US"/>
        </w:rPr>
        <w:t>:</w:t>
      </w:r>
      <w:r w:rsidRPr="00BF05A7">
        <w:rPr>
          <w:rFonts w:asciiTheme="majorBidi" w:hAnsiTheme="majorBidi" w:cstheme="majorBidi"/>
          <w:sz w:val="36"/>
          <w:szCs w:val="36"/>
          <w:lang w:val="en-US"/>
        </w:rPr>
        <w:t xml:space="preserve"> </w:t>
      </w:r>
      <w:r w:rsidR="00FC5C30">
        <w:rPr>
          <w:rFonts w:asciiTheme="majorBidi" w:hAnsiTheme="majorBidi" w:cstheme="majorBidi"/>
          <w:sz w:val="36"/>
          <w:szCs w:val="36"/>
          <w:lang w:val="en-US"/>
        </w:rPr>
        <w:t xml:space="preserve"> A </w:t>
      </w:r>
      <w:r w:rsidRPr="00BF05A7">
        <w:rPr>
          <w:rFonts w:asciiTheme="majorBidi" w:hAnsiTheme="majorBidi" w:cstheme="majorBidi"/>
          <w:sz w:val="36"/>
          <w:szCs w:val="36"/>
          <w:lang w:val="en-US"/>
        </w:rPr>
        <w:t>rare case report and literature review</w:t>
      </w:r>
    </w:p>
    <w:p w14:paraId="164D369F" w14:textId="77777777" w:rsidR="006358BB" w:rsidRPr="00BF05A7" w:rsidRDefault="006358BB" w:rsidP="006358BB">
      <w:pPr>
        <w:autoSpaceDE w:val="0"/>
        <w:autoSpaceDN w:val="0"/>
        <w:adjustRightInd w:val="0"/>
        <w:jc w:val="center"/>
        <w:rPr>
          <w:rFonts w:asciiTheme="majorBidi" w:hAnsiTheme="majorBidi" w:cstheme="majorBidi"/>
          <w:sz w:val="36"/>
          <w:szCs w:val="36"/>
          <w:lang w:val="en-US"/>
        </w:rPr>
      </w:pPr>
    </w:p>
    <w:p w14:paraId="2B3539EB" w14:textId="77777777" w:rsidR="006358BB" w:rsidRPr="00BF05A7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lang w:val="en-US"/>
        </w:rPr>
      </w:pPr>
    </w:p>
    <w:p w14:paraId="67CC3BC4" w14:textId="77777777" w:rsidR="006358BB" w:rsidRPr="00BA0EE5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/>
        </w:rPr>
      </w:pPr>
      <w:r w:rsidRPr="00BA0EE5">
        <w:rPr>
          <w:rFonts w:asciiTheme="majorBidi" w:hAnsiTheme="majorBidi" w:cstheme="majorBidi"/>
          <w:b/>
          <w:bCs/>
          <w:lang w:val="en-US"/>
        </w:rPr>
        <w:t>Abstract</w:t>
      </w:r>
    </w:p>
    <w:p w14:paraId="211DCF15" w14:textId="77777777" w:rsidR="006358BB" w:rsidRPr="006358BB" w:rsidRDefault="006358BB" w:rsidP="006358BB">
      <w:pPr>
        <w:tabs>
          <w:tab w:val="left" w:pos="1340"/>
        </w:tabs>
        <w:autoSpaceDE w:val="0"/>
        <w:autoSpaceDN w:val="0"/>
        <w:adjustRightInd w:val="0"/>
        <w:rPr>
          <w:rFonts w:asciiTheme="majorBidi" w:hAnsiTheme="majorBidi" w:cstheme="majorBidi"/>
          <w:lang w:val="en-US"/>
        </w:rPr>
      </w:pPr>
      <w:r w:rsidRPr="006358BB">
        <w:rPr>
          <w:rFonts w:asciiTheme="majorBidi" w:hAnsiTheme="majorBidi" w:cstheme="majorBidi"/>
          <w:lang w:val="en-US"/>
        </w:rPr>
        <w:tab/>
      </w:r>
    </w:p>
    <w:p w14:paraId="0F9E1C4B" w14:textId="77777777" w:rsidR="006358BB" w:rsidRPr="000D57CC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1F1F1F"/>
          <w:lang w:val="en-US"/>
        </w:rPr>
      </w:pPr>
      <w:r w:rsidRPr="000D57CC">
        <w:rPr>
          <w:rFonts w:asciiTheme="majorBidi" w:hAnsiTheme="majorBidi" w:cstheme="majorBidi"/>
          <w:color w:val="222222"/>
          <w:shd w:val="clear" w:color="auto" w:fill="FFFFFF"/>
          <w:lang w:val="en-US"/>
        </w:rPr>
        <w:t>IgG4-related disease (IgG4-RD) is a new growing entity of immune-mediated origin, characterized by a mass-forming lesion, the infiltration of IgG4-positive plasma cells and occasionally elevated serum IgG4. It is considered to be both a systemic inflammation and sclerosing disease.</w:t>
      </w:r>
      <w:r w:rsidRPr="000D57CC">
        <w:rPr>
          <w:rFonts w:asciiTheme="majorBidi" w:hAnsiTheme="majorBidi" w:cstheme="majorBidi"/>
          <w:color w:val="1F1F1F"/>
          <w:lang w:val="en-US"/>
        </w:rPr>
        <w:t xml:space="preserve"> </w:t>
      </w:r>
    </w:p>
    <w:p w14:paraId="3FB01D8C" w14:textId="77777777" w:rsidR="006358BB" w:rsidRPr="000D57CC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222222"/>
          <w:shd w:val="clear" w:color="auto" w:fill="FFFFFF"/>
          <w:lang w:val="en-US"/>
        </w:rPr>
      </w:pPr>
      <w:r w:rsidRPr="000D57CC">
        <w:rPr>
          <w:rFonts w:asciiTheme="majorBidi" w:hAnsiTheme="majorBidi" w:cstheme="majorBidi"/>
          <w:color w:val="1F1F1F"/>
          <w:lang w:val="en-US"/>
        </w:rPr>
        <w:t xml:space="preserve">The clinical presentation varies widely, as one or more organs may be affected, usually in the same region of the body and either synchronously or </w:t>
      </w:r>
      <w:proofErr w:type="spellStart"/>
      <w:r w:rsidRPr="000D57CC">
        <w:rPr>
          <w:rFonts w:asciiTheme="majorBidi" w:hAnsiTheme="majorBidi" w:cstheme="majorBidi"/>
          <w:color w:val="1F1F1F"/>
          <w:lang w:val="en-US"/>
        </w:rPr>
        <w:t>metachronously</w:t>
      </w:r>
      <w:proofErr w:type="spellEnd"/>
      <w:r w:rsidRPr="000D57CC">
        <w:rPr>
          <w:rFonts w:asciiTheme="majorBidi" w:hAnsiTheme="majorBidi" w:cstheme="majorBidi"/>
          <w:color w:val="1F1F1F"/>
          <w:lang w:val="en-US"/>
        </w:rPr>
        <w:t>. The main targets are the pancreas,</w:t>
      </w:r>
      <w:r w:rsidRPr="000D57CC">
        <w:rPr>
          <w:rStyle w:val="apple-converted-space"/>
          <w:rFonts w:asciiTheme="majorBidi" w:hAnsiTheme="majorBidi" w:cstheme="majorBidi"/>
          <w:color w:val="1F1F1F"/>
          <w:lang w:val="en-US"/>
        </w:rPr>
        <w:t> </w:t>
      </w:r>
      <w:hyperlink r:id="rId7" w:tooltip="Learn more about bile ducts from ScienceDirect's AI-generated Topic Pages" w:history="1">
        <w:r w:rsidRPr="000D57CC">
          <w:rPr>
            <w:rStyle w:val="Hyperlink"/>
            <w:rFonts w:asciiTheme="majorBidi" w:hAnsiTheme="majorBidi" w:cstheme="majorBidi"/>
            <w:color w:val="1F1F1F"/>
            <w:u w:val="none"/>
            <w:lang w:val="en-US"/>
          </w:rPr>
          <w:t>bile ducts</w:t>
        </w:r>
      </w:hyperlink>
      <w:r w:rsidRPr="000D57CC">
        <w:rPr>
          <w:rFonts w:asciiTheme="majorBidi" w:hAnsiTheme="majorBidi" w:cstheme="majorBidi"/>
          <w:color w:val="1F1F1F"/>
          <w:lang w:val="en-US"/>
        </w:rPr>
        <w:t>,</w:t>
      </w:r>
      <w:r w:rsidRPr="000D57CC">
        <w:rPr>
          <w:rStyle w:val="apple-converted-space"/>
          <w:rFonts w:asciiTheme="majorBidi" w:hAnsiTheme="majorBidi" w:cstheme="majorBidi"/>
          <w:color w:val="1F1F1F"/>
          <w:lang w:val="en-US"/>
        </w:rPr>
        <w:t> </w:t>
      </w:r>
      <w:hyperlink r:id="rId8" w:tooltip="Learn more about salivary glands from ScienceDirect's AI-generated Topic Pages" w:history="1">
        <w:r w:rsidRPr="000D57CC">
          <w:rPr>
            <w:rStyle w:val="Hyperlink"/>
            <w:rFonts w:asciiTheme="majorBidi" w:hAnsiTheme="majorBidi" w:cstheme="majorBidi"/>
            <w:color w:val="1F1F1F"/>
            <w:u w:val="none"/>
            <w:lang w:val="en-US"/>
          </w:rPr>
          <w:t>salivary glands</w:t>
        </w:r>
      </w:hyperlink>
      <w:r w:rsidRPr="000D57CC">
        <w:rPr>
          <w:rFonts w:asciiTheme="majorBidi" w:hAnsiTheme="majorBidi" w:cstheme="majorBidi"/>
          <w:color w:val="1F1F1F"/>
          <w:lang w:val="en-US"/>
        </w:rPr>
        <w:t>,</w:t>
      </w:r>
      <w:r w:rsidRPr="000D57CC">
        <w:rPr>
          <w:rStyle w:val="apple-converted-space"/>
          <w:rFonts w:asciiTheme="majorBidi" w:hAnsiTheme="majorBidi" w:cstheme="majorBidi"/>
          <w:color w:val="1F1F1F"/>
          <w:lang w:val="en-US"/>
        </w:rPr>
        <w:t> </w:t>
      </w:r>
      <w:hyperlink r:id="rId9" w:tooltip="Learn more about lachrymal glands from ScienceDirect's AI-generated Topic Pages" w:history="1">
        <w:r w:rsidRPr="000D57CC">
          <w:rPr>
            <w:rStyle w:val="Hyperlink"/>
            <w:rFonts w:asciiTheme="majorBidi" w:hAnsiTheme="majorBidi" w:cstheme="majorBidi"/>
            <w:color w:val="1F1F1F"/>
            <w:u w:val="none"/>
            <w:lang w:val="en-US"/>
          </w:rPr>
          <w:t>lachrymal glands</w:t>
        </w:r>
      </w:hyperlink>
      <w:r w:rsidRPr="000D57CC">
        <w:rPr>
          <w:rFonts w:asciiTheme="majorBidi" w:hAnsiTheme="majorBidi" w:cstheme="majorBidi"/>
          <w:color w:val="1F1F1F"/>
          <w:lang w:val="en-US"/>
        </w:rPr>
        <w:t>,</w:t>
      </w:r>
      <w:r w:rsidRPr="000D57CC">
        <w:rPr>
          <w:rStyle w:val="apple-converted-space"/>
          <w:rFonts w:asciiTheme="majorBidi" w:hAnsiTheme="majorBidi" w:cstheme="majorBidi"/>
          <w:color w:val="1F1F1F"/>
          <w:lang w:val="en-US"/>
        </w:rPr>
        <w:t> </w:t>
      </w:r>
      <w:hyperlink r:id="rId10" w:tooltip="Learn more about mediastinal lymph nodes from ScienceDirect's AI-generated Topic Pages" w:history="1">
        <w:r w:rsidRPr="000D57CC">
          <w:rPr>
            <w:rStyle w:val="Hyperlink"/>
            <w:rFonts w:asciiTheme="majorBidi" w:hAnsiTheme="majorBidi" w:cstheme="majorBidi"/>
            <w:color w:val="1F1F1F"/>
            <w:u w:val="none"/>
            <w:lang w:val="en-US"/>
          </w:rPr>
          <w:t>mediastinal lymph nodes</w:t>
        </w:r>
      </w:hyperlink>
      <w:r w:rsidRPr="000D57CC">
        <w:rPr>
          <w:rFonts w:asciiTheme="majorBidi" w:hAnsiTheme="majorBidi" w:cstheme="majorBidi"/>
          <w:color w:val="1F1F1F"/>
          <w:lang w:val="en-US"/>
        </w:rPr>
        <w:t>, and</w:t>
      </w:r>
      <w:r w:rsidRPr="000D57CC">
        <w:rPr>
          <w:rStyle w:val="apple-converted-space"/>
          <w:rFonts w:asciiTheme="majorBidi" w:hAnsiTheme="majorBidi" w:cstheme="majorBidi"/>
          <w:color w:val="1F1F1F"/>
          <w:lang w:val="en-US"/>
        </w:rPr>
        <w:t> </w:t>
      </w:r>
      <w:hyperlink r:id="rId11" w:tooltip="Learn more about retroperitoneum from ScienceDirect's AI-generated Topic Pages" w:history="1">
        <w:r w:rsidRPr="000D57CC">
          <w:rPr>
            <w:rStyle w:val="Hyperlink"/>
            <w:rFonts w:asciiTheme="majorBidi" w:hAnsiTheme="majorBidi" w:cstheme="majorBidi"/>
            <w:color w:val="1F1F1F"/>
            <w:u w:val="none"/>
            <w:lang w:val="en-US"/>
          </w:rPr>
          <w:t>retroperitoneum</w:t>
        </w:r>
      </w:hyperlink>
      <w:r w:rsidRPr="000D57CC">
        <w:rPr>
          <w:rFonts w:asciiTheme="majorBidi" w:hAnsiTheme="majorBidi" w:cstheme="majorBidi"/>
          <w:color w:val="222222"/>
          <w:shd w:val="clear" w:color="auto" w:fill="FFFFFF"/>
          <w:lang w:val="en-US"/>
        </w:rPr>
        <w:t xml:space="preserve">. </w:t>
      </w:r>
    </w:p>
    <w:p w14:paraId="626A5574" w14:textId="77777777" w:rsidR="006358BB" w:rsidRPr="000D57CC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222222"/>
          <w:shd w:val="clear" w:color="auto" w:fill="FFFFFF"/>
          <w:lang w:val="en-US"/>
        </w:rPr>
      </w:pPr>
      <w:r w:rsidRPr="000D57CC">
        <w:rPr>
          <w:rFonts w:asciiTheme="majorBidi" w:hAnsiTheme="majorBidi" w:cstheme="majorBidi"/>
          <w:color w:val="222222"/>
          <w:shd w:val="clear" w:color="auto" w:fill="FFFFFF"/>
          <w:lang w:val="en-US"/>
        </w:rPr>
        <w:t xml:space="preserve"> Diagnosis should be approved </w:t>
      </w:r>
      <w:proofErr w:type="spellStart"/>
      <w:r w:rsidRPr="000D57CC">
        <w:rPr>
          <w:rFonts w:asciiTheme="majorBidi" w:hAnsiTheme="majorBidi" w:cstheme="majorBidi"/>
          <w:color w:val="222222"/>
          <w:shd w:val="clear" w:color="auto" w:fill="FFFFFF"/>
          <w:lang w:val="en-US"/>
        </w:rPr>
        <w:t>histo</w:t>
      </w:r>
      <w:proofErr w:type="spellEnd"/>
      <w:r w:rsidRPr="000D57CC">
        <w:rPr>
          <w:rFonts w:asciiTheme="majorBidi" w:hAnsiTheme="majorBidi" w:cstheme="majorBidi"/>
          <w:color w:val="222222"/>
          <w:shd w:val="clear" w:color="auto" w:fill="FFFFFF"/>
          <w:lang w:val="en-US"/>
        </w:rPr>
        <w:t xml:space="preserve">-pathologically but other conditions such as lymphoma should be excluded. </w:t>
      </w:r>
    </w:p>
    <w:p w14:paraId="245D3BED" w14:textId="77777777" w:rsidR="006358BB" w:rsidRPr="000D57CC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  <w:r w:rsidRPr="000D57CC">
        <w:rPr>
          <w:rStyle w:val="apple-converted-space"/>
          <w:rFonts w:asciiTheme="majorBidi" w:hAnsiTheme="majorBidi" w:cstheme="majorBidi"/>
          <w:color w:val="1F1F1F"/>
          <w:lang w:val="en-US"/>
        </w:rPr>
        <w:t> </w:t>
      </w:r>
      <w:hyperlink r:id="rId12" w:tooltip="Learn more about Glucocorticoid from ScienceDirect's AI-generated Topic Pages" w:history="1">
        <w:r w:rsidRPr="000D57CC">
          <w:rPr>
            <w:rStyle w:val="Hyperlink"/>
            <w:rFonts w:asciiTheme="majorBidi" w:hAnsiTheme="majorBidi" w:cstheme="majorBidi"/>
            <w:color w:val="1F1F1F"/>
            <w:u w:val="none"/>
            <w:lang w:val="en-US"/>
          </w:rPr>
          <w:t>Glucocorticoid</w:t>
        </w:r>
      </w:hyperlink>
      <w:r w:rsidRPr="000D57CC">
        <w:rPr>
          <w:rStyle w:val="apple-converted-space"/>
          <w:rFonts w:asciiTheme="majorBidi" w:hAnsiTheme="majorBidi" w:cstheme="majorBidi"/>
          <w:color w:val="1F1F1F"/>
          <w:lang w:val="en-US"/>
        </w:rPr>
        <w:t> </w:t>
      </w:r>
      <w:r w:rsidRPr="000D57CC">
        <w:rPr>
          <w:rFonts w:asciiTheme="majorBidi" w:hAnsiTheme="majorBidi" w:cstheme="majorBidi"/>
          <w:color w:val="1F1F1F"/>
          <w:lang w:val="en-US"/>
        </w:rPr>
        <w:t xml:space="preserve">therapy is </w:t>
      </w:r>
      <w:r w:rsidR="000D57CC">
        <w:rPr>
          <w:rFonts w:asciiTheme="majorBidi" w:hAnsiTheme="majorBidi" w:cstheme="majorBidi"/>
          <w:color w:val="1F1F1F"/>
          <w:lang w:val="en-US"/>
        </w:rPr>
        <w:t xml:space="preserve">the most </w:t>
      </w:r>
      <w:r w:rsidRPr="000D57CC">
        <w:rPr>
          <w:rFonts w:asciiTheme="majorBidi" w:hAnsiTheme="majorBidi" w:cstheme="majorBidi"/>
          <w:color w:val="1F1F1F"/>
          <w:lang w:val="en-US"/>
        </w:rPr>
        <w:t xml:space="preserve">effective </w:t>
      </w:r>
      <w:proofErr w:type="spellStart"/>
      <w:r w:rsidR="000D57CC">
        <w:rPr>
          <w:rFonts w:asciiTheme="majorBidi" w:hAnsiTheme="majorBidi" w:cstheme="majorBidi"/>
          <w:color w:val="1F1F1F"/>
          <w:lang w:val="en-US"/>
        </w:rPr>
        <w:t>traitement</w:t>
      </w:r>
      <w:proofErr w:type="spellEnd"/>
      <w:r w:rsidR="000D57CC">
        <w:rPr>
          <w:rFonts w:asciiTheme="majorBidi" w:hAnsiTheme="majorBidi" w:cstheme="majorBidi"/>
          <w:color w:val="1F1F1F"/>
          <w:lang w:val="en-US"/>
        </w:rPr>
        <w:t xml:space="preserve"> </w:t>
      </w:r>
      <w:r w:rsidRPr="000D57CC">
        <w:rPr>
          <w:rFonts w:asciiTheme="majorBidi" w:hAnsiTheme="majorBidi" w:cstheme="majorBidi"/>
          <w:color w:val="1F1F1F"/>
          <w:lang w:val="en-US"/>
        </w:rPr>
        <w:t>but may be followed by relapses.</w:t>
      </w:r>
    </w:p>
    <w:p w14:paraId="27D0C572" w14:textId="77777777" w:rsidR="006358BB" w:rsidRPr="000D57CC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  <w:r w:rsidRPr="000D57CC">
        <w:rPr>
          <w:rFonts w:asciiTheme="majorBidi" w:hAnsiTheme="majorBidi" w:cstheme="majorBidi"/>
          <w:color w:val="000000" w:themeColor="text1"/>
          <w:lang w:val="en-US"/>
        </w:rPr>
        <w:t>It is important to highlight this case and those of the literature, as many g</w:t>
      </w:r>
      <w:r w:rsidRPr="000D57CC">
        <w:rPr>
          <w:rFonts w:asciiTheme="majorBidi" w:hAnsiTheme="majorBidi" w:cstheme="majorBidi"/>
          <w:lang w:val="en-US"/>
        </w:rPr>
        <w:t>a</w:t>
      </w:r>
      <w:r w:rsidRPr="000D57CC">
        <w:rPr>
          <w:rFonts w:asciiTheme="majorBidi" w:hAnsiTheme="majorBidi" w:cstheme="majorBidi"/>
          <w:color w:val="000000" w:themeColor="text1"/>
          <w:lang w:val="en-US"/>
        </w:rPr>
        <w:t xml:space="preserve">stro-enterologist may have never seen a case of </w:t>
      </w:r>
      <w:r w:rsidRPr="000D57CC">
        <w:rPr>
          <w:rFonts w:asciiTheme="majorBidi" w:hAnsiTheme="majorBidi" w:cstheme="majorBidi"/>
          <w:color w:val="222222"/>
          <w:shd w:val="clear" w:color="auto" w:fill="FFFFFF"/>
          <w:lang w:val="en-US"/>
        </w:rPr>
        <w:t>IgG4-RD</w:t>
      </w:r>
      <w:r w:rsidRPr="000D57CC">
        <w:rPr>
          <w:rFonts w:asciiTheme="majorBidi" w:hAnsiTheme="majorBidi" w:cstheme="majorBidi"/>
          <w:color w:val="000000" w:themeColor="text1"/>
          <w:lang w:val="en-US"/>
        </w:rPr>
        <w:t>.</w:t>
      </w:r>
    </w:p>
    <w:p w14:paraId="0F3371CC" w14:textId="77777777" w:rsidR="006358BB" w:rsidRPr="000D57CC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</w:p>
    <w:p w14:paraId="43A1483F" w14:textId="77777777" w:rsidR="006358BB" w:rsidRPr="000D57CC" w:rsidRDefault="00E05855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  <w:r w:rsidRPr="000D57CC">
        <w:rPr>
          <w:rFonts w:asciiTheme="majorBidi" w:hAnsiTheme="majorBidi" w:cstheme="majorBidi"/>
          <w:color w:val="000000" w:themeColor="text1"/>
          <w:lang w:val="en-US"/>
        </w:rPr>
        <w:t>T</w:t>
      </w:r>
      <w:r w:rsidR="006358BB" w:rsidRPr="000D57CC">
        <w:rPr>
          <w:rFonts w:asciiTheme="majorBidi" w:hAnsiTheme="majorBidi" w:cstheme="majorBidi"/>
          <w:color w:val="000000" w:themeColor="text1"/>
          <w:lang w:val="en-US"/>
        </w:rPr>
        <w:t xml:space="preserve">hrough the column of this article, we describe </w:t>
      </w:r>
      <w:r w:rsidRPr="000D57CC">
        <w:rPr>
          <w:rFonts w:asciiTheme="majorBidi" w:hAnsiTheme="majorBidi" w:cstheme="majorBidi"/>
          <w:color w:val="000000" w:themeColor="text1"/>
          <w:lang w:val="en-US"/>
        </w:rPr>
        <w:t>24-years-old women</w:t>
      </w:r>
      <w:r w:rsidR="006358BB" w:rsidRPr="000D57CC">
        <w:rPr>
          <w:rFonts w:asciiTheme="majorBidi" w:hAnsiTheme="majorBidi" w:cstheme="majorBidi"/>
          <w:color w:val="000000" w:themeColor="text1"/>
          <w:lang w:val="en-US"/>
        </w:rPr>
        <w:t xml:space="preserve"> to </w:t>
      </w:r>
      <w:r w:rsidR="006358BB" w:rsidRPr="000D57CC">
        <w:rPr>
          <w:rFonts w:asciiTheme="majorBidi" w:hAnsiTheme="majorBidi" w:cstheme="majorBidi"/>
          <w:color w:val="131413"/>
          <w:lang w:val="en-US"/>
        </w:rPr>
        <w:t>w</w:t>
      </w:r>
      <w:r w:rsidR="006358BB" w:rsidRPr="000D57CC">
        <w:rPr>
          <w:rFonts w:asciiTheme="majorBidi" w:hAnsiTheme="majorBidi" w:cstheme="majorBidi"/>
          <w:color w:val="000000" w:themeColor="text1"/>
          <w:lang w:val="en-US"/>
        </w:rPr>
        <w:t>hom the clinical presentation, radiological and biological findings were that of</w:t>
      </w:r>
      <w:r w:rsidR="006358BB" w:rsidRPr="000D57CC">
        <w:rPr>
          <w:rFonts w:asciiTheme="majorBidi" w:hAnsiTheme="majorBidi" w:cstheme="majorBidi"/>
          <w:color w:val="222222"/>
          <w:shd w:val="clear" w:color="auto" w:fill="FFFFFF"/>
          <w:lang w:val="en-US"/>
        </w:rPr>
        <w:t xml:space="preserve"> IgG4-RD</w:t>
      </w:r>
      <w:r w:rsidRPr="000D57CC">
        <w:rPr>
          <w:rFonts w:asciiTheme="majorBidi" w:hAnsiTheme="majorBidi" w:cstheme="majorBidi"/>
          <w:color w:val="222222"/>
          <w:shd w:val="clear" w:color="auto" w:fill="FFFFFF"/>
          <w:lang w:val="en-US"/>
        </w:rPr>
        <w:t xml:space="preserve"> presented as acute hepatitis</w:t>
      </w:r>
      <w:r w:rsidR="006358BB" w:rsidRPr="000D57CC">
        <w:rPr>
          <w:rFonts w:asciiTheme="majorBidi" w:hAnsiTheme="majorBidi" w:cstheme="majorBidi"/>
          <w:color w:val="000000" w:themeColor="text1"/>
          <w:lang w:val="en-US"/>
        </w:rPr>
        <w:t>.</w:t>
      </w:r>
    </w:p>
    <w:p w14:paraId="1D5D6803" w14:textId="77777777" w:rsidR="006358BB" w:rsidRPr="004B7B61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</w:p>
    <w:p w14:paraId="236C0DBD" w14:textId="77777777" w:rsidR="006358BB" w:rsidRPr="006358BB" w:rsidRDefault="006358BB" w:rsidP="006358BB">
      <w:pPr>
        <w:rPr>
          <w:rFonts w:asciiTheme="majorBidi" w:hAnsiTheme="majorBidi" w:cstheme="majorBidi"/>
          <w:color w:val="131413"/>
          <w:lang w:val="en-US"/>
        </w:rPr>
      </w:pPr>
      <w:r w:rsidRPr="006358BB">
        <w:rPr>
          <w:rFonts w:asciiTheme="majorBidi" w:hAnsiTheme="majorBidi" w:cstheme="majorBidi"/>
          <w:color w:val="131413"/>
          <w:lang w:val="en-US"/>
        </w:rPr>
        <w:t>Keywords:</w:t>
      </w:r>
      <w:r w:rsidRPr="006358BB">
        <w:rPr>
          <w:rFonts w:ascii="-webkit-standard" w:hAnsi="-webkit-standard"/>
          <w:color w:val="000000"/>
          <w:sz w:val="27"/>
          <w:szCs w:val="27"/>
          <w:lang w:val="en-US"/>
        </w:rPr>
        <w:t xml:space="preserve"> </w:t>
      </w:r>
      <w:r w:rsidRPr="00B6794D">
        <w:rPr>
          <w:rFonts w:asciiTheme="majorBidi" w:hAnsiTheme="majorBidi" w:cstheme="majorBidi"/>
          <w:color w:val="000000"/>
          <w:lang w:val="en-US"/>
        </w:rPr>
        <w:t>IgG4-related disease</w:t>
      </w:r>
      <w:r w:rsidRPr="006358BB">
        <w:rPr>
          <w:rFonts w:asciiTheme="majorBidi" w:hAnsiTheme="majorBidi" w:cstheme="majorBidi"/>
          <w:color w:val="131413"/>
          <w:lang w:val="en-US"/>
        </w:rPr>
        <w:t>, severe acute he</w:t>
      </w:r>
      <w:r>
        <w:rPr>
          <w:rFonts w:asciiTheme="majorBidi" w:hAnsiTheme="majorBidi" w:cstheme="majorBidi"/>
          <w:color w:val="131413"/>
          <w:lang w:val="en-US"/>
        </w:rPr>
        <w:t>patitis</w:t>
      </w:r>
      <w:r w:rsidRPr="006358BB">
        <w:rPr>
          <w:rFonts w:asciiTheme="majorBidi" w:hAnsiTheme="majorBidi" w:cstheme="majorBidi"/>
          <w:color w:val="131413"/>
          <w:lang w:val="en-US"/>
        </w:rPr>
        <w:t xml:space="preserve">, </w:t>
      </w:r>
      <w:r w:rsidR="00E95788">
        <w:rPr>
          <w:rFonts w:asciiTheme="majorBidi" w:hAnsiTheme="majorBidi" w:cstheme="majorBidi"/>
          <w:color w:val="131413"/>
          <w:lang w:val="en-US"/>
        </w:rPr>
        <w:t>cholangitis.</w:t>
      </w:r>
    </w:p>
    <w:p w14:paraId="0357CC8D" w14:textId="77777777" w:rsidR="006358BB" w:rsidRPr="006358BB" w:rsidRDefault="006358BB" w:rsidP="006358BB">
      <w:pPr>
        <w:rPr>
          <w:rFonts w:asciiTheme="majorBidi" w:hAnsiTheme="majorBidi" w:cstheme="majorBidi"/>
          <w:color w:val="131413"/>
          <w:lang w:val="en-US"/>
        </w:rPr>
      </w:pPr>
    </w:p>
    <w:p w14:paraId="5A4EFC3C" w14:textId="77777777" w:rsidR="006358BB" w:rsidRDefault="006358BB" w:rsidP="006358BB">
      <w:pPr>
        <w:rPr>
          <w:rFonts w:asciiTheme="majorBidi" w:hAnsiTheme="majorBidi" w:cstheme="majorBidi"/>
          <w:b/>
          <w:bCs/>
          <w:lang w:val="en-US"/>
        </w:rPr>
      </w:pPr>
      <w:r w:rsidRPr="00BA0EE5">
        <w:rPr>
          <w:rFonts w:asciiTheme="majorBidi" w:hAnsiTheme="majorBidi" w:cstheme="majorBidi"/>
          <w:b/>
          <w:bCs/>
          <w:lang w:val="en-US"/>
        </w:rPr>
        <w:t>Introduction</w:t>
      </w:r>
    </w:p>
    <w:p w14:paraId="232F80C9" w14:textId="77777777" w:rsidR="00E95788" w:rsidRPr="00BA0EE5" w:rsidRDefault="00E95788" w:rsidP="006358BB">
      <w:pPr>
        <w:rPr>
          <w:rFonts w:asciiTheme="majorBidi" w:hAnsiTheme="majorBidi" w:cstheme="majorBidi"/>
          <w:lang w:val="en-US"/>
        </w:rPr>
      </w:pPr>
    </w:p>
    <w:p w14:paraId="706C6394" w14:textId="77777777" w:rsidR="006358BB" w:rsidRPr="00E95788" w:rsidRDefault="006358BB" w:rsidP="006358BB">
      <w:pPr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IgG4-related disease (IgG4-RD) is a clinicopathological entity first described by Professor Sarles in 1961 as a distinctive presentation of pancreatitis combined with hypergammaglobulinemia. The association with IgG4 was reported in 2001 in Japan</w:t>
      </w:r>
      <w:r w:rsidR="00B6794D" w:rsidRPr="00E95788">
        <w:rPr>
          <w:rFonts w:asciiTheme="majorBidi" w:hAnsiTheme="majorBidi" w:cstheme="majorBidi"/>
          <w:color w:val="000000" w:themeColor="text1"/>
          <w:lang w:val="en-US"/>
        </w:rPr>
        <w:t>.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E95788">
        <w:rPr>
          <w:rFonts w:asciiTheme="majorBidi" w:hAnsiTheme="majorBidi" w:cstheme="majorBidi"/>
          <w:color w:val="000000" w:themeColor="text1"/>
          <w:lang w:val="en-US"/>
        </w:rPr>
        <w:t>(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>1</w:t>
      </w:r>
      <w:r w:rsidR="00E95788">
        <w:rPr>
          <w:rFonts w:asciiTheme="majorBidi" w:hAnsiTheme="majorBidi" w:cstheme="majorBidi"/>
          <w:color w:val="000000" w:themeColor="text1"/>
          <w:lang w:val="en-US"/>
        </w:rPr>
        <w:t>)</w:t>
      </w:r>
    </w:p>
    <w:p w14:paraId="09350653" w14:textId="77777777" w:rsidR="006358BB" w:rsidRPr="00E95788" w:rsidRDefault="006358BB" w:rsidP="006358BB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Previously, this disorder was known as IgG4 multi-organ lymphoproliferative syndrome (IgG4 MOSLP), IgG4 sclerosing disease, or IgG4-related systemic plasmocytic syndrome (SIPS). Recently, it is simply recognized as IgG4-RD</w:t>
      </w:r>
      <w:r w:rsidR="00B6794D"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.</w:t>
      </w:r>
      <w:r w:rsidRPr="00E95788">
        <w:rPr>
          <w:rFonts w:asciiTheme="majorBidi" w:eastAsia="CenturySchoolbook" w:hAnsiTheme="majorBidi" w:cstheme="majorBidi"/>
          <w:color w:val="000000" w:themeColor="text1"/>
          <w:lang w:val="en-US"/>
        </w:rPr>
        <w:t xml:space="preserve"> (2)</w:t>
      </w:r>
    </w:p>
    <w:p w14:paraId="524064CF" w14:textId="77777777"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</w:p>
    <w:p w14:paraId="0B683E0E" w14:textId="77777777"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IgG4-RD chiefly affects men older than 50 years of age</w:t>
      </w:r>
      <w:r w:rsidR="00B6794D" w:rsidRPr="00E95788">
        <w:rPr>
          <w:rFonts w:asciiTheme="majorBidi" w:hAnsiTheme="majorBidi" w:cstheme="majorBidi"/>
          <w:color w:val="000000" w:themeColor="text1"/>
          <w:lang w:val="en-US"/>
        </w:rPr>
        <w:t>.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E95788">
        <w:rPr>
          <w:rFonts w:asciiTheme="majorBidi" w:hAnsiTheme="majorBidi" w:cstheme="majorBidi"/>
          <w:color w:val="000000" w:themeColor="text1"/>
          <w:lang w:val="en-US"/>
        </w:rPr>
        <w:t>(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>3</w:t>
      </w:r>
      <w:r w:rsidR="00E95788">
        <w:rPr>
          <w:rFonts w:asciiTheme="majorBidi" w:hAnsiTheme="majorBidi" w:cstheme="majorBidi"/>
          <w:color w:val="000000" w:themeColor="text1"/>
          <w:lang w:val="en-US"/>
        </w:rPr>
        <w:t>)</w:t>
      </w:r>
    </w:p>
    <w:p w14:paraId="3921654B" w14:textId="77777777" w:rsidR="000B3B42" w:rsidRPr="000B3B42" w:rsidRDefault="000B3B42" w:rsidP="000B3B42">
      <w:pPr>
        <w:rPr>
          <w:rFonts w:asciiTheme="majorBidi" w:hAnsiTheme="majorBidi" w:cstheme="majorBidi"/>
          <w:color w:val="000000" w:themeColor="text1"/>
          <w:lang w:val="en-US"/>
        </w:rPr>
      </w:pPr>
      <w:r w:rsidRPr="000B3B42">
        <w:rPr>
          <w:rFonts w:asciiTheme="majorBidi" w:hAnsiTheme="majorBidi" w:cstheme="majorBidi"/>
          <w:color w:val="000000" w:themeColor="text1"/>
          <w:lang w:val="en-US"/>
        </w:rPr>
        <w:t xml:space="preserve">The diagnosis relies on the following clinical, laboratory, and pathological criteria </w:t>
      </w:r>
    </w:p>
    <w:p w14:paraId="5137CFA7" w14:textId="77777777" w:rsidR="000B3B42" w:rsidRPr="00E95788" w:rsidRDefault="000B3B42" w:rsidP="000B3B42">
      <w:pPr>
        <w:rPr>
          <w:rFonts w:asciiTheme="majorBidi" w:hAnsiTheme="majorBidi" w:cstheme="majorBidi"/>
          <w:color w:val="000000" w:themeColor="text1"/>
          <w:lang w:val="en-US"/>
        </w:rPr>
      </w:pPr>
      <w:r w:rsidRPr="000B3B42">
        <w:rPr>
          <w:rFonts w:asciiTheme="majorBidi" w:hAnsiTheme="majorBidi" w:cstheme="majorBidi"/>
          <w:color w:val="000000" w:themeColor="text1"/>
          <w:lang w:val="en-US"/>
        </w:rPr>
        <w:t>swelling or mass in one or more organs;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Pr="000B3B42">
        <w:rPr>
          <w:rFonts w:asciiTheme="majorBidi" w:hAnsiTheme="majorBidi" w:cstheme="majorBidi"/>
          <w:color w:val="000000" w:themeColor="text1"/>
          <w:lang w:val="en-US"/>
        </w:rPr>
        <w:t>serum IgG4 greater than 1.35 g/L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</w:t>
      </w:r>
      <w:r w:rsidRPr="000B3B42">
        <w:rPr>
          <w:rFonts w:asciiTheme="majorBidi" w:hAnsiTheme="majorBidi" w:cstheme="majorBidi"/>
          <w:color w:val="000000" w:themeColor="text1"/>
          <w:lang w:val="en-US"/>
        </w:rPr>
        <w:t>histopathological features: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Pr="000B3B42">
        <w:rPr>
          <w:rFonts w:asciiTheme="majorBidi" w:hAnsiTheme="majorBidi" w:cstheme="majorBidi"/>
          <w:color w:val="000000" w:themeColor="text1"/>
          <w:lang w:val="en-US"/>
        </w:rPr>
        <w:t>marked infiltration by lymphocytes and plasma cells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</w:t>
      </w:r>
      <w:r w:rsidRPr="000B3B42">
        <w:rPr>
          <w:rFonts w:asciiTheme="majorBidi" w:hAnsiTheme="majorBidi" w:cstheme="majorBidi"/>
          <w:color w:val="000000" w:themeColor="text1"/>
          <w:lang w:val="en-US"/>
        </w:rPr>
        <w:t>more than ten IgG4-positive plasma cells per high-power field with an IgG4/IgG ratio greater than 40%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</w:t>
      </w:r>
      <w:r w:rsidRPr="000B3B42">
        <w:rPr>
          <w:rFonts w:asciiTheme="majorBidi" w:hAnsiTheme="majorBidi" w:cstheme="majorBidi"/>
          <w:color w:val="000000" w:themeColor="text1"/>
          <w:lang w:val="en-US"/>
        </w:rPr>
        <w:t>storiform fibrosis.</w:t>
      </w:r>
    </w:p>
    <w:p w14:paraId="6526189A" w14:textId="77777777" w:rsidR="000B3B42" w:rsidRPr="000B3B42" w:rsidRDefault="000B3B42" w:rsidP="00E44268">
      <w:pPr>
        <w:rPr>
          <w:rFonts w:asciiTheme="majorBidi" w:hAnsiTheme="majorBidi" w:cstheme="majorBidi"/>
          <w:color w:val="000000" w:themeColor="text1"/>
          <w:lang w:val="en-US"/>
        </w:rPr>
      </w:pPr>
      <w:r w:rsidRPr="000B3B42">
        <w:rPr>
          <w:rFonts w:asciiTheme="majorBidi" w:hAnsiTheme="majorBidi" w:cstheme="majorBidi"/>
          <w:color w:val="000000" w:themeColor="text1"/>
          <w:lang w:val="en-US"/>
        </w:rPr>
        <w:t xml:space="preserve">The presence of all three criteria indicates a definitive diagnosis of IgG4-RD. </w:t>
      </w:r>
      <w:r w:rsidR="00E95788">
        <w:rPr>
          <w:rFonts w:asciiTheme="majorBidi" w:hAnsiTheme="majorBidi" w:cstheme="majorBidi"/>
          <w:color w:val="000000" w:themeColor="text1"/>
          <w:lang w:val="en-US"/>
        </w:rPr>
        <w:t>(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>4</w:t>
      </w:r>
      <w:r w:rsidR="00E95788">
        <w:rPr>
          <w:rFonts w:asciiTheme="majorBidi" w:hAnsiTheme="majorBidi" w:cstheme="majorBidi"/>
          <w:color w:val="000000" w:themeColor="text1"/>
          <w:lang w:val="en-US"/>
        </w:rPr>
        <w:t>)</w:t>
      </w:r>
    </w:p>
    <w:p w14:paraId="018AAB1C" w14:textId="77777777" w:rsidR="00791F66" w:rsidRPr="00E95788" w:rsidRDefault="00791F66" w:rsidP="00791F66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GB"/>
        </w:rPr>
        <w:t>The manuscript helps the practitioners to think beyond the common etiologies of acute hepatitis and to think of IgG-4-related disease as a differential for Acute hepatitis which is rare. It also enforces that proper history taking guides us to investigate patients in a better way, so that nothing is missed. One should not shy away till a proper diagnosis is reached.</w:t>
      </w:r>
    </w:p>
    <w:p w14:paraId="3FD2F882" w14:textId="77777777" w:rsidR="006358BB" w:rsidRPr="00E95788" w:rsidRDefault="006358BB" w:rsidP="006358BB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</w:p>
    <w:p w14:paraId="1B947AEE" w14:textId="77777777" w:rsidR="006358BB" w:rsidRPr="00E95788" w:rsidRDefault="006358BB" w:rsidP="006358BB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  <w:r w:rsidRPr="00E95788">
        <w:rPr>
          <w:rFonts w:asciiTheme="majorBidi" w:eastAsia="CenturySchoolbook" w:hAnsiTheme="majorBidi" w:cstheme="majorBidi"/>
          <w:color w:val="000000" w:themeColor="text1"/>
          <w:lang w:val="en-US"/>
        </w:rPr>
        <w:t xml:space="preserve">Below we present a case of a </w:t>
      </w:r>
      <w:r w:rsidR="000B3B42" w:rsidRPr="00E95788">
        <w:rPr>
          <w:rFonts w:asciiTheme="majorBidi" w:eastAsia="CenturySchoolbook" w:hAnsiTheme="majorBidi" w:cstheme="majorBidi"/>
          <w:color w:val="000000" w:themeColor="text1"/>
          <w:lang w:val="en-US"/>
        </w:rPr>
        <w:t>24</w:t>
      </w:r>
      <w:r w:rsidRPr="00E95788">
        <w:rPr>
          <w:rFonts w:asciiTheme="majorBidi" w:eastAsia="CenturySchoolbook" w:hAnsiTheme="majorBidi" w:cstheme="majorBidi"/>
          <w:color w:val="000000" w:themeColor="text1"/>
          <w:lang w:val="en-US"/>
        </w:rPr>
        <w:t xml:space="preserve"> ye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>a</w:t>
      </w:r>
      <w:r w:rsidRPr="00E95788">
        <w:rPr>
          <w:rFonts w:asciiTheme="majorBidi" w:eastAsia="CenturySchoolbook" w:hAnsiTheme="majorBidi" w:cstheme="majorBidi"/>
          <w:color w:val="000000" w:themeColor="text1"/>
          <w:lang w:val="en-US"/>
        </w:rPr>
        <w:t xml:space="preserve">rs old patient presented with </w:t>
      </w:r>
      <w:r w:rsidR="000B3B42" w:rsidRPr="000B3B42">
        <w:rPr>
          <w:rFonts w:asciiTheme="majorBidi" w:hAnsiTheme="majorBidi" w:cstheme="majorBidi"/>
          <w:color w:val="000000" w:themeColor="text1"/>
          <w:lang w:val="en-US"/>
        </w:rPr>
        <w:t>IgG4-RD</w:t>
      </w:r>
      <w:r w:rsidR="000B3B42" w:rsidRPr="00E95788">
        <w:rPr>
          <w:rFonts w:asciiTheme="majorBidi" w:hAnsiTheme="majorBidi" w:cstheme="majorBidi"/>
          <w:color w:val="000000" w:themeColor="text1"/>
          <w:lang w:val="en-US"/>
        </w:rPr>
        <w:t>.</w:t>
      </w:r>
    </w:p>
    <w:p w14:paraId="2A3CCA63" w14:textId="77777777" w:rsidR="006358BB" w:rsidRPr="00E95788" w:rsidRDefault="006358BB" w:rsidP="006358BB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</w:p>
    <w:p w14:paraId="792D0E34" w14:textId="77777777"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lang w:val="en-US"/>
        </w:rPr>
      </w:pPr>
    </w:p>
    <w:p w14:paraId="5086E3B7" w14:textId="6FCA3A67"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b/>
          <w:bCs/>
          <w:color w:val="000000" w:themeColor="text1"/>
          <w:lang w:val="en-US"/>
        </w:rPr>
        <w:t xml:space="preserve">Case </w:t>
      </w:r>
      <w:r w:rsidR="00FC0190">
        <w:rPr>
          <w:rFonts w:asciiTheme="majorBidi" w:hAnsiTheme="majorBidi" w:cstheme="majorBidi"/>
          <w:b/>
          <w:bCs/>
          <w:color w:val="000000" w:themeColor="text1"/>
          <w:lang w:val="en-US"/>
        </w:rPr>
        <w:t>presentation</w:t>
      </w:r>
    </w:p>
    <w:p w14:paraId="61DAC303" w14:textId="77777777" w:rsidR="006358BB" w:rsidRPr="00E95788" w:rsidRDefault="006358BB" w:rsidP="006358BB">
      <w:pPr>
        <w:jc w:val="both"/>
        <w:rPr>
          <w:rFonts w:asciiTheme="majorBidi" w:hAnsiTheme="majorBidi" w:cstheme="majorBidi"/>
          <w:color w:val="000000" w:themeColor="text1"/>
          <w:lang w:val="en-US"/>
        </w:rPr>
      </w:pPr>
    </w:p>
    <w:p w14:paraId="20783AA2" w14:textId="77777777" w:rsidR="00E44268" w:rsidRDefault="00E44268" w:rsidP="00E4426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The study reports a case that goes back to 27/02/25 of a 24-year-old woman with medical history of self-medication (paracetamol) and one-month history of jaundice without any other symptom, followed by consciousness trouble which motivated a consultation to our emergency department.</w:t>
      </w:r>
    </w:p>
    <w:p w14:paraId="3F6E2BF3" w14:textId="77777777" w:rsidR="00E95788" w:rsidRPr="00E95788" w:rsidRDefault="00E95788" w:rsidP="00E4426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</w:p>
    <w:p w14:paraId="0098CD9E" w14:textId="77777777" w:rsidR="00E44268" w:rsidRDefault="00E44268" w:rsidP="00E44268">
      <w:pPr>
        <w:jc w:val="both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The admission examination revealed a conscious patient with jaundice, </w:t>
      </w:r>
      <w:proofErr w:type="spellStart"/>
      <w:r w:rsidRPr="00E95788">
        <w:rPr>
          <w:rFonts w:asciiTheme="majorBidi" w:hAnsiTheme="majorBidi" w:cstheme="majorBidi"/>
          <w:color w:val="000000" w:themeColor="text1"/>
          <w:lang w:val="en-US"/>
        </w:rPr>
        <w:t>positif</w:t>
      </w:r>
      <w:proofErr w:type="spellEnd"/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flapping tremor, a blood pressure of 110/80 mmHg and a heart rate of 68 beats per minute. Her respiratory rate was at 23c /min and arterial oxygen saturation at 98% at room air without fever (body temperature at 36.7°C)</w:t>
      </w:r>
      <w:r w:rsidR="00E95788">
        <w:rPr>
          <w:rFonts w:asciiTheme="majorBidi" w:hAnsiTheme="majorBidi" w:cstheme="majorBidi"/>
          <w:color w:val="000000" w:themeColor="text1"/>
          <w:lang w:val="en-US"/>
        </w:rPr>
        <w:t>.</w:t>
      </w:r>
    </w:p>
    <w:p w14:paraId="0114CCB1" w14:textId="77777777" w:rsidR="00E95788" w:rsidRPr="00E95788" w:rsidRDefault="00E95788" w:rsidP="00E44268">
      <w:pPr>
        <w:jc w:val="both"/>
        <w:rPr>
          <w:rFonts w:asciiTheme="majorBidi" w:hAnsiTheme="majorBidi" w:cstheme="majorBidi"/>
          <w:color w:val="000000" w:themeColor="text1"/>
          <w:lang w:val="en-US"/>
        </w:rPr>
      </w:pPr>
    </w:p>
    <w:p w14:paraId="15FD4ED0" w14:textId="77777777" w:rsidR="00E44268" w:rsidRPr="00E95788" w:rsidRDefault="00E44268" w:rsidP="00E44268">
      <w:pPr>
        <w:ind w:right="400"/>
        <w:rPr>
          <w:rFonts w:asciiTheme="majorBidi" w:eastAsia="Arial Unicode MS" w:hAnsiTheme="majorBidi" w:cstheme="majorBidi"/>
          <w:bCs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The patient's biological assessment revealed a liver function </w:t>
      </w:r>
      <w:r w:rsidR="00E95788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(BT: 265mg/dL, BC:114 mg/dL, BL:151 mg/dL, GGT:180 UI/L, PAL: 140UI/L</w:t>
      </w:r>
      <w:r w:rsidR="00E95788" w:rsidRPr="00E95788">
        <w:rPr>
          <w:rFonts w:asciiTheme="majorBidi" w:eastAsia="Arial Unicode MS" w:hAnsiTheme="majorBidi" w:cstheme="majorBidi"/>
          <w:color w:val="000000" w:themeColor="text1"/>
          <w:lang w:val="en-US"/>
        </w:rPr>
        <w:t xml:space="preserve">, </w:t>
      </w:r>
      <w:r w:rsidRPr="00E95788">
        <w:rPr>
          <w:rFonts w:asciiTheme="majorBidi" w:eastAsia="Arial Unicode MS" w:hAnsiTheme="majorBidi" w:cstheme="majorBidi"/>
          <w:color w:val="000000" w:themeColor="text1"/>
          <w:lang w:val="en-US"/>
        </w:rPr>
        <w:t>ASAT: 808 IU/L and ALT: 513 IU/L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)</w:t>
      </w:r>
      <w:r w:rsid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,</w:t>
      </w:r>
    </w:p>
    <w:p w14:paraId="31C53C7E" w14:textId="77777777" w:rsidR="00E44268" w:rsidRPr="00E95788" w:rsidRDefault="00E44268" w:rsidP="00E44268">
      <w:pPr>
        <w:ind w:right="400"/>
        <w:rPr>
          <w:rFonts w:asciiTheme="majorBidi" w:eastAsia="Arial Unicode MS" w:hAnsiTheme="majorBidi" w:cstheme="majorBidi"/>
          <w:bCs/>
          <w:color w:val="000000" w:themeColor="text1"/>
          <w:lang w:val="en-US"/>
        </w:rPr>
      </w:pP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Prothrombin time and partial thromboplastin time (TP at 68% and TCA at 26s for a witness of 23s)</w:t>
      </w:r>
      <w:r w:rsid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,</w:t>
      </w:r>
    </w:p>
    <w:p w14:paraId="76AE7E6E" w14:textId="77777777" w:rsidR="006358BB" w:rsidRPr="00E95788" w:rsidRDefault="00E44268" w:rsidP="00E44268">
      <w:pPr>
        <w:ind w:right="400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white blood cell </w:t>
      </w:r>
      <w:r w:rsidR="00B6794D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counts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 of 6</w:t>
      </w:r>
      <w:r w:rsidR="006358BB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,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09</w:t>
      </w:r>
      <w:r w:rsidR="006358BB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0 cells / mm 3</w:t>
      </w:r>
      <w:r w:rsidR="006358BB" w:rsidRPr="00E95788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6358BB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(Neutrophils 3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5</w:t>
      </w:r>
      <w:r w:rsidR="006358BB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40, lymphocytes 1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81</w:t>
      </w:r>
      <w:r w:rsidR="006358BB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0), 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a haemoglobin level of </w:t>
      </w:r>
      <w:r w:rsidR="006358BB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12.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5</w:t>
      </w:r>
      <w:r w:rsidR="006358BB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 g /dl, thrombocytes at 1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46</w:t>
      </w:r>
      <w:r w:rsidR="006358BB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,000 cells /mm3.  </w:t>
      </w:r>
    </w:p>
    <w:p w14:paraId="1F35438D" w14:textId="77777777" w:rsidR="00E95788" w:rsidRPr="00E95788" w:rsidRDefault="00E44268" w:rsidP="00E95788">
      <w:pPr>
        <w:ind w:right="400"/>
        <w:rPr>
          <w:rFonts w:asciiTheme="majorBidi" w:eastAsia="Arial Unicode MS" w:hAnsiTheme="majorBidi" w:cstheme="majorBidi"/>
          <w:bCs/>
          <w:color w:val="000000" w:themeColor="text1"/>
          <w:lang w:val="en-US"/>
        </w:rPr>
      </w:pP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Natremia:144 mmol / l, </w:t>
      </w:r>
      <w:proofErr w:type="spellStart"/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kalemia</w:t>
      </w:r>
      <w:proofErr w:type="spellEnd"/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: 3.7mmol /l, correct renal function (urea: 6.6 mmol/L and creatinine: 7.8 mg /dl</w:t>
      </w:r>
      <w:r w:rsidRPr="00E95788">
        <w:rPr>
          <w:rFonts w:asciiTheme="majorBidi" w:eastAsia="Arial Unicode MS" w:hAnsiTheme="majorBidi" w:cstheme="majorBidi"/>
          <w:color w:val="000000" w:themeColor="text1"/>
          <w:lang w:val="en-US"/>
        </w:rPr>
        <w:t>), f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asting blood sugar at 1.03 g/l (5.72 mmol/L), C-reactive protein at 1mg/l, 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>a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lbumin 45 g/L. </w:t>
      </w:r>
    </w:p>
    <w:p w14:paraId="596D4493" w14:textId="77777777" w:rsidR="001E6BFA" w:rsidRDefault="001E6BFA" w:rsidP="006358BB">
      <w:pPr>
        <w:ind w:right="403"/>
        <w:rPr>
          <w:rFonts w:ascii="-webkit-standard" w:hAnsi="-webkit-standard"/>
          <w:color w:val="000000"/>
          <w:sz w:val="27"/>
          <w:szCs w:val="27"/>
          <w:lang w:val="en-US"/>
        </w:rPr>
      </w:pPr>
      <w:r w:rsidRPr="001E6BFA">
        <w:rPr>
          <w:rFonts w:asciiTheme="majorBidi" w:hAnsiTheme="majorBidi" w:cstheme="majorBidi"/>
          <w:color w:val="000000" w:themeColor="text1"/>
          <w:lang w:val="en-US"/>
        </w:rPr>
        <w:t>Viral hepatitis and autoimmune serologies were negative</w:t>
      </w:r>
      <w:r>
        <w:rPr>
          <w:rFonts w:ascii="-webkit-standard" w:hAnsi="-webkit-standard"/>
          <w:color w:val="000000"/>
          <w:sz w:val="27"/>
          <w:szCs w:val="27"/>
          <w:lang w:val="en-US"/>
        </w:rPr>
        <w:t>,</w:t>
      </w:r>
    </w:p>
    <w:p w14:paraId="4FEC98C3" w14:textId="77777777" w:rsidR="006358BB" w:rsidRPr="00E95788" w:rsidRDefault="001E6BFA" w:rsidP="006358BB">
      <w:pPr>
        <w:ind w:right="403"/>
        <w:rPr>
          <w:rFonts w:asciiTheme="majorBidi" w:eastAsia="Arial Unicode MS" w:hAnsiTheme="majorBidi" w:cstheme="majorBidi"/>
          <w:bCs/>
          <w:color w:val="000000" w:themeColor="text1"/>
          <w:lang w:val="en-US"/>
        </w:rPr>
      </w:pPr>
      <w:r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Elevated value of </w:t>
      </w:r>
      <w:r w:rsidR="00E05855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Igg4</w:t>
      </w:r>
      <w:r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 </w:t>
      </w:r>
      <w:r w:rsidR="00E05855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= 1.023 mg/dl</w:t>
      </w:r>
      <w:r w:rsidR="00E95788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.</w:t>
      </w:r>
    </w:p>
    <w:p w14:paraId="42AD571E" w14:textId="77777777" w:rsidR="00E95788" w:rsidRPr="00E95788" w:rsidRDefault="00E95788" w:rsidP="006358BB">
      <w:pPr>
        <w:ind w:right="403"/>
        <w:rPr>
          <w:rFonts w:asciiTheme="majorBidi" w:eastAsia="Arial Unicode MS" w:hAnsiTheme="majorBidi" w:cstheme="majorBidi"/>
          <w:bCs/>
          <w:color w:val="000000" w:themeColor="text1"/>
          <w:lang w:val="en-US"/>
        </w:rPr>
      </w:pPr>
    </w:p>
    <w:p w14:paraId="0EF3F16B" w14:textId="77777777" w:rsidR="006358BB" w:rsidRPr="00E95788" w:rsidRDefault="006358BB" w:rsidP="006358BB">
      <w:pPr>
        <w:ind w:right="403"/>
        <w:rPr>
          <w:rFonts w:asciiTheme="majorBidi" w:eastAsia="Arial Unicode MS" w:hAnsiTheme="majorBidi" w:cstheme="majorBidi"/>
          <w:bCs/>
          <w:color w:val="000000" w:themeColor="text1"/>
          <w:lang w:val="en-US"/>
        </w:rPr>
      </w:pP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Therapeutic management included </w:t>
      </w:r>
      <w:r w:rsidR="00E44268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lactulose for hepatic encephalopathy and to raise awareness of the importance of </w:t>
      </w:r>
      <w:r w:rsidR="002A3530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forbidding</w:t>
      </w:r>
      <w:r w:rsidR="00E44268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 all the treatment that can be hepatotoxic (paracetamol)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.</w:t>
      </w:r>
    </w:p>
    <w:p w14:paraId="3F814F57" w14:textId="77777777" w:rsidR="00E44268" w:rsidRPr="00E95788" w:rsidRDefault="00E44268" w:rsidP="006358BB">
      <w:pPr>
        <w:ind w:right="403"/>
        <w:rPr>
          <w:rFonts w:asciiTheme="majorBidi" w:eastAsia="Arial Unicode MS" w:hAnsiTheme="majorBidi" w:cstheme="majorBidi"/>
          <w:bCs/>
          <w:color w:val="000000" w:themeColor="text1"/>
          <w:lang w:val="en-US"/>
        </w:rPr>
      </w:pPr>
    </w:p>
    <w:p w14:paraId="5ECDA2A8" w14:textId="77777777" w:rsidR="006358BB" w:rsidRPr="00E95788" w:rsidRDefault="006358BB" w:rsidP="00E44268">
      <w:pPr>
        <w:ind w:right="403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 </w:t>
      </w:r>
    </w:p>
    <w:p w14:paraId="11E5F002" w14:textId="77777777" w:rsidR="006358BB" w:rsidRPr="00E95788" w:rsidRDefault="00B6794D" w:rsidP="006358BB">
      <w:pPr>
        <w:ind w:right="403"/>
        <w:jc w:val="center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Magnetic resonance imaging (RMI) that finds on of its good indication in this case showed: </w:t>
      </w:r>
    </w:p>
    <w:p w14:paraId="3D35428F" w14:textId="77777777" w:rsidR="00B6794D" w:rsidRPr="00E95788" w:rsidRDefault="00B6794D" w:rsidP="00B6794D">
      <w:pPr>
        <w:pStyle w:val="ListParagraph"/>
        <w:numPr>
          <w:ilvl w:val="0"/>
          <w:numId w:val="6"/>
        </w:numPr>
        <w:ind w:right="403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Homogeneous hepatomegaly</w:t>
      </w:r>
    </w:p>
    <w:p w14:paraId="3F474CE1" w14:textId="77777777" w:rsidR="00B6794D" w:rsidRPr="00E95788" w:rsidRDefault="00B6794D" w:rsidP="00B6794D">
      <w:pPr>
        <w:pStyle w:val="ListParagraph"/>
        <w:numPr>
          <w:ilvl w:val="0"/>
          <w:numId w:val="6"/>
        </w:numPr>
        <w:ind w:right="403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Swelling of the body-tail portion of the pancreas</w:t>
      </w:r>
    </w:p>
    <w:p w14:paraId="2D5D20EA" w14:textId="77777777" w:rsidR="00B6794D" w:rsidRPr="00E95788" w:rsidRDefault="00B6794D" w:rsidP="00B6794D">
      <w:pPr>
        <w:pStyle w:val="ListParagraph"/>
        <w:numPr>
          <w:ilvl w:val="0"/>
          <w:numId w:val="6"/>
        </w:numPr>
        <w:ind w:right="403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Dilation of intrahepatic bile duct with biliary cholangitis</w:t>
      </w:r>
    </w:p>
    <w:p w14:paraId="68C48E4B" w14:textId="77777777" w:rsidR="00B6794D" w:rsidRPr="00E95788" w:rsidRDefault="00B6794D" w:rsidP="00B6794D">
      <w:pPr>
        <w:ind w:left="360" w:right="403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Aspect that can be related to Igg4-RD</w:t>
      </w:r>
    </w:p>
    <w:p w14:paraId="5793B28E" w14:textId="77777777" w:rsidR="00C1041B" w:rsidRPr="00E95788" w:rsidRDefault="00C1041B" w:rsidP="00B6794D">
      <w:pPr>
        <w:ind w:left="360" w:right="403"/>
        <w:rPr>
          <w:rFonts w:asciiTheme="majorBidi" w:hAnsiTheme="majorBidi" w:cstheme="majorBidi"/>
          <w:color w:val="000000" w:themeColor="text1"/>
          <w:lang w:val="en-US"/>
        </w:rPr>
      </w:pPr>
    </w:p>
    <w:p w14:paraId="5835CD39" w14:textId="77777777" w:rsidR="00C1041B" w:rsidRPr="00E95788" w:rsidRDefault="00C1041B" w:rsidP="00B6794D">
      <w:pPr>
        <w:ind w:left="360" w:right="403"/>
        <w:rPr>
          <w:rFonts w:asciiTheme="majorBidi" w:hAnsiTheme="majorBidi" w:cstheme="majorBidi"/>
          <w:color w:val="000000" w:themeColor="text1"/>
          <w:lang w:val="en-US"/>
        </w:rPr>
      </w:pPr>
    </w:p>
    <w:p w14:paraId="230EE32B" w14:textId="77777777" w:rsidR="006358BB" w:rsidRPr="00E95788" w:rsidRDefault="00B6794D" w:rsidP="006358BB">
      <w:pPr>
        <w:ind w:right="403"/>
        <w:jc w:val="center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noProof/>
          <w:color w:val="000000" w:themeColor="text1"/>
          <w:lang w:val="en-US"/>
        </w:rPr>
        <w:lastRenderedPageBreak/>
        <w:drawing>
          <wp:inline distT="0" distB="0" distL="0" distR="0" wp14:anchorId="785A480E" wp14:editId="3A8B42CA">
            <wp:extent cx="5760720" cy="3007360"/>
            <wp:effectExtent l="0" t="0" r="5080" b="2540"/>
            <wp:docPr id="17098307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3074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DABD6" w14:textId="77777777" w:rsidR="00E95788" w:rsidRDefault="00E95788" w:rsidP="006358BB">
      <w:pPr>
        <w:jc w:val="center"/>
        <w:rPr>
          <w:rFonts w:asciiTheme="majorBidi" w:hAnsiTheme="majorBidi" w:cstheme="majorBidi"/>
          <w:color w:val="000000" w:themeColor="text1"/>
          <w:lang w:val="en-US"/>
        </w:rPr>
      </w:pPr>
    </w:p>
    <w:p w14:paraId="2C25E199" w14:textId="77777777" w:rsidR="006358BB" w:rsidRDefault="006358BB" w:rsidP="006358BB">
      <w:pPr>
        <w:jc w:val="center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Figure </w:t>
      </w:r>
      <w:r w:rsidR="002A3530" w:rsidRPr="00E95788">
        <w:rPr>
          <w:rFonts w:asciiTheme="majorBidi" w:hAnsiTheme="majorBidi" w:cstheme="majorBidi"/>
          <w:color w:val="000000" w:themeColor="text1"/>
          <w:lang w:val="en-US"/>
        </w:rPr>
        <w:t>1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: </w:t>
      </w:r>
      <w:r w:rsidR="00B6794D" w:rsidRPr="00E95788">
        <w:rPr>
          <w:rFonts w:asciiTheme="majorBidi" w:hAnsiTheme="majorBidi" w:cstheme="majorBidi"/>
          <w:color w:val="000000" w:themeColor="text1"/>
          <w:lang w:val="en-US"/>
        </w:rPr>
        <w:t>Magnetic resonance imaging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showing </w:t>
      </w:r>
      <w:r w:rsidR="00B6794D" w:rsidRPr="00E95788">
        <w:rPr>
          <w:rFonts w:asciiTheme="majorBidi" w:hAnsiTheme="majorBidi" w:cstheme="majorBidi"/>
          <w:color w:val="000000" w:themeColor="text1"/>
          <w:lang w:val="en-US"/>
        </w:rPr>
        <w:t>aspect that can be related to igg4-related disease</w:t>
      </w:r>
      <w:r w:rsidR="00E95788">
        <w:rPr>
          <w:rFonts w:asciiTheme="majorBidi" w:hAnsiTheme="majorBidi" w:cstheme="majorBidi"/>
          <w:color w:val="000000" w:themeColor="text1"/>
          <w:lang w:val="en-US"/>
        </w:rPr>
        <w:t>.</w:t>
      </w:r>
    </w:p>
    <w:p w14:paraId="444C6E8B" w14:textId="77777777" w:rsidR="001E6BFA" w:rsidRPr="00E95788" w:rsidRDefault="001E6BFA" w:rsidP="006358BB">
      <w:pPr>
        <w:jc w:val="center"/>
        <w:rPr>
          <w:rFonts w:asciiTheme="majorBidi" w:hAnsiTheme="majorBidi" w:cstheme="majorBidi"/>
          <w:color w:val="000000" w:themeColor="text1"/>
          <w:lang w:val="en-US"/>
        </w:rPr>
      </w:pPr>
    </w:p>
    <w:p w14:paraId="43399AAB" w14:textId="77777777" w:rsidR="00E95788" w:rsidRPr="00E95788" w:rsidRDefault="00E95788" w:rsidP="00E95788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The course of the disease was mar</w:t>
      </w:r>
      <w:r w:rsidRPr="001E6BFA">
        <w:rPr>
          <w:rFonts w:asciiTheme="majorBidi" w:hAnsiTheme="majorBidi" w:cstheme="majorBidi"/>
          <w:color w:val="000000" w:themeColor="text1"/>
          <w:lang w:val="en-US"/>
        </w:rPr>
        <w:t>ked by disappearance of flapping tremor</w:t>
      </w:r>
      <w:r w:rsidR="001E6BFA" w:rsidRPr="001E6BFA">
        <w:rPr>
          <w:rFonts w:asciiTheme="majorBidi" w:hAnsiTheme="majorBidi" w:cstheme="majorBidi"/>
          <w:color w:val="000000" w:themeColor="text1"/>
          <w:lang w:val="en-US"/>
        </w:rPr>
        <w:t>, Jaundice showed signs of improvement</w:t>
      </w:r>
      <w:r w:rsidR="001E6BFA" w:rsidRPr="001E6BFA">
        <w:rPr>
          <w:rFonts w:ascii="-webkit-standard" w:hAnsi="-webkit-standard"/>
          <w:color w:val="000000" w:themeColor="text1"/>
          <w:sz w:val="27"/>
          <w:szCs w:val="27"/>
          <w:lang w:val="en-US"/>
        </w:rPr>
        <w:t xml:space="preserve"> 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>and biologically</w:t>
      </w:r>
      <w:r w:rsidRPr="00E95788">
        <w:rPr>
          <w:rFonts w:asciiTheme="majorBidi" w:eastAsia="CenturySchoolbook" w:hAnsiTheme="majorBidi" w:cstheme="majorBidi"/>
          <w:color w:val="000000" w:themeColor="text1"/>
          <w:lang w:val="en-US"/>
        </w:rPr>
        <w:t>: l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>iver function tests performed every 48 hours, showing good improvement of liver enzymes.</w:t>
      </w:r>
    </w:p>
    <w:p w14:paraId="13EF799A" w14:textId="77777777" w:rsidR="00E95788" w:rsidRPr="00E95788" w:rsidRDefault="00E95788" w:rsidP="00E95788">
      <w:pPr>
        <w:ind w:right="403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(BT: 92mg/dL, BC:  31mg/dL, BL: 61mg/dL, GGT: 140UI/L, PAL: 56 UI/L</w:t>
      </w:r>
      <w:r w:rsidRPr="00E95788">
        <w:rPr>
          <w:rFonts w:asciiTheme="majorBidi" w:eastAsia="Arial Unicode MS" w:hAnsiTheme="majorBidi" w:cstheme="majorBidi"/>
          <w:color w:val="000000" w:themeColor="text1"/>
          <w:lang w:val="en-US"/>
        </w:rPr>
        <w:t>, ASAT:  241IU/L and ALT: 88 IU/L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)</w:t>
      </w:r>
    </w:p>
    <w:p w14:paraId="6518B680" w14:textId="77777777" w:rsidR="006358BB" w:rsidRPr="00E95788" w:rsidRDefault="006358BB" w:rsidP="006358BB">
      <w:pPr>
        <w:ind w:right="403" w:firstLine="255"/>
        <w:rPr>
          <w:rFonts w:asciiTheme="majorBidi" w:hAnsiTheme="majorBidi" w:cstheme="majorBidi"/>
          <w:b/>
          <w:color w:val="000000" w:themeColor="text1"/>
          <w:lang w:val="en-US"/>
        </w:rPr>
      </w:pPr>
    </w:p>
    <w:p w14:paraId="001E3721" w14:textId="77777777" w:rsidR="006358BB" w:rsidRPr="00E95788" w:rsidRDefault="006358BB" w:rsidP="006358BB">
      <w:pPr>
        <w:ind w:right="403" w:firstLine="255"/>
        <w:rPr>
          <w:rFonts w:asciiTheme="majorBidi" w:hAnsiTheme="majorBidi" w:cstheme="majorBidi"/>
          <w:b/>
          <w:color w:val="000000" w:themeColor="text1"/>
          <w:lang w:val="en-US"/>
        </w:rPr>
      </w:pPr>
    </w:p>
    <w:p w14:paraId="22358C4F" w14:textId="77777777" w:rsidR="006358BB" w:rsidRPr="00E95788" w:rsidRDefault="006358BB" w:rsidP="006358BB">
      <w:pPr>
        <w:ind w:right="403" w:firstLine="255"/>
        <w:rPr>
          <w:rFonts w:asciiTheme="majorBidi" w:hAnsiTheme="majorBidi" w:cstheme="majorBidi"/>
          <w:b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b/>
          <w:color w:val="000000" w:themeColor="text1"/>
          <w:lang w:val="en-US"/>
        </w:rPr>
        <w:t>Discussion:</w:t>
      </w:r>
    </w:p>
    <w:p w14:paraId="7B5489B0" w14:textId="77777777" w:rsidR="006358BB" w:rsidRPr="00E95788" w:rsidRDefault="006358BB" w:rsidP="006358BB">
      <w:pPr>
        <w:ind w:right="403" w:firstLine="255"/>
        <w:rPr>
          <w:rFonts w:asciiTheme="majorBidi" w:hAnsiTheme="majorBidi" w:cstheme="majorBidi"/>
          <w:b/>
          <w:color w:val="000000" w:themeColor="text1"/>
          <w:lang w:val="en-US"/>
        </w:rPr>
      </w:pPr>
    </w:p>
    <w:p w14:paraId="75332F1A" w14:textId="77777777" w:rsidR="00791F66" w:rsidRPr="00E95788" w:rsidRDefault="00C1041B" w:rsidP="00791F66">
      <w:pPr>
        <w:ind w:right="403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IgG4-related disease (IgG4-RD) is an immune-mediated condition that can cause fibro-inflammatory lesions in nearly any organ.</w:t>
      </w:r>
      <w:hyperlink r:id="rId14" w:anchor="R1" w:history="1">
        <w:r w:rsidRPr="00E95788">
          <w:rPr>
            <w:rStyle w:val="Hyperlink"/>
            <w:rFonts w:asciiTheme="majorBidi" w:hAnsiTheme="majorBidi" w:cstheme="majorBidi"/>
            <w:color w:val="000000" w:themeColor="text1"/>
            <w:vertAlign w:val="superscript"/>
            <w:lang w:val="en-US"/>
          </w:rPr>
          <w:t>1</w:t>
        </w:r>
      </w:hyperlink>
      <w:r w:rsidRPr="00E95788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 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The cause remains unknown. Common manifestations include dacryoadenitis (lacrimal gland inflammation), sclerosing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sialoadenitis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of the major salivary glands (submandibular, parotid, and sublingual), </w:t>
      </w:r>
    </w:p>
    <w:p w14:paraId="47A2F68D" w14:textId="77777777" w:rsidR="006358BB" w:rsidRPr="00E95788" w:rsidRDefault="00C1041B" w:rsidP="00791F66">
      <w:pPr>
        <w:ind w:right="403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autoimmune pancreatitis, sclerosing cholangitis, and retroperitoneal fibrosis</w:t>
      </w:r>
      <w:r w:rsidR="00791F66"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.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(5)</w:t>
      </w:r>
    </w:p>
    <w:p w14:paraId="51D94DAC" w14:textId="77777777" w:rsidR="00791F66" w:rsidRPr="00E95788" w:rsidRDefault="00791F66" w:rsidP="00791F66">
      <w:pPr>
        <w:ind w:right="403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</w:p>
    <w:p w14:paraId="1885A025" w14:textId="77777777" w:rsidR="00375A76" w:rsidRPr="00E95788" w:rsidRDefault="00375A76" w:rsidP="006358BB">
      <w:pPr>
        <w:ind w:right="403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Because of its relatively recent recognition, the incidence and prevalence of IgG4-RD are difficult to estimate. Knowledge of IgG4-RD and recognition of its manifestations has improved in recent years but persistent delays in diagnosis underscore the problem of under-recognition of this disease. (6)</w:t>
      </w:r>
    </w:p>
    <w:p w14:paraId="595D6B0E" w14:textId="77777777" w:rsidR="00791F66" w:rsidRPr="00E95788" w:rsidRDefault="00791F66" w:rsidP="006358BB">
      <w:pPr>
        <w:ind w:right="403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</w:p>
    <w:p w14:paraId="6FE0DA17" w14:textId="77777777" w:rsidR="00375A76" w:rsidRPr="00E95788" w:rsidRDefault="00375A76" w:rsidP="006358BB">
      <w:pPr>
        <w:ind w:right="403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Across cohorts, males tend to be affected more often than females and patients typically present in their 5</w:t>
      </w:r>
      <w:r w:rsidRPr="00E95788">
        <w:rPr>
          <w:rFonts w:asciiTheme="majorBidi" w:hAnsiTheme="majorBidi" w:cstheme="majorBidi"/>
          <w:color w:val="000000" w:themeColor="text1"/>
          <w:vertAlign w:val="superscript"/>
          <w:lang w:val="en-US"/>
        </w:rPr>
        <w:t>th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, 6</w:t>
      </w:r>
      <w:r w:rsidRPr="00E95788">
        <w:rPr>
          <w:rFonts w:asciiTheme="majorBidi" w:hAnsiTheme="majorBidi" w:cstheme="majorBidi"/>
          <w:color w:val="000000" w:themeColor="text1"/>
          <w:vertAlign w:val="superscript"/>
          <w:lang w:val="en-US"/>
        </w:rPr>
        <w:t>th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, and 7</w:t>
      </w:r>
      <w:r w:rsidRPr="00E95788">
        <w:rPr>
          <w:rFonts w:asciiTheme="majorBidi" w:hAnsiTheme="majorBidi" w:cstheme="majorBidi"/>
          <w:color w:val="000000" w:themeColor="text1"/>
          <w:vertAlign w:val="superscript"/>
          <w:lang w:val="en-US"/>
        </w:rPr>
        <w:t>th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decades of life. However, patients of all ages, including children, have been diagnosed with IgG4-RD. (6)</w:t>
      </w:r>
    </w:p>
    <w:p w14:paraId="201B94AD" w14:textId="77777777" w:rsidR="00791F66" w:rsidRPr="00E95788" w:rsidRDefault="00791F66" w:rsidP="006358BB">
      <w:pPr>
        <w:ind w:right="403"/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Risk factors for IgG4-RD are poorly understood. Tobacco and asbestos exposure have been found to be risk factors for idiopathic retroperitoneal fibrosis in multiple studies conducted before IgG4-RD</w:t>
      </w:r>
      <w:r w:rsidRPr="00E95788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. (8)</w:t>
      </w:r>
    </w:p>
    <w:p w14:paraId="5D236F1D" w14:textId="77777777" w:rsidR="00791F66" w:rsidRPr="00E95788" w:rsidRDefault="00791F66" w:rsidP="006358BB">
      <w:pPr>
        <w:ind w:right="403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Antecedent malignancy has been identified as a risk factor for the subsequent development of IgG4-RD but this observation requires further study. (9)</w:t>
      </w:r>
    </w:p>
    <w:p w14:paraId="336A8334" w14:textId="77777777" w:rsidR="00791F66" w:rsidRPr="00E95788" w:rsidRDefault="00791F66" w:rsidP="006358BB">
      <w:pPr>
        <w:ind w:right="403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lastRenderedPageBreak/>
        <w:t xml:space="preserve">Multiorgan disease may be evident at diagnosis but can also evolve </w:t>
      </w:r>
      <w:proofErr w:type="spellStart"/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metachronously</w:t>
      </w:r>
      <w:proofErr w:type="spellEnd"/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, over months to years. Spontaneous improvement, sometimes leading to clinical resolution of certain organ-system manifestations, is reported.</w:t>
      </w:r>
    </w:p>
    <w:p w14:paraId="1838294D" w14:textId="77777777" w:rsidR="00791F66" w:rsidRPr="00E95788" w:rsidRDefault="00791F66" w:rsidP="00791F66">
      <w:pPr>
        <w:ind w:right="403"/>
        <w:rPr>
          <w:rFonts w:asciiTheme="majorBidi" w:eastAsiaTheme="minorHAnsi" w:hAnsiTheme="majorBidi" w:cstheme="majorBidi"/>
          <w:color w:val="000000" w:themeColor="text1"/>
          <w:spacing w:val="5"/>
          <w:shd w:val="clear" w:color="auto" w:fill="FFFFFF"/>
          <w:lang w:val="en-US" w:eastAsia="en-US" w:bidi="ar-LB"/>
        </w:rPr>
      </w:pPr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 xml:space="preserve">Manifestation of IgG-4 related disease:  </w:t>
      </w:r>
      <w:proofErr w:type="spellStart"/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hypophysitis</w:t>
      </w:r>
      <w:proofErr w:type="spellEnd"/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 xml:space="preserve">, hypertrophic pachymeningitis, </w:t>
      </w:r>
      <w:proofErr w:type="spellStart"/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hypophysitis</w:t>
      </w:r>
      <w:proofErr w:type="spellEnd"/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 xml:space="preserve">, sinusitis, </w:t>
      </w:r>
      <w:r w:rsidRPr="00791F66">
        <w:rPr>
          <w:rFonts w:asciiTheme="majorBidi" w:hAnsiTheme="majorBidi" w:cstheme="majorBidi"/>
          <w:color w:val="000000" w:themeColor="text1"/>
          <w:lang w:val="en-US"/>
        </w:rPr>
        <w:t>Fibrosing thyroiditis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</w:t>
      </w:r>
      <w:r w:rsidRPr="00791F66">
        <w:rPr>
          <w:rFonts w:asciiTheme="majorBidi" w:hAnsiTheme="majorBidi" w:cstheme="majorBidi"/>
          <w:color w:val="000000" w:themeColor="text1"/>
          <w:lang w:val="en-US"/>
        </w:rPr>
        <w:t>Tracheobronchial stenosis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</w:t>
      </w:r>
      <w:r w:rsidRPr="00791F66">
        <w:rPr>
          <w:rFonts w:asciiTheme="majorBidi" w:hAnsiTheme="majorBidi" w:cstheme="majorBidi"/>
          <w:color w:val="000000" w:themeColor="text1"/>
          <w:lang w:val="en-US"/>
        </w:rPr>
        <w:t>Pleural thickening and nodules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pleural effusion, </w:t>
      </w:r>
      <w:r w:rsidRPr="00791F66">
        <w:rPr>
          <w:rFonts w:asciiTheme="majorBidi" w:hAnsiTheme="majorBidi" w:cstheme="majorBidi"/>
          <w:color w:val="000000" w:themeColor="text1"/>
          <w:lang w:val="en-US"/>
        </w:rPr>
        <w:t>Fibrosing pericarditis and/or mediastinitis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</w:t>
      </w:r>
      <w:r w:rsidRPr="00791F66">
        <w:rPr>
          <w:rFonts w:asciiTheme="majorBidi" w:hAnsiTheme="majorBidi" w:cstheme="majorBidi"/>
          <w:color w:val="000000" w:themeColor="text1"/>
          <w:lang w:val="en-US"/>
        </w:rPr>
        <w:t>Autoimmune pancreatitis (Type 1)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</w:t>
      </w:r>
      <w:r w:rsidRPr="00791F66">
        <w:rPr>
          <w:rFonts w:asciiTheme="majorBidi" w:hAnsiTheme="majorBidi" w:cstheme="majorBidi"/>
          <w:color w:val="000000" w:themeColor="text1"/>
          <w:lang w:val="en-US"/>
        </w:rPr>
        <w:t>Sclerosing cholangitis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pancreatitis, prostatitis, </w:t>
      </w:r>
      <w:r w:rsidRPr="00791F66">
        <w:rPr>
          <w:rFonts w:asciiTheme="majorBidi" w:hAnsiTheme="majorBidi" w:cstheme="majorBidi"/>
          <w:color w:val="000000" w:themeColor="text1"/>
          <w:lang w:val="en-US"/>
        </w:rPr>
        <w:t>Tubulointerstitial nephritis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(10)</w:t>
      </w:r>
    </w:p>
    <w:p w14:paraId="3D95266C" w14:textId="77777777" w:rsidR="00791F66" w:rsidRPr="00E95788" w:rsidRDefault="00791F66" w:rsidP="006358BB">
      <w:pPr>
        <w:ind w:right="403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</w:p>
    <w:p w14:paraId="1DEFC099" w14:textId="77777777" w:rsidR="00791F66" w:rsidRPr="00E95788" w:rsidRDefault="00791F66" w:rsidP="006358BB">
      <w:pPr>
        <w:ind w:right="403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 xml:space="preserve">The appearance in images varies considerably, particularly in the lung and kidney. </w:t>
      </w:r>
    </w:p>
    <w:p w14:paraId="11BC6C60" w14:textId="77777777" w:rsidR="00791F66" w:rsidRPr="00E95788" w:rsidRDefault="00791F66" w:rsidP="006358BB">
      <w:pPr>
        <w:ind w:right="403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 xml:space="preserve">The imaging features are generally nonspecific and do not permit reliable distinctions between IgG4-related disease and cancer. In the pancreas, the presence of a peripancreatic halo and diffuse narrowing of the pancreatic duct correspond, respectively, to a fibroinflammatory process extending into peripancreatic adipose tissue and to nonocclusive periductal </w:t>
      </w:r>
      <w:proofErr w:type="gramStart"/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inflammation.(</w:t>
      </w:r>
      <w:proofErr w:type="gramEnd"/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7)</w:t>
      </w:r>
    </w:p>
    <w:p w14:paraId="04965A99" w14:textId="77777777" w:rsidR="00791F66" w:rsidRPr="00E95788" w:rsidRDefault="00791F66" w:rsidP="006358BB">
      <w:pPr>
        <w:ind w:right="403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</w:p>
    <w:p w14:paraId="171E4A25" w14:textId="77777777" w:rsidR="00791F66" w:rsidRPr="00E95788" w:rsidRDefault="00791F66" w:rsidP="00791F66">
      <w:pPr>
        <w:ind w:right="403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The majority of patients with IgG4-related disease have elevated serum IgG4 concentrations, but the range varies widely. Approximately 30% of patients have normal serum IgG4 concentrations, despite classic histopathological and immunohistochemical findings. (11)</w:t>
      </w:r>
    </w:p>
    <w:p w14:paraId="000F2784" w14:textId="77777777" w:rsidR="00E95788" w:rsidRPr="00E95788" w:rsidRDefault="00E95788" w:rsidP="00791F66">
      <w:pPr>
        <w:ind w:right="403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</w:p>
    <w:p w14:paraId="606B9DA9" w14:textId="77777777" w:rsidR="00292247" w:rsidRDefault="00E95788" w:rsidP="00292247">
      <w:pPr>
        <w:pStyle w:val="NormalWeb"/>
        <w:spacing w:before="0" w:beforeAutospacing="0" w:after="480" w:afterAutospacing="0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A multinational, multidisciplinary group of experts defined criteria for the diagnosis of IgG4</w:t>
      </w:r>
      <w:r w:rsidR="00292247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-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RD</w:t>
      </w:r>
      <w:r w:rsidRPr="00E95788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.</w:t>
      </w:r>
      <w:r w:rsidR="00292247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>The three major histopathological features associated with IgG4-related disease are as follows: Dense lymphoplasmacytic infiltrate, focally arranged fibrosis in a storiform pattern, obliterative phlebitis. (13)</w:t>
      </w:r>
    </w:p>
    <w:p w14:paraId="1B8C4AC5" w14:textId="77777777" w:rsidR="00791F66" w:rsidRPr="00292247" w:rsidRDefault="00791F66" w:rsidP="00292247">
      <w:pPr>
        <w:pStyle w:val="NormalWeb"/>
        <w:spacing w:before="0" w:beforeAutospacing="0" w:after="480" w:afterAutospacing="0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Although no randomized treatment trials have been conducted, several points about treatment are clear. When vital organs are involved, aggressive treatment is needed because IgG4-related disease can lead to serious organ dysfunction and failure. However, not all manifestations of the disease require immediate treatment. For example, IgG4-related lymphadenopathy is often asymptomatic; indolent cases of lymphadenopathy persisting for decades have been reported. Watchful waiting is therefore prudent in some cases. (12)</w:t>
      </w:r>
    </w:p>
    <w:p w14:paraId="701D17AB" w14:textId="77777777" w:rsidR="00791F66" w:rsidRPr="00E95788" w:rsidRDefault="00791F66" w:rsidP="00791F66">
      <w:pPr>
        <w:ind w:right="403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</w:p>
    <w:p w14:paraId="2721EC7D" w14:textId="77777777"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b/>
          <w:bCs/>
          <w:color w:val="000000" w:themeColor="text1"/>
          <w:lang w:val="en-US"/>
        </w:rPr>
        <w:t>Conclusion:</w:t>
      </w:r>
    </w:p>
    <w:p w14:paraId="5B7A4A81" w14:textId="77777777"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lang w:val="en-US"/>
        </w:rPr>
      </w:pPr>
    </w:p>
    <w:p w14:paraId="7D89218F" w14:textId="77777777" w:rsidR="006358BB" w:rsidRPr="00E95788" w:rsidRDefault="00E95788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IgG4-related disease is a recently recognized condition with pathological features that are consistent across a wide range of organ systems. This condition unifies a large number of medical disorders previously regarded as confined to single organ systems.</w:t>
      </w:r>
      <w:r w:rsidRPr="00E95788">
        <w:rPr>
          <w:rStyle w:val="apple-converted-space"/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 </w:t>
      </w:r>
    </w:p>
    <w:p w14:paraId="10D95DF8" w14:textId="77777777"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color w:val="000000" w:themeColor="text1"/>
          <w:lang w:val="en-US"/>
        </w:rPr>
      </w:pPr>
    </w:p>
    <w:p w14:paraId="71EDD14A" w14:textId="5335C5B7" w:rsidR="00791F66" w:rsidRPr="00E95788" w:rsidRDefault="00791F66" w:rsidP="00791F66">
      <w:pPr>
        <w:pStyle w:val="NormalWeb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b/>
          <w:bCs/>
          <w:color w:val="000000" w:themeColor="text1"/>
          <w:lang w:val="en-US"/>
        </w:rPr>
        <w:t xml:space="preserve">DISCLAIMER (ARTIFICIAL INTELLIGENCE) </w:t>
      </w:r>
    </w:p>
    <w:p w14:paraId="4B82EE5B" w14:textId="77777777" w:rsidR="00791F66" w:rsidRPr="00E95788" w:rsidRDefault="00791F66" w:rsidP="00791F66">
      <w:pPr>
        <w:pStyle w:val="NormalWeb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Authors hereby declare that NO generative AI technologies such as Large Language Models (ChatGPT, COPILOT, </w:t>
      </w:r>
      <w:proofErr w:type="spellStart"/>
      <w:r w:rsidRPr="00E95788">
        <w:rPr>
          <w:rFonts w:asciiTheme="majorBidi" w:hAnsiTheme="majorBidi" w:cstheme="majorBidi"/>
          <w:color w:val="000000" w:themeColor="text1"/>
          <w:lang w:val="en-US"/>
        </w:rPr>
        <w:t>etc</w:t>
      </w:r>
      <w:proofErr w:type="spellEnd"/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) and text-to-image generators have been used during writing or editing of this manuscript. </w:t>
      </w:r>
    </w:p>
    <w:p w14:paraId="78FEF73E" w14:textId="77777777" w:rsidR="006358BB" w:rsidRPr="00E95788" w:rsidRDefault="006358BB" w:rsidP="006358BB">
      <w:pPr>
        <w:rPr>
          <w:rFonts w:asciiTheme="majorBidi" w:hAnsiTheme="majorBidi" w:cstheme="majorBidi"/>
          <w:color w:val="000000" w:themeColor="text1"/>
          <w:lang w:val="en-US"/>
        </w:rPr>
      </w:pPr>
    </w:p>
    <w:p w14:paraId="685FEBB9" w14:textId="77777777"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b/>
          <w:bCs/>
          <w:color w:val="000000" w:themeColor="text1"/>
          <w:lang w:val="en-US"/>
        </w:rPr>
        <w:lastRenderedPageBreak/>
        <w:t>References</w:t>
      </w:r>
    </w:p>
    <w:p w14:paraId="42E30F1E" w14:textId="77777777" w:rsidR="006358BB" w:rsidRPr="00E95788" w:rsidRDefault="006358BB" w:rsidP="006358BB">
      <w:pPr>
        <w:pStyle w:val="Default"/>
        <w:rPr>
          <w:rFonts w:asciiTheme="majorBidi" w:hAnsiTheme="majorBidi" w:cstheme="majorBidi"/>
          <w:color w:val="000000" w:themeColor="text1"/>
          <w:lang w:val="en-US"/>
        </w:rPr>
      </w:pPr>
    </w:p>
    <w:p w14:paraId="1BC7D5DB" w14:textId="77777777" w:rsidR="006358BB" w:rsidRPr="006358BB" w:rsidRDefault="006358BB" w:rsidP="00292247">
      <w:pPr>
        <w:pStyle w:val="bib-reference"/>
        <w:spacing w:before="0" w:beforeAutospacing="0" w:after="0" w:afterAutospacing="0"/>
        <w:rPr>
          <w:rFonts w:asciiTheme="majorBidi" w:hAnsiTheme="majorBidi" w:cstheme="majorBidi"/>
          <w:color w:val="000000" w:themeColor="text1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1. </w:t>
      </w:r>
      <w:r w:rsidRPr="00E95788">
        <w:rPr>
          <w:rFonts w:asciiTheme="majorBidi" w:hAnsiTheme="majorBidi" w:cstheme="majorBidi"/>
          <w:color w:val="000000" w:themeColor="text1"/>
        </w:rPr>
        <w:t>M. </w:t>
      </w:r>
      <w:proofErr w:type="spellStart"/>
      <w:r w:rsidRPr="00E95788">
        <w:rPr>
          <w:rFonts w:asciiTheme="majorBidi" w:hAnsiTheme="majorBidi" w:cstheme="majorBidi"/>
          <w:color w:val="000000" w:themeColor="text1"/>
        </w:rPr>
        <w:t>Guma</w:t>
      </w:r>
      <w:proofErr w:type="spellEnd"/>
      <w:r w:rsidRPr="00E95788">
        <w:rPr>
          <w:rFonts w:asciiTheme="majorBidi" w:hAnsiTheme="majorBidi" w:cstheme="majorBidi"/>
          <w:i/>
          <w:iCs/>
          <w:color w:val="000000" w:themeColor="text1"/>
        </w:rPr>
        <w:t xml:space="preserve"> et </w:t>
      </w:r>
      <w:r w:rsidR="00292247">
        <w:rPr>
          <w:rFonts w:asciiTheme="majorBidi" w:hAnsiTheme="majorBidi" w:cstheme="majorBidi"/>
          <w:i/>
          <w:iCs/>
          <w:color w:val="000000" w:themeColor="text1"/>
        </w:rPr>
        <w:t xml:space="preserve">al. Igg-4 </w:t>
      </w:r>
      <w:proofErr w:type="spellStart"/>
      <w:r w:rsidR="00292247">
        <w:rPr>
          <w:rFonts w:asciiTheme="majorBidi" w:hAnsiTheme="majorBidi" w:cstheme="majorBidi"/>
          <w:i/>
          <w:iCs/>
          <w:color w:val="000000" w:themeColor="text1"/>
        </w:rPr>
        <w:t>related</w:t>
      </w:r>
      <w:proofErr w:type="spellEnd"/>
      <w:r w:rsidR="00292247">
        <w:rPr>
          <w:rFonts w:asciiTheme="majorBidi" w:hAnsiTheme="majorBidi" w:cstheme="majorBidi"/>
          <w:i/>
          <w:iCs/>
          <w:color w:val="000000" w:themeColor="text1"/>
        </w:rPr>
        <w:t xml:space="preserve"> </w:t>
      </w:r>
      <w:proofErr w:type="spellStart"/>
      <w:proofErr w:type="gramStart"/>
      <w:r w:rsidR="00292247">
        <w:rPr>
          <w:rFonts w:asciiTheme="majorBidi" w:hAnsiTheme="majorBidi" w:cstheme="majorBidi"/>
          <w:i/>
          <w:iCs/>
          <w:color w:val="000000" w:themeColor="text1"/>
        </w:rPr>
        <w:t>desease</w:t>
      </w:r>
      <w:proofErr w:type="spellEnd"/>
      <w:r w:rsidR="00292247">
        <w:rPr>
          <w:rFonts w:asciiTheme="majorBidi" w:hAnsiTheme="majorBidi" w:cstheme="majorBidi"/>
          <w:i/>
          <w:iCs/>
          <w:color w:val="000000" w:themeColor="text1"/>
        </w:rPr>
        <w:t>.</w:t>
      </w:r>
      <w:r w:rsidRPr="006358BB">
        <w:rPr>
          <w:rFonts w:asciiTheme="majorBidi" w:hAnsiTheme="majorBidi" w:cstheme="majorBidi"/>
          <w:color w:val="000000" w:themeColor="text1"/>
          <w:lang w:val="en-US"/>
        </w:rPr>
        <w:t>Best</w:t>
      </w:r>
      <w:proofErr w:type="gramEnd"/>
      <w:r w:rsidRPr="006358BB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proofErr w:type="spellStart"/>
      <w:r w:rsidRPr="006358BB">
        <w:rPr>
          <w:rFonts w:asciiTheme="majorBidi" w:hAnsiTheme="majorBidi" w:cstheme="majorBidi"/>
          <w:color w:val="000000" w:themeColor="text1"/>
          <w:lang w:val="en-US"/>
        </w:rPr>
        <w:t>Pract</w:t>
      </w:r>
      <w:proofErr w:type="spellEnd"/>
      <w:r w:rsidRPr="006358BB">
        <w:rPr>
          <w:rFonts w:asciiTheme="majorBidi" w:hAnsiTheme="majorBidi" w:cstheme="majorBidi"/>
          <w:color w:val="000000" w:themeColor="text1"/>
          <w:lang w:val="en-US"/>
        </w:rPr>
        <w:t xml:space="preserve"> Res Clin </w:t>
      </w:r>
      <w:proofErr w:type="spellStart"/>
      <w:r w:rsidRPr="006358BB">
        <w:rPr>
          <w:rFonts w:asciiTheme="majorBidi" w:hAnsiTheme="majorBidi" w:cstheme="majorBidi"/>
          <w:color w:val="000000" w:themeColor="text1"/>
          <w:lang w:val="en-US"/>
        </w:rPr>
        <w:t>Rheumatol</w:t>
      </w:r>
      <w:proofErr w:type="spellEnd"/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Pr="006358BB">
        <w:rPr>
          <w:rFonts w:asciiTheme="majorBidi" w:hAnsiTheme="majorBidi" w:cstheme="majorBidi"/>
          <w:color w:val="000000" w:themeColor="text1"/>
          <w:lang w:val="en-US"/>
        </w:rPr>
        <w:t>(2012)</w:t>
      </w:r>
    </w:p>
    <w:p w14:paraId="5C63F1DF" w14:textId="77777777" w:rsidR="006358BB" w:rsidRPr="00E95788" w:rsidRDefault="006358BB" w:rsidP="006358BB">
      <w:pPr>
        <w:pStyle w:val="Default"/>
        <w:rPr>
          <w:rFonts w:asciiTheme="majorBidi" w:hAnsiTheme="majorBidi" w:cstheme="majorBidi"/>
          <w:color w:val="000000" w:themeColor="text1"/>
          <w:lang w:val="en-US"/>
        </w:rPr>
      </w:pPr>
    </w:p>
    <w:p w14:paraId="0142E483" w14:textId="77777777" w:rsidR="006358BB" w:rsidRPr="00E95788" w:rsidRDefault="006358BB" w:rsidP="006358BB">
      <w:pPr>
        <w:autoSpaceDE w:val="0"/>
        <w:autoSpaceDN w:val="0"/>
        <w:adjustRightInd w:val="0"/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95788">
        <w:rPr>
          <w:rFonts w:asciiTheme="majorBidi" w:eastAsia="CenturySchoolbook" w:hAnsiTheme="majorBidi" w:cstheme="majorBidi"/>
          <w:color w:val="000000" w:themeColor="text1"/>
          <w:lang w:val="en-US"/>
        </w:rPr>
        <w:t xml:space="preserve">2. 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Zen Y,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Nakanuma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Y (2010) IgG4-related disease: a cross-sectional study of 114 cases. Am J Surg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Pathol</w:t>
      </w:r>
      <w:proofErr w:type="spellEnd"/>
      <w:r w:rsidRPr="00E95788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 </w:t>
      </w:r>
    </w:p>
    <w:p w14:paraId="7E4529A9" w14:textId="77777777" w:rsidR="006358BB" w:rsidRPr="00E95788" w:rsidRDefault="006358BB" w:rsidP="006358BB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</w:p>
    <w:p w14:paraId="3E5C41D1" w14:textId="77777777" w:rsidR="006358BB" w:rsidRPr="00E95788" w:rsidRDefault="006358BB" w:rsidP="00C1041B">
      <w:pPr>
        <w:pStyle w:val="bib-reference"/>
        <w:spacing w:before="0" w:beforeAutospacing="0" w:after="0" w:afterAutospacing="0"/>
        <w:rPr>
          <w:rFonts w:asciiTheme="majorBidi" w:hAnsiTheme="majorBidi" w:cstheme="majorBidi"/>
          <w:color w:val="000000" w:themeColor="text1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3. </w:t>
      </w:r>
      <w:r w:rsidRPr="00E95788">
        <w:rPr>
          <w:rStyle w:val="author"/>
          <w:rFonts w:asciiTheme="majorBidi" w:hAnsiTheme="majorBidi" w:cstheme="majorBidi"/>
          <w:color w:val="000000" w:themeColor="text1"/>
        </w:rPr>
        <w:t>J.H.</w:t>
      </w:r>
      <w:r w:rsidRPr="00E95788">
        <w:rPr>
          <w:rStyle w:val="apple-converted-space"/>
          <w:rFonts w:asciiTheme="majorBidi" w:hAnsiTheme="majorBidi" w:cstheme="majorBidi"/>
          <w:color w:val="000000" w:themeColor="text1"/>
        </w:rPr>
        <w:t> </w:t>
      </w:r>
      <w:r w:rsidRPr="00E95788">
        <w:rPr>
          <w:rStyle w:val="author"/>
          <w:rFonts w:asciiTheme="majorBidi" w:hAnsiTheme="majorBidi" w:cstheme="majorBidi"/>
          <w:color w:val="000000" w:themeColor="text1"/>
        </w:rPr>
        <w:t>Stone</w:t>
      </w:r>
    </w:p>
    <w:p w14:paraId="7455B2E2" w14:textId="77777777" w:rsidR="006358BB" w:rsidRPr="00E95788" w:rsidRDefault="006358BB" w:rsidP="006358BB">
      <w:pPr>
        <w:pStyle w:val="Heading3"/>
        <w:spacing w:before="0" w:beforeAutospacing="0" w:after="0" w:afterAutospacing="0"/>
        <w:ind w:left="720"/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  <w:lang w:val="en-US"/>
        </w:rPr>
      </w:pPr>
      <w:hyperlink r:id="rId15" w:history="1">
        <w:r w:rsidRPr="00E95788">
          <w:rPr>
            <w:rStyle w:val="anchor-text"/>
            <w:rFonts w:asciiTheme="majorBidi" w:hAnsiTheme="majorBidi" w:cstheme="majorBidi"/>
            <w:b w:val="0"/>
            <w:bCs w:val="0"/>
            <w:color w:val="000000" w:themeColor="text1"/>
            <w:sz w:val="24"/>
            <w:szCs w:val="24"/>
            <w:lang w:val="en-US"/>
          </w:rPr>
          <w:t>IgG4-related disease: nomenclature, clinical features, and treatment</w:t>
        </w:r>
      </w:hyperlink>
    </w:p>
    <w:p w14:paraId="16BC7EA4" w14:textId="77777777" w:rsidR="006358BB" w:rsidRPr="00E95788" w:rsidRDefault="006358BB" w:rsidP="006358BB">
      <w:pPr>
        <w:pStyle w:val="Heading3"/>
        <w:spacing w:before="0" w:beforeAutospacing="0" w:after="0" w:afterAutospacing="0"/>
        <w:ind w:left="720"/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</w:rPr>
      </w:pPr>
      <w:proofErr w:type="spellStart"/>
      <w:r w:rsidRPr="00E95788"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</w:rPr>
        <w:t>Semin</w:t>
      </w:r>
      <w:proofErr w:type="spellEnd"/>
      <w:r w:rsidRPr="00E95788"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95788"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</w:rPr>
        <w:t>Diagn</w:t>
      </w:r>
      <w:proofErr w:type="spellEnd"/>
      <w:r w:rsidRPr="00E95788"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95788"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</w:rPr>
        <w:t>Pathol</w:t>
      </w:r>
      <w:proofErr w:type="spellEnd"/>
    </w:p>
    <w:p w14:paraId="58531AD7" w14:textId="77777777" w:rsidR="006358BB" w:rsidRPr="00E95788" w:rsidRDefault="006358BB" w:rsidP="006358BB">
      <w:pPr>
        <w:pStyle w:val="bib-reference"/>
        <w:spacing w:before="0" w:beforeAutospacing="0" w:after="0" w:afterAutospacing="0"/>
        <w:ind w:left="720"/>
        <w:rPr>
          <w:rFonts w:asciiTheme="majorBidi" w:hAnsiTheme="majorBidi" w:cstheme="majorBidi"/>
          <w:color w:val="000000" w:themeColor="text1"/>
        </w:rPr>
      </w:pPr>
      <w:r w:rsidRPr="00E95788">
        <w:rPr>
          <w:rFonts w:asciiTheme="majorBidi" w:hAnsiTheme="majorBidi" w:cstheme="majorBidi"/>
          <w:color w:val="000000" w:themeColor="text1"/>
        </w:rPr>
        <w:t>(2012)</w:t>
      </w:r>
    </w:p>
    <w:p w14:paraId="07398BF7" w14:textId="77777777"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</w:p>
    <w:p w14:paraId="45BB3EBF" w14:textId="77777777"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</w:p>
    <w:p w14:paraId="3B63122F" w14:textId="77777777" w:rsidR="000B3B42" w:rsidRPr="00E95788" w:rsidRDefault="006358BB" w:rsidP="00C1041B">
      <w:pPr>
        <w:pStyle w:val="bib-reference"/>
        <w:spacing w:before="0" w:beforeAutospacing="0" w:after="0" w:afterAutospacing="0"/>
        <w:rPr>
          <w:rFonts w:asciiTheme="majorBidi" w:hAnsiTheme="majorBidi" w:cstheme="majorBidi"/>
          <w:color w:val="000000" w:themeColor="text1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4.</w:t>
      </w:r>
      <w:r w:rsidR="000B3B42" w:rsidRPr="00E95788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0B3B42" w:rsidRPr="00E95788">
        <w:rPr>
          <w:rStyle w:val="author"/>
          <w:rFonts w:asciiTheme="majorBidi" w:hAnsiTheme="majorBidi" w:cstheme="majorBidi"/>
          <w:color w:val="000000" w:themeColor="text1"/>
        </w:rPr>
        <w:t>V.</w:t>
      </w:r>
      <w:r w:rsidR="000B3B42" w:rsidRPr="00E95788">
        <w:rPr>
          <w:rStyle w:val="apple-converted-space"/>
          <w:rFonts w:asciiTheme="majorBidi" w:hAnsiTheme="majorBidi" w:cstheme="majorBidi"/>
          <w:color w:val="000000" w:themeColor="text1"/>
        </w:rPr>
        <w:t> </w:t>
      </w:r>
      <w:r w:rsidR="000B3B42" w:rsidRPr="00E95788">
        <w:rPr>
          <w:rStyle w:val="author"/>
          <w:rFonts w:asciiTheme="majorBidi" w:hAnsiTheme="majorBidi" w:cstheme="majorBidi"/>
          <w:color w:val="000000" w:themeColor="text1"/>
        </w:rPr>
        <w:t>Deshpande</w:t>
      </w:r>
      <w:r w:rsidR="000B3B42" w:rsidRPr="00E95788">
        <w:rPr>
          <w:rStyle w:val="apple-converted-space"/>
          <w:rFonts w:asciiTheme="majorBidi" w:hAnsiTheme="majorBidi" w:cstheme="majorBidi"/>
          <w:i/>
          <w:iCs/>
          <w:color w:val="000000" w:themeColor="text1"/>
        </w:rPr>
        <w:t> </w:t>
      </w:r>
      <w:r w:rsidR="000B3B42" w:rsidRPr="00E95788">
        <w:rPr>
          <w:rStyle w:val="Emphasis"/>
          <w:rFonts w:asciiTheme="majorBidi" w:hAnsiTheme="majorBidi" w:cstheme="majorBidi"/>
          <w:color w:val="000000" w:themeColor="text1"/>
        </w:rPr>
        <w:t>et al.</w:t>
      </w:r>
    </w:p>
    <w:p w14:paraId="62BD6505" w14:textId="77777777" w:rsidR="000B3B42" w:rsidRPr="00E95788" w:rsidRDefault="000B3B42" w:rsidP="000B3B42">
      <w:pPr>
        <w:pStyle w:val="Heading3"/>
        <w:spacing w:before="0" w:beforeAutospacing="0" w:after="0" w:afterAutospacing="0"/>
        <w:ind w:left="720"/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  <w:lang w:val="en-US"/>
        </w:rPr>
      </w:pPr>
      <w:hyperlink r:id="rId16" w:history="1">
        <w:r w:rsidRPr="00E95788">
          <w:rPr>
            <w:rStyle w:val="anchor-text"/>
            <w:rFonts w:asciiTheme="majorBidi" w:hAnsiTheme="majorBidi" w:cstheme="majorBidi"/>
            <w:b w:val="0"/>
            <w:bCs w:val="0"/>
            <w:color w:val="000000" w:themeColor="text1"/>
            <w:sz w:val="24"/>
            <w:szCs w:val="24"/>
            <w:lang w:val="en-US"/>
          </w:rPr>
          <w:t>Consensus statement on the pathology of IgG4-related disease</w:t>
        </w:r>
      </w:hyperlink>
    </w:p>
    <w:p w14:paraId="16D969C1" w14:textId="77777777" w:rsidR="000B3B42" w:rsidRPr="00E95788" w:rsidRDefault="000B3B42" w:rsidP="000B3B42">
      <w:pPr>
        <w:pStyle w:val="Heading3"/>
        <w:spacing w:before="0" w:beforeAutospacing="0" w:after="0" w:afterAutospacing="0"/>
        <w:ind w:left="720"/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  <w:lang w:val="en-US"/>
        </w:rPr>
      </w:pPr>
      <w:r w:rsidRPr="00E95788"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  <w:lang w:val="en-US"/>
        </w:rPr>
        <w:t xml:space="preserve">Mod </w:t>
      </w:r>
      <w:proofErr w:type="spellStart"/>
      <w:r w:rsidRPr="00E95788"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  <w:lang w:val="en-US"/>
        </w:rPr>
        <w:t>Pathol</w:t>
      </w:r>
      <w:proofErr w:type="spellEnd"/>
    </w:p>
    <w:p w14:paraId="2DBACB09" w14:textId="77777777" w:rsidR="00C1041B" w:rsidRPr="00E95788" w:rsidRDefault="000B3B42" w:rsidP="00C1041B">
      <w:pPr>
        <w:pStyle w:val="bib-reference"/>
        <w:spacing w:before="0" w:beforeAutospacing="0" w:after="0" w:afterAutospacing="0"/>
        <w:ind w:left="720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(2012)</w:t>
      </w:r>
    </w:p>
    <w:p w14:paraId="720BDB67" w14:textId="77777777" w:rsidR="00C1041B" w:rsidRPr="00E95788" w:rsidRDefault="00C1041B" w:rsidP="00C1041B">
      <w:pPr>
        <w:pStyle w:val="bib-reference"/>
        <w:spacing w:before="0" w:beforeAutospacing="0" w:after="0" w:afterAutospacing="0"/>
        <w:ind w:left="720"/>
        <w:rPr>
          <w:rFonts w:asciiTheme="majorBidi" w:hAnsiTheme="majorBidi" w:cstheme="majorBidi"/>
          <w:color w:val="000000" w:themeColor="text1"/>
          <w:lang w:val="en-US"/>
        </w:rPr>
      </w:pPr>
    </w:p>
    <w:p w14:paraId="4BECF507" w14:textId="77777777" w:rsidR="006358BB" w:rsidRDefault="00C1041B" w:rsidP="00292247">
      <w:pPr>
        <w:pStyle w:val="bib-reference"/>
        <w:spacing w:before="0" w:beforeAutospacing="0" w:after="0" w:afterAutospacing="0"/>
        <w:rPr>
          <w:rFonts w:asciiTheme="majorBidi" w:hAnsiTheme="majorBidi" w:cstheme="majorBidi"/>
          <w:color w:val="000000" w:themeColor="text1"/>
          <w:shd w:val="clear" w:color="auto" w:fill="FFFFFF"/>
        </w:rPr>
      </w:pPr>
      <w:r w:rsidRPr="00E95788">
        <w:rPr>
          <w:rFonts w:asciiTheme="majorBidi" w:hAnsiTheme="majorBidi" w:cstheme="majorBidi"/>
          <w:color w:val="000000" w:themeColor="text1"/>
        </w:rPr>
        <w:t xml:space="preserve">5.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Kamisawa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T, Zen Y, Pillai S, Stone JH. 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IgG4-related disease. 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Lancet </w:t>
      </w:r>
      <w:proofErr w:type="gram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2015;</w:t>
      </w:r>
      <w:proofErr w:type="gramEnd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385(9976</w:t>
      </w:r>
      <w:proofErr w:type="gram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):</w:t>
      </w:r>
      <w:proofErr w:type="gramEnd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1460–1471.</w:t>
      </w:r>
    </w:p>
    <w:p w14:paraId="5C80FC10" w14:textId="77777777" w:rsidR="00292247" w:rsidRPr="00E95788" w:rsidRDefault="00292247" w:rsidP="00292247">
      <w:pPr>
        <w:pStyle w:val="bib-reference"/>
        <w:spacing w:before="0" w:beforeAutospacing="0" w:after="0" w:afterAutospacing="0"/>
        <w:rPr>
          <w:rFonts w:asciiTheme="majorBidi" w:hAnsiTheme="majorBidi" w:cstheme="majorBidi"/>
          <w:color w:val="000000" w:themeColor="text1"/>
        </w:rPr>
      </w:pPr>
    </w:p>
    <w:p w14:paraId="5B52C894" w14:textId="77777777" w:rsidR="006358BB" w:rsidRDefault="00375A76" w:rsidP="006358BB">
      <w:pPr>
        <w:autoSpaceDE w:val="0"/>
        <w:autoSpaceDN w:val="0"/>
        <w:adjustRightInd w:val="0"/>
        <w:rPr>
          <w:rStyle w:val="HTMLCite"/>
          <w:rFonts w:asciiTheme="majorBidi" w:hAnsiTheme="majorBidi" w:cstheme="majorBidi"/>
          <w:i w:val="0"/>
          <w:iCs w:val="0"/>
          <w:color w:val="000000" w:themeColor="text1"/>
        </w:rPr>
      </w:pPr>
      <w:r w:rsidRPr="00E95788">
        <w:rPr>
          <w:rStyle w:val="HTMLCite"/>
          <w:rFonts w:asciiTheme="majorBidi" w:hAnsiTheme="majorBidi" w:cstheme="majorBidi"/>
          <w:i w:val="0"/>
          <w:iCs w:val="0"/>
          <w:color w:val="000000" w:themeColor="text1"/>
        </w:rPr>
        <w:t xml:space="preserve">6. Wallace ZS, Zhang Y, </w:t>
      </w:r>
      <w:proofErr w:type="spellStart"/>
      <w:r w:rsidRPr="00E95788">
        <w:rPr>
          <w:rStyle w:val="HTMLCite"/>
          <w:rFonts w:asciiTheme="majorBidi" w:hAnsiTheme="majorBidi" w:cstheme="majorBidi"/>
          <w:i w:val="0"/>
          <w:iCs w:val="0"/>
          <w:color w:val="000000" w:themeColor="text1"/>
        </w:rPr>
        <w:t>Perugino</w:t>
      </w:r>
      <w:proofErr w:type="spellEnd"/>
      <w:r w:rsidRPr="00E95788">
        <w:rPr>
          <w:rStyle w:val="HTMLCite"/>
          <w:rFonts w:asciiTheme="majorBidi" w:hAnsiTheme="majorBidi" w:cstheme="majorBidi"/>
          <w:i w:val="0"/>
          <w:iCs w:val="0"/>
          <w:color w:val="000000" w:themeColor="text1"/>
        </w:rPr>
        <w:t xml:space="preserve"> CA, et al. </w:t>
      </w:r>
      <w:r w:rsidRPr="00E95788">
        <w:rPr>
          <w:rStyle w:val="HTMLCite"/>
          <w:rFonts w:asciiTheme="majorBidi" w:hAnsiTheme="majorBidi" w:cstheme="majorBidi"/>
          <w:i w:val="0"/>
          <w:iCs w:val="0"/>
          <w:color w:val="000000" w:themeColor="text1"/>
          <w:lang w:val="en-US"/>
        </w:rPr>
        <w:t xml:space="preserve">Clinical phenotypes of IgG4-related disease: an analysis of two international cross-sectional cohorts. </w:t>
      </w:r>
      <w:r w:rsidRPr="00E95788">
        <w:rPr>
          <w:rStyle w:val="HTMLCite"/>
          <w:rFonts w:asciiTheme="majorBidi" w:hAnsiTheme="majorBidi" w:cstheme="majorBidi"/>
          <w:i w:val="0"/>
          <w:iCs w:val="0"/>
          <w:color w:val="000000" w:themeColor="text1"/>
        </w:rPr>
        <w:t xml:space="preserve">Ann </w:t>
      </w:r>
      <w:proofErr w:type="spellStart"/>
      <w:r w:rsidRPr="00E95788">
        <w:rPr>
          <w:rStyle w:val="HTMLCite"/>
          <w:rFonts w:asciiTheme="majorBidi" w:hAnsiTheme="majorBidi" w:cstheme="majorBidi"/>
          <w:i w:val="0"/>
          <w:iCs w:val="0"/>
          <w:color w:val="000000" w:themeColor="text1"/>
        </w:rPr>
        <w:t>Rheum</w:t>
      </w:r>
      <w:proofErr w:type="spellEnd"/>
      <w:r w:rsidRPr="00E95788">
        <w:rPr>
          <w:rStyle w:val="HTMLCite"/>
          <w:rFonts w:asciiTheme="majorBidi" w:hAnsiTheme="majorBidi" w:cstheme="majorBidi"/>
          <w:i w:val="0"/>
          <w:iCs w:val="0"/>
          <w:color w:val="000000" w:themeColor="text1"/>
        </w:rPr>
        <w:t xml:space="preserve"> Dis 2019</w:t>
      </w:r>
    </w:p>
    <w:p w14:paraId="11E5BCA5" w14:textId="77777777" w:rsidR="00292247" w:rsidRPr="00E95788" w:rsidRDefault="00292247" w:rsidP="006358BB">
      <w:pPr>
        <w:autoSpaceDE w:val="0"/>
        <w:autoSpaceDN w:val="0"/>
        <w:adjustRightInd w:val="0"/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</w:rPr>
      </w:pPr>
    </w:p>
    <w:p w14:paraId="3582C87B" w14:textId="77777777" w:rsidR="00791F66" w:rsidRDefault="00791F66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7.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Sahani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, DV,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Kalva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, SP, Farrell, J, et al.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Autoimmune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</w:t>
      </w:r>
      <w:proofErr w:type="spellStart"/>
      <w:proofErr w:type="gram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pancreatitis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:</w:t>
      </w:r>
      <w:proofErr w:type="gramEnd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imaging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features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.</w:t>
      </w:r>
      <w:r w:rsidRPr="00E95788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</w:rPr>
        <w:t> </w:t>
      </w:r>
      <w:proofErr w:type="spellStart"/>
      <w:r w:rsidRPr="00E95788">
        <w:rPr>
          <w:rStyle w:val="Emphasis"/>
          <w:rFonts w:asciiTheme="majorBidi" w:hAnsiTheme="majorBidi" w:cstheme="majorBidi"/>
          <w:color w:val="000000" w:themeColor="text1"/>
        </w:rPr>
        <w:t>Radiology</w:t>
      </w:r>
      <w:proofErr w:type="spellEnd"/>
      <w:r w:rsidRPr="00E95788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</w:rPr>
        <w:t> 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2004</w:t>
      </w:r>
      <w:r w:rsidR="00292247">
        <w:rPr>
          <w:rFonts w:asciiTheme="majorBidi" w:hAnsiTheme="majorBidi" w:cstheme="majorBidi"/>
          <w:color w:val="000000" w:themeColor="text1"/>
          <w:shd w:val="clear" w:color="auto" w:fill="FFFFFF"/>
        </w:rPr>
        <w:t>.</w:t>
      </w:r>
    </w:p>
    <w:p w14:paraId="7551D58C" w14:textId="77777777" w:rsidR="00292247" w:rsidRPr="00E95788" w:rsidRDefault="00292247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</w:rPr>
      </w:pPr>
    </w:p>
    <w:p w14:paraId="5F7A44E8" w14:textId="77777777" w:rsidR="00791F66" w:rsidRDefault="00791F66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8. Goldoni M, Bonini S, Urban ML, et al. Asbestos and smoking as risk factors for idiopathic retroperitoneal fibrosis: a case-control study. Ann Intern Med 2014</w:t>
      </w:r>
    </w:p>
    <w:p w14:paraId="70B26B98" w14:textId="77777777" w:rsidR="00292247" w:rsidRPr="00E95788" w:rsidRDefault="00292247" w:rsidP="006358BB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</w:p>
    <w:p w14:paraId="07D694F7" w14:textId="77777777" w:rsidR="00292247" w:rsidRDefault="00791F66" w:rsidP="00292247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9. Wallace ZS, Wallace CJ, Lu N, Choi HK, Stone JH. Association of IgG4-Related Disease </w:t>
      </w:r>
      <w:proofErr w:type="gram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With</w:t>
      </w:r>
      <w:proofErr w:type="gramEnd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History of Malignancy.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Arthritis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Rheumatol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2016</w:t>
      </w:r>
      <w:r w:rsidR="00292247">
        <w:rPr>
          <w:rFonts w:asciiTheme="majorBidi" w:hAnsiTheme="majorBidi" w:cstheme="majorBidi"/>
          <w:color w:val="000000" w:themeColor="text1"/>
          <w:shd w:val="clear" w:color="auto" w:fill="FFFFFF"/>
        </w:rPr>
        <w:t>.</w:t>
      </w:r>
    </w:p>
    <w:p w14:paraId="4E1D8D30" w14:textId="77777777" w:rsidR="00292247" w:rsidRDefault="00292247" w:rsidP="00292247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</w:rPr>
      </w:pPr>
    </w:p>
    <w:p w14:paraId="5EBE52E3" w14:textId="77777777" w:rsidR="00791F66" w:rsidRDefault="00791F66" w:rsidP="00292247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10. national library of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medecine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IgG-4 related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desease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</w:t>
      </w:r>
      <w:hyperlink r:id="rId17" w:history="1">
        <w:r w:rsidRPr="00E95788">
          <w:rPr>
            <w:rStyle w:val="name"/>
            <w:rFonts w:asciiTheme="majorBidi" w:hAnsiTheme="majorBidi" w:cstheme="majorBidi"/>
            <w:color w:val="000000" w:themeColor="text1"/>
            <w:u w:val="single"/>
            <w:lang w:val="en-US"/>
          </w:rPr>
          <w:t>Zachary S Wallace</w:t>
        </w:r>
      </w:hyperlink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and al</w:t>
      </w:r>
    </w:p>
    <w:p w14:paraId="467EB03F" w14:textId="77777777" w:rsidR="00292247" w:rsidRPr="00E95788" w:rsidRDefault="00292247" w:rsidP="00292247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</w:p>
    <w:p w14:paraId="053C3C4E" w14:textId="77777777" w:rsidR="00791F66" w:rsidRDefault="00791F66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11. Sah, RP, Chari, ST. Serologic issues in IgG4-related systemic disease and autoimmune pancreatitis.</w:t>
      </w:r>
      <w:r w:rsidRPr="00E95788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 </w:t>
      </w:r>
      <w:proofErr w:type="spellStart"/>
      <w:r w:rsidRPr="00E95788">
        <w:rPr>
          <w:rStyle w:val="Emphasis"/>
          <w:rFonts w:asciiTheme="majorBidi" w:hAnsiTheme="majorBidi" w:cstheme="majorBidi"/>
          <w:color w:val="000000" w:themeColor="text1"/>
        </w:rPr>
        <w:t>Curr</w:t>
      </w:r>
      <w:proofErr w:type="spellEnd"/>
      <w:r w:rsidRPr="00E95788">
        <w:rPr>
          <w:rStyle w:val="Emphasis"/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E95788">
        <w:rPr>
          <w:rStyle w:val="Emphasis"/>
          <w:rFonts w:asciiTheme="majorBidi" w:hAnsiTheme="majorBidi" w:cstheme="majorBidi"/>
          <w:color w:val="000000" w:themeColor="text1"/>
        </w:rPr>
        <w:t>Opin</w:t>
      </w:r>
      <w:proofErr w:type="spellEnd"/>
      <w:r w:rsidRPr="00E95788">
        <w:rPr>
          <w:rStyle w:val="Emphasis"/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E95788">
        <w:rPr>
          <w:rStyle w:val="Emphasis"/>
          <w:rFonts w:asciiTheme="majorBidi" w:hAnsiTheme="majorBidi" w:cstheme="majorBidi"/>
          <w:color w:val="000000" w:themeColor="text1"/>
        </w:rPr>
        <w:t>Rheumatol</w:t>
      </w:r>
      <w:proofErr w:type="spellEnd"/>
      <w:r w:rsidRPr="00E95788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</w:rPr>
        <w:t> 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2011</w:t>
      </w:r>
    </w:p>
    <w:p w14:paraId="72E22086" w14:textId="77777777" w:rsidR="00292247" w:rsidRPr="00E95788" w:rsidRDefault="00292247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</w:rPr>
      </w:pPr>
    </w:p>
    <w:p w14:paraId="6806AA9D" w14:textId="77777777" w:rsidR="00791F66" w:rsidRDefault="00791F66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12.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Cheuk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, W,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Yuen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, HK, Chu, SY, Chiu, EK,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Lam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, LK, Chan, JK. 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Lymphadenopathy of IgG4-related sclerosing disease.</w:t>
      </w:r>
      <w:r w:rsidRPr="00E95788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 </w:t>
      </w:r>
      <w:r w:rsidRPr="00E95788">
        <w:rPr>
          <w:rStyle w:val="Emphasis"/>
          <w:rFonts w:asciiTheme="majorBidi" w:hAnsiTheme="majorBidi" w:cstheme="majorBidi"/>
          <w:color w:val="000000" w:themeColor="text1"/>
        </w:rPr>
        <w:t xml:space="preserve">Am J </w:t>
      </w:r>
      <w:proofErr w:type="spellStart"/>
      <w:r w:rsidRPr="00E95788">
        <w:rPr>
          <w:rStyle w:val="Emphasis"/>
          <w:rFonts w:asciiTheme="majorBidi" w:hAnsiTheme="majorBidi" w:cstheme="majorBidi"/>
          <w:color w:val="000000" w:themeColor="text1"/>
        </w:rPr>
        <w:t>Surg</w:t>
      </w:r>
      <w:proofErr w:type="spellEnd"/>
      <w:r w:rsidRPr="00E95788">
        <w:rPr>
          <w:rStyle w:val="Emphasis"/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E95788">
        <w:rPr>
          <w:rStyle w:val="Emphasis"/>
          <w:rFonts w:asciiTheme="majorBidi" w:hAnsiTheme="majorBidi" w:cstheme="majorBidi"/>
          <w:color w:val="000000" w:themeColor="text1"/>
        </w:rPr>
        <w:t>Pathol</w:t>
      </w:r>
      <w:proofErr w:type="spellEnd"/>
      <w:r w:rsidRPr="00E95788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</w:rPr>
        <w:t> 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2008</w:t>
      </w:r>
    </w:p>
    <w:p w14:paraId="62CC45A4" w14:textId="77777777" w:rsidR="00292247" w:rsidRPr="00E95788" w:rsidRDefault="00292247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</w:rPr>
      </w:pPr>
    </w:p>
    <w:p w14:paraId="5198810A" w14:textId="77777777" w:rsidR="00E95788" w:rsidRPr="00E95788" w:rsidRDefault="00E95788" w:rsidP="006358BB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13. Deshpande V, Zen Y, Chan JK et al (2012) Consensus statement on the pathology of IgG4-related disease. </w:t>
      </w:r>
    </w:p>
    <w:p w14:paraId="629B3C04" w14:textId="77777777" w:rsidR="006358BB" w:rsidRPr="00791F66" w:rsidRDefault="006358BB">
      <w:pPr>
        <w:rPr>
          <w:lang w:val="en-US"/>
        </w:rPr>
      </w:pPr>
    </w:p>
    <w:sectPr w:rsidR="006358BB" w:rsidRPr="00791F66" w:rsidSect="00264AD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DDBAD" w14:textId="77777777" w:rsidR="00317AF9" w:rsidRDefault="00317AF9" w:rsidP="001F78F4">
      <w:r>
        <w:separator/>
      </w:r>
    </w:p>
  </w:endnote>
  <w:endnote w:type="continuationSeparator" w:id="0">
    <w:p w14:paraId="05527D59" w14:textId="77777777" w:rsidR="00317AF9" w:rsidRDefault="00317AF9" w:rsidP="001F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CenturySchoolbook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10AC2" w14:textId="77777777" w:rsidR="001F78F4" w:rsidRDefault="001F78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2B9E8" w14:textId="77777777" w:rsidR="001F78F4" w:rsidRDefault="001F78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EE676" w14:textId="77777777" w:rsidR="001F78F4" w:rsidRDefault="001F78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6CE17" w14:textId="77777777" w:rsidR="00317AF9" w:rsidRDefault="00317AF9" w:rsidP="001F78F4">
      <w:r>
        <w:separator/>
      </w:r>
    </w:p>
  </w:footnote>
  <w:footnote w:type="continuationSeparator" w:id="0">
    <w:p w14:paraId="169D0427" w14:textId="77777777" w:rsidR="00317AF9" w:rsidRDefault="00317AF9" w:rsidP="001F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AD9B2" w14:textId="0E7C0026" w:rsidR="001F78F4" w:rsidRDefault="001F78F4">
    <w:pPr>
      <w:pStyle w:val="Header"/>
    </w:pPr>
    <w:r>
      <w:rPr>
        <w:noProof/>
      </w:rPr>
      <w:pict w14:anchorId="2556D02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9577829" o:spid="_x0000_s1026" type="#_x0000_t136" style="position:absolute;margin-left:0;margin-top:0;width:575.5pt;height:63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6B716" w14:textId="31DEA9C5" w:rsidR="001F78F4" w:rsidRDefault="001F78F4">
    <w:pPr>
      <w:pStyle w:val="Header"/>
    </w:pPr>
    <w:r>
      <w:rPr>
        <w:noProof/>
      </w:rPr>
      <w:pict w14:anchorId="6B9AEF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9577830" o:spid="_x0000_s1027" type="#_x0000_t136" style="position:absolute;margin-left:0;margin-top:0;width:575.5pt;height:63.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483A1" w14:textId="06B10253" w:rsidR="001F78F4" w:rsidRDefault="001F78F4">
    <w:pPr>
      <w:pStyle w:val="Header"/>
    </w:pPr>
    <w:r>
      <w:rPr>
        <w:noProof/>
      </w:rPr>
      <w:pict w14:anchorId="20CA29C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9577828" o:spid="_x0000_s1025" type="#_x0000_t136" style="position:absolute;margin-left:0;margin-top:0;width:575.5pt;height:63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6563F"/>
    <w:multiLevelType w:val="hybridMultilevel"/>
    <w:tmpl w:val="139A7FC4"/>
    <w:lvl w:ilvl="0" w:tplc="6E98280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641BE"/>
    <w:multiLevelType w:val="multilevel"/>
    <w:tmpl w:val="8FAE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7573A6"/>
    <w:multiLevelType w:val="multilevel"/>
    <w:tmpl w:val="DA989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1905C1"/>
    <w:multiLevelType w:val="multilevel"/>
    <w:tmpl w:val="F2AEA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F16118"/>
    <w:multiLevelType w:val="multilevel"/>
    <w:tmpl w:val="3210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D23209"/>
    <w:multiLevelType w:val="multilevel"/>
    <w:tmpl w:val="7584B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673CE2"/>
    <w:multiLevelType w:val="hybridMultilevel"/>
    <w:tmpl w:val="A45E2644"/>
    <w:lvl w:ilvl="0" w:tplc="6E98280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434534">
    <w:abstractNumId w:val="5"/>
  </w:num>
  <w:num w:numId="2" w16cid:durableId="958071962">
    <w:abstractNumId w:val="4"/>
  </w:num>
  <w:num w:numId="3" w16cid:durableId="335348617">
    <w:abstractNumId w:val="2"/>
  </w:num>
  <w:num w:numId="4" w16cid:durableId="301663568">
    <w:abstractNumId w:val="3"/>
  </w:num>
  <w:num w:numId="5" w16cid:durableId="1469974552">
    <w:abstractNumId w:val="6"/>
  </w:num>
  <w:num w:numId="6" w16cid:durableId="901138022">
    <w:abstractNumId w:val="0"/>
  </w:num>
  <w:num w:numId="7" w16cid:durableId="9648535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BB"/>
    <w:rsid w:val="000B3B42"/>
    <w:rsid w:val="000D57CC"/>
    <w:rsid w:val="001E6BFA"/>
    <w:rsid w:val="001F78F4"/>
    <w:rsid w:val="00292247"/>
    <w:rsid w:val="002A3530"/>
    <w:rsid w:val="00317AF9"/>
    <w:rsid w:val="00375A76"/>
    <w:rsid w:val="003A4AD2"/>
    <w:rsid w:val="005F7B65"/>
    <w:rsid w:val="006358BB"/>
    <w:rsid w:val="00681221"/>
    <w:rsid w:val="00791F66"/>
    <w:rsid w:val="007A7944"/>
    <w:rsid w:val="00B6794D"/>
    <w:rsid w:val="00C1041B"/>
    <w:rsid w:val="00E05855"/>
    <w:rsid w:val="00E44268"/>
    <w:rsid w:val="00E95788"/>
    <w:rsid w:val="00FC0190"/>
    <w:rsid w:val="00FC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21FFFE"/>
  <w15:chartTrackingRefBased/>
  <w15:docId w15:val="{03807242-C253-5C45-81CB-FBE9CEE3B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M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788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6358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358BB"/>
    <w:pPr>
      <w:autoSpaceDE w:val="0"/>
      <w:autoSpaceDN w:val="0"/>
      <w:adjustRightInd w:val="0"/>
    </w:pPr>
    <w:rPr>
      <w:rFonts w:ascii="Calibri" w:hAnsi="Calibri" w:cs="Calibri"/>
      <w:color w:val="000000"/>
      <w:kern w:val="0"/>
      <w:lang w:val="fr-FR"/>
      <w14:ligatures w14:val="none"/>
    </w:rPr>
  </w:style>
  <w:style w:type="character" w:customStyle="1" w:styleId="apple-converted-space">
    <w:name w:val="apple-converted-space"/>
    <w:basedOn w:val="DefaultParagraphFont"/>
    <w:rsid w:val="006358BB"/>
  </w:style>
  <w:style w:type="character" w:styleId="Hyperlink">
    <w:name w:val="Hyperlink"/>
    <w:basedOn w:val="DefaultParagraphFont"/>
    <w:uiPriority w:val="99"/>
    <w:unhideWhenUsed/>
    <w:rsid w:val="006358BB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358BB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paragraph" w:customStyle="1" w:styleId="bib-reference">
    <w:name w:val="bib-reference"/>
    <w:basedOn w:val="Normal"/>
    <w:rsid w:val="006358BB"/>
    <w:pPr>
      <w:spacing w:before="100" w:beforeAutospacing="1" w:after="100" w:afterAutospacing="1"/>
    </w:pPr>
  </w:style>
  <w:style w:type="character" w:customStyle="1" w:styleId="author">
    <w:name w:val="author"/>
    <w:basedOn w:val="DefaultParagraphFont"/>
    <w:rsid w:val="006358BB"/>
  </w:style>
  <w:style w:type="character" w:styleId="Emphasis">
    <w:name w:val="Emphasis"/>
    <w:basedOn w:val="DefaultParagraphFont"/>
    <w:uiPriority w:val="20"/>
    <w:qFormat/>
    <w:rsid w:val="006358BB"/>
    <w:rPr>
      <w:i/>
      <w:iCs/>
    </w:rPr>
  </w:style>
  <w:style w:type="character" w:customStyle="1" w:styleId="anchor-text">
    <w:name w:val="anchor-text"/>
    <w:basedOn w:val="DefaultParagraphFont"/>
    <w:rsid w:val="006358BB"/>
  </w:style>
  <w:style w:type="paragraph" w:customStyle="1" w:styleId="react-xocs-list-item">
    <w:name w:val="react-xocs-list-item"/>
    <w:basedOn w:val="Normal"/>
    <w:rsid w:val="000B3B42"/>
    <w:pPr>
      <w:spacing w:before="100" w:beforeAutospacing="1" w:after="100" w:afterAutospacing="1"/>
    </w:pPr>
  </w:style>
  <w:style w:type="character" w:customStyle="1" w:styleId="list-label">
    <w:name w:val="list-label"/>
    <w:basedOn w:val="DefaultParagraphFont"/>
    <w:rsid w:val="000B3B42"/>
  </w:style>
  <w:style w:type="paragraph" w:styleId="ListParagraph">
    <w:name w:val="List Paragraph"/>
    <w:basedOn w:val="Normal"/>
    <w:uiPriority w:val="34"/>
    <w:qFormat/>
    <w:rsid w:val="00B6794D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375A76"/>
    <w:rPr>
      <w:i/>
      <w:iCs/>
    </w:rPr>
  </w:style>
  <w:style w:type="paragraph" w:styleId="NormalWeb">
    <w:name w:val="Normal (Web)"/>
    <w:basedOn w:val="Normal"/>
    <w:uiPriority w:val="99"/>
    <w:unhideWhenUsed/>
    <w:rsid w:val="00791F6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91F66"/>
    <w:rPr>
      <w:b/>
      <w:bCs/>
    </w:rPr>
  </w:style>
  <w:style w:type="character" w:customStyle="1" w:styleId="name">
    <w:name w:val="name"/>
    <w:basedOn w:val="DefaultParagraphFont"/>
    <w:rsid w:val="00791F66"/>
  </w:style>
  <w:style w:type="character" w:customStyle="1" w:styleId="u-custom-list-number">
    <w:name w:val="u-custom-list-number"/>
    <w:basedOn w:val="DefaultParagraphFont"/>
    <w:rsid w:val="00E95788"/>
  </w:style>
  <w:style w:type="character" w:styleId="UnresolvedMention">
    <w:name w:val="Unresolved Mention"/>
    <w:basedOn w:val="DefaultParagraphFont"/>
    <w:uiPriority w:val="99"/>
    <w:semiHidden/>
    <w:unhideWhenUsed/>
    <w:rsid w:val="005F7B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F78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8F4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F78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8F4"/>
    <w:rPr>
      <w:rFonts w:ascii="Times New Roman" w:eastAsia="Times New Roman" w:hAnsi="Times New Roman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5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35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89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483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939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837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1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900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23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4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direct.com/topics/medicine-and-dentistry/salivary-gland" TargetMode="Externa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sciencedirect.com/topics/medicine-and-dentistry/bile-duct" TargetMode="External"/><Relationship Id="rId12" Type="http://schemas.openxmlformats.org/officeDocument/2006/relationships/hyperlink" Target="https://www.sciencedirect.com/topics/pharmacology-toxicology-and-pharmaceutical-science/glucocorticoid" TargetMode="External"/><Relationship Id="rId17" Type="http://schemas.openxmlformats.org/officeDocument/2006/relationships/hyperlink" Target="https://pubmed.ncbi.nlm.nih.gov/?term=%22Wallace%20ZS%22%5BAuthor%5D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sciencedirect.com/science/article/pii/S0893395222029805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ciencedirect.com/topics/medicine-and-dentistry/retroperitoneu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sciencedirect.com/science/article/pii/S0740257012000524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sciencedirect.com/topics/medicine-and-dentistry/mediastinal-lymph-node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sciencedirect.com/topics/medicine-and-dentistry/lacrimal-gland" TargetMode="External"/><Relationship Id="rId14" Type="http://schemas.openxmlformats.org/officeDocument/2006/relationships/hyperlink" Target="https://pmc.ncbi.nlm.nih.gov/articles/PMC7133392/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1767</Words>
  <Characters>10078</Characters>
  <Application>Microsoft Office Word</Application>
  <DocSecurity>0</DocSecurity>
  <Lines>83</Lines>
  <Paragraphs>23</Paragraphs>
  <ScaleCrop>false</ScaleCrop>
  <Company/>
  <LinksUpToDate>false</LinksUpToDate>
  <CharactersWithSpaces>11822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Editor-22</cp:lastModifiedBy>
  <cp:revision>19</cp:revision>
  <dcterms:created xsi:type="dcterms:W3CDTF">2025-03-28T01:02:00Z</dcterms:created>
  <dcterms:modified xsi:type="dcterms:W3CDTF">2025-06-04T11:30:00Z</dcterms:modified>
</cp:coreProperties>
</file>