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8C1ED" w14:textId="77777777" w:rsidR="00754C9A" w:rsidRDefault="00754C9A" w:rsidP="00441B6F">
      <w:pPr>
        <w:pStyle w:val="Title"/>
        <w:spacing w:after="0"/>
        <w:jc w:val="both"/>
        <w:rPr>
          <w:rFonts w:ascii="Arial" w:hAnsi="Arial" w:cs="Arial"/>
        </w:rPr>
      </w:pPr>
    </w:p>
    <w:p w14:paraId="7C44360C" w14:textId="77777777" w:rsidR="005E2286" w:rsidRPr="005E2286" w:rsidRDefault="005E2286" w:rsidP="005E2286">
      <w:pPr>
        <w:pStyle w:val="Author"/>
        <w:rPr>
          <w:rFonts w:ascii="Arial" w:hAnsi="Arial" w:cs="Arial"/>
          <w:bCs/>
          <w:i/>
          <w:iCs/>
          <w:kern w:val="28"/>
          <w:sz w:val="36"/>
          <w:u w:val="single"/>
        </w:rPr>
      </w:pPr>
      <w:r w:rsidRPr="005E2286">
        <w:rPr>
          <w:rFonts w:ascii="Arial" w:hAnsi="Arial" w:cs="Arial"/>
          <w:bCs/>
          <w:i/>
          <w:iCs/>
          <w:kern w:val="28"/>
          <w:sz w:val="36"/>
          <w:u w:val="single"/>
        </w:rPr>
        <w:t>Original Research Article</w:t>
      </w:r>
    </w:p>
    <w:p w14:paraId="05D47446" w14:textId="6E6E305B" w:rsidR="00163BC4" w:rsidRPr="00163BC4" w:rsidRDefault="004B7F41" w:rsidP="00441B6F">
      <w:pPr>
        <w:pStyle w:val="Author"/>
        <w:spacing w:line="240" w:lineRule="auto"/>
        <w:rPr>
          <w:rFonts w:ascii="Arial" w:hAnsi="Arial" w:cs="Arial"/>
          <w:bCs/>
          <w:iCs/>
          <w:kern w:val="28"/>
          <w:sz w:val="36"/>
        </w:rPr>
      </w:pPr>
      <w:r>
        <w:rPr>
          <w:rFonts w:ascii="Arial" w:hAnsi="Arial" w:cs="Arial"/>
          <w:bCs/>
          <w:iCs/>
          <w:kern w:val="28"/>
          <w:sz w:val="36"/>
        </w:rPr>
        <w:t>Practice of Core Values of the Department of Education among Grade 12 Students in a Philippine Public School</w:t>
      </w:r>
    </w:p>
    <w:p w14:paraId="427D465F" w14:textId="77777777" w:rsidR="00A258C3" w:rsidRPr="00790ADA" w:rsidRDefault="00A258C3" w:rsidP="00441B6F">
      <w:pPr>
        <w:pStyle w:val="Author"/>
        <w:spacing w:line="240" w:lineRule="auto"/>
        <w:jc w:val="both"/>
        <w:rPr>
          <w:rFonts w:ascii="Arial" w:hAnsi="Arial" w:cs="Arial"/>
          <w:sz w:val="36"/>
        </w:rPr>
      </w:pPr>
    </w:p>
    <w:p w14:paraId="358AB15B" w14:textId="77777777" w:rsidR="002C57D2" w:rsidRPr="00FB3A86" w:rsidRDefault="002C57D2" w:rsidP="00441B6F">
      <w:pPr>
        <w:pStyle w:val="Affiliation"/>
        <w:spacing w:after="0" w:line="240" w:lineRule="auto"/>
        <w:jc w:val="both"/>
        <w:rPr>
          <w:rFonts w:ascii="Arial" w:hAnsi="Arial" w:cs="Arial"/>
        </w:rPr>
      </w:pPr>
    </w:p>
    <w:p w14:paraId="24C2C58E" w14:textId="77777777" w:rsidR="00B01FCD" w:rsidRPr="00FB3A86" w:rsidRDefault="00000000" w:rsidP="00441B6F">
      <w:pPr>
        <w:pStyle w:val="Copyright"/>
        <w:spacing w:after="0" w:line="240" w:lineRule="auto"/>
        <w:jc w:val="both"/>
        <w:rPr>
          <w:rFonts w:ascii="Arial" w:hAnsi="Arial" w:cs="Arial"/>
        </w:rPr>
        <w:sectPr w:rsidR="00B01FCD" w:rsidRPr="00FB3A86" w:rsidSect="00C218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5D3CA4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F2195BA" w14:textId="1120D095" w:rsidR="00B01FCD" w:rsidRDefault="004B7F41"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79E2C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9823C8" w14:paraId="68E63F55" w14:textId="77777777" w:rsidTr="001E44FE">
        <w:tc>
          <w:tcPr>
            <w:tcW w:w="9576" w:type="dxa"/>
            <w:shd w:val="clear" w:color="auto" w:fill="F2F2F2"/>
          </w:tcPr>
          <w:p w14:paraId="6CCFBDCC" w14:textId="180FDCFF" w:rsidR="00BA1B01" w:rsidRPr="00BA1B01" w:rsidRDefault="004B7F4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6A0ED0" w:rsidRPr="006A0ED0">
              <w:rPr>
                <w:rFonts w:ascii="Arial" w:hAnsi="Arial" w:cs="Arial"/>
              </w:rPr>
              <w:t xml:space="preserve">This paper determined the extent of practice of core values of the Department of Education (DepEd) among senior high school students in a Philippine public school in the areas of </w:t>
            </w:r>
            <w:r w:rsidR="006A0ED0" w:rsidRPr="006A0ED0">
              <w:rPr>
                <w:rFonts w:ascii="Arial" w:hAnsi="Arial" w:cs="Arial"/>
                <w:i/>
                <w:iCs/>
              </w:rPr>
              <w:t>maka-Diyos</w:t>
            </w:r>
            <w:r w:rsidR="006A0ED0" w:rsidRPr="006A0ED0">
              <w:rPr>
                <w:rFonts w:ascii="Arial" w:hAnsi="Arial" w:cs="Arial"/>
              </w:rPr>
              <w:t xml:space="preserve"> (Godly), </w:t>
            </w:r>
            <w:r w:rsidR="006A0ED0" w:rsidRPr="006A0ED0">
              <w:rPr>
                <w:rFonts w:ascii="Arial" w:hAnsi="Arial" w:cs="Arial"/>
                <w:i/>
                <w:iCs/>
              </w:rPr>
              <w:t>makatao</w:t>
            </w:r>
            <w:r w:rsidR="006A0ED0" w:rsidRPr="006A0ED0">
              <w:rPr>
                <w:rFonts w:ascii="Arial" w:hAnsi="Arial" w:cs="Arial"/>
              </w:rPr>
              <w:t xml:space="preserve"> (person-oriented), </w:t>
            </w:r>
            <w:r w:rsidR="006A0ED0" w:rsidRPr="006A0ED0">
              <w:rPr>
                <w:rFonts w:ascii="Arial" w:hAnsi="Arial" w:cs="Arial"/>
                <w:i/>
                <w:iCs/>
              </w:rPr>
              <w:t>makakalikasan</w:t>
            </w:r>
            <w:r w:rsidR="006A0ED0" w:rsidRPr="006A0ED0">
              <w:rPr>
                <w:rFonts w:ascii="Arial" w:hAnsi="Arial" w:cs="Arial"/>
              </w:rPr>
              <w:t xml:space="preserve"> (environmental), and </w:t>
            </w:r>
            <w:r w:rsidR="006A0ED0" w:rsidRPr="006A0ED0">
              <w:rPr>
                <w:rFonts w:ascii="Arial" w:hAnsi="Arial" w:cs="Arial"/>
                <w:i/>
                <w:iCs/>
              </w:rPr>
              <w:t xml:space="preserve">makabansa </w:t>
            </w:r>
            <w:r w:rsidR="006A0ED0" w:rsidRPr="006A0ED0">
              <w:rPr>
                <w:rFonts w:ascii="Arial" w:hAnsi="Arial" w:cs="Arial"/>
              </w:rPr>
              <w:t>(nationalistic) relative to sex, religion, family structure, and strand.</w:t>
            </w:r>
          </w:p>
          <w:p w14:paraId="78B12667" w14:textId="1D418615" w:rsidR="00BA1B01" w:rsidRPr="00BA1B01" w:rsidRDefault="004B7F4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A0ED0">
              <w:rPr>
                <w:rFonts w:ascii="Arial" w:eastAsia="Calibri" w:hAnsi="Arial" w:cs="Arial"/>
                <w:szCs w:val="22"/>
              </w:rPr>
              <w:t xml:space="preserve">Quantitative </w:t>
            </w:r>
            <w:r w:rsidR="00B10E81">
              <w:rPr>
                <w:rFonts w:ascii="Arial" w:eastAsia="Calibri" w:hAnsi="Arial" w:cs="Arial"/>
                <w:szCs w:val="22"/>
              </w:rPr>
              <w:t xml:space="preserve">particularly </w:t>
            </w:r>
            <w:r w:rsidR="006A0ED0">
              <w:rPr>
                <w:rFonts w:ascii="Arial" w:eastAsia="Calibri" w:hAnsi="Arial" w:cs="Arial"/>
                <w:szCs w:val="22"/>
              </w:rPr>
              <w:t>descriptive</w:t>
            </w:r>
            <w:r w:rsidR="00B10E81">
              <w:rPr>
                <w:rFonts w:ascii="Arial" w:eastAsia="Calibri" w:hAnsi="Arial" w:cs="Arial"/>
                <w:szCs w:val="22"/>
              </w:rPr>
              <w:t>-</w:t>
            </w:r>
            <w:r w:rsidR="006A0ED0">
              <w:rPr>
                <w:rFonts w:ascii="Arial" w:eastAsia="Calibri" w:hAnsi="Arial" w:cs="Arial"/>
                <w:szCs w:val="22"/>
              </w:rPr>
              <w:t xml:space="preserve">comparative </w:t>
            </w:r>
            <w:r w:rsidR="00B10E81">
              <w:rPr>
                <w:rFonts w:ascii="Arial" w:eastAsia="Calibri" w:hAnsi="Arial" w:cs="Arial"/>
                <w:szCs w:val="22"/>
              </w:rPr>
              <w:t>approach</w:t>
            </w:r>
          </w:p>
          <w:p w14:paraId="3F1B41D1" w14:textId="32338FFA" w:rsidR="00BA1B01" w:rsidRPr="00BA1B01" w:rsidRDefault="004B7F4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A0ED0">
              <w:rPr>
                <w:rFonts w:ascii="Arial" w:eastAsia="Calibri" w:hAnsi="Arial" w:cs="Arial"/>
                <w:szCs w:val="22"/>
              </w:rPr>
              <w:t>Public School</w:t>
            </w:r>
            <w:r w:rsidR="005D6D62">
              <w:rPr>
                <w:rFonts w:ascii="Arial" w:eastAsia="Calibri" w:hAnsi="Arial" w:cs="Arial"/>
                <w:szCs w:val="22"/>
              </w:rPr>
              <w:t xml:space="preserve"> in Central Philippines</w:t>
            </w:r>
            <w:r w:rsidR="006A0ED0">
              <w:rPr>
                <w:rFonts w:ascii="Arial" w:eastAsia="Calibri" w:hAnsi="Arial" w:cs="Arial"/>
                <w:szCs w:val="22"/>
              </w:rPr>
              <w:t xml:space="preserve"> during 2023-2024</w:t>
            </w:r>
          </w:p>
          <w:p w14:paraId="13B8C745" w14:textId="4549BF9E" w:rsidR="00BA1B01" w:rsidRPr="00BA1B01" w:rsidRDefault="004B7F4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B642C" w:rsidRPr="009B642C">
              <w:rPr>
                <w:rFonts w:ascii="Arial" w:eastAsia="Calibri" w:hAnsi="Arial" w:cs="Arial"/>
                <w:szCs w:val="22"/>
              </w:rPr>
              <w:t>T</w:t>
            </w:r>
            <w:r w:rsidR="009B642C" w:rsidRPr="009B642C">
              <w:rPr>
                <w:rFonts w:ascii="Arial" w:hAnsi="Arial" w:cs="Arial"/>
              </w:rPr>
              <w:t xml:space="preserve">his paper was responded by 293 stratified randomly sampled Grade 12 students employing an adopted questionnaire. In data analysis, it employed mean, standard deviation, Mann Whitney U Test, and Kruskal Wallis. </w:t>
            </w:r>
          </w:p>
          <w:p w14:paraId="19AC908E" w14:textId="61A3AF46" w:rsidR="009B642C" w:rsidRPr="00384CF4" w:rsidRDefault="004B7F41" w:rsidP="00384CF4">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84CF4" w:rsidRPr="009B642C">
              <w:rPr>
                <w:rFonts w:ascii="Arial" w:hAnsi="Arial" w:cs="Arial"/>
              </w:rPr>
              <w:t>Generally, their extent of practice of the DepEd core values was very great.</w:t>
            </w:r>
            <w:r w:rsidR="00384CF4">
              <w:rPr>
                <w:rFonts w:ascii="Arial" w:hAnsi="Arial" w:cs="Arial"/>
              </w:rPr>
              <w:t xml:space="preserve"> </w:t>
            </w:r>
            <w:r w:rsidRPr="009B642C">
              <w:rPr>
                <w:rFonts w:ascii="Arial" w:hAnsi="Arial" w:cs="Arial"/>
              </w:rPr>
              <w:t xml:space="preserve">The areas of </w:t>
            </w:r>
            <w:r w:rsidRPr="009B642C">
              <w:rPr>
                <w:rFonts w:ascii="Arial" w:hAnsi="Arial" w:cs="Arial"/>
                <w:i/>
                <w:iCs/>
              </w:rPr>
              <w:t>makabansa</w:t>
            </w:r>
            <w:r w:rsidRPr="009B642C">
              <w:rPr>
                <w:rFonts w:ascii="Arial" w:hAnsi="Arial" w:cs="Arial"/>
              </w:rPr>
              <w:t xml:space="preserve"> and </w:t>
            </w:r>
            <w:r w:rsidRPr="009B642C">
              <w:rPr>
                <w:rFonts w:ascii="Arial" w:hAnsi="Arial" w:cs="Arial"/>
                <w:i/>
                <w:iCs/>
              </w:rPr>
              <w:t>makatao</w:t>
            </w:r>
            <w:r w:rsidRPr="009B642C">
              <w:rPr>
                <w:rFonts w:ascii="Arial" w:hAnsi="Arial" w:cs="Arial"/>
              </w:rPr>
              <w:t xml:space="preserve"> were rated very great while </w:t>
            </w:r>
            <w:r w:rsidRPr="009B642C">
              <w:rPr>
                <w:rFonts w:ascii="Arial" w:hAnsi="Arial" w:cs="Arial"/>
                <w:i/>
                <w:iCs/>
              </w:rPr>
              <w:t>makakalikasan</w:t>
            </w:r>
            <w:r w:rsidRPr="009B642C">
              <w:rPr>
                <w:rFonts w:ascii="Arial" w:hAnsi="Arial" w:cs="Arial"/>
              </w:rPr>
              <w:t xml:space="preserve"> and </w:t>
            </w:r>
            <w:r w:rsidRPr="009B642C">
              <w:rPr>
                <w:rFonts w:ascii="Arial" w:hAnsi="Arial" w:cs="Arial"/>
                <w:i/>
                <w:iCs/>
              </w:rPr>
              <w:t>maka-Diyos</w:t>
            </w:r>
            <w:r w:rsidRPr="009B642C">
              <w:rPr>
                <w:rFonts w:ascii="Arial" w:hAnsi="Arial" w:cs="Arial"/>
              </w:rPr>
              <w:t xml:space="preserve"> were rated great. In sex, male rated great while female, very great. In religion, both Catholic, and non-Catholic rated very great. In family structure, those from nuclear, single parent, and extended rated very great. In strand, STEM, HUMSS, and TVL were rated very great extent while ABM, S</w:t>
            </w:r>
            <w:r w:rsidR="009E7F46">
              <w:rPr>
                <w:rFonts w:ascii="Arial" w:hAnsi="Arial" w:cs="Arial"/>
              </w:rPr>
              <w:t>ports</w:t>
            </w:r>
            <w:r w:rsidRPr="009B642C">
              <w:rPr>
                <w:rFonts w:ascii="Arial" w:hAnsi="Arial" w:cs="Arial"/>
              </w:rPr>
              <w:t>, and AD, were great. Meanwhile, in terms of the demographics, sex was found with a significant difference.</w:t>
            </w:r>
            <w:r w:rsidRPr="00404092">
              <w:rPr>
                <w:rFonts w:ascii="Times New Roman" w:hAnsi="Times New Roman"/>
              </w:rPr>
              <w:t xml:space="preserve"> </w:t>
            </w:r>
          </w:p>
          <w:p w14:paraId="7D38035F" w14:textId="4B4DDB76" w:rsidR="00505F06" w:rsidRPr="00BA1B01" w:rsidRDefault="004B7F4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9B642C">
              <w:rPr>
                <w:rFonts w:ascii="Arial" w:eastAsia="Calibri" w:hAnsi="Arial" w:cs="Arial"/>
                <w:szCs w:val="22"/>
              </w:rPr>
              <w:t xml:space="preserve"> </w:t>
            </w:r>
            <w:r w:rsidR="005D6D62">
              <w:rPr>
                <w:rFonts w:ascii="Arial" w:eastAsia="Calibri" w:hAnsi="Arial" w:cs="Arial"/>
                <w:szCs w:val="22"/>
              </w:rPr>
              <w:t>In senior high school core value practice, m</w:t>
            </w:r>
            <w:r w:rsidR="009B642C" w:rsidRPr="009B642C">
              <w:rPr>
                <w:rFonts w:ascii="Arial" w:hAnsi="Arial" w:cs="Arial"/>
              </w:rPr>
              <w:t xml:space="preserve">aintaining the implementation of DepEd core values through school activities and programs in the locale and consistent values integration in the lesson plan. </w:t>
            </w:r>
            <w:r w:rsidR="005D6D62">
              <w:rPr>
                <w:rFonts w:ascii="Arial" w:hAnsi="Arial" w:cs="Arial"/>
              </w:rPr>
              <w:t xml:space="preserve">The </w:t>
            </w:r>
            <w:r w:rsidR="009B642C" w:rsidRPr="009B642C">
              <w:rPr>
                <w:rFonts w:ascii="Arial" w:hAnsi="Arial" w:cs="Arial"/>
              </w:rPr>
              <w:t>implementation of DepEd core values should be designed and framed to meet the needs of all students, irrespective of gender. Consequently, the results suggest the importance of consistently implementing, monitoring, and empowering teachers through their leaders to develop students' practice of core values, ensuring sustained quality education.</w:t>
            </w:r>
          </w:p>
        </w:tc>
      </w:tr>
    </w:tbl>
    <w:p w14:paraId="64188867" w14:textId="77777777" w:rsidR="00636EB2" w:rsidRDefault="00636EB2" w:rsidP="00441B6F">
      <w:pPr>
        <w:pStyle w:val="Body"/>
        <w:spacing w:after="0"/>
        <w:rPr>
          <w:rFonts w:ascii="Arial" w:hAnsi="Arial" w:cs="Arial"/>
          <w:i/>
        </w:rPr>
      </w:pPr>
    </w:p>
    <w:p w14:paraId="72AC8AF9" w14:textId="77777777" w:rsidR="00407827" w:rsidRPr="00404092" w:rsidRDefault="004B7F41" w:rsidP="00407827">
      <w:pPr>
        <w:pBdr>
          <w:top w:val="nil"/>
          <w:left w:val="nil"/>
          <w:bottom w:val="nil"/>
          <w:right w:val="nil"/>
          <w:between w:val="nil"/>
        </w:pBdr>
        <w:jc w:val="both"/>
        <w:rPr>
          <w:rFonts w:ascii="Times New Roman" w:hAnsi="Times New Roman"/>
        </w:rPr>
      </w:pPr>
      <w:r>
        <w:rPr>
          <w:rFonts w:ascii="Arial" w:hAnsi="Arial" w:cs="Arial"/>
          <w:i/>
        </w:rPr>
        <w:t xml:space="preserve">Keywords: </w:t>
      </w:r>
      <w:r w:rsidRPr="00407827">
        <w:rPr>
          <w:rFonts w:ascii="Arial" w:hAnsi="Arial" w:cs="Arial"/>
          <w:i/>
          <w:iCs/>
        </w:rPr>
        <w:t>Department of Education core values, practice, descriptive-comparative, Philippine public senior high school</w:t>
      </w:r>
    </w:p>
    <w:p w14:paraId="551A08E9" w14:textId="77777777" w:rsidR="00790ADA" w:rsidRDefault="00790ADA" w:rsidP="00441B6F">
      <w:pPr>
        <w:pStyle w:val="Body"/>
        <w:spacing w:after="0"/>
        <w:rPr>
          <w:rFonts w:ascii="Arial" w:hAnsi="Arial" w:cs="Arial"/>
          <w:i/>
        </w:rPr>
      </w:pPr>
    </w:p>
    <w:p w14:paraId="483A8184" w14:textId="32FCE05C" w:rsidR="007F7B32" w:rsidRDefault="004B7F41"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Pr>
          <w:rFonts w:ascii="Arial" w:hAnsi="Arial" w:cs="Arial"/>
        </w:rPr>
        <w:t xml:space="preserve"> </w:t>
      </w:r>
    </w:p>
    <w:p w14:paraId="078790B4" w14:textId="77777777" w:rsidR="00790ADA" w:rsidRPr="00FB3A86" w:rsidRDefault="00790ADA" w:rsidP="00441B6F">
      <w:pPr>
        <w:pStyle w:val="AbstHead"/>
        <w:spacing w:after="0"/>
        <w:jc w:val="both"/>
        <w:rPr>
          <w:rFonts w:ascii="Arial" w:hAnsi="Arial" w:cs="Arial"/>
        </w:rPr>
      </w:pPr>
    </w:p>
    <w:p w14:paraId="1AA401DC" w14:textId="607FF65D" w:rsidR="00C763F8" w:rsidRPr="00C763F8" w:rsidRDefault="004B7F41" w:rsidP="0001299D">
      <w:pPr>
        <w:pStyle w:val="NoSpacing"/>
        <w:ind w:firstLine="720"/>
        <w:jc w:val="both"/>
        <w:rPr>
          <w:rFonts w:ascii="Arial" w:hAnsi="Arial" w:cs="Arial"/>
          <w:sz w:val="20"/>
          <w:szCs w:val="20"/>
          <w:lang w:val="en-US"/>
        </w:rPr>
      </w:pPr>
      <w:r w:rsidRPr="00C763F8">
        <w:rPr>
          <w:rFonts w:ascii="Arial" w:hAnsi="Arial" w:cs="Arial"/>
          <w:sz w:val="20"/>
          <w:szCs w:val="20"/>
        </w:rPr>
        <w:t>Core values are fundamental beliefs that guide the behavior and decision-making of the person [1]</w:t>
      </w:r>
      <w:r w:rsidRPr="00C763F8">
        <w:rPr>
          <w:rFonts w:ascii="Arial" w:hAnsi="Arial" w:cs="Arial"/>
          <w:sz w:val="20"/>
          <w:szCs w:val="20"/>
          <w:shd w:val="clear" w:color="auto" w:fill="FFFFFF"/>
        </w:rPr>
        <w:t>.</w:t>
      </w:r>
      <w:r w:rsidR="006027BD">
        <w:rPr>
          <w:rFonts w:ascii="Arial" w:hAnsi="Arial" w:cs="Arial"/>
          <w:sz w:val="20"/>
          <w:szCs w:val="20"/>
          <w:shd w:val="clear" w:color="auto" w:fill="FFFFFF"/>
        </w:rPr>
        <w:t xml:space="preserve"> T</w:t>
      </w:r>
      <w:r w:rsidRPr="00C763F8">
        <w:rPr>
          <w:rFonts w:ascii="Arial" w:hAnsi="Arial" w:cs="Arial"/>
          <w:sz w:val="20"/>
          <w:szCs w:val="20"/>
          <w:shd w:val="clear" w:color="auto" w:fill="FFFFFF"/>
        </w:rPr>
        <w:t xml:space="preserve">hese </w:t>
      </w:r>
      <w:r w:rsidRPr="00C763F8">
        <w:rPr>
          <w:rFonts w:ascii="Arial" w:hAnsi="Arial" w:cs="Arial"/>
          <w:sz w:val="20"/>
          <w:szCs w:val="20"/>
        </w:rPr>
        <w:t xml:space="preserve">values play a crucial role in human fulfillment, dedication, and inspiration [2]. Likewise, these are essential for individuals and groups of people in providing a reason for being and guiding correct decision-making [3]. </w:t>
      </w:r>
      <w:r w:rsidR="006027BD">
        <w:rPr>
          <w:rFonts w:ascii="Arial" w:hAnsi="Arial" w:cs="Arial"/>
          <w:sz w:val="20"/>
          <w:szCs w:val="20"/>
        </w:rPr>
        <w:t>Moreover</w:t>
      </w:r>
      <w:r w:rsidRPr="00C763F8">
        <w:rPr>
          <w:rFonts w:ascii="Arial" w:hAnsi="Arial" w:cs="Arial"/>
          <w:sz w:val="20"/>
          <w:szCs w:val="20"/>
        </w:rPr>
        <w:t xml:space="preserve">, </w:t>
      </w:r>
      <w:r w:rsidRPr="00C763F8">
        <w:rPr>
          <w:rFonts w:ascii="Arial" w:hAnsi="Arial" w:cs="Arial"/>
          <w:sz w:val="20"/>
          <w:szCs w:val="20"/>
          <w:lang w:val="en-US"/>
        </w:rPr>
        <w:t>the</w:t>
      </w:r>
      <w:r w:rsidR="006027BD">
        <w:rPr>
          <w:rFonts w:ascii="Arial" w:hAnsi="Arial" w:cs="Arial"/>
          <w:sz w:val="20"/>
          <w:szCs w:val="20"/>
          <w:lang w:val="en-US"/>
        </w:rPr>
        <w:t>se</w:t>
      </w:r>
      <w:r w:rsidRPr="00C763F8">
        <w:rPr>
          <w:rFonts w:ascii="Arial" w:hAnsi="Arial" w:cs="Arial"/>
          <w:sz w:val="20"/>
          <w:szCs w:val="20"/>
          <w:lang w:val="en-US"/>
        </w:rPr>
        <w:t xml:space="preserve"> values play a vital role in shaping the students' character and personality development [4]. Hence, instructional integration of these values is essential to enhance learners' quality of life and grow with principles and ideals [5]. </w:t>
      </w:r>
    </w:p>
    <w:p w14:paraId="20E826F8" w14:textId="57D5ED54" w:rsidR="00C763F8" w:rsidRPr="00C763F8" w:rsidRDefault="004B7F41" w:rsidP="0001299D">
      <w:pPr>
        <w:pStyle w:val="NoSpacing"/>
        <w:ind w:firstLine="720"/>
        <w:jc w:val="both"/>
        <w:rPr>
          <w:rFonts w:ascii="Arial" w:hAnsi="Arial" w:cs="Arial"/>
          <w:sz w:val="20"/>
          <w:szCs w:val="20"/>
        </w:rPr>
      </w:pPr>
      <w:r w:rsidRPr="00C763F8">
        <w:rPr>
          <w:rFonts w:ascii="Arial" w:hAnsi="Arial" w:cs="Arial"/>
          <w:sz w:val="20"/>
          <w:szCs w:val="20"/>
        </w:rPr>
        <w:t xml:space="preserve">The practice of core values is a crucial aspect, especially among learners. In fact, the practice of </w:t>
      </w:r>
      <w:r w:rsidR="004532A2">
        <w:rPr>
          <w:rFonts w:ascii="Arial" w:hAnsi="Arial" w:cs="Arial"/>
          <w:sz w:val="20"/>
          <w:szCs w:val="20"/>
        </w:rPr>
        <w:t>these</w:t>
      </w:r>
      <w:r w:rsidRPr="00C763F8">
        <w:rPr>
          <w:rFonts w:ascii="Arial" w:hAnsi="Arial" w:cs="Arial"/>
          <w:sz w:val="20"/>
          <w:szCs w:val="20"/>
        </w:rPr>
        <w:t xml:space="preserve"> values is considered essential for high school students to develop tenacity and positive thinking about education and life [6]. Barni et al. [7] underscore the role </w:t>
      </w:r>
      <w:r w:rsidRPr="00C763F8">
        <w:rPr>
          <w:rFonts w:ascii="Arial" w:hAnsi="Arial" w:cs="Arial"/>
          <w:sz w:val="20"/>
          <w:szCs w:val="20"/>
        </w:rPr>
        <w:lastRenderedPageBreak/>
        <w:t xml:space="preserve">of high school teachers in practicing and promoting core values among their students. Further, Rog [8] explored the practical application of core values highlighting the importance of infusing them into day-to-day activities. The </w:t>
      </w:r>
      <w:r w:rsidR="004532A2">
        <w:rPr>
          <w:rFonts w:ascii="Arial" w:hAnsi="Arial" w:cs="Arial"/>
          <w:sz w:val="20"/>
          <w:szCs w:val="20"/>
        </w:rPr>
        <w:t xml:space="preserve">core value </w:t>
      </w:r>
      <w:r w:rsidRPr="00C763F8">
        <w:rPr>
          <w:rFonts w:ascii="Arial" w:hAnsi="Arial" w:cs="Arial"/>
          <w:sz w:val="20"/>
          <w:szCs w:val="20"/>
        </w:rPr>
        <w:t>practice is emphasized and encourage</w:t>
      </w:r>
      <w:r w:rsidR="004532A2">
        <w:rPr>
          <w:rFonts w:ascii="Arial" w:hAnsi="Arial" w:cs="Arial"/>
          <w:sz w:val="20"/>
          <w:szCs w:val="20"/>
        </w:rPr>
        <w:t>d among</w:t>
      </w:r>
      <w:r w:rsidRPr="00C763F8">
        <w:rPr>
          <w:rFonts w:ascii="Arial" w:hAnsi="Arial" w:cs="Arial"/>
          <w:sz w:val="20"/>
          <w:szCs w:val="20"/>
        </w:rPr>
        <w:t xml:space="preserve"> the students to imbibe </w:t>
      </w:r>
      <w:r w:rsidR="004532A2">
        <w:rPr>
          <w:rFonts w:ascii="Arial" w:hAnsi="Arial" w:cs="Arial"/>
          <w:sz w:val="20"/>
          <w:szCs w:val="20"/>
        </w:rPr>
        <w:t>these</w:t>
      </w:r>
      <w:r w:rsidRPr="00C763F8">
        <w:rPr>
          <w:rFonts w:ascii="Arial" w:hAnsi="Arial" w:cs="Arial"/>
          <w:sz w:val="20"/>
          <w:szCs w:val="20"/>
        </w:rPr>
        <w:t xml:space="preserve"> in their day-to-day living [9]. </w:t>
      </w:r>
    </w:p>
    <w:p w14:paraId="052BCDF7" w14:textId="41890299" w:rsidR="00C763F8" w:rsidRPr="00C763F8" w:rsidRDefault="004B7F41" w:rsidP="0001299D">
      <w:pPr>
        <w:pStyle w:val="NoSpacing"/>
        <w:ind w:firstLine="720"/>
        <w:jc w:val="both"/>
        <w:rPr>
          <w:rFonts w:ascii="Arial" w:hAnsi="Arial" w:cs="Arial"/>
          <w:sz w:val="20"/>
          <w:szCs w:val="20"/>
        </w:rPr>
      </w:pPr>
      <w:r w:rsidRPr="00C763F8">
        <w:rPr>
          <w:rFonts w:ascii="Arial" w:hAnsi="Arial" w:cs="Arial"/>
          <w:sz w:val="20"/>
          <w:szCs w:val="20"/>
        </w:rPr>
        <w:t xml:space="preserve">In Philippines, the Department of Education [10] mandates the practice of core values namely </w:t>
      </w:r>
      <w:r w:rsidR="00384CF4">
        <w:rPr>
          <w:rFonts w:ascii="Arial" w:hAnsi="Arial" w:cs="Arial"/>
          <w:i/>
          <w:iCs/>
          <w:sz w:val="20"/>
          <w:szCs w:val="20"/>
        </w:rPr>
        <w:t>m</w:t>
      </w:r>
      <w:r w:rsidRPr="00C763F8">
        <w:rPr>
          <w:rFonts w:ascii="Arial" w:hAnsi="Arial" w:cs="Arial"/>
          <w:i/>
          <w:iCs/>
          <w:sz w:val="20"/>
          <w:szCs w:val="20"/>
        </w:rPr>
        <w:t>aka-Diyos, makatao, makakalikasan, and makabansa</w:t>
      </w:r>
      <w:r w:rsidRPr="00C763F8">
        <w:rPr>
          <w:rFonts w:ascii="Arial" w:hAnsi="Arial" w:cs="Arial"/>
          <w:sz w:val="20"/>
          <w:szCs w:val="20"/>
        </w:rPr>
        <w:t xml:space="preserve"> among students in public schools. Hence, th</w:t>
      </w:r>
      <w:r w:rsidR="0000177D">
        <w:rPr>
          <w:rFonts w:ascii="Arial" w:hAnsi="Arial" w:cs="Arial"/>
          <w:sz w:val="20"/>
          <w:szCs w:val="20"/>
        </w:rPr>
        <w:t>is</w:t>
      </w:r>
      <w:r w:rsidRPr="00C763F8">
        <w:rPr>
          <w:rFonts w:ascii="Arial" w:hAnsi="Arial" w:cs="Arial"/>
          <w:sz w:val="20"/>
          <w:szCs w:val="20"/>
        </w:rPr>
        <w:t xml:space="preserve"> envision</w:t>
      </w:r>
      <w:r w:rsidR="0000177D">
        <w:rPr>
          <w:rFonts w:ascii="Arial" w:hAnsi="Arial" w:cs="Arial"/>
          <w:sz w:val="20"/>
          <w:szCs w:val="20"/>
        </w:rPr>
        <w:t>s</w:t>
      </w:r>
      <w:r w:rsidRPr="00C763F8">
        <w:rPr>
          <w:rFonts w:ascii="Arial" w:hAnsi="Arial" w:cs="Arial"/>
          <w:sz w:val="20"/>
          <w:szCs w:val="20"/>
        </w:rPr>
        <w:t xml:space="preserve"> that Filipino students would love their country, and enable them to realize their full potential and contribute meaningfully to the nation [11]. However, due to so much focus on the content in classroom instructions, achieving the learning competencies, numerous workloads of teachers, and major changes in the curriculum</w:t>
      </w:r>
      <w:r w:rsidR="00C873F0">
        <w:rPr>
          <w:rFonts w:ascii="Arial" w:hAnsi="Arial" w:cs="Arial"/>
          <w:sz w:val="20"/>
          <w:szCs w:val="20"/>
        </w:rPr>
        <w:t>,</w:t>
      </w:r>
      <w:r w:rsidRPr="00C763F8">
        <w:rPr>
          <w:rFonts w:ascii="Arial" w:hAnsi="Arial" w:cs="Arial"/>
          <w:sz w:val="20"/>
          <w:szCs w:val="20"/>
        </w:rPr>
        <w:t xml:space="preserve"> this mandate to practice the core values in school is compromised [12]. Likewise, </w:t>
      </w:r>
      <w:r w:rsidRPr="00C763F8">
        <w:rPr>
          <w:rFonts w:ascii="Arial" w:hAnsi="Arial" w:cs="Arial"/>
          <w:sz w:val="20"/>
          <w:szCs w:val="20"/>
          <w:shd w:val="clear" w:color="auto" w:fill="FFFFFF"/>
        </w:rPr>
        <w:t xml:space="preserve">Lim [13] </w:t>
      </w:r>
      <w:r w:rsidRPr="00C763F8">
        <w:rPr>
          <w:rFonts w:ascii="Arial" w:hAnsi="Arial" w:cs="Arial"/>
          <w:sz w:val="20"/>
          <w:szCs w:val="20"/>
        </w:rPr>
        <w:t xml:space="preserve">stressed the importance of advocating the practice of DepEd core values among the students that should be considered by secondary school heads in decision-making. </w:t>
      </w:r>
      <w:r w:rsidRPr="00346C72">
        <w:rPr>
          <w:rFonts w:ascii="Arial" w:hAnsi="Arial" w:cs="Arial"/>
          <w:sz w:val="20"/>
          <w:szCs w:val="20"/>
        </w:rPr>
        <w:t xml:space="preserve">Furthermore, these values </w:t>
      </w:r>
      <w:r w:rsidR="00346C72">
        <w:rPr>
          <w:rFonts w:ascii="Arial" w:hAnsi="Arial" w:cs="Arial"/>
          <w:sz w:val="20"/>
          <w:szCs w:val="20"/>
        </w:rPr>
        <w:t>are</w:t>
      </w:r>
      <w:r w:rsidRPr="00346C72">
        <w:rPr>
          <w:rFonts w:ascii="Arial" w:hAnsi="Arial" w:cs="Arial"/>
          <w:sz w:val="20"/>
          <w:szCs w:val="20"/>
        </w:rPr>
        <w:t xml:space="preserve"> crucial for</w:t>
      </w:r>
      <w:r w:rsidR="00346C72">
        <w:rPr>
          <w:rFonts w:ascii="Arial" w:hAnsi="Arial" w:cs="Arial"/>
          <w:sz w:val="20"/>
          <w:szCs w:val="20"/>
        </w:rPr>
        <w:t xml:space="preserve"> maintaining</w:t>
      </w:r>
      <w:r w:rsidR="00346C72" w:rsidRPr="00346C72">
        <w:rPr>
          <w:rFonts w:ascii="Arial" w:hAnsi="Arial" w:cs="Arial"/>
          <w:sz w:val="20"/>
          <w:szCs w:val="20"/>
        </w:rPr>
        <w:t xml:space="preserve"> </w:t>
      </w:r>
      <w:r w:rsidR="00346C72">
        <w:rPr>
          <w:rFonts w:ascii="Arial" w:hAnsi="Arial" w:cs="Arial"/>
          <w:sz w:val="20"/>
          <w:szCs w:val="20"/>
        </w:rPr>
        <w:t xml:space="preserve">the </w:t>
      </w:r>
      <w:r w:rsidR="00346C72" w:rsidRPr="00346C72">
        <w:rPr>
          <w:rFonts w:ascii="Arial" w:hAnsi="Arial" w:cs="Arial"/>
          <w:sz w:val="20"/>
          <w:szCs w:val="20"/>
        </w:rPr>
        <w:t xml:space="preserve">quality of the school and </w:t>
      </w:r>
      <w:r w:rsidR="00346C72">
        <w:rPr>
          <w:rFonts w:ascii="Arial" w:hAnsi="Arial" w:cs="Arial"/>
          <w:sz w:val="20"/>
          <w:szCs w:val="20"/>
        </w:rPr>
        <w:t xml:space="preserve">for the teachers to be competent and nation-responsive </w:t>
      </w:r>
      <w:r w:rsidRPr="00346C72">
        <w:rPr>
          <w:rFonts w:ascii="Arial" w:hAnsi="Arial" w:cs="Arial"/>
          <w:sz w:val="20"/>
          <w:szCs w:val="20"/>
        </w:rPr>
        <w:t>[14,15].</w:t>
      </w:r>
      <w:r w:rsidRPr="00C763F8">
        <w:rPr>
          <w:rFonts w:ascii="Arial" w:hAnsi="Arial" w:cs="Arial"/>
          <w:sz w:val="20"/>
          <w:szCs w:val="20"/>
        </w:rPr>
        <w:t xml:space="preserve"> </w:t>
      </w:r>
    </w:p>
    <w:p w14:paraId="7C893659" w14:textId="61584102" w:rsidR="00C763F8" w:rsidRPr="00C763F8" w:rsidRDefault="004B7F41" w:rsidP="0001299D">
      <w:pPr>
        <w:pStyle w:val="NoSpacing"/>
        <w:ind w:firstLine="720"/>
        <w:jc w:val="both"/>
        <w:rPr>
          <w:rFonts w:ascii="Arial" w:hAnsi="Arial" w:cs="Arial"/>
          <w:sz w:val="20"/>
          <w:szCs w:val="20"/>
        </w:rPr>
      </w:pPr>
      <w:r w:rsidRPr="00C763F8">
        <w:rPr>
          <w:rFonts w:ascii="Arial" w:hAnsi="Arial" w:cs="Arial"/>
          <w:sz w:val="20"/>
          <w:szCs w:val="20"/>
        </w:rPr>
        <w:t>In Central Philippines, Garcia and Bual [16] studied the awareness and practice of DepEd core values among junior high school students. This study highlighted sustaining the continuous integration of DepEd core values in the school’s programs and instructions. However, many senior high school students struggle to fully</w:t>
      </w:r>
      <w:r w:rsidR="006027BD">
        <w:rPr>
          <w:rFonts w:ascii="Arial" w:hAnsi="Arial" w:cs="Arial"/>
          <w:sz w:val="20"/>
          <w:szCs w:val="20"/>
        </w:rPr>
        <w:t xml:space="preserve"> internalize</w:t>
      </w:r>
      <w:r w:rsidRPr="00C763F8">
        <w:rPr>
          <w:rFonts w:ascii="Arial" w:hAnsi="Arial" w:cs="Arial"/>
          <w:sz w:val="20"/>
          <w:szCs w:val="20"/>
        </w:rPr>
        <w:t xml:space="preserve"> these values due to the competing demands of academic requirements and complex subject matter [17]. Also, the pervasive influence of worldly perspectives and self-focus attitude further diminishes their practice of these values [18]. It means that senior high school students prioritize what is the trend in society rather than focus their attention on practicing the core values [19]. Additionally, the shift to online learning due to the infamous effect of the pandemic has weakened the sustainability of the practice of the core values as the limited interaction between teachers and students to consistently reinforce them. Not to mention, the increased reliance of high school students on gadgets has also contributed to not practicing these core values [20].</w:t>
      </w:r>
    </w:p>
    <w:p w14:paraId="36F6E852" w14:textId="59D40469" w:rsidR="00C763F8" w:rsidRPr="00C873F0" w:rsidRDefault="004B7F41" w:rsidP="00C873F0">
      <w:pPr>
        <w:pStyle w:val="NoSpacing"/>
        <w:ind w:firstLine="720"/>
        <w:jc w:val="both"/>
        <w:rPr>
          <w:rFonts w:ascii="Arial" w:hAnsi="Arial" w:cs="Arial"/>
          <w:sz w:val="16"/>
          <w:szCs w:val="16"/>
        </w:rPr>
      </w:pPr>
      <w:r w:rsidRPr="00C763F8">
        <w:rPr>
          <w:rFonts w:ascii="Arial" w:hAnsi="Arial" w:cs="Arial"/>
          <w:sz w:val="20"/>
          <w:szCs w:val="20"/>
        </w:rPr>
        <w:t xml:space="preserve">Several studies were conducted relative to the practice of the DepEd core values. </w:t>
      </w:r>
      <w:r w:rsidRPr="00C763F8">
        <w:rPr>
          <w:rFonts w:ascii="Arial" w:hAnsi="Arial" w:cs="Arial"/>
          <w:sz w:val="20"/>
          <w:szCs w:val="20"/>
          <w:shd w:val="clear" w:color="auto" w:fill="FFFFFF"/>
        </w:rPr>
        <w:t> </w:t>
      </w:r>
      <w:r w:rsidRPr="00C763F8">
        <w:rPr>
          <w:rFonts w:ascii="Arial" w:hAnsi="Arial" w:cs="Arial"/>
          <w:sz w:val="20"/>
          <w:szCs w:val="20"/>
        </w:rPr>
        <w:t xml:space="preserve">Midzid [21] assessed the influence of the performance of the school administration on the student’s value orientations in the public secondary schools in Region XII. Likewise, </w:t>
      </w:r>
      <w:r w:rsidRPr="00C763F8">
        <w:rPr>
          <w:rFonts w:ascii="Arial" w:hAnsi="Arial" w:cs="Arial"/>
          <w:sz w:val="20"/>
          <w:szCs w:val="20"/>
          <w:shd w:val="clear" w:color="auto" w:fill="FFFFFF"/>
        </w:rPr>
        <w:t xml:space="preserve">Lorbis and Iporac [22] anchored in their study the DepEd core values in strengthening the leadership performance of supreme student government. </w:t>
      </w:r>
      <w:r w:rsidRPr="00C763F8">
        <w:rPr>
          <w:rFonts w:ascii="Arial" w:hAnsi="Arial" w:cs="Arial"/>
          <w:sz w:val="20"/>
          <w:szCs w:val="20"/>
        </w:rPr>
        <w:t xml:space="preserve">Additionally, </w:t>
      </w:r>
      <w:r w:rsidR="00C873F0" w:rsidRPr="00C873F0">
        <w:rPr>
          <w:rFonts w:ascii="Arial" w:hAnsi="Arial" w:cs="Arial"/>
          <w:sz w:val="20"/>
          <w:szCs w:val="20"/>
        </w:rPr>
        <w:t>Nqabeni and Matiso [23] focused on the level of integration and practice of the DepEd core values and morals among students.</w:t>
      </w:r>
      <w:r w:rsidR="00C873F0">
        <w:rPr>
          <w:rFonts w:ascii="Arial" w:hAnsi="Arial" w:cs="Arial"/>
          <w:sz w:val="20"/>
          <w:szCs w:val="20"/>
        </w:rPr>
        <w:t xml:space="preserve"> </w:t>
      </w:r>
      <w:r w:rsidRPr="00C763F8">
        <w:rPr>
          <w:rFonts w:ascii="Arial" w:hAnsi="Arial" w:cs="Arial"/>
          <w:sz w:val="20"/>
          <w:szCs w:val="20"/>
        </w:rPr>
        <w:t xml:space="preserve">Lastly, Garcia and Bual [16] pursued a study on the practice and awareness of DepEd core values among Junior high school students. In fact, this study recommends further research on public senior high school students. Given all these available studies, there is still a dearth in the literature hence this is the gap that this study would like to fill in. </w:t>
      </w:r>
    </w:p>
    <w:p w14:paraId="393B7286" w14:textId="5A342456" w:rsidR="00C763F8" w:rsidRPr="00C763F8" w:rsidRDefault="004B7F41" w:rsidP="0001299D">
      <w:pPr>
        <w:pStyle w:val="NoSpacing"/>
        <w:ind w:firstLine="720"/>
        <w:jc w:val="both"/>
        <w:rPr>
          <w:rFonts w:ascii="Arial" w:hAnsi="Arial" w:cs="Arial"/>
          <w:sz w:val="20"/>
          <w:szCs w:val="20"/>
        </w:rPr>
      </w:pPr>
      <w:r w:rsidRPr="00C763F8">
        <w:rPr>
          <w:rFonts w:ascii="Arial" w:hAnsi="Arial" w:cs="Arial"/>
          <w:sz w:val="20"/>
          <w:szCs w:val="20"/>
        </w:rPr>
        <w:t xml:space="preserve">Thus, this study assessed the practice of DepEd core values among Grade 12 students in a public high school in </w:t>
      </w:r>
      <w:r w:rsidR="009E7F46">
        <w:rPr>
          <w:rFonts w:ascii="Arial" w:hAnsi="Arial" w:cs="Arial"/>
          <w:sz w:val="20"/>
          <w:szCs w:val="20"/>
        </w:rPr>
        <w:t>Central</w:t>
      </w:r>
      <w:r w:rsidRPr="00C763F8">
        <w:rPr>
          <w:rFonts w:ascii="Arial" w:hAnsi="Arial" w:cs="Arial"/>
          <w:sz w:val="20"/>
          <w:szCs w:val="20"/>
        </w:rPr>
        <w:t xml:space="preserve"> Philippines during 2023-2024 in terms of </w:t>
      </w:r>
      <w:r w:rsidRPr="00C763F8">
        <w:rPr>
          <w:rFonts w:ascii="Arial" w:hAnsi="Arial" w:cs="Arial"/>
          <w:i/>
          <w:iCs/>
          <w:sz w:val="20"/>
          <w:szCs w:val="20"/>
        </w:rPr>
        <w:t xml:space="preserve">maka-Diyos, makatao makakalikasan, </w:t>
      </w:r>
      <w:r w:rsidRPr="00C763F8">
        <w:rPr>
          <w:rFonts w:ascii="Arial" w:hAnsi="Arial" w:cs="Arial"/>
          <w:sz w:val="20"/>
          <w:szCs w:val="20"/>
        </w:rPr>
        <w:t>and</w:t>
      </w:r>
      <w:r w:rsidRPr="00C763F8">
        <w:rPr>
          <w:rFonts w:ascii="Arial" w:hAnsi="Arial" w:cs="Arial"/>
          <w:i/>
          <w:iCs/>
          <w:sz w:val="20"/>
          <w:szCs w:val="20"/>
        </w:rPr>
        <w:t xml:space="preserve"> makabansa</w:t>
      </w:r>
      <w:r w:rsidRPr="00C763F8">
        <w:rPr>
          <w:rFonts w:ascii="Arial" w:hAnsi="Arial" w:cs="Arial"/>
          <w:sz w:val="20"/>
          <w:szCs w:val="20"/>
        </w:rPr>
        <w:t xml:space="preserve"> relative to sex, religion, family structure, and strand. Likewise, it investigated the significant difference in their practice of DepEd core values w</w:t>
      </w:r>
      <w:r w:rsidR="00D61459">
        <w:rPr>
          <w:rFonts w:ascii="Arial" w:hAnsi="Arial" w:cs="Arial"/>
          <w:sz w:val="20"/>
          <w:szCs w:val="20"/>
        </w:rPr>
        <w:t>hen</w:t>
      </w:r>
      <w:r w:rsidRPr="00C763F8">
        <w:rPr>
          <w:rFonts w:ascii="Arial" w:hAnsi="Arial" w:cs="Arial"/>
          <w:sz w:val="20"/>
          <w:szCs w:val="20"/>
        </w:rPr>
        <w:t xml:space="preserve"> grouped according to demographics. Significantly, the findings may serve as a basis for formulating the values formation activities for the continuous improvement of the students’ practice of DepEd core values.</w:t>
      </w:r>
    </w:p>
    <w:p w14:paraId="3F01426E" w14:textId="5C128636" w:rsidR="0001299D" w:rsidRPr="0001299D" w:rsidRDefault="004B7F41" w:rsidP="0001299D">
      <w:pPr>
        <w:pStyle w:val="NoSpacing"/>
        <w:ind w:firstLine="720"/>
        <w:jc w:val="both"/>
        <w:rPr>
          <w:rFonts w:ascii="Arial" w:hAnsi="Arial" w:cs="Arial"/>
          <w:sz w:val="20"/>
          <w:szCs w:val="20"/>
        </w:rPr>
      </w:pPr>
      <w:r w:rsidRPr="0001299D">
        <w:rPr>
          <w:rFonts w:ascii="Arial" w:hAnsi="Arial" w:cs="Arial"/>
          <w:sz w:val="20"/>
          <w:szCs w:val="20"/>
        </w:rPr>
        <w:t>The study theorized that the practice of core values varies in terms of students’ demographics. Thus, this study</w:t>
      </w:r>
      <w:r w:rsidR="009E7F46">
        <w:rPr>
          <w:rFonts w:ascii="Arial" w:hAnsi="Arial" w:cs="Arial"/>
          <w:sz w:val="20"/>
          <w:szCs w:val="20"/>
        </w:rPr>
        <w:t xml:space="preserve"> was</w:t>
      </w:r>
      <w:r w:rsidRPr="0001299D">
        <w:rPr>
          <w:rFonts w:ascii="Arial" w:hAnsi="Arial" w:cs="Arial"/>
          <w:sz w:val="20"/>
          <w:szCs w:val="20"/>
        </w:rPr>
        <w:t xml:space="preserve"> anchored on the theory of practice by Bourdieu [24] which posits that an individual’s practice is shaped by their personal, social, cultural, and economic background as well as their life experiences. Hence, this theory emphasizes the importance of considering the various backgrounds of the person that greatly influence their practice. In the context of the study, this theory </w:t>
      </w:r>
      <w:r w:rsidR="006027BD">
        <w:rPr>
          <w:rFonts w:ascii="Arial" w:hAnsi="Arial" w:cs="Arial"/>
          <w:sz w:val="20"/>
          <w:szCs w:val="20"/>
        </w:rPr>
        <w:t xml:space="preserve">pertains to </w:t>
      </w:r>
      <w:r w:rsidRPr="0001299D">
        <w:rPr>
          <w:rFonts w:ascii="Arial" w:hAnsi="Arial" w:cs="Arial"/>
          <w:sz w:val="20"/>
          <w:szCs w:val="20"/>
        </w:rPr>
        <w:t>the practice of DepEd core values among senior high school students</w:t>
      </w:r>
      <w:r w:rsidR="009E7F46">
        <w:rPr>
          <w:rFonts w:ascii="Arial" w:hAnsi="Arial" w:cs="Arial"/>
          <w:sz w:val="20"/>
          <w:szCs w:val="20"/>
        </w:rPr>
        <w:t>. However, their practice of these values differed from</w:t>
      </w:r>
      <w:r w:rsidRPr="0001299D">
        <w:rPr>
          <w:rFonts w:ascii="Arial" w:hAnsi="Arial" w:cs="Arial"/>
          <w:sz w:val="20"/>
          <w:szCs w:val="20"/>
        </w:rPr>
        <w:t xml:space="preserve"> </w:t>
      </w:r>
      <w:r w:rsidRPr="0001299D">
        <w:rPr>
          <w:rFonts w:ascii="Arial" w:hAnsi="Arial" w:cs="Arial"/>
          <w:sz w:val="20"/>
          <w:szCs w:val="20"/>
        </w:rPr>
        <w:lastRenderedPageBreak/>
        <w:t xml:space="preserve">their personal, social, cultural, and economic background as manifested in their sex, religion, family structure, and strand.  </w:t>
      </w:r>
    </w:p>
    <w:p w14:paraId="12DB6EE9" w14:textId="77777777" w:rsidR="00FE7BC7" w:rsidRDefault="00FE7BC7" w:rsidP="00441B6F">
      <w:pPr>
        <w:pStyle w:val="Body"/>
        <w:spacing w:after="0"/>
        <w:rPr>
          <w:rFonts w:ascii="Arial" w:hAnsi="Arial" w:cs="Arial"/>
        </w:rPr>
      </w:pPr>
    </w:p>
    <w:p w14:paraId="275BE1BB" w14:textId="35564A36" w:rsidR="007F7B32" w:rsidRDefault="004B7F41"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w:t>
      </w:r>
      <w:r w:rsidR="0001299D">
        <w:rPr>
          <w:rFonts w:ascii="Arial" w:hAnsi="Arial" w:cs="Arial"/>
        </w:rPr>
        <w:t>s</w:t>
      </w:r>
    </w:p>
    <w:p w14:paraId="0AEF7EBB" w14:textId="77777777" w:rsidR="00790ADA" w:rsidRPr="00FB3A86" w:rsidRDefault="00790ADA" w:rsidP="00441B6F">
      <w:pPr>
        <w:pStyle w:val="AbstHead"/>
        <w:spacing w:after="0"/>
        <w:jc w:val="both"/>
        <w:rPr>
          <w:rFonts w:ascii="Arial" w:hAnsi="Arial" w:cs="Arial"/>
        </w:rPr>
      </w:pPr>
    </w:p>
    <w:p w14:paraId="632E7AEA" w14:textId="4C6D0E30" w:rsidR="0001299D" w:rsidRPr="0001299D" w:rsidRDefault="004B7F41" w:rsidP="0001299D">
      <w:pPr>
        <w:pStyle w:val="NoSpacing"/>
        <w:ind w:firstLine="720"/>
        <w:jc w:val="both"/>
        <w:rPr>
          <w:rFonts w:ascii="Arial" w:hAnsi="Arial" w:cs="Arial"/>
          <w:sz w:val="20"/>
          <w:szCs w:val="20"/>
        </w:rPr>
      </w:pPr>
      <w:r w:rsidRPr="0001299D">
        <w:rPr>
          <w:rFonts w:ascii="Arial" w:hAnsi="Arial" w:cs="Arial"/>
          <w:sz w:val="20"/>
          <w:szCs w:val="20"/>
        </w:rPr>
        <w:t xml:space="preserve">This paper utilized </w:t>
      </w:r>
      <w:r w:rsidR="009E7F46">
        <w:rPr>
          <w:rFonts w:ascii="Arial" w:hAnsi="Arial" w:cs="Arial"/>
          <w:sz w:val="20"/>
          <w:szCs w:val="20"/>
        </w:rPr>
        <w:t>a</w:t>
      </w:r>
      <w:r w:rsidRPr="0001299D">
        <w:rPr>
          <w:rFonts w:ascii="Arial" w:hAnsi="Arial" w:cs="Arial"/>
          <w:sz w:val="20"/>
          <w:szCs w:val="20"/>
        </w:rPr>
        <w:t xml:space="preserve"> quantitative design, particularly the descriptive-comparative approach. This design statistically described and compared the variables to answer the hypothesis and theory-guided questions [25]. On one hand, the descriptive approach measured the students’ extent of the practice of the DepEd core values. On the other hand, the comparative approach investigated the significant difference in their core value practice when grouped according to the demographics. The respondents were 293 Grade 12 students in a public high school in </w:t>
      </w:r>
      <w:r w:rsidR="009E7F46">
        <w:rPr>
          <w:rFonts w:ascii="Arial" w:hAnsi="Arial" w:cs="Arial"/>
          <w:sz w:val="20"/>
          <w:szCs w:val="20"/>
        </w:rPr>
        <w:t>Central</w:t>
      </w:r>
      <w:r w:rsidR="0085140B">
        <w:rPr>
          <w:rFonts w:ascii="Arial" w:hAnsi="Arial" w:cs="Arial"/>
          <w:sz w:val="20"/>
          <w:szCs w:val="20"/>
        </w:rPr>
        <w:t xml:space="preserve"> Philippines during 2022-2023</w:t>
      </w:r>
      <w:r w:rsidRPr="0001299D">
        <w:rPr>
          <w:rFonts w:ascii="Arial" w:hAnsi="Arial" w:cs="Arial"/>
          <w:sz w:val="20"/>
          <w:szCs w:val="20"/>
        </w:rPr>
        <w:t>. They were determined using stratified random sampling and the fishbowl technique.</w:t>
      </w:r>
    </w:p>
    <w:p w14:paraId="53A26975" w14:textId="77777777" w:rsidR="00A03B96" w:rsidRDefault="00A03B96" w:rsidP="00441B6F">
      <w:pPr>
        <w:pStyle w:val="Body"/>
        <w:spacing w:after="0"/>
        <w:rPr>
          <w:rFonts w:ascii="Arial" w:hAnsi="Arial" w:cs="Arial"/>
        </w:rPr>
      </w:pPr>
    </w:p>
    <w:tbl>
      <w:tblPr>
        <w:tblW w:w="0" w:type="auto"/>
        <w:jc w:val="center"/>
        <w:tblLook w:val="04A0" w:firstRow="1" w:lastRow="0" w:firstColumn="1" w:lastColumn="0" w:noHBand="0" w:noVBand="1"/>
      </w:tblPr>
      <w:tblGrid>
        <w:gridCol w:w="5960"/>
        <w:gridCol w:w="992"/>
        <w:gridCol w:w="994"/>
      </w:tblGrid>
      <w:tr w:rsidR="009823C8" w14:paraId="473F8BE9" w14:textId="77777777" w:rsidTr="00CC2030">
        <w:trPr>
          <w:trHeight w:val="270"/>
          <w:jc w:val="center"/>
        </w:trPr>
        <w:tc>
          <w:tcPr>
            <w:tcW w:w="7946" w:type="dxa"/>
            <w:gridSpan w:val="3"/>
            <w:tcBorders>
              <w:bottom w:val="single" w:sz="4" w:space="0" w:color="auto"/>
            </w:tcBorders>
            <w:shd w:val="clear" w:color="auto" w:fill="auto"/>
            <w:noWrap/>
            <w:vAlign w:val="center"/>
            <w:hideMark/>
          </w:tcPr>
          <w:p w14:paraId="086C8BE5" w14:textId="77777777" w:rsidR="00AB5680" w:rsidRPr="00AB5680" w:rsidRDefault="004B7F41" w:rsidP="00CC2030">
            <w:pPr>
              <w:rPr>
                <w:rFonts w:ascii="Arial" w:hAnsi="Arial" w:cs="Arial"/>
                <w:sz w:val="18"/>
                <w:szCs w:val="18"/>
                <w:lang w:eastAsia="en-PH"/>
              </w:rPr>
            </w:pPr>
            <w:r w:rsidRPr="00AB5680">
              <w:rPr>
                <w:rFonts w:ascii="Arial" w:hAnsi="Arial" w:cs="Arial"/>
                <w:b/>
                <w:bCs/>
                <w:sz w:val="18"/>
                <w:szCs w:val="18"/>
                <w:lang w:eastAsia="en-PH"/>
              </w:rPr>
              <w:t>Table 1.</w:t>
            </w:r>
            <w:r w:rsidRPr="00AB5680">
              <w:rPr>
                <w:rFonts w:ascii="Arial" w:hAnsi="Arial" w:cs="Arial"/>
                <w:sz w:val="18"/>
                <w:szCs w:val="18"/>
                <w:lang w:eastAsia="en-PH"/>
              </w:rPr>
              <w:t xml:space="preserve"> </w:t>
            </w:r>
            <w:r w:rsidRPr="00AB5680">
              <w:rPr>
                <w:rFonts w:ascii="Arial" w:hAnsi="Arial" w:cs="Arial"/>
                <w:i/>
                <w:iCs/>
                <w:sz w:val="18"/>
                <w:szCs w:val="18"/>
                <w:lang w:eastAsia="en-PH"/>
              </w:rPr>
              <w:t xml:space="preserve">Demographic Profile of the Respondents </w:t>
            </w:r>
          </w:p>
        </w:tc>
      </w:tr>
      <w:tr w:rsidR="009823C8" w14:paraId="052804C4" w14:textId="77777777" w:rsidTr="00CC2030">
        <w:trPr>
          <w:trHeight w:val="270"/>
          <w:jc w:val="center"/>
        </w:trPr>
        <w:tc>
          <w:tcPr>
            <w:tcW w:w="5960" w:type="dxa"/>
            <w:tcBorders>
              <w:top w:val="single" w:sz="4" w:space="0" w:color="auto"/>
              <w:bottom w:val="single" w:sz="4" w:space="0" w:color="auto"/>
            </w:tcBorders>
            <w:shd w:val="clear" w:color="auto" w:fill="auto"/>
            <w:noWrap/>
            <w:vAlign w:val="center"/>
            <w:hideMark/>
          </w:tcPr>
          <w:p w14:paraId="6BE73A91" w14:textId="77777777" w:rsidR="00AB5680" w:rsidRPr="00AB5680" w:rsidRDefault="004B7F41" w:rsidP="00CC2030">
            <w:pPr>
              <w:rPr>
                <w:rFonts w:ascii="Arial" w:hAnsi="Arial" w:cs="Arial"/>
                <w:b/>
                <w:bCs/>
                <w:sz w:val="18"/>
                <w:szCs w:val="18"/>
                <w:lang w:eastAsia="en-PH"/>
              </w:rPr>
            </w:pPr>
            <w:r w:rsidRPr="00AB5680">
              <w:rPr>
                <w:rFonts w:ascii="Arial" w:hAnsi="Arial" w:cs="Arial"/>
                <w:b/>
                <w:bCs/>
                <w:sz w:val="18"/>
                <w:szCs w:val="18"/>
                <w:lang w:eastAsia="en-PH"/>
              </w:rPr>
              <w:t>Variables</w:t>
            </w:r>
          </w:p>
        </w:tc>
        <w:tc>
          <w:tcPr>
            <w:tcW w:w="992" w:type="dxa"/>
            <w:tcBorders>
              <w:top w:val="single" w:sz="4" w:space="0" w:color="auto"/>
              <w:bottom w:val="single" w:sz="4" w:space="0" w:color="auto"/>
            </w:tcBorders>
            <w:shd w:val="clear" w:color="auto" w:fill="auto"/>
            <w:noWrap/>
            <w:vAlign w:val="center"/>
            <w:hideMark/>
          </w:tcPr>
          <w:p w14:paraId="20BEAD1C" w14:textId="77777777" w:rsidR="00AB5680" w:rsidRPr="00AB5680" w:rsidRDefault="004B7F41" w:rsidP="00CC2030">
            <w:pPr>
              <w:jc w:val="center"/>
              <w:rPr>
                <w:rFonts w:ascii="Arial" w:hAnsi="Arial" w:cs="Arial"/>
                <w:b/>
                <w:bCs/>
                <w:sz w:val="18"/>
                <w:szCs w:val="18"/>
                <w:lang w:eastAsia="en-PH"/>
              </w:rPr>
            </w:pPr>
            <w:r w:rsidRPr="00AB5680">
              <w:rPr>
                <w:rFonts w:ascii="Arial" w:hAnsi="Arial" w:cs="Arial"/>
                <w:b/>
                <w:bCs/>
                <w:sz w:val="18"/>
                <w:szCs w:val="18"/>
                <w:lang w:eastAsia="en-PH"/>
              </w:rPr>
              <w:t>f</w:t>
            </w:r>
          </w:p>
        </w:tc>
        <w:tc>
          <w:tcPr>
            <w:tcW w:w="994" w:type="dxa"/>
            <w:tcBorders>
              <w:top w:val="single" w:sz="4" w:space="0" w:color="auto"/>
              <w:bottom w:val="single" w:sz="4" w:space="0" w:color="auto"/>
            </w:tcBorders>
            <w:shd w:val="clear" w:color="auto" w:fill="auto"/>
            <w:noWrap/>
            <w:vAlign w:val="center"/>
            <w:hideMark/>
          </w:tcPr>
          <w:p w14:paraId="4E03DC52" w14:textId="77777777" w:rsidR="00AB5680" w:rsidRPr="00AB5680" w:rsidRDefault="004B7F41" w:rsidP="00CC2030">
            <w:pPr>
              <w:jc w:val="center"/>
              <w:rPr>
                <w:rFonts w:ascii="Arial" w:hAnsi="Arial" w:cs="Arial"/>
                <w:b/>
                <w:bCs/>
                <w:sz w:val="18"/>
                <w:szCs w:val="18"/>
                <w:lang w:eastAsia="en-PH"/>
              </w:rPr>
            </w:pPr>
            <w:r w:rsidRPr="00AB5680">
              <w:rPr>
                <w:rFonts w:ascii="Arial" w:hAnsi="Arial" w:cs="Arial"/>
                <w:b/>
                <w:bCs/>
                <w:sz w:val="18"/>
                <w:szCs w:val="18"/>
                <w:lang w:eastAsia="en-PH"/>
              </w:rPr>
              <w:t>%</w:t>
            </w:r>
          </w:p>
        </w:tc>
      </w:tr>
      <w:tr w:rsidR="009823C8" w14:paraId="0FD8DBA3" w14:textId="77777777" w:rsidTr="00CC2030">
        <w:trPr>
          <w:trHeight w:val="270"/>
          <w:jc w:val="center"/>
        </w:trPr>
        <w:tc>
          <w:tcPr>
            <w:tcW w:w="5960" w:type="dxa"/>
            <w:tcBorders>
              <w:top w:val="single" w:sz="4" w:space="0" w:color="auto"/>
            </w:tcBorders>
            <w:shd w:val="clear" w:color="auto" w:fill="auto"/>
            <w:noWrap/>
            <w:vAlign w:val="center"/>
            <w:hideMark/>
          </w:tcPr>
          <w:p w14:paraId="6B4B97E9" w14:textId="77777777" w:rsidR="00AB5680" w:rsidRPr="00AB5680" w:rsidRDefault="004B7F41" w:rsidP="00CC2030">
            <w:pPr>
              <w:rPr>
                <w:rFonts w:ascii="Arial" w:hAnsi="Arial" w:cs="Arial"/>
                <w:sz w:val="18"/>
                <w:szCs w:val="18"/>
                <w:lang w:eastAsia="en-PH"/>
              </w:rPr>
            </w:pPr>
            <w:r w:rsidRPr="00AB5680">
              <w:rPr>
                <w:rFonts w:ascii="Arial" w:hAnsi="Arial" w:cs="Arial"/>
                <w:sz w:val="18"/>
                <w:szCs w:val="18"/>
                <w:lang w:eastAsia="en-PH"/>
              </w:rPr>
              <w:t>Sex</w:t>
            </w:r>
          </w:p>
        </w:tc>
        <w:tc>
          <w:tcPr>
            <w:tcW w:w="992" w:type="dxa"/>
            <w:tcBorders>
              <w:top w:val="single" w:sz="4" w:space="0" w:color="auto"/>
            </w:tcBorders>
            <w:shd w:val="clear" w:color="auto" w:fill="auto"/>
            <w:noWrap/>
            <w:vAlign w:val="center"/>
            <w:hideMark/>
          </w:tcPr>
          <w:p w14:paraId="4E0FB523" w14:textId="77777777" w:rsidR="00AB5680" w:rsidRPr="00AB5680" w:rsidRDefault="00AB5680" w:rsidP="00CC2030">
            <w:pPr>
              <w:rPr>
                <w:rFonts w:ascii="Arial" w:hAnsi="Arial" w:cs="Arial"/>
                <w:sz w:val="18"/>
                <w:szCs w:val="18"/>
                <w:lang w:eastAsia="en-PH"/>
              </w:rPr>
            </w:pPr>
          </w:p>
        </w:tc>
        <w:tc>
          <w:tcPr>
            <w:tcW w:w="994" w:type="dxa"/>
            <w:tcBorders>
              <w:top w:val="single" w:sz="4" w:space="0" w:color="auto"/>
            </w:tcBorders>
            <w:shd w:val="clear" w:color="auto" w:fill="auto"/>
            <w:noWrap/>
            <w:vAlign w:val="center"/>
            <w:hideMark/>
          </w:tcPr>
          <w:p w14:paraId="4BA4E458" w14:textId="77777777" w:rsidR="00AB5680" w:rsidRPr="00AB5680" w:rsidRDefault="00AB5680" w:rsidP="00CC2030">
            <w:pPr>
              <w:jc w:val="center"/>
              <w:rPr>
                <w:rFonts w:ascii="Arial" w:hAnsi="Arial" w:cs="Arial"/>
                <w:sz w:val="18"/>
                <w:szCs w:val="18"/>
                <w:lang w:eastAsia="en-PH"/>
              </w:rPr>
            </w:pPr>
          </w:p>
        </w:tc>
      </w:tr>
      <w:tr w:rsidR="009823C8" w14:paraId="1AC74812" w14:textId="77777777" w:rsidTr="00CC2030">
        <w:trPr>
          <w:trHeight w:val="270"/>
          <w:jc w:val="center"/>
        </w:trPr>
        <w:tc>
          <w:tcPr>
            <w:tcW w:w="5960" w:type="dxa"/>
            <w:shd w:val="clear" w:color="auto" w:fill="auto"/>
            <w:noWrap/>
            <w:vAlign w:val="center"/>
            <w:hideMark/>
          </w:tcPr>
          <w:p w14:paraId="0D6EC3A0"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Male</w:t>
            </w:r>
          </w:p>
        </w:tc>
        <w:tc>
          <w:tcPr>
            <w:tcW w:w="992" w:type="dxa"/>
            <w:shd w:val="clear" w:color="auto" w:fill="auto"/>
            <w:noWrap/>
            <w:vAlign w:val="center"/>
            <w:hideMark/>
          </w:tcPr>
          <w:p w14:paraId="6D538892"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113</w:t>
            </w:r>
          </w:p>
        </w:tc>
        <w:tc>
          <w:tcPr>
            <w:tcW w:w="994" w:type="dxa"/>
            <w:shd w:val="clear" w:color="auto" w:fill="auto"/>
            <w:noWrap/>
            <w:vAlign w:val="center"/>
            <w:hideMark/>
          </w:tcPr>
          <w:p w14:paraId="38AB32C3"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38.6</w:t>
            </w:r>
          </w:p>
        </w:tc>
      </w:tr>
      <w:tr w:rsidR="009823C8" w14:paraId="52A6BAD7" w14:textId="77777777" w:rsidTr="00CC2030">
        <w:trPr>
          <w:trHeight w:val="270"/>
          <w:jc w:val="center"/>
        </w:trPr>
        <w:tc>
          <w:tcPr>
            <w:tcW w:w="5960" w:type="dxa"/>
            <w:shd w:val="clear" w:color="auto" w:fill="auto"/>
            <w:noWrap/>
            <w:vAlign w:val="center"/>
            <w:hideMark/>
          </w:tcPr>
          <w:p w14:paraId="6A249D39"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Female</w:t>
            </w:r>
          </w:p>
        </w:tc>
        <w:tc>
          <w:tcPr>
            <w:tcW w:w="992" w:type="dxa"/>
            <w:shd w:val="clear" w:color="auto" w:fill="auto"/>
            <w:noWrap/>
            <w:vAlign w:val="center"/>
            <w:hideMark/>
          </w:tcPr>
          <w:p w14:paraId="19B086E0"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180</w:t>
            </w:r>
          </w:p>
        </w:tc>
        <w:tc>
          <w:tcPr>
            <w:tcW w:w="994" w:type="dxa"/>
            <w:shd w:val="clear" w:color="auto" w:fill="auto"/>
            <w:noWrap/>
            <w:vAlign w:val="center"/>
            <w:hideMark/>
          </w:tcPr>
          <w:p w14:paraId="2432F9D2"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61.4</w:t>
            </w:r>
          </w:p>
        </w:tc>
      </w:tr>
      <w:tr w:rsidR="009823C8" w14:paraId="02312F21" w14:textId="77777777" w:rsidTr="00CC2030">
        <w:trPr>
          <w:trHeight w:val="270"/>
          <w:jc w:val="center"/>
        </w:trPr>
        <w:tc>
          <w:tcPr>
            <w:tcW w:w="5960" w:type="dxa"/>
            <w:shd w:val="clear" w:color="auto" w:fill="auto"/>
            <w:noWrap/>
            <w:vAlign w:val="center"/>
            <w:hideMark/>
          </w:tcPr>
          <w:p w14:paraId="615AA3DE" w14:textId="77777777" w:rsidR="00AB5680" w:rsidRPr="00AB5680" w:rsidRDefault="004B7F41" w:rsidP="00CC2030">
            <w:pPr>
              <w:rPr>
                <w:rFonts w:ascii="Arial" w:hAnsi="Arial" w:cs="Arial"/>
                <w:sz w:val="18"/>
                <w:szCs w:val="18"/>
                <w:lang w:eastAsia="en-PH"/>
              </w:rPr>
            </w:pPr>
            <w:r w:rsidRPr="00AB5680">
              <w:rPr>
                <w:rFonts w:ascii="Arial" w:hAnsi="Arial" w:cs="Arial"/>
                <w:sz w:val="18"/>
                <w:szCs w:val="18"/>
                <w:lang w:eastAsia="en-PH"/>
              </w:rPr>
              <w:t>Religion</w:t>
            </w:r>
          </w:p>
        </w:tc>
        <w:tc>
          <w:tcPr>
            <w:tcW w:w="992" w:type="dxa"/>
            <w:shd w:val="clear" w:color="auto" w:fill="auto"/>
            <w:noWrap/>
            <w:vAlign w:val="center"/>
            <w:hideMark/>
          </w:tcPr>
          <w:p w14:paraId="6D4D6CB6" w14:textId="77777777" w:rsidR="00AB5680" w:rsidRPr="00AB5680" w:rsidRDefault="00AB5680" w:rsidP="00CC2030">
            <w:pPr>
              <w:rPr>
                <w:rFonts w:ascii="Arial" w:hAnsi="Arial" w:cs="Arial"/>
                <w:sz w:val="18"/>
                <w:szCs w:val="18"/>
                <w:lang w:eastAsia="en-PH"/>
              </w:rPr>
            </w:pPr>
          </w:p>
        </w:tc>
        <w:tc>
          <w:tcPr>
            <w:tcW w:w="994" w:type="dxa"/>
            <w:shd w:val="clear" w:color="auto" w:fill="auto"/>
            <w:noWrap/>
            <w:vAlign w:val="center"/>
            <w:hideMark/>
          </w:tcPr>
          <w:p w14:paraId="4E5085FE" w14:textId="77777777" w:rsidR="00AB5680" w:rsidRPr="00AB5680" w:rsidRDefault="00AB5680" w:rsidP="00CC2030">
            <w:pPr>
              <w:jc w:val="center"/>
              <w:rPr>
                <w:rFonts w:ascii="Arial" w:hAnsi="Arial" w:cs="Arial"/>
                <w:sz w:val="18"/>
                <w:szCs w:val="18"/>
                <w:lang w:eastAsia="en-PH"/>
              </w:rPr>
            </w:pPr>
          </w:p>
        </w:tc>
      </w:tr>
      <w:tr w:rsidR="009823C8" w14:paraId="425A19A2" w14:textId="77777777" w:rsidTr="00CC2030">
        <w:trPr>
          <w:trHeight w:val="270"/>
          <w:jc w:val="center"/>
        </w:trPr>
        <w:tc>
          <w:tcPr>
            <w:tcW w:w="5960" w:type="dxa"/>
            <w:shd w:val="clear" w:color="auto" w:fill="auto"/>
            <w:noWrap/>
            <w:vAlign w:val="center"/>
            <w:hideMark/>
          </w:tcPr>
          <w:p w14:paraId="33E9ADE6"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Catholic</w:t>
            </w:r>
          </w:p>
        </w:tc>
        <w:tc>
          <w:tcPr>
            <w:tcW w:w="992" w:type="dxa"/>
            <w:shd w:val="clear" w:color="auto" w:fill="auto"/>
            <w:noWrap/>
            <w:vAlign w:val="center"/>
            <w:hideMark/>
          </w:tcPr>
          <w:p w14:paraId="26C13124"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229</w:t>
            </w:r>
          </w:p>
        </w:tc>
        <w:tc>
          <w:tcPr>
            <w:tcW w:w="994" w:type="dxa"/>
            <w:shd w:val="clear" w:color="auto" w:fill="auto"/>
            <w:noWrap/>
            <w:vAlign w:val="center"/>
            <w:hideMark/>
          </w:tcPr>
          <w:p w14:paraId="5C8701BA"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78.2</w:t>
            </w:r>
          </w:p>
        </w:tc>
      </w:tr>
      <w:tr w:rsidR="009823C8" w14:paraId="0189064B" w14:textId="77777777" w:rsidTr="00CC2030">
        <w:trPr>
          <w:trHeight w:val="270"/>
          <w:jc w:val="center"/>
        </w:trPr>
        <w:tc>
          <w:tcPr>
            <w:tcW w:w="5960" w:type="dxa"/>
            <w:shd w:val="clear" w:color="auto" w:fill="auto"/>
            <w:noWrap/>
            <w:vAlign w:val="center"/>
            <w:hideMark/>
          </w:tcPr>
          <w:p w14:paraId="15962642"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Non-Catholic</w:t>
            </w:r>
          </w:p>
        </w:tc>
        <w:tc>
          <w:tcPr>
            <w:tcW w:w="992" w:type="dxa"/>
            <w:shd w:val="clear" w:color="auto" w:fill="auto"/>
            <w:noWrap/>
            <w:vAlign w:val="center"/>
            <w:hideMark/>
          </w:tcPr>
          <w:p w14:paraId="3C46739D"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64</w:t>
            </w:r>
          </w:p>
        </w:tc>
        <w:tc>
          <w:tcPr>
            <w:tcW w:w="994" w:type="dxa"/>
            <w:shd w:val="clear" w:color="auto" w:fill="auto"/>
            <w:noWrap/>
            <w:vAlign w:val="center"/>
            <w:hideMark/>
          </w:tcPr>
          <w:p w14:paraId="75CE2C5E"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21.8</w:t>
            </w:r>
          </w:p>
        </w:tc>
      </w:tr>
      <w:tr w:rsidR="009823C8" w14:paraId="4D08D35B" w14:textId="77777777" w:rsidTr="00CC2030">
        <w:trPr>
          <w:trHeight w:val="270"/>
          <w:jc w:val="center"/>
        </w:trPr>
        <w:tc>
          <w:tcPr>
            <w:tcW w:w="5960" w:type="dxa"/>
            <w:shd w:val="clear" w:color="auto" w:fill="auto"/>
            <w:noWrap/>
            <w:vAlign w:val="center"/>
            <w:hideMark/>
          </w:tcPr>
          <w:p w14:paraId="00C30D58" w14:textId="77777777" w:rsidR="00AB5680" w:rsidRPr="00AB5680" w:rsidRDefault="004B7F41" w:rsidP="00CC2030">
            <w:pPr>
              <w:rPr>
                <w:rFonts w:ascii="Arial" w:hAnsi="Arial" w:cs="Arial"/>
                <w:sz w:val="18"/>
                <w:szCs w:val="18"/>
                <w:lang w:eastAsia="en-PH"/>
              </w:rPr>
            </w:pPr>
            <w:r w:rsidRPr="00AB5680">
              <w:rPr>
                <w:rFonts w:ascii="Arial" w:hAnsi="Arial" w:cs="Arial"/>
                <w:sz w:val="18"/>
                <w:szCs w:val="18"/>
                <w:lang w:eastAsia="en-PH"/>
              </w:rPr>
              <w:t>Family Structure</w:t>
            </w:r>
          </w:p>
        </w:tc>
        <w:tc>
          <w:tcPr>
            <w:tcW w:w="992" w:type="dxa"/>
            <w:shd w:val="clear" w:color="auto" w:fill="auto"/>
            <w:noWrap/>
            <w:vAlign w:val="center"/>
            <w:hideMark/>
          </w:tcPr>
          <w:p w14:paraId="55E38EE2" w14:textId="77777777" w:rsidR="00AB5680" w:rsidRPr="00AB5680" w:rsidRDefault="00AB5680" w:rsidP="00CC2030">
            <w:pPr>
              <w:rPr>
                <w:rFonts w:ascii="Arial" w:hAnsi="Arial" w:cs="Arial"/>
                <w:sz w:val="18"/>
                <w:szCs w:val="18"/>
                <w:lang w:eastAsia="en-PH"/>
              </w:rPr>
            </w:pPr>
          </w:p>
        </w:tc>
        <w:tc>
          <w:tcPr>
            <w:tcW w:w="994" w:type="dxa"/>
            <w:shd w:val="clear" w:color="auto" w:fill="auto"/>
            <w:noWrap/>
            <w:vAlign w:val="center"/>
            <w:hideMark/>
          </w:tcPr>
          <w:p w14:paraId="15ED55FF" w14:textId="77777777" w:rsidR="00AB5680" w:rsidRPr="00AB5680" w:rsidRDefault="00AB5680" w:rsidP="00CC2030">
            <w:pPr>
              <w:jc w:val="center"/>
              <w:rPr>
                <w:rFonts w:ascii="Arial" w:hAnsi="Arial" w:cs="Arial"/>
                <w:sz w:val="18"/>
                <w:szCs w:val="18"/>
                <w:lang w:eastAsia="en-PH"/>
              </w:rPr>
            </w:pPr>
          </w:p>
        </w:tc>
      </w:tr>
      <w:tr w:rsidR="009823C8" w14:paraId="117756F7" w14:textId="77777777" w:rsidTr="00CC2030">
        <w:trPr>
          <w:trHeight w:val="270"/>
          <w:jc w:val="center"/>
        </w:trPr>
        <w:tc>
          <w:tcPr>
            <w:tcW w:w="5960" w:type="dxa"/>
            <w:shd w:val="clear" w:color="auto" w:fill="auto"/>
            <w:noWrap/>
            <w:vAlign w:val="center"/>
            <w:hideMark/>
          </w:tcPr>
          <w:p w14:paraId="66A11AFB"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Nuclear</w:t>
            </w:r>
          </w:p>
        </w:tc>
        <w:tc>
          <w:tcPr>
            <w:tcW w:w="992" w:type="dxa"/>
            <w:shd w:val="clear" w:color="auto" w:fill="auto"/>
            <w:noWrap/>
            <w:vAlign w:val="center"/>
            <w:hideMark/>
          </w:tcPr>
          <w:p w14:paraId="4D94EF9E"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194</w:t>
            </w:r>
          </w:p>
        </w:tc>
        <w:tc>
          <w:tcPr>
            <w:tcW w:w="994" w:type="dxa"/>
            <w:shd w:val="clear" w:color="auto" w:fill="auto"/>
            <w:noWrap/>
            <w:vAlign w:val="center"/>
            <w:hideMark/>
          </w:tcPr>
          <w:p w14:paraId="65B95178"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66.2</w:t>
            </w:r>
          </w:p>
        </w:tc>
      </w:tr>
      <w:tr w:rsidR="009823C8" w14:paraId="63F2B76C" w14:textId="77777777" w:rsidTr="00CC2030">
        <w:trPr>
          <w:trHeight w:val="270"/>
          <w:jc w:val="center"/>
        </w:trPr>
        <w:tc>
          <w:tcPr>
            <w:tcW w:w="5960" w:type="dxa"/>
            <w:shd w:val="clear" w:color="auto" w:fill="auto"/>
            <w:noWrap/>
            <w:vAlign w:val="center"/>
            <w:hideMark/>
          </w:tcPr>
          <w:p w14:paraId="2A500A90"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Single Parent</w:t>
            </w:r>
          </w:p>
        </w:tc>
        <w:tc>
          <w:tcPr>
            <w:tcW w:w="992" w:type="dxa"/>
            <w:shd w:val="clear" w:color="auto" w:fill="auto"/>
            <w:noWrap/>
            <w:vAlign w:val="center"/>
            <w:hideMark/>
          </w:tcPr>
          <w:p w14:paraId="5BB1FF11"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46</w:t>
            </w:r>
          </w:p>
        </w:tc>
        <w:tc>
          <w:tcPr>
            <w:tcW w:w="994" w:type="dxa"/>
            <w:shd w:val="clear" w:color="auto" w:fill="auto"/>
            <w:noWrap/>
            <w:vAlign w:val="center"/>
            <w:hideMark/>
          </w:tcPr>
          <w:p w14:paraId="56931753"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15.7</w:t>
            </w:r>
          </w:p>
        </w:tc>
      </w:tr>
      <w:tr w:rsidR="009823C8" w14:paraId="272108C9" w14:textId="77777777" w:rsidTr="00CC2030">
        <w:trPr>
          <w:trHeight w:val="270"/>
          <w:jc w:val="center"/>
        </w:trPr>
        <w:tc>
          <w:tcPr>
            <w:tcW w:w="5960" w:type="dxa"/>
            <w:shd w:val="clear" w:color="auto" w:fill="auto"/>
            <w:noWrap/>
            <w:vAlign w:val="center"/>
            <w:hideMark/>
          </w:tcPr>
          <w:p w14:paraId="71739621"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Extended</w:t>
            </w:r>
          </w:p>
        </w:tc>
        <w:tc>
          <w:tcPr>
            <w:tcW w:w="992" w:type="dxa"/>
            <w:shd w:val="clear" w:color="auto" w:fill="auto"/>
            <w:noWrap/>
            <w:vAlign w:val="center"/>
            <w:hideMark/>
          </w:tcPr>
          <w:p w14:paraId="7A535F67"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53</w:t>
            </w:r>
          </w:p>
        </w:tc>
        <w:tc>
          <w:tcPr>
            <w:tcW w:w="994" w:type="dxa"/>
            <w:shd w:val="clear" w:color="auto" w:fill="auto"/>
            <w:noWrap/>
            <w:vAlign w:val="center"/>
            <w:hideMark/>
          </w:tcPr>
          <w:p w14:paraId="6B7FF684"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18.1</w:t>
            </w:r>
          </w:p>
        </w:tc>
      </w:tr>
      <w:tr w:rsidR="009823C8" w14:paraId="5EC114FC" w14:textId="77777777" w:rsidTr="00CC2030">
        <w:trPr>
          <w:trHeight w:val="270"/>
          <w:jc w:val="center"/>
        </w:trPr>
        <w:tc>
          <w:tcPr>
            <w:tcW w:w="5960" w:type="dxa"/>
            <w:shd w:val="clear" w:color="auto" w:fill="auto"/>
            <w:noWrap/>
            <w:vAlign w:val="center"/>
            <w:hideMark/>
          </w:tcPr>
          <w:p w14:paraId="395AD0F9" w14:textId="77777777" w:rsidR="00AB5680" w:rsidRPr="00AB5680" w:rsidRDefault="004B7F41" w:rsidP="00CC2030">
            <w:pPr>
              <w:rPr>
                <w:rFonts w:ascii="Arial" w:hAnsi="Arial" w:cs="Arial"/>
                <w:sz w:val="18"/>
                <w:szCs w:val="18"/>
                <w:lang w:eastAsia="en-PH"/>
              </w:rPr>
            </w:pPr>
            <w:r w:rsidRPr="00AB5680">
              <w:rPr>
                <w:rFonts w:ascii="Arial" w:hAnsi="Arial" w:cs="Arial"/>
                <w:sz w:val="18"/>
                <w:szCs w:val="18"/>
                <w:lang w:eastAsia="en-PH"/>
              </w:rPr>
              <w:t>Strand</w:t>
            </w:r>
          </w:p>
        </w:tc>
        <w:tc>
          <w:tcPr>
            <w:tcW w:w="992" w:type="dxa"/>
            <w:shd w:val="clear" w:color="auto" w:fill="auto"/>
            <w:noWrap/>
            <w:vAlign w:val="center"/>
            <w:hideMark/>
          </w:tcPr>
          <w:p w14:paraId="6C0FC502" w14:textId="77777777" w:rsidR="00AB5680" w:rsidRPr="00AB5680" w:rsidRDefault="00AB5680" w:rsidP="00CC2030">
            <w:pPr>
              <w:rPr>
                <w:rFonts w:ascii="Arial" w:hAnsi="Arial" w:cs="Arial"/>
                <w:sz w:val="18"/>
                <w:szCs w:val="18"/>
                <w:lang w:eastAsia="en-PH"/>
              </w:rPr>
            </w:pPr>
          </w:p>
        </w:tc>
        <w:tc>
          <w:tcPr>
            <w:tcW w:w="994" w:type="dxa"/>
            <w:shd w:val="clear" w:color="auto" w:fill="auto"/>
            <w:noWrap/>
            <w:vAlign w:val="center"/>
            <w:hideMark/>
          </w:tcPr>
          <w:p w14:paraId="3405D4CA" w14:textId="77777777" w:rsidR="00AB5680" w:rsidRPr="00AB5680" w:rsidRDefault="00AB5680" w:rsidP="00CC2030">
            <w:pPr>
              <w:jc w:val="center"/>
              <w:rPr>
                <w:rFonts w:ascii="Arial" w:hAnsi="Arial" w:cs="Arial"/>
                <w:sz w:val="18"/>
                <w:szCs w:val="18"/>
                <w:lang w:eastAsia="en-PH"/>
              </w:rPr>
            </w:pPr>
          </w:p>
        </w:tc>
      </w:tr>
      <w:tr w:rsidR="009823C8" w14:paraId="216E2720" w14:textId="77777777" w:rsidTr="00CC2030">
        <w:trPr>
          <w:trHeight w:val="270"/>
          <w:jc w:val="center"/>
        </w:trPr>
        <w:tc>
          <w:tcPr>
            <w:tcW w:w="5960" w:type="dxa"/>
            <w:shd w:val="clear" w:color="auto" w:fill="auto"/>
            <w:noWrap/>
            <w:vAlign w:val="center"/>
            <w:hideMark/>
          </w:tcPr>
          <w:p w14:paraId="304EEBF4"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ABM (Accountancy, Business, Management)</w:t>
            </w:r>
          </w:p>
        </w:tc>
        <w:tc>
          <w:tcPr>
            <w:tcW w:w="992" w:type="dxa"/>
            <w:shd w:val="clear" w:color="auto" w:fill="auto"/>
            <w:noWrap/>
            <w:vAlign w:val="center"/>
            <w:hideMark/>
          </w:tcPr>
          <w:p w14:paraId="5EBEB266"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29</w:t>
            </w:r>
          </w:p>
        </w:tc>
        <w:tc>
          <w:tcPr>
            <w:tcW w:w="994" w:type="dxa"/>
            <w:shd w:val="clear" w:color="auto" w:fill="auto"/>
            <w:noWrap/>
            <w:vAlign w:val="center"/>
            <w:hideMark/>
          </w:tcPr>
          <w:p w14:paraId="54CEED30"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9.9</w:t>
            </w:r>
          </w:p>
        </w:tc>
      </w:tr>
      <w:tr w:rsidR="009823C8" w14:paraId="0C1875B0" w14:textId="77777777" w:rsidTr="00CC2030">
        <w:trPr>
          <w:trHeight w:val="270"/>
          <w:jc w:val="center"/>
        </w:trPr>
        <w:tc>
          <w:tcPr>
            <w:tcW w:w="5960" w:type="dxa"/>
            <w:shd w:val="clear" w:color="auto" w:fill="auto"/>
            <w:noWrap/>
            <w:vAlign w:val="center"/>
            <w:hideMark/>
          </w:tcPr>
          <w:p w14:paraId="19DFC48E"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STEM (Science, Technology, Engineering, and Mathematics)</w:t>
            </w:r>
          </w:p>
        </w:tc>
        <w:tc>
          <w:tcPr>
            <w:tcW w:w="992" w:type="dxa"/>
            <w:shd w:val="clear" w:color="auto" w:fill="auto"/>
            <w:noWrap/>
            <w:vAlign w:val="center"/>
            <w:hideMark/>
          </w:tcPr>
          <w:p w14:paraId="38842B77"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54</w:t>
            </w:r>
          </w:p>
        </w:tc>
        <w:tc>
          <w:tcPr>
            <w:tcW w:w="994" w:type="dxa"/>
            <w:shd w:val="clear" w:color="auto" w:fill="auto"/>
            <w:noWrap/>
            <w:vAlign w:val="center"/>
            <w:hideMark/>
          </w:tcPr>
          <w:p w14:paraId="418450B1"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18.4</w:t>
            </w:r>
          </w:p>
        </w:tc>
      </w:tr>
      <w:tr w:rsidR="009823C8" w14:paraId="36649965" w14:textId="77777777" w:rsidTr="00CC2030">
        <w:trPr>
          <w:trHeight w:val="270"/>
          <w:jc w:val="center"/>
        </w:trPr>
        <w:tc>
          <w:tcPr>
            <w:tcW w:w="5960" w:type="dxa"/>
            <w:shd w:val="clear" w:color="auto" w:fill="auto"/>
            <w:noWrap/>
            <w:vAlign w:val="center"/>
            <w:hideMark/>
          </w:tcPr>
          <w:p w14:paraId="21679D2F"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TVL (Technical Vocational Livelihood)</w:t>
            </w:r>
          </w:p>
        </w:tc>
        <w:tc>
          <w:tcPr>
            <w:tcW w:w="992" w:type="dxa"/>
            <w:shd w:val="clear" w:color="auto" w:fill="auto"/>
            <w:noWrap/>
            <w:vAlign w:val="center"/>
            <w:hideMark/>
          </w:tcPr>
          <w:p w14:paraId="1F05C90D"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67</w:t>
            </w:r>
          </w:p>
        </w:tc>
        <w:tc>
          <w:tcPr>
            <w:tcW w:w="994" w:type="dxa"/>
            <w:shd w:val="clear" w:color="auto" w:fill="auto"/>
            <w:noWrap/>
            <w:vAlign w:val="center"/>
            <w:hideMark/>
          </w:tcPr>
          <w:p w14:paraId="3BFEBB4F"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22.9</w:t>
            </w:r>
          </w:p>
        </w:tc>
      </w:tr>
      <w:tr w:rsidR="009823C8" w14:paraId="0B66181C" w14:textId="77777777" w:rsidTr="00CC2030">
        <w:trPr>
          <w:trHeight w:val="270"/>
          <w:jc w:val="center"/>
        </w:trPr>
        <w:tc>
          <w:tcPr>
            <w:tcW w:w="5960" w:type="dxa"/>
            <w:shd w:val="clear" w:color="auto" w:fill="auto"/>
            <w:noWrap/>
            <w:vAlign w:val="center"/>
            <w:hideMark/>
          </w:tcPr>
          <w:p w14:paraId="4C5D8D69"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HUMSS (Humanities and Social Sciences)</w:t>
            </w:r>
          </w:p>
        </w:tc>
        <w:tc>
          <w:tcPr>
            <w:tcW w:w="992" w:type="dxa"/>
            <w:shd w:val="clear" w:color="auto" w:fill="auto"/>
            <w:noWrap/>
            <w:vAlign w:val="center"/>
            <w:hideMark/>
          </w:tcPr>
          <w:p w14:paraId="3C06C731"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133</w:t>
            </w:r>
          </w:p>
        </w:tc>
        <w:tc>
          <w:tcPr>
            <w:tcW w:w="994" w:type="dxa"/>
            <w:shd w:val="clear" w:color="auto" w:fill="auto"/>
            <w:noWrap/>
            <w:vAlign w:val="center"/>
            <w:hideMark/>
          </w:tcPr>
          <w:p w14:paraId="6B1478AB"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45.4</w:t>
            </w:r>
          </w:p>
        </w:tc>
      </w:tr>
      <w:tr w:rsidR="009823C8" w14:paraId="6C743EFE" w14:textId="77777777" w:rsidTr="00CC2030">
        <w:trPr>
          <w:trHeight w:val="270"/>
          <w:jc w:val="center"/>
        </w:trPr>
        <w:tc>
          <w:tcPr>
            <w:tcW w:w="5960" w:type="dxa"/>
            <w:shd w:val="clear" w:color="auto" w:fill="auto"/>
            <w:noWrap/>
            <w:vAlign w:val="center"/>
            <w:hideMark/>
          </w:tcPr>
          <w:p w14:paraId="66B79182"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AD</w:t>
            </w:r>
          </w:p>
        </w:tc>
        <w:tc>
          <w:tcPr>
            <w:tcW w:w="992" w:type="dxa"/>
            <w:shd w:val="clear" w:color="auto" w:fill="auto"/>
            <w:noWrap/>
            <w:vAlign w:val="center"/>
            <w:hideMark/>
          </w:tcPr>
          <w:p w14:paraId="2B560FEE"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3</w:t>
            </w:r>
          </w:p>
        </w:tc>
        <w:tc>
          <w:tcPr>
            <w:tcW w:w="994" w:type="dxa"/>
            <w:shd w:val="clear" w:color="auto" w:fill="auto"/>
            <w:noWrap/>
            <w:vAlign w:val="center"/>
            <w:hideMark/>
          </w:tcPr>
          <w:p w14:paraId="1FADDFED"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1.0</w:t>
            </w:r>
          </w:p>
        </w:tc>
      </w:tr>
      <w:tr w:rsidR="009823C8" w14:paraId="4801525F" w14:textId="77777777" w:rsidTr="00CC2030">
        <w:trPr>
          <w:trHeight w:val="270"/>
          <w:jc w:val="center"/>
        </w:trPr>
        <w:tc>
          <w:tcPr>
            <w:tcW w:w="5960" w:type="dxa"/>
            <w:shd w:val="clear" w:color="auto" w:fill="auto"/>
            <w:noWrap/>
            <w:vAlign w:val="center"/>
            <w:hideMark/>
          </w:tcPr>
          <w:p w14:paraId="42A18372" w14:textId="77777777" w:rsidR="00AB5680" w:rsidRPr="00AB5680" w:rsidRDefault="004B7F41" w:rsidP="00CC2030">
            <w:pPr>
              <w:ind w:firstLineChars="100" w:firstLine="180"/>
              <w:rPr>
                <w:rFonts w:ascii="Arial" w:hAnsi="Arial" w:cs="Arial"/>
                <w:sz w:val="18"/>
                <w:szCs w:val="18"/>
                <w:lang w:eastAsia="en-PH"/>
              </w:rPr>
            </w:pPr>
            <w:r w:rsidRPr="00AB5680">
              <w:rPr>
                <w:rFonts w:ascii="Arial" w:hAnsi="Arial" w:cs="Arial"/>
                <w:sz w:val="18"/>
                <w:szCs w:val="18"/>
                <w:lang w:eastAsia="en-PH"/>
              </w:rPr>
              <w:t>Sports</w:t>
            </w:r>
          </w:p>
        </w:tc>
        <w:tc>
          <w:tcPr>
            <w:tcW w:w="992" w:type="dxa"/>
            <w:shd w:val="clear" w:color="auto" w:fill="auto"/>
            <w:noWrap/>
            <w:vAlign w:val="center"/>
            <w:hideMark/>
          </w:tcPr>
          <w:p w14:paraId="493C78EA"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7</w:t>
            </w:r>
          </w:p>
        </w:tc>
        <w:tc>
          <w:tcPr>
            <w:tcW w:w="994" w:type="dxa"/>
            <w:shd w:val="clear" w:color="auto" w:fill="auto"/>
            <w:noWrap/>
            <w:vAlign w:val="center"/>
            <w:hideMark/>
          </w:tcPr>
          <w:p w14:paraId="2FF7944E" w14:textId="77777777" w:rsidR="00AB5680" w:rsidRPr="00AB5680" w:rsidRDefault="004B7F41" w:rsidP="00CC2030">
            <w:pPr>
              <w:jc w:val="center"/>
              <w:rPr>
                <w:rFonts w:ascii="Arial" w:hAnsi="Arial" w:cs="Arial"/>
                <w:sz w:val="18"/>
                <w:szCs w:val="18"/>
                <w:lang w:eastAsia="en-PH"/>
              </w:rPr>
            </w:pPr>
            <w:r w:rsidRPr="00AB5680">
              <w:rPr>
                <w:rFonts w:ascii="Arial" w:hAnsi="Arial" w:cs="Arial"/>
                <w:sz w:val="18"/>
                <w:szCs w:val="18"/>
                <w:lang w:eastAsia="en-PH"/>
              </w:rPr>
              <w:t>2.4</w:t>
            </w:r>
          </w:p>
        </w:tc>
      </w:tr>
      <w:tr w:rsidR="009823C8" w14:paraId="772B38F8" w14:textId="77777777" w:rsidTr="00CC2030">
        <w:trPr>
          <w:trHeight w:val="270"/>
          <w:jc w:val="center"/>
        </w:trPr>
        <w:tc>
          <w:tcPr>
            <w:tcW w:w="5960" w:type="dxa"/>
            <w:tcBorders>
              <w:bottom w:val="single" w:sz="4" w:space="0" w:color="auto"/>
            </w:tcBorders>
            <w:shd w:val="clear" w:color="auto" w:fill="auto"/>
            <w:noWrap/>
            <w:vAlign w:val="center"/>
            <w:hideMark/>
          </w:tcPr>
          <w:p w14:paraId="75C1DEC6" w14:textId="77777777" w:rsidR="00AB5680" w:rsidRPr="00AB5680" w:rsidRDefault="004B7F41" w:rsidP="00CC2030">
            <w:pPr>
              <w:rPr>
                <w:rFonts w:ascii="Arial" w:hAnsi="Arial" w:cs="Arial"/>
                <w:b/>
                <w:bCs/>
                <w:sz w:val="18"/>
                <w:szCs w:val="18"/>
                <w:lang w:eastAsia="en-PH"/>
              </w:rPr>
            </w:pPr>
            <w:r w:rsidRPr="00AB5680">
              <w:rPr>
                <w:rFonts w:ascii="Arial" w:hAnsi="Arial" w:cs="Arial"/>
                <w:b/>
                <w:bCs/>
                <w:sz w:val="18"/>
                <w:szCs w:val="18"/>
                <w:lang w:eastAsia="en-PH"/>
              </w:rPr>
              <w:t>Total</w:t>
            </w:r>
          </w:p>
        </w:tc>
        <w:tc>
          <w:tcPr>
            <w:tcW w:w="992" w:type="dxa"/>
            <w:tcBorders>
              <w:bottom w:val="single" w:sz="4" w:space="0" w:color="auto"/>
            </w:tcBorders>
            <w:shd w:val="clear" w:color="auto" w:fill="auto"/>
            <w:noWrap/>
            <w:vAlign w:val="center"/>
            <w:hideMark/>
          </w:tcPr>
          <w:p w14:paraId="298C5116" w14:textId="77777777" w:rsidR="00AB5680" w:rsidRPr="00AB5680" w:rsidRDefault="004B7F41" w:rsidP="00CC2030">
            <w:pPr>
              <w:jc w:val="center"/>
              <w:rPr>
                <w:rFonts w:ascii="Arial" w:hAnsi="Arial" w:cs="Arial"/>
                <w:b/>
                <w:bCs/>
                <w:sz w:val="18"/>
                <w:szCs w:val="18"/>
                <w:lang w:eastAsia="en-PH"/>
              </w:rPr>
            </w:pPr>
            <w:r w:rsidRPr="00AB5680">
              <w:rPr>
                <w:rFonts w:ascii="Arial" w:hAnsi="Arial" w:cs="Arial"/>
                <w:b/>
                <w:bCs/>
                <w:sz w:val="18"/>
                <w:szCs w:val="18"/>
                <w:lang w:eastAsia="en-PH"/>
              </w:rPr>
              <w:t>293</w:t>
            </w:r>
          </w:p>
        </w:tc>
        <w:tc>
          <w:tcPr>
            <w:tcW w:w="994" w:type="dxa"/>
            <w:tcBorders>
              <w:bottom w:val="single" w:sz="4" w:space="0" w:color="auto"/>
            </w:tcBorders>
            <w:shd w:val="clear" w:color="auto" w:fill="auto"/>
            <w:noWrap/>
            <w:vAlign w:val="center"/>
            <w:hideMark/>
          </w:tcPr>
          <w:p w14:paraId="070F75EA" w14:textId="77777777" w:rsidR="00AB5680" w:rsidRPr="00AB5680" w:rsidRDefault="004B7F41" w:rsidP="00CC2030">
            <w:pPr>
              <w:jc w:val="center"/>
              <w:rPr>
                <w:rFonts w:ascii="Arial" w:hAnsi="Arial" w:cs="Arial"/>
                <w:b/>
                <w:bCs/>
                <w:sz w:val="18"/>
                <w:szCs w:val="18"/>
                <w:lang w:eastAsia="en-PH"/>
              </w:rPr>
            </w:pPr>
            <w:r w:rsidRPr="00AB5680">
              <w:rPr>
                <w:rFonts w:ascii="Arial" w:hAnsi="Arial" w:cs="Arial"/>
                <w:b/>
                <w:bCs/>
                <w:sz w:val="18"/>
                <w:szCs w:val="18"/>
                <w:lang w:eastAsia="en-PH"/>
              </w:rPr>
              <w:t>100.0</w:t>
            </w:r>
          </w:p>
        </w:tc>
      </w:tr>
    </w:tbl>
    <w:p w14:paraId="78B628BA" w14:textId="77777777" w:rsidR="00AB5680" w:rsidRDefault="00AB5680" w:rsidP="00441B6F">
      <w:pPr>
        <w:pStyle w:val="Body"/>
        <w:spacing w:after="0"/>
        <w:rPr>
          <w:rFonts w:ascii="Arial" w:hAnsi="Arial" w:cs="Arial"/>
        </w:rPr>
      </w:pPr>
    </w:p>
    <w:p w14:paraId="4411B069" w14:textId="75783EC9" w:rsidR="00AB5680" w:rsidRPr="00AB5680" w:rsidRDefault="004B7F41" w:rsidP="001368B7">
      <w:pPr>
        <w:pStyle w:val="NoSpacing"/>
        <w:ind w:firstLine="720"/>
        <w:jc w:val="both"/>
        <w:rPr>
          <w:rFonts w:ascii="Arial" w:hAnsi="Arial" w:cs="Arial"/>
          <w:sz w:val="20"/>
          <w:szCs w:val="20"/>
        </w:rPr>
      </w:pPr>
      <w:r w:rsidRPr="00AB5680">
        <w:rPr>
          <w:rFonts w:ascii="Arial" w:hAnsi="Arial" w:cs="Arial"/>
          <w:sz w:val="20"/>
          <w:szCs w:val="20"/>
        </w:rPr>
        <w:t>In assessing the study, this paper employed the adopted questionnaire developed by G</w:t>
      </w:r>
      <w:r w:rsidR="00E97926">
        <w:rPr>
          <w:rFonts w:ascii="Arial" w:hAnsi="Arial" w:cs="Arial"/>
          <w:sz w:val="20"/>
          <w:szCs w:val="20"/>
        </w:rPr>
        <w:t>arcia</w:t>
      </w:r>
      <w:r w:rsidRPr="00AB5680">
        <w:rPr>
          <w:rFonts w:ascii="Arial" w:hAnsi="Arial" w:cs="Arial"/>
          <w:sz w:val="20"/>
          <w:szCs w:val="20"/>
        </w:rPr>
        <w:t xml:space="preserve"> and Bual [16] based on DepEd</w:t>
      </w:r>
      <w:r w:rsidR="006027BD">
        <w:rPr>
          <w:rFonts w:ascii="Arial" w:hAnsi="Arial" w:cs="Arial"/>
          <w:sz w:val="20"/>
          <w:szCs w:val="20"/>
        </w:rPr>
        <w:t xml:space="preserve"> guidelines</w:t>
      </w:r>
      <w:r w:rsidRPr="00AB5680">
        <w:rPr>
          <w:rFonts w:ascii="Arial" w:hAnsi="Arial" w:cs="Arial"/>
          <w:sz w:val="20"/>
          <w:szCs w:val="20"/>
        </w:rPr>
        <w:t xml:space="preserve"> [10]. This instrument contained 25 items spread across areas namely:  </w:t>
      </w:r>
      <w:r w:rsidRPr="00AB5680">
        <w:rPr>
          <w:rFonts w:ascii="Arial" w:hAnsi="Arial" w:cs="Arial"/>
          <w:i/>
          <w:iCs/>
          <w:sz w:val="20"/>
          <w:szCs w:val="20"/>
        </w:rPr>
        <w:t xml:space="preserve">maka-Diyos, makatao, makakalikasan, </w:t>
      </w:r>
      <w:r w:rsidRPr="00AB5680">
        <w:rPr>
          <w:rFonts w:ascii="Arial" w:hAnsi="Arial" w:cs="Arial"/>
          <w:sz w:val="20"/>
          <w:szCs w:val="20"/>
        </w:rPr>
        <w:t>and</w:t>
      </w:r>
      <w:r w:rsidRPr="00AB5680">
        <w:rPr>
          <w:rFonts w:ascii="Arial" w:hAnsi="Arial" w:cs="Arial"/>
          <w:i/>
          <w:iCs/>
          <w:sz w:val="20"/>
          <w:szCs w:val="20"/>
        </w:rPr>
        <w:t xml:space="preserve"> makabansa</w:t>
      </w:r>
      <w:r w:rsidRPr="00AB5680">
        <w:rPr>
          <w:rFonts w:ascii="Arial" w:hAnsi="Arial" w:cs="Arial"/>
          <w:sz w:val="20"/>
          <w:szCs w:val="20"/>
        </w:rPr>
        <w:t>. It was validated by the authors and yielded a valid score of 0.96. In terms of reliability, it yielded a Cronbach’s alpha score of 0.781. It was responded using the scale from very poor to very great extent ratings.</w:t>
      </w:r>
    </w:p>
    <w:p w14:paraId="75A98023" w14:textId="77777777" w:rsidR="00AB5680" w:rsidRPr="00AB5680" w:rsidRDefault="004B7F41" w:rsidP="001368B7">
      <w:pPr>
        <w:pStyle w:val="NoSpacing"/>
        <w:ind w:firstLine="720"/>
        <w:jc w:val="both"/>
        <w:rPr>
          <w:rFonts w:ascii="Arial" w:hAnsi="Arial" w:cs="Arial"/>
          <w:sz w:val="20"/>
          <w:szCs w:val="20"/>
        </w:rPr>
      </w:pPr>
      <w:r w:rsidRPr="00AB5680">
        <w:rPr>
          <w:rFonts w:ascii="Arial" w:hAnsi="Arial" w:cs="Arial"/>
          <w:sz w:val="20"/>
          <w:szCs w:val="20"/>
        </w:rPr>
        <w:t>In data analysis, descriptive and comparative analyses were utilized. Specifically, frequency count and percentage distribution were used to profile the respondents according to the demographics. Mean and standard deviation were employed to determine their extent of practice of core values. Meanwhile, the comparative analysis checked their core value practice relative to the demographics. The Kolmogorov-Smirnov test determined the normality of the data. The test revealed that their practice of core values [KS=0.078, p=0.000] were not normally distributed. Hence, the use of nonparametric statistics. Mann Whitney U Test investigated the difference in their core value practice in terms of sex and religion. Kruskal Wallis checked the difference relative to family structure and strand.</w:t>
      </w:r>
    </w:p>
    <w:p w14:paraId="02A5B04F" w14:textId="77777777" w:rsidR="00AB5680" w:rsidRPr="00AB5680" w:rsidRDefault="004B7F41" w:rsidP="001368B7">
      <w:pPr>
        <w:pStyle w:val="NoSpacing"/>
        <w:ind w:firstLine="720"/>
        <w:jc w:val="both"/>
        <w:rPr>
          <w:rFonts w:ascii="Arial" w:hAnsi="Arial" w:cs="Arial"/>
          <w:sz w:val="20"/>
          <w:szCs w:val="20"/>
        </w:rPr>
      </w:pPr>
      <w:r w:rsidRPr="00AB5680">
        <w:rPr>
          <w:rFonts w:ascii="Arial" w:hAnsi="Arial" w:cs="Arial"/>
          <w:sz w:val="20"/>
          <w:szCs w:val="20"/>
        </w:rPr>
        <w:lastRenderedPageBreak/>
        <w:t>In terms of Ethical considerations, the paper adhered to the Philippine Health Research Ethics Board (PHREB) ethical guidelines and addressed the general principles of respect for persons, beneficence, and justice to ensure the ethical soundness of the study. Specifically, it ensured the respondents’ vulnerability, anonymity of their identity, and the confidentiality of the data gathered.</w:t>
      </w:r>
    </w:p>
    <w:p w14:paraId="18B47E5B" w14:textId="77777777" w:rsidR="00A03B96" w:rsidRDefault="00A03B96" w:rsidP="00441B6F">
      <w:pPr>
        <w:pStyle w:val="Body"/>
        <w:spacing w:after="0"/>
        <w:rPr>
          <w:rFonts w:ascii="Arial" w:hAnsi="Arial" w:cs="Arial"/>
        </w:rPr>
      </w:pPr>
    </w:p>
    <w:p w14:paraId="1101BFF8" w14:textId="77777777" w:rsidR="00902823" w:rsidRDefault="004B7F41" w:rsidP="00441B6F">
      <w:pPr>
        <w:pStyle w:val="Head1"/>
        <w:spacing w:after="0"/>
        <w:jc w:val="both"/>
        <w:rPr>
          <w:rFonts w:ascii="Arial" w:hAnsi="Arial" w:cs="Arial"/>
        </w:rPr>
      </w:pPr>
      <w:r>
        <w:rPr>
          <w:rFonts w:ascii="Arial" w:hAnsi="Arial" w:cs="Arial"/>
        </w:rPr>
        <w:t>3. results and discussion</w:t>
      </w:r>
    </w:p>
    <w:p w14:paraId="0B2E5866" w14:textId="77777777" w:rsidR="00790ADA" w:rsidRDefault="00790ADA" w:rsidP="00441B6F">
      <w:pPr>
        <w:pStyle w:val="Head1"/>
        <w:spacing w:after="0"/>
        <w:jc w:val="both"/>
        <w:rPr>
          <w:rFonts w:ascii="Arial" w:hAnsi="Arial" w:cs="Arial"/>
        </w:rPr>
      </w:pPr>
    </w:p>
    <w:p w14:paraId="76C4B9A6" w14:textId="462CCE2E" w:rsidR="00953D25" w:rsidRPr="00A57388" w:rsidRDefault="004B7F41" w:rsidP="00953D25">
      <w:pPr>
        <w:pStyle w:val="NoSpacing"/>
        <w:jc w:val="both"/>
        <w:rPr>
          <w:rFonts w:ascii="Arial" w:hAnsi="Arial" w:cs="Arial"/>
          <w:b/>
          <w:bCs/>
          <w:sz w:val="22"/>
          <w:szCs w:val="22"/>
        </w:rPr>
      </w:pPr>
      <w:r>
        <w:rPr>
          <w:rFonts w:ascii="Arial" w:hAnsi="Arial" w:cs="Arial"/>
          <w:b/>
          <w:bCs/>
          <w:sz w:val="22"/>
          <w:szCs w:val="22"/>
        </w:rPr>
        <w:t xml:space="preserve">3.1 </w:t>
      </w:r>
      <w:r w:rsidRPr="00A57388">
        <w:rPr>
          <w:rFonts w:ascii="Arial" w:hAnsi="Arial" w:cs="Arial"/>
          <w:b/>
          <w:bCs/>
          <w:sz w:val="22"/>
          <w:szCs w:val="22"/>
        </w:rPr>
        <w:t>Extent of Students’ Practice of DepEd Core Values in a Public High School</w:t>
      </w:r>
    </w:p>
    <w:p w14:paraId="7413161B" w14:textId="2CC9B2AF" w:rsidR="00953D25" w:rsidRPr="00953D25" w:rsidRDefault="004B7F41" w:rsidP="005754F2">
      <w:pPr>
        <w:ind w:firstLine="720"/>
        <w:jc w:val="both"/>
        <w:rPr>
          <w:rFonts w:ascii="Arial" w:hAnsi="Arial" w:cs="Arial"/>
        </w:rPr>
      </w:pPr>
      <w:r w:rsidRPr="00953D25">
        <w:rPr>
          <w:rFonts w:ascii="Arial" w:hAnsi="Arial" w:cs="Arial"/>
        </w:rPr>
        <w:t>Table 2 presents the extent of the practice of DepEd core values among Grade 12 students in a public high school in</w:t>
      </w:r>
      <w:r w:rsidR="0085140B">
        <w:rPr>
          <w:rFonts w:ascii="Arial" w:hAnsi="Arial" w:cs="Arial"/>
        </w:rPr>
        <w:t xml:space="preserve"> Central Philippines during 2022-2023</w:t>
      </w:r>
      <w:r w:rsidRPr="00953D25">
        <w:rPr>
          <w:rFonts w:ascii="Arial" w:hAnsi="Arial" w:cs="Arial"/>
        </w:rPr>
        <w:t xml:space="preserve">. Generally, the extent of practice (M=4.26, 0.47) is very great. The core values of </w:t>
      </w:r>
      <w:r w:rsidRPr="00953D25">
        <w:rPr>
          <w:rFonts w:ascii="Arial" w:hAnsi="Arial" w:cs="Arial"/>
          <w:i/>
          <w:iCs/>
        </w:rPr>
        <w:t>makabansa</w:t>
      </w:r>
      <w:r w:rsidRPr="00953D25">
        <w:rPr>
          <w:rFonts w:ascii="Arial" w:hAnsi="Arial" w:cs="Arial"/>
        </w:rPr>
        <w:t xml:space="preserve"> (M=4.26, SD=0.52), and </w:t>
      </w:r>
      <w:r w:rsidRPr="00953D25">
        <w:rPr>
          <w:rFonts w:ascii="Arial" w:hAnsi="Arial" w:cs="Arial"/>
          <w:i/>
          <w:iCs/>
        </w:rPr>
        <w:t>makatao</w:t>
      </w:r>
      <w:r w:rsidRPr="00953D25">
        <w:rPr>
          <w:rFonts w:ascii="Arial" w:hAnsi="Arial" w:cs="Arial"/>
        </w:rPr>
        <w:t xml:space="preserve"> (M=4.28, SD=0.56) were rated very great extent while </w:t>
      </w:r>
      <w:r w:rsidRPr="00953D25">
        <w:rPr>
          <w:rFonts w:ascii="Arial" w:hAnsi="Arial" w:cs="Arial"/>
          <w:i/>
          <w:iCs/>
        </w:rPr>
        <w:t>makakalikasan</w:t>
      </w:r>
      <w:r w:rsidRPr="00953D25">
        <w:rPr>
          <w:rFonts w:ascii="Arial" w:hAnsi="Arial" w:cs="Arial"/>
        </w:rPr>
        <w:t xml:space="preserve"> (M=4.20, SD=0.59) and </w:t>
      </w:r>
      <w:r w:rsidRPr="00953D25">
        <w:rPr>
          <w:rFonts w:ascii="Arial" w:hAnsi="Arial" w:cs="Arial"/>
          <w:i/>
          <w:iCs/>
        </w:rPr>
        <w:t>maka-Diyos</w:t>
      </w:r>
      <w:r w:rsidRPr="00953D25">
        <w:rPr>
          <w:rFonts w:ascii="Arial" w:hAnsi="Arial" w:cs="Arial"/>
        </w:rPr>
        <w:t xml:space="preserve"> (M=4.09, SD=0.50) were rated great extent. In sex, male (M=4.16, SD=0.53) rated great while female (M=4.32, SD=0.42), very great. In religion, Catholic (M=4.27, SD=0.47), and non-Catholic (M=4.22, SD=0.49) rated very great. In family structure, nuclear (M=4.26, SD=0.47), single parent (M=4.22, SD=0.45), and extended (M=4.3, SD=0.5) were rated very great. In strand, STEM (M=4.40, SD=0.39), HUMSS (M=4.25, SD=0.49), and TVL (M=4.23, SD=0.52) were rated very great while ABM (M=4.18, SD=0.42), Sports (M=4.06, SD=0.34), and AD (M=3.99, SD=0.49), great. </w:t>
      </w:r>
    </w:p>
    <w:p w14:paraId="1B43ECF1" w14:textId="4F532FF9" w:rsidR="00953D25" w:rsidRPr="00953D25" w:rsidRDefault="004B7F41" w:rsidP="005754F2">
      <w:pPr>
        <w:pStyle w:val="NoSpacing"/>
        <w:ind w:firstLine="720"/>
        <w:jc w:val="both"/>
        <w:rPr>
          <w:rFonts w:ascii="Arial" w:hAnsi="Arial" w:cs="Arial"/>
          <w:sz w:val="20"/>
          <w:szCs w:val="20"/>
          <w:shd w:val="clear" w:color="auto" w:fill="FFFFFF"/>
        </w:rPr>
      </w:pPr>
      <w:r w:rsidRPr="00953D25">
        <w:rPr>
          <w:rFonts w:ascii="Arial" w:hAnsi="Arial" w:cs="Arial"/>
          <w:sz w:val="20"/>
          <w:szCs w:val="20"/>
        </w:rPr>
        <w:t>The overall result of the very great extent practice of DepEd core values exhibits that</w:t>
      </w:r>
      <w:r w:rsidRPr="00953D25">
        <w:rPr>
          <w:rFonts w:ascii="Arial" w:hAnsi="Arial" w:cs="Arial"/>
          <w:b/>
          <w:bCs/>
          <w:sz w:val="20"/>
          <w:szCs w:val="20"/>
        </w:rPr>
        <w:t xml:space="preserve"> </w:t>
      </w:r>
      <w:r w:rsidRPr="00953D25">
        <w:rPr>
          <w:rFonts w:ascii="Arial" w:hAnsi="Arial" w:cs="Arial"/>
          <w:sz w:val="20"/>
          <w:szCs w:val="20"/>
        </w:rPr>
        <w:t xml:space="preserve">senior high school students practice the core values of </w:t>
      </w:r>
      <w:r w:rsidRPr="00953D25">
        <w:rPr>
          <w:rFonts w:ascii="Arial" w:hAnsi="Arial" w:cs="Arial"/>
          <w:i/>
          <w:iCs/>
          <w:sz w:val="20"/>
          <w:szCs w:val="20"/>
        </w:rPr>
        <w:t>maka-Diyos, makatao, makakalikasan, and makabansa.</w:t>
      </w:r>
      <w:r w:rsidRPr="00953D25">
        <w:rPr>
          <w:rFonts w:ascii="Arial" w:hAnsi="Arial" w:cs="Arial"/>
          <w:sz w:val="20"/>
          <w:szCs w:val="20"/>
        </w:rPr>
        <w:t xml:space="preserve"> This means that the students at this public school actualize through practicing the public school's core values. This result could be attributed to the school programs and activities encouraging students to practice these values.</w:t>
      </w:r>
      <w:r w:rsidRPr="00953D25">
        <w:rPr>
          <w:rFonts w:ascii="Arial" w:hAnsi="Arial" w:cs="Arial"/>
          <w:b/>
          <w:bCs/>
          <w:sz w:val="20"/>
          <w:szCs w:val="20"/>
        </w:rPr>
        <w:t xml:space="preserve"> </w:t>
      </w:r>
      <w:r w:rsidRPr="00953D25">
        <w:rPr>
          <w:rFonts w:ascii="Arial" w:hAnsi="Arial" w:cs="Arial"/>
          <w:sz w:val="20"/>
          <w:szCs w:val="20"/>
        </w:rPr>
        <w:t xml:space="preserve">In fact, the study by </w:t>
      </w:r>
      <w:r w:rsidRPr="00953D25">
        <w:rPr>
          <w:rFonts w:ascii="Arial" w:hAnsi="Arial" w:cs="Arial"/>
          <w:sz w:val="20"/>
          <w:szCs w:val="20"/>
          <w:shd w:val="clear" w:color="auto" w:fill="FFFFFF"/>
        </w:rPr>
        <w:t xml:space="preserve">Mugambi [26] and Garcia and Bual [16] mentioned that school programs and activities are crucial in implementing and developing values among students. Also, the acquisition of these values increases the possibility because of a favorable environment [27]. Sudiami et al. [28] highlighted that school activities and programs enhance moral judgment and values in students. Meanwhile, </w:t>
      </w:r>
      <w:r w:rsidRPr="00953D25">
        <w:rPr>
          <w:rFonts w:ascii="Arial" w:hAnsi="Arial" w:cs="Arial"/>
          <w:sz w:val="20"/>
          <w:szCs w:val="20"/>
        </w:rPr>
        <w:t xml:space="preserve">the result could be influenced by the students' high core value awareness, as supported by </w:t>
      </w:r>
      <w:r w:rsidRPr="00953D25">
        <w:rPr>
          <w:rFonts w:ascii="Arial" w:hAnsi="Arial" w:cs="Arial"/>
          <w:sz w:val="20"/>
          <w:szCs w:val="20"/>
          <w:shd w:val="clear" w:color="auto" w:fill="FFFFFF"/>
        </w:rPr>
        <w:t>Kwol et al. [29].</w:t>
      </w:r>
      <w:r w:rsidRPr="00953D25">
        <w:rPr>
          <w:rFonts w:ascii="Arial" w:hAnsi="Arial" w:cs="Arial"/>
          <w:sz w:val="20"/>
          <w:szCs w:val="20"/>
        </w:rPr>
        <w:t xml:space="preserve">  Also, Garcia and Bual [16] consider that the students have a high awareness of core values; and can remarkably practice them. This implies</w:t>
      </w:r>
      <w:r w:rsidRPr="00953D25">
        <w:rPr>
          <w:rFonts w:ascii="Arial" w:hAnsi="Arial" w:cs="Arial"/>
          <w:b/>
          <w:bCs/>
          <w:sz w:val="20"/>
          <w:szCs w:val="20"/>
        </w:rPr>
        <w:t xml:space="preserve"> </w:t>
      </w:r>
      <w:r w:rsidRPr="00953D25">
        <w:rPr>
          <w:rFonts w:ascii="Arial" w:hAnsi="Arial" w:cs="Arial"/>
          <w:sz w:val="20"/>
          <w:szCs w:val="20"/>
        </w:rPr>
        <w:t xml:space="preserve">sustaining the incorporation of DepEd core values into programs that involve practicing the said values like outreach, civic involvement, tree planting, gift-giving, and coastal clean-ups of the school. </w:t>
      </w:r>
    </w:p>
    <w:p w14:paraId="17E59905" w14:textId="77777777" w:rsidR="00953D25" w:rsidRPr="00953D25" w:rsidRDefault="004B7F41" w:rsidP="005754F2">
      <w:pPr>
        <w:pStyle w:val="NoSpacing"/>
        <w:ind w:firstLine="720"/>
        <w:jc w:val="both"/>
        <w:rPr>
          <w:rFonts w:ascii="Arial" w:hAnsi="Arial" w:cs="Arial"/>
          <w:sz w:val="20"/>
          <w:szCs w:val="20"/>
        </w:rPr>
      </w:pPr>
      <w:r w:rsidRPr="00953D25">
        <w:rPr>
          <w:rFonts w:ascii="Arial" w:hAnsi="Arial" w:cs="Arial"/>
          <w:sz w:val="20"/>
          <w:szCs w:val="20"/>
        </w:rPr>
        <w:t xml:space="preserve">The </w:t>
      </w:r>
      <w:r w:rsidRPr="00953D25">
        <w:rPr>
          <w:rFonts w:ascii="Arial" w:hAnsi="Arial" w:cs="Arial"/>
          <w:i/>
          <w:iCs/>
          <w:sz w:val="20"/>
          <w:szCs w:val="20"/>
        </w:rPr>
        <w:t xml:space="preserve">makakalikasan </w:t>
      </w:r>
      <w:r w:rsidRPr="00953D25">
        <w:rPr>
          <w:rFonts w:ascii="Arial" w:hAnsi="Arial" w:cs="Arial"/>
          <w:sz w:val="20"/>
          <w:szCs w:val="20"/>
        </w:rPr>
        <w:t xml:space="preserve">as great extent indicates that senior high school students practice caring for and preserving the environment. This means they practice their environment's cleanliness [10]. This could be the school incorporating environmental education into the curriculum, particularly the subjects of earth and life science and introduction to the philosophy of the human person. This claim is consistent with the study of </w:t>
      </w:r>
      <w:r w:rsidRPr="00953D25">
        <w:rPr>
          <w:rFonts w:ascii="Arial" w:hAnsi="Arial" w:cs="Arial"/>
          <w:sz w:val="20"/>
          <w:szCs w:val="20"/>
          <w:shd w:val="clear" w:color="auto" w:fill="FFFFFF"/>
        </w:rPr>
        <w:t>Ilmiyannor and Mi’rajiatinnor [30] and Ramli et al. [31] that subjects in schools can be used as an avenue to instill care for the environment among the students.</w:t>
      </w:r>
      <w:r w:rsidRPr="00953D25">
        <w:rPr>
          <w:rFonts w:ascii="Arial" w:hAnsi="Arial" w:cs="Arial"/>
          <w:sz w:val="20"/>
          <w:szCs w:val="20"/>
        </w:rPr>
        <w:t xml:space="preserve"> This is also reinforced by programs promoting environmental well-being such as seminars and activities like clean-up drives, tree planting, and proper waste management as supported by </w:t>
      </w:r>
      <w:r w:rsidRPr="00953D25">
        <w:rPr>
          <w:rFonts w:ascii="Arial" w:hAnsi="Arial" w:cs="Arial"/>
          <w:sz w:val="20"/>
          <w:szCs w:val="20"/>
          <w:shd w:val="clear" w:color="auto" w:fill="FFFFFF"/>
        </w:rPr>
        <w:t>Gauld [32] and Kalungwizi et al. [33].</w:t>
      </w:r>
      <w:r w:rsidRPr="00953D25">
        <w:rPr>
          <w:rFonts w:ascii="Arial" w:hAnsi="Arial" w:cs="Arial"/>
          <w:sz w:val="20"/>
          <w:szCs w:val="20"/>
        </w:rPr>
        <w:t xml:space="preserve"> Likewise, </w:t>
      </w:r>
      <w:r w:rsidRPr="00953D25">
        <w:rPr>
          <w:rFonts w:ascii="Arial" w:hAnsi="Arial" w:cs="Arial"/>
          <w:sz w:val="20"/>
          <w:szCs w:val="20"/>
          <w:shd w:val="clear" w:color="auto" w:fill="FFFFFF"/>
        </w:rPr>
        <w:t xml:space="preserve">Trihantoyo and Rahma [34] </w:t>
      </w:r>
      <w:r w:rsidRPr="00953D25">
        <w:rPr>
          <w:rFonts w:ascii="Arial" w:hAnsi="Arial" w:cs="Arial"/>
          <w:sz w:val="20"/>
          <w:szCs w:val="20"/>
        </w:rPr>
        <w:t xml:space="preserve">emphasized the role of green school programs in shaping students' environmental attitudes and behaviors. This is supported by </w:t>
      </w:r>
      <w:r w:rsidRPr="00953D25">
        <w:rPr>
          <w:rFonts w:ascii="Arial" w:hAnsi="Arial" w:cs="Arial"/>
          <w:sz w:val="20"/>
          <w:szCs w:val="20"/>
          <w:shd w:val="clear" w:color="auto" w:fill="FFFFFF"/>
        </w:rPr>
        <w:t xml:space="preserve">Buana et al. [35] </w:t>
      </w:r>
      <w:r w:rsidRPr="00953D25">
        <w:rPr>
          <w:rFonts w:ascii="Arial" w:hAnsi="Arial" w:cs="Arial"/>
          <w:sz w:val="20"/>
          <w:szCs w:val="20"/>
        </w:rPr>
        <w:t>school programs relative to care for the environment formed students' character. This result implies</w:t>
      </w:r>
      <w:r w:rsidRPr="00953D25">
        <w:rPr>
          <w:rFonts w:ascii="Arial" w:hAnsi="Arial" w:cs="Arial"/>
          <w:b/>
          <w:bCs/>
          <w:sz w:val="20"/>
          <w:szCs w:val="20"/>
        </w:rPr>
        <w:t xml:space="preserve"> </w:t>
      </w:r>
      <w:r w:rsidRPr="00953D25">
        <w:rPr>
          <w:rFonts w:ascii="Arial" w:hAnsi="Arial" w:cs="Arial"/>
          <w:sz w:val="20"/>
          <w:szCs w:val="20"/>
        </w:rPr>
        <w:t xml:space="preserve">the enhancement of students’ involvement and practice in activities that promote care for the environment. </w:t>
      </w:r>
    </w:p>
    <w:p w14:paraId="5E2C0285" w14:textId="77777777" w:rsidR="00953D25" w:rsidRPr="00953D25" w:rsidRDefault="004B7F41" w:rsidP="005754F2">
      <w:pPr>
        <w:pStyle w:val="NoSpacing"/>
        <w:ind w:firstLine="720"/>
        <w:jc w:val="both"/>
        <w:rPr>
          <w:rFonts w:ascii="Arial" w:hAnsi="Arial" w:cs="Arial"/>
          <w:sz w:val="20"/>
          <w:szCs w:val="20"/>
        </w:rPr>
      </w:pPr>
      <w:r w:rsidRPr="00953D25">
        <w:rPr>
          <w:rFonts w:ascii="Arial" w:hAnsi="Arial" w:cs="Arial"/>
          <w:sz w:val="20"/>
          <w:szCs w:val="20"/>
        </w:rPr>
        <w:t xml:space="preserve">This great extent entails that senior high school students practice the core value of </w:t>
      </w:r>
      <w:r w:rsidRPr="00953D25">
        <w:rPr>
          <w:rFonts w:ascii="Arial" w:hAnsi="Arial" w:cs="Arial"/>
          <w:i/>
          <w:iCs/>
          <w:sz w:val="20"/>
          <w:szCs w:val="20"/>
        </w:rPr>
        <w:t>maka-Diyos.</w:t>
      </w:r>
      <w:r w:rsidRPr="00953D25">
        <w:rPr>
          <w:rFonts w:ascii="Arial" w:hAnsi="Arial" w:cs="Arial"/>
          <w:sz w:val="20"/>
          <w:szCs w:val="20"/>
        </w:rPr>
        <w:t xml:space="preserve"> This means that senior high school students are involved in religious activities and practice them in their day-to-day living. This great extent result can be attributed to the school celebrates mass once a month and other religious activities like recollections and </w:t>
      </w:r>
      <w:r w:rsidRPr="00953D25">
        <w:rPr>
          <w:rFonts w:ascii="Arial" w:hAnsi="Arial" w:cs="Arial"/>
          <w:sz w:val="20"/>
          <w:szCs w:val="20"/>
        </w:rPr>
        <w:lastRenderedPageBreak/>
        <w:t xml:space="preserve">retreats that helped to build this value as supported by </w:t>
      </w:r>
      <w:r w:rsidRPr="00953D25">
        <w:rPr>
          <w:rFonts w:ascii="Arial" w:hAnsi="Arial" w:cs="Arial"/>
          <w:sz w:val="20"/>
          <w:szCs w:val="20"/>
          <w:shd w:val="clear" w:color="auto" w:fill="FFFFFF"/>
        </w:rPr>
        <w:t xml:space="preserve">Hidayah et al. [36] and Vide and Wroblewski [37]. Also, </w:t>
      </w:r>
      <w:r w:rsidRPr="00953D25">
        <w:rPr>
          <w:rFonts w:ascii="Arial" w:hAnsi="Arial" w:cs="Arial"/>
          <w:sz w:val="20"/>
          <w:szCs w:val="20"/>
        </w:rPr>
        <w:t xml:space="preserve">Nasikhah [38] and </w:t>
      </w:r>
      <w:r w:rsidRPr="00953D25">
        <w:rPr>
          <w:rFonts w:ascii="Arial" w:hAnsi="Arial" w:cs="Arial"/>
          <w:sz w:val="20"/>
          <w:szCs w:val="20"/>
          <w:shd w:val="clear" w:color="auto" w:fill="FFFFFF"/>
        </w:rPr>
        <w:t xml:space="preserve">Komariah and Nihayah [39] </w:t>
      </w:r>
      <w:r w:rsidRPr="00953D25">
        <w:rPr>
          <w:rFonts w:ascii="Arial" w:hAnsi="Arial" w:cs="Arial"/>
          <w:sz w:val="20"/>
          <w:szCs w:val="20"/>
        </w:rPr>
        <w:t xml:space="preserve">underscore the role of educational institutions in instilling religious morals and character among the students. Meanwhile, this result could be attributed to the initiative of the catechists in the local church to conduct catechesis classes in the school. This initiative helped the students build the core value of </w:t>
      </w:r>
      <w:r w:rsidRPr="00953D25">
        <w:rPr>
          <w:rFonts w:ascii="Arial" w:hAnsi="Arial" w:cs="Arial"/>
          <w:i/>
          <w:iCs/>
          <w:sz w:val="20"/>
          <w:szCs w:val="20"/>
        </w:rPr>
        <w:t>maka-Diyos</w:t>
      </w:r>
      <w:r w:rsidRPr="00953D25">
        <w:rPr>
          <w:rFonts w:ascii="Arial" w:hAnsi="Arial" w:cs="Arial"/>
          <w:sz w:val="20"/>
          <w:szCs w:val="20"/>
        </w:rPr>
        <w:t xml:space="preserve"> as supported by </w:t>
      </w:r>
      <w:r w:rsidRPr="00953D25">
        <w:rPr>
          <w:rFonts w:ascii="Arial" w:hAnsi="Arial" w:cs="Arial"/>
          <w:sz w:val="20"/>
          <w:szCs w:val="20"/>
          <w:shd w:val="clear" w:color="auto" w:fill="FFFFFF"/>
        </w:rPr>
        <w:t>Macaraan [40].</w:t>
      </w:r>
      <w:r w:rsidRPr="00953D25">
        <w:rPr>
          <w:rFonts w:ascii="Arial" w:hAnsi="Arial" w:cs="Arial"/>
          <w:sz w:val="20"/>
          <w:szCs w:val="20"/>
        </w:rPr>
        <w:t xml:space="preserve"> Moreover, with a large number of Catholic students in the study, their religious upbringing strongly impacted their practicing of faith which probably influenced the assessment [41,16]. This result implies optimizing student engagement in upholding their practice of </w:t>
      </w:r>
      <w:r w:rsidRPr="00953D25">
        <w:rPr>
          <w:rFonts w:ascii="Arial" w:hAnsi="Arial" w:cs="Arial"/>
          <w:i/>
          <w:iCs/>
          <w:sz w:val="20"/>
          <w:szCs w:val="20"/>
        </w:rPr>
        <w:t>maka-Diyos</w:t>
      </w:r>
      <w:r w:rsidRPr="00953D25">
        <w:rPr>
          <w:rFonts w:ascii="Arial" w:hAnsi="Arial" w:cs="Arial"/>
          <w:sz w:val="20"/>
          <w:szCs w:val="20"/>
        </w:rPr>
        <w:t xml:space="preserve"> through active participation in faith-based activities. </w:t>
      </w:r>
    </w:p>
    <w:p w14:paraId="5969A0E0" w14:textId="3C2C2803" w:rsidR="00953D25" w:rsidRPr="00953D25" w:rsidRDefault="004B7F41" w:rsidP="005754F2">
      <w:pPr>
        <w:pStyle w:val="NoSpacing"/>
        <w:ind w:firstLine="720"/>
        <w:jc w:val="both"/>
        <w:rPr>
          <w:rFonts w:ascii="Arial" w:hAnsi="Arial" w:cs="Arial"/>
          <w:b/>
          <w:bCs/>
          <w:sz w:val="20"/>
          <w:szCs w:val="20"/>
        </w:rPr>
      </w:pPr>
      <w:r w:rsidRPr="00953D25">
        <w:rPr>
          <w:rFonts w:ascii="Arial" w:hAnsi="Arial" w:cs="Arial"/>
          <w:sz w:val="20"/>
          <w:szCs w:val="20"/>
        </w:rPr>
        <w:t>In terms of religion,</w:t>
      </w:r>
      <w:r w:rsidRPr="00953D25">
        <w:rPr>
          <w:rFonts w:ascii="Arial" w:hAnsi="Arial" w:cs="Arial"/>
          <w:b/>
          <w:bCs/>
          <w:sz w:val="20"/>
          <w:szCs w:val="20"/>
        </w:rPr>
        <w:t xml:space="preserve"> </w:t>
      </w:r>
      <w:r w:rsidRPr="00953D25">
        <w:rPr>
          <w:rFonts w:ascii="Arial" w:hAnsi="Arial" w:cs="Arial"/>
          <w:sz w:val="20"/>
          <w:szCs w:val="20"/>
        </w:rPr>
        <w:t xml:space="preserve">the very great extent result pertains that regardless of religious practices students emphasized practicing the DepEd core values. This means that all students regardless of religious affiliation practice the public school's core values. This could be because religious teachings also promote the practice of </w:t>
      </w:r>
      <w:r w:rsidRPr="00953D25">
        <w:rPr>
          <w:rFonts w:ascii="Arial" w:hAnsi="Arial" w:cs="Arial"/>
          <w:i/>
          <w:iCs/>
          <w:sz w:val="20"/>
          <w:szCs w:val="20"/>
        </w:rPr>
        <w:t>maka-Diyos, makatao, makakalikasan, and makabansa</w:t>
      </w:r>
      <w:r w:rsidRPr="00953D25">
        <w:rPr>
          <w:rFonts w:ascii="Arial" w:hAnsi="Arial" w:cs="Arial"/>
          <w:sz w:val="20"/>
          <w:szCs w:val="20"/>
        </w:rPr>
        <w:t xml:space="preserve">. In fact, religious education in churches teaches moral virtues, ethical conduct, and social justice as supported by </w:t>
      </w:r>
      <w:r w:rsidR="00F04EFB">
        <w:rPr>
          <w:rFonts w:ascii="Arial" w:hAnsi="Arial" w:cs="Arial"/>
          <w:sz w:val="20"/>
          <w:szCs w:val="20"/>
        </w:rPr>
        <w:t xml:space="preserve">Ives and Kidwell </w:t>
      </w:r>
      <w:r w:rsidRPr="00953D25">
        <w:rPr>
          <w:rFonts w:ascii="Arial" w:hAnsi="Arial" w:cs="Arial"/>
          <w:sz w:val="20"/>
          <w:szCs w:val="20"/>
        </w:rPr>
        <w:t>[42</w:t>
      </w:r>
      <w:r w:rsidR="00F04EFB">
        <w:rPr>
          <w:rFonts w:ascii="Arial" w:hAnsi="Arial" w:cs="Arial"/>
          <w:sz w:val="20"/>
          <w:szCs w:val="20"/>
        </w:rPr>
        <w:t>]</w:t>
      </w:r>
      <w:r w:rsidRPr="00953D25">
        <w:rPr>
          <w:rFonts w:ascii="Arial" w:hAnsi="Arial" w:cs="Arial"/>
          <w:sz w:val="20"/>
          <w:szCs w:val="20"/>
        </w:rPr>
        <w:t>,</w:t>
      </w:r>
      <w:r w:rsidR="00F04EFB">
        <w:rPr>
          <w:rFonts w:ascii="Arial" w:hAnsi="Arial" w:cs="Arial"/>
          <w:sz w:val="20"/>
          <w:szCs w:val="20"/>
        </w:rPr>
        <w:t xml:space="preserve"> King [</w:t>
      </w:r>
      <w:r w:rsidRPr="00953D25">
        <w:rPr>
          <w:rFonts w:ascii="Arial" w:hAnsi="Arial" w:cs="Arial"/>
          <w:sz w:val="20"/>
          <w:szCs w:val="20"/>
        </w:rPr>
        <w:t>43</w:t>
      </w:r>
      <w:r w:rsidR="00F04EFB">
        <w:rPr>
          <w:rFonts w:ascii="Arial" w:hAnsi="Arial" w:cs="Arial"/>
          <w:sz w:val="20"/>
          <w:szCs w:val="20"/>
        </w:rPr>
        <w:t>]</w:t>
      </w:r>
      <w:r w:rsidRPr="00953D25">
        <w:rPr>
          <w:rFonts w:ascii="Arial" w:hAnsi="Arial" w:cs="Arial"/>
          <w:sz w:val="20"/>
          <w:szCs w:val="20"/>
        </w:rPr>
        <w:t>,</w:t>
      </w:r>
      <w:r w:rsidR="00F04EFB">
        <w:rPr>
          <w:rFonts w:ascii="Arial" w:hAnsi="Arial" w:cs="Arial"/>
          <w:sz w:val="20"/>
          <w:szCs w:val="20"/>
        </w:rPr>
        <w:t xml:space="preserve"> and Fernando and Cabardo [</w:t>
      </w:r>
      <w:r w:rsidRPr="00953D25">
        <w:rPr>
          <w:rFonts w:ascii="Arial" w:hAnsi="Arial" w:cs="Arial"/>
          <w:sz w:val="20"/>
          <w:szCs w:val="20"/>
        </w:rPr>
        <w:t xml:space="preserve">44]. Hence, students who receive religious instructions may develop an awareness of ethical principles that translate to the practice of these core values [45]. This great extent result could be attributed to the universality of core values across all religions as supported by </w:t>
      </w:r>
      <w:r w:rsidRPr="00953D25">
        <w:rPr>
          <w:rFonts w:ascii="Arial" w:hAnsi="Arial" w:cs="Arial"/>
          <w:sz w:val="20"/>
          <w:szCs w:val="20"/>
          <w:shd w:val="clear" w:color="auto" w:fill="FFFFFF"/>
        </w:rPr>
        <w:t xml:space="preserve">Seo [46] and Naz et al. [47]. </w:t>
      </w:r>
      <w:r w:rsidRPr="00953D25">
        <w:rPr>
          <w:rFonts w:ascii="Arial" w:hAnsi="Arial" w:cs="Arial"/>
          <w:sz w:val="20"/>
          <w:szCs w:val="20"/>
        </w:rPr>
        <w:t>This result signifies</w:t>
      </w:r>
      <w:r w:rsidRPr="00953D25">
        <w:rPr>
          <w:rFonts w:ascii="Arial" w:hAnsi="Arial" w:cs="Arial"/>
          <w:b/>
          <w:bCs/>
          <w:sz w:val="20"/>
          <w:szCs w:val="20"/>
        </w:rPr>
        <w:t xml:space="preserve"> </w:t>
      </w:r>
      <w:r w:rsidRPr="00953D25">
        <w:rPr>
          <w:rFonts w:ascii="Arial" w:hAnsi="Arial" w:cs="Arial"/>
          <w:sz w:val="20"/>
          <w:szCs w:val="20"/>
        </w:rPr>
        <w:t>the fostering of students’ involvement in church activities.</w:t>
      </w:r>
      <w:r w:rsidRPr="00953D25">
        <w:rPr>
          <w:rFonts w:ascii="Arial" w:hAnsi="Arial" w:cs="Arial"/>
          <w:b/>
          <w:bCs/>
          <w:sz w:val="20"/>
          <w:szCs w:val="20"/>
        </w:rPr>
        <w:t xml:space="preserve"> </w:t>
      </w:r>
    </w:p>
    <w:p w14:paraId="2652C6E6" w14:textId="77777777" w:rsidR="00953D25" w:rsidRPr="00FB3A86" w:rsidRDefault="00953D25" w:rsidP="00441B6F">
      <w:pPr>
        <w:pStyle w:val="Head1"/>
        <w:spacing w:after="0"/>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1"/>
        <w:gridCol w:w="705"/>
        <w:gridCol w:w="706"/>
        <w:gridCol w:w="709"/>
        <w:gridCol w:w="706"/>
        <w:gridCol w:w="706"/>
        <w:gridCol w:w="709"/>
        <w:gridCol w:w="706"/>
        <w:gridCol w:w="637"/>
        <w:gridCol w:w="709"/>
      </w:tblGrid>
      <w:tr w:rsidR="009823C8" w14:paraId="713CEB5E" w14:textId="77777777" w:rsidTr="00CC2030">
        <w:tc>
          <w:tcPr>
            <w:tcW w:w="8649" w:type="dxa"/>
            <w:gridSpan w:val="10"/>
            <w:tcBorders>
              <w:bottom w:val="single" w:sz="4" w:space="0" w:color="auto"/>
            </w:tcBorders>
          </w:tcPr>
          <w:p w14:paraId="639F4C3F" w14:textId="7564D866" w:rsidR="00AC420D" w:rsidRPr="00AC420D" w:rsidRDefault="004B7F41" w:rsidP="00CC2030">
            <w:pPr>
              <w:pStyle w:val="NoSpacing"/>
              <w:jc w:val="both"/>
              <w:rPr>
                <w:rFonts w:ascii="Arial" w:hAnsi="Arial" w:cs="Arial"/>
                <w:b/>
                <w:bCs/>
                <w:sz w:val="18"/>
                <w:szCs w:val="18"/>
              </w:rPr>
            </w:pPr>
            <w:r w:rsidRPr="00AC420D">
              <w:rPr>
                <w:rFonts w:ascii="Arial" w:hAnsi="Arial" w:cs="Arial"/>
                <w:b/>
                <w:bCs/>
                <w:sz w:val="18"/>
                <w:szCs w:val="18"/>
              </w:rPr>
              <w:t>Table 2.</w:t>
            </w:r>
            <w:r w:rsidRPr="00AC420D">
              <w:rPr>
                <w:rFonts w:ascii="Arial" w:hAnsi="Arial" w:cs="Arial"/>
                <w:i/>
                <w:iCs/>
                <w:sz w:val="18"/>
                <w:szCs w:val="18"/>
              </w:rPr>
              <w:t>Extent of Students’ Practice of DepEd Core Values in a Public High School</w:t>
            </w:r>
          </w:p>
        </w:tc>
      </w:tr>
      <w:tr w:rsidR="009823C8" w14:paraId="015E5B67" w14:textId="77777777" w:rsidTr="00CC2030">
        <w:tc>
          <w:tcPr>
            <w:tcW w:w="2245" w:type="dxa"/>
            <w:vMerge w:val="restart"/>
            <w:tcBorders>
              <w:top w:val="single" w:sz="4" w:space="0" w:color="auto"/>
            </w:tcBorders>
            <w:vAlign w:val="center"/>
          </w:tcPr>
          <w:p w14:paraId="491E7739"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Variables</w:t>
            </w:r>
          </w:p>
        </w:tc>
        <w:tc>
          <w:tcPr>
            <w:tcW w:w="2160" w:type="dxa"/>
            <w:gridSpan w:val="3"/>
            <w:tcBorders>
              <w:top w:val="single" w:sz="4" w:space="0" w:color="auto"/>
            </w:tcBorders>
          </w:tcPr>
          <w:p w14:paraId="30D0AC23"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Maka-Diyos</w:t>
            </w:r>
          </w:p>
        </w:tc>
        <w:tc>
          <w:tcPr>
            <w:tcW w:w="2160" w:type="dxa"/>
            <w:gridSpan w:val="3"/>
            <w:tcBorders>
              <w:top w:val="single" w:sz="4" w:space="0" w:color="auto"/>
            </w:tcBorders>
          </w:tcPr>
          <w:p w14:paraId="506879CE" w14:textId="49890081"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Makatao</w:t>
            </w:r>
          </w:p>
        </w:tc>
        <w:tc>
          <w:tcPr>
            <w:tcW w:w="2084" w:type="dxa"/>
            <w:gridSpan w:val="3"/>
            <w:tcBorders>
              <w:top w:val="single" w:sz="4" w:space="0" w:color="auto"/>
            </w:tcBorders>
          </w:tcPr>
          <w:p w14:paraId="5315AB6D" w14:textId="27E54149"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Makakalikasan</w:t>
            </w:r>
          </w:p>
        </w:tc>
      </w:tr>
      <w:tr w:rsidR="009823C8" w14:paraId="39DE4DDB" w14:textId="77777777" w:rsidTr="00CC2030">
        <w:tc>
          <w:tcPr>
            <w:tcW w:w="2245" w:type="dxa"/>
            <w:vMerge/>
            <w:tcBorders>
              <w:bottom w:val="single" w:sz="4" w:space="0" w:color="auto"/>
            </w:tcBorders>
          </w:tcPr>
          <w:p w14:paraId="1BE539FD" w14:textId="77777777" w:rsidR="00AC420D" w:rsidRPr="00AC420D" w:rsidRDefault="00AC420D" w:rsidP="00CC2030">
            <w:pPr>
              <w:pStyle w:val="NoSpacing"/>
              <w:jc w:val="both"/>
              <w:rPr>
                <w:rFonts w:ascii="Arial" w:hAnsi="Arial" w:cs="Arial"/>
                <w:sz w:val="18"/>
                <w:szCs w:val="18"/>
              </w:rPr>
            </w:pPr>
          </w:p>
        </w:tc>
        <w:tc>
          <w:tcPr>
            <w:tcW w:w="720" w:type="dxa"/>
            <w:tcBorders>
              <w:bottom w:val="single" w:sz="4" w:space="0" w:color="auto"/>
            </w:tcBorders>
          </w:tcPr>
          <w:p w14:paraId="43EE61E6"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w:t>
            </w:r>
          </w:p>
        </w:tc>
        <w:tc>
          <w:tcPr>
            <w:tcW w:w="720" w:type="dxa"/>
            <w:tcBorders>
              <w:bottom w:val="single" w:sz="4" w:space="0" w:color="auto"/>
            </w:tcBorders>
          </w:tcPr>
          <w:p w14:paraId="2B2E825F"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SD</w:t>
            </w:r>
          </w:p>
        </w:tc>
        <w:tc>
          <w:tcPr>
            <w:tcW w:w="720" w:type="dxa"/>
            <w:tcBorders>
              <w:bottom w:val="single" w:sz="4" w:space="0" w:color="auto"/>
            </w:tcBorders>
          </w:tcPr>
          <w:p w14:paraId="324C2F29"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Int</w:t>
            </w:r>
          </w:p>
        </w:tc>
        <w:tc>
          <w:tcPr>
            <w:tcW w:w="720" w:type="dxa"/>
            <w:tcBorders>
              <w:bottom w:val="single" w:sz="4" w:space="0" w:color="auto"/>
            </w:tcBorders>
          </w:tcPr>
          <w:p w14:paraId="2FB9F7A9"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M</w:t>
            </w:r>
          </w:p>
        </w:tc>
        <w:tc>
          <w:tcPr>
            <w:tcW w:w="720" w:type="dxa"/>
            <w:tcBorders>
              <w:bottom w:val="single" w:sz="4" w:space="0" w:color="auto"/>
            </w:tcBorders>
          </w:tcPr>
          <w:p w14:paraId="0C5ED7FA"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SD</w:t>
            </w:r>
          </w:p>
        </w:tc>
        <w:tc>
          <w:tcPr>
            <w:tcW w:w="720" w:type="dxa"/>
            <w:tcBorders>
              <w:bottom w:val="single" w:sz="4" w:space="0" w:color="auto"/>
            </w:tcBorders>
          </w:tcPr>
          <w:p w14:paraId="2D905389"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Int</w:t>
            </w:r>
          </w:p>
        </w:tc>
        <w:tc>
          <w:tcPr>
            <w:tcW w:w="720" w:type="dxa"/>
            <w:tcBorders>
              <w:bottom w:val="single" w:sz="4" w:space="0" w:color="auto"/>
            </w:tcBorders>
          </w:tcPr>
          <w:p w14:paraId="14E16DB6"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M</w:t>
            </w:r>
          </w:p>
        </w:tc>
        <w:tc>
          <w:tcPr>
            <w:tcW w:w="644" w:type="dxa"/>
            <w:tcBorders>
              <w:bottom w:val="single" w:sz="4" w:space="0" w:color="auto"/>
            </w:tcBorders>
          </w:tcPr>
          <w:p w14:paraId="273AA8C6"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SD</w:t>
            </w:r>
          </w:p>
        </w:tc>
        <w:tc>
          <w:tcPr>
            <w:tcW w:w="720" w:type="dxa"/>
            <w:tcBorders>
              <w:bottom w:val="single" w:sz="4" w:space="0" w:color="auto"/>
            </w:tcBorders>
          </w:tcPr>
          <w:p w14:paraId="10697C9D" w14:textId="77777777" w:rsidR="00AC420D" w:rsidRPr="00AC420D" w:rsidRDefault="004B7F41" w:rsidP="00CC2030">
            <w:pPr>
              <w:pStyle w:val="NoSpacing"/>
              <w:jc w:val="both"/>
              <w:rPr>
                <w:rFonts w:ascii="Arial" w:hAnsi="Arial" w:cs="Arial"/>
                <w:sz w:val="18"/>
                <w:szCs w:val="18"/>
              </w:rPr>
            </w:pPr>
            <w:r w:rsidRPr="00AC420D">
              <w:rPr>
                <w:rFonts w:ascii="Arial" w:hAnsi="Arial" w:cs="Arial"/>
                <w:b/>
                <w:bCs/>
                <w:sz w:val="18"/>
                <w:szCs w:val="18"/>
              </w:rPr>
              <w:t>Int</w:t>
            </w:r>
          </w:p>
        </w:tc>
      </w:tr>
      <w:tr w:rsidR="009823C8" w14:paraId="3D562E61" w14:textId="77777777" w:rsidTr="00CC2030">
        <w:tc>
          <w:tcPr>
            <w:tcW w:w="2245" w:type="dxa"/>
            <w:tcBorders>
              <w:top w:val="single" w:sz="4" w:space="0" w:color="auto"/>
            </w:tcBorders>
          </w:tcPr>
          <w:p w14:paraId="205D9497" w14:textId="77777777" w:rsidR="00AC420D" w:rsidRPr="00AC420D" w:rsidRDefault="004B7F41" w:rsidP="00CC2030">
            <w:pPr>
              <w:pStyle w:val="NoSpacing"/>
              <w:ind w:hanging="30"/>
              <w:jc w:val="both"/>
              <w:rPr>
                <w:rFonts w:ascii="Arial" w:hAnsi="Arial" w:cs="Arial"/>
                <w:sz w:val="18"/>
                <w:szCs w:val="18"/>
              </w:rPr>
            </w:pPr>
            <w:r w:rsidRPr="00AC420D">
              <w:rPr>
                <w:rFonts w:ascii="Arial" w:hAnsi="Arial" w:cs="Arial"/>
                <w:sz w:val="18"/>
                <w:szCs w:val="18"/>
              </w:rPr>
              <w:t>Sex</w:t>
            </w:r>
          </w:p>
        </w:tc>
        <w:tc>
          <w:tcPr>
            <w:tcW w:w="720" w:type="dxa"/>
            <w:tcBorders>
              <w:top w:val="single" w:sz="4" w:space="0" w:color="auto"/>
            </w:tcBorders>
          </w:tcPr>
          <w:p w14:paraId="411A2A04"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23CAA808"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309D06CF"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131B0D1E"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0FD2EA2E"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296E959E"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126E9D00" w14:textId="77777777" w:rsidR="00AC420D" w:rsidRPr="00AC420D" w:rsidRDefault="00AC420D" w:rsidP="00CC2030">
            <w:pPr>
              <w:pStyle w:val="NoSpacing"/>
              <w:jc w:val="both"/>
              <w:rPr>
                <w:rFonts w:ascii="Arial" w:hAnsi="Arial" w:cs="Arial"/>
                <w:sz w:val="18"/>
                <w:szCs w:val="18"/>
              </w:rPr>
            </w:pPr>
          </w:p>
        </w:tc>
        <w:tc>
          <w:tcPr>
            <w:tcW w:w="644" w:type="dxa"/>
            <w:tcBorders>
              <w:top w:val="single" w:sz="4" w:space="0" w:color="auto"/>
            </w:tcBorders>
          </w:tcPr>
          <w:p w14:paraId="3889D13B" w14:textId="77777777" w:rsidR="00AC420D" w:rsidRPr="00AC420D" w:rsidRDefault="00AC420D" w:rsidP="00CC2030">
            <w:pPr>
              <w:pStyle w:val="NoSpacing"/>
              <w:jc w:val="both"/>
              <w:rPr>
                <w:rFonts w:ascii="Arial" w:hAnsi="Arial" w:cs="Arial"/>
                <w:sz w:val="18"/>
                <w:szCs w:val="18"/>
              </w:rPr>
            </w:pPr>
          </w:p>
        </w:tc>
        <w:tc>
          <w:tcPr>
            <w:tcW w:w="720" w:type="dxa"/>
            <w:tcBorders>
              <w:top w:val="single" w:sz="4" w:space="0" w:color="auto"/>
            </w:tcBorders>
          </w:tcPr>
          <w:p w14:paraId="1A2CA22C" w14:textId="77777777" w:rsidR="00AC420D" w:rsidRPr="00AC420D" w:rsidRDefault="00AC420D" w:rsidP="00CC2030">
            <w:pPr>
              <w:pStyle w:val="NoSpacing"/>
              <w:jc w:val="both"/>
              <w:rPr>
                <w:rFonts w:ascii="Arial" w:hAnsi="Arial" w:cs="Arial"/>
                <w:sz w:val="18"/>
                <w:szCs w:val="18"/>
              </w:rPr>
            </w:pPr>
          </w:p>
        </w:tc>
      </w:tr>
      <w:tr w:rsidR="009823C8" w14:paraId="6970466F" w14:textId="77777777" w:rsidTr="00CC2030">
        <w:tc>
          <w:tcPr>
            <w:tcW w:w="2245" w:type="dxa"/>
          </w:tcPr>
          <w:p w14:paraId="2E3E0227"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 xml:space="preserve">Male </w:t>
            </w:r>
          </w:p>
        </w:tc>
        <w:tc>
          <w:tcPr>
            <w:tcW w:w="720" w:type="dxa"/>
            <w:vAlign w:val="center"/>
          </w:tcPr>
          <w:p w14:paraId="1BE54D8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3.99</w:t>
            </w:r>
          </w:p>
        </w:tc>
        <w:tc>
          <w:tcPr>
            <w:tcW w:w="720" w:type="dxa"/>
            <w:vAlign w:val="center"/>
          </w:tcPr>
          <w:p w14:paraId="46DB6F0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0.55</w:t>
            </w:r>
          </w:p>
        </w:tc>
        <w:tc>
          <w:tcPr>
            <w:tcW w:w="720" w:type="dxa"/>
            <w:vAlign w:val="center"/>
          </w:tcPr>
          <w:p w14:paraId="6B3F7AF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7D5C651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4.15</w:t>
            </w:r>
          </w:p>
        </w:tc>
        <w:tc>
          <w:tcPr>
            <w:tcW w:w="720" w:type="dxa"/>
            <w:vAlign w:val="center"/>
          </w:tcPr>
          <w:p w14:paraId="5C9FE33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0.62</w:t>
            </w:r>
          </w:p>
        </w:tc>
        <w:tc>
          <w:tcPr>
            <w:tcW w:w="720" w:type="dxa"/>
            <w:vAlign w:val="center"/>
          </w:tcPr>
          <w:p w14:paraId="7CDCEBE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4251FF5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4.10</w:t>
            </w:r>
          </w:p>
        </w:tc>
        <w:tc>
          <w:tcPr>
            <w:tcW w:w="644" w:type="dxa"/>
            <w:vAlign w:val="center"/>
          </w:tcPr>
          <w:p w14:paraId="5EBD75F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0.65</w:t>
            </w:r>
          </w:p>
        </w:tc>
        <w:tc>
          <w:tcPr>
            <w:tcW w:w="720" w:type="dxa"/>
            <w:vAlign w:val="center"/>
          </w:tcPr>
          <w:p w14:paraId="2563318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78EFE6CA" w14:textId="77777777" w:rsidTr="00CC2030">
        <w:tc>
          <w:tcPr>
            <w:tcW w:w="2245" w:type="dxa"/>
          </w:tcPr>
          <w:p w14:paraId="134AFF39"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Female</w:t>
            </w:r>
          </w:p>
        </w:tc>
        <w:tc>
          <w:tcPr>
            <w:tcW w:w="720" w:type="dxa"/>
            <w:vAlign w:val="center"/>
          </w:tcPr>
          <w:p w14:paraId="3F2DDA9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4.16</w:t>
            </w:r>
          </w:p>
        </w:tc>
        <w:tc>
          <w:tcPr>
            <w:tcW w:w="720" w:type="dxa"/>
            <w:vAlign w:val="center"/>
          </w:tcPr>
          <w:p w14:paraId="5D27A52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0.45</w:t>
            </w:r>
          </w:p>
        </w:tc>
        <w:tc>
          <w:tcPr>
            <w:tcW w:w="720" w:type="dxa"/>
            <w:vAlign w:val="center"/>
          </w:tcPr>
          <w:p w14:paraId="54F6A76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1580C7A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4.35</w:t>
            </w:r>
          </w:p>
        </w:tc>
        <w:tc>
          <w:tcPr>
            <w:tcW w:w="720" w:type="dxa"/>
            <w:vAlign w:val="center"/>
          </w:tcPr>
          <w:p w14:paraId="0879069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0.51</w:t>
            </w:r>
          </w:p>
        </w:tc>
        <w:tc>
          <w:tcPr>
            <w:tcW w:w="720" w:type="dxa"/>
            <w:vAlign w:val="center"/>
          </w:tcPr>
          <w:p w14:paraId="25FEF1C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408D283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4.26</w:t>
            </w:r>
          </w:p>
        </w:tc>
        <w:tc>
          <w:tcPr>
            <w:tcW w:w="644" w:type="dxa"/>
            <w:vAlign w:val="center"/>
          </w:tcPr>
          <w:p w14:paraId="024DB60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0.54</w:t>
            </w:r>
          </w:p>
        </w:tc>
        <w:tc>
          <w:tcPr>
            <w:tcW w:w="720" w:type="dxa"/>
            <w:vAlign w:val="center"/>
          </w:tcPr>
          <w:p w14:paraId="7A4D0CC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17EB6B0A" w14:textId="77777777" w:rsidTr="00CC2030">
        <w:tc>
          <w:tcPr>
            <w:tcW w:w="2245" w:type="dxa"/>
          </w:tcPr>
          <w:p w14:paraId="2675C2A7"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Religion</w:t>
            </w:r>
          </w:p>
        </w:tc>
        <w:tc>
          <w:tcPr>
            <w:tcW w:w="720" w:type="dxa"/>
            <w:vAlign w:val="center"/>
          </w:tcPr>
          <w:p w14:paraId="0EB95078"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7650D03A"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15512999"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65B5950B"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0223A543"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2C879BC9"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69703A72" w14:textId="77777777" w:rsidR="00AC420D" w:rsidRPr="00AC420D" w:rsidRDefault="00AC420D" w:rsidP="00CC2030">
            <w:pPr>
              <w:pStyle w:val="NoSpacing"/>
              <w:jc w:val="center"/>
              <w:rPr>
                <w:rFonts w:ascii="Arial" w:hAnsi="Arial" w:cs="Arial"/>
                <w:sz w:val="18"/>
                <w:szCs w:val="18"/>
              </w:rPr>
            </w:pPr>
          </w:p>
        </w:tc>
        <w:tc>
          <w:tcPr>
            <w:tcW w:w="644" w:type="dxa"/>
            <w:vAlign w:val="center"/>
          </w:tcPr>
          <w:p w14:paraId="117F22C0"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5564D27A" w14:textId="77777777" w:rsidR="00AC420D" w:rsidRPr="00AC420D" w:rsidRDefault="00AC420D" w:rsidP="00CC2030">
            <w:pPr>
              <w:pStyle w:val="NoSpacing"/>
              <w:jc w:val="center"/>
              <w:rPr>
                <w:rFonts w:ascii="Arial" w:hAnsi="Arial" w:cs="Arial"/>
                <w:sz w:val="18"/>
                <w:szCs w:val="18"/>
              </w:rPr>
            </w:pPr>
          </w:p>
        </w:tc>
      </w:tr>
      <w:tr w:rsidR="009823C8" w14:paraId="1B5C1971" w14:textId="77777777" w:rsidTr="00CC2030">
        <w:tc>
          <w:tcPr>
            <w:tcW w:w="2245" w:type="dxa"/>
          </w:tcPr>
          <w:p w14:paraId="3D761482"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Catholic</w:t>
            </w:r>
          </w:p>
        </w:tc>
        <w:tc>
          <w:tcPr>
            <w:tcW w:w="720" w:type="dxa"/>
            <w:vAlign w:val="center"/>
          </w:tcPr>
          <w:p w14:paraId="75FD89B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4.10</w:t>
            </w:r>
          </w:p>
        </w:tc>
        <w:tc>
          <w:tcPr>
            <w:tcW w:w="720" w:type="dxa"/>
            <w:vAlign w:val="center"/>
          </w:tcPr>
          <w:p w14:paraId="1A98AD5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0.49</w:t>
            </w:r>
          </w:p>
        </w:tc>
        <w:tc>
          <w:tcPr>
            <w:tcW w:w="720" w:type="dxa"/>
            <w:vAlign w:val="center"/>
          </w:tcPr>
          <w:p w14:paraId="6E3F7CB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14A0273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4.29</w:t>
            </w:r>
          </w:p>
        </w:tc>
        <w:tc>
          <w:tcPr>
            <w:tcW w:w="720" w:type="dxa"/>
            <w:vAlign w:val="center"/>
          </w:tcPr>
          <w:p w14:paraId="5F0E0FD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0.56</w:t>
            </w:r>
          </w:p>
        </w:tc>
        <w:tc>
          <w:tcPr>
            <w:tcW w:w="720" w:type="dxa"/>
            <w:vAlign w:val="center"/>
          </w:tcPr>
          <w:p w14:paraId="3981E22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46CCC29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4.20</w:t>
            </w:r>
          </w:p>
        </w:tc>
        <w:tc>
          <w:tcPr>
            <w:tcW w:w="644" w:type="dxa"/>
            <w:vAlign w:val="center"/>
          </w:tcPr>
          <w:p w14:paraId="3852C47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0.58</w:t>
            </w:r>
          </w:p>
        </w:tc>
        <w:tc>
          <w:tcPr>
            <w:tcW w:w="720" w:type="dxa"/>
            <w:vAlign w:val="center"/>
          </w:tcPr>
          <w:p w14:paraId="5A481BB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129E7738" w14:textId="77777777" w:rsidTr="00CC2030">
        <w:tc>
          <w:tcPr>
            <w:tcW w:w="2245" w:type="dxa"/>
          </w:tcPr>
          <w:p w14:paraId="3748D559"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Non-Catholic</w:t>
            </w:r>
          </w:p>
        </w:tc>
        <w:tc>
          <w:tcPr>
            <w:tcW w:w="720" w:type="dxa"/>
            <w:vAlign w:val="center"/>
          </w:tcPr>
          <w:p w14:paraId="002D943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4.06</w:t>
            </w:r>
          </w:p>
        </w:tc>
        <w:tc>
          <w:tcPr>
            <w:tcW w:w="720" w:type="dxa"/>
            <w:vAlign w:val="center"/>
          </w:tcPr>
          <w:p w14:paraId="6F9CF15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72E3F9F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2EF8582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4.22</w:t>
            </w:r>
          </w:p>
        </w:tc>
        <w:tc>
          <w:tcPr>
            <w:tcW w:w="720" w:type="dxa"/>
            <w:vAlign w:val="center"/>
          </w:tcPr>
          <w:p w14:paraId="085AECF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0.57</w:t>
            </w:r>
          </w:p>
        </w:tc>
        <w:tc>
          <w:tcPr>
            <w:tcW w:w="720" w:type="dxa"/>
            <w:vAlign w:val="center"/>
          </w:tcPr>
          <w:p w14:paraId="2342ACC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4FEB4CB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4.20</w:t>
            </w:r>
          </w:p>
        </w:tc>
        <w:tc>
          <w:tcPr>
            <w:tcW w:w="644" w:type="dxa"/>
            <w:vAlign w:val="center"/>
          </w:tcPr>
          <w:p w14:paraId="10EA32E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0.61</w:t>
            </w:r>
          </w:p>
        </w:tc>
        <w:tc>
          <w:tcPr>
            <w:tcW w:w="720" w:type="dxa"/>
            <w:vAlign w:val="center"/>
          </w:tcPr>
          <w:p w14:paraId="03B0043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378A0DD0" w14:textId="77777777" w:rsidTr="00CC2030">
        <w:tc>
          <w:tcPr>
            <w:tcW w:w="2245" w:type="dxa"/>
          </w:tcPr>
          <w:p w14:paraId="64504C86"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Family Structure</w:t>
            </w:r>
          </w:p>
        </w:tc>
        <w:tc>
          <w:tcPr>
            <w:tcW w:w="720" w:type="dxa"/>
            <w:vAlign w:val="center"/>
          </w:tcPr>
          <w:p w14:paraId="77949ED2"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1B9DDEF2"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127E98BF"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1DB69F05"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01FF4F2C"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3A8D01FB"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4E91E076" w14:textId="77777777" w:rsidR="00AC420D" w:rsidRPr="00AC420D" w:rsidRDefault="00AC420D" w:rsidP="00CC2030">
            <w:pPr>
              <w:pStyle w:val="NoSpacing"/>
              <w:jc w:val="center"/>
              <w:rPr>
                <w:rFonts w:ascii="Arial" w:hAnsi="Arial" w:cs="Arial"/>
                <w:sz w:val="18"/>
                <w:szCs w:val="18"/>
              </w:rPr>
            </w:pPr>
          </w:p>
        </w:tc>
        <w:tc>
          <w:tcPr>
            <w:tcW w:w="644" w:type="dxa"/>
            <w:vAlign w:val="center"/>
          </w:tcPr>
          <w:p w14:paraId="4D5CFD63"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037195BC" w14:textId="77777777" w:rsidR="00AC420D" w:rsidRPr="00AC420D" w:rsidRDefault="00AC420D" w:rsidP="00CC2030">
            <w:pPr>
              <w:pStyle w:val="NoSpacing"/>
              <w:jc w:val="center"/>
              <w:rPr>
                <w:rFonts w:ascii="Arial" w:hAnsi="Arial" w:cs="Arial"/>
                <w:sz w:val="18"/>
                <w:szCs w:val="18"/>
              </w:rPr>
            </w:pPr>
          </w:p>
        </w:tc>
      </w:tr>
      <w:tr w:rsidR="009823C8" w14:paraId="30B4072D" w14:textId="77777777" w:rsidTr="00CC2030">
        <w:tc>
          <w:tcPr>
            <w:tcW w:w="2245" w:type="dxa"/>
          </w:tcPr>
          <w:p w14:paraId="4640A719"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Nuclear</w:t>
            </w:r>
          </w:p>
        </w:tc>
        <w:tc>
          <w:tcPr>
            <w:tcW w:w="720" w:type="dxa"/>
            <w:vAlign w:val="center"/>
          </w:tcPr>
          <w:p w14:paraId="39574F5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4.10</w:t>
            </w:r>
          </w:p>
        </w:tc>
        <w:tc>
          <w:tcPr>
            <w:tcW w:w="720" w:type="dxa"/>
            <w:vAlign w:val="center"/>
          </w:tcPr>
          <w:p w14:paraId="658A72B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0.49</w:t>
            </w:r>
          </w:p>
        </w:tc>
        <w:tc>
          <w:tcPr>
            <w:tcW w:w="720" w:type="dxa"/>
            <w:vAlign w:val="center"/>
          </w:tcPr>
          <w:p w14:paraId="0B60FC8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22C58E0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4.29</w:t>
            </w:r>
          </w:p>
        </w:tc>
        <w:tc>
          <w:tcPr>
            <w:tcW w:w="720" w:type="dxa"/>
            <w:vAlign w:val="center"/>
          </w:tcPr>
          <w:p w14:paraId="0FE6967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0.56</w:t>
            </w:r>
          </w:p>
        </w:tc>
        <w:tc>
          <w:tcPr>
            <w:tcW w:w="720" w:type="dxa"/>
            <w:vAlign w:val="center"/>
          </w:tcPr>
          <w:p w14:paraId="1C26E04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1A7681C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4.18</w:t>
            </w:r>
          </w:p>
        </w:tc>
        <w:tc>
          <w:tcPr>
            <w:tcW w:w="644" w:type="dxa"/>
            <w:vAlign w:val="center"/>
          </w:tcPr>
          <w:p w14:paraId="4F5D401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0.60</w:t>
            </w:r>
          </w:p>
        </w:tc>
        <w:tc>
          <w:tcPr>
            <w:tcW w:w="720" w:type="dxa"/>
            <w:vAlign w:val="center"/>
          </w:tcPr>
          <w:p w14:paraId="47700D1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6B7DD3D6" w14:textId="77777777" w:rsidTr="00CC2030">
        <w:tc>
          <w:tcPr>
            <w:tcW w:w="2245" w:type="dxa"/>
          </w:tcPr>
          <w:p w14:paraId="05840392"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Single Parent</w:t>
            </w:r>
          </w:p>
        </w:tc>
        <w:tc>
          <w:tcPr>
            <w:tcW w:w="720" w:type="dxa"/>
            <w:vAlign w:val="center"/>
          </w:tcPr>
          <w:p w14:paraId="3489B0B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4.04</w:t>
            </w:r>
          </w:p>
        </w:tc>
        <w:tc>
          <w:tcPr>
            <w:tcW w:w="720" w:type="dxa"/>
            <w:vAlign w:val="center"/>
          </w:tcPr>
          <w:p w14:paraId="214C0FB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7E0335F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5C3A532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4.20</w:t>
            </w:r>
          </w:p>
        </w:tc>
        <w:tc>
          <w:tcPr>
            <w:tcW w:w="720" w:type="dxa"/>
            <w:vAlign w:val="center"/>
          </w:tcPr>
          <w:p w14:paraId="44957E0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0.55</w:t>
            </w:r>
          </w:p>
        </w:tc>
        <w:tc>
          <w:tcPr>
            <w:tcW w:w="720" w:type="dxa"/>
            <w:vAlign w:val="center"/>
          </w:tcPr>
          <w:p w14:paraId="360F96A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0F123CB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4.17</w:t>
            </w:r>
          </w:p>
        </w:tc>
        <w:tc>
          <w:tcPr>
            <w:tcW w:w="644" w:type="dxa"/>
            <w:vAlign w:val="center"/>
          </w:tcPr>
          <w:p w14:paraId="49AEE72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0.58</w:t>
            </w:r>
          </w:p>
        </w:tc>
        <w:tc>
          <w:tcPr>
            <w:tcW w:w="720" w:type="dxa"/>
            <w:vAlign w:val="center"/>
          </w:tcPr>
          <w:p w14:paraId="55E5C9D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74263986" w14:textId="77777777" w:rsidTr="00CC2030">
        <w:tc>
          <w:tcPr>
            <w:tcW w:w="2245" w:type="dxa"/>
          </w:tcPr>
          <w:p w14:paraId="5534AD8E"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Extended</w:t>
            </w:r>
          </w:p>
        </w:tc>
        <w:tc>
          <w:tcPr>
            <w:tcW w:w="720" w:type="dxa"/>
            <w:vAlign w:val="center"/>
          </w:tcPr>
          <w:p w14:paraId="60F3015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4.12</w:t>
            </w:r>
          </w:p>
        </w:tc>
        <w:tc>
          <w:tcPr>
            <w:tcW w:w="720" w:type="dxa"/>
            <w:vAlign w:val="center"/>
          </w:tcPr>
          <w:p w14:paraId="65866D5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711EB36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41D51A6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4.31</w:t>
            </w:r>
          </w:p>
        </w:tc>
        <w:tc>
          <w:tcPr>
            <w:tcW w:w="720" w:type="dxa"/>
            <w:vAlign w:val="center"/>
          </w:tcPr>
          <w:p w14:paraId="276202A3"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0.57</w:t>
            </w:r>
          </w:p>
        </w:tc>
        <w:tc>
          <w:tcPr>
            <w:tcW w:w="720" w:type="dxa"/>
            <w:vAlign w:val="center"/>
          </w:tcPr>
          <w:p w14:paraId="760BE34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411C1B1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4.29</w:t>
            </w:r>
          </w:p>
        </w:tc>
        <w:tc>
          <w:tcPr>
            <w:tcW w:w="644" w:type="dxa"/>
            <w:vAlign w:val="center"/>
          </w:tcPr>
          <w:p w14:paraId="6E48805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0.56</w:t>
            </w:r>
          </w:p>
        </w:tc>
        <w:tc>
          <w:tcPr>
            <w:tcW w:w="720" w:type="dxa"/>
            <w:vAlign w:val="center"/>
          </w:tcPr>
          <w:p w14:paraId="6E70B03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6F4279C5" w14:textId="77777777" w:rsidTr="00CC2030">
        <w:tc>
          <w:tcPr>
            <w:tcW w:w="2245" w:type="dxa"/>
          </w:tcPr>
          <w:p w14:paraId="7979C562"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Strand</w:t>
            </w:r>
          </w:p>
        </w:tc>
        <w:tc>
          <w:tcPr>
            <w:tcW w:w="720" w:type="dxa"/>
            <w:vAlign w:val="center"/>
          </w:tcPr>
          <w:p w14:paraId="4F963C9B"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519FF7D3"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00F33A9D"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0E1C4E2A"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6EEF4C6A"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6D537BD3"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36C232E2" w14:textId="77777777" w:rsidR="00AC420D" w:rsidRPr="00AC420D" w:rsidRDefault="00AC420D" w:rsidP="00CC2030">
            <w:pPr>
              <w:pStyle w:val="NoSpacing"/>
              <w:jc w:val="center"/>
              <w:rPr>
                <w:rFonts w:ascii="Arial" w:hAnsi="Arial" w:cs="Arial"/>
                <w:sz w:val="18"/>
                <w:szCs w:val="18"/>
              </w:rPr>
            </w:pPr>
          </w:p>
        </w:tc>
        <w:tc>
          <w:tcPr>
            <w:tcW w:w="644" w:type="dxa"/>
            <w:vAlign w:val="center"/>
          </w:tcPr>
          <w:p w14:paraId="5326CADD" w14:textId="77777777" w:rsidR="00AC420D" w:rsidRPr="00AC420D" w:rsidRDefault="00AC420D" w:rsidP="00CC2030">
            <w:pPr>
              <w:pStyle w:val="NoSpacing"/>
              <w:jc w:val="center"/>
              <w:rPr>
                <w:rFonts w:ascii="Arial" w:hAnsi="Arial" w:cs="Arial"/>
                <w:sz w:val="18"/>
                <w:szCs w:val="18"/>
              </w:rPr>
            </w:pPr>
          </w:p>
        </w:tc>
        <w:tc>
          <w:tcPr>
            <w:tcW w:w="720" w:type="dxa"/>
            <w:vAlign w:val="center"/>
          </w:tcPr>
          <w:p w14:paraId="1241540F" w14:textId="77777777" w:rsidR="00AC420D" w:rsidRPr="00AC420D" w:rsidRDefault="00AC420D" w:rsidP="00CC2030">
            <w:pPr>
              <w:pStyle w:val="NoSpacing"/>
              <w:jc w:val="center"/>
              <w:rPr>
                <w:rFonts w:ascii="Arial" w:hAnsi="Arial" w:cs="Arial"/>
                <w:sz w:val="18"/>
                <w:szCs w:val="18"/>
              </w:rPr>
            </w:pPr>
          </w:p>
        </w:tc>
      </w:tr>
      <w:tr w:rsidR="009823C8" w14:paraId="5FE88DE0" w14:textId="77777777" w:rsidTr="00CC2030">
        <w:tc>
          <w:tcPr>
            <w:tcW w:w="2245" w:type="dxa"/>
          </w:tcPr>
          <w:p w14:paraId="64466EDA"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ABM</w:t>
            </w:r>
          </w:p>
        </w:tc>
        <w:tc>
          <w:tcPr>
            <w:tcW w:w="720" w:type="dxa"/>
            <w:vAlign w:val="center"/>
          </w:tcPr>
          <w:p w14:paraId="7D179DC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3.95</w:t>
            </w:r>
          </w:p>
        </w:tc>
        <w:tc>
          <w:tcPr>
            <w:tcW w:w="720" w:type="dxa"/>
            <w:vAlign w:val="center"/>
          </w:tcPr>
          <w:p w14:paraId="0E0D9DF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0.35</w:t>
            </w:r>
          </w:p>
        </w:tc>
        <w:tc>
          <w:tcPr>
            <w:tcW w:w="720" w:type="dxa"/>
            <w:vAlign w:val="center"/>
          </w:tcPr>
          <w:p w14:paraId="3B70B95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6E83C89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4.17</w:t>
            </w:r>
          </w:p>
        </w:tc>
        <w:tc>
          <w:tcPr>
            <w:tcW w:w="720" w:type="dxa"/>
            <w:vAlign w:val="center"/>
          </w:tcPr>
          <w:p w14:paraId="50B38F0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0.54</w:t>
            </w:r>
          </w:p>
        </w:tc>
        <w:tc>
          <w:tcPr>
            <w:tcW w:w="720" w:type="dxa"/>
            <w:vAlign w:val="center"/>
          </w:tcPr>
          <w:p w14:paraId="13835D6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31A3326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4.20</w:t>
            </w:r>
          </w:p>
        </w:tc>
        <w:tc>
          <w:tcPr>
            <w:tcW w:w="644" w:type="dxa"/>
            <w:vAlign w:val="center"/>
          </w:tcPr>
          <w:p w14:paraId="5CD1682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68960FC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059D79DC" w14:textId="77777777" w:rsidTr="00CC2030">
        <w:tc>
          <w:tcPr>
            <w:tcW w:w="2245" w:type="dxa"/>
          </w:tcPr>
          <w:p w14:paraId="7797ADE0"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STEM</w:t>
            </w:r>
          </w:p>
        </w:tc>
        <w:tc>
          <w:tcPr>
            <w:tcW w:w="720" w:type="dxa"/>
            <w:vAlign w:val="center"/>
          </w:tcPr>
          <w:p w14:paraId="10F672F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4.21</w:t>
            </w:r>
          </w:p>
        </w:tc>
        <w:tc>
          <w:tcPr>
            <w:tcW w:w="720" w:type="dxa"/>
            <w:vAlign w:val="center"/>
          </w:tcPr>
          <w:p w14:paraId="59A5730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0.46</w:t>
            </w:r>
          </w:p>
        </w:tc>
        <w:tc>
          <w:tcPr>
            <w:tcW w:w="720" w:type="dxa"/>
            <w:vAlign w:val="center"/>
          </w:tcPr>
          <w:p w14:paraId="3B3AB2B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55E6711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4.46</w:t>
            </w:r>
          </w:p>
        </w:tc>
        <w:tc>
          <w:tcPr>
            <w:tcW w:w="720" w:type="dxa"/>
            <w:vAlign w:val="center"/>
          </w:tcPr>
          <w:p w14:paraId="048D670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0.44</w:t>
            </w:r>
          </w:p>
        </w:tc>
        <w:tc>
          <w:tcPr>
            <w:tcW w:w="720" w:type="dxa"/>
            <w:vAlign w:val="center"/>
          </w:tcPr>
          <w:p w14:paraId="3FB76CE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7ADA04E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4.28</w:t>
            </w:r>
          </w:p>
        </w:tc>
        <w:tc>
          <w:tcPr>
            <w:tcW w:w="644" w:type="dxa"/>
            <w:vAlign w:val="center"/>
          </w:tcPr>
          <w:p w14:paraId="18FAFF1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7018E1D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68095F04" w14:textId="77777777" w:rsidTr="00CC2030">
        <w:tc>
          <w:tcPr>
            <w:tcW w:w="2245" w:type="dxa"/>
          </w:tcPr>
          <w:p w14:paraId="0558A499"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TVL</w:t>
            </w:r>
          </w:p>
        </w:tc>
        <w:tc>
          <w:tcPr>
            <w:tcW w:w="720" w:type="dxa"/>
            <w:vAlign w:val="center"/>
          </w:tcPr>
          <w:p w14:paraId="34AF337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4.08</w:t>
            </w:r>
          </w:p>
        </w:tc>
        <w:tc>
          <w:tcPr>
            <w:tcW w:w="720" w:type="dxa"/>
            <w:vAlign w:val="center"/>
          </w:tcPr>
          <w:p w14:paraId="4056F4D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0.54</w:t>
            </w:r>
          </w:p>
        </w:tc>
        <w:tc>
          <w:tcPr>
            <w:tcW w:w="720" w:type="dxa"/>
            <w:vAlign w:val="center"/>
          </w:tcPr>
          <w:p w14:paraId="62FB98F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692768A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4.18</w:t>
            </w:r>
          </w:p>
        </w:tc>
        <w:tc>
          <w:tcPr>
            <w:tcW w:w="720" w:type="dxa"/>
            <w:vAlign w:val="center"/>
          </w:tcPr>
          <w:p w14:paraId="27E5FE3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0.63</w:t>
            </w:r>
          </w:p>
        </w:tc>
        <w:tc>
          <w:tcPr>
            <w:tcW w:w="720" w:type="dxa"/>
            <w:vAlign w:val="center"/>
          </w:tcPr>
          <w:p w14:paraId="3D559AD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1822A37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4.26</w:t>
            </w:r>
          </w:p>
        </w:tc>
        <w:tc>
          <w:tcPr>
            <w:tcW w:w="644" w:type="dxa"/>
            <w:vAlign w:val="center"/>
          </w:tcPr>
          <w:p w14:paraId="03E5F94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0.63</w:t>
            </w:r>
          </w:p>
        </w:tc>
        <w:tc>
          <w:tcPr>
            <w:tcW w:w="720" w:type="dxa"/>
            <w:vAlign w:val="center"/>
          </w:tcPr>
          <w:p w14:paraId="2897F11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75D99E37" w14:textId="77777777" w:rsidTr="00CC2030">
        <w:tc>
          <w:tcPr>
            <w:tcW w:w="2245" w:type="dxa"/>
          </w:tcPr>
          <w:p w14:paraId="4A8EFDDC"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HUMSS</w:t>
            </w:r>
          </w:p>
        </w:tc>
        <w:tc>
          <w:tcPr>
            <w:tcW w:w="720" w:type="dxa"/>
            <w:vAlign w:val="center"/>
          </w:tcPr>
          <w:p w14:paraId="6AADBFD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4.08</w:t>
            </w:r>
          </w:p>
        </w:tc>
        <w:tc>
          <w:tcPr>
            <w:tcW w:w="720" w:type="dxa"/>
            <w:vAlign w:val="center"/>
          </w:tcPr>
          <w:p w14:paraId="26A613B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720" w:type="dxa"/>
            <w:vAlign w:val="center"/>
          </w:tcPr>
          <w:p w14:paraId="4C4F478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18788733"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4.29</w:t>
            </w:r>
          </w:p>
        </w:tc>
        <w:tc>
          <w:tcPr>
            <w:tcW w:w="720" w:type="dxa"/>
            <w:vAlign w:val="center"/>
          </w:tcPr>
          <w:p w14:paraId="62E771F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0.57</w:t>
            </w:r>
          </w:p>
        </w:tc>
        <w:tc>
          <w:tcPr>
            <w:tcW w:w="720" w:type="dxa"/>
            <w:vAlign w:val="center"/>
          </w:tcPr>
          <w:p w14:paraId="640CD52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720" w:type="dxa"/>
            <w:vAlign w:val="center"/>
          </w:tcPr>
          <w:p w14:paraId="5B5ABFC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4.16</w:t>
            </w:r>
          </w:p>
        </w:tc>
        <w:tc>
          <w:tcPr>
            <w:tcW w:w="644" w:type="dxa"/>
            <w:vAlign w:val="center"/>
          </w:tcPr>
          <w:p w14:paraId="437C9B2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0.62</w:t>
            </w:r>
          </w:p>
        </w:tc>
        <w:tc>
          <w:tcPr>
            <w:tcW w:w="720" w:type="dxa"/>
            <w:vAlign w:val="center"/>
          </w:tcPr>
          <w:p w14:paraId="1E59CB5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3C4FC196" w14:textId="77777777" w:rsidTr="00CC2030">
        <w:tc>
          <w:tcPr>
            <w:tcW w:w="2245" w:type="dxa"/>
          </w:tcPr>
          <w:p w14:paraId="3897A23C"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AD</w:t>
            </w:r>
          </w:p>
        </w:tc>
        <w:tc>
          <w:tcPr>
            <w:tcW w:w="720" w:type="dxa"/>
            <w:vAlign w:val="center"/>
          </w:tcPr>
          <w:p w14:paraId="2C37B42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3.89</w:t>
            </w:r>
          </w:p>
        </w:tc>
        <w:tc>
          <w:tcPr>
            <w:tcW w:w="720" w:type="dxa"/>
            <w:vAlign w:val="center"/>
          </w:tcPr>
          <w:p w14:paraId="7008477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0.63</w:t>
            </w:r>
          </w:p>
        </w:tc>
        <w:tc>
          <w:tcPr>
            <w:tcW w:w="720" w:type="dxa"/>
            <w:vAlign w:val="center"/>
          </w:tcPr>
          <w:p w14:paraId="08AB6D2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3386B2C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3.96</w:t>
            </w:r>
          </w:p>
        </w:tc>
        <w:tc>
          <w:tcPr>
            <w:tcW w:w="720" w:type="dxa"/>
            <w:vAlign w:val="center"/>
          </w:tcPr>
          <w:p w14:paraId="5184643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0.19</w:t>
            </w:r>
          </w:p>
        </w:tc>
        <w:tc>
          <w:tcPr>
            <w:tcW w:w="720" w:type="dxa"/>
            <w:vAlign w:val="center"/>
          </w:tcPr>
          <w:p w14:paraId="5F04699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4754A69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3.93</w:t>
            </w:r>
          </w:p>
        </w:tc>
        <w:tc>
          <w:tcPr>
            <w:tcW w:w="644" w:type="dxa"/>
            <w:vAlign w:val="center"/>
          </w:tcPr>
          <w:p w14:paraId="1588DB8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0.70</w:t>
            </w:r>
          </w:p>
        </w:tc>
        <w:tc>
          <w:tcPr>
            <w:tcW w:w="720" w:type="dxa"/>
            <w:vAlign w:val="center"/>
          </w:tcPr>
          <w:p w14:paraId="3E5ACBF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7418AF2E" w14:textId="77777777" w:rsidTr="00CC2030">
        <w:tc>
          <w:tcPr>
            <w:tcW w:w="2245" w:type="dxa"/>
          </w:tcPr>
          <w:p w14:paraId="5AC25ED3"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Sports</w:t>
            </w:r>
          </w:p>
        </w:tc>
        <w:tc>
          <w:tcPr>
            <w:tcW w:w="720" w:type="dxa"/>
            <w:vAlign w:val="center"/>
          </w:tcPr>
          <w:p w14:paraId="6DBC9B7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4.05</w:t>
            </w:r>
          </w:p>
        </w:tc>
        <w:tc>
          <w:tcPr>
            <w:tcW w:w="720" w:type="dxa"/>
            <w:vAlign w:val="center"/>
          </w:tcPr>
          <w:p w14:paraId="77A61E9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0.34</w:t>
            </w:r>
          </w:p>
        </w:tc>
        <w:tc>
          <w:tcPr>
            <w:tcW w:w="720" w:type="dxa"/>
            <w:vAlign w:val="center"/>
          </w:tcPr>
          <w:p w14:paraId="3AF1785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5CA1FBC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4.02</w:t>
            </w:r>
          </w:p>
        </w:tc>
        <w:tc>
          <w:tcPr>
            <w:tcW w:w="720" w:type="dxa"/>
            <w:vAlign w:val="center"/>
          </w:tcPr>
          <w:p w14:paraId="4D44727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0.47</w:t>
            </w:r>
          </w:p>
        </w:tc>
        <w:tc>
          <w:tcPr>
            <w:tcW w:w="720" w:type="dxa"/>
            <w:vAlign w:val="center"/>
          </w:tcPr>
          <w:p w14:paraId="55E7CDB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720" w:type="dxa"/>
            <w:vAlign w:val="center"/>
          </w:tcPr>
          <w:p w14:paraId="38CADB5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4.00</w:t>
            </w:r>
          </w:p>
        </w:tc>
        <w:tc>
          <w:tcPr>
            <w:tcW w:w="644" w:type="dxa"/>
            <w:vAlign w:val="center"/>
          </w:tcPr>
          <w:p w14:paraId="594C680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0.33</w:t>
            </w:r>
          </w:p>
        </w:tc>
        <w:tc>
          <w:tcPr>
            <w:tcW w:w="720" w:type="dxa"/>
            <w:vAlign w:val="center"/>
          </w:tcPr>
          <w:p w14:paraId="633E9CF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558F09BC" w14:textId="77777777" w:rsidTr="00CC2030">
        <w:tc>
          <w:tcPr>
            <w:tcW w:w="2245" w:type="dxa"/>
            <w:tcBorders>
              <w:bottom w:val="single" w:sz="4" w:space="0" w:color="auto"/>
            </w:tcBorders>
          </w:tcPr>
          <w:p w14:paraId="720576C9" w14:textId="77777777" w:rsidR="00AC420D" w:rsidRPr="00AC420D" w:rsidRDefault="004B7F41" w:rsidP="00CC2030">
            <w:pPr>
              <w:pStyle w:val="NoSpacing"/>
              <w:rPr>
                <w:rFonts w:ascii="Arial" w:hAnsi="Arial" w:cs="Arial"/>
                <w:b/>
                <w:bCs/>
                <w:i/>
                <w:iCs/>
                <w:sz w:val="18"/>
                <w:szCs w:val="18"/>
              </w:rPr>
            </w:pPr>
            <w:r w:rsidRPr="00AC420D">
              <w:rPr>
                <w:rFonts w:ascii="Arial" w:hAnsi="Arial" w:cs="Arial"/>
                <w:b/>
                <w:bCs/>
                <w:i/>
                <w:iCs/>
                <w:sz w:val="18"/>
                <w:szCs w:val="18"/>
              </w:rPr>
              <w:t>Whole</w:t>
            </w:r>
          </w:p>
        </w:tc>
        <w:tc>
          <w:tcPr>
            <w:tcW w:w="720" w:type="dxa"/>
            <w:tcBorders>
              <w:bottom w:val="single" w:sz="4" w:space="0" w:color="auto"/>
            </w:tcBorders>
            <w:vAlign w:val="center"/>
          </w:tcPr>
          <w:p w14:paraId="56AAFF9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4.09</w:t>
            </w:r>
          </w:p>
        </w:tc>
        <w:tc>
          <w:tcPr>
            <w:tcW w:w="720" w:type="dxa"/>
            <w:tcBorders>
              <w:bottom w:val="single" w:sz="4" w:space="0" w:color="auto"/>
            </w:tcBorders>
            <w:vAlign w:val="center"/>
          </w:tcPr>
          <w:p w14:paraId="791D415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0.50</w:t>
            </w:r>
          </w:p>
        </w:tc>
        <w:tc>
          <w:tcPr>
            <w:tcW w:w="720" w:type="dxa"/>
            <w:tcBorders>
              <w:bottom w:val="single" w:sz="4" w:space="0" w:color="auto"/>
            </w:tcBorders>
            <w:vAlign w:val="center"/>
          </w:tcPr>
          <w:p w14:paraId="725F8FF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GE</w:t>
            </w:r>
          </w:p>
        </w:tc>
        <w:tc>
          <w:tcPr>
            <w:tcW w:w="720" w:type="dxa"/>
            <w:tcBorders>
              <w:bottom w:val="single" w:sz="4" w:space="0" w:color="auto"/>
            </w:tcBorders>
            <w:vAlign w:val="center"/>
          </w:tcPr>
          <w:p w14:paraId="5724263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4.28</w:t>
            </w:r>
          </w:p>
        </w:tc>
        <w:tc>
          <w:tcPr>
            <w:tcW w:w="720" w:type="dxa"/>
            <w:tcBorders>
              <w:bottom w:val="single" w:sz="4" w:space="0" w:color="auto"/>
            </w:tcBorders>
            <w:vAlign w:val="center"/>
          </w:tcPr>
          <w:p w14:paraId="20DBF51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0.56</w:t>
            </w:r>
          </w:p>
        </w:tc>
        <w:tc>
          <w:tcPr>
            <w:tcW w:w="720" w:type="dxa"/>
            <w:tcBorders>
              <w:bottom w:val="single" w:sz="4" w:space="0" w:color="auto"/>
            </w:tcBorders>
            <w:vAlign w:val="center"/>
          </w:tcPr>
          <w:p w14:paraId="315526C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VGE</w:t>
            </w:r>
          </w:p>
        </w:tc>
        <w:tc>
          <w:tcPr>
            <w:tcW w:w="720" w:type="dxa"/>
            <w:tcBorders>
              <w:bottom w:val="single" w:sz="4" w:space="0" w:color="auto"/>
            </w:tcBorders>
            <w:vAlign w:val="center"/>
          </w:tcPr>
          <w:p w14:paraId="2ABE64F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4.20</w:t>
            </w:r>
          </w:p>
        </w:tc>
        <w:tc>
          <w:tcPr>
            <w:tcW w:w="644" w:type="dxa"/>
            <w:tcBorders>
              <w:bottom w:val="single" w:sz="4" w:space="0" w:color="auto"/>
            </w:tcBorders>
            <w:vAlign w:val="center"/>
          </w:tcPr>
          <w:p w14:paraId="6533E6B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0.59</w:t>
            </w:r>
          </w:p>
        </w:tc>
        <w:tc>
          <w:tcPr>
            <w:tcW w:w="720" w:type="dxa"/>
            <w:tcBorders>
              <w:bottom w:val="single" w:sz="4" w:space="0" w:color="auto"/>
            </w:tcBorders>
            <w:vAlign w:val="center"/>
          </w:tcPr>
          <w:p w14:paraId="1326E0E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GE</w:t>
            </w:r>
          </w:p>
        </w:tc>
      </w:tr>
      <w:tr w:rsidR="009823C8" w14:paraId="0D7A1345" w14:textId="77777777" w:rsidTr="00CC2030">
        <w:tc>
          <w:tcPr>
            <w:tcW w:w="8649" w:type="dxa"/>
            <w:gridSpan w:val="10"/>
            <w:tcBorders>
              <w:top w:val="single" w:sz="4" w:space="0" w:color="auto"/>
            </w:tcBorders>
          </w:tcPr>
          <w:p w14:paraId="6B7548E3" w14:textId="77777777" w:rsidR="00AC420D" w:rsidRPr="00AC420D" w:rsidRDefault="004B7F41" w:rsidP="00CC2030">
            <w:pPr>
              <w:pStyle w:val="NoSpacing"/>
              <w:jc w:val="both"/>
              <w:rPr>
                <w:rFonts w:ascii="Arial" w:hAnsi="Arial" w:cs="Arial"/>
                <w:sz w:val="18"/>
                <w:szCs w:val="18"/>
              </w:rPr>
            </w:pPr>
            <w:r w:rsidRPr="00AC420D">
              <w:rPr>
                <w:rFonts w:ascii="Arial" w:hAnsi="Arial" w:cs="Arial"/>
                <w:i/>
                <w:iCs/>
                <w:sz w:val="18"/>
                <w:szCs w:val="18"/>
              </w:rPr>
              <w:t>Note:</w:t>
            </w:r>
            <w:r w:rsidRPr="00AC420D">
              <w:rPr>
                <w:rFonts w:ascii="Arial" w:hAnsi="Arial" w:cs="Arial"/>
                <w:sz w:val="18"/>
                <w:szCs w:val="18"/>
              </w:rPr>
              <w:t xml:space="preserve"> Great Extent (GE), Very Great Extent (VGE)</w:t>
            </w:r>
          </w:p>
        </w:tc>
      </w:tr>
    </w:tbl>
    <w:p w14:paraId="21014110" w14:textId="77777777" w:rsidR="00863BD3" w:rsidRPr="00FB3A86" w:rsidRDefault="00863BD3" w:rsidP="00441B6F">
      <w:pPr>
        <w:pStyle w:val="Body"/>
        <w:spacing w:after="0"/>
        <w:rPr>
          <w:rFonts w:ascii="Arial" w:hAnsi="Arial" w:cs="Arial"/>
        </w:rPr>
      </w:pPr>
    </w:p>
    <w:p w14:paraId="12A804B7" w14:textId="77777777" w:rsidR="00AC420D" w:rsidRDefault="00AC420D" w:rsidP="00441B6F">
      <w:pPr>
        <w:pStyle w:val="Body"/>
        <w:spacing w:after="0"/>
        <w:rPr>
          <w:rFonts w:ascii="Arial" w:hAnsi="Arial" w:cs="Arial"/>
          <w:b/>
          <w:caps/>
          <w:sz w:val="22"/>
        </w:rPr>
      </w:pPr>
    </w:p>
    <w:p w14:paraId="607C91CC" w14:textId="77777777" w:rsidR="00AC420D" w:rsidRDefault="00AC420D" w:rsidP="00441B6F">
      <w:pPr>
        <w:pStyle w:val="Body"/>
        <w:spacing w:after="0"/>
        <w:rPr>
          <w:rFonts w:ascii="Arial" w:hAnsi="Arial" w:cs="Arial"/>
          <w:b/>
          <w:caps/>
          <w:sz w:val="22"/>
        </w:rPr>
      </w:pPr>
    </w:p>
    <w:p w14:paraId="6A864956" w14:textId="77777777" w:rsidR="00AC420D" w:rsidRDefault="00AC420D" w:rsidP="00441B6F">
      <w:pPr>
        <w:pStyle w:val="Body"/>
        <w:spacing w:after="0"/>
        <w:rPr>
          <w:rFonts w:ascii="Arial" w:hAnsi="Arial" w:cs="Arial"/>
          <w:b/>
          <w:caps/>
          <w:sz w:val="22"/>
        </w:rPr>
      </w:pPr>
    </w:p>
    <w:p w14:paraId="48813A13" w14:textId="77777777" w:rsidR="00AC420D" w:rsidRDefault="00AC420D" w:rsidP="00441B6F">
      <w:pPr>
        <w:pStyle w:val="Body"/>
        <w:spacing w:after="0"/>
        <w:rPr>
          <w:rFonts w:ascii="Arial" w:hAnsi="Arial" w:cs="Arial"/>
          <w:b/>
          <w:caps/>
          <w:sz w:val="22"/>
        </w:rPr>
      </w:pPr>
    </w:p>
    <w:p w14:paraId="5B2861FE" w14:textId="77777777" w:rsidR="00AC420D" w:rsidRDefault="00AC420D" w:rsidP="00441B6F">
      <w:pPr>
        <w:pStyle w:val="Body"/>
        <w:spacing w:after="0"/>
        <w:rPr>
          <w:rFonts w:ascii="Arial" w:hAnsi="Arial" w:cs="Arial"/>
          <w:b/>
          <w:caps/>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6"/>
        <w:gridCol w:w="1131"/>
        <w:gridCol w:w="1047"/>
        <w:gridCol w:w="964"/>
        <w:gridCol w:w="962"/>
        <w:gridCol w:w="969"/>
        <w:gridCol w:w="1055"/>
      </w:tblGrid>
      <w:tr w:rsidR="009823C8" w14:paraId="5445C10E" w14:textId="77777777" w:rsidTr="00CC2030">
        <w:tc>
          <w:tcPr>
            <w:tcW w:w="8649" w:type="dxa"/>
            <w:gridSpan w:val="7"/>
            <w:tcBorders>
              <w:bottom w:val="single" w:sz="4" w:space="0" w:color="auto"/>
            </w:tcBorders>
            <w:vAlign w:val="center"/>
          </w:tcPr>
          <w:p w14:paraId="385948AC" w14:textId="5300B226" w:rsidR="00AC420D" w:rsidRPr="00AC420D" w:rsidRDefault="004B7F41" w:rsidP="00CC2030">
            <w:pPr>
              <w:pStyle w:val="NoSpacing"/>
              <w:rPr>
                <w:rFonts w:ascii="Arial" w:hAnsi="Arial" w:cs="Arial"/>
                <w:b/>
                <w:bCs/>
                <w:sz w:val="18"/>
                <w:szCs w:val="18"/>
              </w:rPr>
            </w:pPr>
            <w:r w:rsidRPr="00AC420D">
              <w:rPr>
                <w:rFonts w:ascii="Arial" w:hAnsi="Arial" w:cs="Arial"/>
                <w:b/>
                <w:bCs/>
                <w:sz w:val="18"/>
                <w:szCs w:val="18"/>
              </w:rPr>
              <w:t xml:space="preserve">Table </w:t>
            </w:r>
            <w:r w:rsidR="00C4547F">
              <w:rPr>
                <w:rFonts w:ascii="Arial" w:hAnsi="Arial" w:cs="Arial"/>
                <w:b/>
                <w:bCs/>
                <w:sz w:val="18"/>
                <w:szCs w:val="18"/>
              </w:rPr>
              <w:t>3</w:t>
            </w:r>
            <w:r w:rsidRPr="00AC420D">
              <w:rPr>
                <w:rFonts w:ascii="Arial" w:hAnsi="Arial" w:cs="Arial"/>
                <w:sz w:val="18"/>
                <w:szCs w:val="18"/>
              </w:rPr>
              <w:t xml:space="preserve"> </w:t>
            </w:r>
            <w:r w:rsidRPr="00AC420D">
              <w:rPr>
                <w:rFonts w:ascii="Arial" w:hAnsi="Arial" w:cs="Arial"/>
                <w:i/>
                <w:iCs/>
                <w:sz w:val="18"/>
                <w:szCs w:val="18"/>
              </w:rPr>
              <w:t>Extent of Students’ Practice of DepEd Core Values in a Public High School</w:t>
            </w:r>
          </w:p>
        </w:tc>
      </w:tr>
      <w:tr w:rsidR="009823C8" w14:paraId="79D4A4AA" w14:textId="77777777" w:rsidTr="00CC2030">
        <w:tc>
          <w:tcPr>
            <w:tcW w:w="2335" w:type="dxa"/>
            <w:vMerge w:val="restart"/>
            <w:tcBorders>
              <w:top w:val="single" w:sz="4" w:space="0" w:color="auto"/>
            </w:tcBorders>
            <w:vAlign w:val="center"/>
          </w:tcPr>
          <w:p w14:paraId="130C165F"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sz w:val="18"/>
                <w:szCs w:val="18"/>
              </w:rPr>
              <w:tab/>
            </w:r>
            <w:r w:rsidRPr="00AC420D">
              <w:rPr>
                <w:rFonts w:ascii="Arial" w:hAnsi="Arial" w:cs="Arial"/>
                <w:b/>
                <w:bCs/>
                <w:sz w:val="18"/>
                <w:szCs w:val="18"/>
              </w:rPr>
              <w:t>Variables</w:t>
            </w:r>
          </w:p>
        </w:tc>
        <w:tc>
          <w:tcPr>
            <w:tcW w:w="3240" w:type="dxa"/>
            <w:gridSpan w:val="3"/>
            <w:tcBorders>
              <w:top w:val="single" w:sz="4" w:space="0" w:color="auto"/>
            </w:tcBorders>
          </w:tcPr>
          <w:p w14:paraId="51C2FDA6"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Makabansa</w:t>
            </w:r>
          </w:p>
        </w:tc>
        <w:tc>
          <w:tcPr>
            <w:tcW w:w="3074" w:type="dxa"/>
            <w:gridSpan w:val="3"/>
            <w:tcBorders>
              <w:top w:val="single" w:sz="4" w:space="0" w:color="auto"/>
            </w:tcBorders>
          </w:tcPr>
          <w:p w14:paraId="4089998E"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Practice</w:t>
            </w:r>
          </w:p>
        </w:tc>
      </w:tr>
      <w:tr w:rsidR="009823C8" w14:paraId="5B227BB1" w14:textId="77777777" w:rsidTr="00CC2030">
        <w:tc>
          <w:tcPr>
            <w:tcW w:w="2335" w:type="dxa"/>
            <w:vMerge/>
            <w:tcBorders>
              <w:bottom w:val="single" w:sz="4" w:space="0" w:color="auto"/>
            </w:tcBorders>
          </w:tcPr>
          <w:p w14:paraId="6DBE03EB" w14:textId="77777777" w:rsidR="00AC420D" w:rsidRPr="00AC420D" w:rsidRDefault="00AC420D" w:rsidP="00CC2030">
            <w:pPr>
              <w:pStyle w:val="NoSpacing"/>
              <w:jc w:val="both"/>
              <w:rPr>
                <w:rFonts w:ascii="Arial" w:hAnsi="Arial" w:cs="Arial"/>
                <w:sz w:val="18"/>
                <w:szCs w:val="18"/>
              </w:rPr>
            </w:pPr>
          </w:p>
        </w:tc>
        <w:tc>
          <w:tcPr>
            <w:tcW w:w="1170" w:type="dxa"/>
            <w:tcBorders>
              <w:bottom w:val="single" w:sz="4" w:space="0" w:color="auto"/>
            </w:tcBorders>
          </w:tcPr>
          <w:p w14:paraId="2DA93972"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M</w:t>
            </w:r>
          </w:p>
        </w:tc>
        <w:tc>
          <w:tcPr>
            <w:tcW w:w="1080" w:type="dxa"/>
            <w:tcBorders>
              <w:bottom w:val="single" w:sz="4" w:space="0" w:color="auto"/>
            </w:tcBorders>
          </w:tcPr>
          <w:p w14:paraId="500D939E"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SD</w:t>
            </w:r>
          </w:p>
        </w:tc>
        <w:tc>
          <w:tcPr>
            <w:tcW w:w="990" w:type="dxa"/>
            <w:tcBorders>
              <w:bottom w:val="single" w:sz="4" w:space="0" w:color="auto"/>
            </w:tcBorders>
          </w:tcPr>
          <w:p w14:paraId="33E4FFFF" w14:textId="77777777" w:rsidR="00AC420D" w:rsidRPr="00AC420D" w:rsidRDefault="004B7F41" w:rsidP="00CC2030">
            <w:pPr>
              <w:pStyle w:val="NoSpacing"/>
              <w:jc w:val="center"/>
              <w:rPr>
                <w:rFonts w:ascii="Arial" w:hAnsi="Arial" w:cs="Arial"/>
                <w:b/>
                <w:bCs/>
                <w:sz w:val="18"/>
                <w:szCs w:val="18"/>
              </w:rPr>
            </w:pPr>
            <w:r w:rsidRPr="00AC420D">
              <w:rPr>
                <w:rFonts w:ascii="Arial" w:hAnsi="Arial" w:cs="Arial"/>
                <w:b/>
                <w:bCs/>
                <w:sz w:val="18"/>
                <w:szCs w:val="18"/>
              </w:rPr>
              <w:t>Int</w:t>
            </w:r>
          </w:p>
        </w:tc>
        <w:tc>
          <w:tcPr>
            <w:tcW w:w="990" w:type="dxa"/>
            <w:tcBorders>
              <w:bottom w:val="single" w:sz="4" w:space="0" w:color="auto"/>
            </w:tcBorders>
          </w:tcPr>
          <w:p w14:paraId="733DAD2E" w14:textId="77777777" w:rsidR="00AC420D" w:rsidRPr="00AC420D" w:rsidRDefault="004B7F41" w:rsidP="00CC2030">
            <w:pPr>
              <w:pStyle w:val="NoSpacing"/>
              <w:jc w:val="center"/>
              <w:rPr>
                <w:rFonts w:ascii="Arial" w:hAnsi="Arial" w:cs="Arial"/>
                <w:sz w:val="18"/>
                <w:szCs w:val="18"/>
              </w:rPr>
            </w:pPr>
            <w:r w:rsidRPr="00AC420D">
              <w:rPr>
                <w:rFonts w:ascii="Arial" w:hAnsi="Arial" w:cs="Arial"/>
                <w:b/>
                <w:bCs/>
                <w:sz w:val="18"/>
                <w:szCs w:val="18"/>
              </w:rPr>
              <w:t>M</w:t>
            </w:r>
          </w:p>
        </w:tc>
        <w:tc>
          <w:tcPr>
            <w:tcW w:w="997" w:type="dxa"/>
            <w:tcBorders>
              <w:bottom w:val="single" w:sz="4" w:space="0" w:color="auto"/>
            </w:tcBorders>
          </w:tcPr>
          <w:p w14:paraId="2029ABDC" w14:textId="77777777" w:rsidR="00AC420D" w:rsidRPr="00AC420D" w:rsidRDefault="004B7F41" w:rsidP="00CC2030">
            <w:pPr>
              <w:pStyle w:val="NoSpacing"/>
              <w:jc w:val="center"/>
              <w:rPr>
                <w:rFonts w:ascii="Arial" w:hAnsi="Arial" w:cs="Arial"/>
                <w:sz w:val="18"/>
                <w:szCs w:val="18"/>
              </w:rPr>
            </w:pPr>
            <w:r w:rsidRPr="00AC420D">
              <w:rPr>
                <w:rFonts w:ascii="Arial" w:hAnsi="Arial" w:cs="Arial"/>
                <w:b/>
                <w:bCs/>
                <w:sz w:val="18"/>
                <w:szCs w:val="18"/>
              </w:rPr>
              <w:t>SD</w:t>
            </w:r>
          </w:p>
        </w:tc>
        <w:tc>
          <w:tcPr>
            <w:tcW w:w="1087" w:type="dxa"/>
            <w:tcBorders>
              <w:bottom w:val="single" w:sz="4" w:space="0" w:color="auto"/>
            </w:tcBorders>
          </w:tcPr>
          <w:p w14:paraId="79B2CAFE" w14:textId="77777777" w:rsidR="00AC420D" w:rsidRPr="00AC420D" w:rsidRDefault="004B7F41" w:rsidP="00CC2030">
            <w:pPr>
              <w:pStyle w:val="NoSpacing"/>
              <w:jc w:val="center"/>
              <w:rPr>
                <w:rFonts w:ascii="Arial" w:hAnsi="Arial" w:cs="Arial"/>
                <w:sz w:val="18"/>
                <w:szCs w:val="18"/>
              </w:rPr>
            </w:pPr>
            <w:r w:rsidRPr="00AC420D">
              <w:rPr>
                <w:rFonts w:ascii="Arial" w:hAnsi="Arial" w:cs="Arial"/>
                <w:b/>
                <w:bCs/>
                <w:sz w:val="18"/>
                <w:szCs w:val="18"/>
              </w:rPr>
              <w:t>Int</w:t>
            </w:r>
          </w:p>
        </w:tc>
      </w:tr>
      <w:tr w:rsidR="009823C8" w14:paraId="2C777635" w14:textId="77777777" w:rsidTr="00CC2030">
        <w:tc>
          <w:tcPr>
            <w:tcW w:w="2335" w:type="dxa"/>
            <w:tcBorders>
              <w:top w:val="single" w:sz="4" w:space="0" w:color="auto"/>
            </w:tcBorders>
          </w:tcPr>
          <w:p w14:paraId="54F0143C" w14:textId="77777777" w:rsidR="00AC420D" w:rsidRPr="00AC420D" w:rsidRDefault="004B7F41" w:rsidP="00CC2030">
            <w:pPr>
              <w:pStyle w:val="NoSpacing"/>
              <w:ind w:hanging="30"/>
              <w:jc w:val="both"/>
              <w:rPr>
                <w:rFonts w:ascii="Arial" w:hAnsi="Arial" w:cs="Arial"/>
                <w:sz w:val="18"/>
                <w:szCs w:val="18"/>
              </w:rPr>
            </w:pPr>
            <w:r w:rsidRPr="00AC420D">
              <w:rPr>
                <w:rFonts w:ascii="Arial" w:hAnsi="Arial" w:cs="Arial"/>
                <w:sz w:val="18"/>
                <w:szCs w:val="18"/>
              </w:rPr>
              <w:t>Sex</w:t>
            </w:r>
          </w:p>
        </w:tc>
        <w:tc>
          <w:tcPr>
            <w:tcW w:w="1170" w:type="dxa"/>
            <w:tcBorders>
              <w:top w:val="single" w:sz="4" w:space="0" w:color="auto"/>
            </w:tcBorders>
          </w:tcPr>
          <w:p w14:paraId="194520F5" w14:textId="77777777" w:rsidR="00AC420D" w:rsidRPr="00AC420D" w:rsidRDefault="00AC420D" w:rsidP="00CC2030">
            <w:pPr>
              <w:pStyle w:val="NoSpacing"/>
              <w:jc w:val="both"/>
              <w:rPr>
                <w:rFonts w:ascii="Arial" w:hAnsi="Arial" w:cs="Arial"/>
                <w:sz w:val="18"/>
                <w:szCs w:val="18"/>
              </w:rPr>
            </w:pPr>
          </w:p>
        </w:tc>
        <w:tc>
          <w:tcPr>
            <w:tcW w:w="1080" w:type="dxa"/>
            <w:tcBorders>
              <w:top w:val="single" w:sz="4" w:space="0" w:color="auto"/>
            </w:tcBorders>
          </w:tcPr>
          <w:p w14:paraId="0C0E24B5" w14:textId="77777777" w:rsidR="00AC420D" w:rsidRPr="00AC420D" w:rsidRDefault="00AC420D" w:rsidP="00CC2030">
            <w:pPr>
              <w:pStyle w:val="NoSpacing"/>
              <w:jc w:val="both"/>
              <w:rPr>
                <w:rFonts w:ascii="Arial" w:hAnsi="Arial" w:cs="Arial"/>
                <w:sz w:val="18"/>
                <w:szCs w:val="18"/>
              </w:rPr>
            </w:pPr>
          </w:p>
        </w:tc>
        <w:tc>
          <w:tcPr>
            <w:tcW w:w="990" w:type="dxa"/>
            <w:tcBorders>
              <w:top w:val="single" w:sz="4" w:space="0" w:color="auto"/>
            </w:tcBorders>
          </w:tcPr>
          <w:p w14:paraId="15A2F518" w14:textId="77777777" w:rsidR="00AC420D" w:rsidRPr="00AC420D" w:rsidRDefault="00AC420D" w:rsidP="00CC2030">
            <w:pPr>
              <w:pStyle w:val="NoSpacing"/>
              <w:jc w:val="both"/>
              <w:rPr>
                <w:rFonts w:ascii="Arial" w:hAnsi="Arial" w:cs="Arial"/>
                <w:sz w:val="18"/>
                <w:szCs w:val="18"/>
              </w:rPr>
            </w:pPr>
          </w:p>
        </w:tc>
        <w:tc>
          <w:tcPr>
            <w:tcW w:w="990" w:type="dxa"/>
            <w:tcBorders>
              <w:top w:val="single" w:sz="4" w:space="0" w:color="auto"/>
            </w:tcBorders>
          </w:tcPr>
          <w:p w14:paraId="27A15C2F" w14:textId="77777777" w:rsidR="00AC420D" w:rsidRPr="00AC420D" w:rsidRDefault="00AC420D" w:rsidP="00CC2030">
            <w:pPr>
              <w:pStyle w:val="NoSpacing"/>
              <w:jc w:val="both"/>
              <w:rPr>
                <w:rFonts w:ascii="Arial" w:hAnsi="Arial" w:cs="Arial"/>
                <w:sz w:val="18"/>
                <w:szCs w:val="18"/>
              </w:rPr>
            </w:pPr>
          </w:p>
        </w:tc>
        <w:tc>
          <w:tcPr>
            <w:tcW w:w="997" w:type="dxa"/>
            <w:tcBorders>
              <w:top w:val="single" w:sz="4" w:space="0" w:color="auto"/>
            </w:tcBorders>
          </w:tcPr>
          <w:p w14:paraId="745A2EF8" w14:textId="77777777" w:rsidR="00AC420D" w:rsidRPr="00AC420D" w:rsidRDefault="00AC420D" w:rsidP="00CC2030">
            <w:pPr>
              <w:pStyle w:val="NoSpacing"/>
              <w:jc w:val="both"/>
              <w:rPr>
                <w:rFonts w:ascii="Arial" w:hAnsi="Arial" w:cs="Arial"/>
                <w:sz w:val="18"/>
                <w:szCs w:val="18"/>
              </w:rPr>
            </w:pPr>
          </w:p>
        </w:tc>
        <w:tc>
          <w:tcPr>
            <w:tcW w:w="1087" w:type="dxa"/>
            <w:tcBorders>
              <w:top w:val="single" w:sz="4" w:space="0" w:color="auto"/>
            </w:tcBorders>
          </w:tcPr>
          <w:p w14:paraId="42C8CD44" w14:textId="77777777" w:rsidR="00AC420D" w:rsidRPr="00AC420D" w:rsidRDefault="00AC420D" w:rsidP="00CC2030">
            <w:pPr>
              <w:pStyle w:val="NoSpacing"/>
              <w:jc w:val="both"/>
              <w:rPr>
                <w:rFonts w:ascii="Arial" w:hAnsi="Arial" w:cs="Arial"/>
                <w:sz w:val="18"/>
                <w:szCs w:val="18"/>
              </w:rPr>
            </w:pPr>
          </w:p>
        </w:tc>
      </w:tr>
      <w:tr w:rsidR="009823C8" w14:paraId="245341BD" w14:textId="77777777" w:rsidTr="00CC2030">
        <w:tc>
          <w:tcPr>
            <w:tcW w:w="2335" w:type="dxa"/>
          </w:tcPr>
          <w:p w14:paraId="7DFE942F"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 xml:space="preserve">Male </w:t>
            </w:r>
          </w:p>
        </w:tc>
        <w:tc>
          <w:tcPr>
            <w:tcW w:w="1170" w:type="dxa"/>
            <w:vAlign w:val="center"/>
          </w:tcPr>
          <w:p w14:paraId="2A87D37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4.40</w:t>
            </w:r>
          </w:p>
        </w:tc>
        <w:tc>
          <w:tcPr>
            <w:tcW w:w="1080" w:type="dxa"/>
            <w:vAlign w:val="center"/>
          </w:tcPr>
          <w:p w14:paraId="37C8A14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0.57</w:t>
            </w:r>
          </w:p>
        </w:tc>
        <w:tc>
          <w:tcPr>
            <w:tcW w:w="990" w:type="dxa"/>
            <w:vAlign w:val="center"/>
          </w:tcPr>
          <w:p w14:paraId="26E0C05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1740B53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4.16</w:t>
            </w:r>
          </w:p>
        </w:tc>
        <w:tc>
          <w:tcPr>
            <w:tcW w:w="997" w:type="dxa"/>
            <w:vAlign w:val="center"/>
          </w:tcPr>
          <w:p w14:paraId="2875858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0.53</w:t>
            </w:r>
          </w:p>
        </w:tc>
        <w:tc>
          <w:tcPr>
            <w:tcW w:w="1087" w:type="dxa"/>
            <w:vAlign w:val="center"/>
          </w:tcPr>
          <w:p w14:paraId="3F9077D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2E63F621" w14:textId="77777777" w:rsidTr="00CC2030">
        <w:tc>
          <w:tcPr>
            <w:tcW w:w="2335" w:type="dxa"/>
          </w:tcPr>
          <w:p w14:paraId="290DAB14"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lastRenderedPageBreak/>
              <w:t>Female</w:t>
            </w:r>
          </w:p>
        </w:tc>
        <w:tc>
          <w:tcPr>
            <w:tcW w:w="1170" w:type="dxa"/>
            <w:vAlign w:val="center"/>
          </w:tcPr>
          <w:p w14:paraId="0C68F9A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4.50</w:t>
            </w:r>
          </w:p>
        </w:tc>
        <w:tc>
          <w:tcPr>
            <w:tcW w:w="1080" w:type="dxa"/>
            <w:vAlign w:val="center"/>
          </w:tcPr>
          <w:p w14:paraId="323F52C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0.47</w:t>
            </w:r>
          </w:p>
        </w:tc>
        <w:tc>
          <w:tcPr>
            <w:tcW w:w="990" w:type="dxa"/>
            <w:vAlign w:val="center"/>
          </w:tcPr>
          <w:p w14:paraId="4256F8C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1D92C063"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4.32</w:t>
            </w:r>
          </w:p>
        </w:tc>
        <w:tc>
          <w:tcPr>
            <w:tcW w:w="997" w:type="dxa"/>
            <w:vAlign w:val="center"/>
          </w:tcPr>
          <w:p w14:paraId="21EB647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0.42</w:t>
            </w:r>
          </w:p>
        </w:tc>
        <w:tc>
          <w:tcPr>
            <w:tcW w:w="1087" w:type="dxa"/>
            <w:vAlign w:val="center"/>
          </w:tcPr>
          <w:p w14:paraId="5E7AF70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34A19A4B" w14:textId="77777777" w:rsidTr="00CC2030">
        <w:tc>
          <w:tcPr>
            <w:tcW w:w="2335" w:type="dxa"/>
          </w:tcPr>
          <w:p w14:paraId="4BE60C01"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Religion</w:t>
            </w:r>
          </w:p>
        </w:tc>
        <w:tc>
          <w:tcPr>
            <w:tcW w:w="1170" w:type="dxa"/>
            <w:vAlign w:val="bottom"/>
          </w:tcPr>
          <w:p w14:paraId="53676F29" w14:textId="77777777" w:rsidR="00AC420D" w:rsidRPr="00AC420D" w:rsidRDefault="00AC420D" w:rsidP="00CC2030">
            <w:pPr>
              <w:pStyle w:val="NoSpacing"/>
              <w:jc w:val="center"/>
              <w:rPr>
                <w:rFonts w:ascii="Arial" w:hAnsi="Arial" w:cs="Arial"/>
                <w:sz w:val="18"/>
                <w:szCs w:val="18"/>
              </w:rPr>
            </w:pPr>
          </w:p>
        </w:tc>
        <w:tc>
          <w:tcPr>
            <w:tcW w:w="1080" w:type="dxa"/>
            <w:vAlign w:val="bottom"/>
          </w:tcPr>
          <w:p w14:paraId="422047D8" w14:textId="77777777" w:rsidR="00AC420D" w:rsidRPr="00AC420D" w:rsidRDefault="00AC420D" w:rsidP="00CC2030">
            <w:pPr>
              <w:pStyle w:val="NoSpacing"/>
              <w:jc w:val="center"/>
              <w:rPr>
                <w:rFonts w:ascii="Arial" w:hAnsi="Arial" w:cs="Arial"/>
                <w:sz w:val="18"/>
                <w:szCs w:val="18"/>
              </w:rPr>
            </w:pPr>
          </w:p>
        </w:tc>
        <w:tc>
          <w:tcPr>
            <w:tcW w:w="990" w:type="dxa"/>
            <w:vAlign w:val="center"/>
          </w:tcPr>
          <w:p w14:paraId="6B70FC0A" w14:textId="77777777" w:rsidR="00AC420D" w:rsidRPr="00AC420D" w:rsidRDefault="00AC420D" w:rsidP="00CC2030">
            <w:pPr>
              <w:pStyle w:val="NoSpacing"/>
              <w:jc w:val="center"/>
              <w:rPr>
                <w:rFonts w:ascii="Arial" w:hAnsi="Arial" w:cs="Arial"/>
                <w:sz w:val="18"/>
                <w:szCs w:val="18"/>
              </w:rPr>
            </w:pPr>
          </w:p>
        </w:tc>
        <w:tc>
          <w:tcPr>
            <w:tcW w:w="990" w:type="dxa"/>
            <w:vAlign w:val="bottom"/>
          </w:tcPr>
          <w:p w14:paraId="6881EBEA" w14:textId="77777777" w:rsidR="00AC420D" w:rsidRPr="00AC420D" w:rsidRDefault="00AC420D" w:rsidP="00CC2030">
            <w:pPr>
              <w:pStyle w:val="NoSpacing"/>
              <w:jc w:val="center"/>
              <w:rPr>
                <w:rFonts w:ascii="Arial" w:hAnsi="Arial" w:cs="Arial"/>
                <w:sz w:val="18"/>
                <w:szCs w:val="18"/>
              </w:rPr>
            </w:pPr>
          </w:p>
        </w:tc>
        <w:tc>
          <w:tcPr>
            <w:tcW w:w="997" w:type="dxa"/>
            <w:vAlign w:val="bottom"/>
          </w:tcPr>
          <w:p w14:paraId="5B445995" w14:textId="77777777" w:rsidR="00AC420D" w:rsidRPr="00AC420D" w:rsidRDefault="00AC420D" w:rsidP="00CC2030">
            <w:pPr>
              <w:pStyle w:val="NoSpacing"/>
              <w:jc w:val="center"/>
              <w:rPr>
                <w:rFonts w:ascii="Arial" w:hAnsi="Arial" w:cs="Arial"/>
                <w:sz w:val="18"/>
                <w:szCs w:val="18"/>
              </w:rPr>
            </w:pPr>
          </w:p>
        </w:tc>
        <w:tc>
          <w:tcPr>
            <w:tcW w:w="1087" w:type="dxa"/>
            <w:vAlign w:val="center"/>
          </w:tcPr>
          <w:p w14:paraId="682D8058" w14:textId="77777777" w:rsidR="00AC420D" w:rsidRPr="00AC420D" w:rsidRDefault="00AC420D" w:rsidP="00CC2030">
            <w:pPr>
              <w:pStyle w:val="NoSpacing"/>
              <w:jc w:val="center"/>
              <w:rPr>
                <w:rFonts w:ascii="Arial" w:hAnsi="Arial" w:cs="Arial"/>
                <w:sz w:val="18"/>
                <w:szCs w:val="18"/>
              </w:rPr>
            </w:pPr>
          </w:p>
        </w:tc>
      </w:tr>
      <w:tr w:rsidR="009823C8" w14:paraId="3DB59321" w14:textId="77777777" w:rsidTr="00CC2030">
        <w:tc>
          <w:tcPr>
            <w:tcW w:w="2335" w:type="dxa"/>
          </w:tcPr>
          <w:p w14:paraId="36A8FF6C"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Catholic</w:t>
            </w:r>
          </w:p>
        </w:tc>
        <w:tc>
          <w:tcPr>
            <w:tcW w:w="1170" w:type="dxa"/>
            <w:vAlign w:val="center"/>
          </w:tcPr>
          <w:p w14:paraId="0C5B935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4.47</w:t>
            </w:r>
          </w:p>
        </w:tc>
        <w:tc>
          <w:tcPr>
            <w:tcW w:w="1080" w:type="dxa"/>
            <w:vAlign w:val="center"/>
          </w:tcPr>
          <w:p w14:paraId="3030914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0.50</w:t>
            </w:r>
          </w:p>
        </w:tc>
        <w:tc>
          <w:tcPr>
            <w:tcW w:w="990" w:type="dxa"/>
            <w:vAlign w:val="center"/>
          </w:tcPr>
          <w:p w14:paraId="52412ED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29B00D0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4.27</w:t>
            </w:r>
          </w:p>
        </w:tc>
        <w:tc>
          <w:tcPr>
            <w:tcW w:w="997" w:type="dxa"/>
            <w:vAlign w:val="center"/>
          </w:tcPr>
          <w:p w14:paraId="61F1CF7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0.47</w:t>
            </w:r>
          </w:p>
        </w:tc>
        <w:tc>
          <w:tcPr>
            <w:tcW w:w="1087" w:type="dxa"/>
            <w:vAlign w:val="center"/>
          </w:tcPr>
          <w:p w14:paraId="14AFF77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4C25D5DC" w14:textId="77777777" w:rsidTr="00CC2030">
        <w:tc>
          <w:tcPr>
            <w:tcW w:w="2335" w:type="dxa"/>
          </w:tcPr>
          <w:p w14:paraId="79DA3F56"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Non-Catholic</w:t>
            </w:r>
          </w:p>
        </w:tc>
        <w:tc>
          <w:tcPr>
            <w:tcW w:w="1170" w:type="dxa"/>
            <w:vAlign w:val="center"/>
          </w:tcPr>
          <w:p w14:paraId="44BCCB1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4.41</w:t>
            </w:r>
          </w:p>
        </w:tc>
        <w:tc>
          <w:tcPr>
            <w:tcW w:w="1080" w:type="dxa"/>
            <w:vAlign w:val="center"/>
          </w:tcPr>
          <w:p w14:paraId="19C80D2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0.56</w:t>
            </w:r>
          </w:p>
        </w:tc>
        <w:tc>
          <w:tcPr>
            <w:tcW w:w="990" w:type="dxa"/>
            <w:vAlign w:val="center"/>
          </w:tcPr>
          <w:p w14:paraId="2AAD0B7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4B9E024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4.22</w:t>
            </w:r>
          </w:p>
        </w:tc>
        <w:tc>
          <w:tcPr>
            <w:tcW w:w="997" w:type="dxa"/>
            <w:vAlign w:val="center"/>
          </w:tcPr>
          <w:p w14:paraId="07CAA8D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0.49</w:t>
            </w:r>
          </w:p>
        </w:tc>
        <w:tc>
          <w:tcPr>
            <w:tcW w:w="1087" w:type="dxa"/>
            <w:vAlign w:val="center"/>
          </w:tcPr>
          <w:p w14:paraId="04BC701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3E4611EE" w14:textId="77777777" w:rsidTr="00CC2030">
        <w:tc>
          <w:tcPr>
            <w:tcW w:w="2335" w:type="dxa"/>
          </w:tcPr>
          <w:p w14:paraId="628A4424"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Family Structure</w:t>
            </w:r>
          </w:p>
        </w:tc>
        <w:tc>
          <w:tcPr>
            <w:tcW w:w="1170" w:type="dxa"/>
            <w:vAlign w:val="bottom"/>
          </w:tcPr>
          <w:p w14:paraId="6D651681" w14:textId="77777777" w:rsidR="00AC420D" w:rsidRPr="00AC420D" w:rsidRDefault="00AC420D" w:rsidP="00CC2030">
            <w:pPr>
              <w:pStyle w:val="NoSpacing"/>
              <w:jc w:val="center"/>
              <w:rPr>
                <w:rFonts w:ascii="Arial" w:hAnsi="Arial" w:cs="Arial"/>
                <w:sz w:val="18"/>
                <w:szCs w:val="18"/>
              </w:rPr>
            </w:pPr>
          </w:p>
        </w:tc>
        <w:tc>
          <w:tcPr>
            <w:tcW w:w="1080" w:type="dxa"/>
            <w:vAlign w:val="bottom"/>
          </w:tcPr>
          <w:p w14:paraId="5A1D559D" w14:textId="77777777" w:rsidR="00AC420D" w:rsidRPr="00AC420D" w:rsidRDefault="00AC420D" w:rsidP="00CC2030">
            <w:pPr>
              <w:pStyle w:val="NoSpacing"/>
              <w:jc w:val="center"/>
              <w:rPr>
                <w:rFonts w:ascii="Arial" w:hAnsi="Arial" w:cs="Arial"/>
                <w:sz w:val="18"/>
                <w:szCs w:val="18"/>
              </w:rPr>
            </w:pPr>
          </w:p>
        </w:tc>
        <w:tc>
          <w:tcPr>
            <w:tcW w:w="990" w:type="dxa"/>
            <w:vAlign w:val="center"/>
          </w:tcPr>
          <w:p w14:paraId="326A4087" w14:textId="77777777" w:rsidR="00AC420D" w:rsidRPr="00AC420D" w:rsidRDefault="00AC420D" w:rsidP="00CC2030">
            <w:pPr>
              <w:pStyle w:val="NoSpacing"/>
              <w:jc w:val="center"/>
              <w:rPr>
                <w:rFonts w:ascii="Arial" w:hAnsi="Arial" w:cs="Arial"/>
                <w:sz w:val="18"/>
                <w:szCs w:val="18"/>
              </w:rPr>
            </w:pPr>
          </w:p>
        </w:tc>
        <w:tc>
          <w:tcPr>
            <w:tcW w:w="990" w:type="dxa"/>
            <w:vAlign w:val="bottom"/>
          </w:tcPr>
          <w:p w14:paraId="313A4260" w14:textId="77777777" w:rsidR="00AC420D" w:rsidRPr="00AC420D" w:rsidRDefault="00AC420D" w:rsidP="00CC2030">
            <w:pPr>
              <w:pStyle w:val="NoSpacing"/>
              <w:jc w:val="center"/>
              <w:rPr>
                <w:rFonts w:ascii="Arial" w:hAnsi="Arial" w:cs="Arial"/>
                <w:sz w:val="18"/>
                <w:szCs w:val="18"/>
              </w:rPr>
            </w:pPr>
          </w:p>
        </w:tc>
        <w:tc>
          <w:tcPr>
            <w:tcW w:w="997" w:type="dxa"/>
            <w:vAlign w:val="bottom"/>
          </w:tcPr>
          <w:p w14:paraId="231133B8" w14:textId="77777777" w:rsidR="00AC420D" w:rsidRPr="00AC420D" w:rsidRDefault="00AC420D" w:rsidP="00CC2030">
            <w:pPr>
              <w:pStyle w:val="NoSpacing"/>
              <w:jc w:val="center"/>
              <w:rPr>
                <w:rFonts w:ascii="Arial" w:hAnsi="Arial" w:cs="Arial"/>
                <w:sz w:val="18"/>
                <w:szCs w:val="18"/>
              </w:rPr>
            </w:pPr>
          </w:p>
        </w:tc>
        <w:tc>
          <w:tcPr>
            <w:tcW w:w="1087" w:type="dxa"/>
            <w:vAlign w:val="center"/>
          </w:tcPr>
          <w:p w14:paraId="65F9E153" w14:textId="77777777" w:rsidR="00AC420D" w:rsidRPr="00AC420D" w:rsidRDefault="00AC420D" w:rsidP="00CC2030">
            <w:pPr>
              <w:pStyle w:val="NoSpacing"/>
              <w:jc w:val="center"/>
              <w:rPr>
                <w:rFonts w:ascii="Arial" w:hAnsi="Arial" w:cs="Arial"/>
                <w:sz w:val="18"/>
                <w:szCs w:val="18"/>
              </w:rPr>
            </w:pPr>
          </w:p>
        </w:tc>
      </w:tr>
      <w:tr w:rsidR="009823C8" w14:paraId="50891742" w14:textId="77777777" w:rsidTr="00CC2030">
        <w:tc>
          <w:tcPr>
            <w:tcW w:w="2335" w:type="dxa"/>
          </w:tcPr>
          <w:p w14:paraId="212ABD11"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Nuclear</w:t>
            </w:r>
          </w:p>
        </w:tc>
        <w:tc>
          <w:tcPr>
            <w:tcW w:w="1170" w:type="dxa"/>
            <w:vAlign w:val="center"/>
          </w:tcPr>
          <w:p w14:paraId="7FA3F45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4.46</w:t>
            </w:r>
          </w:p>
        </w:tc>
        <w:tc>
          <w:tcPr>
            <w:tcW w:w="1080" w:type="dxa"/>
            <w:vAlign w:val="center"/>
          </w:tcPr>
          <w:p w14:paraId="4FE18C2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0.51</w:t>
            </w:r>
          </w:p>
        </w:tc>
        <w:tc>
          <w:tcPr>
            <w:tcW w:w="990" w:type="dxa"/>
            <w:vAlign w:val="center"/>
          </w:tcPr>
          <w:p w14:paraId="1ACB0A1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7A4EDE3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4.26</w:t>
            </w:r>
          </w:p>
        </w:tc>
        <w:tc>
          <w:tcPr>
            <w:tcW w:w="997" w:type="dxa"/>
            <w:vAlign w:val="center"/>
          </w:tcPr>
          <w:p w14:paraId="3EB0816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0.47</w:t>
            </w:r>
          </w:p>
        </w:tc>
        <w:tc>
          <w:tcPr>
            <w:tcW w:w="1087" w:type="dxa"/>
            <w:vAlign w:val="center"/>
          </w:tcPr>
          <w:p w14:paraId="1460618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0DE0E20D" w14:textId="77777777" w:rsidTr="00CC2030">
        <w:tc>
          <w:tcPr>
            <w:tcW w:w="2335" w:type="dxa"/>
          </w:tcPr>
          <w:p w14:paraId="364E1BD0"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Single Parent</w:t>
            </w:r>
          </w:p>
        </w:tc>
        <w:tc>
          <w:tcPr>
            <w:tcW w:w="1170" w:type="dxa"/>
            <w:vAlign w:val="center"/>
          </w:tcPr>
          <w:p w14:paraId="6D8DD66C"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4.46</w:t>
            </w:r>
          </w:p>
        </w:tc>
        <w:tc>
          <w:tcPr>
            <w:tcW w:w="1080" w:type="dxa"/>
            <w:vAlign w:val="center"/>
          </w:tcPr>
          <w:p w14:paraId="7567E19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0.48</w:t>
            </w:r>
          </w:p>
        </w:tc>
        <w:tc>
          <w:tcPr>
            <w:tcW w:w="990" w:type="dxa"/>
            <w:vAlign w:val="center"/>
          </w:tcPr>
          <w:p w14:paraId="2D4687D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05D72F0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4.22</w:t>
            </w:r>
          </w:p>
        </w:tc>
        <w:tc>
          <w:tcPr>
            <w:tcW w:w="997" w:type="dxa"/>
            <w:vAlign w:val="center"/>
          </w:tcPr>
          <w:p w14:paraId="2B342883"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0.45</w:t>
            </w:r>
          </w:p>
        </w:tc>
        <w:tc>
          <w:tcPr>
            <w:tcW w:w="1087" w:type="dxa"/>
            <w:vAlign w:val="center"/>
          </w:tcPr>
          <w:p w14:paraId="0B0304E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5C064AE5" w14:textId="77777777" w:rsidTr="00CC2030">
        <w:tc>
          <w:tcPr>
            <w:tcW w:w="2335" w:type="dxa"/>
          </w:tcPr>
          <w:p w14:paraId="074CBA0F"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Extended</w:t>
            </w:r>
          </w:p>
        </w:tc>
        <w:tc>
          <w:tcPr>
            <w:tcW w:w="1170" w:type="dxa"/>
            <w:vAlign w:val="center"/>
          </w:tcPr>
          <w:p w14:paraId="258A80C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4.45</w:t>
            </w:r>
          </w:p>
        </w:tc>
        <w:tc>
          <w:tcPr>
            <w:tcW w:w="1080" w:type="dxa"/>
            <w:vAlign w:val="center"/>
          </w:tcPr>
          <w:p w14:paraId="4D7C30E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0.56</w:t>
            </w:r>
          </w:p>
        </w:tc>
        <w:tc>
          <w:tcPr>
            <w:tcW w:w="990" w:type="dxa"/>
            <w:vAlign w:val="center"/>
          </w:tcPr>
          <w:p w14:paraId="306C23F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3FACC11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4.30</w:t>
            </w:r>
          </w:p>
        </w:tc>
        <w:tc>
          <w:tcPr>
            <w:tcW w:w="997" w:type="dxa"/>
            <w:vAlign w:val="center"/>
          </w:tcPr>
          <w:p w14:paraId="6177E9E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0.50</w:t>
            </w:r>
          </w:p>
        </w:tc>
        <w:tc>
          <w:tcPr>
            <w:tcW w:w="1087" w:type="dxa"/>
            <w:vAlign w:val="center"/>
          </w:tcPr>
          <w:p w14:paraId="5054B08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2CC930E9" w14:textId="77777777" w:rsidTr="00CC2030">
        <w:tc>
          <w:tcPr>
            <w:tcW w:w="2335" w:type="dxa"/>
          </w:tcPr>
          <w:p w14:paraId="78741113" w14:textId="77777777" w:rsidR="00AC420D" w:rsidRPr="00AC420D" w:rsidRDefault="004B7F41" w:rsidP="00CC2030">
            <w:pPr>
              <w:pStyle w:val="NoSpacing"/>
              <w:jc w:val="both"/>
              <w:rPr>
                <w:rFonts w:ascii="Arial" w:hAnsi="Arial" w:cs="Arial"/>
                <w:sz w:val="18"/>
                <w:szCs w:val="18"/>
              </w:rPr>
            </w:pPr>
            <w:r w:rsidRPr="00AC420D">
              <w:rPr>
                <w:rFonts w:ascii="Arial" w:hAnsi="Arial" w:cs="Arial"/>
                <w:sz w:val="18"/>
                <w:szCs w:val="18"/>
              </w:rPr>
              <w:t>Strand</w:t>
            </w:r>
          </w:p>
        </w:tc>
        <w:tc>
          <w:tcPr>
            <w:tcW w:w="1170" w:type="dxa"/>
            <w:vAlign w:val="bottom"/>
          </w:tcPr>
          <w:p w14:paraId="17BFF699" w14:textId="77777777" w:rsidR="00AC420D" w:rsidRPr="00AC420D" w:rsidRDefault="00AC420D" w:rsidP="00CC2030">
            <w:pPr>
              <w:pStyle w:val="NoSpacing"/>
              <w:jc w:val="center"/>
              <w:rPr>
                <w:rFonts w:ascii="Arial" w:hAnsi="Arial" w:cs="Arial"/>
                <w:sz w:val="18"/>
                <w:szCs w:val="18"/>
              </w:rPr>
            </w:pPr>
          </w:p>
        </w:tc>
        <w:tc>
          <w:tcPr>
            <w:tcW w:w="1080" w:type="dxa"/>
            <w:vAlign w:val="bottom"/>
          </w:tcPr>
          <w:p w14:paraId="3A640640" w14:textId="77777777" w:rsidR="00AC420D" w:rsidRPr="00AC420D" w:rsidRDefault="00AC420D" w:rsidP="00CC2030">
            <w:pPr>
              <w:pStyle w:val="NoSpacing"/>
              <w:jc w:val="center"/>
              <w:rPr>
                <w:rFonts w:ascii="Arial" w:hAnsi="Arial" w:cs="Arial"/>
                <w:sz w:val="18"/>
                <w:szCs w:val="18"/>
              </w:rPr>
            </w:pPr>
          </w:p>
        </w:tc>
        <w:tc>
          <w:tcPr>
            <w:tcW w:w="990" w:type="dxa"/>
            <w:vAlign w:val="center"/>
          </w:tcPr>
          <w:p w14:paraId="2A50A7B5" w14:textId="77777777" w:rsidR="00AC420D" w:rsidRPr="00AC420D" w:rsidRDefault="00AC420D" w:rsidP="00CC2030">
            <w:pPr>
              <w:pStyle w:val="NoSpacing"/>
              <w:jc w:val="center"/>
              <w:rPr>
                <w:rFonts w:ascii="Arial" w:hAnsi="Arial" w:cs="Arial"/>
                <w:sz w:val="18"/>
                <w:szCs w:val="18"/>
              </w:rPr>
            </w:pPr>
          </w:p>
        </w:tc>
        <w:tc>
          <w:tcPr>
            <w:tcW w:w="990" w:type="dxa"/>
            <w:vAlign w:val="bottom"/>
          </w:tcPr>
          <w:p w14:paraId="733E9827" w14:textId="77777777" w:rsidR="00AC420D" w:rsidRPr="00AC420D" w:rsidRDefault="00AC420D" w:rsidP="00CC2030">
            <w:pPr>
              <w:pStyle w:val="NoSpacing"/>
              <w:jc w:val="center"/>
              <w:rPr>
                <w:rFonts w:ascii="Arial" w:hAnsi="Arial" w:cs="Arial"/>
                <w:sz w:val="18"/>
                <w:szCs w:val="18"/>
              </w:rPr>
            </w:pPr>
          </w:p>
        </w:tc>
        <w:tc>
          <w:tcPr>
            <w:tcW w:w="997" w:type="dxa"/>
            <w:vAlign w:val="bottom"/>
          </w:tcPr>
          <w:p w14:paraId="4360025C" w14:textId="77777777" w:rsidR="00AC420D" w:rsidRPr="00AC420D" w:rsidRDefault="00AC420D" w:rsidP="00CC2030">
            <w:pPr>
              <w:pStyle w:val="NoSpacing"/>
              <w:jc w:val="center"/>
              <w:rPr>
                <w:rFonts w:ascii="Arial" w:hAnsi="Arial" w:cs="Arial"/>
                <w:sz w:val="18"/>
                <w:szCs w:val="18"/>
              </w:rPr>
            </w:pPr>
          </w:p>
        </w:tc>
        <w:tc>
          <w:tcPr>
            <w:tcW w:w="1087" w:type="dxa"/>
            <w:vAlign w:val="center"/>
          </w:tcPr>
          <w:p w14:paraId="5547565E" w14:textId="77777777" w:rsidR="00AC420D" w:rsidRPr="00AC420D" w:rsidRDefault="00AC420D" w:rsidP="00CC2030">
            <w:pPr>
              <w:pStyle w:val="NoSpacing"/>
              <w:jc w:val="center"/>
              <w:rPr>
                <w:rFonts w:ascii="Arial" w:hAnsi="Arial" w:cs="Arial"/>
                <w:sz w:val="18"/>
                <w:szCs w:val="18"/>
              </w:rPr>
            </w:pPr>
          </w:p>
        </w:tc>
      </w:tr>
      <w:tr w:rsidR="009823C8" w14:paraId="2D7A2AA8" w14:textId="77777777" w:rsidTr="00CC2030">
        <w:tc>
          <w:tcPr>
            <w:tcW w:w="2335" w:type="dxa"/>
          </w:tcPr>
          <w:p w14:paraId="3D662F8A"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ABM</w:t>
            </w:r>
          </w:p>
        </w:tc>
        <w:tc>
          <w:tcPr>
            <w:tcW w:w="1170" w:type="dxa"/>
            <w:vAlign w:val="center"/>
          </w:tcPr>
          <w:p w14:paraId="143A934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4.40</w:t>
            </w:r>
          </w:p>
        </w:tc>
        <w:tc>
          <w:tcPr>
            <w:tcW w:w="1080" w:type="dxa"/>
            <w:vAlign w:val="center"/>
          </w:tcPr>
          <w:p w14:paraId="2630017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0.48</w:t>
            </w:r>
          </w:p>
        </w:tc>
        <w:tc>
          <w:tcPr>
            <w:tcW w:w="990" w:type="dxa"/>
            <w:vAlign w:val="center"/>
          </w:tcPr>
          <w:p w14:paraId="1AB474A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17EB859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4.18</w:t>
            </w:r>
          </w:p>
        </w:tc>
        <w:tc>
          <w:tcPr>
            <w:tcW w:w="997" w:type="dxa"/>
            <w:vAlign w:val="center"/>
          </w:tcPr>
          <w:p w14:paraId="41705BF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0.42</w:t>
            </w:r>
          </w:p>
        </w:tc>
        <w:tc>
          <w:tcPr>
            <w:tcW w:w="1087" w:type="dxa"/>
            <w:vAlign w:val="center"/>
          </w:tcPr>
          <w:p w14:paraId="0E855E2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24E168B0" w14:textId="77777777" w:rsidTr="00CC2030">
        <w:tc>
          <w:tcPr>
            <w:tcW w:w="2335" w:type="dxa"/>
          </w:tcPr>
          <w:p w14:paraId="42C327C1"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STEM</w:t>
            </w:r>
          </w:p>
        </w:tc>
        <w:tc>
          <w:tcPr>
            <w:tcW w:w="1170" w:type="dxa"/>
            <w:vAlign w:val="center"/>
          </w:tcPr>
          <w:p w14:paraId="53D8DDD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4.63</w:t>
            </w:r>
          </w:p>
        </w:tc>
        <w:tc>
          <w:tcPr>
            <w:tcW w:w="1080" w:type="dxa"/>
            <w:vAlign w:val="center"/>
          </w:tcPr>
          <w:p w14:paraId="41C3934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0.40</w:t>
            </w:r>
          </w:p>
        </w:tc>
        <w:tc>
          <w:tcPr>
            <w:tcW w:w="990" w:type="dxa"/>
            <w:vAlign w:val="center"/>
          </w:tcPr>
          <w:p w14:paraId="06F6665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35C0ACA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4.40</w:t>
            </w:r>
          </w:p>
        </w:tc>
        <w:tc>
          <w:tcPr>
            <w:tcW w:w="997" w:type="dxa"/>
            <w:vAlign w:val="center"/>
          </w:tcPr>
          <w:p w14:paraId="3BACAAC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0.39</w:t>
            </w:r>
          </w:p>
        </w:tc>
        <w:tc>
          <w:tcPr>
            <w:tcW w:w="1087" w:type="dxa"/>
            <w:vAlign w:val="center"/>
          </w:tcPr>
          <w:p w14:paraId="6A2191C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51EEF593" w14:textId="77777777" w:rsidTr="00CC2030">
        <w:tc>
          <w:tcPr>
            <w:tcW w:w="2335" w:type="dxa"/>
          </w:tcPr>
          <w:p w14:paraId="7679FE07"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TVL</w:t>
            </w:r>
          </w:p>
        </w:tc>
        <w:tc>
          <w:tcPr>
            <w:tcW w:w="1170" w:type="dxa"/>
            <w:vAlign w:val="center"/>
          </w:tcPr>
          <w:p w14:paraId="4113476E"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4.43</w:t>
            </w:r>
          </w:p>
        </w:tc>
        <w:tc>
          <w:tcPr>
            <w:tcW w:w="1080" w:type="dxa"/>
            <w:vAlign w:val="center"/>
          </w:tcPr>
          <w:p w14:paraId="1BA82E9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0.54</w:t>
            </w:r>
          </w:p>
        </w:tc>
        <w:tc>
          <w:tcPr>
            <w:tcW w:w="990" w:type="dxa"/>
            <w:vAlign w:val="center"/>
          </w:tcPr>
          <w:p w14:paraId="1E10125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699CC2B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4.23</w:t>
            </w:r>
          </w:p>
        </w:tc>
        <w:tc>
          <w:tcPr>
            <w:tcW w:w="997" w:type="dxa"/>
            <w:vAlign w:val="center"/>
          </w:tcPr>
          <w:p w14:paraId="3DE6ACE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0.52</w:t>
            </w:r>
          </w:p>
        </w:tc>
        <w:tc>
          <w:tcPr>
            <w:tcW w:w="1087" w:type="dxa"/>
            <w:vAlign w:val="center"/>
          </w:tcPr>
          <w:p w14:paraId="55845CF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6374E00B" w14:textId="77777777" w:rsidTr="00CC2030">
        <w:tc>
          <w:tcPr>
            <w:tcW w:w="2335" w:type="dxa"/>
          </w:tcPr>
          <w:p w14:paraId="574FE8AF"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HUMSS</w:t>
            </w:r>
          </w:p>
        </w:tc>
        <w:tc>
          <w:tcPr>
            <w:tcW w:w="1170" w:type="dxa"/>
            <w:vAlign w:val="center"/>
          </w:tcPr>
          <w:p w14:paraId="2F9E6B13"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4.44</w:t>
            </w:r>
          </w:p>
        </w:tc>
        <w:tc>
          <w:tcPr>
            <w:tcW w:w="1080" w:type="dxa"/>
            <w:vAlign w:val="center"/>
          </w:tcPr>
          <w:p w14:paraId="6B7E882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0.55</w:t>
            </w:r>
          </w:p>
        </w:tc>
        <w:tc>
          <w:tcPr>
            <w:tcW w:w="990" w:type="dxa"/>
            <w:vAlign w:val="center"/>
          </w:tcPr>
          <w:p w14:paraId="703A083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c>
          <w:tcPr>
            <w:tcW w:w="990" w:type="dxa"/>
            <w:vAlign w:val="center"/>
          </w:tcPr>
          <w:p w14:paraId="7D5B4F3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4.25</w:t>
            </w:r>
          </w:p>
        </w:tc>
        <w:tc>
          <w:tcPr>
            <w:tcW w:w="997" w:type="dxa"/>
            <w:vAlign w:val="center"/>
          </w:tcPr>
          <w:p w14:paraId="32FA2A2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0.49</w:t>
            </w:r>
          </w:p>
        </w:tc>
        <w:tc>
          <w:tcPr>
            <w:tcW w:w="1087" w:type="dxa"/>
            <w:vAlign w:val="center"/>
          </w:tcPr>
          <w:p w14:paraId="4230C15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VGE</w:t>
            </w:r>
          </w:p>
        </w:tc>
      </w:tr>
      <w:tr w:rsidR="009823C8" w14:paraId="34883047" w14:textId="77777777" w:rsidTr="00CC2030">
        <w:tc>
          <w:tcPr>
            <w:tcW w:w="2335" w:type="dxa"/>
          </w:tcPr>
          <w:p w14:paraId="15C3F8DD"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AD</w:t>
            </w:r>
          </w:p>
        </w:tc>
        <w:tc>
          <w:tcPr>
            <w:tcW w:w="1170" w:type="dxa"/>
            <w:vAlign w:val="center"/>
          </w:tcPr>
          <w:p w14:paraId="1A2EFB3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4.17</w:t>
            </w:r>
          </w:p>
        </w:tc>
        <w:tc>
          <w:tcPr>
            <w:tcW w:w="1080" w:type="dxa"/>
            <w:vAlign w:val="center"/>
          </w:tcPr>
          <w:p w14:paraId="1768716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0.60</w:t>
            </w:r>
          </w:p>
        </w:tc>
        <w:tc>
          <w:tcPr>
            <w:tcW w:w="990" w:type="dxa"/>
            <w:vAlign w:val="center"/>
          </w:tcPr>
          <w:p w14:paraId="1CD26E8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990" w:type="dxa"/>
            <w:vAlign w:val="center"/>
          </w:tcPr>
          <w:p w14:paraId="4FE623A7"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3.99</w:t>
            </w:r>
          </w:p>
        </w:tc>
        <w:tc>
          <w:tcPr>
            <w:tcW w:w="997" w:type="dxa"/>
            <w:vAlign w:val="center"/>
          </w:tcPr>
          <w:p w14:paraId="4AF2A0DF"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0.49</w:t>
            </w:r>
          </w:p>
        </w:tc>
        <w:tc>
          <w:tcPr>
            <w:tcW w:w="1087" w:type="dxa"/>
            <w:vAlign w:val="center"/>
          </w:tcPr>
          <w:p w14:paraId="591277BB"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695D7A20" w14:textId="77777777" w:rsidTr="00CC2030">
        <w:tc>
          <w:tcPr>
            <w:tcW w:w="2335" w:type="dxa"/>
          </w:tcPr>
          <w:p w14:paraId="67B0EA7C" w14:textId="77777777" w:rsidR="00AC420D" w:rsidRPr="00AC420D" w:rsidRDefault="004B7F41" w:rsidP="00CC2030">
            <w:pPr>
              <w:pStyle w:val="NoSpacing"/>
              <w:ind w:firstLine="150"/>
              <w:jc w:val="both"/>
              <w:rPr>
                <w:rFonts w:ascii="Arial" w:hAnsi="Arial" w:cs="Arial"/>
                <w:sz w:val="18"/>
                <w:szCs w:val="18"/>
              </w:rPr>
            </w:pPr>
            <w:r w:rsidRPr="00AC420D">
              <w:rPr>
                <w:rFonts w:ascii="Arial" w:hAnsi="Arial" w:cs="Arial"/>
                <w:sz w:val="18"/>
                <w:szCs w:val="18"/>
              </w:rPr>
              <w:t>Sports</w:t>
            </w:r>
          </w:p>
        </w:tc>
        <w:tc>
          <w:tcPr>
            <w:tcW w:w="1170" w:type="dxa"/>
            <w:vAlign w:val="center"/>
          </w:tcPr>
          <w:p w14:paraId="092076F5"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4.17</w:t>
            </w:r>
          </w:p>
        </w:tc>
        <w:tc>
          <w:tcPr>
            <w:tcW w:w="1080" w:type="dxa"/>
            <w:vAlign w:val="center"/>
          </w:tcPr>
          <w:p w14:paraId="3D805BA9"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0.35</w:t>
            </w:r>
          </w:p>
        </w:tc>
        <w:tc>
          <w:tcPr>
            <w:tcW w:w="990" w:type="dxa"/>
            <w:vAlign w:val="center"/>
          </w:tcPr>
          <w:p w14:paraId="0049474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c>
          <w:tcPr>
            <w:tcW w:w="990" w:type="dxa"/>
            <w:vAlign w:val="center"/>
          </w:tcPr>
          <w:p w14:paraId="163F287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4.06</w:t>
            </w:r>
          </w:p>
        </w:tc>
        <w:tc>
          <w:tcPr>
            <w:tcW w:w="997" w:type="dxa"/>
            <w:vAlign w:val="center"/>
          </w:tcPr>
          <w:p w14:paraId="0FFFF1EA"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0.34</w:t>
            </w:r>
          </w:p>
        </w:tc>
        <w:tc>
          <w:tcPr>
            <w:tcW w:w="1087" w:type="dxa"/>
            <w:vAlign w:val="center"/>
          </w:tcPr>
          <w:p w14:paraId="68F064F2"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sz w:val="18"/>
                <w:szCs w:val="18"/>
                <w:lang w:eastAsia="en-PH"/>
              </w:rPr>
              <w:t>GE</w:t>
            </w:r>
          </w:p>
        </w:tc>
      </w:tr>
      <w:tr w:rsidR="009823C8" w14:paraId="4A3A21AF" w14:textId="77777777" w:rsidTr="00CC2030">
        <w:tc>
          <w:tcPr>
            <w:tcW w:w="2335" w:type="dxa"/>
            <w:tcBorders>
              <w:bottom w:val="single" w:sz="4" w:space="0" w:color="auto"/>
            </w:tcBorders>
          </w:tcPr>
          <w:p w14:paraId="4223045A" w14:textId="77777777" w:rsidR="00AC420D" w:rsidRPr="00AC420D" w:rsidRDefault="004B7F41" w:rsidP="00CC2030">
            <w:pPr>
              <w:pStyle w:val="NoSpacing"/>
              <w:rPr>
                <w:rFonts w:ascii="Arial" w:hAnsi="Arial" w:cs="Arial"/>
                <w:b/>
                <w:bCs/>
                <w:i/>
                <w:iCs/>
                <w:sz w:val="18"/>
                <w:szCs w:val="18"/>
              </w:rPr>
            </w:pPr>
            <w:r w:rsidRPr="00AC420D">
              <w:rPr>
                <w:rFonts w:ascii="Arial" w:hAnsi="Arial" w:cs="Arial"/>
                <w:b/>
                <w:bCs/>
                <w:i/>
                <w:iCs/>
                <w:sz w:val="18"/>
                <w:szCs w:val="18"/>
              </w:rPr>
              <w:t>Whole</w:t>
            </w:r>
          </w:p>
        </w:tc>
        <w:tc>
          <w:tcPr>
            <w:tcW w:w="1170" w:type="dxa"/>
            <w:tcBorders>
              <w:bottom w:val="single" w:sz="4" w:space="0" w:color="auto"/>
            </w:tcBorders>
            <w:vAlign w:val="center"/>
          </w:tcPr>
          <w:p w14:paraId="546ACBA8"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4.46</w:t>
            </w:r>
          </w:p>
        </w:tc>
        <w:tc>
          <w:tcPr>
            <w:tcW w:w="1080" w:type="dxa"/>
            <w:tcBorders>
              <w:bottom w:val="single" w:sz="4" w:space="0" w:color="auto"/>
            </w:tcBorders>
            <w:vAlign w:val="center"/>
          </w:tcPr>
          <w:p w14:paraId="2013D981"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0.52</w:t>
            </w:r>
          </w:p>
        </w:tc>
        <w:tc>
          <w:tcPr>
            <w:tcW w:w="990" w:type="dxa"/>
            <w:tcBorders>
              <w:bottom w:val="single" w:sz="4" w:space="0" w:color="auto"/>
            </w:tcBorders>
            <w:vAlign w:val="center"/>
          </w:tcPr>
          <w:p w14:paraId="348BEBCD"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VGE</w:t>
            </w:r>
          </w:p>
        </w:tc>
        <w:tc>
          <w:tcPr>
            <w:tcW w:w="990" w:type="dxa"/>
            <w:tcBorders>
              <w:bottom w:val="single" w:sz="4" w:space="0" w:color="auto"/>
            </w:tcBorders>
            <w:vAlign w:val="center"/>
          </w:tcPr>
          <w:p w14:paraId="76E1EB50"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4.26</w:t>
            </w:r>
          </w:p>
        </w:tc>
        <w:tc>
          <w:tcPr>
            <w:tcW w:w="997" w:type="dxa"/>
            <w:tcBorders>
              <w:bottom w:val="single" w:sz="4" w:space="0" w:color="auto"/>
            </w:tcBorders>
            <w:vAlign w:val="center"/>
          </w:tcPr>
          <w:p w14:paraId="540D6614"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0.47</w:t>
            </w:r>
          </w:p>
        </w:tc>
        <w:tc>
          <w:tcPr>
            <w:tcW w:w="1087" w:type="dxa"/>
            <w:tcBorders>
              <w:bottom w:val="single" w:sz="4" w:space="0" w:color="auto"/>
            </w:tcBorders>
            <w:vAlign w:val="center"/>
          </w:tcPr>
          <w:p w14:paraId="2111FD96" w14:textId="77777777" w:rsidR="00AC420D" w:rsidRPr="00AC420D" w:rsidRDefault="004B7F41" w:rsidP="00CC2030">
            <w:pPr>
              <w:pStyle w:val="NoSpacing"/>
              <w:jc w:val="center"/>
              <w:rPr>
                <w:rFonts w:ascii="Arial" w:hAnsi="Arial" w:cs="Arial"/>
                <w:sz w:val="18"/>
                <w:szCs w:val="18"/>
              </w:rPr>
            </w:pPr>
            <w:r w:rsidRPr="00AC420D">
              <w:rPr>
                <w:rFonts w:ascii="Arial" w:eastAsia="Times New Roman" w:hAnsi="Arial" w:cs="Arial"/>
                <w:b/>
                <w:bCs/>
                <w:i/>
                <w:iCs/>
                <w:sz w:val="18"/>
                <w:szCs w:val="18"/>
                <w:lang w:eastAsia="en-PH"/>
              </w:rPr>
              <w:t>VGE</w:t>
            </w:r>
          </w:p>
        </w:tc>
      </w:tr>
      <w:tr w:rsidR="009823C8" w14:paraId="14C2D3F6" w14:textId="77777777" w:rsidTr="00CC2030">
        <w:trPr>
          <w:trHeight w:val="188"/>
        </w:trPr>
        <w:tc>
          <w:tcPr>
            <w:tcW w:w="8649" w:type="dxa"/>
            <w:gridSpan w:val="7"/>
            <w:tcBorders>
              <w:top w:val="single" w:sz="4" w:space="0" w:color="auto"/>
            </w:tcBorders>
          </w:tcPr>
          <w:p w14:paraId="332B0746" w14:textId="77777777" w:rsidR="00AC420D" w:rsidRPr="00AC420D" w:rsidRDefault="004B7F41" w:rsidP="00CC2030">
            <w:pPr>
              <w:pStyle w:val="NoSpacing"/>
              <w:rPr>
                <w:rFonts w:ascii="Arial" w:eastAsia="Times New Roman" w:hAnsi="Arial" w:cs="Arial"/>
                <w:b/>
                <w:bCs/>
                <w:i/>
                <w:iCs/>
                <w:sz w:val="18"/>
                <w:szCs w:val="18"/>
                <w:lang w:eastAsia="en-PH"/>
              </w:rPr>
            </w:pPr>
            <w:r w:rsidRPr="00AC420D">
              <w:rPr>
                <w:rFonts w:ascii="Arial" w:hAnsi="Arial" w:cs="Arial"/>
                <w:i/>
                <w:iCs/>
                <w:sz w:val="18"/>
                <w:szCs w:val="18"/>
              </w:rPr>
              <w:t>Note:</w:t>
            </w:r>
            <w:r w:rsidRPr="00AC420D">
              <w:rPr>
                <w:rFonts w:ascii="Arial" w:hAnsi="Arial" w:cs="Arial"/>
                <w:sz w:val="18"/>
                <w:szCs w:val="18"/>
              </w:rPr>
              <w:t xml:space="preserve"> Great Extent (GE), Very Great Extent (VGE)</w:t>
            </w:r>
          </w:p>
        </w:tc>
      </w:tr>
    </w:tbl>
    <w:p w14:paraId="77BE0A05" w14:textId="77777777" w:rsidR="00AC420D" w:rsidRDefault="00AC420D" w:rsidP="00441B6F">
      <w:pPr>
        <w:pStyle w:val="Body"/>
        <w:spacing w:after="0"/>
        <w:rPr>
          <w:rFonts w:ascii="Arial" w:hAnsi="Arial" w:cs="Arial"/>
          <w:b/>
          <w:caps/>
          <w:sz w:val="22"/>
        </w:rPr>
      </w:pPr>
    </w:p>
    <w:p w14:paraId="6988572E" w14:textId="610FDE9E" w:rsidR="00A57388" w:rsidRPr="00A57388" w:rsidRDefault="004B7F41" w:rsidP="00A57388">
      <w:pPr>
        <w:pStyle w:val="NoSpacing"/>
        <w:jc w:val="both"/>
        <w:rPr>
          <w:rFonts w:ascii="Arial" w:hAnsi="Arial" w:cs="Arial"/>
          <w:b/>
          <w:bCs/>
          <w:sz w:val="22"/>
          <w:szCs w:val="22"/>
        </w:rPr>
      </w:pPr>
      <w:r>
        <w:rPr>
          <w:rFonts w:ascii="Arial" w:hAnsi="Arial" w:cs="Arial"/>
          <w:b/>
          <w:bCs/>
          <w:sz w:val="22"/>
          <w:szCs w:val="22"/>
        </w:rPr>
        <w:t xml:space="preserve">3.2 </w:t>
      </w:r>
      <w:r w:rsidRPr="00A57388">
        <w:rPr>
          <w:rFonts w:ascii="Arial" w:hAnsi="Arial" w:cs="Arial"/>
          <w:b/>
          <w:bCs/>
          <w:sz w:val="22"/>
          <w:szCs w:val="22"/>
        </w:rPr>
        <w:t xml:space="preserve">Difference in the Students’ Practice of DepEd Core Values in a Public High School </w:t>
      </w:r>
    </w:p>
    <w:p w14:paraId="2E857D98" w14:textId="69D5BEAB" w:rsidR="00A57388" w:rsidRP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 xml:space="preserve">Table </w:t>
      </w:r>
      <w:r w:rsidR="00836188">
        <w:rPr>
          <w:rFonts w:ascii="Arial" w:hAnsi="Arial" w:cs="Arial"/>
          <w:sz w:val="20"/>
          <w:szCs w:val="20"/>
        </w:rPr>
        <w:t>4</w:t>
      </w:r>
      <w:r w:rsidRPr="00A57388">
        <w:rPr>
          <w:rFonts w:ascii="Arial" w:hAnsi="Arial" w:cs="Arial"/>
          <w:sz w:val="20"/>
          <w:szCs w:val="20"/>
        </w:rPr>
        <w:t xml:space="preserve"> presents the significant difference in the students’ practice of DepEd core values when they were grouped </w:t>
      </w:r>
      <w:r w:rsidR="002E76C1">
        <w:rPr>
          <w:rFonts w:ascii="Arial" w:hAnsi="Arial" w:cs="Arial"/>
          <w:sz w:val="20"/>
          <w:szCs w:val="20"/>
        </w:rPr>
        <w:t xml:space="preserve">according </w:t>
      </w:r>
      <w:r w:rsidRPr="00A57388">
        <w:rPr>
          <w:rFonts w:ascii="Arial" w:hAnsi="Arial" w:cs="Arial"/>
          <w:sz w:val="20"/>
          <w:szCs w:val="20"/>
        </w:rPr>
        <w:t>to the demographics. Mann Whitney U-Test and Kruskal Wallis were used to analyze the significant difference in their core value practice. There were no significant differences in the extent of the practice of DepEd core values when grouped according to religion [U=6955.5, p=0.534], family structure [χ2(2)=1.009, p=0.604], and strand [χ2(5)=8.55, p=0.128]. Hence, the hypotheses are accepted. Meanwhile, there was a significant difference in sex [U=8442, p=0.014]. Hence, the hypothesis is rejected. Post hoc analysis show</w:t>
      </w:r>
      <w:r w:rsidR="00FF7F64">
        <w:rPr>
          <w:rFonts w:ascii="Arial" w:hAnsi="Arial" w:cs="Arial"/>
          <w:sz w:val="20"/>
          <w:szCs w:val="20"/>
        </w:rPr>
        <w:t>ed</w:t>
      </w:r>
      <w:r w:rsidRPr="00A57388">
        <w:rPr>
          <w:rFonts w:ascii="Arial" w:hAnsi="Arial" w:cs="Arial"/>
          <w:sz w:val="20"/>
          <w:szCs w:val="20"/>
        </w:rPr>
        <w:t xml:space="preserve"> that in sex, females rated significantly higher than males.</w:t>
      </w:r>
    </w:p>
    <w:p w14:paraId="522FE9B0" w14:textId="20596426" w:rsidR="00A57388" w:rsidRP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 xml:space="preserve">The absence of differences in religion, family structure, and strand indicates that the students share an equal demonstration of the DepEd core values regardless of these mentioned demographic profiles. Meaning to say, whether they are Catholic or non-Catholic, they come from nuclear, single-parent, or extended, and whether they come from ABM, STEM, TVL, HUMSS, AD, or </w:t>
      </w:r>
      <w:r w:rsidR="006027BD">
        <w:rPr>
          <w:rFonts w:ascii="Arial" w:hAnsi="Arial" w:cs="Arial"/>
          <w:sz w:val="20"/>
          <w:szCs w:val="20"/>
        </w:rPr>
        <w:t>S</w:t>
      </w:r>
      <w:r w:rsidR="003C7E8B">
        <w:rPr>
          <w:rFonts w:ascii="Arial" w:hAnsi="Arial" w:cs="Arial"/>
          <w:sz w:val="20"/>
          <w:szCs w:val="20"/>
        </w:rPr>
        <w:t>ports</w:t>
      </w:r>
      <w:r w:rsidRPr="00A57388">
        <w:rPr>
          <w:rFonts w:ascii="Arial" w:hAnsi="Arial" w:cs="Arial"/>
          <w:sz w:val="20"/>
          <w:szCs w:val="20"/>
        </w:rPr>
        <w:t xml:space="preserve"> they demonstrate the core values of </w:t>
      </w:r>
      <w:r w:rsidRPr="00A57388">
        <w:rPr>
          <w:rFonts w:ascii="Arial" w:hAnsi="Arial" w:cs="Arial"/>
          <w:i/>
          <w:iCs/>
          <w:sz w:val="20"/>
          <w:szCs w:val="20"/>
        </w:rPr>
        <w:t xml:space="preserve">maka-Diyos, makatao,  makakalikasan, </w:t>
      </w:r>
      <w:r w:rsidRPr="00A57388">
        <w:rPr>
          <w:rFonts w:ascii="Arial" w:hAnsi="Arial" w:cs="Arial"/>
          <w:sz w:val="20"/>
          <w:szCs w:val="20"/>
        </w:rPr>
        <w:t>and</w:t>
      </w:r>
      <w:r w:rsidRPr="00A57388">
        <w:rPr>
          <w:rFonts w:ascii="Arial" w:hAnsi="Arial" w:cs="Arial"/>
          <w:i/>
          <w:iCs/>
          <w:sz w:val="20"/>
          <w:szCs w:val="20"/>
        </w:rPr>
        <w:t xml:space="preserve"> makabansa.</w:t>
      </w:r>
    </w:p>
    <w:p w14:paraId="1324EAFE" w14:textId="6E7ACE52" w:rsidR="00A57388" w:rsidRP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In religion, the result defies the common thinking that those who are Catholic are more values-oriented given the Catholic church’s emphasis on Catholic values [48,</w:t>
      </w:r>
      <w:r w:rsidRPr="00A57388">
        <w:rPr>
          <w:rFonts w:ascii="Arial" w:hAnsi="Arial" w:cs="Arial"/>
          <w:sz w:val="20"/>
          <w:szCs w:val="20"/>
          <w:lang w:val="en-US"/>
        </w:rPr>
        <w:t xml:space="preserve">49]. </w:t>
      </w:r>
      <w:r w:rsidRPr="00A57388">
        <w:rPr>
          <w:rFonts w:ascii="Arial" w:hAnsi="Arial" w:cs="Arial"/>
          <w:sz w:val="20"/>
          <w:szCs w:val="20"/>
        </w:rPr>
        <w:t>The result also does not conform to the common perception that those who have intact families such as nuclear and extended have greater demonstration of values than those who are reared by single parents [50</w:t>
      </w:r>
      <w:r w:rsidR="001A78C1">
        <w:rPr>
          <w:rFonts w:ascii="Arial" w:hAnsi="Arial" w:cs="Arial"/>
          <w:sz w:val="20"/>
          <w:szCs w:val="20"/>
        </w:rPr>
        <w:t>,</w:t>
      </w:r>
      <w:r w:rsidRPr="00A57388">
        <w:rPr>
          <w:rFonts w:ascii="Arial" w:hAnsi="Arial" w:cs="Arial"/>
          <w:sz w:val="20"/>
          <w:szCs w:val="20"/>
        </w:rPr>
        <w:t xml:space="preserve">51]. This also defies the common understanding that those who come from HUMSS strand are performing of values than their counterparts given the emphasis on the concepts of God, environment, human development, and nationalism [17,52]. </w:t>
      </w:r>
    </w:p>
    <w:p w14:paraId="0A57D4E3" w14:textId="77777777" w:rsidR="00A57388" w:rsidRP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The no significant difference result also indicates that the practice of DepEd core values does not depend on the religion either Catholic or Non-Catholic. This means that whatever religion the student has, they can practice DepEd core values. The no significant difference can be attributed to the common core beliefs principles and similar worship structures in every religion [53</w:t>
      </w:r>
      <w:r w:rsidRPr="00A57388">
        <w:rPr>
          <w:rFonts w:ascii="Arial" w:hAnsi="Arial" w:cs="Arial"/>
          <w:sz w:val="20"/>
          <w:szCs w:val="20"/>
          <w:shd w:val="clear" w:color="auto" w:fill="FFFFFF"/>
        </w:rPr>
        <w:t>,46,47].</w:t>
      </w:r>
      <w:r w:rsidRPr="00A57388">
        <w:rPr>
          <w:rFonts w:ascii="Arial" w:hAnsi="Arial" w:cs="Arial"/>
          <w:sz w:val="20"/>
          <w:szCs w:val="20"/>
        </w:rPr>
        <w:t xml:space="preserve"> Likewise, it is observed that Catholics or Non-Catholics have the same ethical principles as love, charity, and compassion. This claim is supported by the study of </w:t>
      </w:r>
      <w:r w:rsidRPr="00A57388">
        <w:rPr>
          <w:rFonts w:ascii="Arial" w:hAnsi="Arial" w:cs="Arial"/>
          <w:sz w:val="20"/>
          <w:szCs w:val="20"/>
          <w:shd w:val="clear" w:color="auto" w:fill="FFFFFF"/>
        </w:rPr>
        <w:t xml:space="preserve">Raza and Khalid [54] and Seo [46]. This result is congruent with the result of the study of Garcia and Bual [16] and Moodley [55] that regardless of religion, students share the same perceptions of the core value practice. </w:t>
      </w:r>
      <w:r w:rsidRPr="00A57388">
        <w:rPr>
          <w:rFonts w:ascii="Arial" w:hAnsi="Arial" w:cs="Arial"/>
          <w:sz w:val="20"/>
          <w:szCs w:val="20"/>
        </w:rPr>
        <w:t>This defies the common thinking that one religion is better than its counterparts. In fact, the educational system in the Philippines is not religion-centric [56,</w:t>
      </w:r>
      <w:r w:rsidRPr="00A57388">
        <w:rPr>
          <w:rFonts w:ascii="Arial" w:hAnsi="Arial" w:cs="Arial"/>
          <w:sz w:val="20"/>
          <w:szCs w:val="20"/>
          <w:shd w:val="clear" w:color="auto" w:fill="FFFFFF"/>
        </w:rPr>
        <w:t>57]. H</w:t>
      </w:r>
      <w:r w:rsidRPr="00A57388">
        <w:rPr>
          <w:rFonts w:ascii="Arial" w:hAnsi="Arial" w:cs="Arial"/>
          <w:sz w:val="20"/>
          <w:szCs w:val="20"/>
        </w:rPr>
        <w:t xml:space="preserve">ence, the result has no significant difference. In </w:t>
      </w:r>
      <w:r w:rsidRPr="00A57388">
        <w:rPr>
          <w:rFonts w:ascii="Arial" w:hAnsi="Arial" w:cs="Arial"/>
          <w:sz w:val="20"/>
          <w:szCs w:val="20"/>
        </w:rPr>
        <w:lastRenderedPageBreak/>
        <w:t xml:space="preserve">fact, the public schools in the Philippines are non-sectarian [58]. This result also implies that the practice of core values has been integrated with religious moral teachings. </w:t>
      </w:r>
    </w:p>
    <w:p w14:paraId="668ECE4C" w14:textId="537CAD9F" w:rsidR="00A57388" w:rsidRPr="00A57388" w:rsidRDefault="004B7F41" w:rsidP="005754F2">
      <w:pPr>
        <w:pStyle w:val="NoSpacing"/>
        <w:ind w:firstLine="720"/>
        <w:jc w:val="both"/>
        <w:rPr>
          <w:rFonts w:ascii="Arial" w:hAnsi="Arial" w:cs="Arial"/>
          <w:sz w:val="20"/>
          <w:szCs w:val="20"/>
          <w:shd w:val="clear" w:color="auto" w:fill="FFFFFF"/>
        </w:rPr>
      </w:pPr>
      <w:r w:rsidRPr="00A57388">
        <w:rPr>
          <w:rFonts w:ascii="Arial" w:hAnsi="Arial" w:cs="Arial"/>
          <w:sz w:val="20"/>
          <w:szCs w:val="20"/>
        </w:rPr>
        <w:t>In terms of family structure,</w:t>
      </w:r>
      <w:r w:rsidRPr="00A57388">
        <w:rPr>
          <w:rFonts w:ascii="Arial" w:hAnsi="Arial" w:cs="Arial"/>
          <w:b/>
          <w:bCs/>
          <w:sz w:val="20"/>
          <w:szCs w:val="20"/>
        </w:rPr>
        <w:t xml:space="preserve"> </w:t>
      </w:r>
      <w:r w:rsidRPr="00A57388">
        <w:rPr>
          <w:rFonts w:ascii="Arial" w:hAnsi="Arial" w:cs="Arial"/>
          <w:sz w:val="20"/>
          <w:szCs w:val="20"/>
        </w:rPr>
        <w:t xml:space="preserve">the no significant difference result in the practice of DepEd core values indicates that the students practice the core values regardless of whether they belong to nuclear, extended, or single-parent families. This means that whatever family structure the student has, they exhibit the importance of practicing DepEd core values. The practice of core values such </w:t>
      </w:r>
      <w:r w:rsidRPr="00A57388">
        <w:rPr>
          <w:rFonts w:ascii="Arial" w:hAnsi="Arial" w:cs="Arial"/>
          <w:i/>
          <w:iCs/>
          <w:sz w:val="20"/>
          <w:szCs w:val="20"/>
        </w:rPr>
        <w:t>as maka-Diyos, makatao, makakalikasan,</w:t>
      </w:r>
      <w:r w:rsidRPr="00A57388">
        <w:rPr>
          <w:rFonts w:ascii="Arial" w:hAnsi="Arial" w:cs="Arial"/>
          <w:sz w:val="20"/>
          <w:szCs w:val="20"/>
        </w:rPr>
        <w:t xml:space="preserve"> and </w:t>
      </w:r>
      <w:r w:rsidRPr="00A57388">
        <w:rPr>
          <w:rFonts w:ascii="Arial" w:hAnsi="Arial" w:cs="Arial"/>
          <w:i/>
          <w:iCs/>
          <w:sz w:val="20"/>
          <w:szCs w:val="20"/>
        </w:rPr>
        <w:t>makabansa</w:t>
      </w:r>
      <w:r w:rsidRPr="00A57388">
        <w:rPr>
          <w:rFonts w:ascii="Arial" w:hAnsi="Arial" w:cs="Arial"/>
          <w:sz w:val="20"/>
          <w:szCs w:val="20"/>
        </w:rPr>
        <w:t xml:space="preserve"> between nuclear, extended, and single-parent family structures can be attributed to the universal nature of these values. These core values are widely endorsed and promoted across various social and cultural institutions, ensuring that individuals learn and practice these values regardless of their family structure. This is validated by the stud</w:t>
      </w:r>
      <w:r w:rsidR="00FF7F64">
        <w:rPr>
          <w:rFonts w:ascii="Arial" w:hAnsi="Arial" w:cs="Arial"/>
          <w:sz w:val="20"/>
          <w:szCs w:val="20"/>
        </w:rPr>
        <w:t>ies</w:t>
      </w:r>
      <w:r w:rsidRPr="00A57388">
        <w:rPr>
          <w:rFonts w:ascii="Arial" w:hAnsi="Arial" w:cs="Arial"/>
          <w:sz w:val="20"/>
          <w:szCs w:val="20"/>
        </w:rPr>
        <w:t xml:space="preserve"> of </w:t>
      </w:r>
      <w:r w:rsidRPr="00A57388">
        <w:rPr>
          <w:rFonts w:ascii="Arial" w:hAnsi="Arial" w:cs="Arial"/>
          <w:sz w:val="20"/>
          <w:szCs w:val="20"/>
          <w:shd w:val="clear" w:color="auto" w:fill="FFFFFF"/>
        </w:rPr>
        <w:t>Chambers and Gracia [59], Garcia and Bual [16], and Kokorelias et al. [60]. This result is consistent with the results of the stud</w:t>
      </w:r>
      <w:r w:rsidR="00FF7F64">
        <w:rPr>
          <w:rFonts w:ascii="Arial" w:hAnsi="Arial" w:cs="Arial"/>
          <w:sz w:val="20"/>
          <w:szCs w:val="20"/>
          <w:shd w:val="clear" w:color="auto" w:fill="FFFFFF"/>
        </w:rPr>
        <w:t>ies</w:t>
      </w:r>
      <w:r w:rsidRPr="00A57388">
        <w:rPr>
          <w:rFonts w:ascii="Arial" w:hAnsi="Arial" w:cs="Arial"/>
          <w:sz w:val="20"/>
          <w:szCs w:val="20"/>
          <w:shd w:val="clear" w:color="auto" w:fill="FFFFFF"/>
        </w:rPr>
        <w:t xml:space="preserve"> of Moodley [55] and Garcia and Bual [16] that regardless of family structures, students share the same perceptions of the core value practice. This result indicates that the acquisition and practice of core values do not usually happen in respective homes but rather in schools [16,61]. </w:t>
      </w:r>
      <w:r w:rsidRPr="00A57388">
        <w:rPr>
          <w:rFonts w:ascii="Arial" w:hAnsi="Arial" w:cs="Arial"/>
          <w:sz w:val="20"/>
          <w:szCs w:val="20"/>
        </w:rPr>
        <w:t xml:space="preserve">This implies maintaining and fostering the practice of core values in the family and the involvement of the parents in school activities. </w:t>
      </w:r>
    </w:p>
    <w:p w14:paraId="0F8D1E8B" w14:textId="77777777" w:rsidR="00A57388" w:rsidRP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In terms of strands,</w:t>
      </w:r>
      <w:r w:rsidRPr="00A57388">
        <w:rPr>
          <w:rFonts w:ascii="Arial" w:hAnsi="Arial" w:cs="Arial"/>
          <w:b/>
          <w:bCs/>
          <w:sz w:val="20"/>
          <w:szCs w:val="20"/>
        </w:rPr>
        <w:t xml:space="preserve"> </w:t>
      </w:r>
      <w:r w:rsidRPr="00A57388">
        <w:rPr>
          <w:rFonts w:ascii="Arial" w:hAnsi="Arial" w:cs="Arial"/>
          <w:sz w:val="20"/>
          <w:szCs w:val="20"/>
        </w:rPr>
        <w:t xml:space="preserve">this result of no significant differences indicates that all students across strands value practicing the DepEd core values of </w:t>
      </w:r>
      <w:r w:rsidRPr="00A57388">
        <w:rPr>
          <w:rFonts w:ascii="Arial" w:hAnsi="Arial" w:cs="Arial"/>
          <w:i/>
          <w:iCs/>
          <w:sz w:val="20"/>
          <w:szCs w:val="20"/>
        </w:rPr>
        <w:t>maka-Diyos, makatao, makakalikasan</w:t>
      </w:r>
      <w:r w:rsidRPr="00A57388">
        <w:rPr>
          <w:rFonts w:ascii="Arial" w:hAnsi="Arial" w:cs="Arial"/>
          <w:sz w:val="20"/>
          <w:szCs w:val="20"/>
        </w:rPr>
        <w:t xml:space="preserve">, and </w:t>
      </w:r>
      <w:r w:rsidRPr="00A57388">
        <w:rPr>
          <w:rFonts w:ascii="Arial" w:hAnsi="Arial" w:cs="Arial"/>
          <w:i/>
          <w:iCs/>
          <w:sz w:val="20"/>
          <w:szCs w:val="20"/>
        </w:rPr>
        <w:t>makabansa.</w:t>
      </w:r>
      <w:r w:rsidRPr="00A57388">
        <w:rPr>
          <w:rFonts w:ascii="Arial" w:hAnsi="Arial" w:cs="Arial"/>
          <w:sz w:val="20"/>
          <w:szCs w:val="20"/>
        </w:rPr>
        <w:t xml:space="preserve"> This means that all strands in the locale are practicing the said values. This could be attributed to the design of DepEd core values to be implemented across all strands [62,63]. In addition, DepEd aims to integrate core values into the curriculum across all subjects regardless of strands [10,16]. In fact,</w:t>
      </w:r>
      <w:r w:rsidRPr="00A57388">
        <w:rPr>
          <w:rFonts w:ascii="Arial" w:hAnsi="Arial" w:cs="Arial"/>
          <w:b/>
          <w:bCs/>
          <w:sz w:val="20"/>
          <w:szCs w:val="20"/>
        </w:rPr>
        <w:t xml:space="preserve"> </w:t>
      </w:r>
      <w:r w:rsidRPr="00A57388">
        <w:rPr>
          <w:rFonts w:ascii="Arial" w:hAnsi="Arial" w:cs="Arial"/>
          <w:sz w:val="20"/>
          <w:szCs w:val="20"/>
        </w:rPr>
        <w:t>there are core subjects that are being taught in all strands which serve as an avenue for the practice of DepEd core values [64,16].</w:t>
      </w:r>
      <w:r w:rsidRPr="00A57388">
        <w:rPr>
          <w:rFonts w:ascii="Arial" w:hAnsi="Arial" w:cs="Arial"/>
          <w:sz w:val="20"/>
          <w:szCs w:val="20"/>
          <w:shd w:val="clear" w:color="auto" w:fill="FFFFFF"/>
        </w:rPr>
        <w:t xml:space="preserve"> Meanwhile, the school activities and programs that elicit the practice of DepEd core values were given across all strands. Thus, all students regardless of strands practice the said values. </w:t>
      </w:r>
      <w:r w:rsidRPr="00A57388">
        <w:rPr>
          <w:rFonts w:ascii="Arial" w:hAnsi="Arial" w:cs="Arial"/>
          <w:sz w:val="20"/>
          <w:szCs w:val="20"/>
        </w:rPr>
        <w:t xml:space="preserve">This implies maintaining the implementation of DepEd core values through school activities and programs in the locale and consistent values integration in the lesson plan. Likewise, continuous values integration in all subjects regardless of strands. </w:t>
      </w:r>
    </w:p>
    <w:p w14:paraId="33D9614F" w14:textId="684B3019" w:rsidR="00A57388" w:rsidRDefault="004B7F41" w:rsidP="005754F2">
      <w:pPr>
        <w:pStyle w:val="NoSpacing"/>
        <w:ind w:firstLine="720"/>
        <w:jc w:val="both"/>
        <w:rPr>
          <w:rFonts w:ascii="Arial" w:hAnsi="Arial" w:cs="Arial"/>
          <w:sz w:val="20"/>
          <w:szCs w:val="20"/>
        </w:rPr>
      </w:pPr>
      <w:r w:rsidRPr="00A57388">
        <w:rPr>
          <w:rFonts w:ascii="Arial" w:hAnsi="Arial" w:cs="Arial"/>
          <w:sz w:val="20"/>
          <w:szCs w:val="20"/>
        </w:rPr>
        <w:t>In terms of sex,</w:t>
      </w:r>
      <w:r w:rsidRPr="00A57388">
        <w:rPr>
          <w:rFonts w:ascii="Arial" w:hAnsi="Arial" w:cs="Arial"/>
          <w:b/>
          <w:bCs/>
          <w:sz w:val="20"/>
          <w:szCs w:val="20"/>
        </w:rPr>
        <w:t xml:space="preserve"> </w:t>
      </w:r>
      <w:r w:rsidRPr="00A57388">
        <w:rPr>
          <w:rFonts w:ascii="Arial" w:hAnsi="Arial" w:cs="Arial"/>
          <w:sz w:val="20"/>
          <w:szCs w:val="20"/>
        </w:rPr>
        <w:t>the result of there being significant differences in the practice of DepEd core values indicates that the practice varies concerning the student's sex identity. This means that the practice of public school core values differs if the student is male or female. This could be because</w:t>
      </w:r>
      <w:r w:rsidRPr="00A57388">
        <w:rPr>
          <w:rFonts w:ascii="Arial" w:hAnsi="Arial" w:cs="Arial"/>
          <w:b/>
          <w:bCs/>
          <w:sz w:val="20"/>
          <w:szCs w:val="20"/>
        </w:rPr>
        <w:t xml:space="preserve"> </w:t>
      </w:r>
      <w:r w:rsidRPr="00A57388">
        <w:rPr>
          <w:rFonts w:ascii="Arial" w:hAnsi="Arial" w:cs="Arial"/>
          <w:sz w:val="20"/>
          <w:szCs w:val="20"/>
        </w:rPr>
        <w:t>female students</w:t>
      </w:r>
      <w:r w:rsidRPr="00A57388">
        <w:rPr>
          <w:rFonts w:ascii="Arial" w:hAnsi="Arial" w:cs="Arial"/>
          <w:b/>
          <w:bCs/>
          <w:sz w:val="20"/>
          <w:szCs w:val="20"/>
        </w:rPr>
        <w:t xml:space="preserve"> </w:t>
      </w:r>
      <w:r w:rsidRPr="00A57388">
        <w:rPr>
          <w:rFonts w:ascii="Arial" w:hAnsi="Arial" w:cs="Arial"/>
          <w:sz w:val="20"/>
          <w:szCs w:val="20"/>
        </w:rPr>
        <w:t>actively participate in programs and activities related to DepEd core values often leading to a great extent of practice of these values. These claims are supported by the stud</w:t>
      </w:r>
      <w:r w:rsidR="00FF7F64">
        <w:rPr>
          <w:rFonts w:ascii="Arial" w:hAnsi="Arial" w:cs="Arial"/>
          <w:sz w:val="20"/>
          <w:szCs w:val="20"/>
        </w:rPr>
        <w:t>ies</w:t>
      </w:r>
      <w:r w:rsidRPr="00A57388">
        <w:rPr>
          <w:rFonts w:ascii="Arial" w:hAnsi="Arial" w:cs="Arial"/>
          <w:sz w:val="20"/>
          <w:szCs w:val="20"/>
        </w:rPr>
        <w:t xml:space="preserve"> of </w:t>
      </w:r>
      <w:r w:rsidRPr="00A57388">
        <w:rPr>
          <w:rFonts w:ascii="Arial" w:hAnsi="Arial" w:cs="Arial"/>
          <w:sz w:val="20"/>
          <w:szCs w:val="20"/>
          <w:shd w:val="clear" w:color="auto" w:fill="FFFFFF"/>
        </w:rPr>
        <w:t xml:space="preserve">Bretzin et al. [65] and Froiland and Worrell [66]. Lietaert et al. [67] and Al-Ansari et al. [68] mentioned that male students are less participative in school activities, unlike women. Also, this could be because female students especially at the secondary level tend to mature earlier than boys both emotionally and cognitively. This earlier maturation can lead to the practice of core values [69,70]. </w:t>
      </w:r>
      <w:r w:rsidRPr="00A57388">
        <w:rPr>
          <w:rFonts w:ascii="Arial" w:hAnsi="Arial" w:cs="Arial"/>
          <w:sz w:val="20"/>
          <w:szCs w:val="20"/>
        </w:rPr>
        <w:t xml:space="preserve">This implies the introduction and implementation of DepEd core values should be designed and framed to meet the needs of all students, irrespective of gender. Also, initiate activities for the male students that encourage them to practice the core values. </w:t>
      </w:r>
    </w:p>
    <w:p w14:paraId="249D2A7E" w14:textId="77777777" w:rsidR="00A57388" w:rsidRDefault="00A57388" w:rsidP="00A57388">
      <w:pPr>
        <w:pStyle w:val="NoSpacing"/>
        <w:ind w:firstLine="567"/>
        <w:jc w:val="both"/>
        <w:rPr>
          <w:rFonts w:ascii="Arial" w:hAnsi="Arial" w:cs="Arial"/>
          <w:sz w:val="20"/>
          <w:szCs w:val="20"/>
        </w:rPr>
      </w:pPr>
    </w:p>
    <w:p w14:paraId="011650A4" w14:textId="77777777" w:rsidR="00A57388" w:rsidRDefault="00A57388" w:rsidP="00A57388">
      <w:pPr>
        <w:pStyle w:val="NoSpacing"/>
        <w:ind w:firstLine="567"/>
        <w:jc w:val="both"/>
        <w:rPr>
          <w:rFonts w:ascii="Arial" w:hAnsi="Arial" w:cs="Arial"/>
          <w:sz w:val="20"/>
          <w:szCs w:val="20"/>
        </w:rPr>
      </w:pPr>
    </w:p>
    <w:p w14:paraId="3CD6E2F8" w14:textId="77777777" w:rsidR="00A57388" w:rsidRDefault="00A57388" w:rsidP="00A57388">
      <w:pPr>
        <w:pStyle w:val="NoSpacing"/>
        <w:ind w:firstLine="567"/>
        <w:jc w:val="both"/>
        <w:rPr>
          <w:rFonts w:ascii="Arial" w:hAnsi="Arial" w:cs="Arial"/>
          <w:sz w:val="20"/>
          <w:szCs w:val="20"/>
        </w:rPr>
      </w:pPr>
    </w:p>
    <w:p w14:paraId="0406A1C9" w14:textId="77777777" w:rsidR="00A57388" w:rsidRDefault="00A57388" w:rsidP="00A57388">
      <w:pPr>
        <w:pStyle w:val="NoSpacing"/>
        <w:ind w:firstLine="567"/>
        <w:jc w:val="both"/>
        <w:rPr>
          <w:rFonts w:ascii="Arial" w:hAnsi="Arial" w:cs="Arial"/>
          <w:sz w:val="20"/>
          <w:szCs w:val="20"/>
        </w:rPr>
      </w:pPr>
    </w:p>
    <w:p w14:paraId="35135ACD" w14:textId="77777777" w:rsidR="00A57388" w:rsidRDefault="00A57388" w:rsidP="00A57388">
      <w:pPr>
        <w:pStyle w:val="NoSpacing"/>
        <w:ind w:firstLine="567"/>
        <w:jc w:val="both"/>
        <w:rPr>
          <w:rFonts w:ascii="Arial" w:hAnsi="Arial" w:cs="Arial"/>
          <w:sz w:val="20"/>
          <w:szCs w:val="20"/>
        </w:rPr>
      </w:pPr>
    </w:p>
    <w:p w14:paraId="21697761" w14:textId="77777777" w:rsidR="00A57388" w:rsidRDefault="00A57388" w:rsidP="00A57388">
      <w:pPr>
        <w:pStyle w:val="NoSpacing"/>
        <w:ind w:firstLine="567"/>
        <w:jc w:val="both"/>
        <w:rPr>
          <w:rFonts w:ascii="Arial" w:hAnsi="Arial" w:cs="Arial"/>
          <w:sz w:val="20"/>
          <w:szCs w:val="20"/>
        </w:rPr>
      </w:pPr>
    </w:p>
    <w:p w14:paraId="6E1F06CF" w14:textId="77777777" w:rsidR="00A57388" w:rsidRDefault="00A57388" w:rsidP="00A57388">
      <w:pPr>
        <w:pStyle w:val="NoSpacing"/>
        <w:ind w:firstLine="567"/>
        <w:jc w:val="both"/>
        <w:rPr>
          <w:rFonts w:ascii="Arial" w:hAnsi="Arial" w:cs="Arial"/>
          <w:sz w:val="20"/>
          <w:szCs w:val="20"/>
        </w:rPr>
      </w:pPr>
    </w:p>
    <w:p w14:paraId="0418D6E5" w14:textId="77777777" w:rsidR="00A57388" w:rsidRDefault="00A57388" w:rsidP="00A57388">
      <w:pPr>
        <w:pStyle w:val="NoSpacing"/>
        <w:ind w:firstLine="567"/>
        <w:jc w:val="both"/>
        <w:rPr>
          <w:rFonts w:ascii="Arial" w:hAnsi="Arial" w:cs="Arial"/>
          <w:sz w:val="20"/>
          <w:szCs w:val="20"/>
        </w:rPr>
      </w:pPr>
    </w:p>
    <w:p w14:paraId="385702FA" w14:textId="77777777" w:rsidR="00A57388" w:rsidRPr="00A57388" w:rsidRDefault="00A57388" w:rsidP="00A57388">
      <w:pPr>
        <w:pStyle w:val="NoSpacing"/>
        <w:ind w:firstLine="567"/>
        <w:jc w:val="both"/>
        <w:rPr>
          <w:rFonts w:ascii="Arial" w:hAnsi="Arial" w:cs="Arial"/>
          <w:sz w:val="20"/>
          <w:szCs w:val="20"/>
          <w:shd w:val="clear" w:color="auto" w:fill="FFFFFF"/>
        </w:rPr>
      </w:pPr>
    </w:p>
    <w:p w14:paraId="0AC00E95" w14:textId="77777777" w:rsidR="00E053D0" w:rsidRDefault="00E053D0" w:rsidP="00441B6F">
      <w:pPr>
        <w:pStyle w:val="Body"/>
        <w:spacing w:after="0"/>
        <w:rPr>
          <w:rFonts w:ascii="Arial" w:hAnsi="Arial" w:cs="Arial"/>
        </w:rPr>
      </w:pPr>
    </w:p>
    <w:tbl>
      <w:tblPr>
        <w:tblW w:w="0" w:type="auto"/>
        <w:jc w:val="center"/>
        <w:tblLook w:val="04A0" w:firstRow="1" w:lastRow="0" w:firstColumn="1" w:lastColumn="0" w:noHBand="0" w:noVBand="1"/>
      </w:tblPr>
      <w:tblGrid>
        <w:gridCol w:w="2168"/>
        <w:gridCol w:w="1472"/>
        <w:gridCol w:w="1032"/>
        <w:gridCol w:w="947"/>
      </w:tblGrid>
      <w:tr w:rsidR="009823C8" w14:paraId="0CF63B41" w14:textId="77777777" w:rsidTr="00CC2030">
        <w:trPr>
          <w:trHeight w:val="270"/>
          <w:jc w:val="center"/>
        </w:trPr>
        <w:tc>
          <w:tcPr>
            <w:tcW w:w="0" w:type="auto"/>
            <w:gridSpan w:val="4"/>
            <w:tcBorders>
              <w:top w:val="nil"/>
              <w:left w:val="nil"/>
              <w:bottom w:val="single" w:sz="4" w:space="0" w:color="auto"/>
              <w:right w:val="nil"/>
            </w:tcBorders>
            <w:shd w:val="clear" w:color="auto" w:fill="auto"/>
            <w:noWrap/>
            <w:vAlign w:val="center"/>
            <w:hideMark/>
          </w:tcPr>
          <w:p w14:paraId="2E0B923F" w14:textId="7B5A63B1" w:rsidR="00A57388" w:rsidRPr="00A57388" w:rsidRDefault="004B7F41" w:rsidP="00CC2030">
            <w:pPr>
              <w:rPr>
                <w:rFonts w:ascii="Arial" w:hAnsi="Arial" w:cs="Arial"/>
                <w:sz w:val="18"/>
                <w:szCs w:val="18"/>
              </w:rPr>
            </w:pPr>
            <w:r w:rsidRPr="00A57388">
              <w:rPr>
                <w:rFonts w:ascii="Arial" w:hAnsi="Arial" w:cs="Arial"/>
                <w:b/>
                <w:bCs/>
                <w:sz w:val="18"/>
                <w:szCs w:val="18"/>
              </w:rPr>
              <w:lastRenderedPageBreak/>
              <w:t xml:space="preserve">Table </w:t>
            </w:r>
            <w:r w:rsidR="00836188">
              <w:rPr>
                <w:rFonts w:ascii="Arial" w:hAnsi="Arial" w:cs="Arial"/>
                <w:b/>
                <w:bCs/>
                <w:sz w:val="18"/>
                <w:szCs w:val="18"/>
              </w:rPr>
              <w:t>4</w:t>
            </w:r>
            <w:r w:rsidRPr="00A57388">
              <w:rPr>
                <w:rFonts w:ascii="Arial" w:hAnsi="Arial" w:cs="Arial"/>
                <w:b/>
                <w:bCs/>
                <w:sz w:val="18"/>
                <w:szCs w:val="18"/>
              </w:rPr>
              <w:t>.</w:t>
            </w:r>
            <w:r w:rsidRPr="00A57388">
              <w:rPr>
                <w:rFonts w:ascii="Arial" w:hAnsi="Arial" w:cs="Arial"/>
                <w:sz w:val="18"/>
                <w:szCs w:val="18"/>
              </w:rPr>
              <w:t xml:space="preserve"> </w:t>
            </w:r>
            <w:r w:rsidRPr="00A57388">
              <w:rPr>
                <w:rFonts w:ascii="Arial" w:hAnsi="Arial" w:cs="Arial"/>
                <w:i/>
                <w:iCs/>
                <w:sz w:val="18"/>
                <w:szCs w:val="18"/>
              </w:rPr>
              <w:t>Difference in the Students’ Practice of DepED Core Values</w:t>
            </w:r>
          </w:p>
        </w:tc>
      </w:tr>
      <w:tr w:rsidR="009823C8" w14:paraId="6C3C2102" w14:textId="77777777" w:rsidTr="00CC2030">
        <w:trPr>
          <w:trHeight w:val="270"/>
          <w:jc w:val="center"/>
        </w:trPr>
        <w:tc>
          <w:tcPr>
            <w:tcW w:w="0" w:type="auto"/>
            <w:tcBorders>
              <w:top w:val="nil"/>
              <w:left w:val="nil"/>
              <w:bottom w:val="single" w:sz="4" w:space="0" w:color="auto"/>
              <w:right w:val="nil"/>
            </w:tcBorders>
            <w:shd w:val="clear" w:color="auto" w:fill="auto"/>
            <w:noWrap/>
            <w:vAlign w:val="center"/>
            <w:hideMark/>
          </w:tcPr>
          <w:p w14:paraId="5D4BE136" w14:textId="77777777" w:rsidR="00A57388" w:rsidRPr="00A57388" w:rsidRDefault="004B7F41" w:rsidP="00CC2030">
            <w:pPr>
              <w:rPr>
                <w:rFonts w:ascii="Arial" w:hAnsi="Arial" w:cs="Arial"/>
                <w:b/>
                <w:bCs/>
                <w:sz w:val="18"/>
                <w:szCs w:val="18"/>
                <w:lang w:eastAsia="en-PH"/>
              </w:rPr>
            </w:pPr>
            <w:r w:rsidRPr="00A57388">
              <w:rPr>
                <w:rFonts w:ascii="Arial" w:hAnsi="Arial" w:cs="Arial"/>
                <w:b/>
                <w:bCs/>
                <w:sz w:val="18"/>
                <w:szCs w:val="18"/>
                <w:lang w:eastAsia="en-PH"/>
              </w:rPr>
              <w:t>Variable</w:t>
            </w:r>
          </w:p>
        </w:tc>
        <w:tc>
          <w:tcPr>
            <w:tcW w:w="0" w:type="auto"/>
            <w:tcBorders>
              <w:top w:val="nil"/>
              <w:left w:val="nil"/>
              <w:bottom w:val="single" w:sz="4" w:space="0" w:color="auto"/>
              <w:right w:val="nil"/>
            </w:tcBorders>
            <w:shd w:val="clear" w:color="auto" w:fill="auto"/>
            <w:noWrap/>
            <w:vAlign w:val="center"/>
            <w:hideMark/>
          </w:tcPr>
          <w:p w14:paraId="430BC216"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U</w:t>
            </w:r>
          </w:p>
        </w:tc>
        <w:tc>
          <w:tcPr>
            <w:tcW w:w="0" w:type="auto"/>
            <w:tcBorders>
              <w:top w:val="nil"/>
              <w:left w:val="nil"/>
              <w:bottom w:val="single" w:sz="4" w:space="0" w:color="auto"/>
              <w:right w:val="nil"/>
            </w:tcBorders>
            <w:shd w:val="clear" w:color="auto" w:fill="auto"/>
            <w:noWrap/>
            <w:vAlign w:val="center"/>
            <w:hideMark/>
          </w:tcPr>
          <w:p w14:paraId="3521AE4B"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z</w:t>
            </w:r>
          </w:p>
        </w:tc>
        <w:tc>
          <w:tcPr>
            <w:tcW w:w="0" w:type="auto"/>
            <w:tcBorders>
              <w:top w:val="nil"/>
              <w:left w:val="nil"/>
              <w:bottom w:val="single" w:sz="4" w:space="0" w:color="auto"/>
              <w:right w:val="nil"/>
            </w:tcBorders>
            <w:shd w:val="clear" w:color="auto" w:fill="auto"/>
            <w:noWrap/>
            <w:vAlign w:val="center"/>
            <w:hideMark/>
          </w:tcPr>
          <w:p w14:paraId="68284717"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p</w:t>
            </w:r>
          </w:p>
        </w:tc>
      </w:tr>
      <w:tr w:rsidR="009823C8" w14:paraId="37A2B33E" w14:textId="77777777" w:rsidTr="00CC2030">
        <w:trPr>
          <w:trHeight w:val="270"/>
          <w:jc w:val="center"/>
        </w:trPr>
        <w:tc>
          <w:tcPr>
            <w:tcW w:w="0" w:type="auto"/>
            <w:tcBorders>
              <w:top w:val="nil"/>
              <w:left w:val="nil"/>
              <w:bottom w:val="nil"/>
              <w:right w:val="nil"/>
            </w:tcBorders>
            <w:shd w:val="clear" w:color="auto" w:fill="auto"/>
            <w:noWrap/>
            <w:vAlign w:val="center"/>
            <w:hideMark/>
          </w:tcPr>
          <w:p w14:paraId="59CB39E5" w14:textId="77777777" w:rsidR="00A57388" w:rsidRPr="00A57388" w:rsidRDefault="004B7F41" w:rsidP="00CC2030">
            <w:pPr>
              <w:ind w:firstLine="343"/>
              <w:rPr>
                <w:rFonts w:ascii="Arial" w:hAnsi="Arial" w:cs="Arial"/>
                <w:sz w:val="18"/>
                <w:szCs w:val="18"/>
                <w:lang w:eastAsia="en-PH"/>
              </w:rPr>
            </w:pPr>
            <w:r w:rsidRPr="00A57388">
              <w:rPr>
                <w:rFonts w:ascii="Arial" w:hAnsi="Arial" w:cs="Arial"/>
                <w:sz w:val="18"/>
                <w:szCs w:val="18"/>
                <w:lang w:eastAsia="en-PH"/>
              </w:rPr>
              <w:t>Sex</w:t>
            </w:r>
          </w:p>
        </w:tc>
        <w:tc>
          <w:tcPr>
            <w:tcW w:w="0" w:type="auto"/>
            <w:tcBorders>
              <w:top w:val="nil"/>
              <w:left w:val="nil"/>
              <w:bottom w:val="nil"/>
              <w:right w:val="nil"/>
            </w:tcBorders>
            <w:shd w:val="clear" w:color="auto" w:fill="auto"/>
            <w:noWrap/>
            <w:vAlign w:val="center"/>
            <w:hideMark/>
          </w:tcPr>
          <w:p w14:paraId="6478DCE2"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8442.000*</w:t>
            </w:r>
          </w:p>
        </w:tc>
        <w:tc>
          <w:tcPr>
            <w:tcW w:w="0" w:type="auto"/>
            <w:tcBorders>
              <w:top w:val="nil"/>
              <w:left w:val="nil"/>
              <w:bottom w:val="nil"/>
              <w:right w:val="nil"/>
            </w:tcBorders>
            <w:shd w:val="clear" w:color="auto" w:fill="auto"/>
            <w:noWrap/>
            <w:vAlign w:val="center"/>
            <w:hideMark/>
          </w:tcPr>
          <w:p w14:paraId="0BBEAA03"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-2.449</w:t>
            </w:r>
          </w:p>
        </w:tc>
        <w:tc>
          <w:tcPr>
            <w:tcW w:w="0" w:type="auto"/>
            <w:tcBorders>
              <w:top w:val="nil"/>
              <w:left w:val="nil"/>
              <w:bottom w:val="nil"/>
              <w:right w:val="nil"/>
            </w:tcBorders>
            <w:shd w:val="clear" w:color="auto" w:fill="auto"/>
            <w:noWrap/>
            <w:vAlign w:val="center"/>
            <w:hideMark/>
          </w:tcPr>
          <w:p w14:paraId="2C8CFBC0"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0.014</w:t>
            </w:r>
          </w:p>
        </w:tc>
      </w:tr>
      <w:tr w:rsidR="009823C8" w14:paraId="76A0B5F2" w14:textId="77777777" w:rsidTr="00CC2030">
        <w:trPr>
          <w:trHeight w:val="270"/>
          <w:jc w:val="center"/>
        </w:trPr>
        <w:tc>
          <w:tcPr>
            <w:tcW w:w="0" w:type="auto"/>
            <w:tcBorders>
              <w:top w:val="nil"/>
              <w:left w:val="nil"/>
              <w:bottom w:val="single" w:sz="4" w:space="0" w:color="auto"/>
              <w:right w:val="nil"/>
            </w:tcBorders>
            <w:shd w:val="clear" w:color="auto" w:fill="auto"/>
            <w:noWrap/>
            <w:vAlign w:val="center"/>
            <w:hideMark/>
          </w:tcPr>
          <w:p w14:paraId="77C317BA" w14:textId="77777777" w:rsidR="00A57388" w:rsidRPr="00A57388" w:rsidRDefault="004B7F41" w:rsidP="00CC2030">
            <w:pPr>
              <w:ind w:firstLine="343"/>
              <w:rPr>
                <w:rFonts w:ascii="Arial" w:hAnsi="Arial" w:cs="Arial"/>
                <w:sz w:val="18"/>
                <w:szCs w:val="18"/>
                <w:lang w:eastAsia="en-PH"/>
              </w:rPr>
            </w:pPr>
            <w:r w:rsidRPr="00A57388">
              <w:rPr>
                <w:rFonts w:ascii="Arial" w:hAnsi="Arial" w:cs="Arial"/>
                <w:sz w:val="18"/>
                <w:szCs w:val="18"/>
                <w:lang w:eastAsia="en-PH"/>
              </w:rPr>
              <w:t>Religion</w:t>
            </w:r>
          </w:p>
        </w:tc>
        <w:tc>
          <w:tcPr>
            <w:tcW w:w="0" w:type="auto"/>
            <w:tcBorders>
              <w:top w:val="nil"/>
              <w:left w:val="nil"/>
              <w:bottom w:val="single" w:sz="4" w:space="0" w:color="auto"/>
              <w:right w:val="nil"/>
            </w:tcBorders>
            <w:shd w:val="clear" w:color="auto" w:fill="auto"/>
            <w:noWrap/>
            <w:vAlign w:val="center"/>
            <w:hideMark/>
          </w:tcPr>
          <w:p w14:paraId="12724258"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6955.500</w:t>
            </w:r>
          </w:p>
        </w:tc>
        <w:tc>
          <w:tcPr>
            <w:tcW w:w="0" w:type="auto"/>
            <w:tcBorders>
              <w:top w:val="nil"/>
              <w:left w:val="nil"/>
              <w:bottom w:val="single" w:sz="4" w:space="0" w:color="auto"/>
              <w:right w:val="nil"/>
            </w:tcBorders>
            <w:shd w:val="clear" w:color="auto" w:fill="auto"/>
            <w:noWrap/>
            <w:vAlign w:val="center"/>
            <w:hideMark/>
          </w:tcPr>
          <w:p w14:paraId="4467E28A"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-0.622</w:t>
            </w:r>
          </w:p>
        </w:tc>
        <w:tc>
          <w:tcPr>
            <w:tcW w:w="0" w:type="auto"/>
            <w:tcBorders>
              <w:top w:val="nil"/>
              <w:left w:val="nil"/>
              <w:bottom w:val="single" w:sz="4" w:space="0" w:color="auto"/>
              <w:right w:val="nil"/>
            </w:tcBorders>
            <w:shd w:val="clear" w:color="auto" w:fill="auto"/>
            <w:noWrap/>
            <w:vAlign w:val="center"/>
            <w:hideMark/>
          </w:tcPr>
          <w:p w14:paraId="606AA74A"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0.534</w:t>
            </w:r>
          </w:p>
        </w:tc>
      </w:tr>
      <w:tr w:rsidR="009823C8" w14:paraId="6EF57487" w14:textId="77777777" w:rsidTr="00CC2030">
        <w:trPr>
          <w:trHeight w:val="270"/>
          <w:jc w:val="center"/>
        </w:trPr>
        <w:tc>
          <w:tcPr>
            <w:tcW w:w="0" w:type="auto"/>
            <w:tcBorders>
              <w:top w:val="nil"/>
              <w:left w:val="nil"/>
              <w:bottom w:val="single" w:sz="4" w:space="0" w:color="auto"/>
              <w:right w:val="nil"/>
            </w:tcBorders>
            <w:shd w:val="clear" w:color="auto" w:fill="auto"/>
            <w:noWrap/>
            <w:vAlign w:val="center"/>
            <w:hideMark/>
          </w:tcPr>
          <w:p w14:paraId="0E70EC9E" w14:textId="77777777" w:rsidR="00A57388" w:rsidRPr="00A57388" w:rsidRDefault="004B7F41" w:rsidP="00CC2030">
            <w:pPr>
              <w:rPr>
                <w:rFonts w:ascii="Arial" w:hAnsi="Arial" w:cs="Arial"/>
                <w:b/>
                <w:bCs/>
                <w:sz w:val="18"/>
                <w:szCs w:val="18"/>
                <w:lang w:eastAsia="en-PH"/>
              </w:rPr>
            </w:pPr>
            <w:r w:rsidRPr="00A57388">
              <w:rPr>
                <w:rFonts w:ascii="Arial" w:hAnsi="Arial" w:cs="Arial"/>
                <w:b/>
                <w:bCs/>
                <w:sz w:val="18"/>
                <w:szCs w:val="18"/>
                <w:lang w:eastAsia="en-PH"/>
              </w:rPr>
              <w:t>Variable</w:t>
            </w:r>
          </w:p>
        </w:tc>
        <w:tc>
          <w:tcPr>
            <w:tcW w:w="0" w:type="auto"/>
            <w:tcBorders>
              <w:top w:val="nil"/>
              <w:left w:val="nil"/>
              <w:bottom w:val="single" w:sz="4" w:space="0" w:color="auto"/>
              <w:right w:val="nil"/>
            </w:tcBorders>
            <w:shd w:val="clear" w:color="auto" w:fill="auto"/>
            <w:noWrap/>
            <w:vAlign w:val="center"/>
            <w:hideMark/>
          </w:tcPr>
          <w:p w14:paraId="1D322BDD"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χ</w:t>
            </w:r>
            <w:r w:rsidRPr="00A57388">
              <w:rPr>
                <w:rFonts w:ascii="Arial" w:hAnsi="Arial" w:cs="Arial"/>
                <w:b/>
                <w:bCs/>
                <w:sz w:val="18"/>
                <w:szCs w:val="18"/>
                <w:vertAlign w:val="superscript"/>
                <w:lang w:eastAsia="en-PH"/>
              </w:rPr>
              <w:t>2</w:t>
            </w:r>
          </w:p>
        </w:tc>
        <w:tc>
          <w:tcPr>
            <w:tcW w:w="0" w:type="auto"/>
            <w:tcBorders>
              <w:top w:val="nil"/>
              <w:left w:val="nil"/>
              <w:bottom w:val="single" w:sz="4" w:space="0" w:color="auto"/>
              <w:right w:val="nil"/>
            </w:tcBorders>
            <w:shd w:val="clear" w:color="auto" w:fill="auto"/>
            <w:noWrap/>
            <w:vAlign w:val="center"/>
            <w:hideMark/>
          </w:tcPr>
          <w:p w14:paraId="28C9752F"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df</w:t>
            </w:r>
          </w:p>
        </w:tc>
        <w:tc>
          <w:tcPr>
            <w:tcW w:w="0" w:type="auto"/>
            <w:tcBorders>
              <w:top w:val="nil"/>
              <w:left w:val="nil"/>
              <w:bottom w:val="single" w:sz="4" w:space="0" w:color="auto"/>
              <w:right w:val="nil"/>
            </w:tcBorders>
            <w:shd w:val="clear" w:color="auto" w:fill="auto"/>
            <w:noWrap/>
            <w:vAlign w:val="center"/>
            <w:hideMark/>
          </w:tcPr>
          <w:p w14:paraId="53A152E1" w14:textId="77777777" w:rsidR="00A57388" w:rsidRPr="00A57388" w:rsidRDefault="004B7F41" w:rsidP="00CC2030">
            <w:pPr>
              <w:jc w:val="center"/>
              <w:rPr>
                <w:rFonts w:ascii="Arial" w:hAnsi="Arial" w:cs="Arial"/>
                <w:b/>
                <w:bCs/>
                <w:sz w:val="18"/>
                <w:szCs w:val="18"/>
                <w:lang w:eastAsia="en-PH"/>
              </w:rPr>
            </w:pPr>
            <w:r w:rsidRPr="00A57388">
              <w:rPr>
                <w:rFonts w:ascii="Arial" w:hAnsi="Arial" w:cs="Arial"/>
                <w:b/>
                <w:bCs/>
                <w:sz w:val="18"/>
                <w:szCs w:val="18"/>
                <w:lang w:eastAsia="en-PH"/>
              </w:rPr>
              <w:t>p</w:t>
            </w:r>
          </w:p>
        </w:tc>
      </w:tr>
      <w:tr w:rsidR="009823C8" w14:paraId="48ABC511" w14:textId="77777777" w:rsidTr="00CC2030">
        <w:trPr>
          <w:trHeight w:val="270"/>
          <w:jc w:val="center"/>
        </w:trPr>
        <w:tc>
          <w:tcPr>
            <w:tcW w:w="0" w:type="auto"/>
            <w:tcBorders>
              <w:top w:val="nil"/>
              <w:left w:val="nil"/>
              <w:bottom w:val="nil"/>
              <w:right w:val="nil"/>
            </w:tcBorders>
            <w:shd w:val="clear" w:color="auto" w:fill="auto"/>
            <w:noWrap/>
            <w:vAlign w:val="center"/>
            <w:hideMark/>
          </w:tcPr>
          <w:p w14:paraId="5984435F" w14:textId="77777777" w:rsidR="00A57388" w:rsidRPr="00A57388" w:rsidRDefault="004B7F41" w:rsidP="00CC2030">
            <w:pPr>
              <w:ind w:firstLine="343"/>
              <w:rPr>
                <w:rFonts w:ascii="Arial" w:hAnsi="Arial" w:cs="Arial"/>
                <w:sz w:val="18"/>
                <w:szCs w:val="18"/>
                <w:lang w:eastAsia="en-PH"/>
              </w:rPr>
            </w:pPr>
            <w:r w:rsidRPr="00A57388">
              <w:rPr>
                <w:rFonts w:ascii="Arial" w:hAnsi="Arial" w:cs="Arial"/>
                <w:sz w:val="18"/>
                <w:szCs w:val="18"/>
                <w:lang w:eastAsia="en-PH"/>
              </w:rPr>
              <w:t>Family Structure</w:t>
            </w:r>
          </w:p>
        </w:tc>
        <w:tc>
          <w:tcPr>
            <w:tcW w:w="0" w:type="auto"/>
            <w:tcBorders>
              <w:top w:val="nil"/>
              <w:left w:val="nil"/>
              <w:bottom w:val="nil"/>
              <w:right w:val="nil"/>
            </w:tcBorders>
            <w:shd w:val="clear" w:color="auto" w:fill="auto"/>
            <w:noWrap/>
            <w:vAlign w:val="center"/>
            <w:hideMark/>
          </w:tcPr>
          <w:p w14:paraId="421975BE"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1.009</w:t>
            </w:r>
          </w:p>
        </w:tc>
        <w:tc>
          <w:tcPr>
            <w:tcW w:w="0" w:type="auto"/>
            <w:tcBorders>
              <w:top w:val="nil"/>
              <w:left w:val="nil"/>
              <w:bottom w:val="nil"/>
              <w:right w:val="nil"/>
            </w:tcBorders>
            <w:shd w:val="clear" w:color="auto" w:fill="auto"/>
            <w:noWrap/>
            <w:vAlign w:val="center"/>
            <w:hideMark/>
          </w:tcPr>
          <w:p w14:paraId="65C6D8E1"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2</w:t>
            </w:r>
          </w:p>
        </w:tc>
        <w:tc>
          <w:tcPr>
            <w:tcW w:w="0" w:type="auto"/>
            <w:tcBorders>
              <w:top w:val="nil"/>
              <w:left w:val="nil"/>
              <w:bottom w:val="nil"/>
              <w:right w:val="nil"/>
            </w:tcBorders>
            <w:shd w:val="clear" w:color="auto" w:fill="auto"/>
            <w:noWrap/>
            <w:vAlign w:val="center"/>
            <w:hideMark/>
          </w:tcPr>
          <w:p w14:paraId="187B2E4B"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0.604</w:t>
            </w:r>
          </w:p>
        </w:tc>
      </w:tr>
      <w:tr w:rsidR="009823C8" w14:paraId="08F43F89" w14:textId="77777777" w:rsidTr="00CC2030">
        <w:trPr>
          <w:trHeight w:val="270"/>
          <w:jc w:val="center"/>
        </w:trPr>
        <w:tc>
          <w:tcPr>
            <w:tcW w:w="0" w:type="auto"/>
            <w:tcBorders>
              <w:top w:val="nil"/>
              <w:left w:val="nil"/>
              <w:bottom w:val="single" w:sz="4" w:space="0" w:color="auto"/>
              <w:right w:val="nil"/>
            </w:tcBorders>
            <w:shd w:val="clear" w:color="auto" w:fill="auto"/>
            <w:noWrap/>
            <w:vAlign w:val="center"/>
            <w:hideMark/>
          </w:tcPr>
          <w:p w14:paraId="00B40482" w14:textId="77777777" w:rsidR="00A57388" w:rsidRPr="00A57388" w:rsidRDefault="004B7F41" w:rsidP="00CC2030">
            <w:pPr>
              <w:ind w:firstLine="343"/>
              <w:rPr>
                <w:rFonts w:ascii="Arial" w:hAnsi="Arial" w:cs="Arial"/>
                <w:sz w:val="18"/>
                <w:szCs w:val="18"/>
                <w:lang w:eastAsia="en-PH"/>
              </w:rPr>
            </w:pPr>
            <w:r w:rsidRPr="00A57388">
              <w:rPr>
                <w:rFonts w:ascii="Arial" w:hAnsi="Arial" w:cs="Arial"/>
                <w:sz w:val="18"/>
                <w:szCs w:val="18"/>
                <w:lang w:eastAsia="en-PH"/>
              </w:rPr>
              <w:t>Strand</w:t>
            </w:r>
          </w:p>
        </w:tc>
        <w:tc>
          <w:tcPr>
            <w:tcW w:w="0" w:type="auto"/>
            <w:tcBorders>
              <w:top w:val="nil"/>
              <w:left w:val="nil"/>
              <w:bottom w:val="single" w:sz="4" w:space="0" w:color="auto"/>
              <w:right w:val="nil"/>
            </w:tcBorders>
            <w:shd w:val="clear" w:color="auto" w:fill="auto"/>
            <w:noWrap/>
            <w:vAlign w:val="center"/>
            <w:hideMark/>
          </w:tcPr>
          <w:p w14:paraId="151D8ED9"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8.550</w:t>
            </w:r>
          </w:p>
        </w:tc>
        <w:tc>
          <w:tcPr>
            <w:tcW w:w="0" w:type="auto"/>
            <w:tcBorders>
              <w:top w:val="nil"/>
              <w:left w:val="nil"/>
              <w:bottom w:val="single" w:sz="4" w:space="0" w:color="auto"/>
              <w:right w:val="nil"/>
            </w:tcBorders>
            <w:shd w:val="clear" w:color="auto" w:fill="auto"/>
            <w:noWrap/>
            <w:vAlign w:val="center"/>
            <w:hideMark/>
          </w:tcPr>
          <w:p w14:paraId="29FDE756"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5</w:t>
            </w:r>
          </w:p>
        </w:tc>
        <w:tc>
          <w:tcPr>
            <w:tcW w:w="0" w:type="auto"/>
            <w:tcBorders>
              <w:top w:val="nil"/>
              <w:left w:val="nil"/>
              <w:bottom w:val="single" w:sz="4" w:space="0" w:color="auto"/>
              <w:right w:val="nil"/>
            </w:tcBorders>
            <w:shd w:val="clear" w:color="auto" w:fill="auto"/>
            <w:noWrap/>
            <w:vAlign w:val="center"/>
            <w:hideMark/>
          </w:tcPr>
          <w:p w14:paraId="0CA09EAE" w14:textId="77777777" w:rsidR="00A57388" w:rsidRPr="00A57388" w:rsidRDefault="004B7F41" w:rsidP="00CC2030">
            <w:pPr>
              <w:jc w:val="center"/>
              <w:rPr>
                <w:rFonts w:ascii="Arial" w:hAnsi="Arial" w:cs="Arial"/>
                <w:sz w:val="18"/>
                <w:szCs w:val="18"/>
                <w:lang w:eastAsia="en-PH"/>
              </w:rPr>
            </w:pPr>
            <w:r w:rsidRPr="00A57388">
              <w:rPr>
                <w:rFonts w:ascii="Arial" w:hAnsi="Arial" w:cs="Arial"/>
                <w:sz w:val="18"/>
                <w:szCs w:val="18"/>
                <w:lang w:eastAsia="en-PH"/>
              </w:rPr>
              <w:t>0.128</w:t>
            </w:r>
          </w:p>
        </w:tc>
      </w:tr>
      <w:tr w:rsidR="009823C8" w14:paraId="40069A90" w14:textId="77777777" w:rsidTr="00CC2030">
        <w:trPr>
          <w:trHeight w:val="270"/>
          <w:jc w:val="center"/>
        </w:trPr>
        <w:tc>
          <w:tcPr>
            <w:tcW w:w="0" w:type="auto"/>
            <w:gridSpan w:val="4"/>
            <w:tcBorders>
              <w:top w:val="single" w:sz="4" w:space="0" w:color="auto"/>
              <w:left w:val="nil"/>
              <w:bottom w:val="nil"/>
              <w:right w:val="nil"/>
            </w:tcBorders>
            <w:shd w:val="clear" w:color="auto" w:fill="auto"/>
            <w:noWrap/>
            <w:vAlign w:val="center"/>
            <w:hideMark/>
          </w:tcPr>
          <w:p w14:paraId="1D361D16" w14:textId="77777777" w:rsidR="00A57388" w:rsidRPr="00A57388" w:rsidRDefault="004B7F41" w:rsidP="00CC2030">
            <w:pPr>
              <w:rPr>
                <w:rFonts w:ascii="Arial" w:hAnsi="Arial" w:cs="Arial"/>
                <w:i/>
                <w:iCs/>
                <w:sz w:val="18"/>
                <w:szCs w:val="18"/>
                <w:lang w:eastAsia="en-PH"/>
              </w:rPr>
            </w:pPr>
            <w:r w:rsidRPr="00A57388">
              <w:rPr>
                <w:rFonts w:ascii="Arial" w:hAnsi="Arial" w:cs="Arial"/>
                <w:i/>
                <w:iCs/>
                <w:sz w:val="18"/>
                <w:szCs w:val="18"/>
                <w:lang w:eastAsia="en-PH"/>
              </w:rPr>
              <w:t>Note:</w:t>
            </w:r>
            <w:r w:rsidRPr="00A57388">
              <w:rPr>
                <w:rFonts w:ascii="Arial" w:hAnsi="Arial" w:cs="Arial"/>
                <w:sz w:val="18"/>
                <w:szCs w:val="18"/>
                <w:lang w:eastAsia="en-PH"/>
              </w:rPr>
              <w:t xml:space="preserve"> *difference is significant when p</w:t>
            </w:r>
            <w:r w:rsidRPr="00A57388">
              <w:rPr>
                <w:rFonts w:ascii="Arial" w:hAnsi="Arial" w:cs="Arial"/>
                <w:sz w:val="18"/>
                <w:szCs w:val="18"/>
                <w:u w:val="single"/>
                <w:lang w:eastAsia="en-PH"/>
              </w:rPr>
              <w:t>&lt;</w:t>
            </w:r>
            <w:r w:rsidRPr="00A57388">
              <w:rPr>
                <w:rFonts w:ascii="Arial" w:hAnsi="Arial" w:cs="Arial"/>
                <w:sz w:val="18"/>
                <w:szCs w:val="18"/>
                <w:lang w:eastAsia="en-PH"/>
              </w:rPr>
              <w:t>0.05</w:t>
            </w:r>
          </w:p>
        </w:tc>
      </w:tr>
    </w:tbl>
    <w:p w14:paraId="04FC2BD8" w14:textId="77777777" w:rsidR="00790ADA" w:rsidRDefault="00790ADA" w:rsidP="00441B6F">
      <w:pPr>
        <w:pStyle w:val="Body"/>
        <w:spacing w:after="0"/>
        <w:rPr>
          <w:rFonts w:ascii="Arial" w:hAnsi="Arial" w:cs="Arial"/>
        </w:rPr>
      </w:pPr>
    </w:p>
    <w:p w14:paraId="4851B368" w14:textId="1CF94582" w:rsidR="00A57388" w:rsidRPr="00346C72" w:rsidRDefault="004B7F41" w:rsidP="005754F2">
      <w:pPr>
        <w:ind w:firstLine="720"/>
        <w:jc w:val="both"/>
        <w:rPr>
          <w:rFonts w:ascii="Arial" w:hAnsi="Arial" w:cs="Arial"/>
          <w:lang w:val="en-PH" w:eastAsia="en-PH"/>
        </w:rPr>
      </w:pPr>
      <w:r w:rsidRPr="00A57388">
        <w:rPr>
          <w:rFonts w:ascii="Arial" w:hAnsi="Arial" w:cs="Arial"/>
          <w:lang w:val="en-PH" w:eastAsia="en-PH"/>
        </w:rPr>
        <w:t xml:space="preserve">According to the study's theory, students' demographics affect the practice of public school core values. This study denied the used theory that the practice of DepEd core values </w:t>
      </w:r>
      <w:r w:rsidR="00346C72">
        <w:rPr>
          <w:rFonts w:ascii="Arial" w:hAnsi="Arial" w:cs="Arial"/>
          <w:lang w:val="en-PH" w:eastAsia="en-PH"/>
        </w:rPr>
        <w:t xml:space="preserve">differs </w:t>
      </w:r>
      <w:r w:rsidRPr="00A57388">
        <w:rPr>
          <w:rFonts w:ascii="Arial" w:hAnsi="Arial" w:cs="Arial"/>
          <w:lang w:val="en-PH" w:eastAsia="en-PH"/>
        </w:rPr>
        <w:t xml:space="preserve">by students’ personal, social, cultural, and economic backgrounds. The theory’s validity is denied by the inferential comparative result. It follows that the public schools should supply their grade 12 students with school programs and activities that will elicit their practice of DepEd core values. This means that to engage their </w:t>
      </w:r>
      <w:r w:rsidR="00E375E6">
        <w:rPr>
          <w:rFonts w:ascii="Arial" w:hAnsi="Arial" w:cs="Arial"/>
          <w:lang w:val="en-PH" w:eastAsia="en-PH"/>
        </w:rPr>
        <w:t>students</w:t>
      </w:r>
      <w:r w:rsidRPr="00A57388">
        <w:rPr>
          <w:rFonts w:ascii="Arial" w:hAnsi="Arial" w:cs="Arial"/>
          <w:lang w:val="en-PH" w:eastAsia="en-PH"/>
        </w:rPr>
        <w:t xml:space="preserve"> in demonstrating them, they need to sustainably provide activities that evoke students’ practice of the said values. As a result, it shows that public schools must use all available resources to develop and reinforce grade 12 students' practice of </w:t>
      </w:r>
      <w:r w:rsidRPr="00A57388">
        <w:rPr>
          <w:rFonts w:ascii="Arial" w:hAnsi="Arial" w:cs="Arial"/>
          <w:i/>
          <w:iCs/>
          <w:lang w:val="en-PH" w:eastAsia="en-PH"/>
        </w:rPr>
        <w:t>maka-Diyos, makatao, makakalikasan</w:t>
      </w:r>
      <w:r w:rsidRPr="00A57388">
        <w:rPr>
          <w:rFonts w:ascii="Arial" w:hAnsi="Arial" w:cs="Arial"/>
          <w:lang w:val="en-PH" w:eastAsia="en-PH"/>
        </w:rPr>
        <w:t xml:space="preserve">, and </w:t>
      </w:r>
      <w:r w:rsidRPr="00A57388">
        <w:rPr>
          <w:rFonts w:ascii="Arial" w:hAnsi="Arial" w:cs="Arial"/>
          <w:i/>
          <w:iCs/>
          <w:lang w:val="en-PH" w:eastAsia="en-PH"/>
        </w:rPr>
        <w:t xml:space="preserve">makabansa. </w:t>
      </w:r>
      <w:r w:rsidR="00346C72">
        <w:rPr>
          <w:rFonts w:ascii="Arial" w:hAnsi="Arial" w:cs="Arial"/>
          <w:lang w:val="en-PH" w:eastAsia="en-PH"/>
        </w:rPr>
        <w:t xml:space="preserve">Further studies are encouraged employing the same theory to validate the claim of this paper. </w:t>
      </w:r>
    </w:p>
    <w:p w14:paraId="4C4C7831" w14:textId="77777777" w:rsidR="00A57388" w:rsidRPr="00FB3A86" w:rsidRDefault="00A57388" w:rsidP="00441B6F">
      <w:pPr>
        <w:pStyle w:val="Body"/>
        <w:spacing w:after="0"/>
        <w:rPr>
          <w:rFonts w:ascii="Arial" w:hAnsi="Arial" w:cs="Arial"/>
        </w:rPr>
      </w:pPr>
    </w:p>
    <w:p w14:paraId="592ABC68" w14:textId="77777777" w:rsidR="00B01FCD" w:rsidRDefault="004B7F41" w:rsidP="00441B6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78AD1CC" w14:textId="77777777" w:rsidR="00790ADA" w:rsidRPr="00FB3A86" w:rsidRDefault="00790ADA" w:rsidP="00441B6F">
      <w:pPr>
        <w:pStyle w:val="ConcHead"/>
        <w:spacing w:after="0"/>
        <w:jc w:val="both"/>
        <w:rPr>
          <w:rFonts w:ascii="Arial" w:hAnsi="Arial" w:cs="Arial"/>
        </w:rPr>
      </w:pPr>
    </w:p>
    <w:p w14:paraId="02E2781B" w14:textId="512B8FCB" w:rsidR="00CD592D" w:rsidRPr="00CD592D" w:rsidRDefault="004B7F41" w:rsidP="005754F2">
      <w:pPr>
        <w:pStyle w:val="NoSpacing"/>
        <w:ind w:firstLine="720"/>
        <w:jc w:val="both"/>
        <w:rPr>
          <w:rFonts w:ascii="Arial" w:hAnsi="Arial" w:cs="Arial"/>
          <w:sz w:val="20"/>
          <w:szCs w:val="20"/>
        </w:rPr>
      </w:pPr>
      <w:r w:rsidRPr="00CD592D">
        <w:rPr>
          <w:rFonts w:ascii="Arial" w:hAnsi="Arial" w:cs="Arial"/>
          <w:sz w:val="20"/>
          <w:szCs w:val="20"/>
        </w:rPr>
        <w:t>This study implies</w:t>
      </w:r>
      <w:r w:rsidRPr="00CD592D">
        <w:rPr>
          <w:rFonts w:ascii="Arial" w:hAnsi="Arial" w:cs="Arial"/>
          <w:b/>
          <w:bCs/>
          <w:sz w:val="20"/>
          <w:szCs w:val="20"/>
        </w:rPr>
        <w:t xml:space="preserve"> </w:t>
      </w:r>
      <w:r w:rsidRPr="00CD592D">
        <w:rPr>
          <w:rFonts w:ascii="Arial" w:hAnsi="Arial" w:cs="Arial"/>
          <w:sz w:val="20"/>
          <w:szCs w:val="20"/>
        </w:rPr>
        <w:t xml:space="preserve">sustaining the incorporation of DepEd core values into programs that involve practicing the said values like outreach, civic involvement, tree planting, gift-giving, and coastal clean-ups of the school. Also, the enhancement of students’ involvement and practice in activities that promote care for the environment. Likewise, optimizing student engagement in upholding their practice of </w:t>
      </w:r>
      <w:r w:rsidR="00A45220">
        <w:rPr>
          <w:rFonts w:ascii="Arial" w:hAnsi="Arial" w:cs="Arial"/>
          <w:i/>
          <w:iCs/>
          <w:sz w:val="20"/>
          <w:szCs w:val="20"/>
        </w:rPr>
        <w:t>m</w:t>
      </w:r>
      <w:r w:rsidRPr="00CD592D">
        <w:rPr>
          <w:rFonts w:ascii="Arial" w:hAnsi="Arial" w:cs="Arial"/>
          <w:i/>
          <w:iCs/>
          <w:sz w:val="20"/>
          <w:szCs w:val="20"/>
        </w:rPr>
        <w:t>aka-Diyos</w:t>
      </w:r>
      <w:r w:rsidRPr="00CD592D">
        <w:rPr>
          <w:rFonts w:ascii="Arial" w:hAnsi="Arial" w:cs="Arial"/>
          <w:sz w:val="20"/>
          <w:szCs w:val="20"/>
        </w:rPr>
        <w:t xml:space="preserve"> through active participation in faith-based activities. Similarly, the practice of core values has been integrated with religious moral teachings. In addition, maintaining and fostering the practice of core values in the family and the involvement of the parents in school activities.</w:t>
      </w:r>
    </w:p>
    <w:p w14:paraId="45265064" w14:textId="77777777" w:rsidR="00CD592D" w:rsidRPr="00CD592D" w:rsidRDefault="004B7F41" w:rsidP="005754F2">
      <w:pPr>
        <w:pStyle w:val="NoSpacing"/>
        <w:ind w:firstLine="720"/>
        <w:jc w:val="both"/>
        <w:rPr>
          <w:rFonts w:ascii="Arial" w:hAnsi="Arial" w:cs="Arial"/>
          <w:sz w:val="20"/>
          <w:szCs w:val="20"/>
        </w:rPr>
      </w:pPr>
      <w:r w:rsidRPr="00CD592D">
        <w:rPr>
          <w:rFonts w:ascii="Arial" w:hAnsi="Arial" w:cs="Arial"/>
          <w:sz w:val="20"/>
          <w:szCs w:val="20"/>
        </w:rPr>
        <w:t xml:space="preserve"> Moreover, maintaining the implementation of DepEd core values through school activities and programs in the locale and consistent values integration in the lesson plan. Furthermore, the introduction and implementation of DepEd core values should be designed and framed to meet the needs of all students, irrespective of gender. Additionally, the research locale should give importance to maintaining the students’ awareness of DepEd core values to expect a high practice of these values. Consequently, the results suggest the importance of consistently implementing, monitoring, and empowering teachers through their leaders to develop students' practice of core values, ensuring sustained quality education.</w:t>
      </w:r>
    </w:p>
    <w:p w14:paraId="69E6E917" w14:textId="77777777" w:rsidR="00CD592D" w:rsidRPr="00CD592D" w:rsidRDefault="004B7F41" w:rsidP="005754F2">
      <w:pPr>
        <w:pStyle w:val="NoSpacing"/>
        <w:ind w:firstLine="720"/>
        <w:jc w:val="both"/>
        <w:rPr>
          <w:rFonts w:ascii="Arial" w:hAnsi="Arial" w:cs="Arial"/>
          <w:sz w:val="20"/>
          <w:szCs w:val="20"/>
        </w:rPr>
      </w:pPr>
      <w:r w:rsidRPr="00CD592D">
        <w:rPr>
          <w:rFonts w:ascii="Arial" w:hAnsi="Arial" w:cs="Arial"/>
          <w:sz w:val="20"/>
          <w:szCs w:val="20"/>
        </w:rPr>
        <w:t>Meanwhile, this paper recognizes various limitations. This was conducted in a public school on the six strands employed. Also, this was limited to the demographics used and utilized the quantitative research design. Given these limitations and the validation of the frameworks anchored, further studies are encouraged employing similar or other designs, additional demographics, strands, and frameworks to validate the claims of this study.</w:t>
      </w:r>
    </w:p>
    <w:p w14:paraId="1651AF5A" w14:textId="77777777" w:rsidR="00790ADA" w:rsidRPr="00FB3A86" w:rsidRDefault="00790ADA" w:rsidP="00441B6F">
      <w:pPr>
        <w:pStyle w:val="Body"/>
        <w:spacing w:after="0"/>
        <w:rPr>
          <w:rFonts w:ascii="Arial" w:hAnsi="Arial" w:cs="Arial"/>
        </w:rPr>
      </w:pPr>
    </w:p>
    <w:p w14:paraId="46BC2C9F" w14:textId="77777777" w:rsidR="00371FB6" w:rsidRDefault="00371FB6" w:rsidP="00441B6F">
      <w:pPr>
        <w:pStyle w:val="ReferHead"/>
        <w:spacing w:after="0"/>
        <w:jc w:val="both"/>
        <w:rPr>
          <w:rFonts w:ascii="Arial" w:hAnsi="Arial" w:cs="Arial"/>
          <w:b w:val="0"/>
          <w:caps w:val="0"/>
          <w:sz w:val="20"/>
        </w:rPr>
      </w:pPr>
    </w:p>
    <w:p w14:paraId="29E150D3" w14:textId="77777777" w:rsidR="00B01FCD" w:rsidRDefault="004B7F41" w:rsidP="00441B6F">
      <w:pPr>
        <w:pStyle w:val="ReferHead"/>
        <w:spacing w:after="0"/>
        <w:jc w:val="both"/>
        <w:rPr>
          <w:rFonts w:ascii="Arial" w:hAnsi="Arial" w:cs="Arial"/>
        </w:rPr>
      </w:pPr>
      <w:r w:rsidRPr="00FB3A86">
        <w:rPr>
          <w:rFonts w:ascii="Arial" w:hAnsi="Arial" w:cs="Arial"/>
        </w:rPr>
        <w:t>References</w:t>
      </w:r>
    </w:p>
    <w:p w14:paraId="34F0BCD7" w14:textId="77777777" w:rsidR="004D4277" w:rsidRDefault="004D4277" w:rsidP="00441B6F">
      <w:pPr>
        <w:pStyle w:val="Appendix"/>
        <w:spacing w:after="0"/>
        <w:jc w:val="both"/>
        <w:rPr>
          <w:rFonts w:ascii="Arial" w:hAnsi="Arial" w:cs="Arial"/>
          <w:b w:val="0"/>
        </w:rPr>
      </w:pPr>
    </w:p>
    <w:p w14:paraId="5930DD64" w14:textId="77777777" w:rsidR="00B66769" w:rsidRPr="00B66769" w:rsidRDefault="004B7F41" w:rsidP="00B66769">
      <w:pPr>
        <w:ind w:left="720" w:hanging="720"/>
        <w:jc w:val="both"/>
        <w:rPr>
          <w:rFonts w:ascii="Arial" w:hAnsi="Arial" w:cs="Arial"/>
          <w:shd w:val="clear" w:color="auto" w:fill="FFFFFF"/>
        </w:rPr>
      </w:pPr>
      <w:r w:rsidRPr="00404092">
        <w:rPr>
          <w:rFonts w:ascii="Times New Roman" w:hAnsi="Times New Roman"/>
          <w:sz w:val="24"/>
          <w:szCs w:val="24"/>
          <w:shd w:val="clear" w:color="auto" w:fill="FFFFFF"/>
        </w:rPr>
        <w:t xml:space="preserve">[1] </w:t>
      </w:r>
      <w:r w:rsidRPr="00404092">
        <w:rPr>
          <w:rFonts w:ascii="Times New Roman" w:hAnsi="Times New Roman"/>
          <w:sz w:val="24"/>
          <w:szCs w:val="24"/>
          <w:shd w:val="clear" w:color="auto" w:fill="FFFFFF"/>
        </w:rPr>
        <w:tab/>
      </w:r>
      <w:r w:rsidRPr="00B66769">
        <w:rPr>
          <w:rFonts w:ascii="Arial" w:hAnsi="Arial" w:cs="Arial"/>
          <w:shd w:val="clear" w:color="auto" w:fill="FFFFFF"/>
        </w:rPr>
        <w:t>Herzog, P. S., &amp; Beadle, D. A. T. (2018). Emerging adult religiosity and spirituality: Linking beliefs, values, and ethical decision-making. </w:t>
      </w:r>
      <w:r w:rsidRPr="00B66769">
        <w:rPr>
          <w:rFonts w:ascii="Arial" w:hAnsi="Arial" w:cs="Arial"/>
          <w:i/>
          <w:iCs/>
          <w:shd w:val="clear" w:color="auto" w:fill="FFFFFF"/>
        </w:rPr>
        <w:t>Religions</w:t>
      </w:r>
      <w:r w:rsidRPr="00B66769">
        <w:rPr>
          <w:rFonts w:ascii="Arial" w:hAnsi="Arial" w:cs="Arial"/>
          <w:shd w:val="clear" w:color="auto" w:fill="FFFFFF"/>
        </w:rPr>
        <w:t>, </w:t>
      </w:r>
      <w:r w:rsidRPr="00B66769">
        <w:rPr>
          <w:rFonts w:ascii="Arial" w:hAnsi="Arial" w:cs="Arial"/>
          <w:i/>
          <w:iCs/>
          <w:shd w:val="clear" w:color="auto" w:fill="FFFFFF"/>
        </w:rPr>
        <w:t>9</w:t>
      </w:r>
      <w:r w:rsidRPr="00B66769">
        <w:rPr>
          <w:rFonts w:ascii="Arial" w:hAnsi="Arial" w:cs="Arial"/>
          <w:shd w:val="clear" w:color="auto" w:fill="FFFFFF"/>
        </w:rPr>
        <w:t>(3), 84.</w:t>
      </w:r>
    </w:p>
    <w:p w14:paraId="42AA2443" w14:textId="77777777" w:rsidR="00B66769" w:rsidRPr="00B66769" w:rsidRDefault="00000000" w:rsidP="00B66769">
      <w:pPr>
        <w:ind w:left="720"/>
        <w:jc w:val="both"/>
        <w:rPr>
          <w:rStyle w:val="Hyperlink"/>
          <w:rFonts w:ascii="Arial" w:hAnsi="Arial" w:cs="Arial"/>
          <w:color w:val="auto"/>
          <w:u w:val="none"/>
          <w:shd w:val="clear" w:color="auto" w:fill="FFFFFF"/>
        </w:rPr>
      </w:pPr>
      <w:hyperlink r:id="rId14" w:history="1">
        <w:r w:rsidR="004B7F41" w:rsidRPr="00B66769">
          <w:rPr>
            <w:rStyle w:val="Hyperlink"/>
            <w:rFonts w:ascii="Arial" w:hAnsi="Arial" w:cs="Arial"/>
            <w:color w:val="auto"/>
            <w:u w:val="none"/>
            <w:shd w:val="clear" w:color="auto" w:fill="FFFFFF"/>
          </w:rPr>
          <w:t>https://doi.org/10.3390/rel9030084 </w:t>
        </w:r>
      </w:hyperlink>
    </w:p>
    <w:p w14:paraId="143DFD80"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lastRenderedPageBreak/>
        <w:t>[2]</w:t>
      </w:r>
      <w:r w:rsidRPr="00B66769">
        <w:rPr>
          <w:rFonts w:ascii="Arial" w:hAnsi="Arial" w:cs="Arial"/>
          <w:shd w:val="clear" w:color="auto" w:fill="FFFFFF"/>
        </w:rPr>
        <w:tab/>
        <w:t>Barnes, J. M. (2019). Teachers' Values: An International Study of What Sustains a Fulfilling Life in Education. </w:t>
      </w:r>
      <w:r w:rsidRPr="00B66769">
        <w:rPr>
          <w:rFonts w:ascii="Arial" w:hAnsi="Arial" w:cs="Arial"/>
          <w:i/>
          <w:iCs/>
          <w:shd w:val="clear" w:color="auto" w:fill="FFFFFF"/>
        </w:rPr>
        <w:t>Journal of Education and Training Studies</w:t>
      </w:r>
      <w:r w:rsidRPr="00B66769">
        <w:rPr>
          <w:rFonts w:ascii="Arial" w:hAnsi="Arial" w:cs="Arial"/>
          <w:shd w:val="clear" w:color="auto" w:fill="FFFFFF"/>
        </w:rPr>
        <w:t>, </w:t>
      </w:r>
      <w:r w:rsidRPr="00B66769">
        <w:rPr>
          <w:rFonts w:ascii="Arial" w:hAnsi="Arial" w:cs="Arial"/>
          <w:i/>
          <w:iCs/>
          <w:shd w:val="clear" w:color="auto" w:fill="FFFFFF"/>
        </w:rPr>
        <w:t>7</w:t>
      </w:r>
      <w:r w:rsidRPr="00B66769">
        <w:rPr>
          <w:rFonts w:ascii="Arial" w:hAnsi="Arial" w:cs="Arial"/>
          <w:shd w:val="clear" w:color="auto" w:fill="FFFFFF"/>
        </w:rPr>
        <w:t>(5), 1-18.</w:t>
      </w:r>
    </w:p>
    <w:p w14:paraId="2932E534" w14:textId="77777777" w:rsidR="00B66769" w:rsidRPr="00B66769" w:rsidRDefault="00000000" w:rsidP="00B66769">
      <w:pPr>
        <w:ind w:left="720"/>
        <w:jc w:val="both"/>
        <w:rPr>
          <w:rFonts w:ascii="Arial" w:hAnsi="Arial" w:cs="Arial"/>
          <w:shd w:val="clear" w:color="auto" w:fill="FFFFFF"/>
        </w:rPr>
      </w:pPr>
      <w:hyperlink r:id="rId15" w:history="1">
        <w:r w:rsidR="004B7F41" w:rsidRPr="00B66769">
          <w:rPr>
            <w:rStyle w:val="Hyperlink"/>
            <w:rFonts w:ascii="Arial" w:hAnsi="Arial" w:cs="Arial"/>
            <w:color w:val="auto"/>
            <w:u w:val="none"/>
            <w:shd w:val="clear" w:color="auto" w:fill="FFFFFF"/>
          </w:rPr>
          <w:t>https://doi.org/10.11114/jets.v7i5.4151 </w:t>
        </w:r>
      </w:hyperlink>
    </w:p>
    <w:p w14:paraId="208FBD3B"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[3]</w:t>
      </w:r>
      <w:r w:rsidRPr="00B66769">
        <w:rPr>
          <w:rFonts w:ascii="Arial" w:hAnsi="Arial" w:cs="Arial"/>
          <w:shd w:val="clear" w:color="auto" w:fill="FFFFFF"/>
        </w:rPr>
        <w:tab/>
        <w:t>Arjoon, S., Turriago-Hoyos, A., &amp; Thoene, U. (2018). Virtuousness and the common good as a conceptual framework for harmonizing the goals of the individual, organizations, and the economy. </w:t>
      </w:r>
      <w:r w:rsidRPr="00B66769">
        <w:rPr>
          <w:rFonts w:ascii="Arial" w:hAnsi="Arial" w:cs="Arial"/>
          <w:i/>
          <w:iCs/>
          <w:shd w:val="clear" w:color="auto" w:fill="FFFFFF"/>
        </w:rPr>
        <w:t>Journal of Business Ethics</w:t>
      </w:r>
      <w:r w:rsidRPr="00B66769">
        <w:rPr>
          <w:rFonts w:ascii="Arial" w:hAnsi="Arial" w:cs="Arial"/>
          <w:shd w:val="clear" w:color="auto" w:fill="FFFFFF"/>
        </w:rPr>
        <w:t>, </w:t>
      </w:r>
      <w:r w:rsidRPr="00B66769">
        <w:rPr>
          <w:rFonts w:ascii="Arial" w:hAnsi="Arial" w:cs="Arial"/>
          <w:i/>
          <w:iCs/>
          <w:shd w:val="clear" w:color="auto" w:fill="FFFFFF"/>
        </w:rPr>
        <w:t>147</w:t>
      </w:r>
      <w:r w:rsidRPr="00B66769">
        <w:rPr>
          <w:rFonts w:ascii="Arial" w:hAnsi="Arial" w:cs="Arial"/>
          <w:shd w:val="clear" w:color="auto" w:fill="FFFFFF"/>
        </w:rPr>
        <w:t xml:space="preserve">, 143-163. </w:t>
      </w:r>
      <w:hyperlink r:id="rId16" w:tgtFrame="_blank" w:history="1">
        <w:r w:rsidRPr="00B66769">
          <w:rPr>
            <w:rStyle w:val="Hyperlink"/>
            <w:rFonts w:ascii="Arial" w:hAnsi="Arial" w:cs="Arial"/>
            <w:color w:val="auto"/>
            <w:u w:val="none"/>
            <w:shd w:val="clear" w:color="auto" w:fill="FFFFFF"/>
          </w:rPr>
          <w:t>https://doi.org/10.1007/s10551-015-2969-6 </w:t>
        </w:r>
      </w:hyperlink>
    </w:p>
    <w:p w14:paraId="455B42E5" w14:textId="77777777" w:rsidR="00B66769" w:rsidRPr="00B66769" w:rsidRDefault="004B7F41" w:rsidP="00B66769">
      <w:pPr>
        <w:pStyle w:val="NoSpacing"/>
        <w:ind w:left="720" w:hanging="720"/>
        <w:jc w:val="both"/>
        <w:rPr>
          <w:rFonts w:ascii="Arial" w:hAnsi="Arial" w:cs="Arial"/>
          <w:sz w:val="20"/>
          <w:szCs w:val="20"/>
        </w:rPr>
      </w:pPr>
      <w:r w:rsidRPr="00B66769">
        <w:rPr>
          <w:rFonts w:ascii="Arial" w:hAnsi="Arial" w:cs="Arial"/>
          <w:sz w:val="20"/>
          <w:szCs w:val="20"/>
          <w:lang w:val="en-US"/>
        </w:rPr>
        <w:t>[4]</w:t>
      </w:r>
      <w:r w:rsidRPr="00B66769">
        <w:rPr>
          <w:rFonts w:ascii="Arial" w:hAnsi="Arial" w:cs="Arial"/>
          <w:sz w:val="20"/>
          <w:szCs w:val="20"/>
          <w:lang w:val="en-US"/>
        </w:rPr>
        <w:tab/>
        <w:t>Rahayu, D., Akbar, S., Untari, S., &amp; Wahyono, H. (2024). The Integral Role of School Culture in Shaping Student Behavior and Attitudes: A Case Study of Elementary School. </w:t>
      </w:r>
      <w:r w:rsidRPr="00B66769">
        <w:rPr>
          <w:rFonts w:ascii="Arial" w:hAnsi="Arial" w:cs="Arial"/>
          <w:i/>
          <w:iCs/>
          <w:sz w:val="20"/>
          <w:szCs w:val="20"/>
          <w:lang w:val="en-US"/>
        </w:rPr>
        <w:t>AL-ISHLAH: Jurnal Pendidikan</w:t>
      </w:r>
      <w:r w:rsidRPr="00B66769">
        <w:rPr>
          <w:rFonts w:ascii="Arial" w:hAnsi="Arial" w:cs="Arial"/>
          <w:sz w:val="20"/>
          <w:szCs w:val="20"/>
          <w:lang w:val="en-US"/>
        </w:rPr>
        <w:t>, </w:t>
      </w:r>
      <w:r w:rsidRPr="00B66769">
        <w:rPr>
          <w:rFonts w:ascii="Arial" w:hAnsi="Arial" w:cs="Arial"/>
          <w:i/>
          <w:iCs/>
          <w:sz w:val="20"/>
          <w:szCs w:val="20"/>
          <w:lang w:val="en-US"/>
        </w:rPr>
        <w:t>16</w:t>
      </w:r>
      <w:r w:rsidRPr="00B66769">
        <w:rPr>
          <w:rFonts w:ascii="Arial" w:hAnsi="Arial" w:cs="Arial"/>
          <w:sz w:val="20"/>
          <w:szCs w:val="20"/>
          <w:lang w:val="en-US"/>
        </w:rPr>
        <w:t>(2), 1989-1998.</w:t>
      </w:r>
    </w:p>
    <w:p w14:paraId="59222973" w14:textId="77777777" w:rsidR="00B66769" w:rsidRPr="00B66769" w:rsidRDefault="004B7F41" w:rsidP="00B66769">
      <w:pPr>
        <w:pStyle w:val="NoSpacing"/>
        <w:ind w:left="720" w:hanging="720"/>
        <w:jc w:val="both"/>
        <w:rPr>
          <w:rFonts w:ascii="Arial" w:hAnsi="Arial" w:cs="Arial"/>
          <w:sz w:val="20"/>
          <w:szCs w:val="20"/>
        </w:rPr>
      </w:pPr>
      <w:r w:rsidRPr="00B66769">
        <w:rPr>
          <w:rFonts w:ascii="Arial" w:hAnsi="Arial" w:cs="Arial"/>
          <w:sz w:val="20"/>
          <w:szCs w:val="20"/>
          <w:lang w:val="en-US"/>
        </w:rPr>
        <w:t>[5]</w:t>
      </w:r>
      <w:r w:rsidRPr="00B66769">
        <w:rPr>
          <w:rFonts w:ascii="Arial" w:hAnsi="Arial" w:cs="Arial"/>
          <w:sz w:val="20"/>
          <w:szCs w:val="20"/>
          <w:lang w:val="en-US"/>
        </w:rPr>
        <w:tab/>
        <w:t>Isroani, F., &amp; Huda, M. (2022). Strengthening Character Education Through Holistic Learning Values. </w:t>
      </w:r>
      <w:r w:rsidRPr="00B66769">
        <w:rPr>
          <w:rFonts w:ascii="Arial" w:hAnsi="Arial" w:cs="Arial"/>
          <w:i/>
          <w:iCs/>
          <w:sz w:val="20"/>
          <w:szCs w:val="20"/>
          <w:lang w:val="en-US"/>
        </w:rPr>
        <w:t>Quality</w:t>
      </w:r>
      <w:r w:rsidRPr="00B66769">
        <w:rPr>
          <w:rFonts w:ascii="Arial" w:hAnsi="Arial" w:cs="Arial"/>
          <w:sz w:val="20"/>
          <w:szCs w:val="20"/>
          <w:lang w:val="en-US"/>
        </w:rPr>
        <w:t>, </w:t>
      </w:r>
      <w:r w:rsidRPr="00B66769">
        <w:rPr>
          <w:rFonts w:ascii="Arial" w:hAnsi="Arial" w:cs="Arial"/>
          <w:i/>
          <w:iCs/>
          <w:sz w:val="20"/>
          <w:szCs w:val="20"/>
          <w:lang w:val="en-US"/>
        </w:rPr>
        <w:t>10</w:t>
      </w:r>
      <w:r w:rsidRPr="00B66769">
        <w:rPr>
          <w:rFonts w:ascii="Arial" w:hAnsi="Arial" w:cs="Arial"/>
          <w:sz w:val="20"/>
          <w:szCs w:val="20"/>
          <w:lang w:val="en-US"/>
        </w:rPr>
        <w:t xml:space="preserve">(2), 289-306. </w:t>
      </w:r>
      <w:hyperlink r:id="rId17" w:tgtFrame="_blank" w:history="1">
        <w:r w:rsidRPr="00B66769">
          <w:rPr>
            <w:rStyle w:val="Hyperlink"/>
            <w:rFonts w:ascii="Arial" w:hAnsi="Arial" w:cs="Arial"/>
            <w:color w:val="auto"/>
            <w:sz w:val="20"/>
            <w:szCs w:val="20"/>
            <w:u w:val="none"/>
            <w:lang w:val="en-US"/>
          </w:rPr>
          <w:t>https://doi.org/10.21043/quality.v10i2.17054 </w:t>
        </w:r>
      </w:hyperlink>
    </w:p>
    <w:p w14:paraId="0E9D0DF4"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 xml:space="preserve">[6] </w:t>
      </w:r>
      <w:r w:rsidRPr="00B66769">
        <w:rPr>
          <w:rFonts w:ascii="Arial" w:hAnsi="Arial" w:cs="Arial"/>
          <w:shd w:val="clear" w:color="auto" w:fill="FFFFFF"/>
        </w:rPr>
        <w:tab/>
        <w:t>Lapsley, D., &amp; Woodbury, R. (2016). Moral-character development for teacher education. </w:t>
      </w:r>
      <w:r w:rsidRPr="00B66769">
        <w:rPr>
          <w:rFonts w:ascii="Arial" w:hAnsi="Arial" w:cs="Arial"/>
          <w:i/>
          <w:iCs/>
          <w:shd w:val="clear" w:color="auto" w:fill="FFFFFF"/>
        </w:rPr>
        <w:t>Action in teacher education</w:t>
      </w:r>
      <w:r w:rsidRPr="00B66769">
        <w:rPr>
          <w:rFonts w:ascii="Arial" w:hAnsi="Arial" w:cs="Arial"/>
          <w:shd w:val="clear" w:color="auto" w:fill="FFFFFF"/>
        </w:rPr>
        <w:t>, </w:t>
      </w:r>
      <w:r w:rsidRPr="00B66769">
        <w:rPr>
          <w:rFonts w:ascii="Arial" w:hAnsi="Arial" w:cs="Arial"/>
          <w:i/>
          <w:iCs/>
          <w:shd w:val="clear" w:color="auto" w:fill="FFFFFF"/>
        </w:rPr>
        <w:t>38</w:t>
      </w:r>
      <w:r w:rsidRPr="00B66769">
        <w:rPr>
          <w:rFonts w:ascii="Arial" w:hAnsi="Arial" w:cs="Arial"/>
          <w:shd w:val="clear" w:color="auto" w:fill="FFFFFF"/>
        </w:rPr>
        <w:t xml:space="preserve">(3), 194-206. </w:t>
      </w:r>
      <w:hyperlink r:id="rId18" w:history="1">
        <w:r w:rsidRPr="00B66769">
          <w:rPr>
            <w:rStyle w:val="Hyperlink"/>
            <w:rFonts w:ascii="Arial" w:hAnsi="Arial" w:cs="Arial"/>
            <w:color w:val="auto"/>
            <w:u w:val="none"/>
            <w:shd w:val="clear" w:color="auto" w:fill="FFFFFF"/>
          </w:rPr>
          <w:t>https://doi.org/10.1080/01626620.2016.1194785 </w:t>
        </w:r>
      </w:hyperlink>
    </w:p>
    <w:p w14:paraId="3A2CEFB4" w14:textId="77777777" w:rsidR="00B66769" w:rsidRPr="00C218FB" w:rsidRDefault="004B7F41" w:rsidP="00B66769">
      <w:pPr>
        <w:pStyle w:val="NoSpacing"/>
        <w:ind w:left="720" w:hanging="720"/>
        <w:jc w:val="both"/>
        <w:rPr>
          <w:rFonts w:ascii="Arial" w:hAnsi="Arial" w:cs="Arial"/>
          <w:sz w:val="20"/>
          <w:szCs w:val="20"/>
          <w:lang w:val="de-DE"/>
        </w:rPr>
      </w:pPr>
      <w:r w:rsidRPr="00B66769">
        <w:rPr>
          <w:rFonts w:ascii="Arial" w:hAnsi="Arial" w:cs="Arial"/>
          <w:sz w:val="20"/>
          <w:szCs w:val="20"/>
          <w:lang w:val="en-US"/>
        </w:rPr>
        <w:t>[7]</w:t>
      </w:r>
      <w:r w:rsidRPr="00B66769">
        <w:rPr>
          <w:rFonts w:ascii="Arial" w:hAnsi="Arial" w:cs="Arial"/>
          <w:sz w:val="20"/>
          <w:szCs w:val="20"/>
          <w:lang w:val="en-US"/>
        </w:rPr>
        <w:tab/>
        <w:t>Barni, D., Danioni, F., &amp; Benevene, P. (2019). Teachers’ self-efficacy: The role of personal values and motivations for teaching. </w:t>
      </w:r>
      <w:r w:rsidRPr="00C218FB">
        <w:rPr>
          <w:rFonts w:ascii="Arial" w:hAnsi="Arial" w:cs="Arial"/>
          <w:i/>
          <w:iCs/>
          <w:sz w:val="20"/>
          <w:szCs w:val="20"/>
          <w:lang w:val="de-DE"/>
        </w:rPr>
        <w:t>Frontiers in psychology</w:t>
      </w:r>
      <w:r w:rsidRPr="00C218FB">
        <w:rPr>
          <w:rFonts w:ascii="Arial" w:hAnsi="Arial" w:cs="Arial"/>
          <w:sz w:val="20"/>
          <w:szCs w:val="20"/>
          <w:lang w:val="de-DE"/>
        </w:rPr>
        <w:t>, </w:t>
      </w:r>
      <w:r w:rsidRPr="00C218FB">
        <w:rPr>
          <w:rFonts w:ascii="Arial" w:hAnsi="Arial" w:cs="Arial"/>
          <w:i/>
          <w:iCs/>
          <w:sz w:val="20"/>
          <w:szCs w:val="20"/>
          <w:lang w:val="de-DE"/>
        </w:rPr>
        <w:t>10</w:t>
      </w:r>
      <w:r w:rsidRPr="00C218FB">
        <w:rPr>
          <w:rFonts w:ascii="Arial" w:hAnsi="Arial" w:cs="Arial"/>
          <w:sz w:val="20"/>
          <w:szCs w:val="20"/>
          <w:lang w:val="de-DE"/>
        </w:rPr>
        <w:t xml:space="preserve">, 1645. </w:t>
      </w:r>
      <w:hyperlink r:id="rId19" w:tgtFrame="_blank" w:history="1">
        <w:r w:rsidRPr="00C218FB">
          <w:rPr>
            <w:rStyle w:val="Hyperlink"/>
            <w:rFonts w:ascii="Arial" w:hAnsi="Arial" w:cs="Arial"/>
            <w:color w:val="auto"/>
            <w:sz w:val="20"/>
            <w:szCs w:val="20"/>
            <w:u w:val="none"/>
            <w:lang w:val="de-DE"/>
          </w:rPr>
          <w:t>https://doi.org/10.3389/fpsyg.2019.01645 </w:t>
        </w:r>
      </w:hyperlink>
    </w:p>
    <w:p w14:paraId="68F4B0B8" w14:textId="77777777" w:rsidR="00B66769" w:rsidRPr="00B66769" w:rsidRDefault="004B7F41" w:rsidP="00B66769">
      <w:pPr>
        <w:ind w:left="720" w:hanging="720"/>
        <w:jc w:val="both"/>
        <w:rPr>
          <w:rFonts w:ascii="Arial" w:hAnsi="Arial" w:cs="Arial"/>
          <w:shd w:val="clear" w:color="auto" w:fill="FFFFFF"/>
        </w:rPr>
      </w:pPr>
      <w:r w:rsidRPr="00C218FB">
        <w:rPr>
          <w:rFonts w:ascii="Arial" w:hAnsi="Arial" w:cs="Arial"/>
          <w:shd w:val="clear" w:color="auto" w:fill="FFFFFF"/>
          <w:lang w:val="de-DE"/>
        </w:rPr>
        <w:t>[8]</w:t>
      </w:r>
      <w:r w:rsidRPr="00C218FB">
        <w:rPr>
          <w:rFonts w:ascii="Arial" w:hAnsi="Arial" w:cs="Arial"/>
          <w:shd w:val="clear" w:color="auto" w:fill="FFFFFF"/>
          <w:lang w:val="de-DE"/>
        </w:rPr>
        <w:tab/>
        <w:t xml:space="preserve">Rog, D. J. (2015). </w:t>
      </w:r>
      <w:r w:rsidRPr="00B66769">
        <w:rPr>
          <w:rFonts w:ascii="Arial" w:hAnsi="Arial" w:cs="Arial"/>
          <w:shd w:val="clear" w:color="auto" w:fill="FFFFFF"/>
        </w:rPr>
        <w:t>Infusing theory into practice, practice into theory: Small wins and big gains for evaluation. </w:t>
      </w:r>
      <w:r w:rsidRPr="00B66769">
        <w:rPr>
          <w:rFonts w:ascii="Arial" w:hAnsi="Arial" w:cs="Arial"/>
          <w:i/>
          <w:iCs/>
          <w:shd w:val="clear" w:color="auto" w:fill="FFFFFF"/>
        </w:rPr>
        <w:t>American Journal of Evaluation</w:t>
      </w:r>
      <w:r w:rsidRPr="00B66769">
        <w:rPr>
          <w:rFonts w:ascii="Arial" w:hAnsi="Arial" w:cs="Arial"/>
          <w:shd w:val="clear" w:color="auto" w:fill="FFFFFF"/>
        </w:rPr>
        <w:t>, </w:t>
      </w:r>
      <w:r w:rsidRPr="00B66769">
        <w:rPr>
          <w:rFonts w:ascii="Arial" w:hAnsi="Arial" w:cs="Arial"/>
          <w:i/>
          <w:iCs/>
          <w:shd w:val="clear" w:color="auto" w:fill="FFFFFF"/>
        </w:rPr>
        <w:t>36</w:t>
      </w:r>
      <w:r w:rsidRPr="00B66769">
        <w:rPr>
          <w:rFonts w:ascii="Arial" w:hAnsi="Arial" w:cs="Arial"/>
          <w:shd w:val="clear" w:color="auto" w:fill="FFFFFF"/>
        </w:rPr>
        <w:t>(2), 223-238.</w:t>
      </w:r>
    </w:p>
    <w:p w14:paraId="0E2C6501" w14:textId="77777777" w:rsidR="00B66769" w:rsidRPr="00B66769" w:rsidRDefault="00000000" w:rsidP="00B66769">
      <w:pPr>
        <w:ind w:left="720"/>
        <w:jc w:val="both"/>
        <w:rPr>
          <w:rStyle w:val="Hyperlink"/>
          <w:rFonts w:ascii="Arial" w:hAnsi="Arial" w:cs="Arial"/>
          <w:color w:val="auto"/>
          <w:u w:val="none"/>
          <w:shd w:val="clear" w:color="auto" w:fill="FFFFFF"/>
        </w:rPr>
      </w:pPr>
      <w:hyperlink r:id="rId20" w:history="1">
        <w:r w:rsidR="004B7F41" w:rsidRPr="00B66769">
          <w:rPr>
            <w:rStyle w:val="Hyperlink"/>
            <w:rFonts w:ascii="Arial" w:hAnsi="Arial" w:cs="Arial"/>
            <w:color w:val="auto"/>
            <w:u w:val="none"/>
            <w:shd w:val="clear" w:color="auto" w:fill="FFFFFF"/>
          </w:rPr>
          <w:t>https://doi.org/10.1177/1098214015573068 </w:t>
        </w:r>
      </w:hyperlink>
    </w:p>
    <w:p w14:paraId="582B88E4"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[9]</w:t>
      </w:r>
      <w:r w:rsidRPr="00B66769">
        <w:rPr>
          <w:rFonts w:ascii="Arial" w:hAnsi="Arial" w:cs="Arial"/>
          <w:shd w:val="clear" w:color="auto" w:fill="FFFFFF"/>
        </w:rPr>
        <w:tab/>
        <w:t>Elias, M. J., Ferrito, J. J., &amp; Moceri, D. C. (2015). </w:t>
      </w:r>
      <w:r w:rsidRPr="00B66769">
        <w:rPr>
          <w:rFonts w:ascii="Arial" w:hAnsi="Arial" w:cs="Arial"/>
          <w:i/>
          <w:iCs/>
          <w:shd w:val="clear" w:color="auto" w:fill="FFFFFF"/>
        </w:rPr>
        <w:t>The Other Side of the Report Card: Assessing Students′ Social, Emotional, and Character Development</w:t>
      </w:r>
      <w:r w:rsidRPr="00B66769">
        <w:rPr>
          <w:rFonts w:ascii="Arial" w:hAnsi="Arial" w:cs="Arial"/>
          <w:shd w:val="clear" w:color="auto" w:fill="FFFFFF"/>
        </w:rPr>
        <w:t>. Corwin Press.</w:t>
      </w:r>
    </w:p>
    <w:p w14:paraId="192F6F24" w14:textId="77777777" w:rsidR="00B66769" w:rsidRPr="00B66769" w:rsidRDefault="00000000" w:rsidP="00B66769">
      <w:pPr>
        <w:ind w:left="720"/>
        <w:jc w:val="both"/>
        <w:rPr>
          <w:rFonts w:ascii="Arial" w:hAnsi="Arial" w:cs="Arial"/>
          <w:shd w:val="clear" w:color="auto" w:fill="FFFFFF"/>
        </w:rPr>
      </w:pPr>
      <w:hyperlink r:id="rId21" w:history="1">
        <w:r w:rsidR="004B7F41" w:rsidRPr="00B66769">
          <w:rPr>
            <w:rStyle w:val="Hyperlink"/>
            <w:rFonts w:ascii="Arial" w:hAnsi="Arial" w:cs="Arial"/>
            <w:color w:val="auto"/>
            <w:u w:val="none"/>
            <w:shd w:val="clear" w:color="auto" w:fill="FFFFFF"/>
          </w:rPr>
          <w:t>https://doi.org/10.4135/9781483395081 </w:t>
        </w:r>
      </w:hyperlink>
    </w:p>
    <w:p w14:paraId="4BC78986" w14:textId="77777777" w:rsidR="00B66769" w:rsidRPr="00B66769" w:rsidRDefault="004B7F41" w:rsidP="00B66769">
      <w:pPr>
        <w:tabs>
          <w:tab w:val="left" w:pos="270"/>
        </w:tabs>
        <w:ind w:left="720" w:hanging="810"/>
        <w:jc w:val="both"/>
        <w:rPr>
          <w:rFonts w:ascii="Arial" w:hAnsi="Arial" w:cs="Arial"/>
          <w:shd w:val="clear" w:color="auto" w:fill="FFFFFF"/>
        </w:rPr>
      </w:pPr>
      <w:r w:rsidRPr="00B66769">
        <w:rPr>
          <w:rFonts w:ascii="Arial" w:hAnsi="Arial" w:cs="Arial"/>
          <w:shd w:val="clear" w:color="auto" w:fill="FFFFFF"/>
        </w:rPr>
        <w:t xml:space="preserve"> [10]     Department of Education (DepEd). DepEd memorandum order 36 series of 2013: Department of education vision, mission, and core values (2013).  </w:t>
      </w:r>
    </w:p>
    <w:p w14:paraId="40F3C487" w14:textId="77777777" w:rsidR="00B66769" w:rsidRPr="00B66769" w:rsidRDefault="004B7F41" w:rsidP="00B66769">
      <w:pPr>
        <w:ind w:left="720"/>
        <w:jc w:val="both"/>
        <w:rPr>
          <w:rFonts w:ascii="Arial" w:hAnsi="Arial" w:cs="Arial"/>
          <w:shd w:val="clear" w:color="auto" w:fill="FFFFFF"/>
        </w:rPr>
      </w:pPr>
      <w:r w:rsidRPr="00B66769">
        <w:rPr>
          <w:rFonts w:ascii="Arial" w:hAnsi="Arial" w:cs="Arial"/>
          <w:shd w:val="clear" w:color="auto" w:fill="FFFFFF"/>
        </w:rPr>
        <w:t xml:space="preserve">Available: </w:t>
      </w:r>
      <w:hyperlink r:id="rId22" w:history="1">
        <w:r w:rsidRPr="00B66769">
          <w:rPr>
            <w:rStyle w:val="Hyperlink"/>
            <w:rFonts w:ascii="Arial" w:hAnsi="Arial" w:cs="Arial"/>
            <w:color w:val="auto"/>
            <w:u w:val="none"/>
            <w:shd w:val="clear" w:color="auto" w:fill="FFFFFF"/>
          </w:rPr>
          <w:t>https://www.deped.gov.ph/wp- content/uploads /2013/09/DO_s2013_36.pdf</w:t>
        </w:r>
      </w:hyperlink>
      <w:r w:rsidRPr="00B66769">
        <w:rPr>
          <w:rFonts w:ascii="Arial" w:hAnsi="Arial" w:cs="Arial"/>
          <w:shd w:val="clear" w:color="auto" w:fill="FFFFFF"/>
        </w:rPr>
        <w:t>.</w:t>
      </w:r>
    </w:p>
    <w:p w14:paraId="62C749A1" w14:textId="77777777" w:rsidR="00B66769" w:rsidRPr="00B66769" w:rsidRDefault="004B7F41" w:rsidP="00B66769">
      <w:pPr>
        <w:pStyle w:val="NoSpacing"/>
        <w:ind w:left="720" w:hanging="720"/>
        <w:jc w:val="both"/>
        <w:rPr>
          <w:rFonts w:ascii="Arial" w:hAnsi="Arial" w:cs="Arial"/>
          <w:sz w:val="20"/>
          <w:szCs w:val="20"/>
        </w:rPr>
      </w:pPr>
      <w:r w:rsidRPr="00B66769">
        <w:rPr>
          <w:rFonts w:ascii="Arial" w:hAnsi="Arial" w:cs="Arial"/>
          <w:sz w:val="20"/>
          <w:szCs w:val="20"/>
          <w:lang w:val="en-US"/>
        </w:rPr>
        <w:t>[11]</w:t>
      </w:r>
      <w:r w:rsidRPr="00B66769">
        <w:rPr>
          <w:rFonts w:ascii="Arial" w:hAnsi="Arial" w:cs="Arial"/>
          <w:sz w:val="20"/>
          <w:szCs w:val="20"/>
          <w:lang w:val="en-US"/>
        </w:rPr>
        <w:tab/>
        <w:t>Nagahama, H., Abulencia, A. S., &amp; Ferrer, J. C. (2022). Citizenship Education in the Philippines: Education for ASEANness. In </w:t>
      </w:r>
      <w:r w:rsidRPr="00B66769">
        <w:rPr>
          <w:rFonts w:ascii="Arial" w:hAnsi="Arial" w:cs="Arial"/>
          <w:i/>
          <w:iCs/>
          <w:sz w:val="20"/>
          <w:szCs w:val="20"/>
          <w:lang w:val="en-US"/>
        </w:rPr>
        <w:t>Citizenship Education in the ASEAN Community</w:t>
      </w:r>
      <w:r w:rsidRPr="00B66769">
        <w:rPr>
          <w:rFonts w:ascii="Arial" w:hAnsi="Arial" w:cs="Arial"/>
          <w:sz w:val="20"/>
          <w:szCs w:val="20"/>
          <w:lang w:val="en-US"/>
        </w:rPr>
        <w:t xml:space="preserve"> (pp. 175-201). Singapore: Springer Nature Singapore. </w:t>
      </w:r>
      <w:hyperlink r:id="rId23" w:tgtFrame="_blank" w:history="1">
        <w:r w:rsidRPr="00B66769">
          <w:rPr>
            <w:rStyle w:val="Hyperlink"/>
            <w:rFonts w:ascii="Arial" w:hAnsi="Arial" w:cs="Arial"/>
            <w:color w:val="auto"/>
            <w:sz w:val="20"/>
            <w:szCs w:val="20"/>
            <w:u w:val="none"/>
            <w:lang w:val="en-US"/>
          </w:rPr>
          <w:t>https://doi.org/10.1007/978-981-19-3692-0_9 </w:t>
        </w:r>
      </w:hyperlink>
    </w:p>
    <w:p w14:paraId="1260967C"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[12]</w:t>
      </w:r>
      <w:r w:rsidRPr="00B66769">
        <w:rPr>
          <w:rFonts w:ascii="Arial" w:hAnsi="Arial" w:cs="Arial"/>
          <w:shd w:val="clear" w:color="auto" w:fill="FFFFFF"/>
        </w:rPr>
        <w:tab/>
        <w:t>Bual, J. M., &amp; Madrigal, D. V. (2021). Correlating the school climate and teacher leadership of Catholic schools in Antique, Philippines. </w:t>
      </w:r>
      <w:r w:rsidRPr="00B66769">
        <w:rPr>
          <w:rFonts w:ascii="Arial" w:hAnsi="Arial" w:cs="Arial"/>
          <w:i/>
          <w:iCs/>
          <w:shd w:val="clear" w:color="auto" w:fill="FFFFFF"/>
        </w:rPr>
        <w:t>Asian Journal of Education and Social Studies</w:t>
      </w:r>
      <w:r w:rsidRPr="00B66769">
        <w:rPr>
          <w:rFonts w:ascii="Arial" w:hAnsi="Arial" w:cs="Arial"/>
          <w:shd w:val="clear" w:color="auto" w:fill="FFFFFF"/>
        </w:rPr>
        <w:t>, </w:t>
      </w:r>
      <w:r w:rsidRPr="00B66769">
        <w:rPr>
          <w:rFonts w:ascii="Arial" w:hAnsi="Arial" w:cs="Arial"/>
          <w:i/>
          <w:iCs/>
          <w:shd w:val="clear" w:color="auto" w:fill="FFFFFF"/>
        </w:rPr>
        <w:t>21</w:t>
      </w:r>
      <w:r w:rsidRPr="00B66769">
        <w:rPr>
          <w:rFonts w:ascii="Arial" w:hAnsi="Arial" w:cs="Arial"/>
          <w:shd w:val="clear" w:color="auto" w:fill="FFFFFF"/>
        </w:rPr>
        <w:t>(4), 22-34.</w:t>
      </w:r>
    </w:p>
    <w:p w14:paraId="1E79C33A"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[13]</w:t>
      </w:r>
      <w:r w:rsidRPr="00B66769">
        <w:rPr>
          <w:rFonts w:ascii="Arial" w:hAnsi="Arial" w:cs="Arial"/>
          <w:sz w:val="20"/>
          <w:szCs w:val="20"/>
          <w:lang w:val="en-US"/>
        </w:rPr>
        <w:tab/>
        <w:t>Lim, R. P. S. (2024). Filipino Values of Secondary School Heads on School-Based Management: Basis for Values Enhancement Program. </w:t>
      </w:r>
      <w:r w:rsidRPr="00B66769">
        <w:rPr>
          <w:rFonts w:ascii="Arial" w:hAnsi="Arial" w:cs="Arial"/>
          <w:i/>
          <w:iCs/>
          <w:sz w:val="20"/>
          <w:szCs w:val="20"/>
          <w:lang w:val="en-US"/>
        </w:rPr>
        <w:t>International Journal of Management, Technology and Social Sciences (IJMTS)</w:t>
      </w:r>
      <w:r w:rsidRPr="00B66769">
        <w:rPr>
          <w:rFonts w:ascii="Arial" w:hAnsi="Arial" w:cs="Arial"/>
          <w:sz w:val="20"/>
          <w:szCs w:val="20"/>
          <w:lang w:val="en-US"/>
        </w:rPr>
        <w:t>, </w:t>
      </w:r>
      <w:r w:rsidRPr="00B66769">
        <w:rPr>
          <w:rFonts w:ascii="Arial" w:hAnsi="Arial" w:cs="Arial"/>
          <w:i/>
          <w:iCs/>
          <w:sz w:val="20"/>
          <w:szCs w:val="20"/>
          <w:lang w:val="en-US"/>
        </w:rPr>
        <w:t>9</w:t>
      </w:r>
      <w:r w:rsidRPr="00B66769">
        <w:rPr>
          <w:rFonts w:ascii="Arial" w:hAnsi="Arial" w:cs="Arial"/>
          <w:sz w:val="20"/>
          <w:szCs w:val="20"/>
          <w:lang w:val="en-US"/>
        </w:rPr>
        <w:t xml:space="preserve">(1), 115-132. </w:t>
      </w:r>
      <w:hyperlink r:id="rId24" w:tgtFrame="_blank" w:history="1">
        <w:r w:rsidRPr="00B66769">
          <w:rPr>
            <w:rStyle w:val="Hyperlink"/>
            <w:rFonts w:ascii="Arial" w:hAnsi="Arial" w:cs="Arial"/>
            <w:color w:val="auto"/>
            <w:sz w:val="20"/>
            <w:szCs w:val="20"/>
            <w:u w:val="none"/>
            <w:lang w:val="en-US"/>
          </w:rPr>
          <w:t> https://doi.org/10.47992/ijmts.2581.6012.0335 </w:t>
        </w:r>
      </w:hyperlink>
    </w:p>
    <w:p w14:paraId="40435A0B"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[14]</w:t>
      </w:r>
      <w:r w:rsidRPr="00B66769">
        <w:rPr>
          <w:rFonts w:ascii="Arial" w:hAnsi="Arial" w:cs="Arial"/>
          <w:shd w:val="clear" w:color="auto" w:fill="FFFFFF"/>
        </w:rPr>
        <w:tab/>
        <w:t>Banusing, R. O., &amp; Bual, J. M. (2021). Appraising the quality of diocesan Catholic education in accordance with Philippine Catholic Schools Standards. </w:t>
      </w:r>
      <w:r w:rsidRPr="00B66769">
        <w:rPr>
          <w:rFonts w:ascii="Arial" w:hAnsi="Arial" w:cs="Arial"/>
          <w:i/>
          <w:iCs/>
          <w:shd w:val="clear" w:color="auto" w:fill="FFFFFF"/>
        </w:rPr>
        <w:t>Philippine Social Science Journal</w:t>
      </w:r>
      <w:r w:rsidRPr="00B66769">
        <w:rPr>
          <w:rFonts w:ascii="Arial" w:hAnsi="Arial" w:cs="Arial"/>
          <w:shd w:val="clear" w:color="auto" w:fill="FFFFFF"/>
        </w:rPr>
        <w:t>, </w:t>
      </w:r>
      <w:r w:rsidRPr="00B66769">
        <w:rPr>
          <w:rFonts w:ascii="Arial" w:hAnsi="Arial" w:cs="Arial"/>
          <w:i/>
          <w:iCs/>
          <w:shd w:val="clear" w:color="auto" w:fill="FFFFFF"/>
        </w:rPr>
        <w:t>4</w:t>
      </w:r>
      <w:r w:rsidRPr="00B66769">
        <w:rPr>
          <w:rFonts w:ascii="Arial" w:hAnsi="Arial" w:cs="Arial"/>
          <w:shd w:val="clear" w:color="auto" w:fill="FFFFFF"/>
        </w:rPr>
        <w:t>(2), 80-89.</w:t>
      </w:r>
    </w:p>
    <w:p w14:paraId="72E226E5"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 xml:space="preserve">[15] </w:t>
      </w:r>
      <w:r w:rsidRPr="00B66769">
        <w:rPr>
          <w:rFonts w:ascii="Arial" w:hAnsi="Arial" w:cs="Arial"/>
          <w:shd w:val="clear" w:color="auto" w:fill="FFFFFF"/>
        </w:rPr>
        <w:tab/>
        <w:t>Jorilla, C. D., &amp; Bual, J. M. (2021). Assessing the teachers’ competence in diocesan Catholic schools relative to the Philippine Professional Standards for Teachers. </w:t>
      </w:r>
      <w:r w:rsidRPr="00B66769">
        <w:rPr>
          <w:rFonts w:ascii="Arial" w:hAnsi="Arial" w:cs="Arial"/>
          <w:i/>
          <w:iCs/>
          <w:shd w:val="clear" w:color="auto" w:fill="FFFFFF"/>
        </w:rPr>
        <w:t>Philippine Social Science Journal</w:t>
      </w:r>
      <w:r w:rsidRPr="00B66769">
        <w:rPr>
          <w:rFonts w:ascii="Arial" w:hAnsi="Arial" w:cs="Arial"/>
          <w:shd w:val="clear" w:color="auto" w:fill="FFFFFF"/>
        </w:rPr>
        <w:t>, </w:t>
      </w:r>
      <w:r w:rsidRPr="00B66769">
        <w:rPr>
          <w:rFonts w:ascii="Arial" w:hAnsi="Arial" w:cs="Arial"/>
          <w:i/>
          <w:iCs/>
          <w:shd w:val="clear" w:color="auto" w:fill="FFFFFF"/>
        </w:rPr>
        <w:t>4</w:t>
      </w:r>
      <w:r w:rsidRPr="00B66769">
        <w:rPr>
          <w:rFonts w:ascii="Arial" w:hAnsi="Arial" w:cs="Arial"/>
          <w:shd w:val="clear" w:color="auto" w:fill="FFFFFF"/>
        </w:rPr>
        <w:t>(2), 71-79.</w:t>
      </w:r>
    </w:p>
    <w:p w14:paraId="68FB034B"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[16]</w:t>
      </w:r>
      <w:r w:rsidRPr="00B66769">
        <w:rPr>
          <w:rFonts w:ascii="Arial" w:hAnsi="Arial" w:cs="Arial"/>
          <w:shd w:val="clear" w:color="auto" w:fill="FFFFFF"/>
        </w:rPr>
        <w:tab/>
        <w:t>Garcia, J. V., &amp; Bual, J. M. (2022). Awareness and practice of public school core values among junior high school students. </w:t>
      </w:r>
      <w:r w:rsidRPr="00B66769">
        <w:rPr>
          <w:rFonts w:ascii="Arial" w:hAnsi="Arial" w:cs="Arial"/>
          <w:i/>
          <w:iCs/>
          <w:shd w:val="clear" w:color="auto" w:fill="FFFFFF"/>
        </w:rPr>
        <w:t>Asian Journal of Education and Social Studies</w:t>
      </w:r>
      <w:r w:rsidRPr="00B66769">
        <w:rPr>
          <w:rFonts w:ascii="Arial" w:hAnsi="Arial" w:cs="Arial"/>
          <w:shd w:val="clear" w:color="auto" w:fill="FFFFFF"/>
        </w:rPr>
        <w:t>, </w:t>
      </w:r>
      <w:r w:rsidRPr="00B66769">
        <w:rPr>
          <w:rFonts w:ascii="Arial" w:hAnsi="Arial" w:cs="Arial"/>
          <w:i/>
          <w:iCs/>
          <w:shd w:val="clear" w:color="auto" w:fill="FFFFFF"/>
        </w:rPr>
        <w:t>31</w:t>
      </w:r>
      <w:r w:rsidRPr="00B66769">
        <w:rPr>
          <w:rFonts w:ascii="Arial" w:hAnsi="Arial" w:cs="Arial"/>
          <w:shd w:val="clear" w:color="auto" w:fill="FFFFFF"/>
        </w:rPr>
        <w:t xml:space="preserve">(4), 1-12. </w:t>
      </w:r>
      <w:hyperlink r:id="rId25" w:history="1">
        <w:r w:rsidRPr="00B66769">
          <w:rPr>
            <w:rStyle w:val="Hyperlink"/>
            <w:rFonts w:ascii="Arial" w:hAnsi="Arial" w:cs="Arial"/>
            <w:color w:val="auto"/>
            <w:u w:val="none"/>
            <w:shd w:val="clear" w:color="auto" w:fill="FFFFFF"/>
          </w:rPr>
          <w:t>https://doi.org/10.9734/ajess/2022/v31i430753 </w:t>
        </w:r>
      </w:hyperlink>
    </w:p>
    <w:p w14:paraId="00BA47DD"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 xml:space="preserve">[17] </w:t>
      </w:r>
      <w:r w:rsidRPr="00B66769">
        <w:rPr>
          <w:rFonts w:ascii="Arial" w:hAnsi="Arial" w:cs="Arial"/>
          <w:sz w:val="20"/>
          <w:szCs w:val="20"/>
          <w:lang w:val="en-US"/>
        </w:rPr>
        <w:tab/>
        <w:t>Fernando, D. S., &amp; Bual, J. M. (2024). Life Skills Assessment: The Context of Grade 12 Students in a Philippine Catholic School. </w:t>
      </w:r>
      <w:r w:rsidRPr="00B66769">
        <w:rPr>
          <w:rFonts w:ascii="Arial" w:hAnsi="Arial" w:cs="Arial"/>
          <w:i/>
          <w:iCs/>
          <w:sz w:val="20"/>
          <w:szCs w:val="20"/>
          <w:lang w:val="en-US"/>
        </w:rPr>
        <w:t>Asian Journal of Advanced Research and Reports</w:t>
      </w:r>
      <w:r w:rsidRPr="00B66769">
        <w:rPr>
          <w:rFonts w:ascii="Arial" w:hAnsi="Arial" w:cs="Arial"/>
          <w:sz w:val="20"/>
          <w:szCs w:val="20"/>
          <w:lang w:val="en-US"/>
        </w:rPr>
        <w:t>, </w:t>
      </w:r>
      <w:r w:rsidRPr="00B66769">
        <w:rPr>
          <w:rFonts w:ascii="Arial" w:hAnsi="Arial" w:cs="Arial"/>
          <w:i/>
          <w:iCs/>
          <w:sz w:val="20"/>
          <w:szCs w:val="20"/>
          <w:lang w:val="en-US"/>
        </w:rPr>
        <w:t>18</w:t>
      </w:r>
      <w:r w:rsidRPr="00B66769">
        <w:rPr>
          <w:rFonts w:ascii="Arial" w:hAnsi="Arial" w:cs="Arial"/>
          <w:sz w:val="20"/>
          <w:szCs w:val="20"/>
          <w:lang w:val="en-US"/>
        </w:rPr>
        <w:t xml:space="preserve">(8), 259-272. </w:t>
      </w:r>
      <w:hyperlink r:id="rId26" w:tgtFrame="_blank" w:history="1">
        <w:r w:rsidRPr="00B66769">
          <w:rPr>
            <w:rStyle w:val="Hyperlink"/>
            <w:rFonts w:ascii="Arial" w:hAnsi="Arial" w:cs="Arial"/>
            <w:color w:val="auto"/>
            <w:sz w:val="20"/>
            <w:szCs w:val="20"/>
            <w:u w:val="none"/>
            <w:lang w:val="en-US"/>
          </w:rPr>
          <w:t>https://doi.org/10.9734/ajarr/2024/v18i8728 </w:t>
        </w:r>
      </w:hyperlink>
    </w:p>
    <w:p w14:paraId="0563A72E" w14:textId="77777777" w:rsidR="00B66769" w:rsidRPr="00B66769" w:rsidRDefault="004B7F41" w:rsidP="00B66769">
      <w:pPr>
        <w:pStyle w:val="NoSpacing"/>
        <w:ind w:left="720" w:hanging="720"/>
        <w:jc w:val="both"/>
        <w:rPr>
          <w:rStyle w:val="Hyperlink"/>
          <w:rFonts w:ascii="Arial" w:hAnsi="Arial" w:cs="Arial"/>
          <w:color w:val="auto"/>
          <w:sz w:val="20"/>
          <w:szCs w:val="20"/>
          <w:u w:val="none"/>
          <w:lang w:val="en-US"/>
        </w:rPr>
      </w:pPr>
      <w:r w:rsidRPr="00B66769">
        <w:rPr>
          <w:rFonts w:ascii="Arial" w:hAnsi="Arial" w:cs="Arial"/>
          <w:sz w:val="20"/>
          <w:szCs w:val="20"/>
          <w:lang w:val="en-US"/>
        </w:rPr>
        <w:lastRenderedPageBreak/>
        <w:t>[18]</w:t>
      </w:r>
      <w:r w:rsidRPr="00B66769">
        <w:rPr>
          <w:rFonts w:ascii="Arial" w:hAnsi="Arial" w:cs="Arial"/>
          <w:sz w:val="20"/>
          <w:szCs w:val="20"/>
          <w:lang w:val="en-US"/>
        </w:rPr>
        <w:tab/>
        <w:t>Bual, J., &amp; Madrigal, D. (2018). The quality of Catholic education in a diocesan school relative to the Philippine Catholic school standards. </w:t>
      </w:r>
      <w:r w:rsidRPr="00B66769">
        <w:rPr>
          <w:rFonts w:ascii="Arial" w:hAnsi="Arial" w:cs="Arial"/>
          <w:i/>
          <w:iCs/>
          <w:sz w:val="20"/>
          <w:szCs w:val="20"/>
          <w:lang w:val="en-US"/>
        </w:rPr>
        <w:t>Philippine Social Science Journal</w:t>
      </w:r>
      <w:r w:rsidRPr="00B66769">
        <w:rPr>
          <w:rFonts w:ascii="Arial" w:hAnsi="Arial" w:cs="Arial"/>
          <w:sz w:val="20"/>
          <w:szCs w:val="20"/>
          <w:lang w:val="en-US"/>
        </w:rPr>
        <w:t>, </w:t>
      </w:r>
      <w:r w:rsidRPr="00B66769">
        <w:rPr>
          <w:rFonts w:ascii="Arial" w:hAnsi="Arial" w:cs="Arial"/>
          <w:i/>
          <w:iCs/>
          <w:sz w:val="20"/>
          <w:szCs w:val="20"/>
          <w:lang w:val="en-US"/>
        </w:rPr>
        <w:t>1</w:t>
      </w:r>
      <w:r w:rsidRPr="00B66769">
        <w:rPr>
          <w:rFonts w:ascii="Arial" w:hAnsi="Arial" w:cs="Arial"/>
          <w:sz w:val="20"/>
          <w:szCs w:val="20"/>
          <w:lang w:val="en-US"/>
        </w:rPr>
        <w:t xml:space="preserve">(1), 41-53. </w:t>
      </w:r>
      <w:hyperlink r:id="rId27" w:tgtFrame="_blank" w:history="1">
        <w:r w:rsidRPr="00B66769">
          <w:rPr>
            <w:rStyle w:val="Hyperlink"/>
            <w:rFonts w:ascii="Arial" w:hAnsi="Arial" w:cs="Arial"/>
            <w:color w:val="auto"/>
            <w:sz w:val="20"/>
            <w:szCs w:val="20"/>
            <w:u w:val="none"/>
            <w:lang w:val="en-US"/>
          </w:rPr>
          <w:t>https://doi.org/10.52006/main.v1i1.11 </w:t>
        </w:r>
      </w:hyperlink>
    </w:p>
    <w:p w14:paraId="5B114489"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[19]</w:t>
      </w:r>
      <w:r w:rsidRPr="00B66769">
        <w:rPr>
          <w:rFonts w:ascii="Arial" w:hAnsi="Arial" w:cs="Arial"/>
          <w:shd w:val="clear" w:color="auto" w:fill="FFFFFF"/>
        </w:rPr>
        <w:tab/>
        <w:t>Cena, J. B., &amp; Bual, J. M. (2021). Spiritual well-being of senior high school students of Philippine public schools. </w:t>
      </w:r>
      <w:r w:rsidRPr="00B66769">
        <w:rPr>
          <w:rFonts w:ascii="Arial" w:hAnsi="Arial" w:cs="Arial"/>
          <w:i/>
          <w:iCs/>
          <w:shd w:val="clear" w:color="auto" w:fill="FFFFFF"/>
        </w:rPr>
        <w:t>Philippine Social Science Journal</w:t>
      </w:r>
      <w:r w:rsidRPr="00B66769">
        <w:rPr>
          <w:rFonts w:ascii="Arial" w:hAnsi="Arial" w:cs="Arial"/>
          <w:shd w:val="clear" w:color="auto" w:fill="FFFFFF"/>
        </w:rPr>
        <w:t>, </w:t>
      </w:r>
      <w:r w:rsidRPr="00B66769">
        <w:rPr>
          <w:rFonts w:ascii="Arial" w:hAnsi="Arial" w:cs="Arial"/>
          <w:i/>
          <w:iCs/>
          <w:shd w:val="clear" w:color="auto" w:fill="FFFFFF"/>
        </w:rPr>
        <w:t>4</w:t>
      </w:r>
      <w:r w:rsidRPr="00B66769">
        <w:rPr>
          <w:rFonts w:ascii="Arial" w:hAnsi="Arial" w:cs="Arial"/>
          <w:shd w:val="clear" w:color="auto" w:fill="FFFFFF"/>
        </w:rPr>
        <w:t>(4), 50-61.</w:t>
      </w:r>
    </w:p>
    <w:p w14:paraId="407F2347"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[20]</w:t>
      </w:r>
      <w:r w:rsidRPr="00B66769">
        <w:rPr>
          <w:rFonts w:ascii="Arial" w:hAnsi="Arial" w:cs="Arial"/>
          <w:sz w:val="20"/>
          <w:szCs w:val="20"/>
          <w:lang w:val="en-US"/>
        </w:rPr>
        <w:tab/>
        <w:t>Antigo, C. L., &amp; de Guzman, M. F. D. Effects of electronic gadgets towards high school students’performance, family relationship and health conditions.</w:t>
      </w:r>
    </w:p>
    <w:p w14:paraId="68793DC5"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[21]</w:t>
      </w:r>
      <w:r w:rsidRPr="00B66769">
        <w:rPr>
          <w:rFonts w:ascii="Arial" w:hAnsi="Arial" w:cs="Arial"/>
          <w:shd w:val="clear" w:color="auto" w:fill="FFFFFF"/>
        </w:rPr>
        <w:tab/>
        <w:t>Midzid, M. A. E. (2017). Development of values of students: Performance of school administration of public secondary school in region XII. </w:t>
      </w:r>
      <w:r w:rsidRPr="00B66769">
        <w:rPr>
          <w:rFonts w:ascii="Arial" w:hAnsi="Arial" w:cs="Arial"/>
          <w:i/>
          <w:iCs/>
          <w:shd w:val="clear" w:color="auto" w:fill="FFFFFF"/>
        </w:rPr>
        <w:t>Proceedings Journal of Education, Psychology and Social Science Research</w:t>
      </w:r>
      <w:r w:rsidRPr="00B66769">
        <w:rPr>
          <w:rFonts w:ascii="Arial" w:hAnsi="Arial" w:cs="Arial"/>
          <w:shd w:val="clear" w:color="auto" w:fill="FFFFFF"/>
        </w:rPr>
        <w:t>, </w:t>
      </w:r>
      <w:r w:rsidRPr="00B66769">
        <w:rPr>
          <w:rFonts w:ascii="Arial" w:hAnsi="Arial" w:cs="Arial"/>
          <w:i/>
          <w:iCs/>
          <w:shd w:val="clear" w:color="auto" w:fill="FFFFFF"/>
        </w:rPr>
        <w:t>4</w:t>
      </w:r>
      <w:r w:rsidRPr="00B66769">
        <w:rPr>
          <w:rFonts w:ascii="Arial" w:hAnsi="Arial" w:cs="Arial"/>
          <w:shd w:val="clear" w:color="auto" w:fill="FFFFFF"/>
        </w:rPr>
        <w:t>(1).</w:t>
      </w:r>
      <w:hyperlink r:id="rId28" w:history="1">
        <w:r w:rsidRPr="00B66769">
          <w:rPr>
            <w:rStyle w:val="Hyperlink"/>
            <w:rFonts w:ascii="Arial" w:hAnsi="Arial" w:cs="Arial"/>
            <w:color w:val="auto"/>
            <w:u w:val="none"/>
            <w:shd w:val="clear" w:color="auto" w:fill="FFFFFF"/>
          </w:rPr>
          <w:t>https://doi.org/10.2139/ssrn.3169641 </w:t>
        </w:r>
      </w:hyperlink>
    </w:p>
    <w:p w14:paraId="0E43ACC0" w14:textId="77777777" w:rsidR="00B66769" w:rsidRPr="00B66769" w:rsidRDefault="004B7F41" w:rsidP="00B66769">
      <w:pPr>
        <w:jc w:val="both"/>
        <w:rPr>
          <w:rFonts w:ascii="Arial" w:hAnsi="Arial" w:cs="Arial"/>
          <w:shd w:val="clear" w:color="auto" w:fill="FFFFFF"/>
        </w:rPr>
      </w:pPr>
      <w:r w:rsidRPr="00B66769">
        <w:rPr>
          <w:rFonts w:ascii="Arial" w:hAnsi="Arial" w:cs="Arial"/>
          <w:shd w:val="clear" w:color="auto" w:fill="FFFFFF"/>
        </w:rPr>
        <w:t>[22]</w:t>
      </w:r>
      <w:r w:rsidRPr="00B66769">
        <w:rPr>
          <w:rFonts w:ascii="Arial" w:hAnsi="Arial" w:cs="Arial"/>
          <w:shd w:val="clear" w:color="auto" w:fill="FFFFFF"/>
        </w:rPr>
        <w:tab/>
        <w:t>Lorbis, J. C. C., &amp; Iporac, R. P. San Isidro Elementary School.</w:t>
      </w:r>
    </w:p>
    <w:p w14:paraId="6533F407" w14:textId="77777777" w:rsidR="00C873F0" w:rsidRPr="007D76C8" w:rsidRDefault="004B7F41" w:rsidP="00C873F0">
      <w:pPr>
        <w:tabs>
          <w:tab w:val="left" w:pos="3420"/>
        </w:tabs>
        <w:ind w:left="720" w:hanging="720"/>
        <w:jc w:val="both"/>
        <w:rPr>
          <w:rFonts w:ascii="Times New Roman" w:hAnsi="Times New Roman"/>
          <w:sz w:val="24"/>
          <w:szCs w:val="24"/>
          <w:shd w:val="clear" w:color="auto" w:fill="FFFFFF"/>
        </w:rPr>
      </w:pPr>
      <w:r w:rsidRPr="00B66769">
        <w:rPr>
          <w:rFonts w:ascii="Arial" w:hAnsi="Arial" w:cs="Arial"/>
          <w:shd w:val="clear" w:color="auto" w:fill="FFFFFF"/>
        </w:rPr>
        <w:t>[23]</w:t>
      </w:r>
      <w:r w:rsidRPr="00B66769">
        <w:rPr>
          <w:rFonts w:ascii="Arial" w:hAnsi="Arial" w:cs="Arial"/>
          <w:shd w:val="clear" w:color="auto" w:fill="FFFFFF"/>
        </w:rPr>
        <w:tab/>
      </w:r>
      <w:r w:rsidRPr="00C873F0">
        <w:rPr>
          <w:rFonts w:ascii="Arial" w:hAnsi="Arial" w:cs="Arial"/>
          <w:shd w:val="clear" w:color="auto" w:fill="FFFFFF"/>
        </w:rPr>
        <w:t>Nqabeni, P., &amp; Matiso, N. (2020). Connecting Morals and Values to Combat the Spread of HIV/AIDS in Grade 10 School Children. </w:t>
      </w:r>
      <w:r w:rsidRPr="00C873F0">
        <w:rPr>
          <w:rFonts w:ascii="Arial" w:hAnsi="Arial" w:cs="Arial"/>
          <w:i/>
          <w:iCs/>
          <w:shd w:val="clear" w:color="auto" w:fill="FFFFFF"/>
        </w:rPr>
        <w:t>Journal of Pharmacy and Pharmacology</w:t>
      </w:r>
      <w:r w:rsidRPr="00C873F0">
        <w:rPr>
          <w:rFonts w:ascii="Arial" w:hAnsi="Arial" w:cs="Arial"/>
          <w:shd w:val="clear" w:color="auto" w:fill="FFFFFF"/>
        </w:rPr>
        <w:t>, </w:t>
      </w:r>
      <w:r w:rsidRPr="00C873F0">
        <w:rPr>
          <w:rFonts w:ascii="Arial" w:hAnsi="Arial" w:cs="Arial"/>
          <w:i/>
          <w:iCs/>
          <w:shd w:val="clear" w:color="auto" w:fill="FFFFFF"/>
        </w:rPr>
        <w:t>8</w:t>
      </w:r>
      <w:r w:rsidRPr="00C873F0">
        <w:rPr>
          <w:rFonts w:ascii="Arial" w:hAnsi="Arial" w:cs="Arial"/>
          <w:shd w:val="clear" w:color="auto" w:fill="FFFFFF"/>
        </w:rPr>
        <w:t>, 125-136.</w:t>
      </w:r>
      <w:hyperlink r:id="rId29" w:history="1">
        <w:r w:rsidRPr="00C873F0">
          <w:rPr>
            <w:rStyle w:val="Hyperlink"/>
            <w:rFonts w:ascii="Arial" w:hAnsi="Arial" w:cs="Arial"/>
            <w:color w:val="auto"/>
            <w:u w:val="none"/>
            <w:shd w:val="clear" w:color="auto" w:fill="FFFFFF"/>
          </w:rPr>
          <w:t>https://doi.org/10.17265/2328-2150/2020.05.001 </w:t>
        </w:r>
      </w:hyperlink>
    </w:p>
    <w:p w14:paraId="1D8E0B81"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[24]</w:t>
      </w:r>
      <w:r w:rsidRPr="00B66769">
        <w:rPr>
          <w:rFonts w:ascii="Arial" w:hAnsi="Arial" w:cs="Arial"/>
          <w:sz w:val="20"/>
          <w:szCs w:val="20"/>
          <w:lang w:val="en-US"/>
        </w:rPr>
        <w:tab/>
        <w:t>Bourdieu, P. (1998). </w:t>
      </w:r>
      <w:r w:rsidRPr="00B66769">
        <w:rPr>
          <w:rFonts w:ascii="Arial" w:hAnsi="Arial" w:cs="Arial"/>
          <w:i/>
          <w:iCs/>
          <w:sz w:val="20"/>
          <w:szCs w:val="20"/>
          <w:lang w:val="en-US"/>
        </w:rPr>
        <w:t>Practical reason: On the theory of action</w:t>
      </w:r>
      <w:r w:rsidRPr="00B66769">
        <w:rPr>
          <w:rFonts w:ascii="Arial" w:hAnsi="Arial" w:cs="Arial"/>
          <w:sz w:val="20"/>
          <w:szCs w:val="20"/>
          <w:lang w:val="en-US"/>
        </w:rPr>
        <w:t>. Stanford University Press.</w:t>
      </w:r>
    </w:p>
    <w:p w14:paraId="6D5C17F8"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[25]</w:t>
      </w:r>
      <w:r w:rsidRPr="00B66769">
        <w:rPr>
          <w:rFonts w:ascii="Arial" w:hAnsi="Arial" w:cs="Arial"/>
          <w:shd w:val="clear" w:color="auto" w:fill="FFFFFF"/>
        </w:rPr>
        <w:tab/>
        <w:t>Creswell, J. W., &amp; Creswell, J. D. (2017). </w:t>
      </w:r>
      <w:r w:rsidRPr="00B66769">
        <w:rPr>
          <w:rFonts w:ascii="Arial" w:hAnsi="Arial" w:cs="Arial"/>
          <w:i/>
          <w:iCs/>
          <w:shd w:val="clear" w:color="auto" w:fill="FFFFFF"/>
        </w:rPr>
        <w:t>Research design: Qualitative, quantitative, and mixed methods approaches</w:t>
      </w:r>
      <w:r w:rsidRPr="00B66769">
        <w:rPr>
          <w:rFonts w:ascii="Arial" w:hAnsi="Arial" w:cs="Arial"/>
          <w:shd w:val="clear" w:color="auto" w:fill="FFFFFF"/>
        </w:rPr>
        <w:t>. Sage publications.</w:t>
      </w:r>
    </w:p>
    <w:p w14:paraId="01108992"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[26]</w:t>
      </w:r>
      <w:r w:rsidRPr="00B66769">
        <w:rPr>
          <w:rFonts w:ascii="Arial" w:hAnsi="Arial" w:cs="Arial"/>
          <w:shd w:val="clear" w:color="auto" w:fill="FFFFFF"/>
        </w:rPr>
        <w:tab/>
        <w:t>Mugambi, M. M. (2022). Inculcating Values Among Learners in Schools: An Analysis of Global Practices and Approaches. </w:t>
      </w:r>
      <w:r w:rsidRPr="00B66769">
        <w:rPr>
          <w:rFonts w:ascii="Arial" w:hAnsi="Arial" w:cs="Arial"/>
          <w:i/>
          <w:iCs/>
          <w:shd w:val="clear" w:color="auto" w:fill="FFFFFF"/>
        </w:rPr>
        <w:t>Journal of Education and Training</w:t>
      </w:r>
      <w:r w:rsidRPr="00B66769">
        <w:rPr>
          <w:rFonts w:ascii="Arial" w:hAnsi="Arial" w:cs="Arial"/>
          <w:shd w:val="clear" w:color="auto" w:fill="FFFFFF"/>
        </w:rPr>
        <w:t>, </w:t>
      </w:r>
      <w:r w:rsidRPr="00B66769">
        <w:rPr>
          <w:rFonts w:ascii="Arial" w:hAnsi="Arial" w:cs="Arial"/>
          <w:i/>
          <w:iCs/>
          <w:shd w:val="clear" w:color="auto" w:fill="FFFFFF"/>
        </w:rPr>
        <w:t>9</w:t>
      </w:r>
      <w:r w:rsidRPr="00B66769">
        <w:rPr>
          <w:rFonts w:ascii="Arial" w:hAnsi="Arial" w:cs="Arial"/>
          <w:shd w:val="clear" w:color="auto" w:fill="FFFFFF"/>
        </w:rPr>
        <w:t>(2), 178-188.</w:t>
      </w:r>
    </w:p>
    <w:p w14:paraId="727A5EE8"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r w:rsidRPr="00B66769">
        <w:rPr>
          <w:rFonts w:ascii="Arial" w:hAnsi="Arial" w:cs="Arial"/>
        </w:rPr>
        <w:tab/>
      </w:r>
      <w:hyperlink r:id="rId30" w:history="1">
        <w:r w:rsidRPr="00B66769">
          <w:rPr>
            <w:rStyle w:val="Hyperlink"/>
            <w:rFonts w:ascii="Arial" w:hAnsi="Arial" w:cs="Arial"/>
            <w:color w:val="auto"/>
            <w:u w:val="none"/>
            <w:shd w:val="clear" w:color="auto" w:fill="FFFFFF"/>
          </w:rPr>
          <w:t>https://doi.org/10.5296/jet.v9i2.20055 </w:t>
        </w:r>
      </w:hyperlink>
    </w:p>
    <w:p w14:paraId="5B97E550" w14:textId="77777777" w:rsidR="00B66769" w:rsidRPr="00B66769" w:rsidRDefault="004B7F41" w:rsidP="00B66769">
      <w:pPr>
        <w:ind w:left="720" w:hanging="720"/>
        <w:jc w:val="both"/>
        <w:rPr>
          <w:rStyle w:val="Hyperlink"/>
          <w:rFonts w:ascii="Arial" w:hAnsi="Arial" w:cs="Arial"/>
          <w:color w:val="auto"/>
          <w:u w:val="none"/>
          <w:shd w:val="clear" w:color="auto" w:fill="FFFFFF"/>
        </w:rPr>
      </w:pPr>
      <w:r w:rsidRPr="00B66769">
        <w:rPr>
          <w:rFonts w:ascii="Arial" w:hAnsi="Arial" w:cs="Arial"/>
          <w:shd w:val="clear" w:color="auto" w:fill="FFFFFF"/>
        </w:rPr>
        <w:t>[27]</w:t>
      </w:r>
      <w:r w:rsidRPr="00B66769">
        <w:rPr>
          <w:rFonts w:ascii="Arial" w:hAnsi="Arial" w:cs="Arial"/>
          <w:shd w:val="clear" w:color="auto" w:fill="FFFFFF"/>
        </w:rPr>
        <w:tab/>
        <w:t>Panev, V. (2020). Theoretical Basis And Models For Developing Students’values In Primary Education. </w:t>
      </w:r>
      <w:r w:rsidRPr="00B66769">
        <w:rPr>
          <w:rFonts w:ascii="Arial" w:hAnsi="Arial" w:cs="Arial"/>
          <w:i/>
          <w:iCs/>
          <w:shd w:val="clear" w:color="auto" w:fill="FFFFFF"/>
        </w:rPr>
        <w:t>International Journal of Cognitive Research in Science, Engineering and Education (IJCRSEE)</w:t>
      </w:r>
      <w:r w:rsidRPr="00B66769">
        <w:rPr>
          <w:rFonts w:ascii="Arial" w:hAnsi="Arial" w:cs="Arial"/>
          <w:shd w:val="clear" w:color="auto" w:fill="FFFFFF"/>
        </w:rPr>
        <w:t>, </w:t>
      </w:r>
      <w:r w:rsidRPr="00B66769">
        <w:rPr>
          <w:rFonts w:ascii="Arial" w:hAnsi="Arial" w:cs="Arial"/>
          <w:i/>
          <w:iCs/>
          <w:shd w:val="clear" w:color="auto" w:fill="FFFFFF"/>
        </w:rPr>
        <w:t>8</w:t>
      </w:r>
      <w:r w:rsidRPr="00B66769">
        <w:rPr>
          <w:rFonts w:ascii="Arial" w:hAnsi="Arial" w:cs="Arial"/>
          <w:shd w:val="clear" w:color="auto" w:fill="FFFFFF"/>
        </w:rPr>
        <w:t xml:space="preserve">(1), 81-91. </w:t>
      </w:r>
      <w:hyperlink r:id="rId31" w:tgtFrame="_blank" w:history="1">
        <w:r w:rsidRPr="00B66769">
          <w:rPr>
            <w:rStyle w:val="Hyperlink"/>
            <w:rFonts w:ascii="Arial" w:hAnsi="Arial" w:cs="Arial"/>
            <w:color w:val="auto"/>
            <w:u w:val="none"/>
            <w:shd w:val="clear" w:color="auto" w:fill="FFFFFF"/>
          </w:rPr>
          <w:t>https://doi.org/10.5937/ijcrsee2001081p </w:t>
        </w:r>
      </w:hyperlink>
    </w:p>
    <w:p w14:paraId="6D451D2E" w14:textId="77777777" w:rsidR="00B66769" w:rsidRPr="00B66769" w:rsidRDefault="004B7F41" w:rsidP="00B66769">
      <w:pPr>
        <w:ind w:left="720" w:hanging="720"/>
        <w:jc w:val="both"/>
        <w:rPr>
          <w:rFonts w:ascii="Arial" w:hAnsi="Arial" w:cs="Arial"/>
          <w:shd w:val="clear" w:color="auto" w:fill="FFFFFF"/>
        </w:rPr>
      </w:pPr>
      <w:bookmarkStart w:id="0" w:name="_Hlk169341242"/>
      <w:r w:rsidRPr="00B66769">
        <w:rPr>
          <w:rFonts w:ascii="Arial" w:hAnsi="Arial" w:cs="Arial"/>
          <w:shd w:val="clear" w:color="auto" w:fill="FFFFFF"/>
        </w:rPr>
        <w:t>[28]</w:t>
      </w:r>
      <w:r w:rsidRPr="00B66769">
        <w:rPr>
          <w:rFonts w:ascii="Arial" w:hAnsi="Arial" w:cs="Arial"/>
          <w:shd w:val="clear" w:color="auto" w:fill="FFFFFF"/>
        </w:rPr>
        <w:tab/>
        <w:t>Sudiami</w:t>
      </w:r>
      <w:bookmarkEnd w:id="0"/>
      <w:r w:rsidRPr="00B66769">
        <w:rPr>
          <w:rFonts w:ascii="Arial" w:hAnsi="Arial" w:cs="Arial"/>
          <w:shd w:val="clear" w:color="auto" w:fill="FFFFFF"/>
        </w:rPr>
        <w:t>, D., Martitah, M., &amp; Subagyo, S. (2019). Internalization of Social Value Based on Character Education Strengthening through Scouting Extracurricular Activities in Public Junior High School 1 Batang. </w:t>
      </w:r>
      <w:r w:rsidRPr="00B66769">
        <w:rPr>
          <w:rFonts w:ascii="Arial" w:hAnsi="Arial" w:cs="Arial"/>
          <w:i/>
          <w:iCs/>
          <w:shd w:val="clear" w:color="auto" w:fill="FFFFFF"/>
        </w:rPr>
        <w:t>JESS (Journal of Educational Social Studies)</w:t>
      </w:r>
      <w:r w:rsidRPr="00B66769">
        <w:rPr>
          <w:rFonts w:ascii="Arial" w:hAnsi="Arial" w:cs="Arial"/>
          <w:shd w:val="clear" w:color="auto" w:fill="FFFFFF"/>
        </w:rPr>
        <w:t>, </w:t>
      </w:r>
      <w:r w:rsidRPr="00B66769">
        <w:rPr>
          <w:rFonts w:ascii="Arial" w:hAnsi="Arial" w:cs="Arial"/>
          <w:i/>
          <w:iCs/>
          <w:shd w:val="clear" w:color="auto" w:fill="FFFFFF"/>
        </w:rPr>
        <w:t>8</w:t>
      </w:r>
      <w:r w:rsidRPr="00B66769">
        <w:rPr>
          <w:rFonts w:ascii="Arial" w:hAnsi="Arial" w:cs="Arial"/>
          <w:shd w:val="clear" w:color="auto" w:fill="FFFFFF"/>
        </w:rPr>
        <w:t>(1), 68-76.</w:t>
      </w:r>
    </w:p>
    <w:p w14:paraId="0F7D55DD"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r w:rsidRPr="00B66769">
        <w:rPr>
          <w:rFonts w:ascii="Arial" w:hAnsi="Arial" w:cs="Arial"/>
          <w:shd w:val="clear" w:color="auto" w:fill="FFFFFF"/>
        </w:rPr>
        <w:t>[29]</w:t>
      </w:r>
      <w:r w:rsidRPr="00B66769">
        <w:rPr>
          <w:rFonts w:ascii="Arial" w:hAnsi="Arial" w:cs="Arial"/>
          <w:shd w:val="clear" w:color="auto" w:fill="FFFFFF"/>
        </w:rPr>
        <w:tab/>
        <w:t>Kwol, V. S., Eluwole, K. K., Avci, T., &amp; Lasisi, T. T. (2020). Another look into the Knowledge Attitude Practice (KAP) model for food control: An investigation of the mediating role of food handlers’ attitudes. </w:t>
      </w:r>
      <w:r w:rsidRPr="00B66769">
        <w:rPr>
          <w:rFonts w:ascii="Arial" w:hAnsi="Arial" w:cs="Arial"/>
          <w:i/>
          <w:iCs/>
          <w:shd w:val="clear" w:color="auto" w:fill="FFFFFF"/>
        </w:rPr>
        <w:t>Food control</w:t>
      </w:r>
      <w:r w:rsidRPr="00B66769">
        <w:rPr>
          <w:rFonts w:ascii="Arial" w:hAnsi="Arial" w:cs="Arial"/>
          <w:shd w:val="clear" w:color="auto" w:fill="FFFFFF"/>
        </w:rPr>
        <w:t>, </w:t>
      </w:r>
      <w:r w:rsidRPr="00B66769">
        <w:rPr>
          <w:rFonts w:ascii="Arial" w:hAnsi="Arial" w:cs="Arial"/>
          <w:i/>
          <w:iCs/>
          <w:shd w:val="clear" w:color="auto" w:fill="FFFFFF"/>
        </w:rPr>
        <w:t>110</w:t>
      </w:r>
      <w:r w:rsidRPr="00B66769">
        <w:rPr>
          <w:rFonts w:ascii="Arial" w:hAnsi="Arial" w:cs="Arial"/>
          <w:shd w:val="clear" w:color="auto" w:fill="FFFFFF"/>
        </w:rPr>
        <w:t xml:space="preserve">, 107025. </w:t>
      </w:r>
      <w:hyperlink r:id="rId32" w:history="1">
        <w:r w:rsidRPr="00B66769">
          <w:rPr>
            <w:rStyle w:val="Hyperlink"/>
            <w:rFonts w:ascii="Arial" w:hAnsi="Arial" w:cs="Arial"/>
            <w:color w:val="auto"/>
            <w:u w:val="none"/>
            <w:shd w:val="clear" w:color="auto" w:fill="FFFFFF"/>
          </w:rPr>
          <w:t>https://doi.org/10.1016/j.foodcont.2019.107025 </w:t>
        </w:r>
      </w:hyperlink>
    </w:p>
    <w:p w14:paraId="5653C558"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[30]</w:t>
      </w:r>
      <w:r w:rsidRPr="00B66769">
        <w:rPr>
          <w:rFonts w:ascii="Arial" w:hAnsi="Arial" w:cs="Arial"/>
          <w:shd w:val="clear" w:color="auto" w:fill="FFFFFF"/>
        </w:rPr>
        <w:tab/>
        <w:t>Ilmiyannor, M., &amp; Mi’rajiatinnor, D. (2021, February). Strengthening Environmental Care Attitudes Through Social Wisdom-Based Social Studies Learning. In </w:t>
      </w:r>
      <w:r w:rsidRPr="00B66769">
        <w:rPr>
          <w:rFonts w:ascii="Arial" w:hAnsi="Arial" w:cs="Arial"/>
          <w:i/>
          <w:iCs/>
          <w:shd w:val="clear" w:color="auto" w:fill="FFFFFF"/>
        </w:rPr>
        <w:t>2nd International Conference on Social Sciences Education (ICSSE 2020)</w:t>
      </w:r>
      <w:r w:rsidRPr="00B66769">
        <w:rPr>
          <w:rFonts w:ascii="Arial" w:hAnsi="Arial" w:cs="Arial"/>
          <w:shd w:val="clear" w:color="auto" w:fill="FFFFFF"/>
        </w:rPr>
        <w:t> (pp. 65-69). Atlantis Press.</w:t>
      </w:r>
    </w:p>
    <w:p w14:paraId="66C69470" w14:textId="77777777" w:rsidR="00B66769" w:rsidRPr="00B66769" w:rsidRDefault="00000000" w:rsidP="00B66769">
      <w:pPr>
        <w:ind w:left="720"/>
        <w:jc w:val="both"/>
        <w:rPr>
          <w:rStyle w:val="Hyperlink"/>
          <w:rFonts w:ascii="Arial" w:hAnsi="Arial" w:cs="Arial"/>
          <w:color w:val="auto"/>
          <w:u w:val="none"/>
          <w:shd w:val="clear" w:color="auto" w:fill="FFFFFF"/>
        </w:rPr>
      </w:pPr>
      <w:hyperlink r:id="rId33" w:history="1">
        <w:r w:rsidR="004B7F41" w:rsidRPr="00B66769">
          <w:rPr>
            <w:rStyle w:val="Hyperlink"/>
            <w:rFonts w:ascii="Arial" w:hAnsi="Arial" w:cs="Arial"/>
            <w:color w:val="auto"/>
            <w:u w:val="none"/>
            <w:shd w:val="clear" w:color="auto" w:fill="FFFFFF"/>
          </w:rPr>
          <w:t>https://doi.org/10.2991/assehr.k.210222.009 </w:t>
        </w:r>
      </w:hyperlink>
    </w:p>
    <w:p w14:paraId="6B3973DD" w14:textId="77777777" w:rsidR="00B66769" w:rsidRPr="00C218FB" w:rsidRDefault="004B7F41" w:rsidP="00B66769">
      <w:pPr>
        <w:ind w:left="720" w:hanging="720"/>
        <w:jc w:val="both"/>
        <w:rPr>
          <w:rFonts w:ascii="Arial" w:hAnsi="Arial" w:cs="Arial"/>
          <w:shd w:val="clear" w:color="auto" w:fill="FFFFFF"/>
          <w:lang w:val="de-DE"/>
        </w:rPr>
      </w:pPr>
      <w:r w:rsidRPr="00B66769">
        <w:rPr>
          <w:rFonts w:ascii="Arial" w:hAnsi="Arial" w:cs="Arial"/>
          <w:shd w:val="clear" w:color="auto" w:fill="FFFFFF"/>
        </w:rPr>
        <w:t>[31]</w:t>
      </w:r>
      <w:r w:rsidRPr="00B66769">
        <w:rPr>
          <w:rFonts w:ascii="Arial" w:hAnsi="Arial" w:cs="Arial"/>
          <w:shd w:val="clear" w:color="auto" w:fill="FFFFFF"/>
        </w:rPr>
        <w:tab/>
        <w:t>Ramli, S., Novanda, R., &amp; Sobri, M. (2022). Concept Understanding, Environmental Care Character, and Student Responses in Elementary School Thematic Subjects. </w:t>
      </w:r>
      <w:r w:rsidRPr="00C218FB">
        <w:rPr>
          <w:rFonts w:ascii="Arial" w:hAnsi="Arial" w:cs="Arial"/>
          <w:i/>
          <w:iCs/>
          <w:shd w:val="clear" w:color="auto" w:fill="FFFFFF"/>
          <w:lang w:val="de-DE"/>
        </w:rPr>
        <w:t>Jurnal Ilmiah Sekolah Dasar</w:t>
      </w:r>
      <w:r w:rsidRPr="00C218FB">
        <w:rPr>
          <w:rFonts w:ascii="Arial" w:hAnsi="Arial" w:cs="Arial"/>
          <w:shd w:val="clear" w:color="auto" w:fill="FFFFFF"/>
          <w:lang w:val="de-DE"/>
        </w:rPr>
        <w:t>, </w:t>
      </w:r>
      <w:r w:rsidRPr="00C218FB">
        <w:rPr>
          <w:rFonts w:ascii="Arial" w:hAnsi="Arial" w:cs="Arial"/>
          <w:i/>
          <w:iCs/>
          <w:shd w:val="clear" w:color="auto" w:fill="FFFFFF"/>
          <w:lang w:val="de-DE"/>
        </w:rPr>
        <w:t>6</w:t>
      </w:r>
      <w:r w:rsidRPr="00C218FB">
        <w:rPr>
          <w:rFonts w:ascii="Arial" w:hAnsi="Arial" w:cs="Arial"/>
          <w:shd w:val="clear" w:color="auto" w:fill="FFFFFF"/>
          <w:lang w:val="de-DE"/>
        </w:rPr>
        <w:t xml:space="preserve">(2), 253-262. </w:t>
      </w:r>
      <w:hyperlink r:id="rId34" w:tgtFrame="_blank" w:history="1">
        <w:r w:rsidRPr="00C218FB">
          <w:rPr>
            <w:rStyle w:val="Hyperlink"/>
            <w:rFonts w:ascii="Arial" w:hAnsi="Arial" w:cs="Arial"/>
            <w:color w:val="auto"/>
            <w:u w:val="none"/>
            <w:shd w:val="clear" w:color="auto" w:fill="FFFFFF"/>
            <w:lang w:val="de-DE"/>
          </w:rPr>
          <w:t>https://doi.org/10.23887/jisd.v6i2.44848 </w:t>
        </w:r>
      </w:hyperlink>
    </w:p>
    <w:p w14:paraId="161EC3B3" w14:textId="77777777" w:rsidR="00B66769" w:rsidRPr="00B66769" w:rsidRDefault="004B7F41" w:rsidP="00B66769">
      <w:pPr>
        <w:ind w:left="720" w:hanging="720"/>
        <w:jc w:val="both"/>
        <w:rPr>
          <w:rFonts w:ascii="Arial" w:hAnsi="Arial" w:cs="Arial"/>
          <w:shd w:val="clear" w:color="auto" w:fill="FFFFFF"/>
        </w:rPr>
      </w:pPr>
      <w:bookmarkStart w:id="1" w:name="_Hlk169342324"/>
      <w:bookmarkStart w:id="2" w:name="_Hlk169355148"/>
      <w:r w:rsidRPr="00C218FB">
        <w:rPr>
          <w:rFonts w:ascii="Arial" w:hAnsi="Arial" w:cs="Arial"/>
          <w:shd w:val="clear" w:color="auto" w:fill="FFFFFF"/>
          <w:lang w:val="de-DE"/>
        </w:rPr>
        <w:t>[32]</w:t>
      </w:r>
      <w:r w:rsidRPr="00C218FB">
        <w:rPr>
          <w:rFonts w:ascii="Arial" w:hAnsi="Arial" w:cs="Arial"/>
          <w:shd w:val="clear" w:color="auto" w:fill="FFFFFF"/>
          <w:lang w:val="de-DE"/>
        </w:rPr>
        <w:tab/>
        <w:t xml:space="preserve">Gauld, Z. (2015). </w:t>
      </w:r>
      <w:bookmarkEnd w:id="1"/>
      <w:r w:rsidRPr="00B66769">
        <w:rPr>
          <w:rFonts w:ascii="Arial" w:hAnsi="Arial" w:cs="Arial"/>
          <w:shd w:val="clear" w:color="auto" w:fill="FFFFFF"/>
        </w:rPr>
        <w:t>Planting trees, planting hope: an analysis of the role of urban forestry in addressing environmental inequality in Cape Town.</w:t>
      </w:r>
    </w:p>
    <w:bookmarkEnd w:id="2"/>
    <w:p w14:paraId="35465869"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[33]</w:t>
      </w:r>
      <w:r w:rsidRPr="00B66769">
        <w:rPr>
          <w:rFonts w:ascii="Arial" w:hAnsi="Arial" w:cs="Arial"/>
          <w:shd w:val="clear" w:color="auto" w:fill="FFFFFF"/>
        </w:rPr>
        <w:tab/>
        <w:t>Kalungwizi, V. J., Gjøtterud, S. M., Krogh, E., Mattee, A., &amp; Ahmad, A. K. (2018). Participative planning of environmental education activities: Experiences from tree planting project at a teacher training college in Tanzania. </w:t>
      </w:r>
      <w:r w:rsidRPr="00B66769">
        <w:rPr>
          <w:rFonts w:ascii="Arial" w:hAnsi="Arial" w:cs="Arial"/>
          <w:i/>
          <w:iCs/>
          <w:shd w:val="clear" w:color="auto" w:fill="FFFFFF"/>
        </w:rPr>
        <w:t>Educational Action Research</w:t>
      </w:r>
      <w:r w:rsidRPr="00B66769">
        <w:rPr>
          <w:rFonts w:ascii="Arial" w:hAnsi="Arial" w:cs="Arial"/>
          <w:shd w:val="clear" w:color="auto" w:fill="FFFFFF"/>
        </w:rPr>
        <w:t>, </w:t>
      </w:r>
      <w:r w:rsidRPr="00B66769">
        <w:rPr>
          <w:rFonts w:ascii="Arial" w:hAnsi="Arial" w:cs="Arial"/>
          <w:i/>
          <w:iCs/>
          <w:shd w:val="clear" w:color="auto" w:fill="FFFFFF"/>
        </w:rPr>
        <w:t>26</w:t>
      </w:r>
      <w:r w:rsidRPr="00B66769">
        <w:rPr>
          <w:rFonts w:ascii="Arial" w:hAnsi="Arial" w:cs="Arial"/>
          <w:shd w:val="clear" w:color="auto" w:fill="FFFFFF"/>
        </w:rPr>
        <w:t xml:space="preserve">(3), 403-419Tri </w:t>
      </w:r>
      <w:hyperlink r:id="rId35" w:tgtFrame="_blank" w:history="1">
        <w:r w:rsidRPr="00B66769">
          <w:rPr>
            <w:rStyle w:val="Hyperlink"/>
            <w:rFonts w:ascii="Arial" w:hAnsi="Arial" w:cs="Arial"/>
            <w:color w:val="auto"/>
            <w:u w:val="none"/>
            <w:shd w:val="clear" w:color="auto" w:fill="FFFFFF"/>
          </w:rPr>
          <w:t>https://doi.org/10.1080/09650792.2017.1342680 </w:t>
        </w:r>
      </w:hyperlink>
    </w:p>
    <w:p w14:paraId="66BA7854"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bookmarkStart w:id="3" w:name="_Hlk166940333"/>
      <w:r w:rsidRPr="00B66769">
        <w:rPr>
          <w:rFonts w:ascii="Arial" w:hAnsi="Arial" w:cs="Arial"/>
          <w:shd w:val="clear" w:color="auto" w:fill="FFFFFF"/>
        </w:rPr>
        <w:t>[34]</w:t>
      </w:r>
      <w:r w:rsidRPr="00B66769">
        <w:rPr>
          <w:rFonts w:ascii="Arial" w:hAnsi="Arial" w:cs="Arial"/>
          <w:shd w:val="clear" w:color="auto" w:fill="FFFFFF"/>
        </w:rPr>
        <w:tab/>
        <w:t>Trihantoyo, S., &amp; Rahma, A. (2017</w:t>
      </w:r>
      <w:bookmarkEnd w:id="3"/>
      <w:r w:rsidRPr="00B66769">
        <w:rPr>
          <w:rFonts w:ascii="Arial" w:hAnsi="Arial" w:cs="Arial"/>
          <w:shd w:val="clear" w:color="auto" w:fill="FFFFFF"/>
        </w:rPr>
        <w:t>, October). Green School Program Management in Fostering Students' Character. In </w:t>
      </w:r>
      <w:r w:rsidRPr="00B66769">
        <w:rPr>
          <w:rFonts w:ascii="Arial" w:hAnsi="Arial" w:cs="Arial"/>
          <w:i/>
          <w:iCs/>
          <w:shd w:val="clear" w:color="auto" w:fill="FFFFFF"/>
        </w:rPr>
        <w:t xml:space="preserve">Social Sciences, Humanities and Economics </w:t>
      </w:r>
      <w:r w:rsidRPr="00B66769">
        <w:rPr>
          <w:rFonts w:ascii="Arial" w:hAnsi="Arial" w:cs="Arial"/>
          <w:i/>
          <w:iCs/>
          <w:shd w:val="clear" w:color="auto" w:fill="FFFFFF"/>
        </w:rPr>
        <w:lastRenderedPageBreak/>
        <w:t>Conference (SoSHEC 2017)</w:t>
      </w:r>
      <w:r w:rsidRPr="00B66769">
        <w:rPr>
          <w:rFonts w:ascii="Arial" w:hAnsi="Arial" w:cs="Arial"/>
          <w:shd w:val="clear" w:color="auto" w:fill="FFFFFF"/>
        </w:rPr>
        <w:t xml:space="preserve"> (pp. 45-48). Atlantis Press. </w:t>
      </w:r>
      <w:hyperlink r:id="rId36" w:tgtFrame="_blank" w:history="1">
        <w:r w:rsidRPr="00B66769">
          <w:rPr>
            <w:rStyle w:val="Hyperlink"/>
            <w:rFonts w:ascii="Arial" w:hAnsi="Arial" w:cs="Arial"/>
            <w:color w:val="auto"/>
            <w:u w:val="none"/>
            <w:shd w:val="clear" w:color="auto" w:fill="FFFFFF"/>
          </w:rPr>
          <w:t>https://doi.org/10.2991/soshec-17.2018.9 </w:t>
        </w:r>
      </w:hyperlink>
    </w:p>
    <w:p w14:paraId="1AA71399" w14:textId="77777777" w:rsidR="00B66769" w:rsidRPr="00B66769" w:rsidRDefault="004B7F41" w:rsidP="00B66769">
      <w:pPr>
        <w:pStyle w:val="NoSpacing"/>
        <w:ind w:left="720" w:hanging="720"/>
        <w:jc w:val="both"/>
        <w:rPr>
          <w:rFonts w:ascii="Arial" w:hAnsi="Arial" w:cs="Arial"/>
          <w:sz w:val="20"/>
          <w:szCs w:val="20"/>
        </w:rPr>
      </w:pPr>
      <w:r w:rsidRPr="00B66769">
        <w:rPr>
          <w:rFonts w:ascii="Arial" w:hAnsi="Arial" w:cs="Arial"/>
          <w:sz w:val="20"/>
          <w:szCs w:val="20"/>
          <w:shd w:val="clear" w:color="auto" w:fill="FFFFFF"/>
        </w:rPr>
        <w:t>[35]</w:t>
      </w:r>
      <w:r w:rsidRPr="00B66769">
        <w:rPr>
          <w:rFonts w:ascii="Arial" w:hAnsi="Arial" w:cs="Arial"/>
          <w:sz w:val="20"/>
          <w:szCs w:val="20"/>
          <w:shd w:val="clear" w:color="auto" w:fill="FFFFFF"/>
        </w:rPr>
        <w:tab/>
        <w:t>Buana, S., Zamaludin, Z., &amp; Tabroni, I. (2023). Character of Care for the Environment: Zero Waste Program to Create Clean Schools. </w:t>
      </w:r>
      <w:r w:rsidRPr="00B66769">
        <w:rPr>
          <w:rFonts w:ascii="Arial" w:hAnsi="Arial" w:cs="Arial"/>
          <w:i/>
          <w:iCs/>
          <w:sz w:val="20"/>
          <w:szCs w:val="20"/>
          <w:shd w:val="clear" w:color="auto" w:fill="FFFFFF"/>
        </w:rPr>
        <w:t>International Journal of Integrative Sciences</w:t>
      </w:r>
      <w:r w:rsidRPr="00B66769">
        <w:rPr>
          <w:rFonts w:ascii="Arial" w:hAnsi="Arial" w:cs="Arial"/>
          <w:sz w:val="20"/>
          <w:szCs w:val="20"/>
          <w:shd w:val="clear" w:color="auto" w:fill="FFFFFF"/>
        </w:rPr>
        <w:t>, </w:t>
      </w:r>
      <w:r w:rsidRPr="00B66769">
        <w:rPr>
          <w:rFonts w:ascii="Arial" w:hAnsi="Arial" w:cs="Arial"/>
          <w:i/>
          <w:iCs/>
          <w:sz w:val="20"/>
          <w:szCs w:val="20"/>
          <w:shd w:val="clear" w:color="auto" w:fill="FFFFFF"/>
        </w:rPr>
        <w:t>2</w:t>
      </w:r>
      <w:r w:rsidRPr="00B66769">
        <w:rPr>
          <w:rFonts w:ascii="Arial" w:hAnsi="Arial" w:cs="Arial"/>
          <w:sz w:val="20"/>
          <w:szCs w:val="20"/>
          <w:shd w:val="clear" w:color="auto" w:fill="FFFFFF"/>
        </w:rPr>
        <w:t xml:space="preserve">(1), 1-12. </w:t>
      </w:r>
      <w:hyperlink r:id="rId37" w:tgtFrame="_blank" w:history="1">
        <w:r w:rsidRPr="00B66769">
          <w:rPr>
            <w:rStyle w:val="Hyperlink"/>
            <w:rFonts w:ascii="Arial" w:hAnsi="Arial" w:cs="Arial"/>
            <w:color w:val="auto"/>
            <w:sz w:val="20"/>
            <w:szCs w:val="20"/>
            <w:u w:val="none"/>
            <w:shd w:val="clear" w:color="auto" w:fill="FFFFFF"/>
          </w:rPr>
          <w:t>ttps://doi.org/10.55927/ijis.v2i1.2997 </w:t>
        </w:r>
      </w:hyperlink>
    </w:p>
    <w:p w14:paraId="16A78956"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[36]</w:t>
      </w:r>
      <w:r w:rsidRPr="00B66769">
        <w:rPr>
          <w:rFonts w:ascii="Arial" w:hAnsi="Arial" w:cs="Arial"/>
          <w:shd w:val="clear" w:color="auto" w:fill="FFFFFF"/>
        </w:rPr>
        <w:tab/>
        <w:t>Hidayah, R., Mu'awanah, E., Zamhari, A., Munardji, &amp; Naqiyah. (2021). Learning worship as a way to improve students’ discipline, motivation, and achievement at school. </w:t>
      </w:r>
      <w:r w:rsidRPr="00B66769">
        <w:rPr>
          <w:rFonts w:ascii="Arial" w:hAnsi="Arial" w:cs="Arial"/>
          <w:i/>
          <w:iCs/>
          <w:shd w:val="clear" w:color="auto" w:fill="FFFFFF"/>
        </w:rPr>
        <w:t>Journal of Ethnic and Cultural Studies</w:t>
      </w:r>
      <w:r w:rsidRPr="00B66769">
        <w:rPr>
          <w:rFonts w:ascii="Arial" w:hAnsi="Arial" w:cs="Arial"/>
          <w:shd w:val="clear" w:color="auto" w:fill="FFFFFF"/>
        </w:rPr>
        <w:t>, </w:t>
      </w:r>
      <w:r w:rsidRPr="00B66769">
        <w:rPr>
          <w:rFonts w:ascii="Arial" w:hAnsi="Arial" w:cs="Arial"/>
          <w:i/>
          <w:iCs/>
          <w:shd w:val="clear" w:color="auto" w:fill="FFFFFF"/>
        </w:rPr>
        <w:t>8</w:t>
      </w:r>
      <w:r w:rsidRPr="00B66769">
        <w:rPr>
          <w:rFonts w:ascii="Arial" w:hAnsi="Arial" w:cs="Arial"/>
          <w:shd w:val="clear" w:color="auto" w:fill="FFFFFF"/>
        </w:rPr>
        <w:t xml:space="preserve">(3), 292-310. </w:t>
      </w:r>
      <w:hyperlink r:id="rId38" w:tgtFrame="_blank" w:history="1">
        <w:r w:rsidRPr="00B66769">
          <w:rPr>
            <w:rStyle w:val="Hyperlink"/>
            <w:rFonts w:ascii="Arial" w:hAnsi="Arial" w:cs="Arial"/>
            <w:color w:val="auto"/>
            <w:u w:val="none"/>
            <w:shd w:val="clear" w:color="auto" w:fill="FFFFFF"/>
          </w:rPr>
          <w:t>https://doi.org/10.29333/ejecs/748 </w:t>
        </w:r>
      </w:hyperlink>
    </w:p>
    <w:p w14:paraId="344C56EC" w14:textId="77777777" w:rsidR="00B66769" w:rsidRPr="00B66769" w:rsidRDefault="004B7F41" w:rsidP="00B66769">
      <w:pPr>
        <w:ind w:left="720" w:hanging="720"/>
        <w:jc w:val="both"/>
        <w:rPr>
          <w:rFonts w:ascii="Arial" w:hAnsi="Arial" w:cs="Arial"/>
          <w:shd w:val="clear" w:color="auto" w:fill="FFFFFF"/>
        </w:rPr>
      </w:pPr>
      <w:bookmarkStart w:id="4" w:name="_Hlk169342932"/>
      <w:r w:rsidRPr="00B66769">
        <w:rPr>
          <w:rFonts w:ascii="Arial" w:hAnsi="Arial" w:cs="Arial"/>
          <w:shd w:val="clear" w:color="auto" w:fill="FFFFFF"/>
        </w:rPr>
        <w:t>[37]</w:t>
      </w:r>
      <w:r w:rsidRPr="00B66769">
        <w:rPr>
          <w:rFonts w:ascii="Arial" w:hAnsi="Arial" w:cs="Arial"/>
          <w:shd w:val="clear" w:color="auto" w:fill="FFFFFF"/>
        </w:rPr>
        <w:tab/>
        <w:t>Vide, V., &amp; Wroblewski, D. (2022).</w:t>
      </w:r>
      <w:bookmarkEnd w:id="4"/>
      <w:r w:rsidRPr="00B66769">
        <w:rPr>
          <w:rFonts w:ascii="Arial" w:hAnsi="Arial" w:cs="Arial"/>
          <w:shd w:val="clear" w:color="auto" w:fill="FFFFFF"/>
        </w:rPr>
        <w:t xml:space="preserve"> Eucharistic celebration and spiritual capital: the experience of students in a Spanish Catholic school–A research report inspired by the work of Dr Ann Casson, UK (2013). </w:t>
      </w:r>
      <w:r w:rsidRPr="00B66769">
        <w:rPr>
          <w:rFonts w:ascii="Arial" w:hAnsi="Arial" w:cs="Arial"/>
          <w:i/>
          <w:iCs/>
          <w:shd w:val="clear" w:color="auto" w:fill="FFFFFF"/>
        </w:rPr>
        <w:t>International Studies in Catholic Education</w:t>
      </w:r>
      <w:r w:rsidRPr="00B66769">
        <w:rPr>
          <w:rFonts w:ascii="Arial" w:hAnsi="Arial" w:cs="Arial"/>
          <w:shd w:val="clear" w:color="auto" w:fill="FFFFFF"/>
        </w:rPr>
        <w:t>, </w:t>
      </w:r>
      <w:r w:rsidRPr="00B66769">
        <w:rPr>
          <w:rFonts w:ascii="Arial" w:hAnsi="Arial" w:cs="Arial"/>
          <w:i/>
          <w:iCs/>
          <w:shd w:val="clear" w:color="auto" w:fill="FFFFFF"/>
        </w:rPr>
        <w:t>14</w:t>
      </w:r>
      <w:r w:rsidRPr="00B66769">
        <w:rPr>
          <w:rFonts w:ascii="Arial" w:hAnsi="Arial" w:cs="Arial"/>
          <w:shd w:val="clear" w:color="auto" w:fill="FFFFFF"/>
        </w:rPr>
        <w:t xml:space="preserve">(1), 4-23. </w:t>
      </w:r>
      <w:hyperlink r:id="rId39" w:tgtFrame="_blank" w:history="1">
        <w:r w:rsidRPr="00B66769">
          <w:rPr>
            <w:rStyle w:val="Hyperlink"/>
            <w:rFonts w:ascii="Arial" w:hAnsi="Arial" w:cs="Arial"/>
            <w:color w:val="auto"/>
            <w:u w:val="none"/>
            <w:shd w:val="clear" w:color="auto" w:fill="FFFFFF"/>
          </w:rPr>
          <w:t>https://doi.org/10.1080/19422539.2022.2035975 </w:t>
        </w:r>
      </w:hyperlink>
    </w:p>
    <w:p w14:paraId="6FAF7BCA"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r w:rsidRPr="00B66769">
        <w:rPr>
          <w:rFonts w:ascii="Arial" w:hAnsi="Arial" w:cs="Arial"/>
          <w:shd w:val="clear" w:color="auto" w:fill="FFFFFF"/>
        </w:rPr>
        <w:t>[38]</w:t>
      </w:r>
      <w:r w:rsidRPr="00B66769">
        <w:rPr>
          <w:rFonts w:ascii="Arial" w:hAnsi="Arial" w:cs="Arial"/>
          <w:shd w:val="clear" w:color="auto" w:fill="FFFFFF"/>
        </w:rPr>
        <w:tab/>
        <w:t>Nasikhah, U. (2021). Building A Religious Culture In School Environment. </w:t>
      </w:r>
      <w:r w:rsidRPr="00B66769">
        <w:rPr>
          <w:rFonts w:ascii="Arial" w:hAnsi="Arial" w:cs="Arial"/>
          <w:i/>
          <w:iCs/>
          <w:shd w:val="clear" w:color="auto" w:fill="FFFFFF"/>
        </w:rPr>
        <w:t>IJGIE (International Journal of Graduate of Islamic Education)</w:t>
      </w:r>
      <w:r w:rsidRPr="00B66769">
        <w:rPr>
          <w:rFonts w:ascii="Arial" w:hAnsi="Arial" w:cs="Arial"/>
          <w:shd w:val="clear" w:color="auto" w:fill="FFFFFF"/>
        </w:rPr>
        <w:t>, </w:t>
      </w:r>
      <w:r w:rsidRPr="00B66769">
        <w:rPr>
          <w:rFonts w:ascii="Arial" w:hAnsi="Arial" w:cs="Arial"/>
          <w:i/>
          <w:iCs/>
          <w:shd w:val="clear" w:color="auto" w:fill="FFFFFF"/>
        </w:rPr>
        <w:t>2</w:t>
      </w:r>
      <w:r w:rsidRPr="00B66769">
        <w:rPr>
          <w:rFonts w:ascii="Arial" w:hAnsi="Arial" w:cs="Arial"/>
          <w:shd w:val="clear" w:color="auto" w:fill="FFFFFF"/>
        </w:rPr>
        <w:t xml:space="preserve">(1), 64-73. </w:t>
      </w:r>
      <w:hyperlink r:id="rId40" w:history="1">
        <w:r w:rsidRPr="00B66769">
          <w:rPr>
            <w:rStyle w:val="Hyperlink"/>
            <w:rFonts w:ascii="Arial" w:hAnsi="Arial" w:cs="Arial"/>
            <w:color w:val="auto"/>
            <w:u w:val="none"/>
            <w:shd w:val="clear" w:color="auto" w:fill="FFFFFF"/>
          </w:rPr>
          <w:t>https://doi.org/10.37567/ijgie.v2i1.418 </w:t>
        </w:r>
      </w:hyperlink>
    </w:p>
    <w:p w14:paraId="3A2CEF57"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[39]</w:t>
      </w:r>
      <w:r w:rsidRPr="00B66769">
        <w:rPr>
          <w:rFonts w:ascii="Arial" w:hAnsi="Arial" w:cs="Arial"/>
          <w:shd w:val="clear" w:color="auto" w:fill="FFFFFF"/>
        </w:rPr>
        <w:tab/>
        <w:t>Komariah, N., &amp; Nihayah, I. (2023). Improving the personality character of students through learning Islamic religious education. </w:t>
      </w:r>
      <w:r w:rsidRPr="00B66769">
        <w:rPr>
          <w:rFonts w:ascii="Arial" w:hAnsi="Arial" w:cs="Arial"/>
          <w:i/>
          <w:iCs/>
          <w:shd w:val="clear" w:color="auto" w:fill="FFFFFF"/>
        </w:rPr>
        <w:t>At-Tadzkir: Islamic Education Journal</w:t>
      </w:r>
      <w:r w:rsidRPr="00B66769">
        <w:rPr>
          <w:rFonts w:ascii="Arial" w:hAnsi="Arial" w:cs="Arial"/>
          <w:shd w:val="clear" w:color="auto" w:fill="FFFFFF"/>
        </w:rPr>
        <w:t>, </w:t>
      </w:r>
      <w:r w:rsidRPr="00B66769">
        <w:rPr>
          <w:rFonts w:ascii="Arial" w:hAnsi="Arial" w:cs="Arial"/>
          <w:i/>
          <w:iCs/>
          <w:shd w:val="clear" w:color="auto" w:fill="FFFFFF"/>
        </w:rPr>
        <w:t>2</w:t>
      </w:r>
      <w:r w:rsidRPr="00B66769">
        <w:rPr>
          <w:rFonts w:ascii="Arial" w:hAnsi="Arial" w:cs="Arial"/>
          <w:shd w:val="clear" w:color="auto" w:fill="FFFFFF"/>
        </w:rPr>
        <w:t xml:space="preserve">(1), 65-77. </w:t>
      </w:r>
      <w:hyperlink r:id="rId41" w:tgtFrame="_blank" w:history="1">
        <w:r w:rsidRPr="00B66769">
          <w:rPr>
            <w:rStyle w:val="Hyperlink"/>
            <w:rFonts w:ascii="Arial" w:hAnsi="Arial" w:cs="Arial"/>
            <w:color w:val="auto"/>
            <w:u w:val="none"/>
            <w:shd w:val="clear" w:color="auto" w:fill="FFFFFF"/>
          </w:rPr>
          <w:t>https://doi.org/10.59373/attadzkir.v2i1.15 </w:t>
        </w:r>
      </w:hyperlink>
    </w:p>
    <w:p w14:paraId="68E6B94A"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[40]</w:t>
      </w:r>
      <w:r w:rsidRPr="00B66769">
        <w:rPr>
          <w:rFonts w:ascii="Arial" w:hAnsi="Arial" w:cs="Arial"/>
          <w:shd w:val="clear" w:color="auto" w:fill="FFFFFF"/>
        </w:rPr>
        <w:tab/>
        <w:t>Macaraan, W. E. R. (2019). A kapwa</w:t>
      </w:r>
      <w:r w:rsidRPr="00B66769">
        <w:rPr>
          <w:rFonts w:ascii="Cambria Math" w:hAnsi="Cambria Math" w:cs="Cambria Math"/>
          <w:shd w:val="clear" w:color="auto" w:fill="FFFFFF"/>
        </w:rPr>
        <w:t>‐</w:t>
      </w:r>
      <w:r w:rsidRPr="00B66769">
        <w:rPr>
          <w:rFonts w:ascii="Arial" w:hAnsi="Arial" w:cs="Arial"/>
          <w:shd w:val="clear" w:color="auto" w:fill="FFFFFF"/>
        </w:rPr>
        <w:t>infused paradigm in teaching Catholic theology/catechesis in a multireligious classroom in the Philippines. </w:t>
      </w:r>
      <w:r w:rsidRPr="00B66769">
        <w:rPr>
          <w:rFonts w:ascii="Arial" w:hAnsi="Arial" w:cs="Arial"/>
          <w:i/>
          <w:iCs/>
          <w:shd w:val="clear" w:color="auto" w:fill="FFFFFF"/>
        </w:rPr>
        <w:t>Teaching Theology &amp; Religion</w:t>
      </w:r>
      <w:r w:rsidRPr="00B66769">
        <w:rPr>
          <w:rFonts w:ascii="Arial" w:hAnsi="Arial" w:cs="Arial"/>
          <w:shd w:val="clear" w:color="auto" w:fill="FFFFFF"/>
        </w:rPr>
        <w:t>, </w:t>
      </w:r>
      <w:r w:rsidRPr="00B66769">
        <w:rPr>
          <w:rFonts w:ascii="Arial" w:hAnsi="Arial" w:cs="Arial"/>
          <w:i/>
          <w:iCs/>
          <w:shd w:val="clear" w:color="auto" w:fill="FFFFFF"/>
        </w:rPr>
        <w:t>22</w:t>
      </w:r>
      <w:r w:rsidRPr="00B66769">
        <w:rPr>
          <w:rFonts w:ascii="Arial" w:hAnsi="Arial" w:cs="Arial"/>
          <w:shd w:val="clear" w:color="auto" w:fill="FFFFFF"/>
        </w:rPr>
        <w:t xml:space="preserve">(2), 102-113. </w:t>
      </w:r>
      <w:hyperlink r:id="rId42" w:tgtFrame="_blank" w:history="1">
        <w:r w:rsidRPr="00B66769">
          <w:rPr>
            <w:rStyle w:val="Hyperlink"/>
            <w:rFonts w:ascii="Arial" w:hAnsi="Arial" w:cs="Arial"/>
            <w:color w:val="auto"/>
            <w:u w:val="none"/>
            <w:shd w:val="clear" w:color="auto" w:fill="FFFFFF"/>
          </w:rPr>
          <w:t> https://doi.org/10.1111/teth.12477 </w:t>
        </w:r>
      </w:hyperlink>
    </w:p>
    <w:p w14:paraId="765F402B"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r w:rsidRPr="00B66769">
        <w:rPr>
          <w:rFonts w:ascii="Arial" w:hAnsi="Arial" w:cs="Arial"/>
          <w:shd w:val="clear" w:color="auto" w:fill="FFFFFF"/>
        </w:rPr>
        <w:t>[41]</w:t>
      </w:r>
      <w:r w:rsidRPr="00B66769">
        <w:rPr>
          <w:rFonts w:ascii="Arial" w:hAnsi="Arial" w:cs="Arial"/>
          <w:shd w:val="clear" w:color="auto" w:fill="FFFFFF"/>
        </w:rPr>
        <w:tab/>
        <w:t>Baker, J. O., Martí, G., Braunstein, R., Whitehead, A. L., &amp; Yukich, G. (2020). Religion in the age of social distancing: How COVID-19 presents new directions for research. </w:t>
      </w:r>
      <w:r w:rsidRPr="00B66769">
        <w:rPr>
          <w:rFonts w:ascii="Arial" w:hAnsi="Arial" w:cs="Arial"/>
          <w:i/>
          <w:iCs/>
          <w:shd w:val="clear" w:color="auto" w:fill="FFFFFF"/>
        </w:rPr>
        <w:t>Sociology of Religion</w:t>
      </w:r>
      <w:r w:rsidRPr="00B66769">
        <w:rPr>
          <w:rFonts w:ascii="Arial" w:hAnsi="Arial" w:cs="Arial"/>
          <w:shd w:val="clear" w:color="auto" w:fill="FFFFFF"/>
        </w:rPr>
        <w:t>, </w:t>
      </w:r>
      <w:r w:rsidRPr="00B66769">
        <w:rPr>
          <w:rFonts w:ascii="Arial" w:hAnsi="Arial" w:cs="Arial"/>
          <w:i/>
          <w:iCs/>
          <w:shd w:val="clear" w:color="auto" w:fill="FFFFFF"/>
        </w:rPr>
        <w:t>81</w:t>
      </w:r>
      <w:r w:rsidRPr="00B66769">
        <w:rPr>
          <w:rFonts w:ascii="Arial" w:hAnsi="Arial" w:cs="Arial"/>
          <w:shd w:val="clear" w:color="auto" w:fill="FFFFFF"/>
        </w:rPr>
        <w:t xml:space="preserve">(4), 357-370. </w:t>
      </w:r>
      <w:hyperlink r:id="rId43" w:tgtFrame="_blank" w:history="1">
        <w:r w:rsidRPr="00B66769">
          <w:rPr>
            <w:rStyle w:val="Hyperlink"/>
            <w:rFonts w:ascii="Arial" w:hAnsi="Arial" w:cs="Arial"/>
            <w:color w:val="auto"/>
            <w:u w:val="none"/>
            <w:shd w:val="clear" w:color="auto" w:fill="FFFFFF"/>
          </w:rPr>
          <w:t>https://doi.org/10.1093/socrel/sraa039 </w:t>
        </w:r>
      </w:hyperlink>
    </w:p>
    <w:p w14:paraId="3F2DAE3A"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[42]</w:t>
      </w:r>
      <w:r w:rsidRPr="00B66769">
        <w:rPr>
          <w:rFonts w:ascii="Arial" w:hAnsi="Arial" w:cs="Arial"/>
          <w:shd w:val="clear" w:color="auto" w:fill="FFFFFF"/>
        </w:rPr>
        <w:tab/>
        <w:t>Ives, C. D., &amp; Kidwell, J. (2019). Religion and social values for sustainability. </w:t>
      </w:r>
      <w:r w:rsidRPr="00B66769">
        <w:rPr>
          <w:rFonts w:ascii="Arial" w:hAnsi="Arial" w:cs="Arial"/>
          <w:i/>
          <w:iCs/>
          <w:shd w:val="clear" w:color="auto" w:fill="FFFFFF"/>
        </w:rPr>
        <w:t>Sustainability Science</w:t>
      </w:r>
      <w:r w:rsidRPr="00B66769">
        <w:rPr>
          <w:rFonts w:ascii="Arial" w:hAnsi="Arial" w:cs="Arial"/>
          <w:shd w:val="clear" w:color="auto" w:fill="FFFFFF"/>
        </w:rPr>
        <w:t>, </w:t>
      </w:r>
      <w:r w:rsidRPr="00B66769">
        <w:rPr>
          <w:rFonts w:ascii="Arial" w:hAnsi="Arial" w:cs="Arial"/>
          <w:i/>
          <w:iCs/>
          <w:shd w:val="clear" w:color="auto" w:fill="FFFFFF"/>
        </w:rPr>
        <w:t>14</w:t>
      </w:r>
      <w:r w:rsidRPr="00B66769">
        <w:rPr>
          <w:rFonts w:ascii="Arial" w:hAnsi="Arial" w:cs="Arial"/>
          <w:shd w:val="clear" w:color="auto" w:fill="FFFFFF"/>
        </w:rPr>
        <w:t xml:space="preserve">, 1355-1362. </w:t>
      </w:r>
      <w:hyperlink r:id="rId44" w:tgtFrame="_blank" w:history="1">
        <w:r w:rsidRPr="00B66769">
          <w:rPr>
            <w:rStyle w:val="Hyperlink"/>
            <w:rFonts w:ascii="Arial" w:hAnsi="Arial" w:cs="Arial"/>
            <w:color w:val="auto"/>
            <w:u w:val="none"/>
            <w:shd w:val="clear" w:color="auto" w:fill="FFFFFF"/>
          </w:rPr>
          <w:t>https://doi.org/10.1007/s11625-019-00657-0 </w:t>
        </w:r>
      </w:hyperlink>
    </w:p>
    <w:p w14:paraId="5681C39B" w14:textId="77777777" w:rsidR="00B66769" w:rsidRPr="00B66769" w:rsidRDefault="004B7F41" w:rsidP="00B66769">
      <w:pPr>
        <w:pStyle w:val="NoSpacing"/>
        <w:ind w:left="720" w:hanging="720"/>
        <w:jc w:val="both"/>
        <w:rPr>
          <w:rStyle w:val="Hyperlink"/>
          <w:rFonts w:ascii="Arial" w:hAnsi="Arial" w:cs="Arial"/>
          <w:color w:val="auto"/>
          <w:sz w:val="20"/>
          <w:szCs w:val="20"/>
          <w:u w:val="none"/>
          <w:shd w:val="clear" w:color="auto" w:fill="FFFFFF"/>
        </w:rPr>
      </w:pPr>
      <w:r w:rsidRPr="00B66769">
        <w:rPr>
          <w:rFonts w:ascii="Arial" w:hAnsi="Arial" w:cs="Arial"/>
          <w:sz w:val="20"/>
          <w:szCs w:val="20"/>
          <w:shd w:val="clear" w:color="auto" w:fill="FFFFFF"/>
        </w:rPr>
        <w:t>[43]</w:t>
      </w:r>
      <w:r w:rsidRPr="00B66769">
        <w:rPr>
          <w:rFonts w:ascii="Arial" w:hAnsi="Arial" w:cs="Arial"/>
          <w:sz w:val="20"/>
          <w:szCs w:val="20"/>
          <w:shd w:val="clear" w:color="auto" w:fill="FFFFFF"/>
        </w:rPr>
        <w:tab/>
        <w:t>King, P. E. (2019). Religion and identity: The role of ideological, social, and spiritual contexts. In </w:t>
      </w:r>
      <w:r w:rsidRPr="00B66769">
        <w:rPr>
          <w:rFonts w:ascii="Arial" w:hAnsi="Arial" w:cs="Arial"/>
          <w:i/>
          <w:iCs/>
          <w:sz w:val="20"/>
          <w:szCs w:val="20"/>
          <w:shd w:val="clear" w:color="auto" w:fill="FFFFFF"/>
        </w:rPr>
        <w:t>Beyond the self</w:t>
      </w:r>
      <w:r w:rsidRPr="00B66769">
        <w:rPr>
          <w:rFonts w:ascii="Arial" w:hAnsi="Arial" w:cs="Arial"/>
          <w:sz w:val="20"/>
          <w:szCs w:val="20"/>
          <w:shd w:val="clear" w:color="auto" w:fill="FFFFFF"/>
        </w:rPr>
        <w:t xml:space="preserve"> (pp. 197-204). Routledge. </w:t>
      </w:r>
      <w:hyperlink r:id="rId45" w:tgtFrame="_blank" w:history="1">
        <w:r w:rsidRPr="00B66769">
          <w:rPr>
            <w:rStyle w:val="Hyperlink"/>
            <w:rFonts w:ascii="Arial" w:hAnsi="Arial" w:cs="Arial"/>
            <w:color w:val="auto"/>
            <w:sz w:val="20"/>
            <w:szCs w:val="20"/>
            <w:u w:val="none"/>
            <w:shd w:val="clear" w:color="auto" w:fill="FFFFFF"/>
          </w:rPr>
          <w:t>https://doi.org/10.1007/s11625-019-00657-0 </w:t>
        </w:r>
      </w:hyperlink>
    </w:p>
    <w:p w14:paraId="4B39F7A9"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shd w:val="clear" w:color="auto" w:fill="FFFFFF"/>
        </w:rPr>
        <w:t>[44]</w:t>
      </w:r>
      <w:r w:rsidRPr="00B66769">
        <w:rPr>
          <w:rFonts w:ascii="Arial" w:hAnsi="Arial" w:cs="Arial"/>
          <w:shd w:val="clear" w:color="auto" w:fill="FFFFFF"/>
        </w:rPr>
        <w:tab/>
        <w:t>Fernando, D. S., &amp; Cabardo, C. E. (2024). Rejection, Acceptance, and Support: Experiences of LGBTQIA+ College Students in a Catholic School. </w:t>
      </w:r>
      <w:r w:rsidRPr="00B66769">
        <w:rPr>
          <w:rFonts w:ascii="Arial" w:hAnsi="Arial" w:cs="Arial"/>
          <w:i/>
          <w:iCs/>
          <w:shd w:val="clear" w:color="auto" w:fill="FFFFFF"/>
        </w:rPr>
        <w:t>Technium Soc. Sci. J.</w:t>
      </w:r>
      <w:r w:rsidRPr="00B66769">
        <w:rPr>
          <w:rFonts w:ascii="Arial" w:hAnsi="Arial" w:cs="Arial"/>
          <w:shd w:val="clear" w:color="auto" w:fill="FFFFFF"/>
        </w:rPr>
        <w:t>, </w:t>
      </w:r>
      <w:r w:rsidRPr="00B66769">
        <w:rPr>
          <w:rFonts w:ascii="Arial" w:hAnsi="Arial" w:cs="Arial"/>
          <w:i/>
          <w:iCs/>
          <w:shd w:val="clear" w:color="auto" w:fill="FFFFFF"/>
        </w:rPr>
        <w:t>59</w:t>
      </w:r>
      <w:r w:rsidRPr="00B66769">
        <w:rPr>
          <w:rFonts w:ascii="Arial" w:hAnsi="Arial" w:cs="Arial"/>
          <w:shd w:val="clear" w:color="auto" w:fill="FFFFFF"/>
        </w:rPr>
        <w:t>, 204.</w:t>
      </w:r>
    </w:p>
    <w:p w14:paraId="09DEECE2" w14:textId="77777777" w:rsidR="00B66769" w:rsidRPr="00B66769" w:rsidRDefault="004B7F41" w:rsidP="00B66769">
      <w:pPr>
        <w:tabs>
          <w:tab w:val="left" w:pos="3420"/>
        </w:tabs>
        <w:ind w:left="720" w:hanging="720"/>
        <w:jc w:val="both"/>
        <w:rPr>
          <w:rFonts w:ascii="Arial" w:hAnsi="Arial" w:cs="Arial"/>
          <w:shd w:val="clear" w:color="auto" w:fill="FFFFFF"/>
        </w:rPr>
      </w:pPr>
      <w:bookmarkStart w:id="5" w:name="_Hlk166942913"/>
      <w:r w:rsidRPr="00B66769">
        <w:rPr>
          <w:rFonts w:ascii="Arial" w:hAnsi="Arial" w:cs="Arial"/>
          <w:shd w:val="clear" w:color="auto" w:fill="FFFFFF"/>
        </w:rPr>
        <w:t xml:space="preserve">[45] </w:t>
      </w:r>
      <w:r w:rsidRPr="00B66769">
        <w:rPr>
          <w:rFonts w:ascii="Arial" w:hAnsi="Arial" w:cs="Arial"/>
          <w:shd w:val="clear" w:color="auto" w:fill="FFFFFF"/>
        </w:rPr>
        <w:tab/>
        <w:t xml:space="preserve">Wening, M. H., &amp; Hasanah, E. (2020). </w:t>
      </w:r>
      <w:bookmarkEnd w:id="5"/>
      <w:r w:rsidRPr="00B66769">
        <w:rPr>
          <w:rFonts w:ascii="Arial" w:hAnsi="Arial" w:cs="Arial"/>
          <w:shd w:val="clear" w:color="auto" w:fill="FFFFFF"/>
        </w:rPr>
        <w:t>Strategies for Developing Religious Culture to Shape, the Character of Students. </w:t>
      </w:r>
      <w:r w:rsidRPr="00B66769">
        <w:rPr>
          <w:rFonts w:ascii="Arial" w:hAnsi="Arial" w:cs="Arial"/>
          <w:i/>
          <w:iCs/>
          <w:shd w:val="clear" w:color="auto" w:fill="FFFFFF"/>
        </w:rPr>
        <w:t>International Journal of Educational Management and Innovation</w:t>
      </w:r>
      <w:r w:rsidRPr="00B66769">
        <w:rPr>
          <w:rFonts w:ascii="Arial" w:hAnsi="Arial" w:cs="Arial"/>
          <w:shd w:val="clear" w:color="auto" w:fill="FFFFFF"/>
        </w:rPr>
        <w:t>, </w:t>
      </w:r>
      <w:r w:rsidRPr="00B66769">
        <w:rPr>
          <w:rFonts w:ascii="Arial" w:hAnsi="Arial" w:cs="Arial"/>
          <w:i/>
          <w:iCs/>
          <w:shd w:val="clear" w:color="auto" w:fill="FFFFFF"/>
        </w:rPr>
        <w:t>1</w:t>
      </w:r>
      <w:r w:rsidRPr="00B66769">
        <w:rPr>
          <w:rFonts w:ascii="Arial" w:hAnsi="Arial" w:cs="Arial"/>
          <w:shd w:val="clear" w:color="auto" w:fill="FFFFFF"/>
        </w:rPr>
        <w:t xml:space="preserve">(3), 262-270. </w:t>
      </w:r>
      <w:hyperlink r:id="rId46" w:tgtFrame="_blank" w:history="1">
        <w:r w:rsidRPr="00B66769">
          <w:rPr>
            <w:rStyle w:val="Hyperlink"/>
            <w:rFonts w:ascii="Arial" w:hAnsi="Arial" w:cs="Arial"/>
            <w:color w:val="auto"/>
            <w:u w:val="none"/>
            <w:shd w:val="clear" w:color="auto" w:fill="FFFFFF"/>
          </w:rPr>
          <w:t>https://doi.org/10.12928/ijemi.v1i3.2592 </w:t>
        </w:r>
      </w:hyperlink>
    </w:p>
    <w:p w14:paraId="48324F73"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[46]</w:t>
      </w:r>
      <w:r w:rsidRPr="00B66769">
        <w:rPr>
          <w:rFonts w:ascii="Arial" w:hAnsi="Arial" w:cs="Arial"/>
          <w:shd w:val="clear" w:color="auto" w:fill="FFFFFF"/>
        </w:rPr>
        <w:tab/>
        <w:t>Seo, B. I. (2016). Understanding the Major World Religions in an American Classroom. </w:t>
      </w:r>
      <w:r w:rsidRPr="00B66769">
        <w:rPr>
          <w:rFonts w:ascii="Arial" w:hAnsi="Arial" w:cs="Arial"/>
          <w:i/>
          <w:iCs/>
          <w:shd w:val="clear" w:color="auto" w:fill="FFFFFF"/>
        </w:rPr>
        <w:t>Teaching in a Globally-Connected World: Preparing Learners for the Future</w:t>
      </w:r>
      <w:r w:rsidRPr="00B66769">
        <w:rPr>
          <w:rFonts w:ascii="Arial" w:hAnsi="Arial" w:cs="Arial"/>
          <w:shd w:val="clear" w:color="auto" w:fill="FFFFFF"/>
        </w:rPr>
        <w:t>, 35.</w:t>
      </w:r>
    </w:p>
    <w:p w14:paraId="4D1ED534" w14:textId="77777777" w:rsidR="00B66769" w:rsidRPr="00B66769" w:rsidRDefault="004B7F41" w:rsidP="00B66769">
      <w:pPr>
        <w:ind w:left="720" w:hanging="720"/>
        <w:jc w:val="both"/>
        <w:rPr>
          <w:rFonts w:ascii="Arial" w:hAnsi="Arial" w:cs="Arial"/>
          <w:shd w:val="clear" w:color="auto" w:fill="FFFFFF"/>
        </w:rPr>
      </w:pPr>
      <w:r w:rsidRPr="00C218FB">
        <w:rPr>
          <w:rFonts w:ascii="Arial" w:hAnsi="Arial" w:cs="Arial"/>
          <w:shd w:val="clear" w:color="auto" w:fill="FFFFFF"/>
          <w:lang w:val="de-DE"/>
        </w:rPr>
        <w:t>[47]</w:t>
      </w:r>
      <w:r w:rsidRPr="00C218FB">
        <w:rPr>
          <w:rFonts w:ascii="Arial" w:hAnsi="Arial" w:cs="Arial"/>
          <w:shd w:val="clear" w:color="auto" w:fill="FFFFFF"/>
          <w:lang w:val="de-DE"/>
        </w:rPr>
        <w:tab/>
        <w:t xml:space="preserve">Naz, M. Z., Qadri, A. R., &amp; Ali, F. (2018). </w:t>
      </w:r>
      <w:r w:rsidRPr="00B66769">
        <w:rPr>
          <w:rFonts w:ascii="Arial" w:hAnsi="Arial" w:cs="Arial"/>
          <w:shd w:val="clear" w:color="auto" w:fill="FFFFFF"/>
        </w:rPr>
        <w:t>The role of religion in establishing peaceful coexistence in society. </w:t>
      </w:r>
      <w:r w:rsidRPr="00B66769">
        <w:rPr>
          <w:rFonts w:ascii="Arial" w:hAnsi="Arial" w:cs="Arial"/>
          <w:i/>
          <w:iCs/>
          <w:shd w:val="clear" w:color="auto" w:fill="FFFFFF"/>
        </w:rPr>
        <w:t>Journal of Islamic Thought and Civilization</w:t>
      </w:r>
      <w:r w:rsidRPr="00B66769">
        <w:rPr>
          <w:rFonts w:ascii="Arial" w:hAnsi="Arial" w:cs="Arial"/>
          <w:shd w:val="clear" w:color="auto" w:fill="FFFFFF"/>
        </w:rPr>
        <w:t>, </w:t>
      </w:r>
      <w:r w:rsidRPr="00B66769">
        <w:rPr>
          <w:rFonts w:ascii="Arial" w:hAnsi="Arial" w:cs="Arial"/>
          <w:i/>
          <w:iCs/>
          <w:shd w:val="clear" w:color="auto" w:fill="FFFFFF"/>
        </w:rPr>
        <w:t>8</w:t>
      </w:r>
      <w:r w:rsidRPr="00B66769">
        <w:rPr>
          <w:rFonts w:ascii="Arial" w:hAnsi="Arial" w:cs="Arial"/>
          <w:shd w:val="clear" w:color="auto" w:fill="FFFFFF"/>
        </w:rPr>
        <w:t>(2), 163-182.</w:t>
      </w:r>
    </w:p>
    <w:p w14:paraId="32E61158" w14:textId="77777777" w:rsidR="00B66769" w:rsidRPr="00B66769" w:rsidRDefault="00000000" w:rsidP="00B66769">
      <w:pPr>
        <w:ind w:left="720"/>
        <w:jc w:val="both"/>
        <w:rPr>
          <w:rFonts w:ascii="Arial" w:hAnsi="Arial" w:cs="Arial"/>
          <w:shd w:val="clear" w:color="auto" w:fill="FFFFFF"/>
        </w:rPr>
      </w:pPr>
      <w:hyperlink r:id="rId47" w:history="1">
        <w:r w:rsidR="004B7F41" w:rsidRPr="00B66769">
          <w:rPr>
            <w:rStyle w:val="Hyperlink"/>
            <w:rFonts w:ascii="Arial" w:hAnsi="Arial" w:cs="Arial"/>
            <w:color w:val="auto"/>
            <w:u w:val="none"/>
            <w:shd w:val="clear" w:color="auto" w:fill="FFFFFF"/>
          </w:rPr>
          <w:t>https://doi.org/10.32350/jitc.82.10 </w:t>
        </w:r>
      </w:hyperlink>
    </w:p>
    <w:p w14:paraId="3F34348F"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[48]</w:t>
      </w:r>
      <w:r w:rsidRPr="00B66769">
        <w:rPr>
          <w:rFonts w:ascii="Arial" w:hAnsi="Arial" w:cs="Arial"/>
          <w:sz w:val="20"/>
          <w:szCs w:val="20"/>
          <w:lang w:val="en-US"/>
        </w:rPr>
        <w:tab/>
        <w:t>Paula, S. M. (2022). Humanist-Religious Approach As Students' Character formation in the Catholic Religion Learning Context.</w:t>
      </w:r>
    </w:p>
    <w:p w14:paraId="50D138C0"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[49]</w:t>
      </w:r>
      <w:r w:rsidRPr="00B66769">
        <w:rPr>
          <w:rFonts w:ascii="Arial" w:hAnsi="Arial" w:cs="Arial"/>
          <w:sz w:val="20"/>
          <w:szCs w:val="20"/>
          <w:lang w:val="en-US"/>
        </w:rPr>
        <w:tab/>
        <w:t>Cipriani, R., &amp; Cipriani, R. (2017). Religion and Values. </w:t>
      </w:r>
      <w:r w:rsidRPr="00B66769">
        <w:rPr>
          <w:rFonts w:ascii="Arial" w:hAnsi="Arial" w:cs="Arial"/>
          <w:i/>
          <w:iCs/>
          <w:sz w:val="20"/>
          <w:szCs w:val="20"/>
          <w:lang w:val="en-US"/>
        </w:rPr>
        <w:t>Diffused Religion: Beyond Secularization</w:t>
      </w:r>
      <w:r w:rsidRPr="00B66769">
        <w:rPr>
          <w:rFonts w:ascii="Arial" w:hAnsi="Arial" w:cs="Arial"/>
          <w:sz w:val="20"/>
          <w:szCs w:val="20"/>
          <w:lang w:val="en-US"/>
        </w:rPr>
        <w:t>, 165-194.</w:t>
      </w:r>
    </w:p>
    <w:p w14:paraId="057AFFAF"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[50]</w:t>
      </w:r>
      <w:r w:rsidRPr="00B66769">
        <w:rPr>
          <w:rFonts w:ascii="Arial" w:hAnsi="Arial" w:cs="Arial"/>
          <w:sz w:val="20"/>
          <w:szCs w:val="20"/>
          <w:lang w:val="en-US"/>
        </w:rPr>
        <w:tab/>
        <w:t>Rapoport, R. (2023). Ideologies about family forms: Towards diversity. In </w:t>
      </w:r>
      <w:r w:rsidRPr="00B66769">
        <w:rPr>
          <w:rFonts w:ascii="Arial" w:hAnsi="Arial" w:cs="Arial"/>
          <w:i/>
          <w:iCs/>
          <w:sz w:val="20"/>
          <w:szCs w:val="20"/>
          <w:lang w:val="en-US"/>
        </w:rPr>
        <w:t>Changing patterns of European family life</w:t>
      </w:r>
      <w:r w:rsidRPr="00B66769">
        <w:rPr>
          <w:rFonts w:ascii="Arial" w:hAnsi="Arial" w:cs="Arial"/>
          <w:sz w:val="20"/>
          <w:szCs w:val="20"/>
          <w:lang w:val="en-US"/>
        </w:rPr>
        <w:t xml:space="preserve"> (pp. 53-69). Routledge. </w:t>
      </w:r>
      <w:hyperlink r:id="rId48" w:tgtFrame="_blank" w:history="1">
        <w:r w:rsidRPr="00B66769">
          <w:rPr>
            <w:rStyle w:val="Hyperlink"/>
            <w:rFonts w:ascii="Arial" w:hAnsi="Arial" w:cs="Arial"/>
            <w:color w:val="auto"/>
            <w:sz w:val="20"/>
            <w:szCs w:val="20"/>
            <w:u w:val="none"/>
            <w:lang w:val="en-US"/>
          </w:rPr>
          <w:t>https://doi.org/10.4324/9781003412939-5 </w:t>
        </w:r>
      </w:hyperlink>
    </w:p>
    <w:p w14:paraId="5AAF9F8F"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[51]</w:t>
      </w:r>
      <w:r w:rsidRPr="00B66769">
        <w:rPr>
          <w:rFonts w:ascii="Arial" w:hAnsi="Arial" w:cs="Arial"/>
          <w:sz w:val="20"/>
          <w:szCs w:val="20"/>
          <w:lang w:val="en-US"/>
        </w:rPr>
        <w:tab/>
        <w:t>Sarkisian, N., &amp; Gerstel, N. (2016). Does singlehood isolate or integrate? Examining the link between marital status and ties to kin, friends, and neighbors. </w:t>
      </w:r>
      <w:r w:rsidRPr="00B66769">
        <w:rPr>
          <w:rFonts w:ascii="Arial" w:hAnsi="Arial" w:cs="Arial"/>
          <w:i/>
          <w:iCs/>
          <w:sz w:val="20"/>
          <w:szCs w:val="20"/>
          <w:lang w:val="en-US"/>
        </w:rPr>
        <w:t xml:space="preserve">Journal of </w:t>
      </w:r>
      <w:r w:rsidRPr="00B66769">
        <w:rPr>
          <w:rFonts w:ascii="Arial" w:hAnsi="Arial" w:cs="Arial"/>
          <w:i/>
          <w:iCs/>
          <w:sz w:val="20"/>
          <w:szCs w:val="20"/>
          <w:lang w:val="en-US"/>
        </w:rPr>
        <w:lastRenderedPageBreak/>
        <w:t>Social and Personal Relationships</w:t>
      </w:r>
      <w:r w:rsidRPr="00B66769">
        <w:rPr>
          <w:rFonts w:ascii="Arial" w:hAnsi="Arial" w:cs="Arial"/>
          <w:sz w:val="20"/>
          <w:szCs w:val="20"/>
          <w:lang w:val="en-US"/>
        </w:rPr>
        <w:t>, </w:t>
      </w:r>
      <w:r w:rsidRPr="00B66769">
        <w:rPr>
          <w:rFonts w:ascii="Arial" w:hAnsi="Arial" w:cs="Arial"/>
          <w:i/>
          <w:iCs/>
          <w:sz w:val="20"/>
          <w:szCs w:val="20"/>
          <w:lang w:val="en-US"/>
        </w:rPr>
        <w:t>33</w:t>
      </w:r>
      <w:r w:rsidRPr="00B66769">
        <w:rPr>
          <w:rFonts w:ascii="Arial" w:hAnsi="Arial" w:cs="Arial"/>
          <w:sz w:val="20"/>
          <w:szCs w:val="20"/>
          <w:lang w:val="en-US"/>
        </w:rPr>
        <w:t xml:space="preserve">(3), 361-384. </w:t>
      </w:r>
      <w:hyperlink r:id="rId49" w:tgtFrame="_blank" w:history="1">
        <w:r w:rsidRPr="00B66769">
          <w:rPr>
            <w:rStyle w:val="Hyperlink"/>
            <w:rFonts w:ascii="Arial" w:hAnsi="Arial" w:cs="Arial"/>
            <w:color w:val="auto"/>
            <w:sz w:val="20"/>
            <w:szCs w:val="20"/>
            <w:u w:val="none"/>
            <w:lang w:val="en-US"/>
          </w:rPr>
          <w:t>https://doi.org/10.1177/0265407515597564 </w:t>
        </w:r>
      </w:hyperlink>
    </w:p>
    <w:p w14:paraId="1E8919A0" w14:textId="77777777" w:rsidR="00B66769" w:rsidRPr="00B66769" w:rsidRDefault="004B7F41" w:rsidP="00B66769">
      <w:pPr>
        <w:pStyle w:val="NoSpacing"/>
        <w:ind w:left="720" w:hanging="720"/>
        <w:jc w:val="both"/>
        <w:rPr>
          <w:rFonts w:ascii="Arial" w:hAnsi="Arial" w:cs="Arial"/>
          <w:sz w:val="20"/>
          <w:szCs w:val="20"/>
          <w:lang w:val="en-US"/>
        </w:rPr>
      </w:pPr>
      <w:bookmarkStart w:id="6" w:name="_Hlk166942561"/>
      <w:bookmarkStart w:id="7" w:name="_Hlk166942581"/>
      <w:r w:rsidRPr="00B66769">
        <w:rPr>
          <w:rFonts w:ascii="Arial" w:hAnsi="Arial" w:cs="Arial"/>
          <w:sz w:val="20"/>
          <w:szCs w:val="20"/>
          <w:lang w:val="en-US"/>
        </w:rPr>
        <w:t>[52]</w:t>
      </w:r>
      <w:r w:rsidRPr="00B66769">
        <w:rPr>
          <w:rFonts w:ascii="Arial" w:hAnsi="Arial" w:cs="Arial"/>
          <w:sz w:val="20"/>
          <w:szCs w:val="20"/>
          <w:lang w:val="en-US"/>
        </w:rPr>
        <w:tab/>
        <w:t>Honesto, L. D., Arbado, E. P., &amp; Guanzon, P. P. S. International Journal of Advanced Multidisciplinary Research and Studies.</w:t>
      </w:r>
    </w:p>
    <w:p w14:paraId="0CA8DF74"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bookmarkStart w:id="8" w:name="_Hlk167007807"/>
      <w:bookmarkEnd w:id="6"/>
      <w:bookmarkEnd w:id="7"/>
      <w:r w:rsidRPr="00B66769">
        <w:rPr>
          <w:rFonts w:ascii="Arial" w:hAnsi="Arial" w:cs="Arial"/>
          <w:shd w:val="clear" w:color="auto" w:fill="FFFFFF"/>
        </w:rPr>
        <w:t>[53]</w:t>
      </w:r>
      <w:r w:rsidRPr="00B66769">
        <w:rPr>
          <w:rFonts w:ascii="Arial" w:hAnsi="Arial" w:cs="Arial"/>
          <w:shd w:val="clear" w:color="auto" w:fill="FFFFFF"/>
        </w:rPr>
        <w:tab/>
        <w:t xml:space="preserve">Parsons, T. (2017). </w:t>
      </w:r>
      <w:bookmarkEnd w:id="8"/>
      <w:r w:rsidRPr="00B66769">
        <w:rPr>
          <w:rFonts w:ascii="Arial" w:hAnsi="Arial" w:cs="Arial"/>
          <w:shd w:val="clear" w:color="auto" w:fill="FFFFFF"/>
        </w:rPr>
        <w:t>Christianity and modern industrial society. In </w:t>
      </w:r>
      <w:r w:rsidRPr="00B66769">
        <w:rPr>
          <w:rFonts w:ascii="Arial" w:hAnsi="Arial" w:cs="Arial"/>
          <w:i/>
          <w:iCs/>
          <w:shd w:val="clear" w:color="auto" w:fill="FFFFFF"/>
        </w:rPr>
        <w:t>Sociological theory, values, and sociocultural change</w:t>
      </w:r>
      <w:r w:rsidRPr="00B66769">
        <w:rPr>
          <w:rFonts w:ascii="Arial" w:hAnsi="Arial" w:cs="Arial"/>
          <w:shd w:val="clear" w:color="auto" w:fill="FFFFFF"/>
        </w:rPr>
        <w:t xml:space="preserve"> (pp. 33-70). Routledge. </w:t>
      </w:r>
      <w:hyperlink r:id="rId50" w:tgtFrame="_blank" w:history="1">
        <w:r w:rsidRPr="00B66769">
          <w:rPr>
            <w:rStyle w:val="Hyperlink"/>
            <w:rFonts w:ascii="Arial" w:hAnsi="Arial" w:cs="Arial"/>
            <w:color w:val="auto"/>
            <w:u w:val="none"/>
            <w:shd w:val="clear" w:color="auto" w:fill="FFFFFF"/>
          </w:rPr>
          <w:t>https://doi.org/10.4324/9781315129976-3 </w:t>
        </w:r>
      </w:hyperlink>
    </w:p>
    <w:p w14:paraId="45910DD4" w14:textId="77777777" w:rsidR="00B66769" w:rsidRPr="00B66769" w:rsidRDefault="004B7F41" w:rsidP="00B66769">
      <w:pPr>
        <w:tabs>
          <w:tab w:val="left" w:pos="3420"/>
        </w:tabs>
        <w:ind w:left="720" w:hanging="720"/>
        <w:jc w:val="both"/>
        <w:rPr>
          <w:rFonts w:ascii="Arial" w:hAnsi="Arial" w:cs="Arial"/>
          <w:shd w:val="clear" w:color="auto" w:fill="FFFFFF"/>
        </w:rPr>
      </w:pPr>
      <w:bookmarkStart w:id="9" w:name="_Hlk167007246"/>
      <w:r w:rsidRPr="00B66769">
        <w:rPr>
          <w:rFonts w:ascii="Arial" w:hAnsi="Arial" w:cs="Arial"/>
          <w:shd w:val="clear" w:color="auto" w:fill="FFFFFF"/>
        </w:rPr>
        <w:t>[54]</w:t>
      </w:r>
      <w:r w:rsidRPr="00B66769">
        <w:rPr>
          <w:rFonts w:ascii="Arial" w:hAnsi="Arial" w:cs="Arial"/>
          <w:shd w:val="clear" w:color="auto" w:fill="FFFFFF"/>
        </w:rPr>
        <w:tab/>
        <w:t xml:space="preserve">Raza, A. A., &amp; Khalid, M. S. (2022). </w:t>
      </w:r>
      <w:bookmarkEnd w:id="9"/>
      <w:r w:rsidRPr="00B66769">
        <w:rPr>
          <w:rFonts w:ascii="Arial" w:hAnsi="Arial" w:cs="Arial"/>
          <w:shd w:val="clear" w:color="auto" w:fill="FFFFFF"/>
        </w:rPr>
        <w:t>Interfaith Dialogue: Ethical Commonalties in Judaism, Christianity and Islam. </w:t>
      </w:r>
      <w:r w:rsidRPr="00B66769">
        <w:rPr>
          <w:rFonts w:ascii="Arial" w:hAnsi="Arial" w:cs="Arial"/>
          <w:i/>
          <w:iCs/>
          <w:shd w:val="clear" w:color="auto" w:fill="FFFFFF"/>
        </w:rPr>
        <w:t>Islamic Studies Research Journal Abhath</w:t>
      </w:r>
      <w:r w:rsidRPr="00B66769">
        <w:rPr>
          <w:rFonts w:ascii="Arial" w:hAnsi="Arial" w:cs="Arial"/>
          <w:shd w:val="clear" w:color="auto" w:fill="FFFFFF"/>
        </w:rPr>
        <w:t>, </w:t>
      </w:r>
      <w:r w:rsidRPr="00B66769">
        <w:rPr>
          <w:rFonts w:ascii="Arial" w:hAnsi="Arial" w:cs="Arial"/>
          <w:i/>
          <w:iCs/>
          <w:shd w:val="clear" w:color="auto" w:fill="FFFFFF"/>
        </w:rPr>
        <w:t>7</w:t>
      </w:r>
      <w:r w:rsidRPr="00B66769">
        <w:rPr>
          <w:rFonts w:ascii="Arial" w:hAnsi="Arial" w:cs="Arial"/>
          <w:shd w:val="clear" w:color="auto" w:fill="FFFFFF"/>
        </w:rPr>
        <w:t>(26).</w:t>
      </w:r>
    </w:p>
    <w:p w14:paraId="68CC49B1"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r w:rsidRPr="00B66769">
        <w:rPr>
          <w:rFonts w:ascii="Arial" w:hAnsi="Arial" w:cs="Arial"/>
        </w:rPr>
        <w:tab/>
      </w:r>
      <w:hyperlink r:id="rId51" w:history="1">
        <w:r w:rsidRPr="00B66769">
          <w:rPr>
            <w:rStyle w:val="Hyperlink"/>
            <w:rFonts w:ascii="Arial" w:hAnsi="Arial" w:cs="Arial"/>
            <w:color w:val="auto"/>
            <w:u w:val="none"/>
            <w:shd w:val="clear" w:color="auto" w:fill="FFFFFF"/>
          </w:rPr>
          <w:t>https://doi.org/10.54692/abh.2022.07261533 </w:t>
        </w:r>
      </w:hyperlink>
    </w:p>
    <w:p w14:paraId="0033F6AD" w14:textId="77777777" w:rsidR="00B66769" w:rsidRPr="00B66769" w:rsidRDefault="004B7F41" w:rsidP="00B66769">
      <w:pPr>
        <w:pStyle w:val="NoSpacing"/>
        <w:ind w:left="720" w:hanging="720"/>
        <w:jc w:val="both"/>
        <w:rPr>
          <w:rFonts w:ascii="Arial" w:hAnsi="Arial" w:cs="Arial"/>
          <w:b/>
          <w:bCs/>
          <w:sz w:val="20"/>
          <w:szCs w:val="20"/>
        </w:rPr>
      </w:pPr>
      <w:bookmarkStart w:id="10" w:name="_Hlk167011189"/>
      <w:r w:rsidRPr="00B66769">
        <w:rPr>
          <w:rFonts w:ascii="Arial" w:hAnsi="Arial" w:cs="Arial"/>
          <w:sz w:val="20"/>
          <w:szCs w:val="20"/>
          <w:shd w:val="clear" w:color="auto" w:fill="FFFFFF"/>
        </w:rPr>
        <w:t>[55]</w:t>
      </w:r>
      <w:r w:rsidRPr="00B66769">
        <w:rPr>
          <w:rFonts w:ascii="Arial" w:hAnsi="Arial" w:cs="Arial"/>
          <w:sz w:val="20"/>
          <w:szCs w:val="20"/>
          <w:shd w:val="clear" w:color="auto" w:fill="FFFFFF"/>
        </w:rPr>
        <w:tab/>
        <w:t>Moodley</w:t>
      </w:r>
      <w:bookmarkEnd w:id="10"/>
      <w:r w:rsidRPr="00B66769">
        <w:rPr>
          <w:rFonts w:ascii="Arial" w:hAnsi="Arial" w:cs="Arial"/>
          <w:sz w:val="20"/>
          <w:szCs w:val="20"/>
          <w:shd w:val="clear" w:color="auto" w:fill="FFFFFF"/>
        </w:rPr>
        <w:t>, C. G. (2017). Perceptions of South African emerging adult FET College students on sexual practices in relation to religion. </w:t>
      </w:r>
      <w:r w:rsidRPr="00B66769">
        <w:rPr>
          <w:rFonts w:ascii="Arial" w:hAnsi="Arial" w:cs="Arial"/>
          <w:i/>
          <w:iCs/>
          <w:sz w:val="20"/>
          <w:szCs w:val="20"/>
          <w:shd w:val="clear" w:color="auto" w:fill="FFFFFF"/>
        </w:rPr>
        <w:t>Journal of religion and health</w:t>
      </w:r>
      <w:r w:rsidRPr="00B66769">
        <w:rPr>
          <w:rFonts w:ascii="Arial" w:hAnsi="Arial" w:cs="Arial"/>
          <w:sz w:val="20"/>
          <w:szCs w:val="20"/>
          <w:shd w:val="clear" w:color="auto" w:fill="FFFFFF"/>
        </w:rPr>
        <w:t>, </w:t>
      </w:r>
      <w:r w:rsidRPr="00B66769">
        <w:rPr>
          <w:rFonts w:ascii="Arial" w:hAnsi="Arial" w:cs="Arial"/>
          <w:i/>
          <w:iCs/>
          <w:sz w:val="20"/>
          <w:szCs w:val="20"/>
          <w:shd w:val="clear" w:color="auto" w:fill="FFFFFF"/>
        </w:rPr>
        <w:t>56</w:t>
      </w:r>
      <w:r w:rsidRPr="00B66769">
        <w:rPr>
          <w:rFonts w:ascii="Arial" w:hAnsi="Arial" w:cs="Arial"/>
          <w:sz w:val="20"/>
          <w:szCs w:val="20"/>
          <w:shd w:val="clear" w:color="auto" w:fill="FFFFFF"/>
        </w:rPr>
        <w:t>, 1515-1536.</w:t>
      </w:r>
    </w:p>
    <w:p w14:paraId="648B097C"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rPr>
        <w:tab/>
      </w:r>
      <w:hyperlink r:id="rId52" w:history="1">
        <w:r w:rsidRPr="00B66769">
          <w:rPr>
            <w:rStyle w:val="Hyperlink"/>
            <w:rFonts w:ascii="Arial" w:hAnsi="Arial" w:cs="Arial"/>
            <w:color w:val="auto"/>
            <w:u w:val="none"/>
            <w:shd w:val="clear" w:color="auto" w:fill="FFFFFF"/>
          </w:rPr>
          <w:t>https://doi.org/10.1007/s10943-016-0312-x </w:t>
        </w:r>
      </w:hyperlink>
    </w:p>
    <w:p w14:paraId="44F7D48E"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[56]</w:t>
      </w:r>
      <w:r w:rsidRPr="00B66769">
        <w:rPr>
          <w:rFonts w:ascii="Arial" w:hAnsi="Arial" w:cs="Arial"/>
          <w:shd w:val="clear" w:color="auto" w:fill="FFFFFF"/>
        </w:rPr>
        <w:tab/>
        <w:t>Munalim, L. O. (2020). Micro and Macro Practices of Multicultural Education in a Philippine University: Is It Global Integration Ready?. </w:t>
      </w:r>
      <w:r w:rsidRPr="00B66769">
        <w:rPr>
          <w:rFonts w:ascii="Arial" w:hAnsi="Arial" w:cs="Arial"/>
          <w:i/>
          <w:iCs/>
          <w:shd w:val="clear" w:color="auto" w:fill="FFFFFF"/>
        </w:rPr>
        <w:t>The Asia-Pacific Education Researcher</w:t>
      </w:r>
      <w:r w:rsidRPr="00B66769">
        <w:rPr>
          <w:rFonts w:ascii="Arial" w:hAnsi="Arial" w:cs="Arial"/>
          <w:shd w:val="clear" w:color="auto" w:fill="FFFFFF"/>
        </w:rPr>
        <w:t>, </w:t>
      </w:r>
      <w:r w:rsidRPr="00B66769">
        <w:rPr>
          <w:rFonts w:ascii="Arial" w:hAnsi="Arial" w:cs="Arial"/>
          <w:i/>
          <w:iCs/>
          <w:shd w:val="clear" w:color="auto" w:fill="FFFFFF"/>
        </w:rPr>
        <w:t>29</w:t>
      </w:r>
      <w:r w:rsidRPr="00B66769">
        <w:rPr>
          <w:rFonts w:ascii="Arial" w:hAnsi="Arial" w:cs="Arial"/>
          <w:shd w:val="clear" w:color="auto" w:fill="FFFFFF"/>
        </w:rPr>
        <w:t xml:space="preserve">(5), 441-454. </w:t>
      </w:r>
      <w:hyperlink r:id="rId53" w:tgtFrame="_blank" w:history="1">
        <w:r w:rsidRPr="00B66769">
          <w:rPr>
            <w:rStyle w:val="Hyperlink"/>
            <w:rFonts w:ascii="Arial" w:hAnsi="Arial" w:cs="Arial"/>
            <w:color w:val="auto"/>
            <w:u w:val="none"/>
            <w:shd w:val="clear" w:color="auto" w:fill="FFFFFF"/>
          </w:rPr>
          <w:t>https://doi.org/10.1007/s40299-019-00497-7 </w:t>
        </w:r>
      </w:hyperlink>
    </w:p>
    <w:p w14:paraId="72A23322"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[57]</w:t>
      </w:r>
      <w:r w:rsidRPr="00B66769">
        <w:rPr>
          <w:rFonts w:ascii="Arial" w:hAnsi="Arial" w:cs="Arial"/>
          <w:shd w:val="clear" w:color="auto" w:fill="FFFFFF"/>
        </w:rPr>
        <w:tab/>
        <w:t>Paras, P. (2020). Multicultural Education And The Politics Of Recognition In The Philippines: A Critical Review. </w:t>
      </w:r>
      <w:r w:rsidRPr="00B66769">
        <w:rPr>
          <w:rFonts w:ascii="Arial" w:hAnsi="Arial" w:cs="Arial"/>
          <w:i/>
          <w:iCs/>
          <w:shd w:val="clear" w:color="auto" w:fill="FFFFFF"/>
        </w:rPr>
        <w:t>Jurnal Kemanusiaan</w:t>
      </w:r>
      <w:r w:rsidRPr="00B66769">
        <w:rPr>
          <w:rFonts w:ascii="Arial" w:hAnsi="Arial" w:cs="Arial"/>
          <w:shd w:val="clear" w:color="auto" w:fill="FFFFFF"/>
        </w:rPr>
        <w:t>, </w:t>
      </w:r>
      <w:r w:rsidRPr="00B66769">
        <w:rPr>
          <w:rFonts w:ascii="Arial" w:hAnsi="Arial" w:cs="Arial"/>
          <w:i/>
          <w:iCs/>
          <w:shd w:val="clear" w:color="auto" w:fill="FFFFFF"/>
        </w:rPr>
        <w:t>18</w:t>
      </w:r>
      <w:r w:rsidRPr="00B66769">
        <w:rPr>
          <w:rFonts w:ascii="Arial" w:hAnsi="Arial" w:cs="Arial"/>
          <w:shd w:val="clear" w:color="auto" w:fill="FFFFFF"/>
        </w:rPr>
        <w:t>(2).</w:t>
      </w:r>
    </w:p>
    <w:p w14:paraId="5390A09A"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[58]</w:t>
      </w:r>
      <w:r w:rsidRPr="00B66769">
        <w:rPr>
          <w:rFonts w:ascii="Arial" w:hAnsi="Arial" w:cs="Arial"/>
          <w:shd w:val="clear" w:color="auto" w:fill="FFFFFF"/>
        </w:rPr>
        <w:tab/>
        <w:t>Benson, E. O. J. (2016). Public education in the Philippines: Social inclusion and education access.</w:t>
      </w:r>
    </w:p>
    <w:p w14:paraId="6E6E1A85"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bookmarkStart w:id="11" w:name="_Hlk167008696"/>
      <w:r w:rsidRPr="00B66769">
        <w:rPr>
          <w:rFonts w:ascii="Arial" w:hAnsi="Arial" w:cs="Arial"/>
          <w:shd w:val="clear" w:color="auto" w:fill="FFFFFF"/>
        </w:rPr>
        <w:t>[59]</w:t>
      </w:r>
      <w:r w:rsidRPr="00B66769">
        <w:rPr>
          <w:rFonts w:ascii="Arial" w:hAnsi="Arial" w:cs="Arial"/>
          <w:shd w:val="clear" w:color="auto" w:fill="FFFFFF"/>
        </w:rPr>
        <w:tab/>
        <w:t>Chambers, D., &amp; Gracia, P. (2021). </w:t>
      </w:r>
      <w:bookmarkEnd w:id="11"/>
      <w:r w:rsidRPr="00B66769">
        <w:rPr>
          <w:rFonts w:ascii="Arial" w:hAnsi="Arial" w:cs="Arial"/>
          <w:i/>
          <w:iCs/>
          <w:shd w:val="clear" w:color="auto" w:fill="FFFFFF"/>
        </w:rPr>
        <w:t>A sociology of family life: Change and diversity in intimate relations</w:t>
      </w:r>
      <w:r w:rsidRPr="00B66769">
        <w:rPr>
          <w:rFonts w:ascii="Arial" w:hAnsi="Arial" w:cs="Arial"/>
          <w:shd w:val="clear" w:color="auto" w:fill="FFFFFF"/>
        </w:rPr>
        <w:t xml:space="preserve">. John Wiley &amp; Sons. </w:t>
      </w:r>
      <w:hyperlink r:id="rId54" w:tgtFrame="_blank" w:history="1">
        <w:r w:rsidRPr="00B66769">
          <w:rPr>
            <w:rStyle w:val="Hyperlink"/>
            <w:rFonts w:ascii="Arial" w:hAnsi="Arial" w:cs="Arial"/>
            <w:color w:val="auto"/>
            <w:u w:val="none"/>
            <w:shd w:val="clear" w:color="auto" w:fill="FFFFFF"/>
          </w:rPr>
          <w:t>https://doi.org/10.5860/choice.50-1778 </w:t>
        </w:r>
      </w:hyperlink>
    </w:p>
    <w:p w14:paraId="10FC53B6"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bookmarkStart w:id="12" w:name="_Hlk167008722"/>
      <w:r w:rsidRPr="00B66769">
        <w:rPr>
          <w:rFonts w:ascii="Arial" w:hAnsi="Arial" w:cs="Arial"/>
          <w:shd w:val="clear" w:color="auto" w:fill="FFFFFF"/>
        </w:rPr>
        <w:t>[60]</w:t>
      </w:r>
      <w:r w:rsidRPr="00B66769">
        <w:rPr>
          <w:rFonts w:ascii="Arial" w:hAnsi="Arial" w:cs="Arial"/>
          <w:shd w:val="clear" w:color="auto" w:fill="FFFFFF"/>
        </w:rPr>
        <w:tab/>
        <w:t>Kokorelias</w:t>
      </w:r>
      <w:bookmarkEnd w:id="12"/>
      <w:r w:rsidRPr="00B66769">
        <w:rPr>
          <w:rFonts w:ascii="Arial" w:hAnsi="Arial" w:cs="Arial"/>
          <w:shd w:val="clear" w:color="auto" w:fill="FFFFFF"/>
        </w:rPr>
        <w:t>, K. M., Gignac, M. A., Naglie, G., &amp; Cameron, J. I. (2019). Towards a universal model of family centered care: a scoping review. </w:t>
      </w:r>
      <w:r w:rsidRPr="00B66769">
        <w:rPr>
          <w:rFonts w:ascii="Arial" w:hAnsi="Arial" w:cs="Arial"/>
          <w:i/>
          <w:iCs/>
          <w:shd w:val="clear" w:color="auto" w:fill="FFFFFF"/>
        </w:rPr>
        <w:t>BMC health services research</w:t>
      </w:r>
      <w:r w:rsidRPr="00B66769">
        <w:rPr>
          <w:rFonts w:ascii="Arial" w:hAnsi="Arial" w:cs="Arial"/>
          <w:shd w:val="clear" w:color="auto" w:fill="FFFFFF"/>
        </w:rPr>
        <w:t>, </w:t>
      </w:r>
      <w:r w:rsidRPr="00B66769">
        <w:rPr>
          <w:rFonts w:ascii="Arial" w:hAnsi="Arial" w:cs="Arial"/>
          <w:i/>
          <w:iCs/>
          <w:shd w:val="clear" w:color="auto" w:fill="FFFFFF"/>
        </w:rPr>
        <w:t>19</w:t>
      </w:r>
      <w:r w:rsidRPr="00B66769">
        <w:rPr>
          <w:rFonts w:ascii="Arial" w:hAnsi="Arial" w:cs="Arial"/>
          <w:shd w:val="clear" w:color="auto" w:fill="FFFFFF"/>
        </w:rPr>
        <w:t>, 1-11.</w:t>
      </w:r>
      <w:hyperlink r:id="rId55" w:history="1">
        <w:r w:rsidRPr="00B66769">
          <w:rPr>
            <w:rStyle w:val="Hyperlink"/>
            <w:rFonts w:ascii="Arial" w:hAnsi="Arial" w:cs="Arial"/>
            <w:color w:val="auto"/>
            <w:u w:val="none"/>
            <w:shd w:val="clear" w:color="auto" w:fill="FFFFFF"/>
          </w:rPr>
          <w:t>https://doi.org/10.1186/s12913-019-4394-5 </w:t>
        </w:r>
      </w:hyperlink>
    </w:p>
    <w:p w14:paraId="3B24161B" w14:textId="77777777" w:rsidR="00B66769" w:rsidRPr="00B66769" w:rsidRDefault="004B7F41" w:rsidP="00B66769">
      <w:pPr>
        <w:pStyle w:val="NoSpacing"/>
        <w:ind w:left="720" w:hanging="720"/>
        <w:jc w:val="both"/>
        <w:rPr>
          <w:rFonts w:ascii="Arial" w:hAnsi="Arial" w:cs="Arial"/>
          <w:sz w:val="20"/>
          <w:szCs w:val="20"/>
          <w:lang w:val="en-US"/>
        </w:rPr>
      </w:pPr>
      <w:r w:rsidRPr="00B66769">
        <w:rPr>
          <w:rFonts w:ascii="Arial" w:hAnsi="Arial" w:cs="Arial"/>
          <w:sz w:val="20"/>
          <w:szCs w:val="20"/>
          <w:lang w:val="en-US"/>
        </w:rPr>
        <w:t>[61]</w:t>
      </w:r>
      <w:r w:rsidRPr="00B66769">
        <w:rPr>
          <w:rFonts w:ascii="Arial" w:hAnsi="Arial" w:cs="Arial"/>
          <w:sz w:val="20"/>
          <w:szCs w:val="20"/>
          <w:lang w:val="en-US"/>
        </w:rPr>
        <w:tab/>
        <w:t>Fernando, D. S. (2024). Lived experiences of matrilocal husbands in Filipino marriage patterns: a phenomenological inquiry. </w:t>
      </w:r>
      <w:r w:rsidRPr="00B66769">
        <w:rPr>
          <w:rFonts w:ascii="Arial" w:hAnsi="Arial" w:cs="Arial"/>
          <w:i/>
          <w:iCs/>
          <w:sz w:val="20"/>
          <w:szCs w:val="20"/>
          <w:lang w:val="en-US"/>
        </w:rPr>
        <w:t>Technium Soc. Sci. J.</w:t>
      </w:r>
      <w:r w:rsidRPr="00B66769">
        <w:rPr>
          <w:rFonts w:ascii="Arial" w:hAnsi="Arial" w:cs="Arial"/>
          <w:sz w:val="20"/>
          <w:szCs w:val="20"/>
          <w:lang w:val="en-US"/>
        </w:rPr>
        <w:t>, </w:t>
      </w:r>
      <w:r w:rsidRPr="00B66769">
        <w:rPr>
          <w:rFonts w:ascii="Arial" w:hAnsi="Arial" w:cs="Arial"/>
          <w:i/>
          <w:iCs/>
          <w:sz w:val="20"/>
          <w:szCs w:val="20"/>
          <w:lang w:val="en-US"/>
        </w:rPr>
        <w:t>57</w:t>
      </w:r>
      <w:r w:rsidRPr="00B66769">
        <w:rPr>
          <w:rFonts w:ascii="Arial" w:hAnsi="Arial" w:cs="Arial"/>
          <w:sz w:val="20"/>
          <w:szCs w:val="20"/>
          <w:lang w:val="en-US"/>
        </w:rPr>
        <w:t>, 249.</w:t>
      </w:r>
    </w:p>
    <w:p w14:paraId="7270CAFE"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[62]</w:t>
      </w:r>
      <w:r w:rsidRPr="00B66769">
        <w:rPr>
          <w:rFonts w:ascii="Arial" w:hAnsi="Arial" w:cs="Arial"/>
          <w:shd w:val="clear" w:color="auto" w:fill="FFFFFF"/>
        </w:rPr>
        <w:tab/>
        <w:t>Brillantes, K. D. B., Orbeta, A. C., Francisco-Abrigo, K. A., Capones, E. M., &amp; Jovellanos, J. B. B. (2019). </w:t>
      </w:r>
      <w:r w:rsidRPr="00B66769">
        <w:rPr>
          <w:rFonts w:ascii="Arial" w:hAnsi="Arial" w:cs="Arial"/>
          <w:i/>
          <w:iCs/>
          <w:shd w:val="clear" w:color="auto" w:fill="FFFFFF"/>
        </w:rPr>
        <w:t>Status of senior high school implementation: A process evaluation</w:t>
      </w:r>
      <w:r w:rsidRPr="00B66769">
        <w:rPr>
          <w:rFonts w:ascii="Arial" w:hAnsi="Arial" w:cs="Arial"/>
          <w:shd w:val="clear" w:color="auto" w:fill="FFFFFF"/>
        </w:rPr>
        <w:t> (No. 2019-13). PIDS Discussion Paper Series.</w:t>
      </w:r>
    </w:p>
    <w:p w14:paraId="6C287386"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[63]</w:t>
      </w:r>
      <w:r w:rsidRPr="00B66769">
        <w:rPr>
          <w:rFonts w:ascii="Arial" w:hAnsi="Arial" w:cs="Arial"/>
          <w:shd w:val="clear" w:color="auto" w:fill="FFFFFF"/>
        </w:rPr>
        <w:tab/>
        <w:t>Basa, R. B. (2022). Implementation of K to 12 Grade 7 Curriculum. </w:t>
      </w:r>
      <w:r w:rsidRPr="00B66769">
        <w:rPr>
          <w:rFonts w:ascii="Arial" w:hAnsi="Arial" w:cs="Arial"/>
          <w:i/>
          <w:iCs/>
          <w:shd w:val="clear" w:color="auto" w:fill="FFFFFF"/>
        </w:rPr>
        <w:t>Psychology and Education: A Multidisciplinary Journal</w:t>
      </w:r>
      <w:r w:rsidRPr="00B66769">
        <w:rPr>
          <w:rFonts w:ascii="Arial" w:hAnsi="Arial" w:cs="Arial"/>
          <w:shd w:val="clear" w:color="auto" w:fill="FFFFFF"/>
        </w:rPr>
        <w:t>, </w:t>
      </w:r>
      <w:r w:rsidRPr="00B66769">
        <w:rPr>
          <w:rFonts w:ascii="Arial" w:hAnsi="Arial" w:cs="Arial"/>
          <w:i/>
          <w:iCs/>
          <w:shd w:val="clear" w:color="auto" w:fill="FFFFFF"/>
        </w:rPr>
        <w:t>4</w:t>
      </w:r>
      <w:r w:rsidRPr="00B66769">
        <w:rPr>
          <w:rFonts w:ascii="Arial" w:hAnsi="Arial" w:cs="Arial"/>
          <w:shd w:val="clear" w:color="auto" w:fill="FFFFFF"/>
        </w:rPr>
        <w:t>(6), 1-1.</w:t>
      </w:r>
    </w:p>
    <w:p w14:paraId="66E4C241" w14:textId="77777777" w:rsidR="00B66769" w:rsidRPr="00B66769" w:rsidRDefault="004B7F41" w:rsidP="00B66769">
      <w:pPr>
        <w:ind w:left="720" w:hanging="720"/>
        <w:jc w:val="both"/>
        <w:rPr>
          <w:rFonts w:ascii="Arial" w:hAnsi="Arial" w:cs="Arial"/>
          <w:shd w:val="clear" w:color="auto" w:fill="FFFFFF"/>
        </w:rPr>
      </w:pPr>
      <w:bookmarkStart w:id="13" w:name="_Hlk169351775"/>
      <w:r w:rsidRPr="00B66769">
        <w:rPr>
          <w:rFonts w:ascii="Arial" w:hAnsi="Arial" w:cs="Arial"/>
          <w:shd w:val="clear" w:color="auto" w:fill="FFFFFF"/>
        </w:rPr>
        <w:t>[64]</w:t>
      </w:r>
      <w:r w:rsidRPr="00B66769">
        <w:rPr>
          <w:rFonts w:ascii="Arial" w:hAnsi="Arial" w:cs="Arial"/>
          <w:shd w:val="clear" w:color="auto" w:fill="FFFFFF"/>
        </w:rPr>
        <w:tab/>
        <w:t xml:space="preserve">Sullano, G. M., &amp; Cu, M. L. (2020). </w:t>
      </w:r>
      <w:bookmarkEnd w:id="13"/>
      <w:r w:rsidRPr="00B66769">
        <w:rPr>
          <w:rFonts w:ascii="Arial" w:hAnsi="Arial" w:cs="Arial"/>
          <w:shd w:val="clear" w:color="auto" w:fill="FFFFFF"/>
        </w:rPr>
        <w:t>Development and acceptability of standardized e-tool for the department of education’s core values: Maka-diyos, Makakalikasan, Maka-tao at Makabansa.</w:t>
      </w:r>
    </w:p>
    <w:p w14:paraId="70FD2B13" w14:textId="77777777" w:rsidR="00B66769" w:rsidRPr="00B66769" w:rsidRDefault="004B7F41" w:rsidP="00B66769">
      <w:pPr>
        <w:tabs>
          <w:tab w:val="left" w:pos="3420"/>
        </w:tabs>
        <w:ind w:left="720" w:hanging="720"/>
        <w:jc w:val="both"/>
        <w:rPr>
          <w:rStyle w:val="Hyperlink"/>
          <w:rFonts w:ascii="Arial" w:hAnsi="Arial" w:cs="Arial"/>
          <w:color w:val="auto"/>
          <w:u w:val="none"/>
          <w:shd w:val="clear" w:color="auto" w:fill="FFFFFF"/>
        </w:rPr>
      </w:pPr>
      <w:bookmarkStart w:id="14" w:name="_Hlk167010284"/>
      <w:r w:rsidRPr="00B66769">
        <w:rPr>
          <w:rFonts w:ascii="Arial" w:hAnsi="Arial" w:cs="Arial"/>
          <w:shd w:val="clear" w:color="auto" w:fill="FFFFFF"/>
        </w:rPr>
        <w:t>[65]</w:t>
      </w:r>
      <w:r w:rsidRPr="00B66769">
        <w:rPr>
          <w:rFonts w:ascii="Arial" w:hAnsi="Arial" w:cs="Arial"/>
          <w:shd w:val="clear" w:color="auto" w:fill="FFFFFF"/>
        </w:rPr>
        <w:tab/>
        <w:t>Bretzin</w:t>
      </w:r>
      <w:bookmarkEnd w:id="14"/>
      <w:r w:rsidRPr="00B66769">
        <w:rPr>
          <w:rFonts w:ascii="Arial" w:hAnsi="Arial" w:cs="Arial"/>
          <w:shd w:val="clear" w:color="auto" w:fill="FFFFFF"/>
        </w:rPr>
        <w:t>, A. C., Covassin, T., Fox, M. E., Petit, K. M., Savage, J. L., Walker, L. F., &amp; Gould, D. (2018). Sex differences in the clinical incidence of concussions, missed school days, and time loss in high school student-athletes: part 1. </w:t>
      </w:r>
      <w:r w:rsidRPr="00B66769">
        <w:rPr>
          <w:rFonts w:ascii="Arial" w:hAnsi="Arial" w:cs="Arial"/>
          <w:i/>
          <w:iCs/>
          <w:shd w:val="clear" w:color="auto" w:fill="FFFFFF"/>
        </w:rPr>
        <w:t>The American journal of sports medicine</w:t>
      </w:r>
      <w:r w:rsidRPr="00B66769">
        <w:rPr>
          <w:rFonts w:ascii="Arial" w:hAnsi="Arial" w:cs="Arial"/>
          <w:shd w:val="clear" w:color="auto" w:fill="FFFFFF"/>
        </w:rPr>
        <w:t>, </w:t>
      </w:r>
      <w:r w:rsidRPr="00B66769">
        <w:rPr>
          <w:rFonts w:ascii="Arial" w:hAnsi="Arial" w:cs="Arial"/>
          <w:i/>
          <w:iCs/>
          <w:shd w:val="clear" w:color="auto" w:fill="FFFFFF"/>
        </w:rPr>
        <w:t>46</w:t>
      </w:r>
      <w:r w:rsidRPr="00B66769">
        <w:rPr>
          <w:rFonts w:ascii="Arial" w:hAnsi="Arial" w:cs="Arial"/>
          <w:shd w:val="clear" w:color="auto" w:fill="FFFFFF"/>
        </w:rPr>
        <w:t xml:space="preserve">(9), 2263-2269. </w:t>
      </w:r>
      <w:hyperlink r:id="rId56" w:tgtFrame="_blank" w:history="1">
        <w:r w:rsidRPr="00B66769">
          <w:rPr>
            <w:rStyle w:val="Hyperlink"/>
            <w:rFonts w:ascii="Arial" w:hAnsi="Arial" w:cs="Arial"/>
            <w:color w:val="auto"/>
            <w:u w:val="none"/>
            <w:shd w:val="clear" w:color="auto" w:fill="FFFFFF"/>
          </w:rPr>
          <w:t>https://doi.org/10.1177/0363546518778251 </w:t>
        </w:r>
      </w:hyperlink>
    </w:p>
    <w:p w14:paraId="3B6A7495" w14:textId="77777777" w:rsidR="00B66769" w:rsidRPr="00B66769" w:rsidRDefault="004B7F41" w:rsidP="00B66769">
      <w:pPr>
        <w:tabs>
          <w:tab w:val="left" w:pos="3420"/>
        </w:tabs>
        <w:ind w:left="720" w:hanging="720"/>
        <w:jc w:val="both"/>
        <w:rPr>
          <w:rFonts w:ascii="Arial" w:hAnsi="Arial" w:cs="Arial"/>
          <w:shd w:val="clear" w:color="auto" w:fill="FFFFFF"/>
        </w:rPr>
      </w:pPr>
      <w:bookmarkStart w:id="15" w:name="_Hlk167010346"/>
      <w:r w:rsidRPr="00B66769">
        <w:rPr>
          <w:rFonts w:ascii="Arial" w:hAnsi="Arial" w:cs="Arial"/>
          <w:shd w:val="clear" w:color="auto" w:fill="FFFFFF"/>
        </w:rPr>
        <w:t>[66]</w:t>
      </w:r>
      <w:r w:rsidRPr="00B66769">
        <w:rPr>
          <w:rFonts w:ascii="Arial" w:hAnsi="Arial" w:cs="Arial"/>
          <w:shd w:val="clear" w:color="auto" w:fill="FFFFFF"/>
        </w:rPr>
        <w:tab/>
        <w:t xml:space="preserve">Froiland, J. M., &amp; Worrell, F. C. (2016). </w:t>
      </w:r>
      <w:bookmarkEnd w:id="15"/>
      <w:r w:rsidRPr="00B66769">
        <w:rPr>
          <w:rFonts w:ascii="Arial" w:hAnsi="Arial" w:cs="Arial"/>
          <w:shd w:val="clear" w:color="auto" w:fill="FFFFFF"/>
        </w:rPr>
        <w:t>Intrinsic motivation, learning goals, engagement, and achievement in a diverse high school. </w:t>
      </w:r>
      <w:r w:rsidRPr="00B66769">
        <w:rPr>
          <w:rFonts w:ascii="Arial" w:hAnsi="Arial" w:cs="Arial"/>
          <w:i/>
          <w:iCs/>
          <w:shd w:val="clear" w:color="auto" w:fill="FFFFFF"/>
        </w:rPr>
        <w:t>Psychology in the Schools</w:t>
      </w:r>
      <w:r w:rsidRPr="00B66769">
        <w:rPr>
          <w:rFonts w:ascii="Arial" w:hAnsi="Arial" w:cs="Arial"/>
          <w:shd w:val="clear" w:color="auto" w:fill="FFFFFF"/>
        </w:rPr>
        <w:t>, </w:t>
      </w:r>
      <w:r w:rsidRPr="00B66769">
        <w:rPr>
          <w:rFonts w:ascii="Arial" w:hAnsi="Arial" w:cs="Arial"/>
          <w:i/>
          <w:iCs/>
          <w:shd w:val="clear" w:color="auto" w:fill="FFFFFF"/>
        </w:rPr>
        <w:t>53</w:t>
      </w:r>
      <w:r w:rsidRPr="00B66769">
        <w:rPr>
          <w:rFonts w:ascii="Arial" w:hAnsi="Arial" w:cs="Arial"/>
          <w:shd w:val="clear" w:color="auto" w:fill="FFFFFF"/>
        </w:rPr>
        <w:t>(3), 321-336.</w:t>
      </w:r>
    </w:p>
    <w:p w14:paraId="7E075B8E" w14:textId="77777777" w:rsidR="00B66769" w:rsidRPr="00B66769" w:rsidRDefault="004B7F41" w:rsidP="00B66769">
      <w:pPr>
        <w:tabs>
          <w:tab w:val="left" w:pos="3420"/>
        </w:tabs>
        <w:ind w:left="720" w:hanging="720"/>
        <w:jc w:val="both"/>
        <w:rPr>
          <w:rFonts w:ascii="Arial" w:hAnsi="Arial" w:cs="Arial"/>
          <w:shd w:val="clear" w:color="auto" w:fill="FFFFFF"/>
        </w:rPr>
      </w:pPr>
      <w:r w:rsidRPr="00B66769">
        <w:rPr>
          <w:rFonts w:ascii="Arial" w:hAnsi="Arial" w:cs="Arial"/>
        </w:rPr>
        <w:tab/>
      </w:r>
      <w:hyperlink r:id="rId57" w:history="1">
        <w:r w:rsidRPr="00B66769">
          <w:rPr>
            <w:rStyle w:val="Hyperlink"/>
            <w:rFonts w:ascii="Arial" w:hAnsi="Arial" w:cs="Arial"/>
            <w:color w:val="auto"/>
            <w:u w:val="none"/>
            <w:shd w:val="clear" w:color="auto" w:fill="FFFFFF"/>
          </w:rPr>
          <w:t>https://doi.org/10.1002/pits.21901 </w:t>
        </w:r>
      </w:hyperlink>
    </w:p>
    <w:p w14:paraId="7B505835"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[67]</w:t>
      </w:r>
      <w:r w:rsidRPr="00B66769">
        <w:rPr>
          <w:rFonts w:ascii="Arial" w:hAnsi="Arial" w:cs="Arial"/>
          <w:shd w:val="clear" w:color="auto" w:fill="FFFFFF"/>
        </w:rPr>
        <w:tab/>
        <w:t>Lietaert, S., Roorda, D., Laevers, F., Verschueren, K., &amp; De Fraine, B. (2015). The gender gap in student engagement: The role of teachers’ autonomy support, structure, and involvement. </w:t>
      </w:r>
      <w:r w:rsidRPr="00B66769">
        <w:rPr>
          <w:rFonts w:ascii="Arial" w:hAnsi="Arial" w:cs="Arial"/>
          <w:i/>
          <w:iCs/>
          <w:shd w:val="clear" w:color="auto" w:fill="FFFFFF"/>
        </w:rPr>
        <w:t>British Journal of Educational Psychology</w:t>
      </w:r>
      <w:r w:rsidRPr="00B66769">
        <w:rPr>
          <w:rFonts w:ascii="Arial" w:hAnsi="Arial" w:cs="Arial"/>
          <w:shd w:val="clear" w:color="auto" w:fill="FFFFFF"/>
        </w:rPr>
        <w:t>, </w:t>
      </w:r>
      <w:r w:rsidRPr="00B66769">
        <w:rPr>
          <w:rFonts w:ascii="Arial" w:hAnsi="Arial" w:cs="Arial"/>
          <w:i/>
          <w:iCs/>
          <w:shd w:val="clear" w:color="auto" w:fill="FFFFFF"/>
        </w:rPr>
        <w:t>85</w:t>
      </w:r>
      <w:r w:rsidRPr="00B66769">
        <w:rPr>
          <w:rFonts w:ascii="Arial" w:hAnsi="Arial" w:cs="Arial"/>
          <w:shd w:val="clear" w:color="auto" w:fill="FFFFFF"/>
        </w:rPr>
        <w:t>(4), 498-518.</w:t>
      </w:r>
    </w:p>
    <w:p w14:paraId="5454F2BF" w14:textId="77777777" w:rsidR="00B66769" w:rsidRPr="00B66769" w:rsidRDefault="00000000" w:rsidP="00B66769">
      <w:pPr>
        <w:ind w:left="720"/>
        <w:jc w:val="both"/>
        <w:rPr>
          <w:rFonts w:ascii="Arial" w:hAnsi="Arial" w:cs="Arial"/>
          <w:shd w:val="clear" w:color="auto" w:fill="FFFFFF"/>
        </w:rPr>
      </w:pPr>
      <w:hyperlink r:id="rId58" w:history="1">
        <w:r w:rsidR="004B7F41" w:rsidRPr="00B66769">
          <w:rPr>
            <w:rStyle w:val="Hyperlink"/>
            <w:rFonts w:ascii="Arial" w:hAnsi="Arial" w:cs="Arial"/>
            <w:color w:val="auto"/>
            <w:u w:val="none"/>
            <w:shd w:val="clear" w:color="auto" w:fill="FFFFFF"/>
          </w:rPr>
          <w:t>https://doi.org/10.1111/bjep.12095 </w:t>
        </w:r>
      </w:hyperlink>
    </w:p>
    <w:p w14:paraId="59F16F37" w14:textId="77777777" w:rsidR="00B66769" w:rsidRPr="00B66769" w:rsidRDefault="004B7F41" w:rsidP="00B66769">
      <w:pPr>
        <w:ind w:left="720" w:hanging="720"/>
        <w:jc w:val="both"/>
        <w:rPr>
          <w:rFonts w:ascii="Arial" w:hAnsi="Arial" w:cs="Arial"/>
          <w:shd w:val="clear" w:color="auto" w:fill="FFFFFF"/>
        </w:rPr>
      </w:pPr>
      <w:bookmarkStart w:id="16" w:name="_Hlk169352846"/>
      <w:r w:rsidRPr="00B66769">
        <w:rPr>
          <w:rFonts w:ascii="Arial" w:hAnsi="Arial" w:cs="Arial"/>
          <w:shd w:val="clear" w:color="auto" w:fill="FFFFFF"/>
        </w:rPr>
        <w:t>[68]</w:t>
      </w:r>
      <w:r w:rsidRPr="00B66769">
        <w:rPr>
          <w:rFonts w:ascii="Arial" w:hAnsi="Arial" w:cs="Arial"/>
          <w:shd w:val="clear" w:color="auto" w:fill="FFFFFF"/>
        </w:rPr>
        <w:tab/>
        <w:t>Al-Ansari</w:t>
      </w:r>
      <w:bookmarkEnd w:id="16"/>
      <w:r w:rsidRPr="00B66769">
        <w:rPr>
          <w:rFonts w:ascii="Arial" w:hAnsi="Arial" w:cs="Arial"/>
          <w:shd w:val="clear" w:color="auto" w:fill="FFFFFF"/>
        </w:rPr>
        <w:t xml:space="preserve">, A., Al-Harbi, F., AbdelAziz, W., AbdelSalam, M., El Tantawi, M. M., &amp; ElRefae, I. (2016). Factors affecting student participation in extra-curricular activities: </w:t>
      </w:r>
      <w:r w:rsidRPr="00B66769">
        <w:rPr>
          <w:rFonts w:ascii="Arial" w:hAnsi="Arial" w:cs="Arial"/>
          <w:shd w:val="clear" w:color="auto" w:fill="FFFFFF"/>
        </w:rPr>
        <w:lastRenderedPageBreak/>
        <w:t>A comparison between two Middle Eastern dental schools. </w:t>
      </w:r>
      <w:r w:rsidRPr="00B66769">
        <w:rPr>
          <w:rFonts w:ascii="Arial" w:hAnsi="Arial" w:cs="Arial"/>
          <w:i/>
          <w:iCs/>
          <w:shd w:val="clear" w:color="auto" w:fill="FFFFFF"/>
        </w:rPr>
        <w:t>The Saudi dental journal</w:t>
      </w:r>
      <w:r w:rsidRPr="00B66769">
        <w:rPr>
          <w:rFonts w:ascii="Arial" w:hAnsi="Arial" w:cs="Arial"/>
          <w:shd w:val="clear" w:color="auto" w:fill="FFFFFF"/>
        </w:rPr>
        <w:t>, </w:t>
      </w:r>
      <w:r w:rsidRPr="00B66769">
        <w:rPr>
          <w:rFonts w:ascii="Arial" w:hAnsi="Arial" w:cs="Arial"/>
          <w:i/>
          <w:iCs/>
          <w:shd w:val="clear" w:color="auto" w:fill="FFFFFF"/>
        </w:rPr>
        <w:t>28</w:t>
      </w:r>
      <w:r w:rsidRPr="00B66769">
        <w:rPr>
          <w:rFonts w:ascii="Arial" w:hAnsi="Arial" w:cs="Arial"/>
          <w:shd w:val="clear" w:color="auto" w:fill="FFFFFF"/>
        </w:rPr>
        <w:t xml:space="preserve">(1), 36-43. </w:t>
      </w:r>
      <w:hyperlink r:id="rId59" w:tgtFrame="_blank" w:history="1">
        <w:r w:rsidRPr="00B66769">
          <w:rPr>
            <w:rStyle w:val="Hyperlink"/>
            <w:rFonts w:ascii="Arial" w:hAnsi="Arial" w:cs="Arial"/>
            <w:color w:val="auto"/>
            <w:u w:val="none"/>
            <w:shd w:val="clear" w:color="auto" w:fill="FFFFFF"/>
          </w:rPr>
          <w:t>https://doi.org/10.1016/j.sdentj.2015.05.004 </w:t>
        </w:r>
      </w:hyperlink>
    </w:p>
    <w:p w14:paraId="1E44650D" w14:textId="77777777" w:rsidR="00B66769" w:rsidRPr="00B66769" w:rsidRDefault="004B7F41" w:rsidP="00B66769">
      <w:pPr>
        <w:ind w:left="720" w:hanging="720"/>
        <w:jc w:val="both"/>
        <w:rPr>
          <w:rFonts w:ascii="Arial" w:hAnsi="Arial" w:cs="Arial"/>
          <w:shd w:val="clear" w:color="auto" w:fill="FFFFFF"/>
        </w:rPr>
      </w:pPr>
      <w:r w:rsidRPr="00B66769">
        <w:rPr>
          <w:rFonts w:ascii="Arial" w:hAnsi="Arial" w:cs="Arial"/>
          <w:shd w:val="clear" w:color="auto" w:fill="FFFFFF"/>
        </w:rPr>
        <w:t xml:space="preserve">[69] </w:t>
      </w:r>
      <w:r w:rsidRPr="00B66769">
        <w:rPr>
          <w:rFonts w:ascii="Arial" w:hAnsi="Arial" w:cs="Arial"/>
          <w:shd w:val="clear" w:color="auto" w:fill="FFFFFF"/>
        </w:rPr>
        <w:tab/>
        <w:t>Edwards, R. (2017). </w:t>
      </w:r>
      <w:r w:rsidRPr="00B66769">
        <w:rPr>
          <w:rFonts w:ascii="Arial" w:hAnsi="Arial" w:cs="Arial"/>
          <w:i/>
          <w:iCs/>
          <w:shd w:val="clear" w:color="auto" w:fill="FFFFFF"/>
        </w:rPr>
        <w:t>Mature Women Students: separating of connecting family and education</w:t>
      </w:r>
      <w:r w:rsidRPr="00B66769">
        <w:rPr>
          <w:rFonts w:ascii="Arial" w:hAnsi="Arial" w:cs="Arial"/>
          <w:shd w:val="clear" w:color="auto" w:fill="FFFFFF"/>
        </w:rPr>
        <w:t xml:space="preserve">. Taylor &amp; Francis. </w:t>
      </w:r>
      <w:hyperlink r:id="rId60" w:tgtFrame="_blank" w:history="1">
        <w:r w:rsidRPr="00B66769">
          <w:rPr>
            <w:rStyle w:val="Hyperlink"/>
            <w:rFonts w:ascii="Arial" w:hAnsi="Arial" w:cs="Arial"/>
            <w:color w:val="auto"/>
            <w:u w:val="none"/>
            <w:shd w:val="clear" w:color="auto" w:fill="FFFFFF"/>
          </w:rPr>
          <w:t>https://doi.org/10.4324/9780203993385 </w:t>
        </w:r>
      </w:hyperlink>
    </w:p>
    <w:p w14:paraId="40E575EB" w14:textId="77777777" w:rsidR="00B66769" w:rsidRPr="00B66769" w:rsidRDefault="004B7F41" w:rsidP="00B66769">
      <w:pPr>
        <w:ind w:left="720" w:hanging="720"/>
        <w:jc w:val="both"/>
        <w:rPr>
          <w:rFonts w:ascii="Arial" w:hAnsi="Arial" w:cs="Arial"/>
          <w:shd w:val="clear" w:color="auto" w:fill="FFFFFF"/>
        </w:rPr>
      </w:pPr>
      <w:bookmarkStart w:id="17" w:name="_Hlk169353577"/>
      <w:r w:rsidRPr="00B66769">
        <w:rPr>
          <w:rFonts w:ascii="Arial" w:hAnsi="Arial" w:cs="Arial"/>
          <w:shd w:val="clear" w:color="auto" w:fill="FFFFFF"/>
        </w:rPr>
        <w:t>[70]     Eccles</w:t>
      </w:r>
      <w:bookmarkEnd w:id="17"/>
      <w:r w:rsidRPr="00B66769">
        <w:rPr>
          <w:rFonts w:ascii="Arial" w:hAnsi="Arial" w:cs="Arial"/>
          <w:shd w:val="clear" w:color="auto" w:fill="FFFFFF"/>
        </w:rPr>
        <w:t>, J. S., Lord, S., &amp; Buchanan, C. M. (2018). School transitions in early adolescence: What are we doing to our young people?. In </w:t>
      </w:r>
      <w:r w:rsidRPr="00B66769">
        <w:rPr>
          <w:rFonts w:ascii="Arial" w:hAnsi="Arial" w:cs="Arial"/>
          <w:i/>
          <w:iCs/>
          <w:shd w:val="clear" w:color="auto" w:fill="FFFFFF"/>
        </w:rPr>
        <w:t>Transitions through adolescence</w:t>
      </w:r>
      <w:r w:rsidRPr="00B66769">
        <w:rPr>
          <w:rFonts w:ascii="Arial" w:hAnsi="Arial" w:cs="Arial"/>
          <w:shd w:val="clear" w:color="auto" w:fill="FFFFFF"/>
        </w:rPr>
        <w:t xml:space="preserve"> (pp. 251-284). Psychology Press. </w:t>
      </w:r>
      <w:hyperlink r:id="rId61" w:tgtFrame="_blank" w:history="1">
        <w:r w:rsidRPr="00B66769">
          <w:rPr>
            <w:rStyle w:val="Hyperlink"/>
            <w:rFonts w:ascii="Arial" w:hAnsi="Arial" w:cs="Arial"/>
            <w:color w:val="auto"/>
            <w:u w:val="none"/>
            <w:shd w:val="clear" w:color="auto" w:fill="FFFFFF"/>
          </w:rPr>
          <w:t>https://doi.org/10.4324/9781315789286-10 </w:t>
        </w:r>
      </w:hyperlink>
    </w:p>
    <w:p w14:paraId="7C839AF8" w14:textId="3B5C6EA5" w:rsidR="00B66769" w:rsidRPr="00FB3A86" w:rsidRDefault="00B66769" w:rsidP="00441B6F">
      <w:pPr>
        <w:pStyle w:val="Appendix"/>
        <w:spacing w:after="0"/>
        <w:jc w:val="both"/>
        <w:rPr>
          <w:rFonts w:ascii="Arial" w:hAnsi="Arial" w:cs="Arial"/>
          <w:b w:val="0"/>
        </w:rPr>
        <w:sectPr w:rsidR="00B66769" w:rsidRPr="00FB3A86" w:rsidSect="00C218FB">
          <w:headerReference w:type="even" r:id="rId62"/>
          <w:headerReference w:type="default" r:id="rId63"/>
          <w:footerReference w:type="default" r:id="rId64"/>
          <w:headerReference w:type="first" r:id="rId65"/>
          <w:type w:val="continuous"/>
          <w:pgSz w:w="12240" w:h="15840"/>
          <w:pgMar w:top="1440" w:right="2016" w:bottom="2016" w:left="2016" w:header="720" w:footer="1123" w:gutter="0"/>
          <w:cols w:space="720"/>
          <w:docGrid w:linePitch="272"/>
        </w:sectPr>
      </w:pPr>
    </w:p>
    <w:p w14:paraId="5FDD11F4" w14:textId="77777777" w:rsidR="00B01FCD" w:rsidRPr="00FB3A86" w:rsidRDefault="00B01FCD" w:rsidP="00441B6F">
      <w:pPr>
        <w:pStyle w:val="Appendix"/>
        <w:spacing w:after="0"/>
        <w:jc w:val="both"/>
        <w:rPr>
          <w:rFonts w:ascii="Arial" w:hAnsi="Arial" w:cs="Arial"/>
          <w:b w:val="0"/>
        </w:rPr>
      </w:pPr>
    </w:p>
    <w:sectPr w:rsidR="00B01FCD" w:rsidRPr="00FB3A86" w:rsidSect="00C218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F8E9B" w14:textId="77777777" w:rsidR="00655EE3" w:rsidRDefault="00655EE3">
      <w:r>
        <w:separator/>
      </w:r>
    </w:p>
  </w:endnote>
  <w:endnote w:type="continuationSeparator" w:id="0">
    <w:p w14:paraId="1FF689EF" w14:textId="77777777" w:rsidR="00655EE3" w:rsidRDefault="0065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C8EED" w14:textId="77777777" w:rsidR="00C218FB" w:rsidRDefault="00C21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B2A2" w14:textId="77777777" w:rsidR="00C218FB" w:rsidRDefault="00C21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E5D6B" w14:textId="15988DD0" w:rsidR="00754C9A" w:rsidRPr="00C46A47" w:rsidRDefault="00754C9A" w:rsidP="00C46A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AED1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13784" w14:textId="77777777" w:rsidR="00655EE3" w:rsidRDefault="00655EE3">
      <w:r>
        <w:separator/>
      </w:r>
    </w:p>
  </w:footnote>
  <w:footnote w:type="continuationSeparator" w:id="0">
    <w:p w14:paraId="67F58F59" w14:textId="77777777" w:rsidR="00655EE3" w:rsidRDefault="0065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4CEC6" w14:textId="15F6171A" w:rsidR="00C218FB" w:rsidRDefault="00C218FB">
    <w:pPr>
      <w:pStyle w:val="Header"/>
    </w:pPr>
    <w:r>
      <w:rPr>
        <w:noProof/>
      </w:rPr>
      <w:pict w14:anchorId="1D13A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87D1D" w14:textId="35E57F21" w:rsidR="00C218FB" w:rsidRDefault="00C218FB">
    <w:pPr>
      <w:pStyle w:val="Header"/>
    </w:pPr>
    <w:r>
      <w:rPr>
        <w:noProof/>
      </w:rPr>
      <w:pict w14:anchorId="644B4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ADCE7" w14:textId="15F69B89" w:rsidR="00296529" w:rsidRPr="00296529" w:rsidRDefault="00C218FB" w:rsidP="00296529">
    <w:pPr>
      <w:ind w:left="2160"/>
      <w:jc w:val="center"/>
      <w:rPr>
        <w:rFonts w:ascii="Times New Roman" w:eastAsia="Calibri" w:hAnsi="Times New Roman"/>
        <w:i/>
        <w:sz w:val="18"/>
        <w:szCs w:val="22"/>
      </w:rPr>
    </w:pPr>
    <w:r>
      <w:rPr>
        <w:noProof/>
      </w:rPr>
      <w:pict w14:anchorId="65CD7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5B9330E" w14:textId="77777777" w:rsidR="00296529" w:rsidRPr="00296529" w:rsidRDefault="004B7F4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CE86F36" w14:textId="77777777" w:rsidR="00296529" w:rsidRPr="00296529" w:rsidRDefault="004B7F4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FF3D44" w14:textId="77777777" w:rsidR="00296529" w:rsidRPr="00296529" w:rsidRDefault="004B7F4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DE1A97" w14:textId="77777777" w:rsidR="00296529" w:rsidRDefault="004B7F4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AEF83C" w14:textId="77777777" w:rsidR="00296529" w:rsidRDefault="004B7F4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75E66C" w14:textId="77777777" w:rsidR="00296529" w:rsidRDefault="004B7F4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E2E41" w14:textId="18F3F013" w:rsidR="00C218FB" w:rsidRDefault="00C218FB">
    <w:pPr>
      <w:pStyle w:val="Header"/>
    </w:pPr>
    <w:r>
      <w:rPr>
        <w:noProof/>
      </w:rPr>
      <w:pict w14:anchorId="4A181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1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AF193" w14:textId="5A36F4A9" w:rsidR="00C218FB" w:rsidRDefault="00C218FB">
    <w:pPr>
      <w:pStyle w:val="Header"/>
    </w:pPr>
    <w:r>
      <w:rPr>
        <w:noProof/>
      </w:rPr>
      <w:pict w14:anchorId="3F813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1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02CC3" w14:textId="4CC24135" w:rsidR="00C218FB" w:rsidRDefault="00C218FB">
    <w:pPr>
      <w:pStyle w:val="Header"/>
    </w:pPr>
    <w:r>
      <w:rPr>
        <w:noProof/>
      </w:rPr>
      <w:pict w14:anchorId="5E8FC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9511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883A95CA">
      <w:start w:val="1"/>
      <w:numFmt w:val="bullet"/>
      <w:lvlText w:val=""/>
      <w:lvlJc w:val="left"/>
      <w:pPr>
        <w:ind w:left="720" w:hanging="360"/>
      </w:pPr>
      <w:rPr>
        <w:rFonts w:ascii="Wingdings" w:hAnsi="Wingdings" w:hint="default"/>
      </w:rPr>
    </w:lvl>
    <w:lvl w:ilvl="1" w:tplc="CE66BC34" w:tentative="1">
      <w:start w:val="1"/>
      <w:numFmt w:val="bullet"/>
      <w:lvlText w:val="o"/>
      <w:lvlJc w:val="left"/>
      <w:pPr>
        <w:ind w:left="1440" w:hanging="360"/>
      </w:pPr>
      <w:rPr>
        <w:rFonts w:ascii="Courier New" w:hAnsi="Courier New" w:cs="Courier New" w:hint="default"/>
      </w:rPr>
    </w:lvl>
    <w:lvl w:ilvl="2" w:tplc="A606E58A" w:tentative="1">
      <w:start w:val="1"/>
      <w:numFmt w:val="bullet"/>
      <w:lvlText w:val=""/>
      <w:lvlJc w:val="left"/>
      <w:pPr>
        <w:ind w:left="2160" w:hanging="360"/>
      </w:pPr>
      <w:rPr>
        <w:rFonts w:ascii="Wingdings" w:hAnsi="Wingdings" w:hint="default"/>
      </w:rPr>
    </w:lvl>
    <w:lvl w:ilvl="3" w:tplc="8070BC04" w:tentative="1">
      <w:start w:val="1"/>
      <w:numFmt w:val="bullet"/>
      <w:lvlText w:val=""/>
      <w:lvlJc w:val="left"/>
      <w:pPr>
        <w:ind w:left="2880" w:hanging="360"/>
      </w:pPr>
      <w:rPr>
        <w:rFonts w:ascii="Symbol" w:hAnsi="Symbol" w:hint="default"/>
      </w:rPr>
    </w:lvl>
    <w:lvl w:ilvl="4" w:tplc="5EEAA484" w:tentative="1">
      <w:start w:val="1"/>
      <w:numFmt w:val="bullet"/>
      <w:lvlText w:val="o"/>
      <w:lvlJc w:val="left"/>
      <w:pPr>
        <w:ind w:left="3600" w:hanging="360"/>
      </w:pPr>
      <w:rPr>
        <w:rFonts w:ascii="Courier New" w:hAnsi="Courier New" w:cs="Courier New" w:hint="default"/>
      </w:rPr>
    </w:lvl>
    <w:lvl w:ilvl="5" w:tplc="C8808996" w:tentative="1">
      <w:start w:val="1"/>
      <w:numFmt w:val="bullet"/>
      <w:lvlText w:val=""/>
      <w:lvlJc w:val="left"/>
      <w:pPr>
        <w:ind w:left="4320" w:hanging="360"/>
      </w:pPr>
      <w:rPr>
        <w:rFonts w:ascii="Wingdings" w:hAnsi="Wingdings" w:hint="default"/>
      </w:rPr>
    </w:lvl>
    <w:lvl w:ilvl="6" w:tplc="BF9C57BA" w:tentative="1">
      <w:start w:val="1"/>
      <w:numFmt w:val="bullet"/>
      <w:lvlText w:val=""/>
      <w:lvlJc w:val="left"/>
      <w:pPr>
        <w:ind w:left="5040" w:hanging="360"/>
      </w:pPr>
      <w:rPr>
        <w:rFonts w:ascii="Symbol" w:hAnsi="Symbol" w:hint="default"/>
      </w:rPr>
    </w:lvl>
    <w:lvl w:ilvl="7" w:tplc="EDA0DCAA" w:tentative="1">
      <w:start w:val="1"/>
      <w:numFmt w:val="bullet"/>
      <w:lvlText w:val="o"/>
      <w:lvlJc w:val="left"/>
      <w:pPr>
        <w:ind w:left="5760" w:hanging="360"/>
      </w:pPr>
      <w:rPr>
        <w:rFonts w:ascii="Courier New" w:hAnsi="Courier New" w:cs="Courier New" w:hint="default"/>
      </w:rPr>
    </w:lvl>
    <w:lvl w:ilvl="8" w:tplc="F8580814"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10944AA2">
      <w:numFmt w:val="bullet"/>
      <w:lvlText w:val="·"/>
      <w:lvlJc w:val="left"/>
      <w:pPr>
        <w:ind w:left="900" w:hanging="540"/>
      </w:pPr>
      <w:rPr>
        <w:rFonts w:ascii="Arial" w:eastAsia="Times New Roman" w:hAnsi="Arial" w:cs="Arial" w:hint="default"/>
      </w:rPr>
    </w:lvl>
    <w:lvl w:ilvl="1" w:tplc="AEDA6EC2" w:tentative="1">
      <w:start w:val="1"/>
      <w:numFmt w:val="bullet"/>
      <w:lvlText w:val="o"/>
      <w:lvlJc w:val="left"/>
      <w:pPr>
        <w:ind w:left="1440" w:hanging="360"/>
      </w:pPr>
      <w:rPr>
        <w:rFonts w:ascii="Courier New" w:hAnsi="Courier New" w:cs="Courier New" w:hint="default"/>
      </w:rPr>
    </w:lvl>
    <w:lvl w:ilvl="2" w:tplc="82F20EB8" w:tentative="1">
      <w:start w:val="1"/>
      <w:numFmt w:val="bullet"/>
      <w:lvlText w:val=""/>
      <w:lvlJc w:val="left"/>
      <w:pPr>
        <w:ind w:left="2160" w:hanging="360"/>
      </w:pPr>
      <w:rPr>
        <w:rFonts w:ascii="Wingdings" w:hAnsi="Wingdings" w:hint="default"/>
      </w:rPr>
    </w:lvl>
    <w:lvl w:ilvl="3" w:tplc="E97CB8A6" w:tentative="1">
      <w:start w:val="1"/>
      <w:numFmt w:val="bullet"/>
      <w:lvlText w:val=""/>
      <w:lvlJc w:val="left"/>
      <w:pPr>
        <w:ind w:left="2880" w:hanging="360"/>
      </w:pPr>
      <w:rPr>
        <w:rFonts w:ascii="Symbol" w:hAnsi="Symbol" w:hint="default"/>
      </w:rPr>
    </w:lvl>
    <w:lvl w:ilvl="4" w:tplc="43E2979E" w:tentative="1">
      <w:start w:val="1"/>
      <w:numFmt w:val="bullet"/>
      <w:lvlText w:val="o"/>
      <w:lvlJc w:val="left"/>
      <w:pPr>
        <w:ind w:left="3600" w:hanging="360"/>
      </w:pPr>
      <w:rPr>
        <w:rFonts w:ascii="Courier New" w:hAnsi="Courier New" w:cs="Courier New" w:hint="default"/>
      </w:rPr>
    </w:lvl>
    <w:lvl w:ilvl="5" w:tplc="317E0114" w:tentative="1">
      <w:start w:val="1"/>
      <w:numFmt w:val="bullet"/>
      <w:lvlText w:val=""/>
      <w:lvlJc w:val="left"/>
      <w:pPr>
        <w:ind w:left="4320" w:hanging="360"/>
      </w:pPr>
      <w:rPr>
        <w:rFonts w:ascii="Wingdings" w:hAnsi="Wingdings" w:hint="default"/>
      </w:rPr>
    </w:lvl>
    <w:lvl w:ilvl="6" w:tplc="CFFCB38E" w:tentative="1">
      <w:start w:val="1"/>
      <w:numFmt w:val="bullet"/>
      <w:lvlText w:val=""/>
      <w:lvlJc w:val="left"/>
      <w:pPr>
        <w:ind w:left="5040" w:hanging="360"/>
      </w:pPr>
      <w:rPr>
        <w:rFonts w:ascii="Symbol" w:hAnsi="Symbol" w:hint="default"/>
      </w:rPr>
    </w:lvl>
    <w:lvl w:ilvl="7" w:tplc="DD22FBA0" w:tentative="1">
      <w:start w:val="1"/>
      <w:numFmt w:val="bullet"/>
      <w:lvlText w:val="o"/>
      <w:lvlJc w:val="left"/>
      <w:pPr>
        <w:ind w:left="5760" w:hanging="360"/>
      </w:pPr>
      <w:rPr>
        <w:rFonts w:ascii="Courier New" w:hAnsi="Courier New" w:cs="Courier New" w:hint="default"/>
      </w:rPr>
    </w:lvl>
    <w:lvl w:ilvl="8" w:tplc="D1A2E2F8"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50E01A88">
      <w:start w:val="1"/>
      <w:numFmt w:val="bullet"/>
      <w:lvlText w:val=""/>
      <w:lvlJc w:val="left"/>
      <w:pPr>
        <w:tabs>
          <w:tab w:val="num" w:pos="720"/>
        </w:tabs>
        <w:ind w:left="720" w:hanging="360"/>
      </w:pPr>
      <w:rPr>
        <w:rFonts w:ascii="Symbol" w:hAnsi="Symbol" w:hint="default"/>
      </w:rPr>
    </w:lvl>
    <w:lvl w:ilvl="1" w:tplc="3DCE584C" w:tentative="1">
      <w:start w:val="1"/>
      <w:numFmt w:val="bullet"/>
      <w:lvlText w:val="o"/>
      <w:lvlJc w:val="left"/>
      <w:pPr>
        <w:tabs>
          <w:tab w:val="num" w:pos="1440"/>
        </w:tabs>
        <w:ind w:left="1440" w:hanging="360"/>
      </w:pPr>
      <w:rPr>
        <w:rFonts w:ascii="Courier New" w:hAnsi="Courier New" w:cs="Courier New" w:hint="default"/>
      </w:rPr>
    </w:lvl>
    <w:lvl w:ilvl="2" w:tplc="B4C8EE18" w:tentative="1">
      <w:start w:val="1"/>
      <w:numFmt w:val="bullet"/>
      <w:lvlText w:val=""/>
      <w:lvlJc w:val="left"/>
      <w:pPr>
        <w:tabs>
          <w:tab w:val="num" w:pos="2160"/>
        </w:tabs>
        <w:ind w:left="2160" w:hanging="360"/>
      </w:pPr>
      <w:rPr>
        <w:rFonts w:ascii="Wingdings" w:hAnsi="Wingdings" w:hint="default"/>
      </w:rPr>
    </w:lvl>
    <w:lvl w:ilvl="3" w:tplc="BCE4F3EC" w:tentative="1">
      <w:start w:val="1"/>
      <w:numFmt w:val="bullet"/>
      <w:lvlText w:val=""/>
      <w:lvlJc w:val="left"/>
      <w:pPr>
        <w:tabs>
          <w:tab w:val="num" w:pos="2880"/>
        </w:tabs>
        <w:ind w:left="2880" w:hanging="360"/>
      </w:pPr>
      <w:rPr>
        <w:rFonts w:ascii="Symbol" w:hAnsi="Symbol" w:hint="default"/>
      </w:rPr>
    </w:lvl>
    <w:lvl w:ilvl="4" w:tplc="6FF81DB8" w:tentative="1">
      <w:start w:val="1"/>
      <w:numFmt w:val="bullet"/>
      <w:lvlText w:val="o"/>
      <w:lvlJc w:val="left"/>
      <w:pPr>
        <w:tabs>
          <w:tab w:val="num" w:pos="3600"/>
        </w:tabs>
        <w:ind w:left="3600" w:hanging="360"/>
      </w:pPr>
      <w:rPr>
        <w:rFonts w:ascii="Courier New" w:hAnsi="Courier New" w:cs="Courier New" w:hint="default"/>
      </w:rPr>
    </w:lvl>
    <w:lvl w:ilvl="5" w:tplc="7D709C96" w:tentative="1">
      <w:start w:val="1"/>
      <w:numFmt w:val="bullet"/>
      <w:lvlText w:val=""/>
      <w:lvlJc w:val="left"/>
      <w:pPr>
        <w:tabs>
          <w:tab w:val="num" w:pos="4320"/>
        </w:tabs>
        <w:ind w:left="4320" w:hanging="360"/>
      </w:pPr>
      <w:rPr>
        <w:rFonts w:ascii="Wingdings" w:hAnsi="Wingdings" w:hint="default"/>
      </w:rPr>
    </w:lvl>
    <w:lvl w:ilvl="6" w:tplc="CA9C7468" w:tentative="1">
      <w:start w:val="1"/>
      <w:numFmt w:val="bullet"/>
      <w:lvlText w:val=""/>
      <w:lvlJc w:val="left"/>
      <w:pPr>
        <w:tabs>
          <w:tab w:val="num" w:pos="5040"/>
        </w:tabs>
        <w:ind w:left="5040" w:hanging="360"/>
      </w:pPr>
      <w:rPr>
        <w:rFonts w:ascii="Symbol" w:hAnsi="Symbol" w:hint="default"/>
      </w:rPr>
    </w:lvl>
    <w:lvl w:ilvl="7" w:tplc="28B2B452" w:tentative="1">
      <w:start w:val="1"/>
      <w:numFmt w:val="bullet"/>
      <w:lvlText w:val="o"/>
      <w:lvlJc w:val="left"/>
      <w:pPr>
        <w:tabs>
          <w:tab w:val="num" w:pos="5760"/>
        </w:tabs>
        <w:ind w:left="5760" w:hanging="360"/>
      </w:pPr>
      <w:rPr>
        <w:rFonts w:ascii="Courier New" w:hAnsi="Courier New" w:cs="Courier New" w:hint="default"/>
      </w:rPr>
    </w:lvl>
    <w:lvl w:ilvl="8" w:tplc="621AF13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EBACD6C6">
      <w:start w:val="1"/>
      <w:numFmt w:val="decimal"/>
      <w:lvlText w:val="%1."/>
      <w:lvlJc w:val="left"/>
      <w:pPr>
        <w:ind w:left="720" w:hanging="360"/>
      </w:pPr>
    </w:lvl>
    <w:lvl w:ilvl="1" w:tplc="170EF268" w:tentative="1">
      <w:start w:val="1"/>
      <w:numFmt w:val="lowerLetter"/>
      <w:lvlText w:val="%2."/>
      <w:lvlJc w:val="left"/>
      <w:pPr>
        <w:ind w:left="1440" w:hanging="360"/>
      </w:pPr>
    </w:lvl>
    <w:lvl w:ilvl="2" w:tplc="251C0066" w:tentative="1">
      <w:start w:val="1"/>
      <w:numFmt w:val="lowerRoman"/>
      <w:lvlText w:val="%3."/>
      <w:lvlJc w:val="right"/>
      <w:pPr>
        <w:ind w:left="2160" w:hanging="180"/>
      </w:pPr>
    </w:lvl>
    <w:lvl w:ilvl="3" w:tplc="C15A3688" w:tentative="1">
      <w:start w:val="1"/>
      <w:numFmt w:val="decimal"/>
      <w:lvlText w:val="%4."/>
      <w:lvlJc w:val="left"/>
      <w:pPr>
        <w:ind w:left="2880" w:hanging="360"/>
      </w:pPr>
    </w:lvl>
    <w:lvl w:ilvl="4" w:tplc="611E2000" w:tentative="1">
      <w:start w:val="1"/>
      <w:numFmt w:val="lowerLetter"/>
      <w:lvlText w:val="%5."/>
      <w:lvlJc w:val="left"/>
      <w:pPr>
        <w:ind w:left="3600" w:hanging="360"/>
      </w:pPr>
    </w:lvl>
    <w:lvl w:ilvl="5" w:tplc="F866181A" w:tentative="1">
      <w:start w:val="1"/>
      <w:numFmt w:val="lowerRoman"/>
      <w:lvlText w:val="%6."/>
      <w:lvlJc w:val="right"/>
      <w:pPr>
        <w:ind w:left="4320" w:hanging="180"/>
      </w:pPr>
    </w:lvl>
    <w:lvl w:ilvl="6" w:tplc="0A9C3E48" w:tentative="1">
      <w:start w:val="1"/>
      <w:numFmt w:val="decimal"/>
      <w:lvlText w:val="%7."/>
      <w:lvlJc w:val="left"/>
      <w:pPr>
        <w:ind w:left="5040" w:hanging="360"/>
      </w:pPr>
    </w:lvl>
    <w:lvl w:ilvl="7" w:tplc="A6C69DB4" w:tentative="1">
      <w:start w:val="1"/>
      <w:numFmt w:val="lowerLetter"/>
      <w:lvlText w:val="%8."/>
      <w:lvlJc w:val="left"/>
      <w:pPr>
        <w:ind w:left="5760" w:hanging="360"/>
      </w:pPr>
    </w:lvl>
    <w:lvl w:ilvl="8" w:tplc="89483084"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584458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6969429">
    <w:abstractNumId w:val="15"/>
  </w:num>
  <w:num w:numId="3" w16cid:durableId="1315530382">
    <w:abstractNumId w:val="23"/>
  </w:num>
  <w:num w:numId="4" w16cid:durableId="142561196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13867464">
    <w:abstractNumId w:val="7"/>
  </w:num>
  <w:num w:numId="6" w16cid:durableId="389232136">
    <w:abstractNumId w:val="6"/>
  </w:num>
  <w:num w:numId="7" w16cid:durableId="2120224693">
    <w:abstractNumId w:val="1"/>
  </w:num>
  <w:num w:numId="8" w16cid:durableId="1789620879">
    <w:abstractNumId w:val="12"/>
  </w:num>
  <w:num w:numId="9" w16cid:durableId="2015110756">
    <w:abstractNumId w:val="25"/>
  </w:num>
  <w:num w:numId="10" w16cid:durableId="447890606">
    <w:abstractNumId w:val="2"/>
  </w:num>
  <w:num w:numId="11" w16cid:durableId="626853866">
    <w:abstractNumId w:val="18"/>
  </w:num>
  <w:num w:numId="12" w16cid:durableId="437021513">
    <w:abstractNumId w:val="3"/>
  </w:num>
  <w:num w:numId="13" w16cid:durableId="2033876093">
    <w:abstractNumId w:val="17"/>
  </w:num>
  <w:num w:numId="14" w16cid:durableId="378750121">
    <w:abstractNumId w:val="8"/>
  </w:num>
  <w:num w:numId="15" w16cid:durableId="918370857">
    <w:abstractNumId w:val="21"/>
  </w:num>
  <w:num w:numId="16" w16cid:durableId="1221670619">
    <w:abstractNumId w:val="5"/>
  </w:num>
  <w:num w:numId="17" w16cid:durableId="324671432">
    <w:abstractNumId w:val="22"/>
  </w:num>
  <w:num w:numId="18" w16cid:durableId="333150183">
    <w:abstractNumId w:val="14"/>
  </w:num>
  <w:num w:numId="19" w16cid:durableId="1717243985">
    <w:abstractNumId w:val="28"/>
  </w:num>
  <w:num w:numId="20" w16cid:durableId="127674540">
    <w:abstractNumId w:val="11"/>
  </w:num>
  <w:num w:numId="21" w16cid:durableId="56974237">
    <w:abstractNumId w:val="9"/>
  </w:num>
  <w:num w:numId="22" w16cid:durableId="672999700">
    <w:abstractNumId w:val="13"/>
  </w:num>
  <w:num w:numId="23" w16cid:durableId="1135562652">
    <w:abstractNumId w:val="19"/>
  </w:num>
  <w:num w:numId="24" w16cid:durableId="352269577">
    <w:abstractNumId w:val="26"/>
  </w:num>
  <w:num w:numId="25" w16cid:durableId="2128617586">
    <w:abstractNumId w:val="4"/>
  </w:num>
  <w:num w:numId="26" w16cid:durableId="221058891">
    <w:abstractNumId w:val="16"/>
  </w:num>
  <w:num w:numId="27" w16cid:durableId="1524318251">
    <w:abstractNumId w:val="20"/>
  </w:num>
  <w:num w:numId="28" w16cid:durableId="2077893307">
    <w:abstractNumId w:val="27"/>
  </w:num>
  <w:num w:numId="29" w16cid:durableId="583412921">
    <w:abstractNumId w:val="24"/>
  </w:num>
  <w:num w:numId="30" w16cid:durableId="535504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77D"/>
    <w:rsid w:val="0001299D"/>
    <w:rsid w:val="00030174"/>
    <w:rsid w:val="0004579C"/>
    <w:rsid w:val="00062F36"/>
    <w:rsid w:val="000926C4"/>
    <w:rsid w:val="000A47FA"/>
    <w:rsid w:val="000A65D3"/>
    <w:rsid w:val="000B1E33"/>
    <w:rsid w:val="000C635D"/>
    <w:rsid w:val="000D689F"/>
    <w:rsid w:val="000E7B7B"/>
    <w:rsid w:val="000E7D62"/>
    <w:rsid w:val="00103357"/>
    <w:rsid w:val="00123C9F"/>
    <w:rsid w:val="00126190"/>
    <w:rsid w:val="00130F17"/>
    <w:rsid w:val="001320BF"/>
    <w:rsid w:val="001368B7"/>
    <w:rsid w:val="00163BC4"/>
    <w:rsid w:val="00191062"/>
    <w:rsid w:val="00192B72"/>
    <w:rsid w:val="001A29D8"/>
    <w:rsid w:val="001A5CAA"/>
    <w:rsid w:val="001A78C1"/>
    <w:rsid w:val="001B0427"/>
    <w:rsid w:val="001D3A51"/>
    <w:rsid w:val="001E10D2"/>
    <w:rsid w:val="001E25B4"/>
    <w:rsid w:val="001E44FE"/>
    <w:rsid w:val="001F1493"/>
    <w:rsid w:val="00200595"/>
    <w:rsid w:val="00204835"/>
    <w:rsid w:val="00231920"/>
    <w:rsid w:val="0023195C"/>
    <w:rsid w:val="0024282C"/>
    <w:rsid w:val="002460DC"/>
    <w:rsid w:val="00250985"/>
    <w:rsid w:val="002556F6"/>
    <w:rsid w:val="00270BEA"/>
    <w:rsid w:val="00275D43"/>
    <w:rsid w:val="00283105"/>
    <w:rsid w:val="00284C4C"/>
    <w:rsid w:val="00286118"/>
    <w:rsid w:val="00296529"/>
    <w:rsid w:val="002B27FB"/>
    <w:rsid w:val="002B685A"/>
    <w:rsid w:val="002C57D2"/>
    <w:rsid w:val="002E0D56"/>
    <w:rsid w:val="002E76C1"/>
    <w:rsid w:val="00315186"/>
    <w:rsid w:val="0033343E"/>
    <w:rsid w:val="00346C72"/>
    <w:rsid w:val="003512C2"/>
    <w:rsid w:val="00371FB6"/>
    <w:rsid w:val="003763C1"/>
    <w:rsid w:val="00376BBE"/>
    <w:rsid w:val="00384CF4"/>
    <w:rsid w:val="0039224F"/>
    <w:rsid w:val="003A43A4"/>
    <w:rsid w:val="003A7E18"/>
    <w:rsid w:val="003C4C86"/>
    <w:rsid w:val="003C6258"/>
    <w:rsid w:val="003C7E8B"/>
    <w:rsid w:val="003E2904"/>
    <w:rsid w:val="003F16BF"/>
    <w:rsid w:val="00401927"/>
    <w:rsid w:val="00404092"/>
    <w:rsid w:val="00407827"/>
    <w:rsid w:val="0041027F"/>
    <w:rsid w:val="00412475"/>
    <w:rsid w:val="00423789"/>
    <w:rsid w:val="00431DEF"/>
    <w:rsid w:val="00440F43"/>
    <w:rsid w:val="00441B6F"/>
    <w:rsid w:val="00446221"/>
    <w:rsid w:val="0044721A"/>
    <w:rsid w:val="00450E62"/>
    <w:rsid w:val="004532A2"/>
    <w:rsid w:val="004539DB"/>
    <w:rsid w:val="00471A80"/>
    <w:rsid w:val="004B7F41"/>
    <w:rsid w:val="004D305E"/>
    <w:rsid w:val="004D4277"/>
    <w:rsid w:val="00502516"/>
    <w:rsid w:val="00505F06"/>
    <w:rsid w:val="00506828"/>
    <w:rsid w:val="0053056E"/>
    <w:rsid w:val="00533DF6"/>
    <w:rsid w:val="00554FDA"/>
    <w:rsid w:val="005754F2"/>
    <w:rsid w:val="005942C8"/>
    <w:rsid w:val="005B438E"/>
    <w:rsid w:val="005C784C"/>
    <w:rsid w:val="005D17F6"/>
    <w:rsid w:val="005D6D62"/>
    <w:rsid w:val="005E2286"/>
    <w:rsid w:val="005E5539"/>
    <w:rsid w:val="006027BD"/>
    <w:rsid w:val="00602BF5"/>
    <w:rsid w:val="00606D29"/>
    <w:rsid w:val="00617FDD"/>
    <w:rsid w:val="00626385"/>
    <w:rsid w:val="00633614"/>
    <w:rsid w:val="00633F68"/>
    <w:rsid w:val="00636EB2"/>
    <w:rsid w:val="006375B8"/>
    <w:rsid w:val="00655EE3"/>
    <w:rsid w:val="0066510A"/>
    <w:rsid w:val="00673F9F"/>
    <w:rsid w:val="00686953"/>
    <w:rsid w:val="00687DEA"/>
    <w:rsid w:val="00687E67"/>
    <w:rsid w:val="006967F7"/>
    <w:rsid w:val="006A0ED0"/>
    <w:rsid w:val="006A250C"/>
    <w:rsid w:val="006B21D3"/>
    <w:rsid w:val="006B5026"/>
    <w:rsid w:val="006B57D0"/>
    <w:rsid w:val="006D30FF"/>
    <w:rsid w:val="006D6940"/>
    <w:rsid w:val="006E1A54"/>
    <w:rsid w:val="006F11EC"/>
    <w:rsid w:val="0070082C"/>
    <w:rsid w:val="007369E6"/>
    <w:rsid w:val="00746E59"/>
    <w:rsid w:val="00754C9A"/>
    <w:rsid w:val="0075599A"/>
    <w:rsid w:val="00761D52"/>
    <w:rsid w:val="0077749E"/>
    <w:rsid w:val="00786D36"/>
    <w:rsid w:val="00790ADA"/>
    <w:rsid w:val="007D2288"/>
    <w:rsid w:val="007D3794"/>
    <w:rsid w:val="007D76C8"/>
    <w:rsid w:val="007E088F"/>
    <w:rsid w:val="007F7B32"/>
    <w:rsid w:val="00804BC2"/>
    <w:rsid w:val="0081431A"/>
    <w:rsid w:val="0083216F"/>
    <w:rsid w:val="00836188"/>
    <w:rsid w:val="0085140B"/>
    <w:rsid w:val="00860000"/>
    <w:rsid w:val="00863BD3"/>
    <w:rsid w:val="00866D66"/>
    <w:rsid w:val="008671C6"/>
    <w:rsid w:val="00873335"/>
    <w:rsid w:val="00875803"/>
    <w:rsid w:val="008B459E"/>
    <w:rsid w:val="008D6DDB"/>
    <w:rsid w:val="008E13AE"/>
    <w:rsid w:val="008E1506"/>
    <w:rsid w:val="008E710C"/>
    <w:rsid w:val="008F69D6"/>
    <w:rsid w:val="00902823"/>
    <w:rsid w:val="00915CA6"/>
    <w:rsid w:val="00927834"/>
    <w:rsid w:val="009500A6"/>
    <w:rsid w:val="00953D25"/>
    <w:rsid w:val="00955A13"/>
    <w:rsid w:val="00957C18"/>
    <w:rsid w:val="009659BA"/>
    <w:rsid w:val="0098125E"/>
    <w:rsid w:val="0098198B"/>
    <w:rsid w:val="009823C8"/>
    <w:rsid w:val="00983040"/>
    <w:rsid w:val="009A503B"/>
    <w:rsid w:val="009B3FB9"/>
    <w:rsid w:val="009B642C"/>
    <w:rsid w:val="009C2465"/>
    <w:rsid w:val="009D35A0"/>
    <w:rsid w:val="009D7EB7"/>
    <w:rsid w:val="009E048A"/>
    <w:rsid w:val="009E08E9"/>
    <w:rsid w:val="009E3DB9"/>
    <w:rsid w:val="009E6E35"/>
    <w:rsid w:val="009E7F46"/>
    <w:rsid w:val="009F0EDA"/>
    <w:rsid w:val="00A03B96"/>
    <w:rsid w:val="00A05B19"/>
    <w:rsid w:val="00A1134E"/>
    <w:rsid w:val="00A229EE"/>
    <w:rsid w:val="00A24E7E"/>
    <w:rsid w:val="00A258C3"/>
    <w:rsid w:val="00A347C0"/>
    <w:rsid w:val="00A45220"/>
    <w:rsid w:val="00A51431"/>
    <w:rsid w:val="00A539AD"/>
    <w:rsid w:val="00A57388"/>
    <w:rsid w:val="00A94063"/>
    <w:rsid w:val="00AA6219"/>
    <w:rsid w:val="00AA74E0"/>
    <w:rsid w:val="00AB5680"/>
    <w:rsid w:val="00AB703F"/>
    <w:rsid w:val="00AC420D"/>
    <w:rsid w:val="00AC6BB8"/>
    <w:rsid w:val="00AE008F"/>
    <w:rsid w:val="00B01FCD"/>
    <w:rsid w:val="00B10E81"/>
    <w:rsid w:val="00B1684D"/>
    <w:rsid w:val="00B1776C"/>
    <w:rsid w:val="00B52896"/>
    <w:rsid w:val="00B66769"/>
    <w:rsid w:val="00B74DA7"/>
    <w:rsid w:val="00B95236"/>
    <w:rsid w:val="00B96BD9"/>
    <w:rsid w:val="00BA1B01"/>
    <w:rsid w:val="00BA2641"/>
    <w:rsid w:val="00BB37AA"/>
    <w:rsid w:val="00BC53A0"/>
    <w:rsid w:val="00BE62AD"/>
    <w:rsid w:val="00BF121F"/>
    <w:rsid w:val="00BF1F80"/>
    <w:rsid w:val="00C074F3"/>
    <w:rsid w:val="00C166EF"/>
    <w:rsid w:val="00C17EB0"/>
    <w:rsid w:val="00C218FB"/>
    <w:rsid w:val="00C27F5F"/>
    <w:rsid w:val="00C30A0F"/>
    <w:rsid w:val="00C37E61"/>
    <w:rsid w:val="00C4547F"/>
    <w:rsid w:val="00C46A47"/>
    <w:rsid w:val="00C47D76"/>
    <w:rsid w:val="00C70F1B"/>
    <w:rsid w:val="00C71A47"/>
    <w:rsid w:val="00C7464C"/>
    <w:rsid w:val="00C762B0"/>
    <w:rsid w:val="00C763F8"/>
    <w:rsid w:val="00C85588"/>
    <w:rsid w:val="00C873F0"/>
    <w:rsid w:val="00CC2030"/>
    <w:rsid w:val="00CD592D"/>
    <w:rsid w:val="00CD6755"/>
    <w:rsid w:val="00CD6856"/>
    <w:rsid w:val="00CE0089"/>
    <w:rsid w:val="00CE793C"/>
    <w:rsid w:val="00D173F1"/>
    <w:rsid w:val="00D61459"/>
    <w:rsid w:val="00D8295D"/>
    <w:rsid w:val="00DC2A65"/>
    <w:rsid w:val="00DD3120"/>
    <w:rsid w:val="00DE15F0"/>
    <w:rsid w:val="00DE5663"/>
    <w:rsid w:val="00DE78AA"/>
    <w:rsid w:val="00E053D0"/>
    <w:rsid w:val="00E15994"/>
    <w:rsid w:val="00E270C0"/>
    <w:rsid w:val="00E3114E"/>
    <w:rsid w:val="00E31A70"/>
    <w:rsid w:val="00E35B02"/>
    <w:rsid w:val="00E375E6"/>
    <w:rsid w:val="00E66496"/>
    <w:rsid w:val="00E66B35"/>
    <w:rsid w:val="00E66E10"/>
    <w:rsid w:val="00E769F6"/>
    <w:rsid w:val="00E82240"/>
    <w:rsid w:val="00E8407C"/>
    <w:rsid w:val="00E84F3C"/>
    <w:rsid w:val="00E97926"/>
    <w:rsid w:val="00EA012C"/>
    <w:rsid w:val="00EA3C0C"/>
    <w:rsid w:val="00ED0288"/>
    <w:rsid w:val="00ED138F"/>
    <w:rsid w:val="00EE52CB"/>
    <w:rsid w:val="00EF581D"/>
    <w:rsid w:val="00EF7FD8"/>
    <w:rsid w:val="00F04EFB"/>
    <w:rsid w:val="00F06F59"/>
    <w:rsid w:val="00F17988"/>
    <w:rsid w:val="00F469F0"/>
    <w:rsid w:val="00F53273"/>
    <w:rsid w:val="00F5797B"/>
    <w:rsid w:val="00F6341E"/>
    <w:rsid w:val="00F66DCF"/>
    <w:rsid w:val="00F755E4"/>
    <w:rsid w:val="00F77D02"/>
    <w:rsid w:val="00FB3A86"/>
    <w:rsid w:val="00FD36C8"/>
    <w:rsid w:val="00FE1046"/>
    <w:rsid w:val="00FE7BC7"/>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C1E1AE2"/>
  <w15:docId w15:val="{D520ECB7-570A-4C7E-B289-74DE4BC7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C763F8"/>
    <w:rPr>
      <w:rFonts w:asciiTheme="minorHAnsi" w:eastAsiaTheme="minorHAnsi" w:hAnsiTheme="minorHAnsi" w:cstheme="minorBidi"/>
      <w:sz w:val="24"/>
      <w:szCs w:val="24"/>
      <w:lang w:val="en-PH"/>
    </w:rPr>
  </w:style>
  <w:style w:type="character" w:customStyle="1" w:styleId="NoSpacingChar">
    <w:name w:val="No Spacing Char"/>
    <w:link w:val="NoSpacing"/>
    <w:uiPriority w:val="1"/>
    <w:qFormat/>
    <w:rsid w:val="00C763F8"/>
    <w:rPr>
      <w:rFonts w:asciiTheme="minorHAnsi" w:eastAsiaTheme="minorHAnsi" w:hAnsiTheme="minorHAnsi" w:cstheme="minorBidi"/>
      <w:sz w:val="24"/>
      <w:szCs w:val="24"/>
      <w:lang w:val="en-PH"/>
    </w:rPr>
  </w:style>
  <w:style w:type="character" w:customStyle="1" w:styleId="article-title">
    <w:name w:val="article-title"/>
    <w:qFormat/>
    <w:rsid w:val="0059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01626620.2016.1194785&#160;" TargetMode="External"/><Relationship Id="rId26" Type="http://schemas.openxmlformats.org/officeDocument/2006/relationships/hyperlink" Target="https://doi.org/10.9734/ajarr/2024/v18i8728" TargetMode="External"/><Relationship Id="rId39" Type="http://schemas.openxmlformats.org/officeDocument/2006/relationships/hyperlink" Target="https://doi.org/10.1080/19422539.2022.2035975" TargetMode="External"/><Relationship Id="rId21" Type="http://schemas.openxmlformats.org/officeDocument/2006/relationships/hyperlink" Target="https://doi.org/10.4135/9781483395081&#160;" TargetMode="External"/><Relationship Id="rId34" Type="http://schemas.openxmlformats.org/officeDocument/2006/relationships/hyperlink" Target="https://doi.org/10.23887/jisd.v6i2.44848" TargetMode="External"/><Relationship Id="rId42" Type="http://schemas.openxmlformats.org/officeDocument/2006/relationships/hyperlink" Target="https://doi.org/10.1111/teth.12477" TargetMode="External"/><Relationship Id="rId47" Type="http://schemas.openxmlformats.org/officeDocument/2006/relationships/hyperlink" Target="https://doi.org/10.32350/jitc.82.10&#160;" TargetMode="External"/><Relationship Id="rId50" Type="http://schemas.openxmlformats.org/officeDocument/2006/relationships/hyperlink" Target="https://doi.org/10.4324/9781315129976-3" TargetMode="External"/><Relationship Id="rId55" Type="http://schemas.openxmlformats.org/officeDocument/2006/relationships/hyperlink" Target="https://doi.org/10.1186/s12913-019-4394-5&#160;" TargetMode="External"/><Relationship Id="rId63"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551-015-2969-6" TargetMode="External"/><Relationship Id="rId29" Type="http://schemas.openxmlformats.org/officeDocument/2006/relationships/hyperlink" Target="https://doi.org/10.17265/2328-2150/2020.05.001&#1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7992/ijmts.2581.6012.0335" TargetMode="External"/><Relationship Id="rId32" Type="http://schemas.openxmlformats.org/officeDocument/2006/relationships/hyperlink" Target="https://doi.org/10.1016/j.foodcont.2019.107025&#160;" TargetMode="External"/><Relationship Id="rId37" Type="http://schemas.openxmlformats.org/officeDocument/2006/relationships/hyperlink" Target="https://doi.org/10.55927/ijis.v2i1.2997" TargetMode="External"/><Relationship Id="rId40" Type="http://schemas.openxmlformats.org/officeDocument/2006/relationships/hyperlink" Target="https://doi.org/10.37567/ijgie.v2i1.418&#160;" TargetMode="External"/><Relationship Id="rId45" Type="http://schemas.openxmlformats.org/officeDocument/2006/relationships/hyperlink" Target="https://doi.org/10.1007/s11625-019-00657-0" TargetMode="External"/><Relationship Id="rId53" Type="http://schemas.openxmlformats.org/officeDocument/2006/relationships/hyperlink" Target="https://doi.org/10.1007/s40299-019-00497-7" TargetMode="External"/><Relationship Id="rId58" Type="http://schemas.openxmlformats.org/officeDocument/2006/relationships/hyperlink" Target="https://doi.org/10.1111/bjep.12095&#160;"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4/jets.v7i5.4151&#160;" TargetMode="External"/><Relationship Id="rId23" Type="http://schemas.openxmlformats.org/officeDocument/2006/relationships/hyperlink" Target="https://doi.org/10.1007/978-981-19-3692-0_9" TargetMode="External"/><Relationship Id="rId28" Type="http://schemas.openxmlformats.org/officeDocument/2006/relationships/hyperlink" Target="https://doi.org/10.2139/ssrn.3169641&#160;" TargetMode="External"/><Relationship Id="rId36" Type="http://schemas.openxmlformats.org/officeDocument/2006/relationships/hyperlink" Target="https://doi.org/10.2991/soshec-17.2018.9" TargetMode="External"/><Relationship Id="rId49" Type="http://schemas.openxmlformats.org/officeDocument/2006/relationships/hyperlink" Target="https://doi.org/10.1177/0265407515597564" TargetMode="External"/><Relationship Id="rId57" Type="http://schemas.openxmlformats.org/officeDocument/2006/relationships/hyperlink" Target="https://doi.org/10.1002/pits.21901&#160;" TargetMode="External"/><Relationship Id="rId61" Type="http://schemas.openxmlformats.org/officeDocument/2006/relationships/hyperlink" Target="https://doi.org/10.4324/9781315789286-10" TargetMode="External"/><Relationship Id="rId10" Type="http://schemas.openxmlformats.org/officeDocument/2006/relationships/footer" Target="footer1.xml"/><Relationship Id="rId19" Type="http://schemas.openxmlformats.org/officeDocument/2006/relationships/hyperlink" Target="https://doi.org/10.3389/fpsyg.2019.01645" TargetMode="External"/><Relationship Id="rId31" Type="http://schemas.openxmlformats.org/officeDocument/2006/relationships/hyperlink" Target="https://doi.org/10.5937/ijcrsee2001081p" TargetMode="External"/><Relationship Id="rId44" Type="http://schemas.openxmlformats.org/officeDocument/2006/relationships/hyperlink" Target="https://doi.org/10.1007/s11625-019-00657-0" TargetMode="External"/><Relationship Id="rId52" Type="http://schemas.openxmlformats.org/officeDocument/2006/relationships/hyperlink" Target="https://doi.org/10.1007/s10943-016-0312-x&#160;" TargetMode="External"/><Relationship Id="rId60" Type="http://schemas.openxmlformats.org/officeDocument/2006/relationships/hyperlink" Target="https://doi.org/10.4324/9780203993385" TargetMode="External"/><Relationship Id="rId65"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90/rel9030084&#160;" TargetMode="External"/><Relationship Id="rId22" Type="http://schemas.openxmlformats.org/officeDocument/2006/relationships/hyperlink" Target="https://www.deped.gov.ph/wp-%20content/uploads%20/2013/09/DO_s2013_36.pdf" TargetMode="External"/><Relationship Id="rId27" Type="http://schemas.openxmlformats.org/officeDocument/2006/relationships/hyperlink" Target="https://doi.org/10.52006/main.v1i1.11" TargetMode="External"/><Relationship Id="rId30" Type="http://schemas.openxmlformats.org/officeDocument/2006/relationships/hyperlink" Target="https://doi.org/10.5296/jet.v9i2.20055&#160;" TargetMode="External"/><Relationship Id="rId35" Type="http://schemas.openxmlformats.org/officeDocument/2006/relationships/hyperlink" Target="https://doi.org/10.1080/09650792.2017.1342680" TargetMode="External"/><Relationship Id="rId43" Type="http://schemas.openxmlformats.org/officeDocument/2006/relationships/hyperlink" Target="https://doi.org/10.1093/socrel/sraa039" TargetMode="External"/><Relationship Id="rId48" Type="http://schemas.openxmlformats.org/officeDocument/2006/relationships/hyperlink" Target="https://doi.org/10.4324/9781003412939-5" TargetMode="External"/><Relationship Id="rId56" Type="http://schemas.openxmlformats.org/officeDocument/2006/relationships/hyperlink" Target="https://doi.org/10.1177/0363546518778251"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doi.org/10.54692/abh.2022.07261533&#160;"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1043/quality.v10i2.17054" TargetMode="External"/><Relationship Id="rId25" Type="http://schemas.openxmlformats.org/officeDocument/2006/relationships/hyperlink" Target="https://doi.org/10.9734/ajess/2022/v31i430753&#160;" TargetMode="External"/><Relationship Id="rId33" Type="http://schemas.openxmlformats.org/officeDocument/2006/relationships/hyperlink" Target="https://doi.org/10.2991/assehr.k.210222.009&#160;" TargetMode="External"/><Relationship Id="rId38" Type="http://schemas.openxmlformats.org/officeDocument/2006/relationships/hyperlink" Target="https://doi.org/10.29333/ejecs/748" TargetMode="External"/><Relationship Id="rId46" Type="http://schemas.openxmlformats.org/officeDocument/2006/relationships/hyperlink" Target="https://doi.org/10.12928/ijemi.v1i3.2592" TargetMode="External"/><Relationship Id="rId59" Type="http://schemas.openxmlformats.org/officeDocument/2006/relationships/hyperlink" Target="https://doi.org/10.1016/j.sdentj.2015.05.004" TargetMode="External"/><Relationship Id="rId67" Type="http://schemas.openxmlformats.org/officeDocument/2006/relationships/theme" Target="theme/theme1.xml"/><Relationship Id="rId20" Type="http://schemas.openxmlformats.org/officeDocument/2006/relationships/hyperlink" Target="https://doi.org/10.1177/1098214015573068&#160;" TargetMode="External"/><Relationship Id="rId41" Type="http://schemas.openxmlformats.org/officeDocument/2006/relationships/hyperlink" Target="https://doi.org/10.59373/attadzkir.v2i1.15" TargetMode="External"/><Relationship Id="rId54" Type="http://schemas.openxmlformats.org/officeDocument/2006/relationships/hyperlink" Target="https://doi.org/10.5860/choice.50-1778" TargetMode="External"/><Relationship Id="rId6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409AA-769B-4CA2-9904-7E0E6D334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13</Pages>
  <Words>6824</Words>
  <Characters>38897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Editor-23</cp:lastModifiedBy>
  <cp:revision>51</cp:revision>
  <cp:lastPrinted>1999-07-06T11:00:00Z</cp:lastPrinted>
  <dcterms:created xsi:type="dcterms:W3CDTF">2014-10-25T14:34:00Z</dcterms:created>
  <dcterms:modified xsi:type="dcterms:W3CDTF">2024-09-10T06:24:00Z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4aaeb00515f63490f4ad6a4e80bbb0427486551b4e0fc0ccc8d778672cf030d2</vt:lpwstr>
  </property>
</Properties>
</file>