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FC19" w14:textId="7C2B7D87" w:rsidR="00684B6F" w:rsidRPr="00684B6F" w:rsidRDefault="00684B6F" w:rsidP="00684B6F">
      <w:pPr>
        <w:spacing w:line="276" w:lineRule="auto"/>
        <w:rPr>
          <w:rFonts w:ascii="Arial" w:hAnsi="Arial" w:cs="Arial"/>
          <w:b/>
          <w:bCs/>
          <w:sz w:val="28"/>
          <w:szCs w:val="28"/>
          <w:u w:val="single"/>
        </w:rPr>
      </w:pPr>
      <w:r w:rsidRPr="00684B6F">
        <w:rPr>
          <w:rFonts w:ascii="Arial" w:hAnsi="Arial" w:cs="Arial"/>
          <w:b/>
          <w:bCs/>
          <w:sz w:val="28"/>
          <w:szCs w:val="28"/>
          <w:u w:val="single"/>
        </w:rPr>
        <w:t>Original Research Article</w:t>
      </w:r>
    </w:p>
    <w:p w14:paraId="0991CCE6" w14:textId="284F0BE4" w:rsidR="00CC56A7" w:rsidRPr="0013170F" w:rsidRDefault="00CC56A7" w:rsidP="0013170F">
      <w:pPr>
        <w:spacing w:line="276" w:lineRule="auto"/>
        <w:jc w:val="center"/>
        <w:rPr>
          <w:rFonts w:ascii="Arial" w:hAnsi="Arial" w:cs="Arial"/>
          <w:b/>
          <w:bCs/>
          <w:sz w:val="28"/>
          <w:szCs w:val="28"/>
        </w:rPr>
      </w:pPr>
      <w:r w:rsidRPr="0013170F">
        <w:rPr>
          <w:rFonts w:ascii="Arial" w:hAnsi="Arial" w:cs="Arial"/>
          <w:b/>
          <w:bCs/>
          <w:sz w:val="28"/>
          <w:szCs w:val="28"/>
        </w:rPr>
        <w:t>Understanding Consumer Behaviour and Market-Level Constraints in</w:t>
      </w:r>
      <w:r w:rsidR="0024479B" w:rsidRPr="0013170F">
        <w:rPr>
          <w:rFonts w:ascii="Arial" w:hAnsi="Arial" w:cs="Arial"/>
          <w:b/>
          <w:bCs/>
          <w:sz w:val="28"/>
          <w:szCs w:val="28"/>
        </w:rPr>
        <w:t xml:space="preserve"> </w:t>
      </w:r>
      <w:r w:rsidRPr="0013170F">
        <w:rPr>
          <w:rFonts w:ascii="Arial" w:hAnsi="Arial" w:cs="Arial"/>
          <w:b/>
          <w:bCs/>
          <w:sz w:val="28"/>
          <w:szCs w:val="28"/>
        </w:rPr>
        <w:t>Fish Markets of Hyderabad, Telangana</w:t>
      </w:r>
    </w:p>
    <w:p w14:paraId="23D3E244" w14:textId="77777777" w:rsidR="0012006C" w:rsidRPr="00DE6B00" w:rsidRDefault="0012006C" w:rsidP="00950301">
      <w:pPr>
        <w:jc w:val="both"/>
        <w:rPr>
          <w:rFonts w:ascii="Arial" w:hAnsi="Arial" w:cs="Arial"/>
          <w:b/>
          <w:bCs/>
          <w:sz w:val="24"/>
          <w:szCs w:val="24"/>
          <w:lang w:val="en-US"/>
        </w:rPr>
      </w:pPr>
    </w:p>
    <w:p w14:paraId="082635FA" w14:textId="24117B3C" w:rsidR="00800930" w:rsidRPr="00DE6B00" w:rsidRDefault="009517CF" w:rsidP="00950301">
      <w:pPr>
        <w:jc w:val="both"/>
        <w:rPr>
          <w:rFonts w:ascii="Arial" w:hAnsi="Arial" w:cs="Arial"/>
          <w:b/>
          <w:bCs/>
          <w:sz w:val="24"/>
          <w:szCs w:val="24"/>
          <w:lang w:val="en-US"/>
        </w:rPr>
      </w:pPr>
      <w:r w:rsidRPr="00DE6B00">
        <w:rPr>
          <w:rFonts w:ascii="Arial" w:hAnsi="Arial" w:cs="Arial"/>
          <w:b/>
          <w:bCs/>
          <w:sz w:val="24"/>
          <w:szCs w:val="24"/>
          <w:lang w:val="en-US"/>
        </w:rPr>
        <w:t>ABSTRACT</w:t>
      </w:r>
    </w:p>
    <w:p w14:paraId="7BD04EBE" w14:textId="08E947B9"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Aims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 xml:space="preserve">To </w:t>
      </w:r>
      <w:proofErr w:type="spellStart"/>
      <w:r w:rsidRPr="002B77B7">
        <w:rPr>
          <w:rFonts w:ascii="Arial" w:hAnsi="Arial" w:cs="Arial"/>
          <w:sz w:val="24"/>
          <w:szCs w:val="24"/>
        </w:rPr>
        <w:t>analyze</w:t>
      </w:r>
      <w:proofErr w:type="spellEnd"/>
      <w:r w:rsidRPr="002B77B7">
        <w:rPr>
          <w:rFonts w:ascii="Arial" w:hAnsi="Arial" w:cs="Arial"/>
          <w:sz w:val="24"/>
          <w:szCs w:val="24"/>
        </w:rPr>
        <w:t xml:space="preserve"> consumer behaviour in urban fish markets of Hyderabad by assessing purchasing patterns, species preferences, consumption attributes, and market-level constraints, and to suggest possible improvements in fish marketing infrastructure.</w:t>
      </w:r>
    </w:p>
    <w:p w14:paraId="53B59070" w14:textId="7ECFD0CE"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Study Design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Descriptive cross-sectional study.</w:t>
      </w:r>
    </w:p>
    <w:p w14:paraId="132A7B83" w14:textId="00991D5C"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Place and Duration of Study</w:t>
      </w:r>
      <w:r w:rsidRPr="00B518A8">
        <w:rPr>
          <w:rFonts w:ascii="Arial" w:hAnsi="Arial" w:cs="Arial"/>
          <w:b/>
          <w:bCs/>
          <w:sz w:val="24"/>
          <w:szCs w:val="24"/>
        </w:rPr>
        <w:t>:</w:t>
      </w:r>
      <w:r w:rsidR="00B518A8">
        <w:rPr>
          <w:rFonts w:ascii="Arial" w:hAnsi="Arial" w:cs="Arial"/>
          <w:sz w:val="24"/>
          <w:szCs w:val="24"/>
        </w:rPr>
        <w:t xml:space="preserve"> </w:t>
      </w:r>
      <w:r w:rsidRPr="002B77B7">
        <w:rPr>
          <w:rFonts w:ascii="Arial" w:hAnsi="Arial" w:cs="Arial"/>
          <w:sz w:val="24"/>
          <w:szCs w:val="24"/>
        </w:rPr>
        <w:t>Ram Nagar and Begum Bazaar fish markets, Hyderabad, Telangana.</w:t>
      </w:r>
    </w:p>
    <w:p w14:paraId="746725E0" w14:textId="52DE84DC"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Methodology</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 xml:space="preserve">A total of 120 fish consumers were randomly selected from the two selected markets using purposive sampling. Data were collected through a structured interview schedule. The questionnaire included sections on socio-economic profile, frequency and quantity of fish purchase, consumer preferences, key consumption attributes, and perceived market constraints. Data were </w:t>
      </w:r>
      <w:proofErr w:type="spellStart"/>
      <w:r w:rsidRPr="002B77B7">
        <w:rPr>
          <w:rFonts w:ascii="Arial" w:hAnsi="Arial" w:cs="Arial"/>
          <w:sz w:val="24"/>
          <w:szCs w:val="24"/>
        </w:rPr>
        <w:t>analyzed</w:t>
      </w:r>
      <w:proofErr w:type="spellEnd"/>
      <w:r w:rsidRPr="002B77B7">
        <w:rPr>
          <w:rFonts w:ascii="Arial" w:hAnsi="Arial" w:cs="Arial"/>
          <w:sz w:val="24"/>
          <w:szCs w:val="24"/>
        </w:rPr>
        <w:t xml:space="preserve"> using descriptive statistics and the Rank-Based Quotient (RBQ) method to rank species preferences, attributes, and constraints.</w:t>
      </w:r>
    </w:p>
    <w:p w14:paraId="07CD1CF4" w14:textId="06E1934A"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Results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majority of respondents were male (86.87%) and aged between 28</w:t>
      </w:r>
      <w:r w:rsidR="00AB3542">
        <w:rPr>
          <w:rFonts w:ascii="Arial" w:hAnsi="Arial" w:cs="Arial"/>
          <w:sz w:val="24"/>
          <w:szCs w:val="24"/>
        </w:rPr>
        <w:t>-</w:t>
      </w:r>
      <w:r w:rsidRPr="002B77B7">
        <w:rPr>
          <w:rFonts w:ascii="Arial" w:hAnsi="Arial" w:cs="Arial"/>
          <w:sz w:val="24"/>
          <w:szCs w:val="24"/>
        </w:rPr>
        <w:t>48 years. Most consumers purchased fish once a week, typically in quantities of 2</w:t>
      </w:r>
      <w:r w:rsidR="00AB3542">
        <w:rPr>
          <w:rFonts w:ascii="Arial" w:hAnsi="Arial" w:cs="Arial"/>
          <w:sz w:val="24"/>
          <w:szCs w:val="24"/>
        </w:rPr>
        <w:t>-</w:t>
      </w:r>
      <w:r w:rsidRPr="002B77B7">
        <w:rPr>
          <w:rFonts w:ascii="Arial" w:hAnsi="Arial" w:cs="Arial"/>
          <w:sz w:val="24"/>
          <w:szCs w:val="24"/>
        </w:rPr>
        <w:t xml:space="preserve">4 kg. Freshwater fish was overwhelmingly preferred, with Rohu, </w:t>
      </w:r>
      <w:proofErr w:type="spellStart"/>
      <w:r w:rsidRPr="002B77B7">
        <w:rPr>
          <w:rFonts w:ascii="Arial" w:hAnsi="Arial" w:cs="Arial"/>
          <w:sz w:val="24"/>
          <w:szCs w:val="24"/>
        </w:rPr>
        <w:t>Catla</w:t>
      </w:r>
      <w:proofErr w:type="spellEnd"/>
      <w:r w:rsidRPr="002B77B7">
        <w:rPr>
          <w:rFonts w:ascii="Arial" w:hAnsi="Arial" w:cs="Arial"/>
          <w:sz w:val="24"/>
          <w:szCs w:val="24"/>
        </w:rPr>
        <w:t xml:space="preserve">, and </w:t>
      </w:r>
      <w:proofErr w:type="spellStart"/>
      <w:r w:rsidRPr="002B77B7">
        <w:rPr>
          <w:rFonts w:ascii="Arial" w:hAnsi="Arial" w:cs="Arial"/>
          <w:sz w:val="24"/>
          <w:szCs w:val="24"/>
        </w:rPr>
        <w:t>Murrels</w:t>
      </w:r>
      <w:proofErr w:type="spellEnd"/>
      <w:r w:rsidRPr="002B77B7">
        <w:rPr>
          <w:rFonts w:ascii="Arial" w:hAnsi="Arial" w:cs="Arial"/>
          <w:sz w:val="24"/>
          <w:szCs w:val="24"/>
        </w:rPr>
        <w:t xml:space="preserve"> ranked highest. Taste and health benefits were identified as the most influential factors in consumption decisions. The most commonly reported constraints included poor hygiene, limited vehicle parking, and market congestion.</w:t>
      </w:r>
    </w:p>
    <w:p w14:paraId="3B7E7AD3" w14:textId="42D75551"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Conclusion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study highlights the need for targeted infrastructure improvements in urban fish markets. Enhancing hygiene, managing traffic flow, and providing adequate parking facilities could significantly improve the consumer experience and encourage more regular fish consumption in urban areas.</w:t>
      </w:r>
    </w:p>
    <w:p w14:paraId="0FE3C111" w14:textId="1614EF69" w:rsidR="00800930" w:rsidRPr="00DE6B00" w:rsidRDefault="002F228E" w:rsidP="00E322B9">
      <w:pPr>
        <w:ind w:left="1134" w:hanging="1134"/>
        <w:jc w:val="both"/>
        <w:rPr>
          <w:rFonts w:ascii="Arial" w:hAnsi="Arial" w:cs="Arial"/>
          <w:i/>
          <w:iCs/>
          <w:sz w:val="24"/>
          <w:szCs w:val="24"/>
          <w:lang w:val="en-US"/>
        </w:rPr>
      </w:pPr>
      <w:r w:rsidRPr="00DE6B00">
        <w:rPr>
          <w:rFonts w:ascii="Arial" w:hAnsi="Arial" w:cs="Arial"/>
          <w:i/>
          <w:iCs/>
          <w:sz w:val="24"/>
          <w:szCs w:val="24"/>
        </w:rPr>
        <w:t xml:space="preserve">Keywords: </w:t>
      </w:r>
      <w:r w:rsidR="008652E5" w:rsidRPr="00DE6B00">
        <w:rPr>
          <w:rFonts w:ascii="Arial" w:hAnsi="Arial" w:cs="Arial"/>
          <w:i/>
          <w:iCs/>
          <w:sz w:val="24"/>
          <w:szCs w:val="24"/>
        </w:rPr>
        <w:t>Consumer behaviour</w:t>
      </w:r>
      <w:r w:rsidR="002F1548" w:rsidRPr="00DE6B00">
        <w:rPr>
          <w:rFonts w:ascii="Arial" w:hAnsi="Arial" w:cs="Arial"/>
          <w:i/>
          <w:iCs/>
          <w:sz w:val="24"/>
          <w:szCs w:val="24"/>
        </w:rPr>
        <w:t xml:space="preserve">; </w:t>
      </w:r>
      <w:r w:rsidR="008652E5" w:rsidRPr="00DE6B00">
        <w:rPr>
          <w:rFonts w:ascii="Arial" w:hAnsi="Arial" w:cs="Arial"/>
          <w:i/>
          <w:iCs/>
          <w:sz w:val="24"/>
          <w:szCs w:val="24"/>
        </w:rPr>
        <w:t>Fish markets</w:t>
      </w:r>
      <w:r w:rsidR="002F1548" w:rsidRPr="00DE6B00">
        <w:rPr>
          <w:rFonts w:ascii="Arial" w:hAnsi="Arial" w:cs="Arial"/>
          <w:i/>
          <w:iCs/>
          <w:sz w:val="24"/>
          <w:szCs w:val="24"/>
        </w:rPr>
        <w:t xml:space="preserve">; </w:t>
      </w:r>
      <w:r w:rsidR="008652E5" w:rsidRPr="00DE6B00">
        <w:rPr>
          <w:rFonts w:ascii="Arial" w:hAnsi="Arial" w:cs="Arial"/>
          <w:i/>
          <w:iCs/>
          <w:sz w:val="24"/>
          <w:szCs w:val="24"/>
        </w:rPr>
        <w:t>Fish consumption</w:t>
      </w:r>
      <w:r w:rsidR="002F1548" w:rsidRPr="00DE6B00">
        <w:rPr>
          <w:rFonts w:ascii="Arial" w:hAnsi="Arial" w:cs="Arial"/>
          <w:i/>
          <w:iCs/>
          <w:sz w:val="24"/>
          <w:szCs w:val="24"/>
        </w:rPr>
        <w:t>;</w:t>
      </w:r>
      <w:r w:rsidR="008652E5" w:rsidRPr="00DE6B00">
        <w:rPr>
          <w:rFonts w:ascii="Arial" w:hAnsi="Arial" w:cs="Arial"/>
          <w:i/>
          <w:iCs/>
          <w:sz w:val="24"/>
          <w:szCs w:val="24"/>
        </w:rPr>
        <w:t xml:space="preserve"> Market constraints</w:t>
      </w:r>
      <w:r w:rsidR="002F1548" w:rsidRPr="00DE6B00">
        <w:rPr>
          <w:rFonts w:ascii="Arial" w:hAnsi="Arial" w:cs="Arial"/>
          <w:i/>
          <w:iCs/>
          <w:sz w:val="24"/>
          <w:szCs w:val="24"/>
        </w:rPr>
        <w:t>;</w:t>
      </w:r>
      <w:r w:rsidR="00403AF3" w:rsidRPr="00DE6B00">
        <w:rPr>
          <w:rFonts w:ascii="Arial" w:hAnsi="Arial" w:cs="Arial"/>
          <w:i/>
          <w:iCs/>
          <w:sz w:val="24"/>
          <w:szCs w:val="24"/>
        </w:rPr>
        <w:t xml:space="preserve"> </w:t>
      </w:r>
      <w:r w:rsidR="008652E5" w:rsidRPr="00DE6B00">
        <w:rPr>
          <w:rFonts w:ascii="Arial" w:hAnsi="Arial" w:cs="Arial"/>
          <w:i/>
          <w:iCs/>
          <w:sz w:val="24"/>
          <w:szCs w:val="24"/>
        </w:rPr>
        <w:t>Hyderabad</w:t>
      </w:r>
      <w:r w:rsidR="00E322B9" w:rsidRPr="00DE6B00">
        <w:rPr>
          <w:rFonts w:ascii="Arial" w:hAnsi="Arial" w:cs="Arial"/>
          <w:i/>
          <w:iCs/>
          <w:sz w:val="24"/>
          <w:szCs w:val="24"/>
        </w:rPr>
        <w:t>.</w:t>
      </w:r>
    </w:p>
    <w:p w14:paraId="57C816BA" w14:textId="18856CF4" w:rsidR="003A6F8E" w:rsidRPr="00DE6B00" w:rsidRDefault="00BD2DE5" w:rsidP="00950301">
      <w:pPr>
        <w:jc w:val="both"/>
        <w:rPr>
          <w:rFonts w:ascii="Arial" w:hAnsi="Arial" w:cs="Arial"/>
          <w:b/>
          <w:bCs/>
          <w:sz w:val="24"/>
          <w:szCs w:val="24"/>
          <w:lang w:val="en-US"/>
        </w:rPr>
      </w:pPr>
      <w:r w:rsidRPr="00DE6B00">
        <w:rPr>
          <w:rFonts w:ascii="Arial" w:hAnsi="Arial" w:cs="Arial"/>
          <w:b/>
          <w:bCs/>
          <w:sz w:val="24"/>
          <w:szCs w:val="24"/>
          <w:lang w:val="en-US"/>
        </w:rPr>
        <w:t>1. INTRODUCTION</w:t>
      </w:r>
    </w:p>
    <w:p w14:paraId="64F47D3D" w14:textId="6F53E306" w:rsidR="00226090" w:rsidRPr="00226090" w:rsidRDefault="00226090" w:rsidP="00226090">
      <w:pPr>
        <w:jc w:val="both"/>
        <w:rPr>
          <w:rFonts w:ascii="Arial" w:hAnsi="Arial" w:cs="Arial"/>
          <w:sz w:val="24"/>
          <w:szCs w:val="24"/>
        </w:rPr>
      </w:pPr>
      <w:r w:rsidRPr="00226090">
        <w:rPr>
          <w:rFonts w:ascii="Arial" w:hAnsi="Arial" w:cs="Arial"/>
          <w:sz w:val="24"/>
          <w:szCs w:val="24"/>
        </w:rPr>
        <w:t xml:space="preserve">Fish is widely acknowledged as a vital part of a wholesome and balanced diet due to its rich composition of high-quality protein, essential fatty acids, and micronutrients like vitamins and minerals, all while being low in fat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{"citationID":"cFebnF5C","properties":{"formattedCitation":"(Yaktine &amp; Nesheim, 2007)","plainCitation":"(Yaktine &amp; Nesheim, 2007)","noteIndex":0},"citationItems":[{"id":484,"uris":["http://zotero.org/users/local/wsJ4zG64/items/6D3XWVM2"],"itemData":{"id":484,"type":"book","publisher":"National Academies Press","source":"Google Scholar","title":"Seafood choices: balancing benefits and risks","title-short":"Seafood choices","URL":"https://books.google.com/books?hl=en&amp;lr=&amp;id=xCWdAgAAQBAJ&amp;oi=fnd&amp;pg=PA1&amp;dq=Nesheim,+M.+C.,+%26+Yaktine,+A.+L.+(Eds.).+(2007).+Seafood+choices:+Balancing+benefits+and+risks.+National+Academies+Press.&amp;ots=jt0oXGHgVJ&amp;sig=5qp5Osk8LDQFuJqThA1H26E4nVM","author":[{"family":"Yaktine","given":"Ann L."},{"family":"Nesheim","given":"Malden C."}],"accessed":{"date-parts":[["2025",6,12]]},"issued":{"date-parts":[["2007"]]}}}],"schema":"https://github.com/citation-style-language/schema/raw/master/csl-citation.json"}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(Yaktine &amp; Nesheim, 2007)</w:t>
      </w:r>
      <w:r w:rsidR="00A22328" w:rsidRPr="00DE6B00">
        <w:rPr>
          <w:rFonts w:ascii="Arial" w:hAnsi="Arial" w:cs="Arial"/>
          <w:sz w:val="24"/>
          <w:szCs w:val="24"/>
        </w:rPr>
        <w:fldChar w:fldCharType="end"/>
      </w:r>
      <w:r w:rsidRPr="00226090">
        <w:rPr>
          <w:rFonts w:ascii="Arial" w:hAnsi="Arial" w:cs="Arial"/>
          <w:b/>
          <w:bCs/>
          <w:sz w:val="24"/>
          <w:szCs w:val="24"/>
        </w:rPr>
        <w:t>.</w:t>
      </w:r>
      <w:r w:rsidR="00981B0C" w:rsidRPr="00DE6B00">
        <w:rPr>
          <w:rFonts w:ascii="Arial" w:hAnsi="Arial" w:cs="Arial"/>
          <w:sz w:val="24"/>
          <w:szCs w:val="24"/>
        </w:rPr>
        <w:t xml:space="preserve"> </w:t>
      </w:r>
      <w:r w:rsidRPr="00226090">
        <w:rPr>
          <w:rFonts w:ascii="Arial" w:hAnsi="Arial" w:cs="Arial"/>
          <w:sz w:val="24"/>
          <w:szCs w:val="24"/>
        </w:rPr>
        <w:t xml:space="preserve">With growing awareness of nutrition and health, fish has increasingly been recommended as part of healthier eating habits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{"citationID":"z5J540qc","properties":{"formattedCitation":"(Sidhu, 2003)","plainCitation":"(Sidhu, 2003)","noteIndex":0},"citationItems":[{"id":485,"uris":["http://zotero.org/users/local/wsJ4zG64/items/2ZR8XBUV"],"itemData":{"id":485,"type":"article-journal","container-title":"Regulatory toxicology and pharmacology","issue":"3","note":"publisher: Elsevier","page":"336–344","source":"Google Scholar","title":"Health benefits and potential risks related to consumption of fish or fish oil","volume":"38","author":[{"family":"Sidhu","given":"Kirpal S."}],"issued":{"date-parts":[["2003"]]}}}],"schema":"https://github.com/citation-style-language/schema/raw/master/csl-citation.json"}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(Sidhu, 2003)</w:t>
      </w:r>
      <w:r w:rsidR="00A22328" w:rsidRPr="00DE6B00">
        <w:rPr>
          <w:rFonts w:ascii="Arial" w:hAnsi="Arial" w:cs="Arial"/>
          <w:sz w:val="24"/>
          <w:szCs w:val="24"/>
        </w:rPr>
        <w:fldChar w:fldCharType="end"/>
      </w:r>
      <w:r w:rsidRPr="00226090">
        <w:rPr>
          <w:rFonts w:ascii="Arial" w:hAnsi="Arial" w:cs="Arial"/>
          <w:sz w:val="24"/>
          <w:szCs w:val="24"/>
        </w:rPr>
        <w:t>. A modest portion of fish</w:t>
      </w:r>
      <w:r w:rsidR="00981B0C" w:rsidRPr="00DE6B00">
        <w:rPr>
          <w:rFonts w:ascii="Arial" w:hAnsi="Arial" w:cs="Arial"/>
          <w:sz w:val="24"/>
          <w:szCs w:val="24"/>
        </w:rPr>
        <w:t xml:space="preserve"> </w:t>
      </w:r>
      <w:r w:rsidRPr="00226090">
        <w:rPr>
          <w:rFonts w:ascii="Arial" w:hAnsi="Arial" w:cs="Arial"/>
          <w:sz w:val="24"/>
          <w:szCs w:val="24"/>
        </w:rPr>
        <w:t>about 150 grams</w:t>
      </w:r>
      <w:r w:rsidR="00981B0C" w:rsidRPr="00DE6B00">
        <w:rPr>
          <w:rFonts w:ascii="Arial" w:hAnsi="Arial" w:cs="Arial"/>
          <w:sz w:val="24"/>
          <w:szCs w:val="24"/>
        </w:rPr>
        <w:t xml:space="preserve"> </w:t>
      </w:r>
      <w:r w:rsidRPr="00226090">
        <w:rPr>
          <w:rFonts w:ascii="Arial" w:hAnsi="Arial" w:cs="Arial"/>
          <w:sz w:val="24"/>
          <w:szCs w:val="24"/>
        </w:rPr>
        <w:t>can provide more than half of the daily protein requirement for an adult (FAO, 2014), emphasizing its importance in addressing nutritional deficiencies, particularly in developing regions.</w:t>
      </w:r>
      <w:r w:rsidR="000B0ED6">
        <w:rPr>
          <w:rFonts w:ascii="Arial" w:hAnsi="Arial" w:cs="Arial"/>
          <w:sz w:val="24"/>
          <w:szCs w:val="24"/>
        </w:rPr>
        <w:t xml:space="preserve"> </w:t>
      </w:r>
      <w:r w:rsidRPr="00226090">
        <w:rPr>
          <w:rFonts w:ascii="Arial" w:hAnsi="Arial" w:cs="Arial"/>
          <w:sz w:val="24"/>
          <w:szCs w:val="24"/>
        </w:rPr>
        <w:t>On a global scale, fish consumption per person averaged 20</w:t>
      </w:r>
      <w:r w:rsidR="00AB3542">
        <w:rPr>
          <w:rFonts w:ascii="Arial" w:hAnsi="Arial" w:cs="Arial"/>
          <w:sz w:val="24"/>
          <w:szCs w:val="24"/>
        </w:rPr>
        <w:t xml:space="preserve"> </w:t>
      </w:r>
      <w:r w:rsidRPr="00226090">
        <w:rPr>
          <w:rFonts w:ascii="Arial" w:hAnsi="Arial" w:cs="Arial"/>
          <w:sz w:val="24"/>
          <w:szCs w:val="24"/>
        </w:rPr>
        <w:t xml:space="preserve">kg in 2015 and is projected to rise to 21.2 kg by 2032 (FAO, 2016). In contrast, India’s fish consumption per capita remains comparatively low. Though it has improved </w:t>
      </w:r>
      <w:r w:rsidRPr="00226090">
        <w:rPr>
          <w:rFonts w:ascii="Arial" w:hAnsi="Arial" w:cs="Arial"/>
          <w:sz w:val="24"/>
          <w:szCs w:val="24"/>
        </w:rPr>
        <w:lastRenderedPageBreak/>
        <w:t>significantly</w:t>
      </w:r>
      <w:r w:rsidR="003C1C9D" w:rsidRPr="00DE6B00">
        <w:rPr>
          <w:rFonts w:ascii="Arial" w:hAnsi="Arial" w:cs="Arial"/>
          <w:sz w:val="24"/>
          <w:szCs w:val="24"/>
        </w:rPr>
        <w:t xml:space="preserve"> </w:t>
      </w:r>
      <w:r w:rsidRPr="00226090">
        <w:rPr>
          <w:rFonts w:ascii="Arial" w:hAnsi="Arial" w:cs="Arial"/>
          <w:sz w:val="24"/>
          <w:szCs w:val="24"/>
        </w:rPr>
        <w:t xml:space="preserve">from 4.9 kg in 2005 to 8.89 kg in 2020, marking an 81.43% increase over 15 years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{"citationID":"zMPwzytL","properties":{"formattedCitation":"(Padiyar et al., 2024)","plainCitation":"(Padiyar et al., 2024)","noteIndex":0},"citationItems":[{"id":486,"uris":["http://zotero.org/users/local/wsJ4zG64/items/WLKKQH4M"],"itemData":{"id":486,"type":"article-journal","note":"publisher: WorldFish","source":"Google Scholar","title":"Fish consumption in India: Patterns and trends","title-short":"Fish consumption in India","URL":"http://icsfarchives.net/id/eprint/20102","author":[{"family":"Padiyar","given":"Arun Panemangalore"},{"family":"Dubey","given":"Sourabh Kumar"},{"family":"Bayan","given":"Baban"},{"family":"Chadag","given":"Vishnumurthy Mohan"},{"family":"Belton","given":"Ben"},{"family":"Jena","given":"Joykrushna"},{"family":"Murthy","given":"Lakshmi Narasimha"},{"family":"Karthikeyan","given":"Muthusamy"},{"family":"Murthy","given":"Chandra Krishna"}],"accessed":{"date-parts":[["2025",6,12]]},"issued":{"date-parts":[["2024"]]}}}],"schema":"https://github.com/citation-style-language/schema/raw/master/csl-citation.json"}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(Padiyar et al., 2024)</w:t>
      </w:r>
      <w:r w:rsidR="009A75DA" w:rsidRPr="00DE6B00">
        <w:rPr>
          <w:rFonts w:ascii="Arial" w:hAnsi="Arial" w:cs="Arial"/>
          <w:sz w:val="24"/>
          <w:szCs w:val="24"/>
        </w:rPr>
        <w:fldChar w:fldCharType="end"/>
      </w:r>
      <w:r w:rsidR="003C1C9D" w:rsidRPr="00DE6B00">
        <w:rPr>
          <w:rFonts w:ascii="Arial" w:hAnsi="Arial" w:cs="Arial"/>
          <w:sz w:val="24"/>
          <w:szCs w:val="24"/>
        </w:rPr>
        <w:t xml:space="preserve"> </w:t>
      </w:r>
      <w:r w:rsidRPr="00226090">
        <w:rPr>
          <w:rFonts w:ascii="Arial" w:hAnsi="Arial" w:cs="Arial"/>
          <w:sz w:val="24"/>
          <w:szCs w:val="24"/>
        </w:rPr>
        <w:t>it still falls short of both the global average and the 12</w:t>
      </w:r>
      <w:r w:rsidR="00AB3542">
        <w:rPr>
          <w:rFonts w:ascii="Arial" w:hAnsi="Arial" w:cs="Arial"/>
          <w:sz w:val="24"/>
          <w:szCs w:val="24"/>
        </w:rPr>
        <w:t xml:space="preserve"> </w:t>
      </w:r>
      <w:r w:rsidRPr="00226090">
        <w:rPr>
          <w:rFonts w:ascii="Arial" w:hAnsi="Arial" w:cs="Arial"/>
          <w:sz w:val="24"/>
          <w:szCs w:val="24"/>
        </w:rPr>
        <w:t>kg</w:t>
      </w:r>
      <w:r w:rsidR="003C1C9D" w:rsidRPr="00DE6B00">
        <w:rPr>
          <w:rFonts w:ascii="Arial" w:hAnsi="Arial" w:cs="Arial"/>
          <w:sz w:val="24"/>
          <w:szCs w:val="24"/>
        </w:rPr>
        <w:t xml:space="preserve"> per </w:t>
      </w:r>
      <w:r w:rsidRPr="00226090">
        <w:rPr>
          <w:rFonts w:ascii="Arial" w:hAnsi="Arial" w:cs="Arial"/>
          <w:sz w:val="24"/>
          <w:szCs w:val="24"/>
        </w:rPr>
        <w:t xml:space="preserve">year benchmark recommended by the </w:t>
      </w:r>
      <w:r w:rsidR="004A090F" w:rsidRPr="00DE6B00">
        <w:rPr>
          <w:rFonts w:ascii="Arial" w:hAnsi="Arial" w:cs="Arial"/>
          <w:sz w:val="24"/>
          <w:szCs w:val="24"/>
        </w:rPr>
        <w:t>World Health Organisation (</w:t>
      </w:r>
      <w:r w:rsidRPr="00226090">
        <w:rPr>
          <w:rFonts w:ascii="Arial" w:hAnsi="Arial" w:cs="Arial"/>
          <w:sz w:val="24"/>
          <w:szCs w:val="24"/>
        </w:rPr>
        <w:t>WHO</w:t>
      </w:r>
      <w:r w:rsidR="004A090F" w:rsidRPr="00DE6B00">
        <w:rPr>
          <w:rFonts w:ascii="Arial" w:hAnsi="Arial" w:cs="Arial"/>
          <w:sz w:val="24"/>
          <w:szCs w:val="24"/>
        </w:rPr>
        <w:t>)</w:t>
      </w:r>
      <w:r w:rsidRPr="00226090">
        <w:rPr>
          <w:rFonts w:ascii="Arial" w:hAnsi="Arial" w:cs="Arial"/>
          <w:sz w:val="24"/>
          <w:szCs w:val="24"/>
        </w:rPr>
        <w:t xml:space="preserve">. India currently ranks 129th out of 183 countries in terms of per capita fish availability (FAO, 2023), and fish contributes only about 2% to the total protein intake of the Indian population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{"citationID":"ouPl6Ed7","properties":{"formattedCitation":"(Needham &amp; Funge-Smith, 2015)","plainCitation":"(Needham &amp; Funge-Smith, 2015)","noteIndex":0},"citationItems":[{"id":487,"uris":["http://zotero.org/users/local/wsJ4zG64/items/JZQMR78A"],"itemData":{"id":487,"type":"article-journal","source":"Google Scholar","title":"The consumption of fish and fish products in the Asia-Pacific region based on household surveys.","URL":"https://www.cabidigitallibrary.org/doi/full/10.5555/20153430159","author":[{"family":"Needham","given":"Steve"},{"family":"Funge-Smith","given":"Simon"}],"accessed":{"date-parts":[["2025",6,12]]},"issued":{"date-parts":[["2015"]]}}}],"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(Needham &amp; Funge-Smith, 2015)</w:t>
      </w:r>
      <w:r w:rsidR="009A75DA" w:rsidRPr="00DE6B00">
        <w:rPr>
          <w:rFonts w:ascii="Arial" w:hAnsi="Arial" w:cs="Arial"/>
          <w:sz w:val="24"/>
          <w:szCs w:val="24"/>
        </w:rPr>
        <w:fldChar w:fldCharType="end"/>
      </w:r>
      <w:r w:rsidRPr="00226090">
        <w:rPr>
          <w:rFonts w:ascii="Arial" w:hAnsi="Arial" w:cs="Arial"/>
          <w:sz w:val="24"/>
          <w:szCs w:val="24"/>
        </w:rPr>
        <w:t xml:space="preserve">. Even with future projections estimating a rise to 6.6 kg per capita by 2030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{"citationID":"QvXH52Ys","properties":{"formattedCitation":"(Kobayashi et al., 2015)","plainCitation":"(Kobayashi et al., 2015)","noteIndex":0},"citationItems":[{"id":488,"uris":["http://zotero.org/users/local/wsJ4zG64/items/WZD73IKJ"],"itemData":{"id":488,"type":"article-journal","container-title":"Aquaculture Economics &amp; Management","DOI":"10.1080/13657305.2015.994240","ISSN":"1365-7305, 1551-8663","issue":"3","journalAbbreviation":"Aquaculture Economics &amp; Management","language":"en","page":"282-300","source":"DOI.org (Crossref)","title":"Fish to 2030: The Role and Opportunity for Aquaculture","title-short":"Fish to 2030","volume":"19","author":[{"family":"Kobayashi","given":"Mimako"},{"family":"Msangi","given":"Siwa"},{"family":"Batka","given":"Miroslav"},{"family":"Vannuccini","given":"Stefania"},{"family":"Dey","given":"Madan M."},{"family":"Anderson","given":"James L."}],"issued":{"date-parts":[["2015",7,3]]}}}],"schema":"https://github.com/citation-style-language/schema/raw/master/csl-citation.json"}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(Kobayashi et al., 2015)</w:t>
      </w:r>
      <w:r w:rsidR="009A75DA" w:rsidRPr="00DE6B00">
        <w:rPr>
          <w:rFonts w:ascii="Arial" w:hAnsi="Arial" w:cs="Arial"/>
          <w:sz w:val="24"/>
          <w:szCs w:val="24"/>
        </w:rPr>
        <w:fldChar w:fldCharType="end"/>
      </w:r>
      <w:r w:rsidRPr="00226090">
        <w:rPr>
          <w:rFonts w:ascii="Arial" w:hAnsi="Arial" w:cs="Arial"/>
          <w:sz w:val="24"/>
          <w:szCs w:val="24"/>
        </w:rPr>
        <w:t>, consumption in India will remain below ideal levels.</w:t>
      </w:r>
      <w:r w:rsidR="00DD295C" w:rsidRPr="00DE6B00">
        <w:rPr>
          <w:rFonts w:ascii="Arial" w:hAnsi="Arial" w:cs="Arial"/>
          <w:sz w:val="24"/>
          <w:szCs w:val="24"/>
        </w:rPr>
        <w:t xml:space="preserve"> </w:t>
      </w:r>
      <w:r w:rsidRPr="00226090">
        <w:rPr>
          <w:rFonts w:ascii="Arial" w:hAnsi="Arial" w:cs="Arial"/>
          <w:sz w:val="24"/>
          <w:szCs w:val="24"/>
        </w:rPr>
        <w:t>Fish consumption in India varies significantly by region. Coastal states like Kerala, where fish is an everyday staple, report substantially higher intake</w:t>
      </w:r>
      <w:r w:rsidR="00B40A63" w:rsidRPr="00DE6B00">
        <w:rPr>
          <w:rFonts w:ascii="Arial" w:hAnsi="Arial" w:cs="Arial"/>
          <w:sz w:val="24"/>
          <w:szCs w:val="24"/>
        </w:rPr>
        <w:t xml:space="preserve"> </w:t>
      </w:r>
      <w:r w:rsidRPr="00226090">
        <w:rPr>
          <w:rFonts w:ascii="Arial" w:hAnsi="Arial" w:cs="Arial"/>
          <w:sz w:val="24"/>
          <w:szCs w:val="24"/>
        </w:rPr>
        <w:t xml:space="preserve">up to 30 kg per capita annually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{"citationID":"17fQtP9Z","properties":{"formattedCitation":"(Sajeev et al., 2019)","plainCitation":"(Sajeev et al., 2019)","noteIndex":0},"citationItems":[{"id":489,"uris":["http://zotero.org/users/local/wsJ4zG64/items/Q83LCTRT"],"itemData":{"id":489,"type":"article-journal","note":"publisher: ICAR-Central Institute of Fisheries Technology, Cochin","source":"Google Scholar","title":"A review of drivers and barriers to fish consumption based on theory of planned behaviour","URL":"https://drs.cift.res.in/bitstream/handle/123456789/4660/A%20review%20of%20drivers%20and%20barriers%20to%20fish.pdf?sequence=1","author":[{"family":"Sajeev","given":"M. V."},{"family":"Mohanty","given":"A. K."},{"family":"Sajesh","given":"V. K."},{"family":"Rejula","given":"K."}],"accessed":{"date-parts":[["2025",6,12]]},"issued":{"date-parts":[["2019"]]}}}],"schema":"https://github.com/citation-style-language/schema/raw/master/csl-citation.json"}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(Sajeev et al., 2019)</w:t>
      </w:r>
      <w:r w:rsidR="009A75DA" w:rsidRPr="00DE6B00">
        <w:rPr>
          <w:rFonts w:ascii="Arial" w:hAnsi="Arial" w:cs="Arial"/>
          <w:sz w:val="24"/>
          <w:szCs w:val="24"/>
        </w:rPr>
        <w:fldChar w:fldCharType="end"/>
      </w:r>
      <w:r w:rsidRPr="00226090">
        <w:rPr>
          <w:rFonts w:ascii="Arial" w:hAnsi="Arial" w:cs="Arial"/>
          <w:sz w:val="24"/>
          <w:szCs w:val="24"/>
        </w:rPr>
        <w:t>. In general, fish consumption is higher in rural areas compared to urban</w:t>
      </w:r>
      <w:r w:rsidR="00AB3542">
        <w:rPr>
          <w:rFonts w:ascii="Arial" w:hAnsi="Arial" w:cs="Arial"/>
          <w:sz w:val="24"/>
          <w:szCs w:val="24"/>
        </w:rPr>
        <w:t xml:space="preserve"> settlements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{"citationID":"oczVpqhT","properties":{"formattedCitation":"(Mohan Dey et al., 2005)","plainCitation":"(Mohan Dey et al., 2005)","noteIndex":0},"citationItems":[{"id":490,"uris":["http://zotero.org/users/local/wsJ4zG64/items/GSBR4FX4"],"itemData":{"id":490,"type":"article-journal","container-title":"Aquaculture Economics &amp; Management","DOI":"10.1080/13657300590961537","ISSN":"1365-7305, 1551-8663","issue":"1-2","journalAbbreviation":"Aquaculture Economics &amp; Management","language":"en","page":"89-111","source":"DOI.org (Crossref)","title":"FISH CONSUMPTION AND FOOD SECURITY: A DISAGGREGATED ANALYSIS BY TYPES OF FISH AND CLASSES OF CONSUMERS IN SELECTED ASIAN COUNTRIES","title-short":"FISH CONSUMPTION AND FOOD SECURITY","volume":"9","author":[{"family":"Mohan Dey","given":"Madan"},{"family":"Rab","given":"Mohammed A."},{"family":"Paraguas","given":"Ferdinand J."},{"family":"Piumsombun","given":"Somying"},{"family":"Bhatta","given":"Ramachandra"},{"family":"Ferdous Alam","given":"Md"},{"family":"Ahmed","given":"Mahfuzuddin"}],"issued":{"date-parts":[["2005",1]]}}}],"schema":"https://github.com/citation-style-language/schema/raw/master/csl-citation.json"}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(Mohan Dey et al., 2005)</w:t>
      </w:r>
      <w:r w:rsidR="009A75DA" w:rsidRPr="00DE6B00">
        <w:rPr>
          <w:rFonts w:ascii="Arial" w:hAnsi="Arial" w:cs="Arial"/>
          <w:sz w:val="24"/>
          <w:szCs w:val="24"/>
        </w:rPr>
        <w:fldChar w:fldCharType="end"/>
      </w:r>
      <w:r w:rsidRPr="00226090">
        <w:rPr>
          <w:rFonts w:ascii="Arial" w:hAnsi="Arial" w:cs="Arial"/>
          <w:sz w:val="24"/>
          <w:szCs w:val="24"/>
        </w:rPr>
        <w:t>. A range of barriers</w:t>
      </w:r>
      <w:r w:rsidR="005A506D" w:rsidRPr="00DE6B00">
        <w:rPr>
          <w:rFonts w:ascii="Arial" w:hAnsi="Arial" w:cs="Arial"/>
          <w:sz w:val="24"/>
          <w:szCs w:val="24"/>
        </w:rPr>
        <w:t xml:space="preserve"> </w:t>
      </w:r>
      <w:r w:rsidRPr="00226090">
        <w:rPr>
          <w:rFonts w:ascii="Arial" w:hAnsi="Arial" w:cs="Arial"/>
          <w:sz w:val="24"/>
          <w:szCs w:val="24"/>
        </w:rPr>
        <w:t>such as inadequate cold storage, limited infrastructure, volatile pricing, and unhygienic retail conditions</w:t>
      </w:r>
      <w:r w:rsidR="00BE4D54" w:rsidRPr="00DE6B00">
        <w:rPr>
          <w:rFonts w:ascii="Arial" w:hAnsi="Arial" w:cs="Arial"/>
          <w:sz w:val="24"/>
          <w:szCs w:val="24"/>
        </w:rPr>
        <w:t xml:space="preserve"> </w:t>
      </w:r>
      <w:r w:rsidRPr="00226090">
        <w:rPr>
          <w:rFonts w:ascii="Arial" w:hAnsi="Arial" w:cs="Arial"/>
          <w:sz w:val="24"/>
          <w:szCs w:val="24"/>
        </w:rPr>
        <w:t xml:space="preserve">are often cited as reasons for low consumption in many areas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{"citationID":"k7GYNMIw","properties":{"formattedCitation":"(Kumar et al., 2008)","plainCitation":"(Kumar et al., 2008)","noteIndex":0},"citationItems":[{"id":491,"uris":["http://zotero.org/users/local/wsJ4zG64/items/WH3MBSQL"],"itemData":{"id":491,"type":"article-journal","container-title":"Agricultural Economics Research Review","issue":"conf","note":"publisher: Agricultural Economics Research Association","page":"345–354","source":"Google Scholar","title":"Domestic fish marketing in India–changing structure, conduct, performance and policies","volume":"21","author":[{"family":"Kumar","given":"B. Ganesh"},{"family":"Datta","given":"K. K."},{"family":"Joshi","given":"P. K."},{"family":"Katiha","given":"P. K."},{"family":"Suresh","given":"R."},{"family":"Ravisankar","given":"T."},{"family":"Ravindranath","given":"K."},{"family":"Menon","given":"Muktha"}],"issued":{"date-parts":[["2008"]]}}}],"schema":"https://github.com/citation-style-language/schema/raw/master/csl-citation.json"}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(Kumar et al., 2008)</w:t>
      </w:r>
      <w:r w:rsidR="009A75DA" w:rsidRPr="00DE6B00">
        <w:rPr>
          <w:rFonts w:ascii="Arial" w:hAnsi="Arial" w:cs="Arial"/>
          <w:sz w:val="24"/>
          <w:szCs w:val="24"/>
        </w:rPr>
        <w:fldChar w:fldCharType="end"/>
      </w:r>
      <w:r w:rsidRPr="00226090">
        <w:rPr>
          <w:rFonts w:ascii="Arial" w:hAnsi="Arial" w:cs="Arial"/>
          <w:sz w:val="24"/>
          <w:szCs w:val="24"/>
        </w:rPr>
        <w:t>.</w:t>
      </w:r>
    </w:p>
    <w:p w14:paraId="4203980A" w14:textId="34668528" w:rsidR="00226090" w:rsidRPr="00226090" w:rsidRDefault="00AB3542" w:rsidP="00226090">
      <w:pPr>
        <w:jc w:val="both"/>
        <w:rPr>
          <w:rFonts w:ascii="Arial" w:hAnsi="Arial" w:cs="Arial"/>
          <w:sz w:val="24"/>
          <w:szCs w:val="24"/>
        </w:rPr>
      </w:pPr>
      <w:r w:rsidRPr="00226090">
        <w:rPr>
          <w:rFonts w:ascii="Arial" w:hAnsi="Arial" w:cs="Arial"/>
          <w:sz w:val="24"/>
          <w:szCs w:val="24"/>
        </w:rPr>
        <w:t>Considering</w:t>
      </w:r>
      <w:r>
        <w:rPr>
          <w:rFonts w:ascii="Arial" w:hAnsi="Arial" w:cs="Arial"/>
          <w:sz w:val="24"/>
          <w:szCs w:val="24"/>
        </w:rPr>
        <w:t xml:space="preserve"> </w:t>
      </w:r>
      <w:r w:rsidR="00226090" w:rsidRPr="00226090">
        <w:rPr>
          <w:rFonts w:ascii="Arial" w:hAnsi="Arial" w:cs="Arial"/>
          <w:sz w:val="24"/>
          <w:szCs w:val="24"/>
        </w:rPr>
        <w:t>these issues, understanding consumer behaviour has become increasingly important. This encompasses the decisions and actions individuals or households take in selecting, using, and evaluating products and services (Schiffman &amp; Kanuk, 2000).</w:t>
      </w:r>
      <w:r w:rsidR="00DD295C" w:rsidRPr="00DE6B00">
        <w:rPr>
          <w:rFonts w:ascii="Arial" w:hAnsi="Arial" w:cs="Arial"/>
          <w:sz w:val="24"/>
          <w:szCs w:val="24"/>
        </w:rPr>
        <w:t xml:space="preserve"> </w:t>
      </w:r>
      <w:r w:rsidR="00226090" w:rsidRPr="00226090">
        <w:rPr>
          <w:rFonts w:ascii="Arial" w:hAnsi="Arial" w:cs="Arial"/>
          <w:sz w:val="24"/>
          <w:szCs w:val="24"/>
        </w:rPr>
        <w:t xml:space="preserve">Identifying and </w:t>
      </w:r>
      <w:proofErr w:type="spellStart"/>
      <w:r w:rsidR="00226090" w:rsidRPr="00226090">
        <w:rPr>
          <w:rFonts w:ascii="Arial" w:hAnsi="Arial" w:cs="Arial"/>
          <w:sz w:val="24"/>
          <w:szCs w:val="24"/>
        </w:rPr>
        <w:t>analyzing</w:t>
      </w:r>
      <w:proofErr w:type="spellEnd"/>
      <w:r w:rsidR="00226090" w:rsidRPr="00226090">
        <w:rPr>
          <w:rFonts w:ascii="Arial" w:hAnsi="Arial" w:cs="Arial"/>
          <w:sz w:val="24"/>
          <w:szCs w:val="24"/>
        </w:rPr>
        <w:t xml:space="preserve"> consumer preferences, motivations, and constraints can guide producers, retailers, and policymakers to align supply with actual demand, improve marketing strategies, and design effective nutrition policies </w:t>
      </w:r>
      <w:r w:rsidR="009359C6" w:rsidRPr="00DE6B00">
        <w:rPr>
          <w:rFonts w:ascii="Arial" w:hAnsi="Arial" w:cs="Arial"/>
          <w:sz w:val="24"/>
          <w:szCs w:val="24"/>
        </w:rPr>
        <w:fldChar w:fldCharType="begin"/>
      </w:r>
      <w:r w:rsidR="009359C6" w:rsidRPr="00DE6B00">
        <w:rPr>
          <w:rFonts w:ascii="Arial" w:hAnsi="Arial" w:cs="Arial"/>
          <w:sz w:val="24"/>
          <w:szCs w:val="24"/>
        </w:rPr>
        <w:instrText xml:space="preserve"> ADDIN ZOTERO_ITEM CSL_CITATION {"citationID":"Ot5whebu","properties":{"formattedCitation":"(Grunert et al., 2014)","plainCitation":"(Grunert et al., 2014)","noteIndex":0},"citationItems":[{"id":493,"uris":["http://zotero.org/users/local/wsJ4zG64/items/BL4CJXKJ"],"itemData":{"id":493,"type":"article-journal","container-title":"Food policy","note":"publisher: Elsevier","page":"177–189","source":"Google Scholar","title":"Sustainability labels on food products: Consumer motivation, understanding and use","title-short":"Sustainability labels on food products","volume":"44","author":[{"family":"Grunert","given":"Klaus G."},{"family":"Hieke","given":"Sophie"},{"family":"Wills","given":"Josephine"}],"issued":{"date-parts":[["2014"]]}}}],"schema":"https://github.com/citation-style-language/schema/raw/master/csl-citation.json"} </w:instrText>
      </w:r>
      <w:r w:rsidR="009359C6" w:rsidRPr="00DE6B00">
        <w:rPr>
          <w:rFonts w:ascii="Arial" w:hAnsi="Arial" w:cs="Arial"/>
          <w:sz w:val="24"/>
          <w:szCs w:val="24"/>
        </w:rPr>
        <w:fldChar w:fldCharType="separate"/>
      </w:r>
      <w:r w:rsidR="009359C6" w:rsidRPr="00DE6B00">
        <w:rPr>
          <w:rFonts w:ascii="Arial" w:hAnsi="Arial" w:cs="Arial"/>
          <w:sz w:val="24"/>
        </w:rPr>
        <w:t>(Grunert et al., 2014)</w:t>
      </w:r>
      <w:r w:rsidR="009359C6" w:rsidRPr="00DE6B00">
        <w:rPr>
          <w:rFonts w:ascii="Arial" w:hAnsi="Arial" w:cs="Arial"/>
          <w:sz w:val="24"/>
          <w:szCs w:val="24"/>
        </w:rPr>
        <w:fldChar w:fldCharType="end"/>
      </w:r>
      <w:r w:rsidR="00226090" w:rsidRPr="00226090">
        <w:rPr>
          <w:rFonts w:ascii="Arial" w:hAnsi="Arial" w:cs="Arial"/>
          <w:sz w:val="24"/>
          <w:szCs w:val="24"/>
        </w:rPr>
        <w:t>.</w:t>
      </w:r>
      <w:r>
        <w:rPr>
          <w:rFonts w:ascii="Arial" w:hAnsi="Arial" w:cs="Arial"/>
          <w:sz w:val="24"/>
          <w:szCs w:val="24"/>
        </w:rPr>
        <w:t xml:space="preserve"> </w:t>
      </w:r>
      <w:r w:rsidR="00226090" w:rsidRPr="00226090">
        <w:rPr>
          <w:rFonts w:ascii="Arial" w:hAnsi="Arial" w:cs="Arial"/>
          <w:sz w:val="24"/>
          <w:szCs w:val="24"/>
        </w:rPr>
        <w:t xml:space="preserve">While earlier studies have explored fish marketing and consumption behaviour in states like Tripura, </w:t>
      </w:r>
      <w:r w:rsidR="00A252A2" w:rsidRPr="00DE6B00">
        <w:rPr>
          <w:rFonts w:ascii="Arial" w:hAnsi="Arial" w:cs="Arial"/>
          <w:sz w:val="24"/>
          <w:szCs w:val="24"/>
        </w:rPr>
        <w:t>Madhya Pradesh</w:t>
      </w:r>
      <w:r w:rsidR="00226090" w:rsidRPr="00226090">
        <w:rPr>
          <w:rFonts w:ascii="Arial" w:hAnsi="Arial" w:cs="Arial"/>
          <w:sz w:val="24"/>
          <w:szCs w:val="24"/>
        </w:rPr>
        <w:t xml:space="preserve">, and </w:t>
      </w:r>
      <w:r w:rsidR="00A252A2" w:rsidRPr="00DE6B00">
        <w:rPr>
          <w:rFonts w:ascii="Arial" w:hAnsi="Arial" w:cs="Arial"/>
          <w:sz w:val="24"/>
          <w:szCs w:val="24"/>
        </w:rPr>
        <w:t>Punjab</w:t>
      </w:r>
      <w:r w:rsidR="00226090" w:rsidRPr="00226090">
        <w:rPr>
          <w:rFonts w:ascii="Arial" w:hAnsi="Arial" w:cs="Arial"/>
          <w:sz w:val="24"/>
          <w:szCs w:val="24"/>
        </w:rPr>
        <w:t xml:space="preserve"> </w:t>
      </w:r>
      <w:r w:rsidR="00E924FD" w:rsidRPr="00DE6B00">
        <w:rPr>
          <w:rFonts w:ascii="Arial" w:hAnsi="Arial" w:cs="Arial"/>
          <w:sz w:val="24"/>
          <w:szCs w:val="24"/>
        </w:rPr>
        <w:fldChar w:fldCharType="begin"/>
      </w:r>
      <w:r w:rsidR="00E924FD" w:rsidRPr="00DE6B00">
        <w:rPr>
          <w:rFonts w:ascii="Arial" w:hAnsi="Arial" w:cs="Arial"/>
          <w:sz w:val="24"/>
          <w:szCs w:val="24"/>
        </w:rPr>
        <w:instrText xml:space="preserve"> ADDIN ZOTERO_ITEM CSL_CITATION {"citationID":"G9zdS3MC","properties":{"formattedCitation":"(Chourey et al., 2014; Das et al., 2013; Datta et al., 2017)","plainCitation":"(Chourey et al., 2014; Das et al., 2013; Datta et al., 2017)","noteIndex":0},"citationItems":[{"id":496,"uris":["http://zotero.org/users/local/wsJ4zG64/items/7GHI5FPZ"],"itemData":{"id":496,"type":"paper-conference","container-title":"Biological Forum","note":"issue: 1","page":"19","publisher":"Citeseer","source":"Google Scholar","title":"Fish marketing system in bhopal (MP)","URL":"https://citeseerx.ist.psu.edu/document?repid=rep1&amp;type=pdf&amp;doi=1c2f5d4a84ed1fa01216009cbef04f4302156a34","volume":"6","author":[{"family":"Chourey","given":"Pratibha"},{"family":"Meena","given":"Durga"},{"family":"Varma","given":"Alok"},{"family":"Saxena","given":"Geeta"}],"accessed":{"date-parts":[["2025",6,12]]},"issued":{"date-parts":[["2014"]]}}},{"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id":495,"uris":["http://zotero.org/users/local/wsJ4zG64/items/UYYNGBF9"],"itemData":{"id":495,"type":"article-journal","container-title":"Indian Journal of Ecology","issue":"3","page":"637–643","source":"Google Scholar","title":"Trends of fish marketing strategy and trade in Punjab-A survey","volume":"44","author":[{"family":"Datta","given":"Surjya Narayan"},{"family":"Dhawan","given":"Asha"},{"family":"Singh","given":"Ajeet"}],"issued":{"date-parts":[["2017"]]}}}],"schema":"https://github.com/citation-style-language/schema/raw/master/csl-citation.json"} </w:instrText>
      </w:r>
      <w:r w:rsidR="00E924FD" w:rsidRPr="00DE6B00">
        <w:rPr>
          <w:rFonts w:ascii="Arial" w:hAnsi="Arial" w:cs="Arial"/>
          <w:sz w:val="24"/>
          <w:szCs w:val="24"/>
        </w:rPr>
        <w:fldChar w:fldCharType="separate"/>
      </w:r>
      <w:r w:rsidR="00E924FD" w:rsidRPr="00DE6B00">
        <w:rPr>
          <w:rFonts w:ascii="Arial" w:hAnsi="Arial" w:cs="Arial"/>
          <w:sz w:val="24"/>
        </w:rPr>
        <w:t>(Chourey et al., 2014; Das et al., 2013; Datta et al., 2017)</w:t>
      </w:r>
      <w:r w:rsidR="00E924FD" w:rsidRPr="00DE6B00">
        <w:rPr>
          <w:rFonts w:ascii="Arial" w:hAnsi="Arial" w:cs="Arial"/>
          <w:sz w:val="24"/>
          <w:szCs w:val="24"/>
        </w:rPr>
        <w:fldChar w:fldCharType="end"/>
      </w:r>
      <w:r w:rsidR="00E924FD" w:rsidRPr="00DE6B00">
        <w:rPr>
          <w:rFonts w:ascii="Arial" w:hAnsi="Arial" w:cs="Arial"/>
          <w:sz w:val="24"/>
          <w:szCs w:val="24"/>
        </w:rPr>
        <w:t>.</w:t>
      </w:r>
      <w:r w:rsidR="00226090" w:rsidRPr="00226090">
        <w:rPr>
          <w:rFonts w:ascii="Arial" w:hAnsi="Arial" w:cs="Arial"/>
          <w:sz w:val="24"/>
          <w:szCs w:val="24"/>
        </w:rPr>
        <w:t xml:space="preserve"> </w:t>
      </w:r>
      <w:r w:rsidR="00E924FD" w:rsidRPr="00DE6B00">
        <w:rPr>
          <w:rFonts w:ascii="Arial" w:hAnsi="Arial" w:cs="Arial"/>
          <w:sz w:val="24"/>
          <w:szCs w:val="24"/>
        </w:rPr>
        <w:t>T</w:t>
      </w:r>
      <w:r w:rsidR="00226090" w:rsidRPr="00226090">
        <w:rPr>
          <w:rFonts w:ascii="Arial" w:hAnsi="Arial" w:cs="Arial"/>
          <w:sz w:val="24"/>
          <w:szCs w:val="24"/>
        </w:rPr>
        <w:t>here is limited literature focusing on urban market-level consumer behaviour, especially in metropolitan settings like Hyderabad. This is noteworthy considering Telangana's per capita fish consumption stands at 8.7 kg, surpassing the national average of 6.31 kg (Handbook of Fisheries Statistics, 2022).</w:t>
      </w:r>
      <w:r w:rsidR="00A252A2" w:rsidRPr="00DE6B00">
        <w:rPr>
          <w:rFonts w:ascii="Arial" w:hAnsi="Arial" w:cs="Arial"/>
          <w:sz w:val="24"/>
          <w:szCs w:val="24"/>
        </w:rPr>
        <w:t xml:space="preserve"> </w:t>
      </w:r>
      <w:r w:rsidR="00226090" w:rsidRPr="00226090">
        <w:rPr>
          <w:rFonts w:ascii="Arial" w:hAnsi="Arial" w:cs="Arial"/>
          <w:sz w:val="24"/>
          <w:szCs w:val="24"/>
        </w:rPr>
        <w:t>Against this backdrop, the present study aims to assess consumer behaviour in the fish markets of Hyderabad, Telangana, with specific focus on purchasing patterns, species preferences, key attributes influencing buying decisions, constraints faced in the market environment, and suggestions for infrastructural and policy interventions to improve consumer experience and encourage fish consumption.</w:t>
      </w:r>
    </w:p>
    <w:p w14:paraId="1400DC9F" w14:textId="1FE94F1C" w:rsidR="00D70ECE" w:rsidRPr="00DE6B00" w:rsidRDefault="00353C10" w:rsidP="00950301">
      <w:pPr>
        <w:jc w:val="both"/>
        <w:rPr>
          <w:rFonts w:ascii="Arial" w:hAnsi="Arial" w:cs="Arial"/>
          <w:b/>
          <w:bCs/>
          <w:sz w:val="24"/>
          <w:szCs w:val="24"/>
          <w:lang w:val="en-US"/>
        </w:rPr>
      </w:pPr>
      <w:r w:rsidRPr="00DE6B00">
        <w:rPr>
          <w:rFonts w:ascii="Arial" w:hAnsi="Arial" w:cs="Arial"/>
          <w:b/>
          <w:bCs/>
          <w:sz w:val="24"/>
          <w:szCs w:val="24"/>
          <w:lang w:val="en-US"/>
        </w:rPr>
        <w:t xml:space="preserve">2. </w:t>
      </w:r>
      <w:r w:rsidRPr="00DE6B00">
        <w:rPr>
          <w:rFonts w:ascii="Arial" w:hAnsi="Arial" w:cs="Arial"/>
          <w:b/>
          <w:bCs/>
          <w:sz w:val="24"/>
          <w:szCs w:val="24"/>
        </w:rPr>
        <w:t>MATERIAL AND METHODS</w:t>
      </w:r>
    </w:p>
    <w:p w14:paraId="6AE92301" w14:textId="7F4DB75F" w:rsidR="00D70ECE" w:rsidRPr="00DE6B00" w:rsidRDefault="00351B2F" w:rsidP="00FB1635">
      <w:pPr>
        <w:jc w:val="both"/>
        <w:rPr>
          <w:rFonts w:ascii="Arial" w:hAnsi="Arial" w:cs="Arial"/>
          <w:sz w:val="24"/>
          <w:szCs w:val="24"/>
        </w:rPr>
      </w:pPr>
      <w:r w:rsidRPr="00DE6B00">
        <w:rPr>
          <w:rFonts w:ascii="Arial" w:hAnsi="Arial" w:cs="Arial"/>
          <w:sz w:val="24"/>
          <w:szCs w:val="24"/>
        </w:rPr>
        <w:t xml:space="preserve">This study was conducted in Hyderabad, the capital city of Telangana, a southern Indian state known for its high proportion of non-vegetarian population. </w:t>
      </w:r>
      <w:r w:rsidR="00FB1635" w:rsidRPr="00DE6B00">
        <w:rPr>
          <w:rFonts w:ascii="Arial" w:hAnsi="Arial" w:cs="Arial"/>
          <w:sz w:val="24"/>
          <w:szCs w:val="24"/>
        </w:rPr>
        <w:t>A purposive random sampling technique was adopted for this study. Two major wholesale fish markets in Hyderabad namely Ram Nagar</w:t>
      </w:r>
      <w:r w:rsidR="00AB3542">
        <w:rPr>
          <w:rFonts w:ascii="Arial" w:hAnsi="Arial" w:cs="Arial"/>
          <w:sz w:val="24"/>
          <w:szCs w:val="24"/>
        </w:rPr>
        <w:t xml:space="preserve"> </w:t>
      </w:r>
      <w:r w:rsidR="00FB1635" w:rsidRPr="00DE6B00">
        <w:rPr>
          <w:rFonts w:ascii="Arial" w:hAnsi="Arial" w:cs="Arial"/>
          <w:sz w:val="24"/>
          <w:szCs w:val="24"/>
        </w:rPr>
        <w:t>and Begum Bazaar fish market</w:t>
      </w:r>
      <w:r w:rsidR="00AB3542">
        <w:rPr>
          <w:rFonts w:ascii="Arial" w:hAnsi="Arial" w:cs="Arial"/>
          <w:sz w:val="24"/>
          <w:szCs w:val="24"/>
        </w:rPr>
        <w:t>s</w:t>
      </w:r>
      <w:r w:rsidR="00FB1635" w:rsidRPr="00DE6B00">
        <w:rPr>
          <w:rFonts w:ascii="Arial" w:hAnsi="Arial" w:cs="Arial"/>
          <w:sz w:val="24"/>
          <w:szCs w:val="24"/>
        </w:rPr>
        <w:t xml:space="preserve"> were purposively selected based on their size, consumer footfall, and prominence as the largest fish markets in the city</w:t>
      </w:r>
      <w:r w:rsidR="000C1DA6" w:rsidRPr="00DE6B00">
        <w:rPr>
          <w:rFonts w:ascii="Arial" w:hAnsi="Arial" w:cs="Arial"/>
          <w:sz w:val="24"/>
          <w:szCs w:val="24"/>
        </w:rPr>
        <w:t xml:space="preserve">. </w:t>
      </w:r>
      <w:r w:rsidR="00FB1635" w:rsidRPr="00DE6B00">
        <w:rPr>
          <w:rFonts w:ascii="Arial" w:hAnsi="Arial" w:cs="Arial"/>
          <w:sz w:val="24"/>
          <w:szCs w:val="24"/>
        </w:rPr>
        <w:t>These markets serve as key distribution and consumption cent</w:t>
      </w:r>
      <w:r w:rsidR="00AB3542">
        <w:rPr>
          <w:rFonts w:ascii="Arial" w:hAnsi="Arial" w:cs="Arial"/>
          <w:sz w:val="24"/>
          <w:szCs w:val="24"/>
        </w:rPr>
        <w:t xml:space="preserve">res </w:t>
      </w:r>
      <w:r w:rsidR="00FB1635" w:rsidRPr="00DE6B00">
        <w:rPr>
          <w:rFonts w:ascii="Arial" w:hAnsi="Arial" w:cs="Arial"/>
          <w:sz w:val="24"/>
          <w:szCs w:val="24"/>
        </w:rPr>
        <w:t>for a wide range of fish species in Hyderabad. Within each selected market, fish consumers were selected randomly during different time intervals to ensure variability in responses. A total of 60 consumers from each market were interviewed, resulting in a sample size of 120 respondents. Data collection was conducted using a structured interview schedule administered through face-to-face interactions at the market sites</w:t>
      </w:r>
      <w:r w:rsidR="000112DF" w:rsidRPr="00DE6B00">
        <w:rPr>
          <w:rFonts w:ascii="Arial" w:hAnsi="Arial" w:cs="Arial"/>
          <w:sz w:val="24"/>
          <w:szCs w:val="24"/>
        </w:rPr>
        <w:t xml:space="preserve"> during the </w:t>
      </w:r>
      <w:r w:rsidR="00AB3542" w:rsidRPr="00DE6B00">
        <w:rPr>
          <w:rFonts w:ascii="Arial" w:hAnsi="Arial" w:cs="Arial"/>
          <w:sz w:val="24"/>
          <w:szCs w:val="24"/>
        </w:rPr>
        <w:t>period</w:t>
      </w:r>
      <w:r w:rsidR="000112DF" w:rsidRPr="00DE6B00">
        <w:rPr>
          <w:rFonts w:ascii="Arial" w:hAnsi="Arial" w:cs="Arial"/>
          <w:sz w:val="24"/>
          <w:szCs w:val="24"/>
        </w:rPr>
        <w:t xml:space="preserve"> 2022-2023</w:t>
      </w:r>
      <w:r w:rsidR="00FB1635" w:rsidRPr="00DE6B00">
        <w:rPr>
          <w:rFonts w:ascii="Arial" w:hAnsi="Arial" w:cs="Arial"/>
          <w:sz w:val="24"/>
          <w:szCs w:val="24"/>
        </w:rPr>
        <w:t>.</w:t>
      </w:r>
      <w:r w:rsidR="000112DF" w:rsidRPr="00DE6B00">
        <w:rPr>
          <w:rFonts w:ascii="Arial" w:hAnsi="Arial" w:cs="Arial"/>
          <w:sz w:val="24"/>
          <w:szCs w:val="24"/>
        </w:rPr>
        <w:t xml:space="preserve"> </w:t>
      </w:r>
      <w:r w:rsidR="00F52C2C" w:rsidRPr="00DE6B00">
        <w:rPr>
          <w:rFonts w:ascii="Arial" w:hAnsi="Arial" w:cs="Arial"/>
          <w:sz w:val="24"/>
          <w:szCs w:val="24"/>
        </w:rPr>
        <w:t xml:space="preserve">The structured interview schedule used in this study included sections on the socio-economic profile of </w:t>
      </w:r>
      <w:r w:rsidR="00AB3542">
        <w:rPr>
          <w:rFonts w:ascii="Arial" w:hAnsi="Arial" w:cs="Arial"/>
          <w:sz w:val="24"/>
          <w:szCs w:val="24"/>
        </w:rPr>
        <w:t xml:space="preserve">fish </w:t>
      </w:r>
      <w:r w:rsidR="00AB3542">
        <w:rPr>
          <w:rFonts w:ascii="Arial" w:hAnsi="Arial" w:cs="Arial"/>
          <w:sz w:val="24"/>
          <w:szCs w:val="24"/>
        </w:rPr>
        <w:lastRenderedPageBreak/>
        <w:t>consumers</w:t>
      </w:r>
      <w:r w:rsidR="00F52C2C" w:rsidRPr="00DE6B00">
        <w:rPr>
          <w:rFonts w:ascii="Arial" w:hAnsi="Arial" w:cs="Arial"/>
          <w:sz w:val="24"/>
          <w:szCs w:val="24"/>
        </w:rPr>
        <w:t>, purchase behaviour (frequency, quantity, and expenditure), preferences between freshwater and marine fish, and species-wise preference. It also covered attributes influencing consumption, household consumption patterns, including decision-making, and constraints faced by consumers in the market</w:t>
      </w:r>
      <w:r w:rsidR="00D65BA5" w:rsidRPr="00DE6B00">
        <w:rPr>
          <w:rFonts w:ascii="Arial" w:hAnsi="Arial" w:cs="Arial"/>
          <w:sz w:val="24"/>
          <w:szCs w:val="24"/>
        </w:rPr>
        <w:t xml:space="preserve">. </w:t>
      </w:r>
    </w:p>
    <w:p w14:paraId="10F02570" w14:textId="1D4EC902" w:rsidR="00D65BA5" w:rsidRPr="00DE6B00" w:rsidRDefault="00D65BA5" w:rsidP="00D65BA5">
      <w:pPr>
        <w:jc w:val="both"/>
        <w:rPr>
          <w:rFonts w:ascii="Arial" w:hAnsi="Arial" w:cs="Arial"/>
          <w:sz w:val="24"/>
          <w:szCs w:val="24"/>
        </w:rPr>
      </w:pPr>
      <w:r w:rsidRPr="00D65BA5">
        <w:rPr>
          <w:rFonts w:ascii="Arial" w:hAnsi="Arial" w:cs="Arial"/>
          <w:sz w:val="24"/>
          <w:szCs w:val="24"/>
        </w:rPr>
        <w:t xml:space="preserve">The collected data were compiled and </w:t>
      </w:r>
      <w:proofErr w:type="spellStart"/>
      <w:r w:rsidRPr="00D65BA5">
        <w:rPr>
          <w:rFonts w:ascii="Arial" w:hAnsi="Arial" w:cs="Arial"/>
          <w:sz w:val="24"/>
          <w:szCs w:val="24"/>
        </w:rPr>
        <w:t>analyzed</w:t>
      </w:r>
      <w:proofErr w:type="spellEnd"/>
      <w:r w:rsidRPr="00D65BA5">
        <w:rPr>
          <w:rFonts w:ascii="Arial" w:hAnsi="Arial" w:cs="Arial"/>
          <w:sz w:val="24"/>
          <w:szCs w:val="24"/>
        </w:rPr>
        <w:t xml:space="preserve"> using Microsoft Excel. Simple descriptive statistics, such as frequencies and percentages, were used to interpret socio-economic characteristics and consumer behaviour patterns. To assess consumer preferences, consumption attributes, and constraints, the Rank-Based Quotient (RBQ) method, as proposed by </w:t>
      </w:r>
      <w:r w:rsidR="00E279D3" w:rsidRPr="00DE6B00">
        <w:rPr>
          <w:rFonts w:ascii="Arial" w:hAnsi="Arial" w:cs="Arial"/>
          <w:sz w:val="24"/>
          <w:szCs w:val="24"/>
        </w:rPr>
        <w:fldChar w:fldCharType="begin"/>
      </w:r>
      <w:r w:rsidR="00E279D3" w:rsidRPr="00DE6B00">
        <w:rPr>
          <w:rFonts w:ascii="Arial" w:hAnsi="Arial" w:cs="Arial"/>
          <w:sz w:val="24"/>
          <w:szCs w:val="24"/>
        </w:rPr>
        <w:instrText xml:space="preserve"> ADDIN ZOTERO_ITEM CSL_CITATION {"citationID":"dEt91vbx","properties":{"formattedCitation":"(Sabarathnam, 1988)","plainCitation":"(Sabarathnam, 1988)","noteIndex":0},"citationItems":[{"id":483,"uris":["http://zotero.org/users/local/wsJ4zG64/items/XSFIEQBK"],"itemData":{"id":483,"type":"article-journal","container-title":"NAARM, Hyderabad","source":"Google Scholar","title":"Manuals of field experience training for ARS Scientists","volume":"21","author":[{"family":"Sabarathnam","given":"V. E."}],"issued":{"date-parts":[["1988"]]}}}],"schema":"https://github.com/citation-style-language/schema/raw/master/csl-citation.json"} </w:instrText>
      </w:r>
      <w:r w:rsidR="00E279D3" w:rsidRPr="00DE6B00">
        <w:rPr>
          <w:rFonts w:ascii="Arial" w:hAnsi="Arial" w:cs="Arial"/>
          <w:sz w:val="24"/>
          <w:szCs w:val="24"/>
        </w:rPr>
        <w:fldChar w:fldCharType="separate"/>
      </w:r>
      <w:r w:rsidR="00E279D3" w:rsidRPr="00DE6B00">
        <w:rPr>
          <w:rFonts w:ascii="Arial" w:hAnsi="Arial" w:cs="Arial"/>
          <w:sz w:val="24"/>
        </w:rPr>
        <w:t>Sabarathnam</w:t>
      </w:r>
      <w:r w:rsidR="00F30A1A" w:rsidRPr="00DE6B00">
        <w:rPr>
          <w:rFonts w:ascii="Arial" w:hAnsi="Arial" w:cs="Arial"/>
          <w:sz w:val="24"/>
        </w:rPr>
        <w:t xml:space="preserve"> (</w:t>
      </w:r>
      <w:r w:rsidR="00E279D3" w:rsidRPr="00DE6B00">
        <w:rPr>
          <w:rFonts w:ascii="Arial" w:hAnsi="Arial" w:cs="Arial"/>
          <w:sz w:val="24"/>
        </w:rPr>
        <w:t>1988</w:t>
      </w:r>
      <w:r w:rsidR="00E279D3" w:rsidRPr="00DE6B00">
        <w:rPr>
          <w:rFonts w:ascii="Arial" w:hAnsi="Arial" w:cs="Arial"/>
          <w:sz w:val="24"/>
          <w:szCs w:val="24"/>
        </w:rPr>
        <w:fldChar w:fldCharType="end"/>
      </w:r>
      <w:r w:rsidR="00F30A1A" w:rsidRPr="00DE6B00">
        <w:rPr>
          <w:rFonts w:ascii="Arial" w:hAnsi="Arial" w:cs="Arial"/>
          <w:b/>
          <w:bCs/>
          <w:sz w:val="24"/>
          <w:szCs w:val="24"/>
        </w:rPr>
        <w:t xml:space="preserve">) </w:t>
      </w:r>
      <w:r w:rsidRPr="00D65BA5">
        <w:rPr>
          <w:rFonts w:ascii="Arial" w:hAnsi="Arial" w:cs="Arial"/>
          <w:sz w:val="24"/>
          <w:szCs w:val="24"/>
        </w:rPr>
        <w:t>was applied.</w:t>
      </w:r>
      <w:r w:rsidRPr="00DE6B00">
        <w:rPr>
          <w:rFonts w:ascii="Arial" w:hAnsi="Arial" w:cs="Arial"/>
          <w:sz w:val="24"/>
          <w:szCs w:val="24"/>
        </w:rPr>
        <w:t xml:space="preserve"> </w:t>
      </w:r>
      <w:r w:rsidRPr="00D65BA5">
        <w:rPr>
          <w:rFonts w:ascii="Arial" w:hAnsi="Arial" w:cs="Arial"/>
          <w:sz w:val="24"/>
          <w:szCs w:val="24"/>
        </w:rPr>
        <w:t>Respondents were asked to rank various species, attributes, and constraints according to their importance or severity. The RBQ values were then calculated to derive the relative importance of each item using the following formula:</w:t>
      </w:r>
      <w:r w:rsidRPr="00DE6B00">
        <w:rPr>
          <w:rFonts w:ascii="Arial" w:hAnsi="Arial" w:cs="Arial"/>
          <w:sz w:val="24"/>
          <w:szCs w:val="24"/>
        </w:rPr>
        <w:t xml:space="preserve"> </w:t>
      </w:r>
    </w:p>
    <w:p w14:paraId="002D42A4" w14:textId="7A914D49" w:rsidR="00066DF7" w:rsidRPr="00DE6B00" w:rsidRDefault="001F2DB7" w:rsidP="00D65BA5">
      <w:pPr>
        <w:jc w:val="both"/>
        <w:rPr>
          <w:rFonts w:ascii="Arial" w:eastAsiaTheme="minorEastAsia" w:hAnsi="Arial" w:cs="Arial"/>
          <w:sz w:val="24"/>
          <w:szCs w:val="24"/>
        </w:rPr>
      </w:pPr>
      <m:oMathPara>
        <m:oMath>
          <m:r>
            <w:rPr>
              <w:rFonts w:ascii="Cambria Math" w:hAnsi="Cambria Math" w:cs="Arial"/>
              <w:sz w:val="24"/>
              <w:szCs w:val="24"/>
            </w:rPr>
            <m:t>RBQ</m:t>
          </m:r>
          <m:r>
            <m:rPr>
              <m:sty m:val="p"/>
            </m:rPr>
            <w:rPr>
              <w:rFonts w:ascii="Cambria Math" w:hAnsi="Cambria Math" w:cs="Arial"/>
              <w:sz w:val="24"/>
              <w:szCs w:val="24"/>
            </w:rPr>
            <m:t>= ​</m:t>
          </m:r>
          <m:f>
            <m:fPr>
              <m:ctrlPr>
                <w:rPr>
                  <w:rFonts w:ascii="Cambria Math" w:hAnsi="Cambria Math" w:cs="Arial"/>
                  <w:sz w:val="24"/>
                  <w:szCs w:val="24"/>
                </w:rPr>
              </m:ctrlPr>
            </m:fPr>
            <m:num>
              <m:r>
                <m:rPr>
                  <m:sty m:val="p"/>
                </m:rPr>
                <w:rPr>
                  <w:rFonts w:ascii="Cambria Math" w:hAnsi="Cambria Math" w:cs="Arial"/>
                  <w:sz w:val="24"/>
                  <w:szCs w:val="24"/>
                </w:rPr>
                <m:t>∑</m:t>
              </m:r>
              <m:r>
                <w:rPr>
                  <w:rFonts w:ascii="Cambria Math" w:hAnsi="Cambria Math" w:cs="Arial"/>
                  <w:sz w:val="24"/>
                  <w:szCs w:val="24"/>
                </w:rPr>
                <m:t>fi</m:t>
              </m:r>
              <m:r>
                <m:rPr>
                  <m:sty m:val="p"/>
                </m:rPr>
                <w:rPr>
                  <w:rFonts w:ascii="Cambria Math" w:hAnsi="Cambria Math" w:cs="Arial"/>
                  <w:sz w:val="24"/>
                  <w:szCs w:val="24"/>
                </w:rPr>
                <m:t>(</m:t>
              </m:r>
              <m:r>
                <w:rPr>
                  <w:rFonts w:ascii="Cambria Math" w:hAnsi="Cambria Math" w:cs="Arial"/>
                  <w:sz w:val="24"/>
                  <w:szCs w:val="24"/>
                </w:rPr>
                <m:t>n</m:t>
              </m:r>
              <m:r>
                <m:rPr>
                  <m:sty m:val="p"/>
                </m:rPr>
                <w:rPr>
                  <w:rFonts w:ascii="Cambria Math" w:hAnsi="Cambria Math" w:cs="Arial"/>
                  <w:sz w:val="24"/>
                  <w:szCs w:val="24"/>
                </w:rPr>
                <m:t>+1-</m:t>
              </m:r>
              <m:r>
                <w:rPr>
                  <w:rFonts w:ascii="Cambria Math" w:hAnsi="Cambria Math" w:cs="Arial"/>
                  <w:sz w:val="24"/>
                  <w:szCs w:val="24"/>
                </w:rPr>
                <m:t>i</m:t>
              </m:r>
              <m:r>
                <m:rPr>
                  <m:sty m:val="p"/>
                </m:rPr>
                <w:rPr>
                  <w:rFonts w:ascii="Cambria Math" w:hAnsi="Cambria Math" w:cs="Arial"/>
                  <w:sz w:val="24"/>
                  <w:szCs w:val="24"/>
                </w:rPr>
                <m:t>)</m:t>
              </m:r>
            </m:num>
            <m:den>
              <m:r>
                <w:rPr>
                  <w:rFonts w:ascii="Cambria Math" w:hAnsi="Cambria Math" w:cs="Arial"/>
                  <w:sz w:val="24"/>
                  <w:szCs w:val="24"/>
                </w:rPr>
                <m:t>N ×n</m:t>
              </m:r>
            </m:den>
          </m:f>
          <m:r>
            <w:rPr>
              <w:rFonts w:ascii="Cambria Math" w:hAnsi="Cambria Math" w:cs="Arial"/>
              <w:sz w:val="24"/>
              <w:szCs w:val="24"/>
            </w:rPr>
            <m:t>×100</m:t>
          </m:r>
        </m:oMath>
      </m:oMathPara>
    </w:p>
    <w:p w14:paraId="3153600A" w14:textId="77777777" w:rsidR="004735A8" w:rsidRPr="004735A8" w:rsidRDefault="004735A8" w:rsidP="004735A8">
      <w:pPr>
        <w:jc w:val="both"/>
        <w:rPr>
          <w:rFonts w:ascii="Arial" w:hAnsi="Arial" w:cs="Arial"/>
          <w:sz w:val="24"/>
          <w:szCs w:val="24"/>
        </w:rPr>
      </w:pPr>
      <w:r w:rsidRPr="004735A8">
        <w:rPr>
          <w:rFonts w:ascii="Arial" w:hAnsi="Arial" w:cs="Arial"/>
          <w:sz w:val="24"/>
          <w:szCs w:val="24"/>
        </w:rPr>
        <w:t>Where:</w:t>
      </w:r>
    </w:p>
    <w:p w14:paraId="669824B7" w14:textId="60BD4721" w:rsidR="004735A8" w:rsidRPr="004735A8" w:rsidRDefault="004735A8" w:rsidP="004735A8">
      <w:pPr>
        <w:numPr>
          <w:ilvl w:val="0"/>
          <w:numId w:val="1"/>
        </w:numPr>
        <w:jc w:val="both"/>
        <w:rPr>
          <w:rFonts w:ascii="Arial" w:hAnsi="Arial" w:cs="Arial"/>
          <w:sz w:val="24"/>
          <w:szCs w:val="24"/>
        </w:rPr>
      </w:pPr>
      <m:oMath>
        <m:r>
          <w:rPr>
            <w:rFonts w:ascii="Cambria Math" w:hAnsi="Cambria Math" w:cs="Arial"/>
            <w:sz w:val="24"/>
            <w:szCs w:val="24"/>
          </w:rPr>
          <m:t xml:space="preserve">fi </m:t>
        </m:r>
      </m:oMath>
      <w:r w:rsidRPr="004735A8">
        <w:rPr>
          <w:rFonts w:ascii="Arial" w:hAnsi="Arial" w:cs="Arial"/>
          <w:sz w:val="24"/>
          <w:szCs w:val="24"/>
        </w:rPr>
        <w:t xml:space="preserve">= Number of respondents assigning the </w:t>
      </w:r>
      <w:proofErr w:type="spellStart"/>
      <w:r w:rsidR="005E7A38">
        <w:rPr>
          <w:rFonts w:ascii="Arial" w:hAnsi="Arial" w:cs="Arial"/>
          <w:i/>
          <w:iCs/>
          <w:sz w:val="24"/>
          <w:szCs w:val="24"/>
        </w:rPr>
        <w:t>i</w:t>
      </w:r>
      <w:r w:rsidRPr="004735A8">
        <w:rPr>
          <w:rFonts w:ascii="Arial" w:hAnsi="Arial" w:cs="Arial"/>
          <w:i/>
          <w:iCs/>
          <w:sz w:val="24"/>
          <w:szCs w:val="24"/>
          <w:vertAlign w:val="superscript"/>
        </w:rPr>
        <w:t>th</w:t>
      </w:r>
      <w:proofErr w:type="spellEnd"/>
      <w:r w:rsidR="00602121">
        <w:rPr>
          <w:rFonts w:ascii="Arial" w:hAnsi="Arial" w:cs="Arial"/>
          <w:sz w:val="24"/>
          <w:szCs w:val="24"/>
        </w:rPr>
        <w:t xml:space="preserve"> </w:t>
      </w:r>
      <w:r w:rsidRPr="004735A8">
        <w:rPr>
          <w:rFonts w:ascii="Arial" w:hAnsi="Arial" w:cs="Arial"/>
          <w:sz w:val="24"/>
          <w:szCs w:val="24"/>
        </w:rPr>
        <w:t>rank</w:t>
      </w:r>
    </w:p>
    <w:p w14:paraId="75C56C73" w14:textId="69F71D26" w:rsidR="004735A8" w:rsidRPr="004735A8" w:rsidRDefault="004735A8" w:rsidP="004735A8">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respondents</w:t>
      </w:r>
    </w:p>
    <w:p w14:paraId="38794162" w14:textId="67FD6C6D" w:rsidR="00D65BA5" w:rsidRPr="00DE6B00" w:rsidRDefault="004735A8" w:rsidP="00FB1635">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items ranked</w:t>
      </w:r>
    </w:p>
    <w:p w14:paraId="605A095F" w14:textId="29053362" w:rsidR="002570F3" w:rsidRPr="00DE6B00" w:rsidRDefault="00DE7936" w:rsidP="00950301">
      <w:pPr>
        <w:jc w:val="both"/>
        <w:rPr>
          <w:rFonts w:ascii="Arial" w:hAnsi="Arial" w:cs="Arial"/>
          <w:b/>
          <w:bCs/>
          <w:sz w:val="24"/>
          <w:szCs w:val="24"/>
          <w:lang w:val="en-US"/>
        </w:rPr>
      </w:pPr>
      <w:r w:rsidRPr="00DE6B00">
        <w:rPr>
          <w:rFonts w:ascii="Arial" w:hAnsi="Arial" w:cs="Arial"/>
          <w:b/>
          <w:bCs/>
          <w:sz w:val="24"/>
          <w:szCs w:val="24"/>
          <w:lang w:val="en-US"/>
        </w:rPr>
        <w:t>3. RESULTS &amp; DISCUSSION</w:t>
      </w:r>
    </w:p>
    <w:p w14:paraId="20AA0391" w14:textId="7D5D50F6" w:rsidR="00F1146F" w:rsidRPr="00DE6B00" w:rsidRDefault="0006274E" w:rsidP="00950301">
      <w:pPr>
        <w:jc w:val="both"/>
        <w:rPr>
          <w:rFonts w:ascii="Arial" w:hAnsi="Arial" w:cs="Arial"/>
          <w:b/>
          <w:bCs/>
          <w:sz w:val="24"/>
          <w:szCs w:val="24"/>
        </w:rPr>
      </w:pPr>
      <w:r w:rsidRPr="00DE6B00">
        <w:rPr>
          <w:rFonts w:ascii="Arial" w:hAnsi="Arial" w:cs="Arial"/>
          <w:b/>
          <w:bCs/>
          <w:sz w:val="24"/>
          <w:szCs w:val="24"/>
        </w:rPr>
        <w:t xml:space="preserve">3.1. </w:t>
      </w:r>
      <w:r w:rsidR="00F80350" w:rsidRPr="00DE6B00">
        <w:rPr>
          <w:rFonts w:ascii="Arial" w:hAnsi="Arial" w:cs="Arial"/>
          <w:b/>
          <w:bCs/>
          <w:sz w:val="24"/>
          <w:szCs w:val="24"/>
        </w:rPr>
        <w:t>Socio-economic Profile of Fish Consumers</w:t>
      </w:r>
    </w:p>
    <w:p w14:paraId="6E198CBA" w14:textId="27F38884" w:rsidR="00450C43" w:rsidRPr="00DE6B00" w:rsidRDefault="00950301" w:rsidP="00950301">
      <w:pPr>
        <w:jc w:val="both"/>
        <w:rPr>
          <w:rFonts w:ascii="Arial" w:hAnsi="Arial" w:cs="Arial"/>
          <w:sz w:val="24"/>
          <w:szCs w:val="24"/>
        </w:rPr>
      </w:pPr>
      <w:r w:rsidRPr="00950301">
        <w:rPr>
          <w:rFonts w:ascii="Arial" w:hAnsi="Arial" w:cs="Arial"/>
          <w:sz w:val="24"/>
          <w:szCs w:val="24"/>
        </w:rPr>
        <w:t xml:space="preserve">The socio-economic characteristics of the respondents (n = 120) are presented in Table 1. The majority of the fish consumers surveyed were male (80.83%), while females constituted only 19.16% of the sample. </w:t>
      </w:r>
      <w:r w:rsidR="007C0ABE" w:rsidRPr="00DE6B00">
        <w:rPr>
          <w:rFonts w:ascii="Arial" w:hAnsi="Arial" w:cs="Arial"/>
          <w:sz w:val="24"/>
          <w:szCs w:val="24"/>
        </w:rPr>
        <w:t xml:space="preserve">Similar findings were reported by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{"citationID":"boXTYXDi","properties":{"formattedCitation":"(Das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Das et al. (2013</w:t>
      </w:r>
      <w:r w:rsidR="00F30A1A" w:rsidRPr="00DE6B00">
        <w:rPr>
          <w:rFonts w:ascii="Arial" w:hAnsi="Arial" w:cs="Arial"/>
          <w:sz w:val="24"/>
          <w:szCs w:val="24"/>
        </w:rPr>
        <w:fldChar w:fldCharType="end"/>
      </w:r>
      <w:r w:rsidR="00F30A1A" w:rsidRPr="00DE6B00">
        <w:rPr>
          <w:rFonts w:ascii="Arial" w:hAnsi="Arial" w:cs="Arial"/>
          <w:sz w:val="24"/>
          <w:szCs w:val="24"/>
        </w:rPr>
        <w:t xml:space="preserve">) </w:t>
      </w:r>
      <w:r w:rsidR="007C0ABE" w:rsidRPr="00DE6B00">
        <w:rPr>
          <w:rFonts w:ascii="Arial" w:hAnsi="Arial" w:cs="Arial"/>
          <w:sz w:val="24"/>
          <w:szCs w:val="24"/>
        </w:rPr>
        <w:t xml:space="preserve">in Tripura and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{"citationID":"6DE9wYMD","properties":{"formattedCitation":"(Sonanla et al., 2024)","plainCitation":"(Sonanla et al., 2024)","noteIndex":0},"citationItems":[{"id":481,"uris":["http://zotero.org/users/local/wsJ4zG64/items/PZ35XMXW"],"itemData":{"id":481,"type":"article-journal","source":"Google Scholar","title":"Assessment of Fish Demand and Consumption Behaviour in Manipur, India","URL":"https://www.researcherslinks.com/uploads/articles/1727369228_PJZ_MH20231007090959_Sonanla%20et%20al.pdf","author":[{"family":"Sonanla","given":"N. K."},{"family":"Rajakumar","given":"M."},{"family":"Umamaheswari","given":"T."},{"family":"Sujathkumar","given":"N. V."},{"family":"Athithan","given":"S."},{"family":"Chimwar","given":"Wanglar"}],"accessed":{"date-parts":[["2025",6,12]]},"issued":{"date-parts":[["2024"]]}}}],"schema":"https://github.com/citation-style-language/schema/raw/master/csl-citation.json"}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Sonanla et al. (2024)</w:t>
      </w:r>
      <w:r w:rsidR="00F30A1A" w:rsidRPr="00DE6B00">
        <w:rPr>
          <w:rFonts w:ascii="Arial" w:hAnsi="Arial" w:cs="Arial"/>
          <w:sz w:val="24"/>
          <w:szCs w:val="24"/>
        </w:rPr>
        <w:fldChar w:fldCharType="end"/>
      </w:r>
      <w:r w:rsidR="007C0ABE" w:rsidRPr="00DE6B00">
        <w:rPr>
          <w:rFonts w:ascii="Arial" w:hAnsi="Arial" w:cs="Arial"/>
          <w:sz w:val="24"/>
          <w:szCs w:val="24"/>
        </w:rPr>
        <w:t xml:space="preserve"> in Manipur, </w:t>
      </w:r>
      <w:r w:rsidR="009840BF" w:rsidRPr="00DE6B00">
        <w:rPr>
          <w:rFonts w:ascii="Arial" w:hAnsi="Arial" w:cs="Arial"/>
          <w:sz w:val="24"/>
          <w:szCs w:val="24"/>
        </w:rPr>
        <w:t xml:space="preserve">where a higher involvement of male consumers in fish purchasing was also observed. </w:t>
      </w:r>
      <w:r w:rsidRPr="00950301">
        <w:rPr>
          <w:rFonts w:ascii="Arial" w:hAnsi="Arial" w:cs="Arial"/>
          <w:sz w:val="24"/>
          <w:szCs w:val="24"/>
        </w:rPr>
        <w:t>Age-wise distribution revealed that the predominant age group was 28–48 years, comprising 65.83% of respondents, followed by those below 28 years (19.16%) and those above 48 years (15.00%).</w:t>
      </w:r>
      <w:r w:rsidRPr="00DE6B00">
        <w:rPr>
          <w:rFonts w:ascii="Arial" w:hAnsi="Arial" w:cs="Arial"/>
          <w:sz w:val="24"/>
          <w:szCs w:val="24"/>
        </w:rPr>
        <w:t xml:space="preserve"> </w:t>
      </w:r>
      <w:r w:rsidRPr="00950301">
        <w:rPr>
          <w:rFonts w:ascii="Arial" w:hAnsi="Arial" w:cs="Arial"/>
          <w:sz w:val="24"/>
          <w:szCs w:val="24"/>
        </w:rPr>
        <w:t>In terms of educational attainment, a substantial proportion (46.66%) of respondents were graduates or had higher qualifications, while 22.50% had completed secondary education. A relatively smaller percentage had higher secondary education (18.33%), primary education (6.66%), or were illiterate (2.50%).</w:t>
      </w:r>
      <w:r w:rsidRPr="00DE6B00">
        <w:rPr>
          <w:rFonts w:ascii="Arial" w:hAnsi="Arial" w:cs="Arial"/>
          <w:sz w:val="24"/>
          <w:szCs w:val="24"/>
        </w:rPr>
        <w:t xml:space="preserve"> </w:t>
      </w:r>
      <w:r w:rsidRPr="00950301">
        <w:rPr>
          <w:rFonts w:ascii="Arial" w:hAnsi="Arial" w:cs="Arial"/>
          <w:sz w:val="24"/>
          <w:szCs w:val="24"/>
        </w:rPr>
        <w:t>The majority of the surveyed households (71.66%) had a family size of five or fewer members, whereas the remaining 28.33% had more than five members. Regarding family structure, 64.16% belonged to nuclear families, while 35.83% were part of joint families.</w:t>
      </w:r>
      <w:r w:rsidRPr="00DE6B00">
        <w:rPr>
          <w:rFonts w:ascii="Arial" w:hAnsi="Arial" w:cs="Arial"/>
          <w:sz w:val="24"/>
          <w:szCs w:val="24"/>
        </w:rPr>
        <w:t xml:space="preserve"> </w:t>
      </w:r>
      <w:r w:rsidRPr="00950301">
        <w:rPr>
          <w:rFonts w:ascii="Arial" w:hAnsi="Arial" w:cs="Arial"/>
          <w:sz w:val="24"/>
          <w:szCs w:val="24"/>
        </w:rPr>
        <w:t>Religious composition showed that the majority were Hindus (60.00%), followed by Muslims (25.00%) and Christians (15.00%). The occupational profile indicated that government employees (29.16%) formed the largest group among consumers, followed closely by private employees (26.66%), self-employed individuals (25.83%), and daily labourers (18.33%).</w:t>
      </w:r>
      <w:r w:rsidRPr="00DE6B00">
        <w:rPr>
          <w:rFonts w:ascii="Arial" w:hAnsi="Arial" w:cs="Arial"/>
          <w:sz w:val="24"/>
          <w:szCs w:val="24"/>
        </w:rPr>
        <w:t xml:space="preserve"> </w:t>
      </w:r>
      <w:r w:rsidRPr="00950301">
        <w:rPr>
          <w:rFonts w:ascii="Arial" w:hAnsi="Arial" w:cs="Arial"/>
          <w:sz w:val="24"/>
          <w:szCs w:val="24"/>
        </w:rPr>
        <w:t>Monthly household income data revealed that 40.00% of the respondents fell in the income bracket of ₹20,001–₹40,000, followed by 32.50% earning ₹40,001–₹60,000. About 14.16% reported monthly incomes above ₹60,000, while 13.33% had income levels below ₹20,000.</w:t>
      </w:r>
    </w:p>
    <w:p w14:paraId="55B7F293" w14:textId="77777777" w:rsidR="005E7A38" w:rsidRDefault="005E7A38" w:rsidP="00450C43">
      <w:pPr>
        <w:rPr>
          <w:rFonts w:ascii="Arial" w:hAnsi="Arial" w:cs="Arial"/>
          <w:b/>
          <w:bCs/>
          <w:sz w:val="24"/>
          <w:szCs w:val="24"/>
          <w:lang w:val="en-US"/>
        </w:rPr>
      </w:pPr>
    </w:p>
    <w:p w14:paraId="4EE5682F" w14:textId="77777777" w:rsidR="005E7A38" w:rsidRDefault="005E7A38" w:rsidP="00450C43">
      <w:pPr>
        <w:rPr>
          <w:rFonts w:ascii="Arial" w:hAnsi="Arial" w:cs="Arial"/>
          <w:b/>
          <w:bCs/>
          <w:sz w:val="24"/>
          <w:szCs w:val="24"/>
          <w:lang w:val="en-US"/>
        </w:rPr>
      </w:pPr>
    </w:p>
    <w:p w14:paraId="4E4AB19E" w14:textId="77777777" w:rsidR="005E7A38" w:rsidRDefault="005E7A38" w:rsidP="00450C43">
      <w:pPr>
        <w:rPr>
          <w:rFonts w:ascii="Arial" w:hAnsi="Arial" w:cs="Arial"/>
          <w:b/>
          <w:bCs/>
          <w:sz w:val="24"/>
          <w:szCs w:val="24"/>
          <w:lang w:val="en-US"/>
        </w:rPr>
      </w:pPr>
    </w:p>
    <w:p w14:paraId="447FABC9" w14:textId="77777777" w:rsidR="008471A6" w:rsidRDefault="008471A6" w:rsidP="00450C43">
      <w:pPr>
        <w:rPr>
          <w:rFonts w:ascii="Arial" w:hAnsi="Arial" w:cs="Arial"/>
          <w:b/>
          <w:bCs/>
          <w:sz w:val="24"/>
          <w:szCs w:val="24"/>
          <w:lang w:val="en-US"/>
        </w:rPr>
      </w:pPr>
    </w:p>
    <w:p w14:paraId="7AB3161A" w14:textId="48B78BEC" w:rsidR="00450C43" w:rsidRPr="00DE6B00" w:rsidRDefault="00450C43" w:rsidP="00450C43">
      <w:pPr>
        <w:rPr>
          <w:rFonts w:ascii="Arial" w:hAnsi="Arial" w:cs="Arial"/>
          <w:b/>
          <w:bCs/>
          <w:sz w:val="24"/>
          <w:szCs w:val="24"/>
          <w:lang w:val="en-US"/>
        </w:rPr>
      </w:pPr>
      <w:r w:rsidRPr="00DE6B00">
        <w:rPr>
          <w:rFonts w:ascii="Arial" w:hAnsi="Arial" w:cs="Arial"/>
          <w:b/>
          <w:bCs/>
          <w:sz w:val="24"/>
          <w:szCs w:val="24"/>
          <w:lang w:val="en-US"/>
        </w:rPr>
        <w:t xml:space="preserve">Table 1. </w:t>
      </w:r>
      <w:r w:rsidRPr="00DE6B00">
        <w:rPr>
          <w:rFonts w:ascii="Arial" w:hAnsi="Arial" w:cs="Arial"/>
          <w:b/>
          <w:bCs/>
          <w:sz w:val="24"/>
          <w:szCs w:val="24"/>
        </w:rPr>
        <w:t>Socio-economic Profile of Fish Consumers in Hyderabad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1558"/>
        <w:gridCol w:w="1796"/>
      </w:tblGrid>
      <w:tr w:rsidR="00450C43" w:rsidRPr="00DE6B00" w14:paraId="39EB42DE" w14:textId="77777777" w:rsidTr="00B26B6D">
        <w:trPr>
          <w:trHeight w:val="560"/>
          <w:jc w:val="center"/>
        </w:trPr>
        <w:tc>
          <w:tcPr>
            <w:tcW w:w="3140" w:type="pct"/>
            <w:vMerge w:val="restart"/>
            <w:noWrap/>
            <w:vAlign w:val="center"/>
            <w:hideMark/>
          </w:tcPr>
          <w:p w14:paraId="4363E1D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p w14:paraId="69DC2C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Variable</w:t>
            </w:r>
          </w:p>
        </w:tc>
        <w:tc>
          <w:tcPr>
            <w:tcW w:w="1860" w:type="pct"/>
            <w:gridSpan w:val="2"/>
            <w:vAlign w:val="center"/>
            <w:hideMark/>
          </w:tcPr>
          <w:p w14:paraId="3E96CAB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Overall (n=120)</w:t>
            </w:r>
          </w:p>
        </w:tc>
      </w:tr>
      <w:tr w:rsidR="00450C43" w:rsidRPr="00DE6B00" w14:paraId="0EFE9E07" w14:textId="77777777" w:rsidTr="00B26B6D">
        <w:trPr>
          <w:trHeight w:val="280"/>
          <w:jc w:val="center"/>
        </w:trPr>
        <w:tc>
          <w:tcPr>
            <w:tcW w:w="3140" w:type="pct"/>
            <w:vMerge/>
            <w:noWrap/>
            <w:vAlign w:val="center"/>
            <w:hideMark/>
          </w:tcPr>
          <w:p w14:paraId="1171129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864" w:type="pct"/>
            <w:noWrap/>
            <w:vAlign w:val="center"/>
            <w:hideMark/>
          </w:tcPr>
          <w:p w14:paraId="39E22F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Freq</w:t>
            </w:r>
          </w:p>
        </w:tc>
        <w:tc>
          <w:tcPr>
            <w:tcW w:w="996" w:type="pct"/>
            <w:noWrap/>
            <w:vAlign w:val="center"/>
            <w:hideMark/>
          </w:tcPr>
          <w:p w14:paraId="353D62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w:t>
            </w:r>
          </w:p>
        </w:tc>
      </w:tr>
      <w:tr w:rsidR="00450C43" w:rsidRPr="00DE6B00" w14:paraId="486F65BC" w14:textId="77777777" w:rsidTr="00B26B6D">
        <w:trPr>
          <w:trHeight w:val="280"/>
          <w:jc w:val="center"/>
        </w:trPr>
        <w:tc>
          <w:tcPr>
            <w:tcW w:w="3140" w:type="pct"/>
            <w:noWrap/>
            <w:vAlign w:val="center"/>
            <w:hideMark/>
          </w:tcPr>
          <w:p w14:paraId="5901219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Gender</w:t>
            </w:r>
          </w:p>
        </w:tc>
        <w:tc>
          <w:tcPr>
            <w:tcW w:w="864" w:type="pct"/>
            <w:noWrap/>
            <w:vAlign w:val="center"/>
          </w:tcPr>
          <w:p w14:paraId="1B72C7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1D4DB04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04A9DC3A" w14:textId="77777777" w:rsidTr="00B26B6D">
        <w:trPr>
          <w:trHeight w:val="280"/>
          <w:jc w:val="center"/>
        </w:trPr>
        <w:tc>
          <w:tcPr>
            <w:tcW w:w="3140" w:type="pct"/>
            <w:noWrap/>
            <w:vAlign w:val="center"/>
            <w:hideMark/>
          </w:tcPr>
          <w:p w14:paraId="749EB90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Male</w:t>
            </w:r>
          </w:p>
        </w:tc>
        <w:tc>
          <w:tcPr>
            <w:tcW w:w="864" w:type="pct"/>
            <w:noWrap/>
            <w:vAlign w:val="center"/>
          </w:tcPr>
          <w:p w14:paraId="082C682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97</w:t>
            </w:r>
          </w:p>
        </w:tc>
        <w:tc>
          <w:tcPr>
            <w:tcW w:w="996" w:type="pct"/>
            <w:noWrap/>
            <w:vAlign w:val="center"/>
          </w:tcPr>
          <w:p w14:paraId="2AA485B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80.83</w:t>
            </w:r>
          </w:p>
        </w:tc>
      </w:tr>
      <w:tr w:rsidR="00450C43" w:rsidRPr="00DE6B00" w14:paraId="2EE72643" w14:textId="77777777" w:rsidTr="00B26B6D">
        <w:trPr>
          <w:trHeight w:val="280"/>
          <w:jc w:val="center"/>
        </w:trPr>
        <w:tc>
          <w:tcPr>
            <w:tcW w:w="3140" w:type="pct"/>
            <w:noWrap/>
            <w:vAlign w:val="center"/>
            <w:hideMark/>
          </w:tcPr>
          <w:p w14:paraId="0372596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Female</w:t>
            </w:r>
          </w:p>
        </w:tc>
        <w:tc>
          <w:tcPr>
            <w:tcW w:w="864" w:type="pct"/>
            <w:noWrap/>
            <w:vAlign w:val="center"/>
          </w:tcPr>
          <w:p w14:paraId="54DC0D45" w14:textId="77777777" w:rsidR="00450C43" w:rsidRPr="00DE6B00" w:rsidRDefault="00450C43" w:rsidP="00B26B6D">
            <w:pPr>
              <w:spacing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18F5F5E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3465B1D1" w14:textId="77777777" w:rsidTr="00B26B6D">
        <w:trPr>
          <w:trHeight w:val="280"/>
          <w:jc w:val="center"/>
        </w:trPr>
        <w:tc>
          <w:tcPr>
            <w:tcW w:w="3140" w:type="pct"/>
            <w:noWrap/>
            <w:vAlign w:val="center"/>
            <w:hideMark/>
          </w:tcPr>
          <w:p w14:paraId="74B3AA8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Age (years)</w:t>
            </w:r>
          </w:p>
        </w:tc>
        <w:tc>
          <w:tcPr>
            <w:tcW w:w="864" w:type="pct"/>
            <w:noWrap/>
            <w:vAlign w:val="center"/>
          </w:tcPr>
          <w:p w14:paraId="2BA22D9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07BB382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6D6B1705" w14:textId="77777777" w:rsidTr="00B26B6D">
        <w:trPr>
          <w:trHeight w:val="280"/>
          <w:jc w:val="center"/>
        </w:trPr>
        <w:tc>
          <w:tcPr>
            <w:tcW w:w="3140" w:type="pct"/>
            <w:noWrap/>
            <w:vAlign w:val="center"/>
            <w:hideMark/>
          </w:tcPr>
          <w:p w14:paraId="3C63789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&lt;28 years</w:t>
            </w:r>
          </w:p>
        </w:tc>
        <w:tc>
          <w:tcPr>
            <w:tcW w:w="864" w:type="pct"/>
            <w:noWrap/>
            <w:vAlign w:val="center"/>
          </w:tcPr>
          <w:p w14:paraId="4F17092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41C63EF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1E84A188" w14:textId="77777777" w:rsidTr="00B26B6D">
        <w:trPr>
          <w:trHeight w:val="280"/>
          <w:jc w:val="center"/>
        </w:trPr>
        <w:tc>
          <w:tcPr>
            <w:tcW w:w="3140" w:type="pct"/>
            <w:noWrap/>
            <w:vAlign w:val="center"/>
            <w:hideMark/>
          </w:tcPr>
          <w:p w14:paraId="405F13F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28-48 years</w:t>
            </w:r>
          </w:p>
        </w:tc>
        <w:tc>
          <w:tcPr>
            <w:tcW w:w="864" w:type="pct"/>
            <w:noWrap/>
            <w:vAlign w:val="center"/>
          </w:tcPr>
          <w:p w14:paraId="1A8E2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79</w:t>
            </w:r>
          </w:p>
        </w:tc>
        <w:tc>
          <w:tcPr>
            <w:tcW w:w="996" w:type="pct"/>
            <w:noWrap/>
            <w:vAlign w:val="center"/>
          </w:tcPr>
          <w:p w14:paraId="5B5672F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65.83</w:t>
            </w:r>
          </w:p>
        </w:tc>
      </w:tr>
      <w:tr w:rsidR="00450C43" w:rsidRPr="00DE6B00" w14:paraId="35E73133" w14:textId="77777777" w:rsidTr="00B26B6D">
        <w:trPr>
          <w:trHeight w:val="280"/>
          <w:jc w:val="center"/>
        </w:trPr>
        <w:tc>
          <w:tcPr>
            <w:tcW w:w="3140" w:type="pct"/>
            <w:noWrap/>
            <w:vAlign w:val="center"/>
            <w:hideMark/>
          </w:tcPr>
          <w:p w14:paraId="61359C4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&gt;48 years</w:t>
            </w:r>
          </w:p>
        </w:tc>
        <w:tc>
          <w:tcPr>
            <w:tcW w:w="864" w:type="pct"/>
            <w:noWrap/>
            <w:vAlign w:val="center"/>
          </w:tcPr>
          <w:p w14:paraId="60B9EAC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577170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3FDCD2C2" w14:textId="77777777" w:rsidTr="00B26B6D">
        <w:trPr>
          <w:trHeight w:val="280"/>
          <w:jc w:val="center"/>
        </w:trPr>
        <w:tc>
          <w:tcPr>
            <w:tcW w:w="3140" w:type="pct"/>
            <w:noWrap/>
            <w:vAlign w:val="center"/>
            <w:hideMark/>
          </w:tcPr>
          <w:p w14:paraId="01574680"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Education</w:t>
            </w:r>
          </w:p>
        </w:tc>
        <w:tc>
          <w:tcPr>
            <w:tcW w:w="864" w:type="pct"/>
            <w:noWrap/>
            <w:vAlign w:val="center"/>
          </w:tcPr>
          <w:p w14:paraId="0C384F3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67443CC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F77C15B" w14:textId="77777777" w:rsidTr="00B26B6D">
        <w:trPr>
          <w:trHeight w:val="280"/>
          <w:jc w:val="center"/>
        </w:trPr>
        <w:tc>
          <w:tcPr>
            <w:tcW w:w="3140" w:type="pct"/>
            <w:noWrap/>
            <w:vAlign w:val="center"/>
            <w:hideMark/>
          </w:tcPr>
          <w:p w14:paraId="158E35A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Illiterate</w:t>
            </w:r>
          </w:p>
        </w:tc>
        <w:tc>
          <w:tcPr>
            <w:tcW w:w="864" w:type="pct"/>
            <w:noWrap/>
            <w:vAlign w:val="center"/>
          </w:tcPr>
          <w:p w14:paraId="0BACB4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w:t>
            </w:r>
          </w:p>
        </w:tc>
        <w:tc>
          <w:tcPr>
            <w:tcW w:w="996" w:type="pct"/>
            <w:noWrap/>
            <w:vAlign w:val="center"/>
          </w:tcPr>
          <w:p w14:paraId="7B8C467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w:t>
            </w:r>
          </w:p>
        </w:tc>
      </w:tr>
      <w:tr w:rsidR="00450C43" w:rsidRPr="00DE6B00" w14:paraId="029CDCF3" w14:textId="77777777" w:rsidTr="00B26B6D">
        <w:trPr>
          <w:trHeight w:val="280"/>
          <w:jc w:val="center"/>
        </w:trPr>
        <w:tc>
          <w:tcPr>
            <w:tcW w:w="3140" w:type="pct"/>
            <w:noWrap/>
            <w:vAlign w:val="center"/>
            <w:hideMark/>
          </w:tcPr>
          <w:p w14:paraId="4041AB9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Primary Education</w:t>
            </w:r>
          </w:p>
        </w:tc>
        <w:tc>
          <w:tcPr>
            <w:tcW w:w="864" w:type="pct"/>
            <w:noWrap/>
            <w:vAlign w:val="center"/>
          </w:tcPr>
          <w:p w14:paraId="32603FB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w:t>
            </w:r>
          </w:p>
        </w:tc>
        <w:tc>
          <w:tcPr>
            <w:tcW w:w="996" w:type="pct"/>
            <w:noWrap/>
            <w:vAlign w:val="center"/>
          </w:tcPr>
          <w:p w14:paraId="3178CE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6.66</w:t>
            </w:r>
          </w:p>
        </w:tc>
      </w:tr>
      <w:tr w:rsidR="00450C43" w:rsidRPr="00DE6B00" w14:paraId="5CB5A96C" w14:textId="77777777" w:rsidTr="00B26B6D">
        <w:trPr>
          <w:trHeight w:val="280"/>
          <w:jc w:val="center"/>
        </w:trPr>
        <w:tc>
          <w:tcPr>
            <w:tcW w:w="3140" w:type="pct"/>
            <w:noWrap/>
            <w:vAlign w:val="center"/>
          </w:tcPr>
          <w:p w14:paraId="56D5088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Secondary Education</w:t>
            </w:r>
          </w:p>
        </w:tc>
        <w:tc>
          <w:tcPr>
            <w:tcW w:w="864" w:type="pct"/>
            <w:noWrap/>
            <w:vAlign w:val="center"/>
          </w:tcPr>
          <w:p w14:paraId="45B604D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27</w:t>
            </w:r>
          </w:p>
        </w:tc>
        <w:tc>
          <w:tcPr>
            <w:tcW w:w="996" w:type="pct"/>
            <w:noWrap/>
            <w:vAlign w:val="center"/>
          </w:tcPr>
          <w:p w14:paraId="72E52B2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22.50</w:t>
            </w:r>
          </w:p>
        </w:tc>
      </w:tr>
      <w:tr w:rsidR="00450C43" w:rsidRPr="00DE6B00" w14:paraId="25E046F3" w14:textId="77777777" w:rsidTr="00B26B6D">
        <w:trPr>
          <w:trHeight w:val="280"/>
          <w:jc w:val="center"/>
        </w:trPr>
        <w:tc>
          <w:tcPr>
            <w:tcW w:w="3140" w:type="pct"/>
            <w:vAlign w:val="center"/>
            <w:hideMark/>
          </w:tcPr>
          <w:p w14:paraId="403172D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Higher Secondary Education</w:t>
            </w:r>
          </w:p>
        </w:tc>
        <w:tc>
          <w:tcPr>
            <w:tcW w:w="864" w:type="pct"/>
            <w:noWrap/>
            <w:vAlign w:val="center"/>
          </w:tcPr>
          <w:p w14:paraId="4410984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4BAF79C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37614D0B" w14:textId="77777777" w:rsidTr="00B26B6D">
        <w:trPr>
          <w:trHeight w:val="280"/>
          <w:jc w:val="center"/>
        </w:trPr>
        <w:tc>
          <w:tcPr>
            <w:tcW w:w="3140" w:type="pct"/>
            <w:vAlign w:val="center"/>
            <w:hideMark/>
          </w:tcPr>
          <w:p w14:paraId="280EA8D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Graduate and above</w:t>
            </w:r>
          </w:p>
        </w:tc>
        <w:tc>
          <w:tcPr>
            <w:tcW w:w="864" w:type="pct"/>
            <w:noWrap/>
            <w:vAlign w:val="center"/>
          </w:tcPr>
          <w:p w14:paraId="556F8A9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56</w:t>
            </w:r>
          </w:p>
        </w:tc>
        <w:tc>
          <w:tcPr>
            <w:tcW w:w="996" w:type="pct"/>
            <w:noWrap/>
            <w:vAlign w:val="center"/>
          </w:tcPr>
          <w:p w14:paraId="332541F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46.66</w:t>
            </w:r>
          </w:p>
        </w:tc>
      </w:tr>
      <w:tr w:rsidR="00450C43" w:rsidRPr="00DE6B00" w14:paraId="2D844967" w14:textId="77777777" w:rsidTr="00B26B6D">
        <w:trPr>
          <w:trHeight w:val="280"/>
          <w:jc w:val="center"/>
        </w:trPr>
        <w:tc>
          <w:tcPr>
            <w:tcW w:w="3140" w:type="pct"/>
            <w:noWrap/>
            <w:vAlign w:val="center"/>
            <w:hideMark/>
          </w:tcPr>
          <w:p w14:paraId="2AD57970"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size</w:t>
            </w:r>
          </w:p>
        </w:tc>
        <w:tc>
          <w:tcPr>
            <w:tcW w:w="864" w:type="pct"/>
            <w:noWrap/>
            <w:vAlign w:val="center"/>
          </w:tcPr>
          <w:p w14:paraId="5AA07A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5983BA0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73A8858" w14:textId="77777777" w:rsidTr="00B26B6D">
        <w:trPr>
          <w:trHeight w:val="280"/>
          <w:jc w:val="center"/>
        </w:trPr>
        <w:tc>
          <w:tcPr>
            <w:tcW w:w="3140" w:type="pct"/>
            <w:noWrap/>
            <w:vAlign w:val="center"/>
            <w:hideMark/>
          </w:tcPr>
          <w:p w14:paraId="4700CA5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 5</w:t>
            </w:r>
          </w:p>
        </w:tc>
        <w:tc>
          <w:tcPr>
            <w:tcW w:w="864" w:type="pct"/>
            <w:noWrap/>
            <w:vAlign w:val="center"/>
          </w:tcPr>
          <w:p w14:paraId="046012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86</w:t>
            </w:r>
          </w:p>
        </w:tc>
        <w:tc>
          <w:tcPr>
            <w:tcW w:w="996" w:type="pct"/>
            <w:noWrap/>
            <w:vAlign w:val="center"/>
          </w:tcPr>
          <w:p w14:paraId="74ADB660"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71.66</w:t>
            </w:r>
          </w:p>
        </w:tc>
      </w:tr>
      <w:tr w:rsidR="00450C43" w:rsidRPr="00DE6B00" w14:paraId="607856E4" w14:textId="77777777" w:rsidTr="00B26B6D">
        <w:trPr>
          <w:trHeight w:val="280"/>
          <w:jc w:val="center"/>
        </w:trPr>
        <w:tc>
          <w:tcPr>
            <w:tcW w:w="3140" w:type="pct"/>
            <w:noWrap/>
            <w:vAlign w:val="center"/>
            <w:hideMark/>
          </w:tcPr>
          <w:p w14:paraId="2B8D8165" w14:textId="16FCD055" w:rsidR="00450C43" w:rsidRPr="00DE6B00" w:rsidRDefault="00450C43" w:rsidP="00B26B6D">
            <w:pPr>
              <w:pStyle w:val="ListParagraph"/>
              <w:spacing w:after="0" w:line="240" w:lineRule="auto"/>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 xml:space="preserve">               </w:t>
            </w:r>
            <w:r w:rsidR="0030068D" w:rsidRPr="00DE6B00">
              <w:rPr>
                <w:rFonts w:ascii="Arial" w:eastAsia="Times New Roman" w:hAnsi="Arial" w:cs="Arial"/>
                <w:color w:val="000000"/>
                <w:kern w:val="0"/>
                <w:sz w:val="24"/>
                <w:szCs w:val="24"/>
                <w:lang w:eastAsia="en-IN"/>
                <w14:ligatures w14:val="none"/>
              </w:rPr>
              <w:t xml:space="preserve">                </w:t>
            </w:r>
            <w:r w:rsidRPr="00DE6B00">
              <w:rPr>
                <w:rFonts w:ascii="Arial" w:eastAsia="Times New Roman" w:hAnsi="Arial" w:cs="Arial"/>
                <w:color w:val="000000"/>
                <w:kern w:val="0"/>
                <w:sz w:val="24"/>
                <w:szCs w:val="24"/>
                <w:lang w:eastAsia="en-IN"/>
                <w14:ligatures w14:val="none"/>
              </w:rPr>
              <w:t>˃5</w:t>
            </w:r>
          </w:p>
        </w:tc>
        <w:tc>
          <w:tcPr>
            <w:tcW w:w="864" w:type="pct"/>
            <w:noWrap/>
            <w:vAlign w:val="center"/>
          </w:tcPr>
          <w:p w14:paraId="6EA9C8F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34</w:t>
            </w:r>
          </w:p>
        </w:tc>
        <w:tc>
          <w:tcPr>
            <w:tcW w:w="996" w:type="pct"/>
            <w:noWrap/>
            <w:vAlign w:val="center"/>
          </w:tcPr>
          <w:p w14:paraId="028FC4A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28.33</w:t>
            </w:r>
          </w:p>
        </w:tc>
      </w:tr>
      <w:tr w:rsidR="00450C43" w:rsidRPr="00DE6B00" w14:paraId="62F7B831" w14:textId="77777777" w:rsidTr="00B26B6D">
        <w:trPr>
          <w:trHeight w:val="280"/>
          <w:jc w:val="center"/>
        </w:trPr>
        <w:tc>
          <w:tcPr>
            <w:tcW w:w="3140" w:type="pct"/>
            <w:noWrap/>
            <w:vAlign w:val="center"/>
            <w:hideMark/>
          </w:tcPr>
          <w:p w14:paraId="03AA5E5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Type</w:t>
            </w:r>
          </w:p>
        </w:tc>
        <w:tc>
          <w:tcPr>
            <w:tcW w:w="864" w:type="pct"/>
            <w:noWrap/>
            <w:vAlign w:val="center"/>
          </w:tcPr>
          <w:p w14:paraId="39F1331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5413E1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5751A7A" w14:textId="77777777" w:rsidTr="00B26B6D">
        <w:trPr>
          <w:trHeight w:val="280"/>
          <w:jc w:val="center"/>
        </w:trPr>
        <w:tc>
          <w:tcPr>
            <w:tcW w:w="3140" w:type="pct"/>
            <w:noWrap/>
            <w:vAlign w:val="center"/>
            <w:hideMark/>
          </w:tcPr>
          <w:p w14:paraId="546226B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Joint</w:t>
            </w:r>
          </w:p>
        </w:tc>
        <w:tc>
          <w:tcPr>
            <w:tcW w:w="864" w:type="pct"/>
            <w:noWrap/>
            <w:vAlign w:val="center"/>
          </w:tcPr>
          <w:p w14:paraId="5473F81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43</w:t>
            </w:r>
          </w:p>
        </w:tc>
        <w:tc>
          <w:tcPr>
            <w:tcW w:w="996" w:type="pct"/>
            <w:noWrap/>
            <w:vAlign w:val="center"/>
          </w:tcPr>
          <w:p w14:paraId="0000B03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35.83</w:t>
            </w:r>
          </w:p>
        </w:tc>
      </w:tr>
      <w:tr w:rsidR="00450C43" w:rsidRPr="00DE6B00" w14:paraId="2352C5E8" w14:textId="77777777" w:rsidTr="00B26B6D">
        <w:trPr>
          <w:trHeight w:val="290"/>
          <w:jc w:val="center"/>
        </w:trPr>
        <w:tc>
          <w:tcPr>
            <w:tcW w:w="3140" w:type="pct"/>
            <w:noWrap/>
            <w:vAlign w:val="center"/>
          </w:tcPr>
          <w:p w14:paraId="688594C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Nuclear</w:t>
            </w:r>
          </w:p>
        </w:tc>
        <w:tc>
          <w:tcPr>
            <w:tcW w:w="864" w:type="pct"/>
            <w:noWrap/>
            <w:vAlign w:val="center"/>
          </w:tcPr>
          <w:p w14:paraId="67A8C75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77</w:t>
            </w:r>
          </w:p>
        </w:tc>
        <w:tc>
          <w:tcPr>
            <w:tcW w:w="996" w:type="pct"/>
            <w:noWrap/>
            <w:vAlign w:val="center"/>
          </w:tcPr>
          <w:p w14:paraId="50F35D6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64.16</w:t>
            </w:r>
          </w:p>
        </w:tc>
      </w:tr>
      <w:tr w:rsidR="00450C43" w:rsidRPr="00DE6B00" w14:paraId="1A857F94" w14:textId="77777777" w:rsidTr="00B26B6D">
        <w:trPr>
          <w:trHeight w:val="280"/>
          <w:jc w:val="center"/>
        </w:trPr>
        <w:tc>
          <w:tcPr>
            <w:tcW w:w="3140" w:type="pct"/>
            <w:noWrap/>
            <w:vAlign w:val="center"/>
          </w:tcPr>
          <w:p w14:paraId="397F236F"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Religion</w:t>
            </w:r>
          </w:p>
        </w:tc>
        <w:tc>
          <w:tcPr>
            <w:tcW w:w="864" w:type="pct"/>
            <w:noWrap/>
            <w:vAlign w:val="center"/>
          </w:tcPr>
          <w:p w14:paraId="5D7F1E1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0B2E8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19DC3BF3" w14:textId="77777777" w:rsidTr="00B26B6D">
        <w:trPr>
          <w:trHeight w:val="290"/>
          <w:jc w:val="center"/>
        </w:trPr>
        <w:tc>
          <w:tcPr>
            <w:tcW w:w="3140" w:type="pct"/>
            <w:noWrap/>
            <w:vAlign w:val="center"/>
          </w:tcPr>
          <w:p w14:paraId="0E7C027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Hindu</w:t>
            </w:r>
          </w:p>
        </w:tc>
        <w:tc>
          <w:tcPr>
            <w:tcW w:w="864" w:type="pct"/>
            <w:noWrap/>
            <w:vAlign w:val="center"/>
          </w:tcPr>
          <w:p w14:paraId="467693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72</w:t>
            </w:r>
          </w:p>
        </w:tc>
        <w:tc>
          <w:tcPr>
            <w:tcW w:w="996" w:type="pct"/>
            <w:noWrap/>
            <w:vAlign w:val="center"/>
          </w:tcPr>
          <w:p w14:paraId="4DFDBA2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60.00</w:t>
            </w:r>
          </w:p>
        </w:tc>
      </w:tr>
      <w:tr w:rsidR="00450C43" w:rsidRPr="00DE6B00" w14:paraId="52F37256" w14:textId="77777777" w:rsidTr="00B26B6D">
        <w:trPr>
          <w:trHeight w:val="290"/>
          <w:jc w:val="center"/>
        </w:trPr>
        <w:tc>
          <w:tcPr>
            <w:tcW w:w="3140" w:type="pct"/>
            <w:noWrap/>
            <w:vAlign w:val="center"/>
          </w:tcPr>
          <w:p w14:paraId="30F4867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Muslim</w:t>
            </w:r>
          </w:p>
        </w:tc>
        <w:tc>
          <w:tcPr>
            <w:tcW w:w="864" w:type="pct"/>
            <w:noWrap/>
            <w:vAlign w:val="center"/>
          </w:tcPr>
          <w:p w14:paraId="2FD724A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30</w:t>
            </w:r>
          </w:p>
        </w:tc>
        <w:tc>
          <w:tcPr>
            <w:tcW w:w="996" w:type="pct"/>
            <w:noWrap/>
            <w:vAlign w:val="center"/>
          </w:tcPr>
          <w:p w14:paraId="6BA5CE9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25.00</w:t>
            </w:r>
          </w:p>
        </w:tc>
      </w:tr>
      <w:tr w:rsidR="00450C43" w:rsidRPr="00DE6B00" w14:paraId="7DCA8AB2" w14:textId="77777777" w:rsidTr="00B26B6D">
        <w:trPr>
          <w:trHeight w:val="290"/>
          <w:jc w:val="center"/>
        </w:trPr>
        <w:tc>
          <w:tcPr>
            <w:tcW w:w="3140" w:type="pct"/>
            <w:noWrap/>
            <w:vAlign w:val="center"/>
          </w:tcPr>
          <w:p w14:paraId="607634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Christian</w:t>
            </w:r>
          </w:p>
        </w:tc>
        <w:tc>
          <w:tcPr>
            <w:tcW w:w="864" w:type="pct"/>
            <w:noWrap/>
            <w:vAlign w:val="center"/>
          </w:tcPr>
          <w:p w14:paraId="31C00B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2F878A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2A3E297D" w14:textId="77777777" w:rsidTr="00B26B6D">
        <w:trPr>
          <w:trHeight w:val="280"/>
          <w:jc w:val="center"/>
        </w:trPr>
        <w:tc>
          <w:tcPr>
            <w:tcW w:w="3140" w:type="pct"/>
            <w:noWrap/>
            <w:vAlign w:val="center"/>
            <w:hideMark/>
          </w:tcPr>
          <w:p w14:paraId="5E37BAC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Occupation</w:t>
            </w:r>
          </w:p>
        </w:tc>
        <w:tc>
          <w:tcPr>
            <w:tcW w:w="864" w:type="pct"/>
            <w:noWrap/>
            <w:vAlign w:val="center"/>
          </w:tcPr>
          <w:p w14:paraId="1B058F0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3F4DE45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1066061" w14:textId="77777777" w:rsidTr="00B26B6D">
        <w:trPr>
          <w:trHeight w:val="280"/>
          <w:jc w:val="center"/>
        </w:trPr>
        <w:tc>
          <w:tcPr>
            <w:tcW w:w="3140" w:type="pct"/>
            <w:noWrap/>
            <w:vAlign w:val="center"/>
          </w:tcPr>
          <w:p w14:paraId="2DCA5D4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Daily labourers</w:t>
            </w:r>
          </w:p>
        </w:tc>
        <w:tc>
          <w:tcPr>
            <w:tcW w:w="864" w:type="pct"/>
            <w:noWrap/>
            <w:vAlign w:val="center"/>
          </w:tcPr>
          <w:p w14:paraId="47684CF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075DB57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7E938B69" w14:textId="77777777" w:rsidTr="00B26B6D">
        <w:trPr>
          <w:trHeight w:val="280"/>
          <w:jc w:val="center"/>
        </w:trPr>
        <w:tc>
          <w:tcPr>
            <w:tcW w:w="3140" w:type="pct"/>
            <w:noWrap/>
            <w:vAlign w:val="center"/>
          </w:tcPr>
          <w:p w14:paraId="5CAC492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Private Employees</w:t>
            </w:r>
          </w:p>
        </w:tc>
        <w:tc>
          <w:tcPr>
            <w:tcW w:w="864" w:type="pct"/>
            <w:noWrap/>
            <w:vAlign w:val="center"/>
          </w:tcPr>
          <w:p w14:paraId="587EFD7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w:t>
            </w:r>
          </w:p>
        </w:tc>
        <w:tc>
          <w:tcPr>
            <w:tcW w:w="996" w:type="pct"/>
            <w:noWrap/>
            <w:vAlign w:val="center"/>
          </w:tcPr>
          <w:p w14:paraId="1ACE7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26.66</w:t>
            </w:r>
          </w:p>
        </w:tc>
      </w:tr>
      <w:tr w:rsidR="00450C43" w:rsidRPr="00DE6B00" w14:paraId="1ABD70B1" w14:textId="77777777" w:rsidTr="00B26B6D">
        <w:trPr>
          <w:trHeight w:val="280"/>
          <w:jc w:val="center"/>
        </w:trPr>
        <w:tc>
          <w:tcPr>
            <w:tcW w:w="3140" w:type="pct"/>
            <w:noWrap/>
            <w:vAlign w:val="center"/>
          </w:tcPr>
          <w:p w14:paraId="7D5842E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Government Employees</w:t>
            </w:r>
          </w:p>
        </w:tc>
        <w:tc>
          <w:tcPr>
            <w:tcW w:w="864" w:type="pct"/>
            <w:noWrap/>
            <w:vAlign w:val="center"/>
          </w:tcPr>
          <w:p w14:paraId="3E0BE9F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w:t>
            </w:r>
          </w:p>
        </w:tc>
        <w:tc>
          <w:tcPr>
            <w:tcW w:w="996" w:type="pct"/>
            <w:noWrap/>
            <w:vAlign w:val="center"/>
          </w:tcPr>
          <w:p w14:paraId="6A1AA1C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29.16</w:t>
            </w:r>
          </w:p>
        </w:tc>
      </w:tr>
      <w:tr w:rsidR="00450C43" w:rsidRPr="00DE6B00" w14:paraId="2F92FED9" w14:textId="77777777" w:rsidTr="00B26B6D">
        <w:trPr>
          <w:trHeight w:val="280"/>
          <w:jc w:val="center"/>
        </w:trPr>
        <w:tc>
          <w:tcPr>
            <w:tcW w:w="3140" w:type="pct"/>
            <w:noWrap/>
            <w:vAlign w:val="center"/>
          </w:tcPr>
          <w:p w14:paraId="7098F38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Self-employed</w:t>
            </w:r>
          </w:p>
        </w:tc>
        <w:tc>
          <w:tcPr>
            <w:tcW w:w="864" w:type="pct"/>
            <w:noWrap/>
            <w:vAlign w:val="center"/>
          </w:tcPr>
          <w:p w14:paraId="36C2F8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31</w:t>
            </w:r>
          </w:p>
        </w:tc>
        <w:tc>
          <w:tcPr>
            <w:tcW w:w="996" w:type="pct"/>
            <w:noWrap/>
            <w:vAlign w:val="center"/>
          </w:tcPr>
          <w:p w14:paraId="70B6CAE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25.83</w:t>
            </w:r>
          </w:p>
        </w:tc>
      </w:tr>
      <w:tr w:rsidR="00450C43" w:rsidRPr="00DE6B00" w14:paraId="2DAE3424" w14:textId="77777777" w:rsidTr="00B26B6D">
        <w:trPr>
          <w:trHeight w:val="280"/>
          <w:jc w:val="center"/>
        </w:trPr>
        <w:tc>
          <w:tcPr>
            <w:tcW w:w="3140" w:type="pct"/>
            <w:noWrap/>
            <w:vAlign w:val="center"/>
          </w:tcPr>
          <w:p w14:paraId="35479948"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Income (</w:t>
            </w:r>
            <w:r w:rsidRPr="00DE6B00">
              <w:rPr>
                <w:rFonts w:ascii="Arial" w:eastAsia="Times New Roman" w:hAnsi="Arial" w:cs="Arial"/>
                <w:b/>
                <w:bCs/>
                <w:color w:val="000000"/>
                <w:kern w:val="0"/>
                <w:sz w:val="24"/>
                <w:szCs w:val="24"/>
                <w:lang w:val="en-US" w:eastAsia="en-IN"/>
                <w14:ligatures w14:val="none"/>
              </w:rPr>
              <w:t>Rs. / month</w:t>
            </w:r>
            <w:r w:rsidRPr="00DE6B00">
              <w:rPr>
                <w:rFonts w:ascii="Arial" w:eastAsia="Times New Roman" w:hAnsi="Arial" w:cs="Arial"/>
                <w:b/>
                <w:bCs/>
                <w:color w:val="000000"/>
                <w:kern w:val="0"/>
                <w:sz w:val="24"/>
                <w:szCs w:val="24"/>
                <w:lang w:eastAsia="en-IN"/>
                <w14:ligatures w14:val="none"/>
              </w:rPr>
              <w:t>)</w:t>
            </w:r>
          </w:p>
        </w:tc>
        <w:tc>
          <w:tcPr>
            <w:tcW w:w="864" w:type="pct"/>
            <w:noWrap/>
            <w:vAlign w:val="center"/>
          </w:tcPr>
          <w:p w14:paraId="16D03FD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4E2CF4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25531735" w14:textId="77777777" w:rsidTr="00B26B6D">
        <w:trPr>
          <w:trHeight w:val="280"/>
          <w:jc w:val="center"/>
        </w:trPr>
        <w:tc>
          <w:tcPr>
            <w:tcW w:w="3140" w:type="pct"/>
            <w:noWrap/>
            <w:vAlign w:val="center"/>
          </w:tcPr>
          <w:p w14:paraId="0F13130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&lt;20000</w:t>
            </w:r>
          </w:p>
        </w:tc>
        <w:tc>
          <w:tcPr>
            <w:tcW w:w="864" w:type="pct"/>
            <w:noWrap/>
            <w:vAlign w:val="center"/>
          </w:tcPr>
          <w:p w14:paraId="69CDFE7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16</w:t>
            </w:r>
          </w:p>
        </w:tc>
        <w:tc>
          <w:tcPr>
            <w:tcW w:w="996" w:type="pct"/>
            <w:noWrap/>
            <w:vAlign w:val="center"/>
          </w:tcPr>
          <w:p w14:paraId="1EA7C59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13.33</w:t>
            </w:r>
          </w:p>
        </w:tc>
      </w:tr>
      <w:tr w:rsidR="00450C43" w:rsidRPr="00DE6B00" w14:paraId="6DD31BB9" w14:textId="77777777" w:rsidTr="00B26B6D">
        <w:trPr>
          <w:trHeight w:val="280"/>
          <w:jc w:val="center"/>
        </w:trPr>
        <w:tc>
          <w:tcPr>
            <w:tcW w:w="3140" w:type="pct"/>
            <w:noWrap/>
            <w:vAlign w:val="center"/>
          </w:tcPr>
          <w:p w14:paraId="7FAE035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20001-40000</w:t>
            </w:r>
          </w:p>
        </w:tc>
        <w:tc>
          <w:tcPr>
            <w:tcW w:w="864" w:type="pct"/>
            <w:noWrap/>
            <w:vAlign w:val="center"/>
          </w:tcPr>
          <w:p w14:paraId="51C2746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48</w:t>
            </w:r>
          </w:p>
        </w:tc>
        <w:tc>
          <w:tcPr>
            <w:tcW w:w="996" w:type="pct"/>
            <w:noWrap/>
            <w:vAlign w:val="center"/>
          </w:tcPr>
          <w:p w14:paraId="2BF8409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40.00</w:t>
            </w:r>
          </w:p>
        </w:tc>
      </w:tr>
      <w:tr w:rsidR="00450C43" w:rsidRPr="00DE6B00" w14:paraId="67A438C2" w14:textId="77777777" w:rsidTr="00B26B6D">
        <w:trPr>
          <w:trHeight w:val="280"/>
          <w:jc w:val="center"/>
        </w:trPr>
        <w:tc>
          <w:tcPr>
            <w:tcW w:w="3140" w:type="pct"/>
            <w:noWrap/>
            <w:vAlign w:val="center"/>
          </w:tcPr>
          <w:p w14:paraId="56DB88D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val="en-US" w:eastAsia="en-IN"/>
                <w14:ligatures w14:val="none"/>
              </w:rPr>
              <w:t>40001-60000</w:t>
            </w:r>
          </w:p>
        </w:tc>
        <w:tc>
          <w:tcPr>
            <w:tcW w:w="864" w:type="pct"/>
            <w:noWrap/>
            <w:vAlign w:val="center"/>
          </w:tcPr>
          <w:p w14:paraId="3F1E351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39</w:t>
            </w:r>
          </w:p>
        </w:tc>
        <w:tc>
          <w:tcPr>
            <w:tcW w:w="996" w:type="pct"/>
            <w:noWrap/>
            <w:vAlign w:val="center"/>
          </w:tcPr>
          <w:p w14:paraId="04E8878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32.50</w:t>
            </w:r>
          </w:p>
        </w:tc>
      </w:tr>
      <w:tr w:rsidR="00450C43" w:rsidRPr="00DE6B00" w14:paraId="7BFD92B5" w14:textId="77777777" w:rsidTr="00B26B6D">
        <w:trPr>
          <w:trHeight w:val="280"/>
          <w:jc w:val="center"/>
        </w:trPr>
        <w:tc>
          <w:tcPr>
            <w:tcW w:w="3140" w:type="pct"/>
            <w:noWrap/>
            <w:vAlign w:val="center"/>
          </w:tcPr>
          <w:p w14:paraId="222247D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val="en-US" w:eastAsia="en-IN"/>
                <w14:ligatures w14:val="none"/>
              </w:rPr>
            </w:pPr>
            <w:r w:rsidRPr="00DE6B00">
              <w:rPr>
                <w:rFonts w:ascii="Arial" w:eastAsia="Times New Roman" w:hAnsi="Arial" w:cs="Arial"/>
                <w:color w:val="000000"/>
                <w:kern w:val="0"/>
                <w:sz w:val="24"/>
                <w:szCs w:val="24"/>
                <w:lang w:val="en-US" w:eastAsia="en-IN"/>
                <w14:ligatures w14:val="none"/>
              </w:rPr>
              <w:t>&gt;60000</w:t>
            </w:r>
          </w:p>
        </w:tc>
        <w:tc>
          <w:tcPr>
            <w:tcW w:w="864" w:type="pct"/>
            <w:noWrap/>
            <w:vAlign w:val="center"/>
          </w:tcPr>
          <w:p w14:paraId="182AC30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17</w:t>
            </w:r>
          </w:p>
        </w:tc>
        <w:tc>
          <w:tcPr>
            <w:tcW w:w="996" w:type="pct"/>
            <w:noWrap/>
            <w:vAlign w:val="center"/>
          </w:tcPr>
          <w:p w14:paraId="3B886E5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14.16</w:t>
            </w:r>
          </w:p>
        </w:tc>
      </w:tr>
    </w:tbl>
    <w:p w14:paraId="1C3572AA" w14:textId="77777777" w:rsidR="0030068D" w:rsidRPr="00DE6B00" w:rsidRDefault="0030068D" w:rsidP="00950301">
      <w:pPr>
        <w:jc w:val="both"/>
        <w:rPr>
          <w:rFonts w:ascii="Arial" w:hAnsi="Arial" w:cs="Arial"/>
          <w:b/>
          <w:bCs/>
          <w:sz w:val="24"/>
          <w:szCs w:val="24"/>
          <w:lang w:val="en-US"/>
        </w:rPr>
      </w:pPr>
    </w:p>
    <w:p w14:paraId="7B5ED4DC" w14:textId="186BCBD6" w:rsidR="00F80350" w:rsidRPr="00DE6B00" w:rsidRDefault="006A69BE" w:rsidP="00950301">
      <w:pPr>
        <w:jc w:val="both"/>
        <w:rPr>
          <w:rFonts w:ascii="Arial" w:hAnsi="Arial" w:cs="Arial"/>
          <w:b/>
          <w:bCs/>
          <w:sz w:val="24"/>
          <w:szCs w:val="24"/>
          <w:lang w:val="en-US"/>
        </w:rPr>
      </w:pPr>
      <w:r w:rsidRPr="00DE6B00">
        <w:rPr>
          <w:rFonts w:ascii="Arial" w:hAnsi="Arial" w:cs="Arial"/>
          <w:b/>
          <w:bCs/>
          <w:sz w:val="24"/>
          <w:szCs w:val="24"/>
          <w:lang w:val="en-US"/>
        </w:rPr>
        <w:t xml:space="preserve">3.2. </w:t>
      </w:r>
      <w:r w:rsidR="0072437D" w:rsidRPr="00DE6B00">
        <w:rPr>
          <w:rFonts w:ascii="Arial" w:hAnsi="Arial" w:cs="Arial"/>
          <w:b/>
          <w:bCs/>
          <w:sz w:val="24"/>
          <w:szCs w:val="24"/>
          <w:lang w:val="en-US"/>
        </w:rPr>
        <w:t xml:space="preserve">Frequency and </w:t>
      </w:r>
      <w:r w:rsidR="005E7A38">
        <w:rPr>
          <w:rFonts w:ascii="Arial" w:hAnsi="Arial" w:cs="Arial"/>
          <w:b/>
          <w:bCs/>
          <w:sz w:val="24"/>
          <w:szCs w:val="24"/>
          <w:lang w:val="en-US"/>
        </w:rPr>
        <w:t>Q</w:t>
      </w:r>
      <w:r w:rsidR="0072437D" w:rsidRPr="00DE6B00">
        <w:rPr>
          <w:rFonts w:ascii="Arial" w:hAnsi="Arial" w:cs="Arial"/>
          <w:b/>
          <w:bCs/>
          <w:sz w:val="24"/>
          <w:szCs w:val="24"/>
          <w:lang w:val="en-US"/>
        </w:rPr>
        <w:t xml:space="preserve">uantity of </w:t>
      </w:r>
      <w:r w:rsidR="005E7A38">
        <w:rPr>
          <w:rFonts w:ascii="Arial" w:hAnsi="Arial" w:cs="Arial"/>
          <w:b/>
          <w:bCs/>
          <w:sz w:val="24"/>
          <w:szCs w:val="24"/>
          <w:lang w:val="en-US"/>
        </w:rPr>
        <w:t>F</w:t>
      </w:r>
      <w:r w:rsidR="0072437D" w:rsidRPr="00DE6B00">
        <w:rPr>
          <w:rFonts w:ascii="Arial" w:hAnsi="Arial" w:cs="Arial"/>
          <w:b/>
          <w:bCs/>
          <w:sz w:val="24"/>
          <w:szCs w:val="24"/>
          <w:lang w:val="en-US"/>
        </w:rPr>
        <w:t xml:space="preserve">ish </w:t>
      </w:r>
      <w:r w:rsidR="005E7A38">
        <w:rPr>
          <w:rFonts w:ascii="Arial" w:hAnsi="Arial" w:cs="Arial"/>
          <w:b/>
          <w:bCs/>
          <w:sz w:val="24"/>
          <w:szCs w:val="24"/>
          <w:lang w:val="en-US"/>
        </w:rPr>
        <w:t>P</w:t>
      </w:r>
      <w:r w:rsidR="004C0998" w:rsidRPr="00DE6B00">
        <w:rPr>
          <w:rFonts w:ascii="Arial" w:hAnsi="Arial" w:cs="Arial"/>
          <w:b/>
          <w:bCs/>
          <w:sz w:val="24"/>
          <w:szCs w:val="24"/>
          <w:lang w:val="en-US"/>
        </w:rPr>
        <w:t>urchase</w:t>
      </w:r>
    </w:p>
    <w:p w14:paraId="53B6BC85" w14:textId="34B0EEE0" w:rsidR="0072437D" w:rsidRPr="00DE6B00" w:rsidRDefault="00DD2636" w:rsidP="00DD2636">
      <w:pPr>
        <w:jc w:val="both"/>
        <w:rPr>
          <w:rFonts w:ascii="Arial" w:hAnsi="Arial" w:cs="Arial"/>
          <w:sz w:val="24"/>
          <w:szCs w:val="24"/>
        </w:rPr>
      </w:pPr>
      <w:r w:rsidRPr="00DE6B00">
        <w:rPr>
          <w:rFonts w:ascii="Arial" w:hAnsi="Arial" w:cs="Arial"/>
          <w:sz w:val="24"/>
          <w:szCs w:val="24"/>
        </w:rPr>
        <w:lastRenderedPageBreak/>
        <w:t>The analysis of the frequency of fish purchase among consumers in Hyderabad revealed notable patterns (Fig 1). A significant proportion of respondents (45.83%) reported purchasing fish once a week, indicating a strong weekly buying habit. About 22.5% of consumers purchased fish fortnightly, while 19.16% visited the market twice a week for fish procurement. A smaller segment, accounting for 12.5%, reported buying fish only once a month.</w:t>
      </w:r>
    </w:p>
    <w:p w14:paraId="3CEFFEF4" w14:textId="7C23FA89" w:rsidR="00666FA9" w:rsidRPr="00DE6B00" w:rsidRDefault="00F62AB2" w:rsidP="00DD2636">
      <w:pPr>
        <w:jc w:val="both"/>
        <w:rPr>
          <w:rFonts w:ascii="Arial" w:hAnsi="Arial" w:cs="Arial"/>
          <w:sz w:val="24"/>
          <w:szCs w:val="24"/>
        </w:rPr>
      </w:pPr>
      <w:r w:rsidRPr="00DE6B00">
        <w:rPr>
          <w:rFonts w:ascii="Arial" w:hAnsi="Arial" w:cs="Arial"/>
          <w:sz w:val="24"/>
          <w:szCs w:val="24"/>
        </w:rPr>
        <w:t xml:space="preserve">The quantity of fish purchased during each visit by consumers in Hyderabad is presented in Figure 2. A vast majority of the respondents (82.5%) reported buying 2–4 </w:t>
      </w:r>
      <w:r w:rsidR="00DF73FE">
        <w:rPr>
          <w:rFonts w:ascii="Arial" w:hAnsi="Arial" w:cs="Arial"/>
          <w:sz w:val="24"/>
          <w:szCs w:val="24"/>
        </w:rPr>
        <w:t>kg</w:t>
      </w:r>
      <w:r w:rsidRPr="00DE6B00">
        <w:rPr>
          <w:rFonts w:ascii="Arial" w:hAnsi="Arial" w:cs="Arial"/>
          <w:sz w:val="24"/>
          <w:szCs w:val="24"/>
        </w:rPr>
        <w:t xml:space="preserve"> of fish per visit, indicating this range as the most common household requirement. A smaller proportion (10.83%) purchased more than 4 </w:t>
      </w:r>
      <w:r w:rsidR="00DF73FE">
        <w:rPr>
          <w:rFonts w:ascii="Arial" w:hAnsi="Arial" w:cs="Arial"/>
          <w:sz w:val="24"/>
          <w:szCs w:val="24"/>
        </w:rPr>
        <w:t>kg</w:t>
      </w:r>
      <w:r w:rsidRPr="00DE6B00">
        <w:rPr>
          <w:rFonts w:ascii="Arial" w:hAnsi="Arial" w:cs="Arial"/>
          <w:sz w:val="24"/>
          <w:szCs w:val="24"/>
        </w:rPr>
        <w:t xml:space="preserve"> per visit, likely reflecting larger family sizes or higher consumption preferences. Only 6.66% of the consumers purchased less than 2 </w:t>
      </w:r>
      <w:r w:rsidR="00AC2F11">
        <w:rPr>
          <w:rFonts w:ascii="Arial" w:hAnsi="Arial" w:cs="Arial"/>
          <w:sz w:val="24"/>
          <w:szCs w:val="24"/>
        </w:rPr>
        <w:t>kg</w:t>
      </w:r>
      <w:r w:rsidRPr="00DE6B00">
        <w:rPr>
          <w:rFonts w:ascii="Arial" w:hAnsi="Arial" w:cs="Arial"/>
          <w:sz w:val="24"/>
          <w:szCs w:val="24"/>
        </w:rPr>
        <w:t xml:space="preserve"> of fish per visit.</w:t>
      </w:r>
      <w:r w:rsidR="00F3646F" w:rsidRPr="00DE6B00">
        <w:rPr>
          <w:rFonts w:ascii="Arial" w:hAnsi="Arial" w:cs="Arial"/>
          <w:sz w:val="24"/>
          <w:szCs w:val="24"/>
        </w:rPr>
        <w:t xml:space="preserve"> In comparison, </w:t>
      </w:r>
      <w:r w:rsidR="00F506C8" w:rsidRPr="00DE6B00">
        <w:rPr>
          <w:rFonts w:ascii="Arial" w:hAnsi="Arial" w:cs="Arial"/>
          <w:sz w:val="24"/>
          <w:szCs w:val="24"/>
        </w:rPr>
        <w:fldChar w:fldCharType="begin"/>
      </w:r>
      <w:r w:rsidR="00F506C8" w:rsidRPr="00DE6B00">
        <w:rPr>
          <w:rFonts w:ascii="Arial" w:hAnsi="Arial" w:cs="Arial"/>
          <w:sz w:val="24"/>
          <w:szCs w:val="24"/>
        </w:rPr>
        <w:instrText xml:space="preserve"> ADDIN ZOTERO_ITEM CSL_CITATION {"citationID":"1kqPbjmc","properties":{"formattedCitation":"(WAGHMARE et al., 2023)","plainCitation":"(WAGHMARE et al., 2023)","noteIndex":0},"citationItems":[{"id":480,"uris":["http://zotero.org/users/local/wsJ4zG64/items/F5S77NIB"],"itemData":{"id":480,"type":"article-journal","container-title":"Journal of the Inland Fisheries Society of India","issue":"3","page":"286–298","source":"Google Scholar","title":"MARKET ANALYSIS DRIVEN CONSUMER BEHAVIOR ASSESSMENT OF SELECTED FISH MARKETS IN MAHARASHTRA, INDIA","volume":"55","author":[{"family":"WAGHMARE","given":"SHYAMDATTA"},{"family":"PRAKASH","given":"SWADESH"},{"family":"SHARMA","given":"ARPITA"},{"family":"YADAV","given":"BINOD KUMAR"},{"family":"QURESHI","given":"NEHA"}],"issued":{"date-parts":[["2023"]]}}}],"schema":"https://github.com/citation-style-language/schema/raw/master/csl-citation.json"} </w:instrText>
      </w:r>
      <w:r w:rsidR="00F506C8" w:rsidRPr="00DE6B00">
        <w:rPr>
          <w:rFonts w:ascii="Arial" w:hAnsi="Arial" w:cs="Arial"/>
          <w:sz w:val="24"/>
          <w:szCs w:val="24"/>
        </w:rPr>
        <w:fldChar w:fldCharType="separate"/>
      </w:r>
      <w:r w:rsidR="00F506C8" w:rsidRPr="00DE6B00">
        <w:rPr>
          <w:rFonts w:ascii="Arial" w:hAnsi="Arial" w:cs="Arial"/>
          <w:sz w:val="24"/>
        </w:rPr>
        <w:t>Waghmare et al.</w:t>
      </w:r>
      <w:r w:rsidR="005A7168" w:rsidRPr="00DE6B00">
        <w:rPr>
          <w:rFonts w:ascii="Arial" w:hAnsi="Arial" w:cs="Arial"/>
          <w:sz w:val="24"/>
        </w:rPr>
        <w:t xml:space="preserve"> </w:t>
      </w:r>
      <w:r w:rsidR="00F506C8" w:rsidRPr="00DE6B00">
        <w:rPr>
          <w:rFonts w:ascii="Arial" w:hAnsi="Arial" w:cs="Arial"/>
          <w:sz w:val="24"/>
        </w:rPr>
        <w:t>(2023)</w:t>
      </w:r>
      <w:r w:rsidR="00F506C8" w:rsidRPr="00DE6B00">
        <w:rPr>
          <w:rFonts w:ascii="Arial" w:hAnsi="Arial" w:cs="Arial"/>
          <w:sz w:val="24"/>
          <w:szCs w:val="24"/>
        </w:rPr>
        <w:fldChar w:fldCharType="end"/>
      </w:r>
      <w:r w:rsidR="00F506C8" w:rsidRPr="00DE6B00">
        <w:rPr>
          <w:rFonts w:ascii="Arial" w:hAnsi="Arial" w:cs="Arial"/>
          <w:sz w:val="24"/>
          <w:szCs w:val="24"/>
        </w:rPr>
        <w:t xml:space="preserve"> </w:t>
      </w:r>
      <w:r w:rsidR="00F3646F" w:rsidRPr="00DE6B00">
        <w:rPr>
          <w:rFonts w:ascii="Arial" w:hAnsi="Arial" w:cs="Arial"/>
          <w:sz w:val="24"/>
          <w:szCs w:val="24"/>
        </w:rPr>
        <w:t xml:space="preserve">found higher consumption frequency in Maharashtra’s </w:t>
      </w:r>
      <w:proofErr w:type="spellStart"/>
      <w:r w:rsidR="00F3646F" w:rsidRPr="00DE6B00">
        <w:rPr>
          <w:rFonts w:ascii="Arial" w:hAnsi="Arial" w:cs="Arial"/>
          <w:sz w:val="24"/>
          <w:szCs w:val="24"/>
        </w:rPr>
        <w:t>Bhigwan</w:t>
      </w:r>
      <w:proofErr w:type="spellEnd"/>
      <w:r w:rsidR="00F3646F" w:rsidRPr="00DE6B00">
        <w:rPr>
          <w:rFonts w:ascii="Arial" w:hAnsi="Arial" w:cs="Arial"/>
          <w:sz w:val="24"/>
          <w:szCs w:val="24"/>
        </w:rPr>
        <w:t xml:space="preserve"> market, where a larger share of consumers purchased fish multiple times a week. However, the quantity preference remained similar, with most opting for around 1–2 kg per visit, suggesting regional variation in purchase frequency while quantity per visit remains moderate across different markets.</w:t>
      </w:r>
    </w:p>
    <w:p w14:paraId="5E30055E" w14:textId="77777777" w:rsidR="002C5E3D" w:rsidRPr="00DE6B00" w:rsidRDefault="002C5E3D" w:rsidP="002C5E3D">
      <w:pPr>
        <w:jc w:val="center"/>
        <w:rPr>
          <w:rFonts w:ascii="Arial" w:hAnsi="Arial" w:cs="Arial"/>
          <w:noProof/>
          <w:lang w:val="en-US"/>
        </w:rPr>
      </w:pPr>
      <w:r w:rsidRPr="00DE6B00">
        <w:rPr>
          <w:rFonts w:ascii="Arial" w:hAnsi="Arial" w:cs="Arial"/>
          <w:noProof/>
          <w:lang w:val="en-US"/>
        </w:rPr>
        <w:drawing>
          <wp:inline distT="0" distB="0" distL="0" distR="0" wp14:anchorId="07A15A3E" wp14:editId="2859D3AF">
            <wp:extent cx="3415943" cy="2266950"/>
            <wp:effectExtent l="19050" t="19050" r="13335" b="19050"/>
            <wp:docPr id="2140135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2973" cy="2291525"/>
                    </a:xfrm>
                    <a:prstGeom prst="rect">
                      <a:avLst/>
                    </a:prstGeom>
                    <a:noFill/>
                    <a:ln>
                      <a:solidFill>
                        <a:schemeClr val="tx1"/>
                      </a:solidFill>
                    </a:ln>
                  </pic:spPr>
                </pic:pic>
              </a:graphicData>
            </a:graphic>
          </wp:inline>
        </w:drawing>
      </w:r>
    </w:p>
    <w:p w14:paraId="734AC1A9" w14:textId="2C5A3F4A"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t xml:space="preserve">Fig 1. </w:t>
      </w:r>
      <w:r w:rsidRPr="00DE6B00">
        <w:rPr>
          <w:rFonts w:ascii="Arial" w:hAnsi="Arial" w:cs="Arial"/>
          <w:b/>
          <w:bCs/>
          <w:sz w:val="24"/>
          <w:szCs w:val="24"/>
        </w:rPr>
        <w:t>Frequency of Fish Purchase by Consumers in Hyderabad Fish Markets</w:t>
      </w:r>
    </w:p>
    <w:p w14:paraId="5A3D959C" w14:textId="77777777" w:rsidR="002C5E3D" w:rsidRPr="00DE6B00" w:rsidRDefault="002C5E3D" w:rsidP="002C5E3D">
      <w:pPr>
        <w:jc w:val="center"/>
        <w:rPr>
          <w:rFonts w:ascii="Arial" w:hAnsi="Arial" w:cs="Arial"/>
          <w:lang w:val="en-US"/>
        </w:rPr>
      </w:pPr>
      <w:r w:rsidRPr="00DE6B00">
        <w:rPr>
          <w:rFonts w:ascii="Arial" w:hAnsi="Arial" w:cs="Arial"/>
          <w:noProof/>
          <w:lang w:val="en-US"/>
        </w:rPr>
        <w:drawing>
          <wp:inline distT="0" distB="0" distL="0" distR="0" wp14:anchorId="77251596" wp14:editId="1CA66B90">
            <wp:extent cx="3486150" cy="2504418"/>
            <wp:effectExtent l="19050" t="19050" r="19050" b="10795"/>
            <wp:docPr id="2077250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1477" cy="2515429"/>
                    </a:xfrm>
                    <a:prstGeom prst="rect">
                      <a:avLst/>
                    </a:prstGeom>
                    <a:noFill/>
                    <a:ln>
                      <a:solidFill>
                        <a:schemeClr val="tx1"/>
                      </a:solidFill>
                    </a:ln>
                  </pic:spPr>
                </pic:pic>
              </a:graphicData>
            </a:graphic>
          </wp:inline>
        </w:drawing>
      </w:r>
    </w:p>
    <w:p w14:paraId="01632FA3" w14:textId="092E3CAB"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lastRenderedPageBreak/>
        <w:t xml:space="preserve">Fig 2. </w:t>
      </w:r>
      <w:r w:rsidRPr="00DE6B00">
        <w:rPr>
          <w:rFonts w:ascii="Arial" w:hAnsi="Arial" w:cs="Arial"/>
          <w:b/>
          <w:bCs/>
          <w:sz w:val="24"/>
          <w:szCs w:val="24"/>
        </w:rPr>
        <w:t>Quantity of Fish Purchased</w:t>
      </w:r>
      <w:r w:rsidR="007B1529">
        <w:rPr>
          <w:rFonts w:ascii="Arial" w:hAnsi="Arial" w:cs="Arial"/>
          <w:b/>
          <w:bCs/>
          <w:sz w:val="24"/>
          <w:szCs w:val="24"/>
        </w:rPr>
        <w:t xml:space="preserve"> (Kg/ </w:t>
      </w:r>
      <w:r w:rsidR="007B1529" w:rsidRPr="00DE6B00">
        <w:rPr>
          <w:rFonts w:ascii="Arial" w:hAnsi="Arial" w:cs="Arial"/>
          <w:b/>
          <w:bCs/>
          <w:sz w:val="24"/>
          <w:szCs w:val="24"/>
        </w:rPr>
        <w:t>Visit</w:t>
      </w:r>
      <w:r w:rsidR="007B1529">
        <w:rPr>
          <w:rFonts w:ascii="Arial" w:hAnsi="Arial" w:cs="Arial"/>
          <w:b/>
          <w:bCs/>
          <w:sz w:val="24"/>
          <w:szCs w:val="24"/>
        </w:rPr>
        <w:t>)</w:t>
      </w:r>
      <w:r w:rsidR="00006C35">
        <w:rPr>
          <w:rFonts w:ascii="Arial" w:hAnsi="Arial" w:cs="Arial"/>
          <w:b/>
          <w:bCs/>
          <w:sz w:val="24"/>
          <w:szCs w:val="24"/>
        </w:rPr>
        <w:t xml:space="preserve"> </w:t>
      </w:r>
      <w:r w:rsidR="00C61DE0">
        <w:rPr>
          <w:rFonts w:ascii="Arial" w:hAnsi="Arial" w:cs="Arial"/>
          <w:b/>
          <w:bCs/>
          <w:sz w:val="24"/>
          <w:szCs w:val="24"/>
        </w:rPr>
        <w:t xml:space="preserve">in </w:t>
      </w:r>
      <w:r w:rsidRPr="00DE6B00">
        <w:rPr>
          <w:rFonts w:ascii="Arial" w:hAnsi="Arial" w:cs="Arial"/>
          <w:b/>
          <w:bCs/>
          <w:sz w:val="24"/>
          <w:szCs w:val="24"/>
        </w:rPr>
        <w:t>by Consumers in Hyderabad</w:t>
      </w:r>
    </w:p>
    <w:p w14:paraId="38EB2D37" w14:textId="36FE2FFC" w:rsidR="00F62AB2" w:rsidRPr="00DE6B00" w:rsidRDefault="008C607E" w:rsidP="00DD2636">
      <w:pPr>
        <w:jc w:val="both"/>
        <w:rPr>
          <w:rFonts w:ascii="Arial" w:hAnsi="Arial" w:cs="Arial"/>
          <w:b/>
          <w:bCs/>
          <w:sz w:val="24"/>
          <w:szCs w:val="24"/>
        </w:rPr>
      </w:pPr>
      <w:r w:rsidRPr="00DE6B00">
        <w:rPr>
          <w:rFonts w:ascii="Arial" w:hAnsi="Arial" w:cs="Arial"/>
          <w:b/>
          <w:bCs/>
          <w:sz w:val="24"/>
          <w:szCs w:val="24"/>
        </w:rPr>
        <w:t xml:space="preserve">3.3. </w:t>
      </w:r>
      <w:r w:rsidR="000D3942" w:rsidRPr="00DE6B00">
        <w:rPr>
          <w:rFonts w:ascii="Arial" w:hAnsi="Arial" w:cs="Arial"/>
          <w:b/>
          <w:bCs/>
          <w:sz w:val="24"/>
          <w:szCs w:val="24"/>
        </w:rPr>
        <w:t>Average Monthly Expenditure on Food and Fish</w:t>
      </w:r>
    </w:p>
    <w:p w14:paraId="1B8E613E" w14:textId="1AB8387F" w:rsidR="00D7040E" w:rsidRPr="00D7040E" w:rsidRDefault="00D7040E" w:rsidP="00D7040E">
      <w:pPr>
        <w:jc w:val="both"/>
        <w:rPr>
          <w:rFonts w:ascii="Arial" w:hAnsi="Arial" w:cs="Arial"/>
          <w:sz w:val="24"/>
          <w:szCs w:val="24"/>
        </w:rPr>
      </w:pPr>
      <w:r w:rsidRPr="00D7040E">
        <w:rPr>
          <w:rFonts w:ascii="Arial" w:hAnsi="Arial" w:cs="Arial"/>
          <w:sz w:val="24"/>
          <w:szCs w:val="24"/>
        </w:rPr>
        <w:t>The expenditure pattern of fish consumers in Hyderabad indicates significant allocation of household income towards food and non-vegetarian items. The average monthly expenditure on food was reported to be ₹11,508, out of which ₹5,439 was spent specifically on non-vegetarian items. Within this, the average expenditure on fish alone amounted to ₹1,75</w:t>
      </w:r>
      <w:r w:rsidR="00AC2F11">
        <w:rPr>
          <w:rFonts w:ascii="Arial" w:hAnsi="Arial" w:cs="Arial"/>
          <w:sz w:val="24"/>
          <w:szCs w:val="24"/>
        </w:rPr>
        <w:t xml:space="preserve">2 </w:t>
      </w:r>
      <w:r w:rsidRPr="00D7040E">
        <w:rPr>
          <w:rFonts w:ascii="Arial" w:hAnsi="Arial" w:cs="Arial"/>
          <w:sz w:val="24"/>
          <w:szCs w:val="24"/>
        </w:rPr>
        <w:t>per month.</w:t>
      </w:r>
      <w:r w:rsidR="00BB32E7">
        <w:rPr>
          <w:rFonts w:ascii="Arial" w:hAnsi="Arial" w:cs="Arial"/>
          <w:sz w:val="24"/>
          <w:szCs w:val="24"/>
        </w:rPr>
        <w:t xml:space="preserve"> </w:t>
      </w:r>
      <w:r w:rsidRPr="00D7040E">
        <w:rPr>
          <w:rFonts w:ascii="Arial" w:hAnsi="Arial" w:cs="Arial"/>
          <w:sz w:val="24"/>
          <w:szCs w:val="24"/>
        </w:rPr>
        <w:t>This suggests that fish constitutes a notable share of non-vegetarian expenditure, accounting for approximately 32.2% of the non-</w:t>
      </w:r>
      <w:r w:rsidR="00BB32E7" w:rsidRPr="00D7040E">
        <w:rPr>
          <w:rFonts w:ascii="Arial" w:hAnsi="Arial" w:cs="Arial"/>
          <w:sz w:val="24"/>
          <w:szCs w:val="24"/>
        </w:rPr>
        <w:t xml:space="preserve">vegetarian </w:t>
      </w:r>
      <w:r w:rsidRPr="00D7040E">
        <w:rPr>
          <w:rFonts w:ascii="Arial" w:hAnsi="Arial" w:cs="Arial"/>
          <w:sz w:val="24"/>
          <w:szCs w:val="24"/>
        </w:rPr>
        <w:t xml:space="preserve">budget and 15.2% of the total food expenditure. </w:t>
      </w:r>
    </w:p>
    <w:p w14:paraId="5F95ECF8" w14:textId="05C1071F" w:rsidR="00FE23FC" w:rsidRPr="00DE6B00" w:rsidRDefault="008C607E" w:rsidP="005C3E34">
      <w:pPr>
        <w:jc w:val="both"/>
        <w:rPr>
          <w:rFonts w:ascii="Arial" w:hAnsi="Arial" w:cs="Arial"/>
          <w:b/>
          <w:bCs/>
          <w:sz w:val="24"/>
          <w:szCs w:val="24"/>
        </w:rPr>
      </w:pPr>
      <w:r w:rsidRPr="00DE6B00">
        <w:rPr>
          <w:rFonts w:ascii="Arial" w:hAnsi="Arial" w:cs="Arial"/>
          <w:b/>
          <w:bCs/>
          <w:sz w:val="24"/>
          <w:szCs w:val="24"/>
        </w:rPr>
        <w:t xml:space="preserve">3.4. </w:t>
      </w:r>
      <w:r w:rsidR="00FE23FC" w:rsidRPr="00DE6B00">
        <w:rPr>
          <w:rFonts w:ascii="Arial" w:hAnsi="Arial" w:cs="Arial"/>
          <w:b/>
          <w:bCs/>
          <w:sz w:val="24"/>
          <w:szCs w:val="24"/>
        </w:rPr>
        <w:t>Consumer Preferences for Fish Types and Species</w:t>
      </w:r>
    </w:p>
    <w:p w14:paraId="4200FFD2" w14:textId="720D6317" w:rsidR="005C3E34" w:rsidRPr="00DE6B00" w:rsidRDefault="005C3E34" w:rsidP="005C3E34">
      <w:pPr>
        <w:jc w:val="both"/>
        <w:rPr>
          <w:rFonts w:ascii="Arial" w:hAnsi="Arial" w:cs="Arial"/>
          <w:sz w:val="24"/>
          <w:szCs w:val="24"/>
        </w:rPr>
      </w:pPr>
      <w:r w:rsidRPr="00DE6B00">
        <w:rPr>
          <w:rFonts w:ascii="Arial" w:hAnsi="Arial" w:cs="Arial"/>
          <w:sz w:val="24"/>
          <w:szCs w:val="24"/>
        </w:rPr>
        <w:t xml:space="preserve">An assessment of consumer preferences revealed </w:t>
      </w:r>
      <w:r w:rsidR="006D3D47">
        <w:rPr>
          <w:rFonts w:ascii="Arial" w:hAnsi="Arial" w:cs="Arial"/>
          <w:sz w:val="24"/>
          <w:szCs w:val="24"/>
        </w:rPr>
        <w:t xml:space="preserve">that, among the </w:t>
      </w:r>
      <w:r w:rsidRPr="00DE6B00">
        <w:rPr>
          <w:rFonts w:ascii="Arial" w:hAnsi="Arial" w:cs="Arial"/>
          <w:sz w:val="24"/>
          <w:szCs w:val="24"/>
        </w:rPr>
        <w:t>120 respondents</w:t>
      </w:r>
      <w:r w:rsidR="006D3D47">
        <w:rPr>
          <w:rFonts w:ascii="Arial" w:hAnsi="Arial" w:cs="Arial"/>
          <w:sz w:val="24"/>
          <w:szCs w:val="24"/>
        </w:rPr>
        <w:t xml:space="preserve"> surveyed</w:t>
      </w:r>
      <w:r w:rsidRPr="00DE6B00">
        <w:rPr>
          <w:rFonts w:ascii="Arial" w:hAnsi="Arial" w:cs="Arial"/>
          <w:sz w:val="24"/>
          <w:szCs w:val="24"/>
        </w:rPr>
        <w:t>, a vast majority (94.16%, n = 113) expressed a preference for freshwater fish, while only 5.83% (n = 7) favo</w:t>
      </w:r>
      <w:r w:rsidR="006D3D47">
        <w:rPr>
          <w:rFonts w:ascii="Arial" w:hAnsi="Arial" w:cs="Arial"/>
          <w:sz w:val="24"/>
          <w:szCs w:val="24"/>
        </w:rPr>
        <w:t>u</w:t>
      </w:r>
      <w:r w:rsidRPr="00DE6B00">
        <w:rPr>
          <w:rFonts w:ascii="Arial" w:hAnsi="Arial" w:cs="Arial"/>
          <w:sz w:val="24"/>
          <w:szCs w:val="24"/>
        </w:rPr>
        <w:t xml:space="preserve">red marine species. </w:t>
      </w:r>
    </w:p>
    <w:p w14:paraId="3F77A0E4" w14:textId="574BC158" w:rsidR="006269AC" w:rsidRPr="00DE6B00" w:rsidRDefault="006269AC" w:rsidP="006269AC">
      <w:pPr>
        <w:jc w:val="both"/>
        <w:rPr>
          <w:rFonts w:ascii="Arial" w:hAnsi="Arial" w:cs="Arial"/>
          <w:sz w:val="24"/>
          <w:szCs w:val="24"/>
        </w:rPr>
      </w:pPr>
      <w:r w:rsidRPr="006269AC">
        <w:rPr>
          <w:rFonts w:ascii="Arial" w:hAnsi="Arial" w:cs="Arial"/>
          <w:sz w:val="24"/>
          <w:szCs w:val="24"/>
        </w:rPr>
        <w:t>Respondents were asked to rank different fish species based on their consumption preference, and the RBQ scores were calculated accordingly (Table 2).</w:t>
      </w:r>
      <w:r w:rsidRPr="00DE6B00">
        <w:rPr>
          <w:rFonts w:ascii="Arial" w:hAnsi="Arial" w:cs="Arial"/>
          <w:sz w:val="24"/>
          <w:szCs w:val="24"/>
        </w:rPr>
        <w:t xml:space="preserve"> </w:t>
      </w:r>
      <w:r w:rsidRPr="006269AC">
        <w:rPr>
          <w:rFonts w:ascii="Arial" w:hAnsi="Arial" w:cs="Arial"/>
          <w:sz w:val="24"/>
          <w:szCs w:val="24"/>
        </w:rPr>
        <w:t xml:space="preserve">The results revealed that Rohu (RBQ score: 90.17) emerged as the most preferred species, securing the top rank among consumers in Hyderabad. This was followed by </w:t>
      </w:r>
      <w:proofErr w:type="spellStart"/>
      <w:r w:rsidRPr="006269AC">
        <w:rPr>
          <w:rFonts w:ascii="Arial" w:hAnsi="Arial" w:cs="Arial"/>
          <w:sz w:val="24"/>
          <w:szCs w:val="24"/>
        </w:rPr>
        <w:t>Catla</w:t>
      </w:r>
      <w:proofErr w:type="spellEnd"/>
      <w:r w:rsidRPr="006269AC">
        <w:rPr>
          <w:rFonts w:ascii="Arial" w:hAnsi="Arial" w:cs="Arial"/>
          <w:sz w:val="24"/>
          <w:szCs w:val="24"/>
        </w:rPr>
        <w:t xml:space="preserve"> (72.83) and </w:t>
      </w:r>
      <w:proofErr w:type="spellStart"/>
      <w:r w:rsidRPr="006269AC">
        <w:rPr>
          <w:rFonts w:ascii="Arial" w:hAnsi="Arial" w:cs="Arial"/>
          <w:sz w:val="24"/>
          <w:szCs w:val="24"/>
        </w:rPr>
        <w:t>Murrels</w:t>
      </w:r>
      <w:proofErr w:type="spellEnd"/>
      <w:r w:rsidRPr="006269AC">
        <w:rPr>
          <w:rFonts w:ascii="Arial" w:hAnsi="Arial" w:cs="Arial"/>
          <w:sz w:val="24"/>
          <w:szCs w:val="24"/>
        </w:rPr>
        <w:t xml:space="preserve"> (71.83), which occupied the second and third ranks, respectively. </w:t>
      </w:r>
      <w:r w:rsidR="00A51519" w:rsidRPr="00DE6B00">
        <w:rPr>
          <w:rFonts w:ascii="Arial" w:hAnsi="Arial" w:cs="Arial"/>
          <w:sz w:val="24"/>
          <w:szCs w:val="24"/>
        </w:rPr>
        <w:t>These findings are consistent with those of</w:t>
      </w:r>
      <w:r w:rsidR="005A7168" w:rsidRPr="00DE6B00">
        <w:rPr>
          <w:rFonts w:ascii="Arial" w:hAnsi="Arial" w:cs="Arial"/>
          <w:sz w:val="24"/>
          <w:szCs w:val="24"/>
        </w:rPr>
        <w:t xml:space="preserve"> </w:t>
      </w:r>
      <w:r w:rsidR="005A7168" w:rsidRPr="00DE6B00">
        <w:rPr>
          <w:rFonts w:ascii="Arial" w:hAnsi="Arial" w:cs="Arial"/>
          <w:sz w:val="24"/>
          <w:szCs w:val="24"/>
        </w:rPr>
        <w:fldChar w:fldCharType="begin"/>
      </w:r>
      <w:r w:rsidR="005A7168" w:rsidRPr="00DE6B00">
        <w:rPr>
          <w:rFonts w:ascii="Arial" w:hAnsi="Arial" w:cs="Arial"/>
          <w:sz w:val="24"/>
          <w:szCs w:val="24"/>
        </w:rPr>
        <w:instrText xml:space="preserve"> ADDIN ZOTERO_ITEM CSL_CITATION {"citationID":"yLMmfVK0","properties":{"formattedCitation":"(Das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5A7168" w:rsidRPr="00DE6B00">
        <w:rPr>
          <w:rFonts w:ascii="Arial" w:hAnsi="Arial" w:cs="Arial"/>
          <w:sz w:val="24"/>
          <w:szCs w:val="24"/>
        </w:rPr>
        <w:fldChar w:fldCharType="separate"/>
      </w:r>
      <w:r w:rsidR="005A7168" w:rsidRPr="00DE6B00">
        <w:rPr>
          <w:rFonts w:ascii="Arial" w:hAnsi="Arial" w:cs="Arial"/>
          <w:sz w:val="24"/>
        </w:rPr>
        <w:t>Das et al. (2013)</w:t>
      </w:r>
      <w:r w:rsidR="005A7168" w:rsidRPr="00DE6B00">
        <w:rPr>
          <w:rFonts w:ascii="Arial" w:hAnsi="Arial" w:cs="Arial"/>
          <w:sz w:val="24"/>
          <w:szCs w:val="24"/>
        </w:rPr>
        <w:fldChar w:fldCharType="end"/>
      </w:r>
      <w:r w:rsidR="00A51519" w:rsidRPr="00DE6B00">
        <w:rPr>
          <w:rFonts w:ascii="Arial" w:hAnsi="Arial" w:cs="Arial"/>
          <w:sz w:val="24"/>
          <w:szCs w:val="24"/>
        </w:rPr>
        <w:t xml:space="preserve">, who also reported Rohu and </w:t>
      </w:r>
      <w:proofErr w:type="spellStart"/>
      <w:r w:rsidR="00A51519" w:rsidRPr="00DE6B00">
        <w:rPr>
          <w:rFonts w:ascii="Arial" w:hAnsi="Arial" w:cs="Arial"/>
          <w:sz w:val="24"/>
          <w:szCs w:val="24"/>
        </w:rPr>
        <w:t>Catla</w:t>
      </w:r>
      <w:proofErr w:type="spellEnd"/>
      <w:r w:rsidR="00A51519" w:rsidRPr="00DE6B00">
        <w:rPr>
          <w:rFonts w:ascii="Arial" w:hAnsi="Arial" w:cs="Arial"/>
          <w:sz w:val="24"/>
          <w:szCs w:val="24"/>
        </w:rPr>
        <w:t xml:space="preserve"> as the top preferred species in</w:t>
      </w:r>
      <w:r w:rsidR="006D3D47">
        <w:rPr>
          <w:rFonts w:ascii="Arial" w:hAnsi="Arial" w:cs="Arial"/>
          <w:sz w:val="24"/>
          <w:szCs w:val="24"/>
        </w:rPr>
        <w:t xml:space="preserve"> </w:t>
      </w:r>
      <w:r w:rsidR="00A51519" w:rsidRPr="00DE6B00">
        <w:rPr>
          <w:rFonts w:ascii="Arial" w:hAnsi="Arial" w:cs="Arial"/>
          <w:sz w:val="24"/>
          <w:szCs w:val="24"/>
        </w:rPr>
        <w:t xml:space="preserve">Tripura. </w:t>
      </w:r>
      <w:r w:rsidRPr="006269AC">
        <w:rPr>
          <w:rFonts w:ascii="Arial" w:hAnsi="Arial" w:cs="Arial"/>
          <w:sz w:val="24"/>
          <w:szCs w:val="24"/>
        </w:rPr>
        <w:t>Prawns (63.50) and Tilapia (62.70) were also favo</w:t>
      </w:r>
      <w:r w:rsidR="00DF33ED">
        <w:rPr>
          <w:rFonts w:ascii="Arial" w:hAnsi="Arial" w:cs="Arial"/>
          <w:sz w:val="24"/>
          <w:szCs w:val="24"/>
        </w:rPr>
        <w:t>u</w:t>
      </w:r>
      <w:r w:rsidRPr="006269AC">
        <w:rPr>
          <w:rFonts w:ascii="Arial" w:hAnsi="Arial" w:cs="Arial"/>
          <w:sz w:val="24"/>
          <w:szCs w:val="24"/>
        </w:rPr>
        <w:t>red, ranking fourth and fifth, indicating their popularity in urban fish markets.</w:t>
      </w:r>
      <w:r w:rsidRPr="00DE6B00">
        <w:rPr>
          <w:rFonts w:ascii="Arial" w:hAnsi="Arial" w:cs="Arial"/>
          <w:sz w:val="24"/>
          <w:szCs w:val="24"/>
        </w:rPr>
        <w:t xml:space="preserve"> </w:t>
      </w:r>
      <w:r w:rsidRPr="006269AC">
        <w:rPr>
          <w:rFonts w:ascii="Arial" w:hAnsi="Arial" w:cs="Arial"/>
          <w:sz w:val="24"/>
          <w:szCs w:val="24"/>
        </w:rPr>
        <w:t xml:space="preserve">Species such as Common Carp (55.83) and Roopchand (28.00) occupied mid-level </w:t>
      </w:r>
      <w:r w:rsidR="00DF33ED">
        <w:rPr>
          <w:rFonts w:ascii="Arial" w:hAnsi="Arial" w:cs="Arial"/>
          <w:sz w:val="24"/>
          <w:szCs w:val="24"/>
        </w:rPr>
        <w:t>preference</w:t>
      </w:r>
      <w:r w:rsidRPr="006269AC">
        <w:rPr>
          <w:rFonts w:ascii="Arial" w:hAnsi="Arial" w:cs="Arial"/>
          <w:sz w:val="24"/>
          <w:szCs w:val="24"/>
        </w:rPr>
        <w:t xml:space="preserve">, whereas marine and lesser-consumed species like Mackerel (24.83), Pangasius (23.17), </w:t>
      </w:r>
      <w:proofErr w:type="spellStart"/>
      <w:r w:rsidRPr="006269AC">
        <w:rPr>
          <w:rFonts w:ascii="Arial" w:hAnsi="Arial" w:cs="Arial"/>
          <w:sz w:val="24"/>
          <w:szCs w:val="24"/>
        </w:rPr>
        <w:t>Wallugo</w:t>
      </w:r>
      <w:proofErr w:type="spellEnd"/>
      <w:r w:rsidRPr="006269AC">
        <w:rPr>
          <w:rFonts w:ascii="Arial" w:hAnsi="Arial" w:cs="Arial"/>
          <w:sz w:val="24"/>
          <w:szCs w:val="24"/>
        </w:rPr>
        <w:t xml:space="preserve"> </w:t>
      </w:r>
      <w:proofErr w:type="spellStart"/>
      <w:r w:rsidRPr="006269AC">
        <w:rPr>
          <w:rFonts w:ascii="Arial" w:hAnsi="Arial" w:cs="Arial"/>
          <w:sz w:val="24"/>
          <w:szCs w:val="24"/>
        </w:rPr>
        <w:t>attu</w:t>
      </w:r>
      <w:proofErr w:type="spellEnd"/>
      <w:r w:rsidRPr="006269AC">
        <w:rPr>
          <w:rFonts w:ascii="Arial" w:hAnsi="Arial" w:cs="Arial"/>
          <w:sz w:val="24"/>
          <w:szCs w:val="24"/>
        </w:rPr>
        <w:t xml:space="preserve"> (22.70), Anchovies (22.50), and Seer fish (22.17) were ranked lower in preference.</w:t>
      </w:r>
      <w:r w:rsidR="00A51519" w:rsidRPr="00DE6B00">
        <w:rPr>
          <w:rFonts w:ascii="Arial" w:hAnsi="Arial" w:cs="Arial"/>
          <w:sz w:val="24"/>
          <w:szCs w:val="24"/>
        </w:rPr>
        <w:t xml:space="preserve"> </w:t>
      </w:r>
    </w:p>
    <w:p w14:paraId="5A897DDB" w14:textId="319F6110" w:rsidR="00666FA9" w:rsidRPr="00DE6B00" w:rsidRDefault="00666FA9"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2. </w:t>
      </w:r>
      <w:r w:rsidRPr="00DE6B00">
        <w:rPr>
          <w:rFonts w:ascii="Arial" w:hAnsi="Arial" w:cs="Arial"/>
          <w:b/>
          <w:bCs/>
          <w:sz w:val="24"/>
          <w:szCs w:val="24"/>
        </w:rPr>
        <w:t>Species-wise Preference of Fish Among Consumers</w:t>
      </w:r>
    </w:p>
    <w:tbl>
      <w:tblPr>
        <w:tblStyle w:val="TableGrid"/>
        <w:tblW w:w="0" w:type="auto"/>
        <w:jc w:val="center"/>
        <w:tblLook w:val="04A0" w:firstRow="1" w:lastRow="0" w:firstColumn="1" w:lastColumn="0" w:noHBand="0" w:noVBand="1"/>
      </w:tblPr>
      <w:tblGrid>
        <w:gridCol w:w="1724"/>
        <w:gridCol w:w="1484"/>
        <w:gridCol w:w="803"/>
      </w:tblGrid>
      <w:tr w:rsidR="00666FA9" w:rsidRPr="00DE6B00" w14:paraId="52D926C1" w14:textId="77777777" w:rsidTr="00666FA9">
        <w:trPr>
          <w:jc w:val="center"/>
        </w:trPr>
        <w:tc>
          <w:tcPr>
            <w:tcW w:w="0" w:type="auto"/>
          </w:tcPr>
          <w:p w14:paraId="67AE1E10"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Species</w:t>
            </w:r>
          </w:p>
        </w:tc>
        <w:tc>
          <w:tcPr>
            <w:tcW w:w="0" w:type="auto"/>
          </w:tcPr>
          <w:p w14:paraId="1DC43C6F"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0C4F2207"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666FA9" w:rsidRPr="00DE6B00" w14:paraId="3EFC7461" w14:textId="77777777" w:rsidTr="00666FA9">
        <w:trPr>
          <w:jc w:val="center"/>
        </w:trPr>
        <w:tc>
          <w:tcPr>
            <w:tcW w:w="0" w:type="auto"/>
          </w:tcPr>
          <w:p w14:paraId="6FB0AD80"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Rohu</w:t>
            </w:r>
          </w:p>
        </w:tc>
        <w:tc>
          <w:tcPr>
            <w:tcW w:w="0" w:type="auto"/>
          </w:tcPr>
          <w:p w14:paraId="67FCFD36" w14:textId="77777777" w:rsidR="00666FA9" w:rsidRPr="00DE6B00" w:rsidRDefault="00666FA9" w:rsidP="00B26B6D">
            <w:pPr>
              <w:jc w:val="center"/>
              <w:rPr>
                <w:rFonts w:ascii="Arial" w:hAnsi="Arial" w:cs="Arial"/>
                <w:sz w:val="24"/>
                <w:szCs w:val="24"/>
              </w:rPr>
            </w:pPr>
            <w:r w:rsidRPr="00956433">
              <w:rPr>
                <w:rFonts w:ascii="Arial" w:hAnsi="Arial" w:cs="Arial"/>
                <w:sz w:val="24"/>
                <w:szCs w:val="24"/>
                <w:lang w:val="en-US"/>
              </w:rPr>
              <w:t>90.17</w:t>
            </w:r>
          </w:p>
        </w:tc>
        <w:tc>
          <w:tcPr>
            <w:tcW w:w="0" w:type="auto"/>
          </w:tcPr>
          <w:p w14:paraId="6F8AE83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w:t>
            </w:r>
          </w:p>
        </w:tc>
      </w:tr>
      <w:tr w:rsidR="00666FA9" w:rsidRPr="00DE6B00" w14:paraId="59FA9640" w14:textId="77777777" w:rsidTr="00666FA9">
        <w:trPr>
          <w:jc w:val="center"/>
        </w:trPr>
        <w:tc>
          <w:tcPr>
            <w:tcW w:w="0" w:type="auto"/>
          </w:tcPr>
          <w:p w14:paraId="76098FC4" w14:textId="77777777" w:rsidR="00666FA9" w:rsidRPr="00DE6B00" w:rsidRDefault="00666FA9" w:rsidP="00B26B6D">
            <w:pPr>
              <w:jc w:val="center"/>
              <w:rPr>
                <w:rFonts w:ascii="Arial" w:hAnsi="Arial" w:cs="Arial"/>
                <w:sz w:val="24"/>
                <w:szCs w:val="24"/>
                <w:lang w:val="en-US"/>
              </w:rPr>
            </w:pPr>
            <w:proofErr w:type="spellStart"/>
            <w:r w:rsidRPr="00DE6B00">
              <w:rPr>
                <w:rFonts w:ascii="Arial" w:hAnsi="Arial" w:cs="Arial"/>
                <w:sz w:val="24"/>
                <w:szCs w:val="24"/>
                <w:lang w:val="en-US"/>
              </w:rPr>
              <w:t>Catla</w:t>
            </w:r>
            <w:proofErr w:type="spellEnd"/>
          </w:p>
        </w:tc>
        <w:tc>
          <w:tcPr>
            <w:tcW w:w="0" w:type="auto"/>
          </w:tcPr>
          <w:p w14:paraId="67DD4CEF"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72.83</w:t>
            </w:r>
          </w:p>
        </w:tc>
        <w:tc>
          <w:tcPr>
            <w:tcW w:w="0" w:type="auto"/>
          </w:tcPr>
          <w:p w14:paraId="2FDD5B0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w:t>
            </w:r>
          </w:p>
        </w:tc>
      </w:tr>
      <w:tr w:rsidR="00666FA9" w:rsidRPr="00DE6B00" w14:paraId="4B4E4EF0" w14:textId="77777777" w:rsidTr="00666FA9">
        <w:trPr>
          <w:jc w:val="center"/>
        </w:trPr>
        <w:tc>
          <w:tcPr>
            <w:tcW w:w="0" w:type="auto"/>
          </w:tcPr>
          <w:p w14:paraId="7D630C9B"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Murrel</w:t>
            </w:r>
          </w:p>
        </w:tc>
        <w:tc>
          <w:tcPr>
            <w:tcW w:w="0" w:type="auto"/>
          </w:tcPr>
          <w:p w14:paraId="5BE7A412"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71.83</w:t>
            </w:r>
          </w:p>
        </w:tc>
        <w:tc>
          <w:tcPr>
            <w:tcW w:w="0" w:type="auto"/>
          </w:tcPr>
          <w:p w14:paraId="608E39DA"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III</w:t>
            </w:r>
          </w:p>
        </w:tc>
      </w:tr>
      <w:tr w:rsidR="00666FA9" w:rsidRPr="00DE6B00" w14:paraId="6B7606FE" w14:textId="77777777" w:rsidTr="00666FA9">
        <w:trPr>
          <w:jc w:val="center"/>
        </w:trPr>
        <w:tc>
          <w:tcPr>
            <w:tcW w:w="0" w:type="auto"/>
          </w:tcPr>
          <w:p w14:paraId="163738DD"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Prawn</w:t>
            </w:r>
          </w:p>
        </w:tc>
        <w:tc>
          <w:tcPr>
            <w:tcW w:w="0" w:type="auto"/>
          </w:tcPr>
          <w:p w14:paraId="5F8D2A6F" w14:textId="77777777" w:rsidR="00666FA9" w:rsidRPr="00DE6B00" w:rsidRDefault="00666FA9" w:rsidP="00B26B6D">
            <w:pPr>
              <w:jc w:val="center"/>
              <w:rPr>
                <w:rFonts w:ascii="Arial" w:hAnsi="Arial" w:cs="Arial"/>
                <w:sz w:val="24"/>
                <w:szCs w:val="24"/>
              </w:rPr>
            </w:pPr>
            <w:r w:rsidRPr="009A2E75">
              <w:rPr>
                <w:rFonts w:ascii="Arial" w:hAnsi="Arial" w:cs="Arial"/>
                <w:sz w:val="24"/>
                <w:szCs w:val="24"/>
                <w:lang w:val="en-US"/>
              </w:rPr>
              <w:t>63.50</w:t>
            </w:r>
          </w:p>
        </w:tc>
        <w:tc>
          <w:tcPr>
            <w:tcW w:w="0" w:type="auto"/>
          </w:tcPr>
          <w:p w14:paraId="45A1CE59"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IV</w:t>
            </w:r>
          </w:p>
        </w:tc>
      </w:tr>
      <w:tr w:rsidR="00666FA9" w:rsidRPr="00DE6B00" w14:paraId="0ADAB793" w14:textId="77777777" w:rsidTr="00666FA9">
        <w:trPr>
          <w:jc w:val="center"/>
        </w:trPr>
        <w:tc>
          <w:tcPr>
            <w:tcW w:w="0" w:type="auto"/>
          </w:tcPr>
          <w:p w14:paraId="29F7363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Tilapia</w:t>
            </w:r>
          </w:p>
        </w:tc>
        <w:tc>
          <w:tcPr>
            <w:tcW w:w="0" w:type="auto"/>
          </w:tcPr>
          <w:p w14:paraId="0BE86E4C" w14:textId="77777777" w:rsidR="00666FA9" w:rsidRPr="00DE6B00" w:rsidRDefault="00666FA9" w:rsidP="00B26B6D">
            <w:pPr>
              <w:jc w:val="center"/>
              <w:rPr>
                <w:rFonts w:ascii="Arial" w:hAnsi="Arial" w:cs="Arial"/>
                <w:sz w:val="24"/>
                <w:szCs w:val="24"/>
              </w:rPr>
            </w:pPr>
            <w:r w:rsidRPr="00742924">
              <w:rPr>
                <w:rFonts w:ascii="Arial" w:hAnsi="Arial" w:cs="Arial"/>
                <w:sz w:val="24"/>
                <w:szCs w:val="24"/>
                <w:lang w:val="en-US"/>
              </w:rPr>
              <w:t>62.70</w:t>
            </w:r>
          </w:p>
        </w:tc>
        <w:tc>
          <w:tcPr>
            <w:tcW w:w="0" w:type="auto"/>
          </w:tcPr>
          <w:p w14:paraId="6EDC0C8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w:t>
            </w:r>
          </w:p>
        </w:tc>
      </w:tr>
      <w:tr w:rsidR="00666FA9" w:rsidRPr="00DE6B00" w14:paraId="1C24B63B" w14:textId="77777777" w:rsidTr="00666FA9">
        <w:trPr>
          <w:jc w:val="center"/>
        </w:trPr>
        <w:tc>
          <w:tcPr>
            <w:tcW w:w="0" w:type="auto"/>
          </w:tcPr>
          <w:p w14:paraId="03C12BFE"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Common carp</w:t>
            </w:r>
          </w:p>
        </w:tc>
        <w:tc>
          <w:tcPr>
            <w:tcW w:w="0" w:type="auto"/>
          </w:tcPr>
          <w:p w14:paraId="24C15B7C"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55.83</w:t>
            </w:r>
          </w:p>
        </w:tc>
        <w:tc>
          <w:tcPr>
            <w:tcW w:w="0" w:type="auto"/>
          </w:tcPr>
          <w:p w14:paraId="28DF5DF8"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w:t>
            </w:r>
          </w:p>
        </w:tc>
      </w:tr>
      <w:tr w:rsidR="00666FA9" w:rsidRPr="00DE6B00" w14:paraId="0DD4DE04" w14:textId="77777777" w:rsidTr="00666FA9">
        <w:trPr>
          <w:jc w:val="center"/>
        </w:trPr>
        <w:tc>
          <w:tcPr>
            <w:tcW w:w="0" w:type="auto"/>
          </w:tcPr>
          <w:p w14:paraId="476FC5A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Roopchand</w:t>
            </w:r>
          </w:p>
        </w:tc>
        <w:tc>
          <w:tcPr>
            <w:tcW w:w="0" w:type="auto"/>
          </w:tcPr>
          <w:p w14:paraId="25FF92A8" w14:textId="77777777" w:rsidR="00666FA9" w:rsidRPr="00DE6B00" w:rsidRDefault="00666FA9" w:rsidP="00B26B6D">
            <w:pPr>
              <w:jc w:val="center"/>
              <w:rPr>
                <w:rFonts w:ascii="Arial" w:hAnsi="Arial" w:cs="Arial"/>
                <w:sz w:val="24"/>
                <w:szCs w:val="24"/>
              </w:rPr>
            </w:pPr>
            <w:r w:rsidRPr="00003111">
              <w:rPr>
                <w:rFonts w:ascii="Arial" w:hAnsi="Arial" w:cs="Arial"/>
                <w:sz w:val="24"/>
                <w:szCs w:val="24"/>
                <w:lang w:val="en-US"/>
              </w:rPr>
              <w:t>28.00</w:t>
            </w:r>
          </w:p>
        </w:tc>
        <w:tc>
          <w:tcPr>
            <w:tcW w:w="0" w:type="auto"/>
          </w:tcPr>
          <w:p w14:paraId="58AA06D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w:t>
            </w:r>
          </w:p>
        </w:tc>
      </w:tr>
      <w:tr w:rsidR="00666FA9" w:rsidRPr="00DE6B00" w14:paraId="083C51FF" w14:textId="77777777" w:rsidTr="00666FA9">
        <w:trPr>
          <w:jc w:val="center"/>
        </w:trPr>
        <w:tc>
          <w:tcPr>
            <w:tcW w:w="0" w:type="auto"/>
          </w:tcPr>
          <w:p w14:paraId="3A56019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Mackerel</w:t>
            </w:r>
          </w:p>
        </w:tc>
        <w:tc>
          <w:tcPr>
            <w:tcW w:w="0" w:type="auto"/>
          </w:tcPr>
          <w:p w14:paraId="1088CCCA" w14:textId="77777777" w:rsidR="00666FA9" w:rsidRPr="00DE6B00" w:rsidRDefault="00666FA9" w:rsidP="00B26B6D">
            <w:pPr>
              <w:jc w:val="center"/>
              <w:rPr>
                <w:rFonts w:ascii="Arial" w:hAnsi="Arial" w:cs="Arial"/>
                <w:sz w:val="24"/>
                <w:szCs w:val="24"/>
              </w:rPr>
            </w:pPr>
            <w:r w:rsidRPr="00C52A35">
              <w:rPr>
                <w:rFonts w:ascii="Arial" w:hAnsi="Arial" w:cs="Arial"/>
                <w:sz w:val="24"/>
                <w:szCs w:val="24"/>
                <w:lang w:val="en-US"/>
              </w:rPr>
              <w:t>24.83</w:t>
            </w:r>
          </w:p>
        </w:tc>
        <w:tc>
          <w:tcPr>
            <w:tcW w:w="0" w:type="auto"/>
          </w:tcPr>
          <w:p w14:paraId="6B25124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VIII</w:t>
            </w:r>
          </w:p>
        </w:tc>
      </w:tr>
      <w:tr w:rsidR="00666FA9" w:rsidRPr="00DE6B00" w14:paraId="35F4F1EF" w14:textId="77777777" w:rsidTr="00666FA9">
        <w:trPr>
          <w:jc w:val="center"/>
        </w:trPr>
        <w:tc>
          <w:tcPr>
            <w:tcW w:w="0" w:type="auto"/>
          </w:tcPr>
          <w:p w14:paraId="0D22495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Pangasius</w:t>
            </w:r>
          </w:p>
        </w:tc>
        <w:tc>
          <w:tcPr>
            <w:tcW w:w="0" w:type="auto"/>
          </w:tcPr>
          <w:p w14:paraId="7763DD00"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23.17</w:t>
            </w:r>
          </w:p>
        </w:tc>
        <w:tc>
          <w:tcPr>
            <w:tcW w:w="0" w:type="auto"/>
          </w:tcPr>
          <w:p w14:paraId="4D223FC3"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IX</w:t>
            </w:r>
          </w:p>
        </w:tc>
      </w:tr>
      <w:tr w:rsidR="00666FA9" w:rsidRPr="00DE6B00" w14:paraId="4D7FD34D" w14:textId="77777777" w:rsidTr="00666FA9">
        <w:trPr>
          <w:jc w:val="center"/>
        </w:trPr>
        <w:tc>
          <w:tcPr>
            <w:tcW w:w="0" w:type="auto"/>
          </w:tcPr>
          <w:p w14:paraId="10F22C5A" w14:textId="77777777" w:rsidR="00666FA9" w:rsidRPr="00DE6B00" w:rsidRDefault="00666FA9" w:rsidP="00B26B6D">
            <w:pPr>
              <w:jc w:val="center"/>
              <w:rPr>
                <w:rFonts w:ascii="Arial" w:hAnsi="Arial" w:cs="Arial"/>
                <w:sz w:val="24"/>
                <w:szCs w:val="24"/>
              </w:rPr>
            </w:pPr>
            <w:proofErr w:type="spellStart"/>
            <w:r w:rsidRPr="00FC643E">
              <w:rPr>
                <w:rFonts w:ascii="Arial" w:hAnsi="Arial" w:cs="Arial"/>
                <w:sz w:val="24"/>
                <w:szCs w:val="24"/>
                <w:lang w:val="en-US"/>
              </w:rPr>
              <w:t>Wallugo</w:t>
            </w:r>
            <w:proofErr w:type="spellEnd"/>
            <w:r w:rsidRPr="00FC643E">
              <w:rPr>
                <w:rFonts w:ascii="Arial" w:hAnsi="Arial" w:cs="Arial"/>
                <w:sz w:val="24"/>
                <w:szCs w:val="24"/>
                <w:lang w:val="en-US"/>
              </w:rPr>
              <w:t xml:space="preserve"> </w:t>
            </w:r>
            <w:proofErr w:type="spellStart"/>
            <w:r w:rsidRPr="00FC643E">
              <w:rPr>
                <w:rFonts w:ascii="Arial" w:hAnsi="Arial" w:cs="Arial"/>
                <w:sz w:val="24"/>
                <w:szCs w:val="24"/>
                <w:lang w:val="en-US"/>
              </w:rPr>
              <w:t>attu</w:t>
            </w:r>
            <w:proofErr w:type="spellEnd"/>
          </w:p>
        </w:tc>
        <w:tc>
          <w:tcPr>
            <w:tcW w:w="0" w:type="auto"/>
          </w:tcPr>
          <w:p w14:paraId="359C39F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22.70</w:t>
            </w:r>
          </w:p>
        </w:tc>
        <w:tc>
          <w:tcPr>
            <w:tcW w:w="0" w:type="auto"/>
          </w:tcPr>
          <w:p w14:paraId="45684DD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w:t>
            </w:r>
          </w:p>
        </w:tc>
      </w:tr>
      <w:tr w:rsidR="00666FA9" w:rsidRPr="00DE6B00" w14:paraId="45BD34F6" w14:textId="77777777" w:rsidTr="00666FA9">
        <w:trPr>
          <w:jc w:val="center"/>
        </w:trPr>
        <w:tc>
          <w:tcPr>
            <w:tcW w:w="0" w:type="auto"/>
          </w:tcPr>
          <w:p w14:paraId="3BDA1DC5"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Anchovies</w:t>
            </w:r>
          </w:p>
        </w:tc>
        <w:tc>
          <w:tcPr>
            <w:tcW w:w="0" w:type="auto"/>
          </w:tcPr>
          <w:p w14:paraId="39B4DE84"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22.50</w:t>
            </w:r>
          </w:p>
        </w:tc>
        <w:tc>
          <w:tcPr>
            <w:tcW w:w="0" w:type="auto"/>
          </w:tcPr>
          <w:p w14:paraId="6AC94086"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w:t>
            </w:r>
          </w:p>
        </w:tc>
      </w:tr>
      <w:tr w:rsidR="00666FA9" w:rsidRPr="00DE6B00" w14:paraId="75F37637" w14:textId="77777777" w:rsidTr="00666FA9">
        <w:trPr>
          <w:jc w:val="center"/>
        </w:trPr>
        <w:tc>
          <w:tcPr>
            <w:tcW w:w="0" w:type="auto"/>
          </w:tcPr>
          <w:p w14:paraId="06A5AAF2"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Seer</w:t>
            </w:r>
          </w:p>
        </w:tc>
        <w:tc>
          <w:tcPr>
            <w:tcW w:w="0" w:type="auto"/>
          </w:tcPr>
          <w:p w14:paraId="1C9BB6C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22.17</w:t>
            </w:r>
          </w:p>
        </w:tc>
        <w:tc>
          <w:tcPr>
            <w:tcW w:w="0" w:type="auto"/>
          </w:tcPr>
          <w:p w14:paraId="1CBF6787"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XII</w:t>
            </w:r>
          </w:p>
        </w:tc>
      </w:tr>
    </w:tbl>
    <w:p w14:paraId="2F8CF757" w14:textId="77777777" w:rsidR="008565C8" w:rsidRPr="006269AC" w:rsidRDefault="008565C8" w:rsidP="006269AC">
      <w:pPr>
        <w:jc w:val="both"/>
        <w:rPr>
          <w:rFonts w:ascii="Arial" w:hAnsi="Arial" w:cs="Arial"/>
          <w:sz w:val="24"/>
          <w:szCs w:val="24"/>
        </w:rPr>
      </w:pPr>
    </w:p>
    <w:p w14:paraId="78B1D566" w14:textId="57850770" w:rsidR="00EC1D8D" w:rsidRPr="00DE6B00" w:rsidRDefault="008C607E" w:rsidP="003D0B90">
      <w:pPr>
        <w:jc w:val="both"/>
        <w:rPr>
          <w:rFonts w:ascii="Arial" w:hAnsi="Arial" w:cs="Arial"/>
          <w:b/>
          <w:bCs/>
          <w:sz w:val="24"/>
          <w:szCs w:val="24"/>
        </w:rPr>
      </w:pPr>
      <w:r w:rsidRPr="00DE6B00">
        <w:rPr>
          <w:rFonts w:ascii="Arial" w:hAnsi="Arial" w:cs="Arial"/>
          <w:b/>
          <w:bCs/>
          <w:sz w:val="24"/>
          <w:szCs w:val="24"/>
        </w:rPr>
        <w:t>3.5.</w:t>
      </w:r>
      <w:r w:rsidR="0010216C">
        <w:rPr>
          <w:rFonts w:ascii="Arial" w:hAnsi="Arial" w:cs="Arial"/>
          <w:b/>
          <w:bCs/>
          <w:sz w:val="24"/>
          <w:szCs w:val="24"/>
        </w:rPr>
        <w:t xml:space="preserve"> </w:t>
      </w:r>
      <w:r w:rsidR="00EC1D8D" w:rsidRPr="00DE6B00">
        <w:rPr>
          <w:rFonts w:ascii="Arial" w:hAnsi="Arial" w:cs="Arial"/>
          <w:b/>
          <w:bCs/>
          <w:sz w:val="24"/>
          <w:szCs w:val="24"/>
        </w:rPr>
        <w:t>Determinants of Fish Consumption and Household Decision-Making Patterns</w:t>
      </w:r>
    </w:p>
    <w:p w14:paraId="69FBD93B" w14:textId="6813FD8B" w:rsidR="003D0B90" w:rsidRPr="00DE6B00" w:rsidRDefault="00504FD1" w:rsidP="003D0B90">
      <w:pPr>
        <w:jc w:val="both"/>
        <w:rPr>
          <w:rFonts w:ascii="Arial" w:hAnsi="Arial" w:cs="Arial"/>
          <w:sz w:val="24"/>
          <w:szCs w:val="24"/>
        </w:rPr>
      </w:pPr>
      <w:r w:rsidRPr="00DE6B00">
        <w:rPr>
          <w:rFonts w:ascii="Arial" w:hAnsi="Arial" w:cs="Arial"/>
          <w:sz w:val="24"/>
          <w:szCs w:val="24"/>
        </w:rPr>
        <w:lastRenderedPageBreak/>
        <w:t xml:space="preserve">Among the attributes responsible for fish consumption, “Taste of fish” </w:t>
      </w:r>
      <w:r w:rsidR="003D0B90" w:rsidRPr="003D0B90">
        <w:rPr>
          <w:rFonts w:ascii="Arial" w:hAnsi="Arial" w:cs="Arial"/>
          <w:sz w:val="24"/>
          <w:szCs w:val="24"/>
        </w:rPr>
        <w:t>emerged as the most influential attribute, with the highest RBQ score of 83.70, securing the first rank</w:t>
      </w:r>
      <w:r w:rsidR="00222A21">
        <w:rPr>
          <w:rFonts w:ascii="Arial" w:hAnsi="Arial" w:cs="Arial"/>
          <w:sz w:val="24"/>
          <w:szCs w:val="24"/>
        </w:rPr>
        <w:t xml:space="preserve"> (Table 3)</w:t>
      </w:r>
      <w:r w:rsidR="003D0B90" w:rsidRPr="003D0B90">
        <w:rPr>
          <w:rFonts w:ascii="Arial" w:hAnsi="Arial" w:cs="Arial"/>
          <w:sz w:val="24"/>
          <w:szCs w:val="24"/>
        </w:rPr>
        <w:t>. This was closely followed by the perception that fish is healthy and nutritious, which ranked second with an RBQ score of 83.42.</w:t>
      </w:r>
      <w:r w:rsidR="0032651F" w:rsidRPr="00DE6B00">
        <w:rPr>
          <w:rFonts w:ascii="Arial" w:hAnsi="Arial" w:cs="Arial"/>
          <w:sz w:val="24"/>
          <w:szCs w:val="24"/>
        </w:rPr>
        <w:t xml:space="preserve"> </w:t>
      </w:r>
      <w:r w:rsidR="00DA73FE" w:rsidRPr="00DE6B00">
        <w:rPr>
          <w:rFonts w:ascii="Arial" w:hAnsi="Arial" w:cs="Arial"/>
          <w:sz w:val="24"/>
          <w:szCs w:val="24"/>
        </w:rPr>
        <w:t xml:space="preserve">This aligns with the findings of </w:t>
      </w:r>
      <w:r w:rsidR="001C4AD6" w:rsidRPr="00DE6B00">
        <w:rPr>
          <w:rFonts w:ascii="Arial" w:hAnsi="Arial" w:cs="Arial"/>
          <w:sz w:val="24"/>
          <w:szCs w:val="24"/>
        </w:rPr>
        <w:fldChar w:fldCharType="begin"/>
      </w:r>
      <w:r w:rsidR="001C4AD6" w:rsidRPr="00DE6B00">
        <w:rPr>
          <w:rFonts w:ascii="Arial" w:hAnsi="Arial" w:cs="Arial"/>
          <w:sz w:val="24"/>
          <w:szCs w:val="24"/>
        </w:rPr>
        <w:instrText xml:space="preserve"> ADDIN ZOTERO_ITEM CSL_CITATION {"citationID":"TLxYjLde","properties":{"formattedCitation":"(Can et al., 2015)","plainCitation":"(Can et al., 2015)","noteIndex":0},"citationItems":[{"id":477,"uris":["http://zotero.org/users/local/wsJ4zG64/items/S3WGQXVM"],"itemData":{"id":477,"type":"article-journal","container-title":"Food Science and Technology","note":"publisher: SciELO Brasil","page":"339–346","source":"Google Scholar","title":"Fish consumption preferences and factors influencing it","volume":"35","author":[{"family":"Can","given":"Mehmet Ferit"},{"family":"Günlü","given":"Aytekin"},{"family":"Can","given":"Hayriye Yeşim"}],"issued":{"date-parts":[["2015"]]}}}],"schema":"https://github.com/citation-style-language/schema/raw/master/csl-citation.json"} </w:instrText>
      </w:r>
      <w:r w:rsidR="001C4AD6" w:rsidRPr="00DE6B00">
        <w:rPr>
          <w:rFonts w:ascii="Arial" w:hAnsi="Arial" w:cs="Arial"/>
          <w:sz w:val="24"/>
          <w:szCs w:val="24"/>
        </w:rPr>
        <w:fldChar w:fldCharType="separate"/>
      </w:r>
      <w:r w:rsidR="001C4AD6" w:rsidRPr="00DE6B00">
        <w:rPr>
          <w:rFonts w:ascii="Arial" w:hAnsi="Arial" w:cs="Arial"/>
          <w:sz w:val="24"/>
        </w:rPr>
        <w:t>Can et al. (2015)</w:t>
      </w:r>
      <w:r w:rsidR="001C4AD6" w:rsidRPr="00DE6B00">
        <w:rPr>
          <w:rFonts w:ascii="Arial" w:hAnsi="Arial" w:cs="Arial"/>
          <w:sz w:val="24"/>
          <w:szCs w:val="24"/>
        </w:rPr>
        <w:fldChar w:fldCharType="end"/>
      </w:r>
      <w:r w:rsidR="00DA73FE" w:rsidRPr="00DE6B00">
        <w:rPr>
          <w:rFonts w:ascii="Arial" w:hAnsi="Arial" w:cs="Arial"/>
          <w:sz w:val="24"/>
          <w:szCs w:val="24"/>
        </w:rPr>
        <w:t xml:space="preserve">, who also reported that health concerns play a significant role in shaping consumer preferences for fish. </w:t>
      </w:r>
      <w:r w:rsidR="007D28DD" w:rsidRPr="00DE6B00">
        <w:rPr>
          <w:rFonts w:ascii="Arial" w:hAnsi="Arial" w:cs="Arial"/>
          <w:sz w:val="24"/>
          <w:szCs w:val="24"/>
        </w:rPr>
        <w:t>Other attributes such as the texture of fish meat (RBQ: 60.33), ease of digestion compared to other meats (38.16), and ease in cooking (34.00) were ranked third, fourth, and fifth</w:t>
      </w:r>
      <w:r w:rsidR="0017099E" w:rsidRPr="00DE6B00">
        <w:rPr>
          <w:rFonts w:ascii="Arial" w:hAnsi="Arial" w:cs="Arial"/>
          <w:sz w:val="24"/>
          <w:szCs w:val="24"/>
        </w:rPr>
        <w:t>,</w:t>
      </w:r>
      <w:r w:rsidR="007D28DD" w:rsidRPr="00DE6B00">
        <w:rPr>
          <w:rFonts w:ascii="Arial" w:hAnsi="Arial" w:cs="Arial"/>
          <w:sz w:val="24"/>
          <w:szCs w:val="24"/>
        </w:rPr>
        <w:t xml:space="preserve"> respectively.</w:t>
      </w:r>
      <w:r w:rsidR="00711CF7" w:rsidRPr="00DE6B00">
        <w:rPr>
          <w:rFonts w:ascii="Arial" w:hAnsi="Arial" w:cs="Arial"/>
          <w:sz w:val="24"/>
          <w:szCs w:val="24"/>
        </w:rPr>
        <w:t xml:space="preserve"> </w:t>
      </w:r>
    </w:p>
    <w:p w14:paraId="5D28DD60" w14:textId="3193724F" w:rsidR="008565C8" w:rsidRPr="00DE6B00" w:rsidRDefault="00AC283C" w:rsidP="00DD4799">
      <w:pPr>
        <w:jc w:val="both"/>
        <w:rPr>
          <w:rFonts w:ascii="Arial" w:hAnsi="Arial" w:cs="Arial"/>
          <w:sz w:val="24"/>
          <w:szCs w:val="24"/>
        </w:rPr>
      </w:pPr>
      <w:r w:rsidRPr="00DE6B00">
        <w:rPr>
          <w:rFonts w:ascii="Arial" w:hAnsi="Arial" w:cs="Arial"/>
          <w:sz w:val="24"/>
          <w:szCs w:val="24"/>
        </w:rPr>
        <w:t xml:space="preserve">In terms of household consumption patterns, </w:t>
      </w:r>
      <w:r w:rsidR="00DF33ED" w:rsidRPr="00DE6B00">
        <w:rPr>
          <w:rFonts w:ascii="Arial" w:hAnsi="Arial" w:cs="Arial"/>
          <w:sz w:val="24"/>
          <w:szCs w:val="24"/>
        </w:rPr>
        <w:t>most</w:t>
      </w:r>
      <w:r w:rsidRPr="00DE6B00">
        <w:rPr>
          <w:rFonts w:ascii="Arial" w:hAnsi="Arial" w:cs="Arial"/>
          <w:sz w:val="24"/>
          <w:szCs w:val="24"/>
        </w:rPr>
        <w:t xml:space="preserve"> respondents (88.3%) reported that all family members consume fish, while a smaller proportion (11.6%) indicated that not all members were fish consumers. Regarding purchasing decisions, it was observed that in most households (66.6%), the head of the family makes the decision to purchase fish, whereas in 33.3% of cases, other family members were responsible.</w:t>
      </w:r>
    </w:p>
    <w:p w14:paraId="5BB60673" w14:textId="5B6E1976" w:rsidR="00B9019C" w:rsidRPr="00DE6B00" w:rsidRDefault="00B9019C"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3. </w:t>
      </w:r>
      <w:r w:rsidRPr="00DE6B00">
        <w:rPr>
          <w:rFonts w:ascii="Arial" w:hAnsi="Arial" w:cs="Arial"/>
          <w:b/>
          <w:bCs/>
          <w:sz w:val="24"/>
          <w:szCs w:val="24"/>
        </w:rPr>
        <w:t>Attributes Influencing Fish Consumption</w:t>
      </w:r>
    </w:p>
    <w:tbl>
      <w:tblPr>
        <w:tblStyle w:val="TableGrid"/>
        <w:tblW w:w="0" w:type="auto"/>
        <w:jc w:val="center"/>
        <w:tblLook w:val="04A0" w:firstRow="1" w:lastRow="0" w:firstColumn="1" w:lastColumn="0" w:noHBand="0" w:noVBand="1"/>
      </w:tblPr>
      <w:tblGrid>
        <w:gridCol w:w="4512"/>
        <w:gridCol w:w="1484"/>
        <w:gridCol w:w="803"/>
      </w:tblGrid>
      <w:tr w:rsidR="00B9019C" w:rsidRPr="00DE6B00" w14:paraId="6F30E4DF" w14:textId="77777777" w:rsidTr="00B9019C">
        <w:trPr>
          <w:jc w:val="center"/>
        </w:trPr>
        <w:tc>
          <w:tcPr>
            <w:tcW w:w="0" w:type="auto"/>
          </w:tcPr>
          <w:p w14:paraId="71224C3B"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Attributes</w:t>
            </w:r>
          </w:p>
        </w:tc>
        <w:tc>
          <w:tcPr>
            <w:tcW w:w="0" w:type="auto"/>
          </w:tcPr>
          <w:p w14:paraId="4BD36733"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082ADB6F"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9019C" w:rsidRPr="00DE6B00" w14:paraId="4054D652" w14:textId="77777777" w:rsidTr="00B9019C">
        <w:trPr>
          <w:jc w:val="center"/>
        </w:trPr>
        <w:tc>
          <w:tcPr>
            <w:tcW w:w="0" w:type="auto"/>
          </w:tcPr>
          <w:p w14:paraId="41C93E04"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Taste of fish</w:t>
            </w:r>
          </w:p>
        </w:tc>
        <w:tc>
          <w:tcPr>
            <w:tcW w:w="0" w:type="auto"/>
          </w:tcPr>
          <w:p w14:paraId="605CF4C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83.70</w:t>
            </w:r>
          </w:p>
        </w:tc>
        <w:tc>
          <w:tcPr>
            <w:tcW w:w="0" w:type="auto"/>
          </w:tcPr>
          <w:p w14:paraId="69280BA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w:t>
            </w:r>
          </w:p>
        </w:tc>
      </w:tr>
      <w:tr w:rsidR="00B9019C" w:rsidRPr="00DE6B00" w14:paraId="0E8E4775" w14:textId="77777777" w:rsidTr="00B9019C">
        <w:trPr>
          <w:jc w:val="center"/>
        </w:trPr>
        <w:tc>
          <w:tcPr>
            <w:tcW w:w="0" w:type="auto"/>
          </w:tcPr>
          <w:p w14:paraId="11AEE5E7"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Healthy and nutritious</w:t>
            </w:r>
          </w:p>
        </w:tc>
        <w:tc>
          <w:tcPr>
            <w:tcW w:w="0" w:type="auto"/>
          </w:tcPr>
          <w:p w14:paraId="7DB687C9"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83.42</w:t>
            </w:r>
          </w:p>
        </w:tc>
        <w:tc>
          <w:tcPr>
            <w:tcW w:w="0" w:type="auto"/>
          </w:tcPr>
          <w:p w14:paraId="5E84250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w:t>
            </w:r>
          </w:p>
        </w:tc>
      </w:tr>
      <w:tr w:rsidR="00B9019C" w:rsidRPr="00DE6B00" w14:paraId="22288DF8" w14:textId="77777777" w:rsidTr="00B9019C">
        <w:trPr>
          <w:jc w:val="center"/>
        </w:trPr>
        <w:tc>
          <w:tcPr>
            <w:tcW w:w="0" w:type="auto"/>
          </w:tcPr>
          <w:p w14:paraId="0357FDE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Texture of fish meat</w:t>
            </w:r>
          </w:p>
        </w:tc>
        <w:tc>
          <w:tcPr>
            <w:tcW w:w="0" w:type="auto"/>
          </w:tcPr>
          <w:p w14:paraId="61B4CC8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60.33</w:t>
            </w:r>
          </w:p>
        </w:tc>
        <w:tc>
          <w:tcPr>
            <w:tcW w:w="0" w:type="auto"/>
          </w:tcPr>
          <w:p w14:paraId="70164A2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III</w:t>
            </w:r>
          </w:p>
        </w:tc>
      </w:tr>
      <w:tr w:rsidR="00B9019C" w:rsidRPr="00DE6B00" w14:paraId="03B3C982" w14:textId="77777777" w:rsidTr="00B9019C">
        <w:trPr>
          <w:jc w:val="center"/>
        </w:trPr>
        <w:tc>
          <w:tcPr>
            <w:tcW w:w="0" w:type="auto"/>
          </w:tcPr>
          <w:p w14:paraId="08DB330C"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Easy digestion compared to other meats</w:t>
            </w:r>
          </w:p>
        </w:tc>
        <w:tc>
          <w:tcPr>
            <w:tcW w:w="0" w:type="auto"/>
          </w:tcPr>
          <w:p w14:paraId="5C41FF9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38.16</w:t>
            </w:r>
          </w:p>
        </w:tc>
        <w:tc>
          <w:tcPr>
            <w:tcW w:w="0" w:type="auto"/>
          </w:tcPr>
          <w:p w14:paraId="6AF63DF5"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IV</w:t>
            </w:r>
          </w:p>
        </w:tc>
      </w:tr>
      <w:tr w:rsidR="00B9019C" w:rsidRPr="00DE6B00" w14:paraId="4624C429" w14:textId="77777777" w:rsidTr="00B9019C">
        <w:trPr>
          <w:jc w:val="center"/>
        </w:trPr>
        <w:tc>
          <w:tcPr>
            <w:tcW w:w="0" w:type="auto"/>
          </w:tcPr>
          <w:p w14:paraId="23462A1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Ease in cooking</w:t>
            </w:r>
          </w:p>
        </w:tc>
        <w:tc>
          <w:tcPr>
            <w:tcW w:w="0" w:type="auto"/>
          </w:tcPr>
          <w:p w14:paraId="55CA629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34.00</w:t>
            </w:r>
          </w:p>
        </w:tc>
        <w:tc>
          <w:tcPr>
            <w:tcW w:w="0" w:type="auto"/>
          </w:tcPr>
          <w:p w14:paraId="50361732"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V</w:t>
            </w:r>
          </w:p>
        </w:tc>
      </w:tr>
    </w:tbl>
    <w:p w14:paraId="69A435EF" w14:textId="77777777" w:rsidR="00B9019C" w:rsidRPr="00DE6B00" w:rsidRDefault="00B9019C" w:rsidP="003D0B90">
      <w:pPr>
        <w:jc w:val="both"/>
        <w:rPr>
          <w:rFonts w:ascii="Arial" w:hAnsi="Arial" w:cs="Arial"/>
          <w:sz w:val="24"/>
          <w:szCs w:val="24"/>
        </w:rPr>
      </w:pPr>
    </w:p>
    <w:p w14:paraId="740CA690" w14:textId="2E217273" w:rsidR="0055027C" w:rsidRPr="00DE6B00" w:rsidRDefault="008C607E" w:rsidP="003D0B90">
      <w:pPr>
        <w:jc w:val="both"/>
        <w:rPr>
          <w:rFonts w:ascii="Arial" w:hAnsi="Arial" w:cs="Arial"/>
          <w:b/>
          <w:bCs/>
          <w:sz w:val="24"/>
          <w:szCs w:val="24"/>
        </w:rPr>
      </w:pPr>
      <w:r w:rsidRPr="00DE6B00">
        <w:rPr>
          <w:rFonts w:ascii="Arial" w:hAnsi="Arial" w:cs="Arial"/>
          <w:b/>
          <w:bCs/>
          <w:sz w:val="24"/>
          <w:szCs w:val="24"/>
        </w:rPr>
        <w:t>3.6</w:t>
      </w:r>
      <w:r w:rsidR="004176DE" w:rsidRPr="00DE6B00">
        <w:rPr>
          <w:rFonts w:ascii="Arial" w:hAnsi="Arial" w:cs="Arial"/>
          <w:b/>
          <w:bCs/>
          <w:sz w:val="24"/>
          <w:szCs w:val="24"/>
        </w:rPr>
        <w:t xml:space="preserve">. </w:t>
      </w:r>
      <w:r w:rsidR="008162E7" w:rsidRPr="00DE6B00">
        <w:rPr>
          <w:rFonts w:ascii="Arial" w:hAnsi="Arial" w:cs="Arial"/>
          <w:b/>
          <w:bCs/>
          <w:sz w:val="24"/>
          <w:szCs w:val="24"/>
        </w:rPr>
        <w:t>Constraints Faced by Fish Consumers</w:t>
      </w:r>
    </w:p>
    <w:p w14:paraId="1DCB173B" w14:textId="295C168A" w:rsidR="00B45BCB" w:rsidRPr="00DE6B00" w:rsidRDefault="006C3A65" w:rsidP="006C3A65">
      <w:pPr>
        <w:jc w:val="both"/>
        <w:rPr>
          <w:rFonts w:ascii="Arial" w:hAnsi="Arial" w:cs="Arial"/>
          <w:sz w:val="24"/>
          <w:szCs w:val="24"/>
        </w:rPr>
      </w:pPr>
      <w:r w:rsidRPr="00DE6B00">
        <w:rPr>
          <w:rFonts w:ascii="Arial" w:hAnsi="Arial" w:cs="Arial"/>
          <w:sz w:val="24"/>
          <w:szCs w:val="24"/>
        </w:rPr>
        <w:t>In total, seven key constraints were identified as challenges faced by fish consumers in Hyderabad, as assessed using the RBQ</w:t>
      </w:r>
      <w:r w:rsidR="007C01F6">
        <w:rPr>
          <w:rFonts w:ascii="Arial" w:hAnsi="Arial" w:cs="Arial"/>
          <w:sz w:val="24"/>
          <w:szCs w:val="24"/>
        </w:rPr>
        <w:t xml:space="preserve"> </w:t>
      </w:r>
      <w:r w:rsidRPr="00DE6B00">
        <w:rPr>
          <w:rFonts w:ascii="Arial" w:hAnsi="Arial" w:cs="Arial"/>
          <w:sz w:val="24"/>
          <w:szCs w:val="24"/>
        </w:rPr>
        <w:t>technique</w:t>
      </w:r>
      <w:r w:rsidR="00222A21">
        <w:rPr>
          <w:rFonts w:ascii="Arial" w:hAnsi="Arial" w:cs="Arial"/>
          <w:sz w:val="24"/>
          <w:szCs w:val="24"/>
        </w:rPr>
        <w:t xml:space="preserve"> (Table 4)</w:t>
      </w:r>
      <w:r w:rsidRPr="00DE6B00">
        <w:rPr>
          <w:rFonts w:ascii="Arial" w:hAnsi="Arial" w:cs="Arial"/>
          <w:sz w:val="24"/>
          <w:szCs w:val="24"/>
        </w:rPr>
        <w:t xml:space="preserve">. The analysis revealed that poor hygiene and sanitation facilities emerged as the most critical constraint, with the highest RBQ score of 84.30, indicating widespread concern among consumers regarding cleanliness in fish markets. The lack of vehicle parking facilities ranked second (RBQ: 72.40), reflecting a significant logistical challenge, particularly in congested urban areas. Market congestion was the third most reported issue (RBQ: 64.20), attributed to the high volume of consumers relative to the limited market space. Traffic chaos (RBQ: 40.10) was particularly noted during early morning hours and weekends, when heavy fish-loading vehicles congest the market vicinity, impeding consumer access and causing delays.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{"citationID":"33AxbBeo","properties":{"formattedCitation":"(Shyam et al., 2020)","plainCitation":"(Shyam et al., 2020)","noteIndex":0},"citationItems":[{"id":476,"uris":["http://zotero.org/users/local/wsJ4zG64/items/8ME3E3TS"],"itemData":{"id":476,"type":"article-journal","container-title":"Journal of the Marine Biological Association of India","issue":"1","page":"21–28","source":"Google Scholar","title":"Fish Consumption: Gauging the determinants of consumption and buying patterns across Kerala markets","title-short":"Fish Consumption","volume":"62","author":[{"family":"Shyam","given":"S. Salim"},{"family":"Monolisha","given":"S."},{"family":"Sunil","given":"P. V."}],"issued":{"date-parts":[["2020"]]}}}],"schema":"https://github.com/citation-style-language/schema/raw/master/csl-citation.json"}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Shyam et al. (2020)</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1A2E32" w:rsidRPr="00DE6B00">
        <w:rPr>
          <w:rFonts w:ascii="Arial" w:hAnsi="Arial" w:cs="Arial"/>
          <w:sz w:val="24"/>
          <w:szCs w:val="24"/>
        </w:rPr>
        <w:t xml:space="preserve">reported that fish markets in Kerala also face significant structural and functional limitations. </w:t>
      </w:r>
      <w:r w:rsidRPr="006C3A65">
        <w:rPr>
          <w:rFonts w:ascii="Arial" w:hAnsi="Arial" w:cs="Arial"/>
          <w:sz w:val="24"/>
          <w:szCs w:val="24"/>
        </w:rPr>
        <w:t>Another major concern was price fluctuation (RBQ: 63.48), which respondents associated with the disruptions caused by the COVID-19 pandemic</w:t>
      </w:r>
      <w:r w:rsidRPr="00DE6B00">
        <w:rPr>
          <w:rFonts w:ascii="Arial" w:hAnsi="Arial" w:cs="Arial"/>
          <w:sz w:val="24"/>
          <w:szCs w:val="24"/>
        </w:rPr>
        <w:t xml:space="preserve"> </w:t>
      </w:r>
      <w:r w:rsidRPr="006C3A65">
        <w:rPr>
          <w:rFonts w:ascii="Arial" w:hAnsi="Arial" w:cs="Arial"/>
          <w:sz w:val="24"/>
          <w:szCs w:val="24"/>
        </w:rPr>
        <w:t>especially the lockdowns that impacted the fish supply chain and triggered volatility in market prices.</w:t>
      </w:r>
      <w:r w:rsidRPr="00DE6B00">
        <w:rPr>
          <w:rFonts w:ascii="Arial" w:hAnsi="Arial" w:cs="Arial"/>
          <w:sz w:val="24"/>
          <w:szCs w:val="24"/>
        </w:rPr>
        <w:t xml:space="preserve">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{"citationID":"b1X8MGWZ","properties":{"formattedCitation":"(Debnath et al., 2014)","plainCitation":"(Debnath et al., 2014)","noteIndex":0},"citationItems":[{"id":474,"uris":["http://zotero.org/users/local/wsJ4zG64/items/5XF3SINH"],"itemData":{"id":474,"type":"article-journal","container-title":"Indian Journal of Agricultural Marketing","issue":"1","page":"36–44","source":"Google Scholar","title":"Constraint analysis on fish consumption in Tripura","volume":"28","author":[{"family":"Debnath","given":"B."},{"family":"Biradar","given":"R. S."},{"family":"Krishnan","given":"M."}],"issued":{"date-parts":[["2014"]]}}}],"schema":"https://github.com/citation-style-language/schema/raw/master/csl-citation.json"}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Debnath et al. (2014)</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051064">
        <w:rPr>
          <w:rFonts w:ascii="Arial" w:hAnsi="Arial" w:cs="Arial"/>
          <w:sz w:val="24"/>
          <w:szCs w:val="24"/>
        </w:rPr>
        <w:t xml:space="preserve">also </w:t>
      </w:r>
      <w:r w:rsidR="00C33E79" w:rsidRPr="00DE6B00">
        <w:rPr>
          <w:rFonts w:ascii="Arial" w:hAnsi="Arial" w:cs="Arial"/>
          <w:sz w:val="24"/>
          <w:szCs w:val="24"/>
        </w:rPr>
        <w:t xml:space="preserve">highlighted high prices and frequent price fluctuations as key barriers to fish consumption, particularly affecting the choice of species. </w:t>
      </w:r>
      <w:r w:rsidRPr="006C3A65">
        <w:rPr>
          <w:rFonts w:ascii="Arial" w:hAnsi="Arial" w:cs="Arial"/>
          <w:sz w:val="24"/>
          <w:szCs w:val="24"/>
        </w:rPr>
        <w:t>Other reported challenges included the lack of availability of fresh fish (RBQ: 50.93) and the inconvenience of markets being located at long distances (RBQ: 36.98), though these were relatively less significant in comparison to the top-ranked issues.</w:t>
      </w:r>
      <w:r w:rsidR="00C06992" w:rsidRPr="00DE6B00">
        <w:rPr>
          <w:rFonts w:ascii="Arial" w:hAnsi="Arial" w:cs="Arial"/>
          <w:sz w:val="24"/>
          <w:szCs w:val="24"/>
        </w:rPr>
        <w:t xml:space="preserve"> This is in line with the findings of </w:t>
      </w:r>
      <w:r w:rsidR="009A073A" w:rsidRPr="00DE6B00">
        <w:rPr>
          <w:rFonts w:ascii="Arial" w:hAnsi="Arial" w:cs="Arial"/>
          <w:sz w:val="24"/>
          <w:szCs w:val="24"/>
        </w:rPr>
        <w:fldChar w:fldCharType="begin"/>
      </w:r>
      <w:r w:rsidR="009A073A" w:rsidRPr="00DE6B00">
        <w:rPr>
          <w:rFonts w:ascii="Arial" w:hAnsi="Arial" w:cs="Arial"/>
          <w:sz w:val="24"/>
          <w:szCs w:val="24"/>
        </w:rPr>
        <w:instrText xml:space="preserve"> ADDIN ZOTERO_ITEM CSL_CITATION {"citationID":"gESGT2j5","properties":{"formattedCitation":"(Shyam et al., 2019)","plainCitation":"(Shyam et al., 2019)","noteIndex":0},"citationItems":[{"id":475,"uris":["http://zotero.org/users/local/wsJ4zG64/items/ZMSRL2C8"],"itemData":{"id":475,"type":"article-journal","container-title":"Indian Journal of Economics and Development","issue":"5","page":"1–8","source":"Google Scholar","title":"Assessing demand drivers in augmenting fish consumption in Ernakulam","volume":"7","author":[{"family":"Shyam","given":"S. Salim"},{"family":"Athira","given":"N. R."},{"family":"Athira","given":"P. R."},{"family":"Safeena","given":"P. K."},{"family":"Rahman","given":"M. Ramees"},{"family":"Fernandez","given":"Reeja"},{"family":"Remya","given":"R."},{"family":"Rosey Xavier","given":"Smitha"}],"issued":{"date-parts":[["2019"]]}}}],"schema":"https://github.com/citation-style-language/schema/raw/master/csl-citation.json"} </w:instrText>
      </w:r>
      <w:r w:rsidR="009A073A" w:rsidRPr="00DE6B00">
        <w:rPr>
          <w:rFonts w:ascii="Arial" w:hAnsi="Arial" w:cs="Arial"/>
          <w:sz w:val="24"/>
          <w:szCs w:val="24"/>
        </w:rPr>
        <w:fldChar w:fldCharType="separate"/>
      </w:r>
      <w:r w:rsidR="009A073A" w:rsidRPr="00DE6B00">
        <w:rPr>
          <w:rFonts w:ascii="Arial" w:hAnsi="Arial" w:cs="Arial"/>
          <w:sz w:val="24"/>
        </w:rPr>
        <w:t>Shyam et al., (2019)</w:t>
      </w:r>
      <w:r w:rsidR="009A073A" w:rsidRPr="00DE6B00">
        <w:rPr>
          <w:rFonts w:ascii="Arial" w:hAnsi="Arial" w:cs="Arial"/>
          <w:sz w:val="24"/>
          <w:szCs w:val="24"/>
        </w:rPr>
        <w:fldChar w:fldCharType="end"/>
      </w:r>
      <w:r w:rsidR="00C06992" w:rsidRPr="00DE6B00">
        <w:rPr>
          <w:rFonts w:ascii="Arial" w:hAnsi="Arial" w:cs="Arial"/>
          <w:sz w:val="24"/>
          <w:szCs w:val="24"/>
        </w:rPr>
        <w:t xml:space="preserve">, who identified lack of fresh fish as the primary </w:t>
      </w:r>
      <w:r w:rsidR="00C06992" w:rsidRPr="00DE6B00">
        <w:rPr>
          <w:rFonts w:ascii="Arial" w:hAnsi="Arial" w:cs="Arial"/>
          <w:sz w:val="24"/>
          <w:szCs w:val="24"/>
        </w:rPr>
        <w:lastRenderedPageBreak/>
        <w:t>constraint in fish consumption, followed by high prices limiting access for many consumers.</w:t>
      </w:r>
    </w:p>
    <w:p w14:paraId="1346EC6E" w14:textId="4E7FC3F1" w:rsidR="00B45BCB" w:rsidRPr="00DE6B00" w:rsidRDefault="00B45BCB" w:rsidP="00051064">
      <w:pPr>
        <w:jc w:val="center"/>
        <w:rPr>
          <w:rFonts w:ascii="Arial" w:hAnsi="Arial" w:cs="Arial"/>
          <w:b/>
          <w:bCs/>
          <w:sz w:val="24"/>
          <w:szCs w:val="24"/>
          <w:lang w:val="en-US"/>
        </w:rPr>
      </w:pPr>
      <w:r w:rsidRPr="00DE6B00">
        <w:rPr>
          <w:rFonts w:ascii="Arial" w:hAnsi="Arial" w:cs="Arial"/>
          <w:b/>
          <w:bCs/>
          <w:sz w:val="24"/>
          <w:szCs w:val="24"/>
          <w:lang w:val="en-US"/>
        </w:rPr>
        <w:t xml:space="preserve">Table 4. </w:t>
      </w:r>
      <w:r w:rsidRPr="00DE6B00">
        <w:rPr>
          <w:rFonts w:ascii="Arial" w:hAnsi="Arial" w:cs="Arial"/>
          <w:b/>
          <w:bCs/>
          <w:sz w:val="24"/>
          <w:szCs w:val="24"/>
        </w:rPr>
        <w:t>Constraints Faced by Fish Consumers in the Markets</w:t>
      </w:r>
    </w:p>
    <w:tbl>
      <w:tblPr>
        <w:tblStyle w:val="TableGrid"/>
        <w:tblW w:w="0" w:type="auto"/>
        <w:jc w:val="center"/>
        <w:tblLook w:val="04A0" w:firstRow="1" w:lastRow="0" w:firstColumn="1" w:lastColumn="0" w:noHBand="0" w:noVBand="1"/>
      </w:tblPr>
      <w:tblGrid>
        <w:gridCol w:w="4112"/>
        <w:gridCol w:w="1484"/>
        <w:gridCol w:w="803"/>
      </w:tblGrid>
      <w:tr w:rsidR="00B45BCB" w:rsidRPr="00DE6B00" w14:paraId="2DFFF206" w14:textId="77777777" w:rsidTr="00B45BCB">
        <w:trPr>
          <w:jc w:val="center"/>
        </w:trPr>
        <w:tc>
          <w:tcPr>
            <w:tcW w:w="0" w:type="auto"/>
          </w:tcPr>
          <w:p w14:paraId="22E90211" w14:textId="77777777" w:rsidR="00B45BCB" w:rsidRPr="00DE6B00" w:rsidRDefault="00B45BCB" w:rsidP="00B26B6D">
            <w:pPr>
              <w:jc w:val="center"/>
              <w:rPr>
                <w:rFonts w:ascii="Arial" w:hAnsi="Arial" w:cs="Arial"/>
                <w:b/>
                <w:bCs/>
                <w:sz w:val="24"/>
                <w:szCs w:val="24"/>
              </w:rPr>
            </w:pPr>
            <w:r w:rsidRPr="0069798A">
              <w:rPr>
                <w:rFonts w:ascii="Arial" w:hAnsi="Arial" w:cs="Arial"/>
                <w:b/>
                <w:bCs/>
                <w:sz w:val="24"/>
                <w:szCs w:val="24"/>
                <w:lang w:val="en-US"/>
              </w:rPr>
              <w:t>Constraints</w:t>
            </w:r>
          </w:p>
        </w:tc>
        <w:tc>
          <w:tcPr>
            <w:tcW w:w="0" w:type="auto"/>
          </w:tcPr>
          <w:p w14:paraId="6001124D"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242802CB"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45BCB" w:rsidRPr="00DE6B00" w14:paraId="4C310C5F" w14:textId="77777777" w:rsidTr="00B45BCB">
        <w:trPr>
          <w:jc w:val="center"/>
        </w:trPr>
        <w:tc>
          <w:tcPr>
            <w:tcW w:w="0" w:type="auto"/>
          </w:tcPr>
          <w:p w14:paraId="4EF4A692"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Poor hygiene and sanitation facilities</w:t>
            </w:r>
          </w:p>
        </w:tc>
        <w:tc>
          <w:tcPr>
            <w:tcW w:w="0" w:type="auto"/>
          </w:tcPr>
          <w:p w14:paraId="1AA71971"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84.30</w:t>
            </w:r>
          </w:p>
        </w:tc>
        <w:tc>
          <w:tcPr>
            <w:tcW w:w="0" w:type="auto"/>
          </w:tcPr>
          <w:p w14:paraId="1787B4D5"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w:t>
            </w:r>
          </w:p>
        </w:tc>
      </w:tr>
      <w:tr w:rsidR="00B45BCB" w:rsidRPr="00DE6B00" w14:paraId="2728986E" w14:textId="77777777" w:rsidTr="00B45BCB">
        <w:trPr>
          <w:jc w:val="center"/>
        </w:trPr>
        <w:tc>
          <w:tcPr>
            <w:tcW w:w="0" w:type="auto"/>
          </w:tcPr>
          <w:p w14:paraId="10B46CC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vehicle parking facility</w:t>
            </w:r>
          </w:p>
        </w:tc>
        <w:tc>
          <w:tcPr>
            <w:tcW w:w="0" w:type="auto"/>
          </w:tcPr>
          <w:p w14:paraId="74BF01E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72.40</w:t>
            </w:r>
          </w:p>
        </w:tc>
        <w:tc>
          <w:tcPr>
            <w:tcW w:w="0" w:type="auto"/>
          </w:tcPr>
          <w:p w14:paraId="5EBA2BA1"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w:t>
            </w:r>
          </w:p>
        </w:tc>
      </w:tr>
      <w:tr w:rsidR="00B45BCB" w:rsidRPr="00DE6B00" w14:paraId="53202FD9" w14:textId="77777777" w:rsidTr="00B45BCB">
        <w:trPr>
          <w:jc w:val="center"/>
        </w:trPr>
        <w:tc>
          <w:tcPr>
            <w:tcW w:w="0" w:type="auto"/>
          </w:tcPr>
          <w:p w14:paraId="5B6C7EBD"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Market congestion</w:t>
            </w:r>
          </w:p>
        </w:tc>
        <w:tc>
          <w:tcPr>
            <w:tcW w:w="0" w:type="auto"/>
          </w:tcPr>
          <w:p w14:paraId="6C46FD2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64.20</w:t>
            </w:r>
          </w:p>
        </w:tc>
        <w:tc>
          <w:tcPr>
            <w:tcW w:w="0" w:type="auto"/>
          </w:tcPr>
          <w:p w14:paraId="7A6A17CE"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III</w:t>
            </w:r>
          </w:p>
        </w:tc>
      </w:tr>
      <w:tr w:rsidR="00B45BCB" w:rsidRPr="00DE6B00" w14:paraId="29179CE2" w14:textId="77777777" w:rsidTr="00B45BCB">
        <w:trPr>
          <w:jc w:val="center"/>
        </w:trPr>
        <w:tc>
          <w:tcPr>
            <w:tcW w:w="0" w:type="auto"/>
          </w:tcPr>
          <w:p w14:paraId="14D874F9"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High price fluctuation due to covid</w:t>
            </w:r>
          </w:p>
        </w:tc>
        <w:tc>
          <w:tcPr>
            <w:tcW w:w="0" w:type="auto"/>
          </w:tcPr>
          <w:p w14:paraId="4F0C1F77"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63.48</w:t>
            </w:r>
          </w:p>
        </w:tc>
        <w:tc>
          <w:tcPr>
            <w:tcW w:w="0" w:type="auto"/>
          </w:tcPr>
          <w:p w14:paraId="1F1FFC1D"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IV</w:t>
            </w:r>
          </w:p>
        </w:tc>
      </w:tr>
      <w:tr w:rsidR="00B45BCB" w:rsidRPr="00DE6B00" w14:paraId="23774D35" w14:textId="77777777" w:rsidTr="00B45BCB">
        <w:trPr>
          <w:jc w:val="center"/>
        </w:trPr>
        <w:tc>
          <w:tcPr>
            <w:tcW w:w="0" w:type="auto"/>
          </w:tcPr>
          <w:p w14:paraId="09EA545C"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fresh fish</w:t>
            </w:r>
          </w:p>
        </w:tc>
        <w:tc>
          <w:tcPr>
            <w:tcW w:w="0" w:type="auto"/>
          </w:tcPr>
          <w:p w14:paraId="7DB3011E"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50.93</w:t>
            </w:r>
          </w:p>
        </w:tc>
        <w:tc>
          <w:tcPr>
            <w:tcW w:w="0" w:type="auto"/>
          </w:tcPr>
          <w:p w14:paraId="573EE8D6"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w:t>
            </w:r>
          </w:p>
        </w:tc>
      </w:tr>
      <w:tr w:rsidR="00B45BCB" w:rsidRPr="00DE6B00" w14:paraId="1A66168B" w14:textId="77777777" w:rsidTr="00B45BCB">
        <w:trPr>
          <w:jc w:val="center"/>
        </w:trPr>
        <w:tc>
          <w:tcPr>
            <w:tcW w:w="0" w:type="auto"/>
          </w:tcPr>
          <w:p w14:paraId="32D9C09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Traffic chaos</w:t>
            </w:r>
          </w:p>
        </w:tc>
        <w:tc>
          <w:tcPr>
            <w:tcW w:w="0" w:type="auto"/>
          </w:tcPr>
          <w:p w14:paraId="66BD8478"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40.10</w:t>
            </w:r>
          </w:p>
        </w:tc>
        <w:tc>
          <w:tcPr>
            <w:tcW w:w="0" w:type="auto"/>
          </w:tcPr>
          <w:p w14:paraId="0F8FCADC"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w:t>
            </w:r>
          </w:p>
        </w:tc>
      </w:tr>
      <w:tr w:rsidR="00B45BCB" w:rsidRPr="00DE6B00" w14:paraId="556FEC23" w14:textId="77777777" w:rsidTr="00B45BCB">
        <w:trPr>
          <w:jc w:val="center"/>
        </w:trPr>
        <w:tc>
          <w:tcPr>
            <w:tcW w:w="0" w:type="auto"/>
          </w:tcPr>
          <w:p w14:paraId="597B83F3"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Long distantly located</w:t>
            </w:r>
          </w:p>
        </w:tc>
        <w:tc>
          <w:tcPr>
            <w:tcW w:w="0" w:type="auto"/>
          </w:tcPr>
          <w:p w14:paraId="7281D69E"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36.98</w:t>
            </w:r>
          </w:p>
        </w:tc>
        <w:tc>
          <w:tcPr>
            <w:tcW w:w="0" w:type="auto"/>
          </w:tcPr>
          <w:p w14:paraId="7A136754"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VII</w:t>
            </w:r>
          </w:p>
        </w:tc>
      </w:tr>
    </w:tbl>
    <w:p w14:paraId="79A4A63D" w14:textId="542EADB7" w:rsidR="006C3A65" w:rsidRPr="00DE6B00" w:rsidRDefault="00C06992" w:rsidP="006C3A65">
      <w:pPr>
        <w:jc w:val="both"/>
        <w:rPr>
          <w:rFonts w:ascii="Arial" w:hAnsi="Arial" w:cs="Arial"/>
          <w:sz w:val="24"/>
          <w:szCs w:val="24"/>
        </w:rPr>
      </w:pPr>
      <w:r w:rsidRPr="00DE6B00">
        <w:rPr>
          <w:rFonts w:ascii="Arial" w:hAnsi="Arial" w:cs="Arial"/>
          <w:sz w:val="24"/>
          <w:szCs w:val="24"/>
        </w:rPr>
        <w:t xml:space="preserve"> </w:t>
      </w:r>
    </w:p>
    <w:p w14:paraId="319E3EC8" w14:textId="5283D4AA" w:rsidR="00D539B0" w:rsidRPr="00DE6B00" w:rsidRDefault="003E682C" w:rsidP="006C3A65">
      <w:pPr>
        <w:jc w:val="both"/>
        <w:rPr>
          <w:rFonts w:ascii="Arial" w:hAnsi="Arial" w:cs="Arial"/>
          <w:b/>
          <w:bCs/>
          <w:sz w:val="24"/>
          <w:szCs w:val="24"/>
        </w:rPr>
      </w:pPr>
      <w:r w:rsidRPr="00DE6B00">
        <w:rPr>
          <w:rFonts w:ascii="Arial" w:hAnsi="Arial" w:cs="Arial"/>
          <w:b/>
          <w:bCs/>
          <w:sz w:val="24"/>
          <w:szCs w:val="24"/>
        </w:rPr>
        <w:t>4. CONCLUSION</w:t>
      </w:r>
    </w:p>
    <w:p w14:paraId="14126A6A" w14:textId="77777777" w:rsidR="00BA5B57" w:rsidRDefault="00D539B0" w:rsidP="00D539B0">
      <w:pPr>
        <w:jc w:val="both"/>
        <w:rPr>
          <w:rFonts w:ascii="Arial" w:hAnsi="Arial" w:cs="Arial"/>
          <w:sz w:val="24"/>
          <w:szCs w:val="24"/>
        </w:rPr>
      </w:pPr>
      <w:r w:rsidRPr="00D539B0">
        <w:rPr>
          <w:rFonts w:ascii="Arial" w:hAnsi="Arial" w:cs="Arial"/>
          <w:sz w:val="24"/>
          <w:szCs w:val="24"/>
        </w:rPr>
        <w:t xml:space="preserve">The study on consumer behaviour in fish markets of Hyderabad revealed that the majority of consumers preferred freshwater fish species, with Rohu, </w:t>
      </w:r>
      <w:proofErr w:type="spellStart"/>
      <w:r w:rsidRPr="00D539B0">
        <w:rPr>
          <w:rFonts w:ascii="Arial" w:hAnsi="Arial" w:cs="Arial"/>
          <w:sz w:val="24"/>
          <w:szCs w:val="24"/>
        </w:rPr>
        <w:t>Catla</w:t>
      </w:r>
      <w:proofErr w:type="spellEnd"/>
      <w:r w:rsidRPr="00D539B0">
        <w:rPr>
          <w:rFonts w:ascii="Arial" w:hAnsi="Arial" w:cs="Arial"/>
          <w:sz w:val="24"/>
          <w:szCs w:val="24"/>
        </w:rPr>
        <w:t xml:space="preserve">, and </w:t>
      </w:r>
      <w:proofErr w:type="spellStart"/>
      <w:r w:rsidRPr="00D539B0">
        <w:rPr>
          <w:rFonts w:ascii="Arial" w:hAnsi="Arial" w:cs="Arial"/>
          <w:sz w:val="24"/>
          <w:szCs w:val="24"/>
        </w:rPr>
        <w:t>Murrels</w:t>
      </w:r>
      <w:proofErr w:type="spellEnd"/>
      <w:r w:rsidRPr="00D539B0">
        <w:rPr>
          <w:rFonts w:ascii="Arial" w:hAnsi="Arial" w:cs="Arial"/>
          <w:sz w:val="24"/>
          <w:szCs w:val="24"/>
        </w:rPr>
        <w:t xml:space="preserve"> ranking highest in preference based on RBQ analysis. Fish consumption was primarily driven by attributes such as taste and health benefits, and most households reported regular consumption by all members, with purchasing decisions largely made by the head of the family. However, several constraints were identified, the most critical being poor hygiene and sanitation, followed by lack of vehicle parking, market congestion, and price fluctuations.</w:t>
      </w:r>
      <w:r w:rsidRPr="00DE6B00">
        <w:rPr>
          <w:rFonts w:ascii="Arial" w:hAnsi="Arial" w:cs="Arial"/>
          <w:sz w:val="24"/>
          <w:szCs w:val="24"/>
        </w:rPr>
        <w:t xml:space="preserve"> </w:t>
      </w:r>
      <w:r w:rsidRPr="00D539B0">
        <w:rPr>
          <w:rFonts w:ascii="Arial" w:hAnsi="Arial" w:cs="Arial"/>
          <w:sz w:val="24"/>
          <w:szCs w:val="24"/>
        </w:rPr>
        <w:t>To address these issues, strategic infrastructure development is essential, particularly in improving waste management and drainage systems in markets. Redevelopment and proper planning can help mitigate problems like congestion and parking shortages.</w:t>
      </w:r>
      <w:r w:rsidR="00BA5B57">
        <w:rPr>
          <w:rFonts w:ascii="Arial" w:hAnsi="Arial" w:cs="Arial"/>
          <w:sz w:val="24"/>
          <w:szCs w:val="24"/>
        </w:rPr>
        <w:t xml:space="preserve"> </w:t>
      </w:r>
      <w:r w:rsidRPr="00D539B0">
        <w:rPr>
          <w:rFonts w:ascii="Arial" w:hAnsi="Arial" w:cs="Arial"/>
          <w:sz w:val="24"/>
          <w:szCs w:val="24"/>
        </w:rPr>
        <w:t xml:space="preserve">Enhanced fish market facilities will not only improve the consumer experience but also encourage higher market visitation and fish consumption. </w:t>
      </w:r>
    </w:p>
    <w:p w14:paraId="46DD9428" w14:textId="535F8F89" w:rsidR="005B12F4" w:rsidRPr="00DE6B00" w:rsidRDefault="005B12F4" w:rsidP="00D539B0">
      <w:pPr>
        <w:jc w:val="both"/>
        <w:rPr>
          <w:rFonts w:ascii="Arial" w:hAnsi="Arial" w:cs="Arial"/>
          <w:b/>
          <w:bCs/>
          <w:sz w:val="24"/>
          <w:szCs w:val="24"/>
        </w:rPr>
      </w:pPr>
      <w:r w:rsidRPr="00DE6B00">
        <w:rPr>
          <w:rFonts w:ascii="Arial" w:hAnsi="Arial" w:cs="Arial"/>
          <w:b/>
          <w:bCs/>
          <w:sz w:val="24"/>
          <w:szCs w:val="24"/>
        </w:rPr>
        <w:t xml:space="preserve">DISCLAIMER (ARTIFICIAL INTELLIGENCE) </w:t>
      </w:r>
    </w:p>
    <w:p w14:paraId="02583AA5" w14:textId="77777777" w:rsidR="005B12F4" w:rsidRPr="00DE6B00" w:rsidRDefault="005B12F4" w:rsidP="00D539B0">
      <w:pPr>
        <w:jc w:val="both"/>
        <w:rPr>
          <w:rFonts w:ascii="Arial" w:hAnsi="Arial" w:cs="Arial"/>
          <w:sz w:val="24"/>
          <w:szCs w:val="24"/>
        </w:rPr>
      </w:pPr>
      <w:r w:rsidRPr="00DE6B00">
        <w:rPr>
          <w:rFonts w:ascii="Arial" w:hAnsi="Arial" w:cs="Arial"/>
          <w:sz w:val="24"/>
          <w:szCs w:val="24"/>
        </w:rPr>
        <w:t>Author(s) hereby declare that ChatGPT was used only for editing and language refinement purposes. No direct AI-generated content has been used in the writing of the manuscript.</w:t>
      </w:r>
    </w:p>
    <w:p w14:paraId="7A40F855" w14:textId="77777777" w:rsidR="005C243C" w:rsidRDefault="005C243C" w:rsidP="00D539B0">
      <w:pPr>
        <w:jc w:val="both"/>
        <w:rPr>
          <w:rFonts w:ascii="Arial" w:hAnsi="Arial" w:cs="Arial"/>
          <w:sz w:val="24"/>
          <w:szCs w:val="24"/>
        </w:rPr>
      </w:pPr>
    </w:p>
    <w:p w14:paraId="050D1B5D" w14:textId="77777777" w:rsidR="005C243C" w:rsidRPr="005C243C" w:rsidRDefault="005C243C" w:rsidP="005C243C">
      <w:pPr>
        <w:spacing w:after="200" w:line="276" w:lineRule="auto"/>
        <w:jc w:val="both"/>
        <w:outlineLvl w:val="0"/>
        <w:rPr>
          <w:rFonts w:ascii="Arial" w:eastAsia="Times New Roman" w:hAnsi="Arial" w:cs="Arial"/>
          <w:kern w:val="0"/>
          <w:lang w:val="en-GB" w:eastAsia="en-GB"/>
          <w14:ligatures w14:val="none"/>
        </w:rPr>
      </w:pPr>
      <w:r w:rsidRPr="005C243C">
        <w:rPr>
          <w:rFonts w:ascii="Arial" w:eastAsia="Times New Roman" w:hAnsi="Arial" w:cs="Arial"/>
          <w:b/>
          <w:bCs/>
          <w:kern w:val="0"/>
          <w:lang w:val="en-GB" w:eastAsia="en-GB"/>
          <w14:ligatures w14:val="none"/>
        </w:rPr>
        <w:t>COMPETING INTERESTS DISCLAIMER:</w:t>
      </w:r>
    </w:p>
    <w:p w14:paraId="62DF83DE" w14:textId="77777777" w:rsidR="005C243C" w:rsidRPr="005C243C" w:rsidRDefault="005C243C" w:rsidP="005C243C">
      <w:pPr>
        <w:spacing w:after="200" w:line="276" w:lineRule="auto"/>
        <w:rPr>
          <w:rFonts w:ascii="Calibri" w:eastAsia="Times New Roman" w:hAnsi="Calibri" w:cs="Times New Roman"/>
          <w:kern w:val="0"/>
          <w:lang w:val="en-GB" w:eastAsia="en-GB"/>
          <w14:ligatures w14:val="none"/>
        </w:rPr>
      </w:pPr>
      <w:r w:rsidRPr="005C243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B22277" w14:textId="77777777" w:rsidR="005C243C" w:rsidRPr="00277E2F" w:rsidRDefault="005C243C" w:rsidP="00D539B0">
      <w:pPr>
        <w:jc w:val="both"/>
        <w:rPr>
          <w:rFonts w:ascii="Arial" w:hAnsi="Arial" w:cs="Arial"/>
          <w:sz w:val="24"/>
          <w:szCs w:val="24"/>
        </w:rPr>
      </w:pPr>
    </w:p>
    <w:p w14:paraId="7D1A8443" w14:textId="57A2A318" w:rsidR="002B4AEC" w:rsidRPr="00DE6B00" w:rsidRDefault="0031316C" w:rsidP="00E25F3A">
      <w:pPr>
        <w:rPr>
          <w:rFonts w:ascii="Arial" w:hAnsi="Arial" w:cs="Arial"/>
          <w:b/>
          <w:bCs/>
          <w:sz w:val="24"/>
          <w:szCs w:val="24"/>
        </w:rPr>
      </w:pPr>
      <w:r w:rsidRPr="00DE6B00">
        <w:rPr>
          <w:rFonts w:ascii="Arial" w:hAnsi="Arial" w:cs="Arial"/>
          <w:b/>
          <w:bCs/>
          <w:sz w:val="24"/>
          <w:szCs w:val="24"/>
        </w:rPr>
        <w:t>REFERENCES</w:t>
      </w:r>
    </w:p>
    <w:p w14:paraId="3C43CC82" w14:textId="08C32AE0"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fldChar w:fldCharType="begin"/>
      </w:r>
      <w:r w:rsidRPr="00DE6B00">
        <w:rPr>
          <w:rFonts w:ascii="Arial" w:hAnsi="Arial" w:cs="Arial"/>
          <w:sz w:val="24"/>
          <w:szCs w:val="24"/>
        </w:rPr>
        <w:instrText xml:space="preserve"> ADDIN ZOTERO_BIBL {"uncited":[],"omitted":[],"custom":[]} CSL_BIBLIOGRAPHY </w:instrText>
      </w:r>
      <w:r w:rsidRPr="00DE6B00">
        <w:rPr>
          <w:rFonts w:ascii="Arial" w:hAnsi="Arial" w:cs="Arial"/>
          <w:sz w:val="24"/>
          <w:szCs w:val="24"/>
        </w:rPr>
        <w:fldChar w:fldCharType="separate"/>
      </w:r>
      <w:r w:rsidRPr="00DE6B00">
        <w:rPr>
          <w:rFonts w:ascii="Arial" w:hAnsi="Arial" w:cs="Arial"/>
          <w:sz w:val="24"/>
          <w:szCs w:val="24"/>
        </w:rPr>
        <w:t xml:space="preserve">Can, M. F., Günlü, A., &amp; Can, H. Y. (2015). Fish consumption preferences and factors influencing it. </w:t>
      </w:r>
      <w:r w:rsidRPr="00DE6B00">
        <w:rPr>
          <w:rFonts w:ascii="Arial" w:hAnsi="Arial" w:cs="Arial"/>
          <w:i/>
          <w:iCs/>
          <w:sz w:val="24"/>
          <w:szCs w:val="24"/>
        </w:rPr>
        <w:t>Food Science and Technology</w:t>
      </w:r>
      <w:r w:rsidRPr="00DE6B00">
        <w:rPr>
          <w:rFonts w:ascii="Arial" w:hAnsi="Arial" w:cs="Arial"/>
          <w:sz w:val="24"/>
          <w:szCs w:val="24"/>
        </w:rPr>
        <w:t xml:space="preserve">, </w:t>
      </w:r>
      <w:r w:rsidRPr="00DE6B00">
        <w:rPr>
          <w:rFonts w:ascii="Arial" w:hAnsi="Arial" w:cs="Arial"/>
          <w:i/>
          <w:iCs/>
          <w:sz w:val="24"/>
          <w:szCs w:val="24"/>
        </w:rPr>
        <w:t>35</w:t>
      </w:r>
      <w:r w:rsidR="00201514" w:rsidRPr="00DE6B00">
        <w:rPr>
          <w:rFonts w:ascii="Arial" w:hAnsi="Arial" w:cs="Arial"/>
          <w:i/>
          <w:iCs/>
          <w:sz w:val="24"/>
          <w:szCs w:val="24"/>
        </w:rPr>
        <w:t>(</w:t>
      </w:r>
      <w:r w:rsidR="00201514" w:rsidRPr="00DE6B00">
        <w:rPr>
          <w:rFonts w:ascii="Arial" w:hAnsi="Arial" w:cs="Arial"/>
          <w:iCs/>
          <w:sz w:val="24"/>
          <w:szCs w:val="24"/>
        </w:rPr>
        <w:t>2</w:t>
      </w:r>
      <w:r w:rsidR="00201514" w:rsidRPr="00DE6B00">
        <w:rPr>
          <w:rFonts w:ascii="Arial" w:hAnsi="Arial" w:cs="Arial"/>
          <w:i/>
          <w:iCs/>
          <w:sz w:val="24"/>
          <w:szCs w:val="24"/>
        </w:rPr>
        <w:t>)</w:t>
      </w:r>
      <w:r w:rsidRPr="00DE6B00">
        <w:rPr>
          <w:rFonts w:ascii="Arial" w:hAnsi="Arial" w:cs="Arial"/>
          <w:sz w:val="24"/>
          <w:szCs w:val="24"/>
        </w:rPr>
        <w:t>, 339–346.</w:t>
      </w:r>
    </w:p>
    <w:p w14:paraId="10097544" w14:textId="4CE1773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lastRenderedPageBreak/>
        <w:t xml:space="preserve">Chourey, P., Meena, D., Varma, A., &amp; Saxena, G. (2014). Fish marketing system in </w:t>
      </w:r>
      <w:r w:rsidR="00201514" w:rsidRPr="00DE6B00">
        <w:rPr>
          <w:rFonts w:ascii="Arial" w:hAnsi="Arial" w:cs="Arial"/>
          <w:sz w:val="24"/>
          <w:szCs w:val="24"/>
        </w:rPr>
        <w:t>B</w:t>
      </w:r>
      <w:r w:rsidRPr="00DE6B00">
        <w:rPr>
          <w:rFonts w:ascii="Arial" w:hAnsi="Arial" w:cs="Arial"/>
          <w:sz w:val="24"/>
          <w:szCs w:val="24"/>
        </w:rPr>
        <w:t>hopal (MP).</w:t>
      </w:r>
      <w:r w:rsidR="00201514" w:rsidRPr="00DE6B00">
        <w:rPr>
          <w:rFonts w:ascii="Arial" w:hAnsi="Arial" w:cs="Arial"/>
          <w:sz w:val="24"/>
          <w:szCs w:val="24"/>
        </w:rPr>
        <w:t xml:space="preserve"> </w:t>
      </w:r>
      <w:r w:rsidRPr="00DE6B00">
        <w:rPr>
          <w:rFonts w:ascii="Arial" w:hAnsi="Arial" w:cs="Arial"/>
          <w:i/>
          <w:iCs/>
          <w:sz w:val="24"/>
          <w:szCs w:val="24"/>
        </w:rPr>
        <w:t>Biological Forum</w:t>
      </w:r>
      <w:r w:rsidRPr="00DE6B00">
        <w:rPr>
          <w:rFonts w:ascii="Arial" w:hAnsi="Arial" w:cs="Arial"/>
          <w:sz w:val="24"/>
          <w:szCs w:val="24"/>
        </w:rPr>
        <w:t xml:space="preserve">, </w:t>
      </w:r>
      <w:r w:rsidRPr="00DE6B00">
        <w:rPr>
          <w:rFonts w:ascii="Arial" w:hAnsi="Arial" w:cs="Arial"/>
          <w:i/>
          <w:iCs/>
          <w:sz w:val="24"/>
          <w:szCs w:val="24"/>
        </w:rPr>
        <w:t>6</w:t>
      </w:r>
      <w:r w:rsidRPr="00DE6B00">
        <w:rPr>
          <w:rFonts w:ascii="Arial" w:hAnsi="Arial" w:cs="Arial"/>
          <w:sz w:val="24"/>
          <w:szCs w:val="24"/>
        </w:rPr>
        <w:t>(1), 19</w:t>
      </w:r>
      <w:r w:rsidR="00201514" w:rsidRPr="00DE6B00">
        <w:rPr>
          <w:rFonts w:ascii="Arial" w:hAnsi="Arial" w:cs="Arial"/>
          <w:sz w:val="24"/>
          <w:szCs w:val="24"/>
        </w:rPr>
        <w:t>-22</w:t>
      </w:r>
      <w:r w:rsidRPr="00DE6B00">
        <w:rPr>
          <w:rFonts w:ascii="Arial" w:hAnsi="Arial" w:cs="Arial"/>
          <w:sz w:val="24"/>
          <w:szCs w:val="24"/>
        </w:rPr>
        <w:t>.</w:t>
      </w:r>
    </w:p>
    <w:p w14:paraId="55E4639B" w14:textId="11513093"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Das, A., Kumar, N. R., Debnath, B., Barman, D., &amp; Datta, M. (2013). </w:t>
      </w:r>
      <w:r w:rsidRPr="00DE6B00">
        <w:rPr>
          <w:rFonts w:ascii="Arial" w:hAnsi="Arial" w:cs="Arial"/>
          <w:i/>
          <w:iCs/>
          <w:sz w:val="24"/>
          <w:szCs w:val="24"/>
        </w:rPr>
        <w:t>Fish consumers’ behaviour at selected fish markets of Tripura, India</w:t>
      </w:r>
      <w:r w:rsidRPr="00DE6B00">
        <w:rPr>
          <w:rFonts w:ascii="Arial" w:hAnsi="Arial" w:cs="Arial"/>
          <w:sz w:val="24"/>
          <w:szCs w:val="24"/>
        </w:rPr>
        <w:t xml:space="preserve">. </w:t>
      </w:r>
    </w:p>
    <w:p w14:paraId="35CE0A19"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Datta, S. N., Dhawan, A., &amp; Singh, A. (2017). Trends of fish marketing strategy and trade in Punjab-A survey. </w:t>
      </w:r>
      <w:r w:rsidRPr="00DE6B00">
        <w:rPr>
          <w:rFonts w:ascii="Arial" w:hAnsi="Arial" w:cs="Arial"/>
          <w:i/>
          <w:iCs/>
          <w:sz w:val="24"/>
          <w:szCs w:val="24"/>
        </w:rPr>
        <w:t>Indian Journal of Ecology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(3), 637–643.</w:t>
      </w:r>
    </w:p>
    <w:p w14:paraId="3C66444A"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Debnath, B., Biradar, R. S., &amp; Krishnan, M. (2014). Constraint analysis on fish consumption in Tripura. </w:t>
      </w:r>
      <w:r w:rsidRPr="00DE6B00">
        <w:rPr>
          <w:rFonts w:ascii="Arial" w:hAnsi="Arial" w:cs="Arial"/>
          <w:i/>
          <w:iCs/>
          <w:sz w:val="24"/>
          <w:szCs w:val="24"/>
        </w:rPr>
        <w:t>Indian Journal of Agricultural Marketing</w:t>
      </w:r>
      <w:r w:rsidRPr="00DE6B00">
        <w:rPr>
          <w:rFonts w:ascii="Arial" w:hAnsi="Arial" w:cs="Arial"/>
          <w:sz w:val="24"/>
          <w:szCs w:val="24"/>
        </w:rPr>
        <w:t xml:space="preserve">, </w:t>
      </w:r>
      <w:r w:rsidRPr="00DE6B00">
        <w:rPr>
          <w:rFonts w:ascii="Arial" w:hAnsi="Arial" w:cs="Arial"/>
          <w:i/>
          <w:iCs/>
          <w:sz w:val="24"/>
          <w:szCs w:val="24"/>
        </w:rPr>
        <w:t>28</w:t>
      </w:r>
      <w:r w:rsidRPr="00DE6B00">
        <w:rPr>
          <w:rFonts w:ascii="Arial" w:hAnsi="Arial" w:cs="Arial"/>
          <w:sz w:val="24"/>
          <w:szCs w:val="24"/>
        </w:rPr>
        <w:t>(1), 36–44.</w:t>
      </w:r>
    </w:p>
    <w:p w14:paraId="51BE0D1F" w14:textId="14BAF8D6"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t xml:space="preserve">Department of Fisheries. (2022). </w:t>
      </w:r>
      <w:r w:rsidRPr="00DE6B00">
        <w:rPr>
          <w:rFonts w:ascii="Arial" w:hAnsi="Arial" w:cs="Arial"/>
          <w:i/>
          <w:iCs/>
          <w:sz w:val="24"/>
          <w:szCs w:val="24"/>
        </w:rPr>
        <w:t>Handbook of Fisheries Statistics 2022</w:t>
      </w:r>
      <w:r w:rsidRPr="00DE6B00">
        <w:rPr>
          <w:rFonts w:ascii="Arial" w:hAnsi="Arial" w:cs="Arial"/>
          <w:sz w:val="24"/>
          <w:szCs w:val="24"/>
        </w:rPr>
        <w:t>. Ministry of Fisheries, Animal Husbandry and Dairying, Government of India.</w:t>
      </w:r>
    </w:p>
    <w:p w14:paraId="1E8E425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(2014). </w:t>
      </w:r>
      <w:r w:rsidRPr="002B4AEC">
        <w:rPr>
          <w:rFonts w:ascii="Arial" w:hAnsi="Arial" w:cs="Arial"/>
          <w:i/>
          <w:iCs/>
          <w:sz w:val="24"/>
          <w:szCs w:val="24"/>
        </w:rPr>
        <w:t>The State of World Fisheries and Aquaculture 2014: Opportunities and challenges</w:t>
      </w:r>
      <w:r w:rsidRPr="002B4AEC">
        <w:rPr>
          <w:rFonts w:ascii="Arial" w:hAnsi="Arial" w:cs="Arial"/>
          <w:sz w:val="24"/>
          <w:szCs w:val="24"/>
        </w:rPr>
        <w:t>. Rome: Food and Agriculture Organization of the United Nations.</w:t>
      </w:r>
    </w:p>
    <w:p w14:paraId="52932D8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(2016). </w:t>
      </w:r>
      <w:r w:rsidRPr="002B4AEC">
        <w:rPr>
          <w:rFonts w:ascii="Arial" w:hAnsi="Arial" w:cs="Arial"/>
          <w:i/>
          <w:iCs/>
          <w:sz w:val="24"/>
          <w:szCs w:val="24"/>
        </w:rPr>
        <w:t>The State of World Fisheries and Aquaculture 2016: Contributing to food security and nutrition for all</w:t>
      </w:r>
      <w:r w:rsidRPr="002B4AEC">
        <w:rPr>
          <w:rFonts w:ascii="Arial" w:hAnsi="Arial" w:cs="Arial"/>
          <w:sz w:val="24"/>
          <w:szCs w:val="24"/>
        </w:rPr>
        <w:t>. Rome: Food and Agriculture Organization of the United Nations.</w:t>
      </w:r>
    </w:p>
    <w:p w14:paraId="5EBD485F" w14:textId="7345DFBD" w:rsidR="00E25F3A" w:rsidRPr="00DE6B00"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(2023). </w:t>
      </w:r>
      <w:r w:rsidRPr="002B4AEC">
        <w:rPr>
          <w:rFonts w:ascii="Arial" w:hAnsi="Arial" w:cs="Arial"/>
          <w:i/>
          <w:iCs/>
          <w:sz w:val="24"/>
          <w:szCs w:val="24"/>
        </w:rPr>
        <w:t>The State of World Fisheries and Aquaculture 2022: Towards blue transformation</w:t>
      </w:r>
      <w:r w:rsidRPr="002B4AEC">
        <w:rPr>
          <w:rFonts w:ascii="Arial" w:hAnsi="Arial" w:cs="Arial"/>
          <w:sz w:val="24"/>
          <w:szCs w:val="24"/>
        </w:rPr>
        <w:t>. Rome: Food and Agriculture Organization of the United Nations.</w:t>
      </w:r>
    </w:p>
    <w:p w14:paraId="3A56913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Grunert, K. G., Hieke, S., &amp; Wills, J. (2014). Sustainability labels on food products: Consumer motivation, understanding and use. </w:t>
      </w:r>
      <w:r w:rsidRPr="00DE6B00">
        <w:rPr>
          <w:rFonts w:ascii="Arial" w:hAnsi="Arial" w:cs="Arial"/>
          <w:i/>
          <w:iCs/>
          <w:sz w:val="24"/>
          <w:szCs w:val="24"/>
        </w:rPr>
        <w:t>Food Policy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 177–189.</w:t>
      </w:r>
    </w:p>
    <w:p w14:paraId="260EC081" w14:textId="7E8E296D"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Kobayashi, M., Msangi, S., Batka, M., Vannuccini, S., Dey, M. M., &amp; Anderson, J. L. (2015). Fish to 2030: The Role and Opportunity for Aquaculture. </w:t>
      </w:r>
      <w:r w:rsidRPr="00DE6B00">
        <w:rPr>
          <w:rFonts w:ascii="Arial" w:hAnsi="Arial" w:cs="Arial"/>
          <w:i/>
          <w:iCs/>
          <w:sz w:val="24"/>
          <w:szCs w:val="24"/>
        </w:rPr>
        <w:t>Aquaculture Economics &amp; Management</w:t>
      </w:r>
      <w:r w:rsidRPr="00DE6B00">
        <w:rPr>
          <w:rFonts w:ascii="Arial" w:hAnsi="Arial" w:cs="Arial"/>
          <w:sz w:val="24"/>
          <w:szCs w:val="24"/>
        </w:rPr>
        <w:t xml:space="preserve">, </w:t>
      </w:r>
      <w:r w:rsidRPr="00DE6B00">
        <w:rPr>
          <w:rFonts w:ascii="Arial" w:hAnsi="Arial" w:cs="Arial"/>
          <w:i/>
          <w:iCs/>
          <w:sz w:val="24"/>
          <w:szCs w:val="24"/>
        </w:rPr>
        <w:t>19</w:t>
      </w:r>
      <w:r w:rsidRPr="00DE6B00">
        <w:rPr>
          <w:rFonts w:ascii="Arial" w:hAnsi="Arial" w:cs="Arial"/>
          <w:sz w:val="24"/>
          <w:szCs w:val="24"/>
        </w:rPr>
        <w:t>(3), 282–300.</w:t>
      </w:r>
    </w:p>
    <w:p w14:paraId="1EFBEB8F"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Kumar, B. G., Datta, K. K., Joshi, P. K., Katiha, P. K., Suresh, R., Ravisankar, T., Ravindranath, K., &amp; Menon, M. (2008). Domestic fish marketing in India–changing structure, conduct, performance and policies. </w:t>
      </w:r>
      <w:r w:rsidRPr="00DE6B00">
        <w:rPr>
          <w:rFonts w:ascii="Arial" w:hAnsi="Arial" w:cs="Arial"/>
          <w:i/>
          <w:iCs/>
          <w:sz w:val="24"/>
          <w:szCs w:val="24"/>
        </w:rPr>
        <w:t>Agricultural Economics Research Review</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(conf), 345–354.</w:t>
      </w:r>
    </w:p>
    <w:p w14:paraId="02298918"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Mohan Dey, M., Rab, M. A., Paraguas, F. J., Piumsombun, S., Bhatta, R., Ferdous Alam, M., &amp; Ahmed, M. (2005). Fish consumption and food security: a disaggregated analysis by types of fish and classes of consumers in selected Asian countries. </w:t>
      </w:r>
      <w:r w:rsidRPr="00DE6B00">
        <w:rPr>
          <w:rFonts w:ascii="Arial" w:hAnsi="Arial" w:cs="Arial"/>
          <w:i/>
          <w:iCs/>
          <w:sz w:val="24"/>
          <w:szCs w:val="24"/>
        </w:rPr>
        <w:t>Aquaculture Economics &amp; Management</w:t>
      </w:r>
      <w:r w:rsidRPr="00DE6B00">
        <w:rPr>
          <w:rFonts w:ascii="Arial" w:hAnsi="Arial" w:cs="Arial"/>
          <w:sz w:val="24"/>
          <w:szCs w:val="24"/>
        </w:rPr>
        <w:t>, </w:t>
      </w:r>
      <w:r w:rsidRPr="00DE6B00">
        <w:rPr>
          <w:rFonts w:ascii="Arial" w:hAnsi="Arial" w:cs="Arial"/>
          <w:i/>
          <w:iCs/>
          <w:sz w:val="24"/>
          <w:szCs w:val="24"/>
        </w:rPr>
        <w:t>9</w:t>
      </w:r>
      <w:r w:rsidRPr="00DE6B00">
        <w:rPr>
          <w:rFonts w:ascii="Arial" w:hAnsi="Arial" w:cs="Arial"/>
          <w:sz w:val="24"/>
          <w:szCs w:val="24"/>
        </w:rPr>
        <w:t>(1-2), 89-111.</w:t>
      </w:r>
    </w:p>
    <w:p w14:paraId="088F69C0"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Needham, S., &amp; Funge-Smith, S. (2015). The consumption of fish and fish products in the Asia-Pacific region based on household surveys.</w:t>
      </w:r>
    </w:p>
    <w:p w14:paraId="676C5C99" w14:textId="3B2A91DC"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Padiyar, A. P., Dubey, S. K., Bayan, B., Chadag, V. M., Belton, B., Jena, J., Murthy, L. N., Karthikeyan, M., &amp; Murthy, C. K. (2024). </w:t>
      </w:r>
      <w:r w:rsidRPr="00DE6B00">
        <w:rPr>
          <w:rFonts w:ascii="Arial" w:hAnsi="Arial" w:cs="Arial"/>
          <w:i/>
          <w:iCs/>
          <w:sz w:val="24"/>
          <w:szCs w:val="24"/>
        </w:rPr>
        <w:t>Fish consumption in India: Patterns and trends</w:t>
      </w:r>
      <w:r w:rsidRPr="00DE6B00">
        <w:rPr>
          <w:rFonts w:ascii="Arial" w:hAnsi="Arial" w:cs="Arial"/>
          <w:sz w:val="24"/>
          <w:szCs w:val="24"/>
        </w:rPr>
        <w:t>.</w:t>
      </w:r>
    </w:p>
    <w:p w14:paraId="4329462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Sabarathnam, V. E. (1988). Manuals of field experience training for ARS Scientists. </w:t>
      </w:r>
      <w:r w:rsidRPr="00DE6B00">
        <w:rPr>
          <w:rFonts w:ascii="Arial" w:hAnsi="Arial" w:cs="Arial"/>
          <w:i/>
          <w:iCs/>
          <w:sz w:val="24"/>
          <w:szCs w:val="24"/>
        </w:rPr>
        <w:t>NAARM, Hyderabad</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w:t>
      </w:r>
    </w:p>
    <w:p w14:paraId="21752794" w14:textId="5864CF7A"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Sajeev, M. V., Mohanty, A. K., Sajesh, V. K., &amp; Rejula, K. (2019). </w:t>
      </w:r>
      <w:r w:rsidRPr="00DE6B00">
        <w:rPr>
          <w:rFonts w:ascii="Arial" w:hAnsi="Arial" w:cs="Arial"/>
          <w:i/>
          <w:iCs/>
          <w:sz w:val="24"/>
          <w:szCs w:val="24"/>
        </w:rPr>
        <w:t>A review of drivers and barriers to fish consumption based on theory of planned behaviour</w:t>
      </w:r>
      <w:r w:rsidRPr="00DE6B00">
        <w:rPr>
          <w:rFonts w:ascii="Arial" w:hAnsi="Arial" w:cs="Arial"/>
          <w:sz w:val="24"/>
          <w:szCs w:val="24"/>
        </w:rPr>
        <w:t>.</w:t>
      </w:r>
    </w:p>
    <w:p w14:paraId="012AA879" w14:textId="43F9CD33"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t xml:space="preserve">Schiffman, L. G., &amp; Kanuk, L. (2000). </w:t>
      </w:r>
      <w:r w:rsidRPr="00DE6B00">
        <w:rPr>
          <w:rFonts w:ascii="Arial" w:hAnsi="Arial" w:cs="Arial"/>
          <w:i/>
          <w:iCs/>
          <w:sz w:val="24"/>
          <w:szCs w:val="24"/>
        </w:rPr>
        <w:t>Consumer behaviour</w:t>
      </w:r>
      <w:r w:rsidRPr="00DE6B00">
        <w:rPr>
          <w:rFonts w:ascii="Arial" w:hAnsi="Arial" w:cs="Arial"/>
          <w:sz w:val="24"/>
          <w:szCs w:val="24"/>
        </w:rPr>
        <w:t>. Upper Saddle River, NJ: Prentice Hall.</w:t>
      </w:r>
    </w:p>
    <w:p w14:paraId="267C115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Shyam, S. S., Athira, N. R., Athira, P. R., Safeena, P. K., Rahman, M. R., Fernandez, R., Remya, R., &amp; Rosey Xavier, S. (2019). Assessing demand drivers in augmenting fish consumption in Ernakulam. </w:t>
      </w:r>
      <w:r w:rsidRPr="00DE6B00">
        <w:rPr>
          <w:rFonts w:ascii="Arial" w:hAnsi="Arial" w:cs="Arial"/>
          <w:i/>
          <w:iCs/>
          <w:sz w:val="24"/>
          <w:szCs w:val="24"/>
        </w:rPr>
        <w:t>Indian Journal of Economics and Development</w:t>
      </w:r>
      <w:r w:rsidRPr="00DE6B00">
        <w:rPr>
          <w:rFonts w:ascii="Arial" w:hAnsi="Arial" w:cs="Arial"/>
          <w:sz w:val="24"/>
          <w:szCs w:val="24"/>
        </w:rPr>
        <w:t xml:space="preserve">, </w:t>
      </w:r>
      <w:r w:rsidRPr="00DE6B00">
        <w:rPr>
          <w:rFonts w:ascii="Arial" w:hAnsi="Arial" w:cs="Arial"/>
          <w:i/>
          <w:iCs/>
          <w:sz w:val="24"/>
          <w:szCs w:val="24"/>
        </w:rPr>
        <w:t>7</w:t>
      </w:r>
      <w:r w:rsidRPr="00DE6B00">
        <w:rPr>
          <w:rFonts w:ascii="Arial" w:hAnsi="Arial" w:cs="Arial"/>
          <w:sz w:val="24"/>
          <w:szCs w:val="24"/>
        </w:rPr>
        <w:t>(5), 1–8.</w:t>
      </w:r>
    </w:p>
    <w:p w14:paraId="00B1EF68"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lastRenderedPageBreak/>
        <w:t xml:space="preserve">Shyam, S. S., Monolisha, S., &amp; Sunil, P. V. (2020). Fish Consumption: Gauging the determinants of consumption and buying patterns across Kerala markets. </w:t>
      </w:r>
      <w:r w:rsidRPr="00DE6B00">
        <w:rPr>
          <w:rFonts w:ascii="Arial" w:hAnsi="Arial" w:cs="Arial"/>
          <w:i/>
          <w:iCs/>
          <w:sz w:val="24"/>
          <w:szCs w:val="24"/>
        </w:rPr>
        <w:t>Journal of the Marine Biological Association of India</w:t>
      </w:r>
      <w:r w:rsidRPr="00DE6B00">
        <w:rPr>
          <w:rFonts w:ascii="Arial" w:hAnsi="Arial" w:cs="Arial"/>
          <w:sz w:val="24"/>
          <w:szCs w:val="24"/>
        </w:rPr>
        <w:t xml:space="preserve">, </w:t>
      </w:r>
      <w:r w:rsidRPr="00DE6B00">
        <w:rPr>
          <w:rFonts w:ascii="Arial" w:hAnsi="Arial" w:cs="Arial"/>
          <w:i/>
          <w:iCs/>
          <w:sz w:val="24"/>
          <w:szCs w:val="24"/>
        </w:rPr>
        <w:t>62</w:t>
      </w:r>
      <w:r w:rsidRPr="00DE6B00">
        <w:rPr>
          <w:rFonts w:ascii="Arial" w:hAnsi="Arial" w:cs="Arial"/>
          <w:sz w:val="24"/>
          <w:szCs w:val="24"/>
        </w:rPr>
        <w:t>(1), 21–28.</w:t>
      </w:r>
    </w:p>
    <w:p w14:paraId="453A101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Sidhu, K. S. (2003). Health benefits and potential risks related to consumption of fish or fish oil. </w:t>
      </w:r>
      <w:r w:rsidRPr="00DE6B00">
        <w:rPr>
          <w:rFonts w:ascii="Arial" w:hAnsi="Arial" w:cs="Arial"/>
          <w:i/>
          <w:iCs/>
          <w:sz w:val="24"/>
          <w:szCs w:val="24"/>
        </w:rPr>
        <w:t>Regulatory Toxicology and Pharmacology</w:t>
      </w:r>
      <w:r w:rsidRPr="00DE6B00">
        <w:rPr>
          <w:rFonts w:ascii="Arial" w:hAnsi="Arial" w:cs="Arial"/>
          <w:sz w:val="24"/>
          <w:szCs w:val="24"/>
        </w:rPr>
        <w:t xml:space="preserve">, </w:t>
      </w:r>
      <w:r w:rsidRPr="00DE6B00">
        <w:rPr>
          <w:rFonts w:ascii="Arial" w:hAnsi="Arial" w:cs="Arial"/>
          <w:i/>
          <w:iCs/>
          <w:sz w:val="24"/>
          <w:szCs w:val="24"/>
        </w:rPr>
        <w:t>38</w:t>
      </w:r>
      <w:r w:rsidRPr="00DE6B00">
        <w:rPr>
          <w:rFonts w:ascii="Arial" w:hAnsi="Arial" w:cs="Arial"/>
          <w:sz w:val="24"/>
          <w:szCs w:val="24"/>
        </w:rPr>
        <w:t>(3), 336–344.</w:t>
      </w:r>
    </w:p>
    <w:p w14:paraId="4A79CFA1" w14:textId="77777777" w:rsidR="004B3A87"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Sonanla, N. K., Rajakumar, M., Umamaheswari, T., Sujathkumar, N. V., Athithan, S., &amp; Chimwar, W. (2024). </w:t>
      </w:r>
      <w:r w:rsidRPr="00DE6B00">
        <w:rPr>
          <w:rFonts w:ascii="Arial" w:hAnsi="Arial" w:cs="Arial"/>
          <w:i/>
          <w:iCs/>
          <w:sz w:val="24"/>
          <w:szCs w:val="24"/>
        </w:rPr>
        <w:t>Assessment of Fish Demand and Consumption Behaviour in Manipur, India</w:t>
      </w:r>
      <w:r w:rsidRPr="00DE6B00">
        <w:rPr>
          <w:rFonts w:ascii="Arial" w:hAnsi="Arial" w:cs="Arial"/>
          <w:sz w:val="24"/>
          <w:szCs w:val="24"/>
        </w:rPr>
        <w:t xml:space="preserve">. </w:t>
      </w:r>
    </w:p>
    <w:p w14:paraId="2E007FDF" w14:textId="666646AB" w:rsidR="00680CAD"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Waghmare, S., Prakash, S., Sharma, A., Yadav, B. K., &amp; Qureshi, N. (2023)</w:t>
      </w:r>
      <w:r w:rsidR="00680CAD" w:rsidRPr="00DE6B00">
        <w:rPr>
          <w:rFonts w:ascii="Arial" w:hAnsi="Arial" w:cs="Arial"/>
          <w:sz w:val="24"/>
          <w:szCs w:val="24"/>
        </w:rPr>
        <w:t xml:space="preserve">. </w:t>
      </w:r>
      <w:r w:rsidR="00883D26" w:rsidRPr="00DE6B00">
        <w:rPr>
          <w:rFonts w:ascii="Arial" w:hAnsi="Arial" w:cs="Arial"/>
          <w:sz w:val="24"/>
          <w:szCs w:val="24"/>
        </w:rPr>
        <w:t>Market analysis driven consumer behavior assessment of selected fish markets in Maharashtra, India.</w:t>
      </w:r>
      <w:r w:rsidR="00680CAD" w:rsidRPr="00DE6B00">
        <w:rPr>
          <w:rFonts w:ascii="Arial" w:hAnsi="Arial" w:cs="Arial"/>
          <w:sz w:val="24"/>
          <w:szCs w:val="24"/>
        </w:rPr>
        <w:t xml:space="preserve"> </w:t>
      </w:r>
      <w:r w:rsidR="00680CAD" w:rsidRPr="00DE6B00">
        <w:rPr>
          <w:rFonts w:ascii="Arial" w:hAnsi="Arial" w:cs="Arial"/>
          <w:i/>
          <w:iCs/>
          <w:sz w:val="24"/>
          <w:szCs w:val="24"/>
        </w:rPr>
        <w:t>Journal of the Inland Fisheries Society of India</w:t>
      </w:r>
      <w:r w:rsidR="00680CAD" w:rsidRPr="00DE6B00">
        <w:rPr>
          <w:rFonts w:ascii="Arial" w:hAnsi="Arial" w:cs="Arial"/>
          <w:sz w:val="24"/>
          <w:szCs w:val="24"/>
        </w:rPr>
        <w:t xml:space="preserve">, </w:t>
      </w:r>
      <w:r w:rsidR="00680CAD" w:rsidRPr="00DE6B00">
        <w:rPr>
          <w:rFonts w:ascii="Arial" w:hAnsi="Arial" w:cs="Arial"/>
          <w:i/>
          <w:iCs/>
          <w:sz w:val="24"/>
          <w:szCs w:val="24"/>
        </w:rPr>
        <w:t>55</w:t>
      </w:r>
      <w:r w:rsidR="00680CAD" w:rsidRPr="00DE6B00">
        <w:rPr>
          <w:rFonts w:ascii="Arial" w:hAnsi="Arial" w:cs="Arial"/>
          <w:sz w:val="24"/>
          <w:szCs w:val="24"/>
        </w:rPr>
        <w:t>(3), 286–298.</w:t>
      </w:r>
    </w:p>
    <w:p w14:paraId="64366441" w14:textId="5C06A8B5"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Yaktine, A. L., &amp; Nesheim, M. C. (2007). </w:t>
      </w:r>
      <w:r w:rsidRPr="00DE6B00">
        <w:rPr>
          <w:rFonts w:ascii="Arial" w:hAnsi="Arial" w:cs="Arial"/>
          <w:i/>
          <w:iCs/>
          <w:sz w:val="24"/>
          <w:szCs w:val="24"/>
        </w:rPr>
        <w:t>Seafood choices: Balancing benefits and risks</w:t>
      </w:r>
      <w:r w:rsidRPr="00DE6B00">
        <w:rPr>
          <w:rFonts w:ascii="Arial" w:hAnsi="Arial" w:cs="Arial"/>
          <w:sz w:val="24"/>
          <w:szCs w:val="24"/>
        </w:rPr>
        <w:t>. National Academies Press.</w:t>
      </w:r>
    </w:p>
    <w:p w14:paraId="51F98EDE" w14:textId="7EBE891F" w:rsidR="00680CAD" w:rsidRPr="003D0B90" w:rsidRDefault="00680CAD" w:rsidP="00E25F3A">
      <w:pPr>
        <w:spacing w:line="240" w:lineRule="auto"/>
        <w:ind w:left="567" w:hanging="567"/>
        <w:jc w:val="both"/>
        <w:rPr>
          <w:rFonts w:ascii="Arial" w:hAnsi="Arial" w:cs="Arial"/>
          <w:sz w:val="24"/>
          <w:szCs w:val="24"/>
        </w:rPr>
      </w:pPr>
      <w:r w:rsidRPr="00DE6B00">
        <w:rPr>
          <w:rFonts w:ascii="Arial" w:hAnsi="Arial" w:cs="Arial"/>
          <w:sz w:val="24"/>
          <w:szCs w:val="24"/>
        </w:rPr>
        <w:fldChar w:fldCharType="end"/>
      </w:r>
    </w:p>
    <w:sectPr w:rsidR="00680CAD" w:rsidRPr="003D0B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FEFA" w14:textId="77777777" w:rsidR="00803990" w:rsidRDefault="00803990" w:rsidP="00C72B5B">
      <w:pPr>
        <w:spacing w:after="0" w:line="240" w:lineRule="auto"/>
      </w:pPr>
      <w:r>
        <w:separator/>
      </w:r>
    </w:p>
  </w:endnote>
  <w:endnote w:type="continuationSeparator" w:id="0">
    <w:p w14:paraId="251BB2A5" w14:textId="77777777" w:rsidR="00803990" w:rsidRDefault="00803990" w:rsidP="00C7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545" w14:textId="77777777" w:rsidR="00C72B5B" w:rsidRDefault="00C7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0A32" w14:textId="77777777" w:rsidR="00C72B5B" w:rsidRDefault="00C7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619" w14:textId="77777777" w:rsidR="00C72B5B" w:rsidRDefault="00C7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AE68" w14:textId="77777777" w:rsidR="00803990" w:rsidRDefault="00803990" w:rsidP="00C72B5B">
      <w:pPr>
        <w:spacing w:after="0" w:line="240" w:lineRule="auto"/>
      </w:pPr>
      <w:r>
        <w:separator/>
      </w:r>
    </w:p>
  </w:footnote>
  <w:footnote w:type="continuationSeparator" w:id="0">
    <w:p w14:paraId="0B53BA89" w14:textId="77777777" w:rsidR="00803990" w:rsidRDefault="00803990" w:rsidP="00C7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09E6" w14:textId="5643D960" w:rsidR="00C72B5B" w:rsidRDefault="00C72B5B">
    <w:pPr>
      <w:pStyle w:val="Header"/>
    </w:pPr>
    <w:r>
      <w:rPr>
        <w:noProof/>
      </w:rPr>
      <w:pict w14:anchorId="5AE6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C877" w14:textId="7F5593B9" w:rsidR="00C72B5B" w:rsidRDefault="00C72B5B">
    <w:pPr>
      <w:pStyle w:val="Header"/>
    </w:pPr>
    <w:r>
      <w:rPr>
        <w:noProof/>
      </w:rPr>
      <w:pict w14:anchorId="0BC4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89C6" w14:textId="2C39A36F" w:rsidR="00C72B5B" w:rsidRDefault="00C72B5B">
    <w:pPr>
      <w:pStyle w:val="Header"/>
    </w:pPr>
    <w:r>
      <w:rPr>
        <w:noProof/>
      </w:rPr>
      <w:pict w14:anchorId="1BC9E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CA6"/>
    <w:multiLevelType w:val="multilevel"/>
    <w:tmpl w:val="D2D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90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67"/>
    <w:rsid w:val="00006C35"/>
    <w:rsid w:val="000112DF"/>
    <w:rsid w:val="000245FA"/>
    <w:rsid w:val="0002559D"/>
    <w:rsid w:val="000348EA"/>
    <w:rsid w:val="00051064"/>
    <w:rsid w:val="0006274E"/>
    <w:rsid w:val="00066DF7"/>
    <w:rsid w:val="000A47BC"/>
    <w:rsid w:val="000B0ED6"/>
    <w:rsid w:val="000C1DA6"/>
    <w:rsid w:val="000D3942"/>
    <w:rsid w:val="000E7E8F"/>
    <w:rsid w:val="0010216C"/>
    <w:rsid w:val="00107727"/>
    <w:rsid w:val="0012006C"/>
    <w:rsid w:val="0013170F"/>
    <w:rsid w:val="0013461C"/>
    <w:rsid w:val="00134AAD"/>
    <w:rsid w:val="0017099E"/>
    <w:rsid w:val="00185668"/>
    <w:rsid w:val="001A2E32"/>
    <w:rsid w:val="001B3A92"/>
    <w:rsid w:val="001C07DF"/>
    <w:rsid w:val="001C4AD6"/>
    <w:rsid w:val="001E5671"/>
    <w:rsid w:val="001F2DB7"/>
    <w:rsid w:val="00201514"/>
    <w:rsid w:val="002043FF"/>
    <w:rsid w:val="00222A21"/>
    <w:rsid w:val="00226090"/>
    <w:rsid w:val="0024479B"/>
    <w:rsid w:val="00255167"/>
    <w:rsid w:val="002570F3"/>
    <w:rsid w:val="00277E2F"/>
    <w:rsid w:val="002B4AEC"/>
    <w:rsid w:val="002B54B6"/>
    <w:rsid w:val="002B77B7"/>
    <w:rsid w:val="002C5E3D"/>
    <w:rsid w:val="002D1988"/>
    <w:rsid w:val="002F1548"/>
    <w:rsid w:val="002F228E"/>
    <w:rsid w:val="0030068D"/>
    <w:rsid w:val="003128A3"/>
    <w:rsid w:val="0031316C"/>
    <w:rsid w:val="00316970"/>
    <w:rsid w:val="0032651F"/>
    <w:rsid w:val="00351B2F"/>
    <w:rsid w:val="0035259C"/>
    <w:rsid w:val="00353C10"/>
    <w:rsid w:val="0036268F"/>
    <w:rsid w:val="00395B79"/>
    <w:rsid w:val="003A6F8E"/>
    <w:rsid w:val="003C0742"/>
    <w:rsid w:val="003C1C9D"/>
    <w:rsid w:val="003C56C9"/>
    <w:rsid w:val="003D0B90"/>
    <w:rsid w:val="003E22D1"/>
    <w:rsid w:val="003E682C"/>
    <w:rsid w:val="00403AF3"/>
    <w:rsid w:val="00415CB7"/>
    <w:rsid w:val="004176DE"/>
    <w:rsid w:val="00450C43"/>
    <w:rsid w:val="004735A8"/>
    <w:rsid w:val="004A090F"/>
    <w:rsid w:val="004A0E24"/>
    <w:rsid w:val="004A4CC3"/>
    <w:rsid w:val="004B3A87"/>
    <w:rsid w:val="004B5AA2"/>
    <w:rsid w:val="004C043B"/>
    <w:rsid w:val="004C0998"/>
    <w:rsid w:val="004C4D77"/>
    <w:rsid w:val="004F29C8"/>
    <w:rsid w:val="00504FD1"/>
    <w:rsid w:val="005413D0"/>
    <w:rsid w:val="0055027C"/>
    <w:rsid w:val="005925A4"/>
    <w:rsid w:val="0059350F"/>
    <w:rsid w:val="005A506D"/>
    <w:rsid w:val="005A7168"/>
    <w:rsid w:val="005B12F4"/>
    <w:rsid w:val="005C227E"/>
    <w:rsid w:val="005C243C"/>
    <w:rsid w:val="005C3E34"/>
    <w:rsid w:val="005E7A38"/>
    <w:rsid w:val="00602121"/>
    <w:rsid w:val="006269AC"/>
    <w:rsid w:val="006555FA"/>
    <w:rsid w:val="00666FA9"/>
    <w:rsid w:val="00673469"/>
    <w:rsid w:val="00680CAD"/>
    <w:rsid w:val="00684B6F"/>
    <w:rsid w:val="006A69BE"/>
    <w:rsid w:val="006C3A65"/>
    <w:rsid w:val="006D3D47"/>
    <w:rsid w:val="00700652"/>
    <w:rsid w:val="007106F2"/>
    <w:rsid w:val="00711CF7"/>
    <w:rsid w:val="00713BFB"/>
    <w:rsid w:val="0072437D"/>
    <w:rsid w:val="00730511"/>
    <w:rsid w:val="007345EB"/>
    <w:rsid w:val="0074757F"/>
    <w:rsid w:val="00775124"/>
    <w:rsid w:val="007774FB"/>
    <w:rsid w:val="00780107"/>
    <w:rsid w:val="00785C06"/>
    <w:rsid w:val="007B1529"/>
    <w:rsid w:val="007C01F6"/>
    <w:rsid w:val="007C0ABE"/>
    <w:rsid w:val="007D28DD"/>
    <w:rsid w:val="00800930"/>
    <w:rsid w:val="00803990"/>
    <w:rsid w:val="0080766E"/>
    <w:rsid w:val="008162E7"/>
    <w:rsid w:val="00835EC7"/>
    <w:rsid w:val="008471A6"/>
    <w:rsid w:val="00854C45"/>
    <w:rsid w:val="008565C8"/>
    <w:rsid w:val="008652E5"/>
    <w:rsid w:val="00871E1C"/>
    <w:rsid w:val="00875A19"/>
    <w:rsid w:val="00883D26"/>
    <w:rsid w:val="008863D0"/>
    <w:rsid w:val="008B6748"/>
    <w:rsid w:val="008C607E"/>
    <w:rsid w:val="008D0049"/>
    <w:rsid w:val="008F0F00"/>
    <w:rsid w:val="00931B5E"/>
    <w:rsid w:val="0093287C"/>
    <w:rsid w:val="009334C4"/>
    <w:rsid w:val="009359C6"/>
    <w:rsid w:val="00950301"/>
    <w:rsid w:val="009517CF"/>
    <w:rsid w:val="00952128"/>
    <w:rsid w:val="009647CC"/>
    <w:rsid w:val="0096689E"/>
    <w:rsid w:val="009723A7"/>
    <w:rsid w:val="00975BF1"/>
    <w:rsid w:val="00981B0C"/>
    <w:rsid w:val="009840BF"/>
    <w:rsid w:val="009A073A"/>
    <w:rsid w:val="009A75DA"/>
    <w:rsid w:val="009B2B7C"/>
    <w:rsid w:val="009B3973"/>
    <w:rsid w:val="009D7E07"/>
    <w:rsid w:val="009E12EB"/>
    <w:rsid w:val="00A22328"/>
    <w:rsid w:val="00A24B9D"/>
    <w:rsid w:val="00A252A2"/>
    <w:rsid w:val="00A51519"/>
    <w:rsid w:val="00A76C8F"/>
    <w:rsid w:val="00A92657"/>
    <w:rsid w:val="00AB3542"/>
    <w:rsid w:val="00AC283C"/>
    <w:rsid w:val="00AC2F11"/>
    <w:rsid w:val="00AE7C4A"/>
    <w:rsid w:val="00B35E59"/>
    <w:rsid w:val="00B37BBC"/>
    <w:rsid w:val="00B40A63"/>
    <w:rsid w:val="00B45BCB"/>
    <w:rsid w:val="00B518A8"/>
    <w:rsid w:val="00B52AE0"/>
    <w:rsid w:val="00B57D33"/>
    <w:rsid w:val="00B738C8"/>
    <w:rsid w:val="00B9019C"/>
    <w:rsid w:val="00BA5B57"/>
    <w:rsid w:val="00BA67C0"/>
    <w:rsid w:val="00BB32E7"/>
    <w:rsid w:val="00BB73F1"/>
    <w:rsid w:val="00BC25FC"/>
    <w:rsid w:val="00BC3887"/>
    <w:rsid w:val="00BD2DE5"/>
    <w:rsid w:val="00BE4D54"/>
    <w:rsid w:val="00BF312D"/>
    <w:rsid w:val="00C06992"/>
    <w:rsid w:val="00C07D7E"/>
    <w:rsid w:val="00C11025"/>
    <w:rsid w:val="00C170E0"/>
    <w:rsid w:val="00C33E79"/>
    <w:rsid w:val="00C55025"/>
    <w:rsid w:val="00C61DE0"/>
    <w:rsid w:val="00C72B5B"/>
    <w:rsid w:val="00CA1C37"/>
    <w:rsid w:val="00CC34A2"/>
    <w:rsid w:val="00CC56A7"/>
    <w:rsid w:val="00D12C35"/>
    <w:rsid w:val="00D539B0"/>
    <w:rsid w:val="00D65BA5"/>
    <w:rsid w:val="00D7040E"/>
    <w:rsid w:val="00D70ECE"/>
    <w:rsid w:val="00DA73FE"/>
    <w:rsid w:val="00DC4A3F"/>
    <w:rsid w:val="00DC6593"/>
    <w:rsid w:val="00DD2636"/>
    <w:rsid w:val="00DD295C"/>
    <w:rsid w:val="00DD2F1A"/>
    <w:rsid w:val="00DD4799"/>
    <w:rsid w:val="00DD7F23"/>
    <w:rsid w:val="00DE6B00"/>
    <w:rsid w:val="00DE7936"/>
    <w:rsid w:val="00DF33ED"/>
    <w:rsid w:val="00DF73FE"/>
    <w:rsid w:val="00E00182"/>
    <w:rsid w:val="00E1791B"/>
    <w:rsid w:val="00E25F3A"/>
    <w:rsid w:val="00E279D3"/>
    <w:rsid w:val="00E30795"/>
    <w:rsid w:val="00E322B9"/>
    <w:rsid w:val="00E55C7C"/>
    <w:rsid w:val="00E75D24"/>
    <w:rsid w:val="00E84D60"/>
    <w:rsid w:val="00E924FD"/>
    <w:rsid w:val="00EC1D8D"/>
    <w:rsid w:val="00F1146F"/>
    <w:rsid w:val="00F17C51"/>
    <w:rsid w:val="00F30A1A"/>
    <w:rsid w:val="00F33FB8"/>
    <w:rsid w:val="00F3646F"/>
    <w:rsid w:val="00F371F2"/>
    <w:rsid w:val="00F506C8"/>
    <w:rsid w:val="00F52C2C"/>
    <w:rsid w:val="00F62AB2"/>
    <w:rsid w:val="00F728C8"/>
    <w:rsid w:val="00F80350"/>
    <w:rsid w:val="00FA0CE9"/>
    <w:rsid w:val="00FA3C80"/>
    <w:rsid w:val="00FB1635"/>
    <w:rsid w:val="00FE2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2DFE8"/>
  <w15:chartTrackingRefBased/>
  <w15:docId w15:val="{9816CEA7-628D-4A75-940F-98DC883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3A"/>
  </w:style>
  <w:style w:type="paragraph" w:styleId="Heading1">
    <w:name w:val="heading 1"/>
    <w:basedOn w:val="Normal"/>
    <w:next w:val="Normal"/>
    <w:link w:val="Heading1Char"/>
    <w:uiPriority w:val="9"/>
    <w:qFormat/>
    <w:rsid w:val="00255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67"/>
    <w:rPr>
      <w:rFonts w:eastAsiaTheme="majorEastAsia" w:cstheme="majorBidi"/>
      <w:color w:val="272727" w:themeColor="text1" w:themeTint="D8"/>
    </w:rPr>
  </w:style>
  <w:style w:type="paragraph" w:styleId="Title">
    <w:name w:val="Title"/>
    <w:basedOn w:val="Normal"/>
    <w:next w:val="Normal"/>
    <w:link w:val="TitleChar"/>
    <w:uiPriority w:val="10"/>
    <w:qFormat/>
    <w:rsid w:val="0025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67"/>
    <w:pPr>
      <w:spacing w:before="160"/>
      <w:jc w:val="center"/>
    </w:pPr>
    <w:rPr>
      <w:i/>
      <w:iCs/>
      <w:color w:val="404040" w:themeColor="text1" w:themeTint="BF"/>
    </w:rPr>
  </w:style>
  <w:style w:type="character" w:customStyle="1" w:styleId="QuoteChar">
    <w:name w:val="Quote Char"/>
    <w:basedOn w:val="DefaultParagraphFont"/>
    <w:link w:val="Quote"/>
    <w:uiPriority w:val="29"/>
    <w:rsid w:val="00255167"/>
    <w:rPr>
      <w:i/>
      <w:iCs/>
      <w:color w:val="404040" w:themeColor="text1" w:themeTint="BF"/>
    </w:rPr>
  </w:style>
  <w:style w:type="paragraph" w:styleId="ListParagraph">
    <w:name w:val="List Paragraph"/>
    <w:basedOn w:val="Normal"/>
    <w:uiPriority w:val="34"/>
    <w:qFormat/>
    <w:rsid w:val="00255167"/>
    <w:pPr>
      <w:ind w:left="720"/>
      <w:contextualSpacing/>
    </w:pPr>
  </w:style>
  <w:style w:type="character" w:styleId="IntenseEmphasis">
    <w:name w:val="Intense Emphasis"/>
    <w:basedOn w:val="DefaultParagraphFont"/>
    <w:uiPriority w:val="21"/>
    <w:qFormat/>
    <w:rsid w:val="00255167"/>
    <w:rPr>
      <w:i/>
      <w:iCs/>
      <w:color w:val="2F5496" w:themeColor="accent1" w:themeShade="BF"/>
    </w:rPr>
  </w:style>
  <w:style w:type="paragraph" w:styleId="IntenseQuote">
    <w:name w:val="Intense Quote"/>
    <w:basedOn w:val="Normal"/>
    <w:next w:val="Normal"/>
    <w:link w:val="IntenseQuoteChar"/>
    <w:uiPriority w:val="30"/>
    <w:qFormat/>
    <w:rsid w:val="0025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167"/>
    <w:rPr>
      <w:i/>
      <w:iCs/>
      <w:color w:val="2F5496" w:themeColor="accent1" w:themeShade="BF"/>
    </w:rPr>
  </w:style>
  <w:style w:type="character" w:styleId="IntenseReference">
    <w:name w:val="Intense Reference"/>
    <w:basedOn w:val="DefaultParagraphFont"/>
    <w:uiPriority w:val="32"/>
    <w:qFormat/>
    <w:rsid w:val="00255167"/>
    <w:rPr>
      <w:b/>
      <w:bCs/>
      <w:smallCaps/>
      <w:color w:val="2F5496" w:themeColor="accent1" w:themeShade="BF"/>
      <w:spacing w:val="5"/>
    </w:rPr>
  </w:style>
  <w:style w:type="paragraph" w:styleId="NormalWeb">
    <w:name w:val="Normal (Web)"/>
    <w:basedOn w:val="Normal"/>
    <w:uiPriority w:val="99"/>
    <w:semiHidden/>
    <w:unhideWhenUsed/>
    <w:rsid w:val="006C3A65"/>
    <w:rPr>
      <w:rFonts w:ascii="Times New Roman" w:hAnsi="Times New Roman" w:cs="Times New Roman"/>
      <w:sz w:val="24"/>
      <w:szCs w:val="24"/>
    </w:rPr>
  </w:style>
  <w:style w:type="character" w:styleId="PlaceholderText">
    <w:name w:val="Placeholder Text"/>
    <w:basedOn w:val="DefaultParagraphFont"/>
    <w:uiPriority w:val="99"/>
    <w:semiHidden/>
    <w:rsid w:val="00066DF7"/>
    <w:rPr>
      <w:color w:val="666666"/>
    </w:rPr>
  </w:style>
  <w:style w:type="table" w:styleId="TableGrid">
    <w:name w:val="Table Grid"/>
    <w:basedOn w:val="TableNormal"/>
    <w:uiPriority w:val="39"/>
    <w:rsid w:val="006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4A2"/>
    <w:rPr>
      <w:color w:val="0563C1" w:themeColor="hyperlink"/>
      <w:u w:val="single"/>
    </w:rPr>
  </w:style>
  <w:style w:type="character" w:styleId="UnresolvedMention">
    <w:name w:val="Unresolved Mention"/>
    <w:basedOn w:val="DefaultParagraphFont"/>
    <w:uiPriority w:val="99"/>
    <w:semiHidden/>
    <w:unhideWhenUsed/>
    <w:rsid w:val="00CC34A2"/>
    <w:rPr>
      <w:color w:val="605E5C"/>
      <w:shd w:val="clear" w:color="auto" w:fill="E1DFDD"/>
    </w:rPr>
  </w:style>
  <w:style w:type="paragraph" w:styleId="Bibliography">
    <w:name w:val="Bibliography"/>
    <w:basedOn w:val="Normal"/>
    <w:next w:val="Normal"/>
    <w:uiPriority w:val="37"/>
    <w:unhideWhenUsed/>
    <w:rsid w:val="00680CAD"/>
    <w:pPr>
      <w:spacing w:after="0" w:line="480" w:lineRule="auto"/>
      <w:ind w:left="720" w:hanging="720"/>
    </w:pPr>
  </w:style>
  <w:style w:type="paragraph" w:styleId="Header">
    <w:name w:val="header"/>
    <w:basedOn w:val="Normal"/>
    <w:link w:val="HeaderChar"/>
    <w:uiPriority w:val="99"/>
    <w:unhideWhenUsed/>
    <w:rsid w:val="00C72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5B"/>
  </w:style>
  <w:style w:type="paragraph" w:styleId="Footer">
    <w:name w:val="footer"/>
    <w:basedOn w:val="Normal"/>
    <w:link w:val="FooterChar"/>
    <w:uiPriority w:val="99"/>
    <w:unhideWhenUsed/>
    <w:rsid w:val="00C72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810">
      <w:bodyDiv w:val="1"/>
      <w:marLeft w:val="0"/>
      <w:marRight w:val="0"/>
      <w:marTop w:val="0"/>
      <w:marBottom w:val="0"/>
      <w:divBdr>
        <w:top w:val="none" w:sz="0" w:space="0" w:color="auto"/>
        <w:left w:val="none" w:sz="0" w:space="0" w:color="auto"/>
        <w:bottom w:val="none" w:sz="0" w:space="0" w:color="auto"/>
        <w:right w:val="none" w:sz="0" w:space="0" w:color="auto"/>
      </w:divBdr>
    </w:div>
    <w:div w:id="100495947">
      <w:bodyDiv w:val="1"/>
      <w:marLeft w:val="0"/>
      <w:marRight w:val="0"/>
      <w:marTop w:val="0"/>
      <w:marBottom w:val="0"/>
      <w:divBdr>
        <w:top w:val="none" w:sz="0" w:space="0" w:color="auto"/>
        <w:left w:val="none" w:sz="0" w:space="0" w:color="auto"/>
        <w:bottom w:val="none" w:sz="0" w:space="0" w:color="auto"/>
        <w:right w:val="none" w:sz="0" w:space="0" w:color="auto"/>
      </w:divBdr>
    </w:div>
    <w:div w:id="109015375">
      <w:bodyDiv w:val="1"/>
      <w:marLeft w:val="0"/>
      <w:marRight w:val="0"/>
      <w:marTop w:val="0"/>
      <w:marBottom w:val="0"/>
      <w:divBdr>
        <w:top w:val="none" w:sz="0" w:space="0" w:color="auto"/>
        <w:left w:val="none" w:sz="0" w:space="0" w:color="auto"/>
        <w:bottom w:val="none" w:sz="0" w:space="0" w:color="auto"/>
        <w:right w:val="none" w:sz="0" w:space="0" w:color="auto"/>
      </w:divBdr>
    </w:div>
    <w:div w:id="349185126">
      <w:bodyDiv w:val="1"/>
      <w:marLeft w:val="0"/>
      <w:marRight w:val="0"/>
      <w:marTop w:val="0"/>
      <w:marBottom w:val="0"/>
      <w:divBdr>
        <w:top w:val="none" w:sz="0" w:space="0" w:color="auto"/>
        <w:left w:val="none" w:sz="0" w:space="0" w:color="auto"/>
        <w:bottom w:val="none" w:sz="0" w:space="0" w:color="auto"/>
        <w:right w:val="none" w:sz="0" w:space="0" w:color="auto"/>
      </w:divBdr>
    </w:div>
    <w:div w:id="379207080">
      <w:bodyDiv w:val="1"/>
      <w:marLeft w:val="0"/>
      <w:marRight w:val="0"/>
      <w:marTop w:val="0"/>
      <w:marBottom w:val="0"/>
      <w:divBdr>
        <w:top w:val="none" w:sz="0" w:space="0" w:color="auto"/>
        <w:left w:val="none" w:sz="0" w:space="0" w:color="auto"/>
        <w:bottom w:val="none" w:sz="0" w:space="0" w:color="auto"/>
        <w:right w:val="none" w:sz="0" w:space="0" w:color="auto"/>
      </w:divBdr>
    </w:div>
    <w:div w:id="456071731">
      <w:bodyDiv w:val="1"/>
      <w:marLeft w:val="0"/>
      <w:marRight w:val="0"/>
      <w:marTop w:val="0"/>
      <w:marBottom w:val="0"/>
      <w:divBdr>
        <w:top w:val="none" w:sz="0" w:space="0" w:color="auto"/>
        <w:left w:val="none" w:sz="0" w:space="0" w:color="auto"/>
        <w:bottom w:val="none" w:sz="0" w:space="0" w:color="auto"/>
        <w:right w:val="none" w:sz="0" w:space="0" w:color="auto"/>
      </w:divBdr>
    </w:div>
    <w:div w:id="464199036">
      <w:bodyDiv w:val="1"/>
      <w:marLeft w:val="0"/>
      <w:marRight w:val="0"/>
      <w:marTop w:val="0"/>
      <w:marBottom w:val="0"/>
      <w:divBdr>
        <w:top w:val="none" w:sz="0" w:space="0" w:color="auto"/>
        <w:left w:val="none" w:sz="0" w:space="0" w:color="auto"/>
        <w:bottom w:val="none" w:sz="0" w:space="0" w:color="auto"/>
        <w:right w:val="none" w:sz="0" w:space="0" w:color="auto"/>
      </w:divBdr>
    </w:div>
    <w:div w:id="501358175">
      <w:bodyDiv w:val="1"/>
      <w:marLeft w:val="0"/>
      <w:marRight w:val="0"/>
      <w:marTop w:val="0"/>
      <w:marBottom w:val="0"/>
      <w:divBdr>
        <w:top w:val="none" w:sz="0" w:space="0" w:color="auto"/>
        <w:left w:val="none" w:sz="0" w:space="0" w:color="auto"/>
        <w:bottom w:val="none" w:sz="0" w:space="0" w:color="auto"/>
        <w:right w:val="none" w:sz="0" w:space="0" w:color="auto"/>
      </w:divBdr>
    </w:div>
    <w:div w:id="851651591">
      <w:bodyDiv w:val="1"/>
      <w:marLeft w:val="0"/>
      <w:marRight w:val="0"/>
      <w:marTop w:val="0"/>
      <w:marBottom w:val="0"/>
      <w:divBdr>
        <w:top w:val="none" w:sz="0" w:space="0" w:color="auto"/>
        <w:left w:val="none" w:sz="0" w:space="0" w:color="auto"/>
        <w:bottom w:val="none" w:sz="0" w:space="0" w:color="auto"/>
        <w:right w:val="none" w:sz="0" w:space="0" w:color="auto"/>
      </w:divBdr>
    </w:div>
    <w:div w:id="873425622">
      <w:bodyDiv w:val="1"/>
      <w:marLeft w:val="0"/>
      <w:marRight w:val="0"/>
      <w:marTop w:val="0"/>
      <w:marBottom w:val="0"/>
      <w:divBdr>
        <w:top w:val="none" w:sz="0" w:space="0" w:color="auto"/>
        <w:left w:val="none" w:sz="0" w:space="0" w:color="auto"/>
        <w:bottom w:val="none" w:sz="0" w:space="0" w:color="auto"/>
        <w:right w:val="none" w:sz="0" w:space="0" w:color="auto"/>
      </w:divBdr>
    </w:div>
    <w:div w:id="943730015">
      <w:bodyDiv w:val="1"/>
      <w:marLeft w:val="0"/>
      <w:marRight w:val="0"/>
      <w:marTop w:val="0"/>
      <w:marBottom w:val="0"/>
      <w:divBdr>
        <w:top w:val="none" w:sz="0" w:space="0" w:color="auto"/>
        <w:left w:val="none" w:sz="0" w:space="0" w:color="auto"/>
        <w:bottom w:val="none" w:sz="0" w:space="0" w:color="auto"/>
        <w:right w:val="none" w:sz="0" w:space="0" w:color="auto"/>
      </w:divBdr>
    </w:div>
    <w:div w:id="996572536">
      <w:bodyDiv w:val="1"/>
      <w:marLeft w:val="0"/>
      <w:marRight w:val="0"/>
      <w:marTop w:val="0"/>
      <w:marBottom w:val="0"/>
      <w:divBdr>
        <w:top w:val="none" w:sz="0" w:space="0" w:color="auto"/>
        <w:left w:val="none" w:sz="0" w:space="0" w:color="auto"/>
        <w:bottom w:val="none" w:sz="0" w:space="0" w:color="auto"/>
        <w:right w:val="none" w:sz="0" w:space="0" w:color="auto"/>
      </w:divBdr>
    </w:div>
    <w:div w:id="1216623272">
      <w:bodyDiv w:val="1"/>
      <w:marLeft w:val="0"/>
      <w:marRight w:val="0"/>
      <w:marTop w:val="0"/>
      <w:marBottom w:val="0"/>
      <w:divBdr>
        <w:top w:val="none" w:sz="0" w:space="0" w:color="auto"/>
        <w:left w:val="none" w:sz="0" w:space="0" w:color="auto"/>
        <w:bottom w:val="none" w:sz="0" w:space="0" w:color="auto"/>
        <w:right w:val="none" w:sz="0" w:space="0" w:color="auto"/>
      </w:divBdr>
    </w:div>
    <w:div w:id="1229613117">
      <w:bodyDiv w:val="1"/>
      <w:marLeft w:val="0"/>
      <w:marRight w:val="0"/>
      <w:marTop w:val="0"/>
      <w:marBottom w:val="0"/>
      <w:divBdr>
        <w:top w:val="none" w:sz="0" w:space="0" w:color="auto"/>
        <w:left w:val="none" w:sz="0" w:space="0" w:color="auto"/>
        <w:bottom w:val="none" w:sz="0" w:space="0" w:color="auto"/>
        <w:right w:val="none" w:sz="0" w:space="0" w:color="auto"/>
      </w:divBdr>
    </w:div>
    <w:div w:id="1239091695">
      <w:bodyDiv w:val="1"/>
      <w:marLeft w:val="0"/>
      <w:marRight w:val="0"/>
      <w:marTop w:val="0"/>
      <w:marBottom w:val="0"/>
      <w:divBdr>
        <w:top w:val="none" w:sz="0" w:space="0" w:color="auto"/>
        <w:left w:val="none" w:sz="0" w:space="0" w:color="auto"/>
        <w:bottom w:val="none" w:sz="0" w:space="0" w:color="auto"/>
        <w:right w:val="none" w:sz="0" w:space="0" w:color="auto"/>
      </w:divBdr>
    </w:div>
    <w:div w:id="1269972277">
      <w:bodyDiv w:val="1"/>
      <w:marLeft w:val="0"/>
      <w:marRight w:val="0"/>
      <w:marTop w:val="0"/>
      <w:marBottom w:val="0"/>
      <w:divBdr>
        <w:top w:val="none" w:sz="0" w:space="0" w:color="auto"/>
        <w:left w:val="none" w:sz="0" w:space="0" w:color="auto"/>
        <w:bottom w:val="none" w:sz="0" w:space="0" w:color="auto"/>
        <w:right w:val="none" w:sz="0" w:space="0" w:color="auto"/>
      </w:divBdr>
    </w:div>
    <w:div w:id="1320845216">
      <w:bodyDiv w:val="1"/>
      <w:marLeft w:val="0"/>
      <w:marRight w:val="0"/>
      <w:marTop w:val="0"/>
      <w:marBottom w:val="0"/>
      <w:divBdr>
        <w:top w:val="none" w:sz="0" w:space="0" w:color="auto"/>
        <w:left w:val="none" w:sz="0" w:space="0" w:color="auto"/>
        <w:bottom w:val="none" w:sz="0" w:space="0" w:color="auto"/>
        <w:right w:val="none" w:sz="0" w:space="0" w:color="auto"/>
      </w:divBdr>
    </w:div>
    <w:div w:id="1330868104">
      <w:bodyDiv w:val="1"/>
      <w:marLeft w:val="0"/>
      <w:marRight w:val="0"/>
      <w:marTop w:val="0"/>
      <w:marBottom w:val="0"/>
      <w:divBdr>
        <w:top w:val="none" w:sz="0" w:space="0" w:color="auto"/>
        <w:left w:val="none" w:sz="0" w:space="0" w:color="auto"/>
        <w:bottom w:val="none" w:sz="0" w:space="0" w:color="auto"/>
        <w:right w:val="none" w:sz="0" w:space="0" w:color="auto"/>
      </w:divBdr>
    </w:div>
    <w:div w:id="1445618563">
      <w:bodyDiv w:val="1"/>
      <w:marLeft w:val="0"/>
      <w:marRight w:val="0"/>
      <w:marTop w:val="0"/>
      <w:marBottom w:val="0"/>
      <w:divBdr>
        <w:top w:val="none" w:sz="0" w:space="0" w:color="auto"/>
        <w:left w:val="none" w:sz="0" w:space="0" w:color="auto"/>
        <w:bottom w:val="none" w:sz="0" w:space="0" w:color="auto"/>
        <w:right w:val="none" w:sz="0" w:space="0" w:color="auto"/>
      </w:divBdr>
    </w:div>
    <w:div w:id="1505319550">
      <w:bodyDiv w:val="1"/>
      <w:marLeft w:val="0"/>
      <w:marRight w:val="0"/>
      <w:marTop w:val="0"/>
      <w:marBottom w:val="0"/>
      <w:divBdr>
        <w:top w:val="none" w:sz="0" w:space="0" w:color="auto"/>
        <w:left w:val="none" w:sz="0" w:space="0" w:color="auto"/>
        <w:bottom w:val="none" w:sz="0" w:space="0" w:color="auto"/>
        <w:right w:val="none" w:sz="0" w:space="0" w:color="auto"/>
      </w:divBdr>
    </w:div>
    <w:div w:id="1582176734">
      <w:bodyDiv w:val="1"/>
      <w:marLeft w:val="0"/>
      <w:marRight w:val="0"/>
      <w:marTop w:val="0"/>
      <w:marBottom w:val="0"/>
      <w:divBdr>
        <w:top w:val="none" w:sz="0" w:space="0" w:color="auto"/>
        <w:left w:val="none" w:sz="0" w:space="0" w:color="auto"/>
        <w:bottom w:val="none" w:sz="0" w:space="0" w:color="auto"/>
        <w:right w:val="none" w:sz="0" w:space="0" w:color="auto"/>
      </w:divBdr>
    </w:div>
    <w:div w:id="1910964905">
      <w:bodyDiv w:val="1"/>
      <w:marLeft w:val="0"/>
      <w:marRight w:val="0"/>
      <w:marTop w:val="0"/>
      <w:marBottom w:val="0"/>
      <w:divBdr>
        <w:top w:val="none" w:sz="0" w:space="0" w:color="auto"/>
        <w:left w:val="none" w:sz="0" w:space="0" w:color="auto"/>
        <w:bottom w:val="none" w:sz="0" w:space="0" w:color="auto"/>
        <w:right w:val="none" w:sz="0" w:space="0" w:color="auto"/>
      </w:divBdr>
    </w:div>
    <w:div w:id="1992099190">
      <w:bodyDiv w:val="1"/>
      <w:marLeft w:val="0"/>
      <w:marRight w:val="0"/>
      <w:marTop w:val="0"/>
      <w:marBottom w:val="0"/>
      <w:divBdr>
        <w:top w:val="none" w:sz="0" w:space="0" w:color="auto"/>
        <w:left w:val="none" w:sz="0" w:space="0" w:color="auto"/>
        <w:bottom w:val="none" w:sz="0" w:space="0" w:color="auto"/>
        <w:right w:val="none" w:sz="0" w:space="0" w:color="auto"/>
      </w:divBdr>
    </w:div>
    <w:div w:id="20331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10</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Palsam</dc:creator>
  <cp:keywords/>
  <dc:description/>
  <cp:lastModifiedBy>Editor-22</cp:lastModifiedBy>
  <cp:revision>238</cp:revision>
  <dcterms:created xsi:type="dcterms:W3CDTF">2025-06-11T09:05:00Z</dcterms:created>
  <dcterms:modified xsi:type="dcterms:W3CDTF">2025-06-13T10:00:00Z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2da99409-47a7-494b-920c-a9dec2a8b23f</vt:lpwstr>
  </property>
  <property fmtid="{D5CDD505-2E9C-101B-9397-08002B2CF9AE}" pid="3" name="ZOTERO_PREF_1">
    <vt:lpwstr>&lt;data data-version="3" zotero-version="6.0.36"&gt;&lt;session id="U8kphVbU"/&gt;&lt;style id="http://www.zotero.org/styles/apa" locale="en-US" hasBibliography="1" bibliographyStyleHasBeenSet="1"/&gt;&lt;prefs&gt;&lt;pref name="fieldType" value="Field"/&gt;&lt;/prefs&gt;&lt;/data&gt;</vt:lpwstr>
  </property>
</Properties>
</file>