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F7E42" w14:textId="7D4AAEAA" w:rsidR="0042050A" w:rsidRPr="0042050A" w:rsidRDefault="0042050A" w:rsidP="0042050A">
      <w:pPr>
        <w:spacing w:after="0" w:line="240" w:lineRule="auto"/>
        <w:rPr>
          <w:rFonts w:ascii="Times New Roman" w:hAnsi="Times New Roman" w:cs="Times New Roman"/>
          <w:b/>
          <w:sz w:val="28"/>
          <w:u w:val="single"/>
        </w:rPr>
      </w:pPr>
      <w:bookmarkStart w:id="0" w:name="_Toc118875815"/>
      <w:r w:rsidRPr="0042050A">
        <w:rPr>
          <w:rFonts w:ascii="Times New Roman" w:hAnsi="Times New Roman" w:cs="Times New Roman"/>
          <w:b/>
          <w:sz w:val="28"/>
          <w:u w:val="single"/>
        </w:rPr>
        <w:t>Original Research Article</w:t>
      </w:r>
    </w:p>
    <w:p w14:paraId="68734FBD" w14:textId="15993128" w:rsidR="00F92BC9" w:rsidRDefault="00F92BC9" w:rsidP="00D54FCE">
      <w:pPr>
        <w:spacing w:after="0" w:line="240" w:lineRule="auto"/>
        <w:jc w:val="center"/>
        <w:rPr>
          <w:rFonts w:ascii="Times New Roman" w:hAnsi="Times New Roman" w:cs="Times New Roman"/>
          <w:b/>
          <w:sz w:val="28"/>
        </w:rPr>
      </w:pPr>
      <w:r w:rsidRPr="00956836">
        <w:rPr>
          <w:rFonts w:ascii="Times New Roman" w:hAnsi="Times New Roman" w:cs="Times New Roman"/>
          <w:b/>
          <w:sz w:val="28"/>
        </w:rPr>
        <w:t xml:space="preserve">Participatory evaluation and selection of improved forage production technologies </w:t>
      </w:r>
      <w:r w:rsidR="00D54FCE">
        <w:rPr>
          <w:rFonts w:ascii="Times New Roman" w:hAnsi="Times New Roman" w:cs="Times New Roman"/>
          <w:b/>
          <w:sz w:val="28"/>
        </w:rPr>
        <w:t xml:space="preserve">for </w:t>
      </w:r>
      <w:r w:rsidRPr="00956836">
        <w:rPr>
          <w:rFonts w:ascii="Times New Roman" w:hAnsi="Times New Roman" w:cs="Times New Roman"/>
          <w:b/>
          <w:sz w:val="28"/>
        </w:rPr>
        <w:t>und</w:t>
      </w:r>
      <w:r w:rsidR="00552CC3" w:rsidRPr="00956836">
        <w:rPr>
          <w:rFonts w:ascii="Times New Roman" w:hAnsi="Times New Roman" w:cs="Times New Roman"/>
          <w:b/>
          <w:sz w:val="28"/>
        </w:rPr>
        <w:t>erground irrigation in Korra, De</w:t>
      </w:r>
      <w:r w:rsidRPr="00956836">
        <w:rPr>
          <w:rFonts w:ascii="Times New Roman" w:hAnsi="Times New Roman" w:cs="Times New Roman"/>
          <w:b/>
          <w:sz w:val="28"/>
        </w:rPr>
        <w:t>nan district, Shebelle Zone, Somali Region, Ethiopia</w:t>
      </w:r>
    </w:p>
    <w:p w14:paraId="2AC6FEAC" w14:textId="77777777" w:rsidR="005920FA" w:rsidRPr="00956836" w:rsidRDefault="005920FA" w:rsidP="00D54FCE">
      <w:pPr>
        <w:spacing w:after="0" w:line="240" w:lineRule="auto"/>
        <w:jc w:val="center"/>
        <w:rPr>
          <w:rFonts w:ascii="Times New Roman" w:hAnsi="Times New Roman" w:cs="Times New Roman"/>
          <w:b/>
          <w:sz w:val="28"/>
        </w:rPr>
      </w:pPr>
    </w:p>
    <w:p w14:paraId="2BA9ADB4" w14:textId="77777777" w:rsidR="00825988" w:rsidRPr="001115E3" w:rsidRDefault="00825988" w:rsidP="00825988">
      <w:pPr>
        <w:spacing w:after="0" w:line="240" w:lineRule="auto"/>
        <w:rPr>
          <w:rFonts w:ascii="Times New Roman" w:hAnsi="Times New Roman" w:cs="Times New Roman"/>
          <w:sz w:val="22"/>
        </w:rPr>
      </w:pPr>
      <w:bookmarkStart w:id="1" w:name="_Toc198805882"/>
    </w:p>
    <w:p w14:paraId="74B202EA" w14:textId="77777777" w:rsidR="003B5D90" w:rsidRPr="00B209AE" w:rsidRDefault="003B5D90" w:rsidP="00B209AE">
      <w:pPr>
        <w:spacing w:after="0" w:line="240" w:lineRule="auto"/>
        <w:rPr>
          <w:rFonts w:asciiTheme="majorBidi" w:hAnsiTheme="majorBidi" w:cstheme="majorBidi"/>
          <w:b/>
          <w:bCs/>
          <w:sz w:val="22"/>
          <w:szCs w:val="22"/>
        </w:rPr>
      </w:pPr>
      <w:r w:rsidRPr="00B209AE">
        <w:rPr>
          <w:rFonts w:asciiTheme="majorBidi" w:hAnsiTheme="majorBidi" w:cstheme="majorBidi"/>
          <w:b/>
          <w:bCs/>
          <w:sz w:val="22"/>
          <w:szCs w:val="22"/>
        </w:rPr>
        <w:t>Abstract</w:t>
      </w:r>
      <w:bookmarkEnd w:id="0"/>
      <w:bookmarkEnd w:id="1"/>
    </w:p>
    <w:p w14:paraId="6C26BFD2" w14:textId="77777777" w:rsidR="00EC56DA" w:rsidRDefault="00EC56DA" w:rsidP="00825988">
      <w:pPr>
        <w:spacing w:after="0" w:line="240" w:lineRule="auto"/>
        <w:rPr>
          <w:rFonts w:ascii="Times New Roman" w:hAnsi="Times New Roman" w:cs="Times New Roman"/>
        </w:rPr>
      </w:pPr>
    </w:p>
    <w:p w14:paraId="79DBA0BC" w14:textId="47B9643E" w:rsidR="00825988" w:rsidRPr="00825988" w:rsidRDefault="00825988" w:rsidP="00825988">
      <w:pPr>
        <w:spacing w:after="0" w:line="240" w:lineRule="auto"/>
        <w:jc w:val="both"/>
        <w:rPr>
          <w:rFonts w:ascii="Times New Roman" w:hAnsi="Times New Roman" w:cs="Times New Roman"/>
          <w:lang w:val="en-US"/>
        </w:rPr>
      </w:pPr>
      <w:r w:rsidRPr="00825988">
        <w:rPr>
          <w:rFonts w:ascii="Times New Roman" w:hAnsi="Times New Roman" w:cs="Times New Roman"/>
          <w:b/>
          <w:bCs/>
          <w:lang w:val="en-US"/>
        </w:rPr>
        <w:t>Background:</w:t>
      </w:r>
      <w:r>
        <w:rPr>
          <w:rFonts w:ascii="Times New Roman" w:hAnsi="Times New Roman" w:cs="Times New Roman"/>
          <w:lang w:val="en-US"/>
        </w:rPr>
        <w:t xml:space="preserve"> </w:t>
      </w:r>
      <w:r w:rsidRPr="00825988">
        <w:rPr>
          <w:rFonts w:ascii="Times New Roman" w:hAnsi="Times New Roman" w:cs="Times New Roman"/>
          <w:lang w:val="en-US"/>
        </w:rPr>
        <w:t>In arid and semi-arid regions like Denan district, access to quality forage is a major constraint to sustainable livestock production. Enhancing forage availability through improved technologies is essential, particularly under irrigation-fed systems where water can be utilized efficiently. This study was conducted to address the forage gap by introducing and evaluating improved forage varieties suited to local conditions.</w:t>
      </w:r>
    </w:p>
    <w:p w14:paraId="79B24920" w14:textId="2159C750" w:rsidR="00825988" w:rsidRPr="00825988" w:rsidRDefault="00825988" w:rsidP="00825988">
      <w:pPr>
        <w:spacing w:after="0" w:line="240" w:lineRule="auto"/>
        <w:jc w:val="both"/>
        <w:rPr>
          <w:rFonts w:ascii="Times New Roman" w:hAnsi="Times New Roman" w:cs="Times New Roman"/>
          <w:lang w:val="en-US"/>
        </w:rPr>
      </w:pPr>
      <w:r w:rsidRPr="00825988">
        <w:rPr>
          <w:rFonts w:ascii="Times New Roman" w:hAnsi="Times New Roman" w:cs="Times New Roman"/>
          <w:b/>
          <w:bCs/>
          <w:lang w:val="en-US"/>
        </w:rPr>
        <w:t>Objectives:</w:t>
      </w:r>
      <w:r>
        <w:rPr>
          <w:rFonts w:ascii="Times New Roman" w:hAnsi="Times New Roman" w:cs="Times New Roman"/>
          <w:lang w:val="en-US"/>
        </w:rPr>
        <w:t xml:space="preserve"> </w:t>
      </w:r>
      <w:r w:rsidRPr="00825988">
        <w:rPr>
          <w:rFonts w:ascii="Times New Roman" w:hAnsi="Times New Roman" w:cs="Times New Roman"/>
          <w:lang w:val="en-US"/>
        </w:rPr>
        <w:t>The main objective of the study was to introduce and evaluate the performance of improved forage technologies</w:t>
      </w:r>
      <w:r>
        <w:rPr>
          <w:rFonts w:ascii="Times New Roman" w:hAnsi="Times New Roman" w:cs="Times New Roman"/>
          <w:lang w:val="en-US"/>
        </w:rPr>
        <w:t>-</w:t>
      </w:r>
      <w:r w:rsidRPr="00825988">
        <w:rPr>
          <w:rFonts w:ascii="Times New Roman" w:hAnsi="Times New Roman" w:cs="Times New Roman"/>
          <w:lang w:val="en-US"/>
        </w:rPr>
        <w:t xml:space="preserve">specifically Sudan grass, Napier grass, and </w:t>
      </w:r>
      <w:proofErr w:type="spellStart"/>
      <w:r w:rsidRPr="00825988">
        <w:rPr>
          <w:rFonts w:ascii="Times New Roman" w:hAnsi="Times New Roman" w:cs="Times New Roman"/>
          <w:lang w:val="en-US"/>
        </w:rPr>
        <w:t>Buffle</w:t>
      </w:r>
      <w:proofErr w:type="spellEnd"/>
      <w:r w:rsidRPr="00825988">
        <w:rPr>
          <w:rFonts w:ascii="Times New Roman" w:hAnsi="Times New Roman" w:cs="Times New Roman"/>
          <w:lang w:val="en-US"/>
        </w:rPr>
        <w:t xml:space="preserve"> grass</w:t>
      </w:r>
      <w:r>
        <w:rPr>
          <w:rFonts w:ascii="Times New Roman" w:hAnsi="Times New Roman" w:cs="Times New Roman"/>
          <w:lang w:val="en-US"/>
        </w:rPr>
        <w:t>-</w:t>
      </w:r>
      <w:r w:rsidRPr="00825988">
        <w:rPr>
          <w:rFonts w:ascii="Times New Roman" w:hAnsi="Times New Roman" w:cs="Times New Roman"/>
          <w:lang w:val="en-US"/>
        </w:rPr>
        <w:t>through participatory on-farm trials under irrigation-fed cultivation in Denan district during the 2022 production season.</w:t>
      </w:r>
    </w:p>
    <w:p w14:paraId="47AC4224" w14:textId="2168F553" w:rsidR="00825988" w:rsidRPr="00825988" w:rsidRDefault="00825988" w:rsidP="00825988">
      <w:pPr>
        <w:spacing w:after="0" w:line="240" w:lineRule="auto"/>
        <w:jc w:val="both"/>
        <w:rPr>
          <w:rFonts w:ascii="Times New Roman" w:hAnsi="Times New Roman" w:cs="Times New Roman"/>
          <w:lang w:val="en-US"/>
        </w:rPr>
      </w:pPr>
      <w:r w:rsidRPr="00825988">
        <w:rPr>
          <w:rFonts w:ascii="Times New Roman" w:hAnsi="Times New Roman" w:cs="Times New Roman"/>
          <w:b/>
          <w:bCs/>
          <w:lang w:val="en-US"/>
        </w:rPr>
        <w:t>Methods:</w:t>
      </w:r>
      <w:r>
        <w:rPr>
          <w:rFonts w:ascii="Times New Roman" w:hAnsi="Times New Roman" w:cs="Times New Roman"/>
          <w:lang w:val="en-US"/>
        </w:rPr>
        <w:t xml:space="preserve"> </w:t>
      </w:r>
      <w:r w:rsidRPr="00825988">
        <w:rPr>
          <w:rFonts w:ascii="Times New Roman" w:hAnsi="Times New Roman" w:cs="Times New Roman"/>
          <w:lang w:val="en-US"/>
        </w:rPr>
        <w:t xml:space="preserve">The experiment employed a Randomized Complete Block Design (RCBD) with three replications. Three forage varieties (Sudan grass, Napier grass, and </w:t>
      </w:r>
      <w:proofErr w:type="spellStart"/>
      <w:r w:rsidRPr="00825988">
        <w:rPr>
          <w:rFonts w:ascii="Times New Roman" w:hAnsi="Times New Roman" w:cs="Times New Roman"/>
          <w:lang w:val="en-US"/>
        </w:rPr>
        <w:t>Buffle</w:t>
      </w:r>
      <w:proofErr w:type="spellEnd"/>
      <w:r w:rsidRPr="00825988">
        <w:rPr>
          <w:rFonts w:ascii="Times New Roman" w:hAnsi="Times New Roman" w:cs="Times New Roman"/>
          <w:lang w:val="en-US"/>
        </w:rPr>
        <w:t xml:space="preserve"> grass) were tested under irri</w:t>
      </w:r>
      <w:bookmarkStart w:id="2" w:name="_GoBack"/>
      <w:bookmarkEnd w:id="2"/>
      <w:r w:rsidRPr="00825988">
        <w:rPr>
          <w:rFonts w:ascii="Times New Roman" w:hAnsi="Times New Roman" w:cs="Times New Roman"/>
          <w:lang w:val="en-US"/>
        </w:rPr>
        <w:t>gation conditions. Data were collected on agronomic traits including flowering days, maturity days, plant height, and biomass yield. Statistical analysis was conducted using SAS software to assess significant differences among the varieties.</w:t>
      </w:r>
    </w:p>
    <w:p w14:paraId="3672401C" w14:textId="362313B9" w:rsidR="00825988" w:rsidRPr="00825988" w:rsidRDefault="00825988" w:rsidP="00825988">
      <w:pPr>
        <w:spacing w:after="0" w:line="240" w:lineRule="auto"/>
        <w:jc w:val="both"/>
        <w:rPr>
          <w:rFonts w:ascii="Times New Roman" w:hAnsi="Times New Roman" w:cs="Times New Roman"/>
          <w:lang w:val="en-US"/>
        </w:rPr>
      </w:pPr>
      <w:r w:rsidRPr="00825988">
        <w:rPr>
          <w:rFonts w:ascii="Times New Roman" w:hAnsi="Times New Roman" w:cs="Times New Roman"/>
          <w:b/>
          <w:bCs/>
          <w:lang w:val="en-US"/>
        </w:rPr>
        <w:t>Results:</w:t>
      </w:r>
      <w:r>
        <w:rPr>
          <w:rFonts w:ascii="Times New Roman" w:hAnsi="Times New Roman" w:cs="Times New Roman"/>
          <w:lang w:val="en-US"/>
        </w:rPr>
        <w:t xml:space="preserve"> </w:t>
      </w:r>
      <w:r w:rsidRPr="00825988">
        <w:rPr>
          <w:rFonts w:ascii="Times New Roman" w:hAnsi="Times New Roman" w:cs="Times New Roman"/>
          <w:lang w:val="en-US"/>
        </w:rPr>
        <w:t xml:space="preserve">The analysis revealed significant differences (P&lt;0.05) among the forage varieties in terms of growth and yield parameters. Sudan grass attained the highest plant height (185.3 cm), followed by Napier grass (161.7 cm), while </w:t>
      </w:r>
      <w:proofErr w:type="spellStart"/>
      <w:r w:rsidRPr="00825988">
        <w:rPr>
          <w:rFonts w:ascii="Times New Roman" w:hAnsi="Times New Roman" w:cs="Times New Roman"/>
          <w:lang w:val="en-US"/>
        </w:rPr>
        <w:t>Buffle</w:t>
      </w:r>
      <w:proofErr w:type="spellEnd"/>
      <w:r w:rsidRPr="00825988">
        <w:rPr>
          <w:rFonts w:ascii="Times New Roman" w:hAnsi="Times New Roman" w:cs="Times New Roman"/>
          <w:lang w:val="en-US"/>
        </w:rPr>
        <w:t xml:space="preserve"> grass recorded the shortest height (93 cm). Sudan and </w:t>
      </w:r>
      <w:proofErr w:type="spellStart"/>
      <w:r w:rsidRPr="00825988">
        <w:rPr>
          <w:rFonts w:ascii="Times New Roman" w:hAnsi="Times New Roman" w:cs="Times New Roman"/>
          <w:lang w:val="en-US"/>
        </w:rPr>
        <w:t>Buffle</w:t>
      </w:r>
      <w:proofErr w:type="spellEnd"/>
      <w:r w:rsidRPr="00825988">
        <w:rPr>
          <w:rFonts w:ascii="Times New Roman" w:hAnsi="Times New Roman" w:cs="Times New Roman"/>
          <w:lang w:val="en-US"/>
        </w:rPr>
        <w:t xml:space="preserve"> grasses matured significantly earlier (P&lt;0.05) than Napier grass. In terms of biomass yield, Sudan grass outperformed the others significantly (P&lt;0.01). Napier grass, however, recorded a significantly higher dry matter yield (P&lt;0.05) than </w:t>
      </w:r>
      <w:proofErr w:type="spellStart"/>
      <w:r w:rsidRPr="00825988">
        <w:rPr>
          <w:rFonts w:ascii="Times New Roman" w:hAnsi="Times New Roman" w:cs="Times New Roman"/>
          <w:lang w:val="en-US"/>
        </w:rPr>
        <w:t>Buffle</w:t>
      </w:r>
      <w:proofErr w:type="spellEnd"/>
      <w:r w:rsidRPr="00825988">
        <w:rPr>
          <w:rFonts w:ascii="Times New Roman" w:hAnsi="Times New Roman" w:cs="Times New Roman"/>
          <w:lang w:val="en-US"/>
        </w:rPr>
        <w:t xml:space="preserve"> grass. Participating pastoralists ranked Sudan grass highest based on forage yield, palatability, early maturity, drought tolerance, ease of establishment, and manageable harvesting height.</w:t>
      </w:r>
    </w:p>
    <w:p w14:paraId="581254A0" w14:textId="12B8E9D4" w:rsidR="00825988" w:rsidRPr="00825988" w:rsidRDefault="00825988" w:rsidP="00825988">
      <w:pPr>
        <w:spacing w:after="0" w:line="240" w:lineRule="auto"/>
        <w:jc w:val="both"/>
        <w:rPr>
          <w:rFonts w:ascii="Times New Roman" w:hAnsi="Times New Roman" w:cs="Times New Roman"/>
          <w:lang w:val="en-US"/>
        </w:rPr>
      </w:pPr>
      <w:r w:rsidRPr="00825988">
        <w:rPr>
          <w:rFonts w:ascii="Times New Roman" w:hAnsi="Times New Roman" w:cs="Times New Roman"/>
          <w:b/>
          <w:bCs/>
          <w:lang w:val="en-US"/>
        </w:rPr>
        <w:t>Conclusion:</w:t>
      </w:r>
      <w:r>
        <w:rPr>
          <w:rFonts w:ascii="Times New Roman" w:hAnsi="Times New Roman" w:cs="Times New Roman"/>
          <w:lang w:val="en-US"/>
        </w:rPr>
        <w:t xml:space="preserve"> </w:t>
      </w:r>
      <w:r w:rsidRPr="00825988">
        <w:rPr>
          <w:rFonts w:ascii="Times New Roman" w:hAnsi="Times New Roman" w:cs="Times New Roman"/>
          <w:lang w:val="en-US"/>
        </w:rPr>
        <w:t xml:space="preserve">Sudan grass demonstrated superior performance in growth, yield, and farmer-preferred traits, making it a suitable forage option for irrigation-based cultivation in Denan Woreda. It is therefore recommended for adoption by farmers in </w:t>
      </w:r>
      <w:proofErr w:type="spellStart"/>
      <w:r w:rsidRPr="00825988">
        <w:rPr>
          <w:rFonts w:ascii="Times New Roman" w:hAnsi="Times New Roman" w:cs="Times New Roman"/>
          <w:lang w:val="en-US"/>
        </w:rPr>
        <w:t>Denan</w:t>
      </w:r>
      <w:proofErr w:type="spellEnd"/>
      <w:r w:rsidRPr="00825988">
        <w:rPr>
          <w:rFonts w:ascii="Times New Roman" w:hAnsi="Times New Roman" w:cs="Times New Roman"/>
          <w:lang w:val="en-US"/>
        </w:rPr>
        <w:t xml:space="preserve"> and similar </w:t>
      </w:r>
      <w:proofErr w:type="spellStart"/>
      <w:r w:rsidRPr="00825988">
        <w:rPr>
          <w:rFonts w:ascii="Times New Roman" w:hAnsi="Times New Roman" w:cs="Times New Roman"/>
          <w:lang w:val="en-US"/>
        </w:rPr>
        <w:t>agro</w:t>
      </w:r>
      <w:proofErr w:type="spellEnd"/>
      <w:r w:rsidRPr="00825988">
        <w:rPr>
          <w:rFonts w:ascii="Times New Roman" w:hAnsi="Times New Roman" w:cs="Times New Roman"/>
          <w:lang w:val="en-US"/>
        </w:rPr>
        <w:t>-ecological zones. Further multi-location and multi-season trials are advised to confirm its broader adaptability and performance consistency.</w:t>
      </w:r>
    </w:p>
    <w:p w14:paraId="65F76211" w14:textId="77777777" w:rsidR="00825988" w:rsidRPr="00825988" w:rsidRDefault="00825988" w:rsidP="00825988">
      <w:pPr>
        <w:spacing w:after="0" w:line="240" w:lineRule="auto"/>
        <w:rPr>
          <w:rFonts w:ascii="Times New Roman" w:hAnsi="Times New Roman" w:cs="Times New Roman"/>
          <w:lang w:val="en-US"/>
        </w:rPr>
      </w:pPr>
    </w:p>
    <w:p w14:paraId="402D0E99" w14:textId="016AA24C" w:rsidR="00B51C67" w:rsidRPr="00B209AE" w:rsidRDefault="00825988" w:rsidP="00825988">
      <w:pPr>
        <w:spacing w:after="0"/>
        <w:jc w:val="both"/>
        <w:rPr>
          <w:rFonts w:ascii="Times New Roman" w:hAnsi="Times New Roman" w:cs="Times New Roman"/>
          <w:iCs/>
          <w:sz w:val="22"/>
          <w:szCs w:val="18"/>
        </w:rPr>
      </w:pPr>
      <w:r w:rsidRPr="00B209AE">
        <w:rPr>
          <w:rFonts w:ascii="Times New Roman" w:eastAsia="Times New Roman" w:hAnsi="Times New Roman" w:cs="Times New Roman"/>
          <w:b/>
          <w:bCs/>
          <w:i/>
          <w:kern w:val="32"/>
          <w:sz w:val="22"/>
          <w:szCs w:val="24"/>
        </w:rPr>
        <w:t>Keywords</w:t>
      </w:r>
      <w:r w:rsidR="003B5D90" w:rsidRPr="00B209AE">
        <w:rPr>
          <w:rFonts w:ascii="Times New Roman" w:eastAsia="Times New Roman" w:hAnsi="Times New Roman" w:cs="Times New Roman"/>
          <w:b/>
          <w:bCs/>
          <w:kern w:val="32"/>
          <w:sz w:val="22"/>
          <w:szCs w:val="24"/>
        </w:rPr>
        <w:t>:</w:t>
      </w:r>
      <w:r w:rsidR="00B51C67" w:rsidRPr="00B209AE">
        <w:rPr>
          <w:rFonts w:ascii="Times New Roman" w:hAnsi="Times New Roman" w:cs="Times New Roman"/>
          <w:sz w:val="18"/>
          <w:szCs w:val="18"/>
        </w:rPr>
        <w:t xml:space="preserve"> </w:t>
      </w:r>
      <w:r w:rsidRPr="00B209AE">
        <w:rPr>
          <w:rFonts w:ascii="Times New Roman" w:hAnsi="Times New Roman" w:cs="Times New Roman"/>
          <w:iCs/>
          <w:sz w:val="22"/>
          <w:szCs w:val="18"/>
        </w:rPr>
        <w:t>Improved Forage Varieties</w:t>
      </w:r>
      <w:r w:rsidR="00B51C67" w:rsidRPr="00B209AE">
        <w:rPr>
          <w:rFonts w:ascii="Times New Roman" w:hAnsi="Times New Roman" w:cs="Times New Roman"/>
          <w:iCs/>
          <w:sz w:val="22"/>
          <w:szCs w:val="18"/>
        </w:rPr>
        <w:t xml:space="preserve">, </w:t>
      </w:r>
      <w:r w:rsidRPr="00B209AE">
        <w:rPr>
          <w:rFonts w:ascii="Times New Roman" w:hAnsi="Times New Roman" w:cs="Times New Roman"/>
          <w:iCs/>
          <w:sz w:val="22"/>
          <w:szCs w:val="18"/>
        </w:rPr>
        <w:t>Biomass Yield, Sudan Grass</w:t>
      </w:r>
      <w:r w:rsidR="00B51C67" w:rsidRPr="00B209AE">
        <w:rPr>
          <w:rFonts w:ascii="Times New Roman" w:hAnsi="Times New Roman" w:cs="Times New Roman"/>
          <w:iCs/>
          <w:sz w:val="22"/>
          <w:szCs w:val="18"/>
        </w:rPr>
        <w:t xml:space="preserve">, </w:t>
      </w:r>
      <w:r w:rsidRPr="00B209AE">
        <w:rPr>
          <w:rFonts w:ascii="Times New Roman" w:hAnsi="Times New Roman" w:cs="Times New Roman"/>
          <w:iCs/>
          <w:sz w:val="22"/>
          <w:szCs w:val="18"/>
        </w:rPr>
        <w:t>participatory, On-Farm Trials</w:t>
      </w:r>
    </w:p>
    <w:p w14:paraId="1B95C9CB" w14:textId="77777777" w:rsidR="003B5D90" w:rsidRPr="005F2CF4" w:rsidRDefault="003B5D90" w:rsidP="00C90965">
      <w:pPr>
        <w:spacing w:after="0"/>
        <w:rPr>
          <w:rFonts w:ascii="Times New Roman" w:hAnsi="Times New Roman" w:cs="Times New Roman"/>
          <w:sz w:val="24"/>
        </w:rPr>
      </w:pPr>
    </w:p>
    <w:p w14:paraId="5C6B2BCA" w14:textId="77777777" w:rsidR="003B5D90" w:rsidRPr="005F2CF4" w:rsidRDefault="003B5D90" w:rsidP="00C90965">
      <w:pPr>
        <w:spacing w:after="0"/>
        <w:rPr>
          <w:rFonts w:ascii="Times New Roman" w:hAnsi="Times New Roman" w:cs="Times New Roman"/>
        </w:rPr>
      </w:pPr>
    </w:p>
    <w:p w14:paraId="167BC352" w14:textId="77777777" w:rsidR="00BB3961" w:rsidRPr="005F2CF4" w:rsidRDefault="00BB3961" w:rsidP="00C90965">
      <w:pPr>
        <w:spacing w:after="0"/>
        <w:rPr>
          <w:rFonts w:ascii="Times New Roman" w:hAnsi="Times New Roman" w:cs="Times New Roman"/>
        </w:rPr>
      </w:pPr>
    </w:p>
    <w:p w14:paraId="2500D996" w14:textId="77777777" w:rsidR="00BB3961" w:rsidRPr="005F2CF4" w:rsidRDefault="00BB3961" w:rsidP="00C90965">
      <w:pPr>
        <w:spacing w:after="0"/>
        <w:rPr>
          <w:rFonts w:ascii="Times New Roman" w:hAnsi="Times New Roman" w:cs="Times New Roman"/>
        </w:rPr>
      </w:pPr>
    </w:p>
    <w:p w14:paraId="2CA81D32" w14:textId="77777777" w:rsidR="00BB3961" w:rsidRPr="005F2CF4" w:rsidRDefault="00BB3961" w:rsidP="00C90965">
      <w:pPr>
        <w:spacing w:after="0"/>
        <w:rPr>
          <w:rFonts w:ascii="Times New Roman" w:hAnsi="Times New Roman" w:cs="Times New Roman"/>
        </w:rPr>
      </w:pPr>
    </w:p>
    <w:p w14:paraId="4874C880" w14:textId="77777777" w:rsidR="00136D00" w:rsidRPr="005F2CF4" w:rsidRDefault="00136D00" w:rsidP="00C90965">
      <w:pPr>
        <w:spacing w:after="0"/>
        <w:rPr>
          <w:rFonts w:ascii="Times New Roman" w:hAnsi="Times New Roman" w:cs="Times New Roman"/>
        </w:rPr>
        <w:sectPr w:rsidR="00136D00" w:rsidRPr="005F2CF4" w:rsidSect="00136D0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upperRoman" w:start="1"/>
          <w:cols w:space="720"/>
          <w:titlePg/>
          <w:docGrid w:linePitch="360"/>
        </w:sectPr>
      </w:pPr>
    </w:p>
    <w:p w14:paraId="2C2E169F" w14:textId="204C74A0" w:rsidR="00B209AE" w:rsidRPr="00B209AE" w:rsidRDefault="00B209AE" w:rsidP="00B209AE">
      <w:pPr>
        <w:pStyle w:val="ListParagraph"/>
        <w:numPr>
          <w:ilvl w:val="0"/>
          <w:numId w:val="38"/>
        </w:numPr>
        <w:spacing w:after="0" w:line="240" w:lineRule="auto"/>
        <w:jc w:val="both"/>
        <w:rPr>
          <w:rFonts w:ascii="Times New Roman" w:eastAsiaTheme="majorEastAsia" w:hAnsi="Times New Roman" w:cs="Times New Roman"/>
          <w:b/>
          <w:bCs/>
          <w:sz w:val="22"/>
          <w:szCs w:val="24"/>
          <w:lang w:val="en-US"/>
        </w:rPr>
      </w:pPr>
      <w:bookmarkStart w:id="3" w:name="_Toc136581986"/>
      <w:r w:rsidRPr="00B209AE">
        <w:rPr>
          <w:rFonts w:ascii="Times New Roman" w:eastAsiaTheme="majorEastAsia" w:hAnsi="Times New Roman" w:cs="Times New Roman"/>
          <w:b/>
          <w:bCs/>
          <w:sz w:val="22"/>
          <w:szCs w:val="24"/>
          <w:lang w:val="en-US"/>
        </w:rPr>
        <w:lastRenderedPageBreak/>
        <w:t xml:space="preserve">Introduction </w:t>
      </w:r>
    </w:p>
    <w:p w14:paraId="07D75889" w14:textId="77777777" w:rsidR="00B209AE" w:rsidRDefault="00B209AE" w:rsidP="00B209AE">
      <w:pPr>
        <w:spacing w:after="0" w:line="240" w:lineRule="auto"/>
        <w:jc w:val="both"/>
        <w:rPr>
          <w:rFonts w:ascii="Times New Roman" w:eastAsiaTheme="majorEastAsia" w:hAnsi="Times New Roman" w:cs="Times New Roman"/>
          <w:sz w:val="22"/>
          <w:szCs w:val="24"/>
          <w:lang w:val="en-US"/>
        </w:rPr>
      </w:pPr>
    </w:p>
    <w:p w14:paraId="7C1DA0EE" w14:textId="4D197B95" w:rsidR="00B209AE" w:rsidRPr="00B209AE" w:rsidRDefault="00B209AE" w:rsidP="0062486D">
      <w:pPr>
        <w:spacing w:after="0" w:line="240" w:lineRule="auto"/>
        <w:jc w:val="both"/>
        <w:rPr>
          <w:rFonts w:ascii="Times New Roman" w:eastAsiaTheme="majorEastAsia" w:hAnsi="Times New Roman" w:cs="Times New Roman"/>
          <w:sz w:val="22"/>
          <w:szCs w:val="24"/>
          <w:lang w:val="en-US"/>
        </w:rPr>
      </w:pPr>
      <w:r w:rsidRPr="00B209AE">
        <w:rPr>
          <w:rFonts w:ascii="Times New Roman" w:eastAsiaTheme="majorEastAsia" w:hAnsi="Times New Roman" w:cs="Times New Roman"/>
          <w:sz w:val="22"/>
          <w:szCs w:val="24"/>
          <w:lang w:val="en-US"/>
        </w:rPr>
        <w:t>The global livestock sector is undergoing rapid growth, primarily driven by population increases, rising incomes, and urbanization. According to the World Health Organization (2013), annual meat production is projected to increase from 218 million tons in 1997–1999 to 376 million tons by 2030. In developing countries, this expansion is fueled by changing dietary habits, growing populations, and improved income levels (FAO, 2003)</w:t>
      </w:r>
      <w:r w:rsidR="0062486D">
        <w:rPr>
          <w:rFonts w:ascii="Times New Roman" w:eastAsiaTheme="majorEastAsia" w:hAnsi="Times New Roman" w:cs="Times New Roman"/>
          <w:sz w:val="22"/>
          <w:szCs w:val="24"/>
          <w:lang w:val="en-US"/>
        </w:rPr>
        <w:t xml:space="preserve">. </w:t>
      </w:r>
      <w:r w:rsidRPr="00B209AE">
        <w:rPr>
          <w:rFonts w:ascii="Times New Roman" w:eastAsiaTheme="majorEastAsia" w:hAnsi="Times New Roman" w:cs="Times New Roman"/>
          <w:sz w:val="22"/>
          <w:szCs w:val="24"/>
          <w:lang w:val="en-US"/>
        </w:rPr>
        <w:t>Ethiopia, as one of the leading livestock-producing nations in Africa, boasts approximately 60.39 million cattle, 31.30 million sheep, 32.74 million goats, 2.01 million horses, 8.85 million donkeys, 0.46 million mules, 1.42 million camels, and 56.06 million poultry (CSA, 2018). The livestock sector contributes about 16–25% to the national Gross Domestic Product (GDP) and 40–44% to the Agricultural GDP (Stapleton, 2016). However, despite this large livestock population, productivity remains low due to multiple constraints, with inadequate feed supply and poor nutritional quality being the most pressing challenges (Tolera et al., 2012).</w:t>
      </w:r>
    </w:p>
    <w:p w14:paraId="17B3C113" w14:textId="77777777" w:rsidR="00B209AE" w:rsidRPr="00B209AE" w:rsidRDefault="00B209AE" w:rsidP="00B209AE">
      <w:pPr>
        <w:spacing w:after="0" w:line="240" w:lineRule="auto"/>
        <w:jc w:val="both"/>
        <w:rPr>
          <w:rFonts w:ascii="Times New Roman" w:eastAsiaTheme="majorEastAsia" w:hAnsi="Times New Roman" w:cs="Times New Roman"/>
          <w:sz w:val="22"/>
          <w:szCs w:val="24"/>
          <w:lang w:val="en-US"/>
        </w:rPr>
      </w:pPr>
      <w:r w:rsidRPr="00B209AE">
        <w:rPr>
          <w:rFonts w:ascii="Times New Roman" w:eastAsiaTheme="majorEastAsia" w:hAnsi="Times New Roman" w:cs="Times New Roman"/>
          <w:sz w:val="22"/>
          <w:szCs w:val="24"/>
          <w:lang w:val="en-US"/>
        </w:rPr>
        <w:t>In Ethiopia, about 56.23% of livestock feed originates from grazing, 30.06% from crop residues, and only 1.21% from agro-industrial by-products (CSA, 2015). To address these feed-related challenges, strategies have been proposed that focus on developing and disseminating improved forage technologies tailored to local resources, farmers’ needs, and livestock production goals. These efforts aim to mitigate animal feed shortages while promoting environmental sustainability. However, implementation has been inconsistent across the country due to resource limitations, vast land coverage, and insufficient institutional attention.</w:t>
      </w:r>
    </w:p>
    <w:p w14:paraId="6602BE0E" w14:textId="77777777" w:rsidR="00B209AE" w:rsidRPr="00B209AE" w:rsidRDefault="00B209AE" w:rsidP="00B209AE">
      <w:pPr>
        <w:spacing w:after="0" w:line="240" w:lineRule="auto"/>
        <w:jc w:val="both"/>
        <w:rPr>
          <w:rFonts w:ascii="Times New Roman" w:eastAsiaTheme="majorEastAsia" w:hAnsi="Times New Roman" w:cs="Times New Roman"/>
          <w:sz w:val="22"/>
          <w:szCs w:val="24"/>
          <w:lang w:val="en-US"/>
        </w:rPr>
      </w:pPr>
      <w:r w:rsidRPr="00B209AE">
        <w:rPr>
          <w:rFonts w:ascii="Times New Roman" w:eastAsiaTheme="majorEastAsia" w:hAnsi="Times New Roman" w:cs="Times New Roman"/>
          <w:sz w:val="22"/>
          <w:szCs w:val="24"/>
          <w:lang w:val="en-US"/>
        </w:rPr>
        <w:t xml:space="preserve">Cultivated forages and pastures represent a promising solution to address feed scarcity and support higher livestock productivity. However, their adoption remains low due to limited extension services, inadequate farmer training, and restricted access to forage seeds and planting materials (GRM, 2007). One viable approach is the utilization of indigenous, cultivated, multipurpose forages, which are often well-adapted to local </w:t>
      </w:r>
      <w:proofErr w:type="spellStart"/>
      <w:r w:rsidRPr="00B209AE">
        <w:rPr>
          <w:rFonts w:ascii="Times New Roman" w:eastAsiaTheme="majorEastAsia" w:hAnsi="Times New Roman" w:cs="Times New Roman"/>
          <w:sz w:val="22"/>
          <w:szCs w:val="24"/>
          <w:lang w:val="en-US"/>
        </w:rPr>
        <w:t>agro</w:t>
      </w:r>
      <w:proofErr w:type="spellEnd"/>
      <w:r w:rsidRPr="00B209AE">
        <w:rPr>
          <w:rFonts w:ascii="Times New Roman" w:eastAsiaTheme="majorEastAsia" w:hAnsi="Times New Roman" w:cs="Times New Roman"/>
          <w:sz w:val="22"/>
          <w:szCs w:val="24"/>
          <w:lang w:val="en-US"/>
        </w:rPr>
        <w:t>-ecologies, familiar to smallholder farmers, and require minimal inputs (Abebe et al., 2008; Anele et al., 2009). Under current Ethiopian conditions, these indigenous forages offer a practical and sustainable option to improve animal feed supply (Shapiro et al., 2015).</w:t>
      </w:r>
    </w:p>
    <w:p w14:paraId="3187CDEC" w14:textId="77777777" w:rsidR="0062486D" w:rsidRDefault="00B209AE" w:rsidP="0062486D">
      <w:pPr>
        <w:spacing w:after="0" w:line="240" w:lineRule="auto"/>
        <w:jc w:val="both"/>
        <w:rPr>
          <w:rFonts w:ascii="Times New Roman" w:eastAsiaTheme="majorEastAsia" w:hAnsi="Times New Roman" w:cs="Times New Roman"/>
          <w:sz w:val="22"/>
          <w:szCs w:val="24"/>
          <w:lang w:val="en-US"/>
        </w:rPr>
      </w:pPr>
      <w:r w:rsidRPr="00B209AE">
        <w:rPr>
          <w:rFonts w:ascii="Times New Roman" w:eastAsiaTheme="majorEastAsia" w:hAnsi="Times New Roman" w:cs="Times New Roman"/>
          <w:sz w:val="22"/>
          <w:szCs w:val="24"/>
          <w:lang w:val="en-US"/>
        </w:rPr>
        <w:t xml:space="preserve">Agriculture remains the backbone of Ethiopia’s economy, supporting over 80% of the population, contributing about 45% of GDP, and accounting for more than 90% of export earnings (MOA, 2010). Livestock alone contributes 30–35% of agricultural GDP and over 85% of smallholder farmers’ cash income (Befekadu and Berhanu, 2000). Beyond its economic value, livestock plays multiple roles in Ethiopian </w:t>
      </w:r>
      <w:r w:rsidR="0062486D">
        <w:rPr>
          <w:rFonts w:ascii="Times New Roman" w:eastAsiaTheme="majorEastAsia" w:hAnsi="Times New Roman" w:cs="Times New Roman"/>
          <w:sz w:val="22"/>
          <w:szCs w:val="24"/>
          <w:lang w:val="en-US"/>
        </w:rPr>
        <w:t>households- providing</w:t>
      </w:r>
      <w:r w:rsidRPr="00B209AE">
        <w:rPr>
          <w:rFonts w:ascii="Times New Roman" w:eastAsiaTheme="majorEastAsia" w:hAnsi="Times New Roman" w:cs="Times New Roman"/>
          <w:sz w:val="22"/>
          <w:szCs w:val="24"/>
          <w:lang w:val="en-US"/>
        </w:rPr>
        <w:t xml:space="preserve"> food, draft power, manure, and serving as a source of income, investment, and social status (Ehui et al., 1998; Belete et al., 2010).</w:t>
      </w:r>
      <w:r w:rsidR="0062486D">
        <w:rPr>
          <w:rFonts w:ascii="Times New Roman" w:eastAsiaTheme="majorEastAsia" w:hAnsi="Times New Roman" w:cs="Times New Roman"/>
          <w:sz w:val="22"/>
          <w:szCs w:val="24"/>
          <w:lang w:val="en-US"/>
        </w:rPr>
        <w:t xml:space="preserve"> </w:t>
      </w:r>
      <w:r w:rsidRPr="00B209AE">
        <w:rPr>
          <w:rFonts w:ascii="Times New Roman" w:eastAsiaTheme="majorEastAsia" w:hAnsi="Times New Roman" w:cs="Times New Roman"/>
          <w:sz w:val="22"/>
          <w:szCs w:val="24"/>
          <w:lang w:val="en-US"/>
        </w:rPr>
        <w:t xml:space="preserve">Nevertheless, the full potential of Ethiopia’s livestock sector is constrained by feed shortages, low genetic potential, poor animal health services, and suboptimal management practices (Zegeye, 2003). In both highland and lowland areas, the quality and quantity of natural pastures are declining due to overgrazing, land degradation, and climate change, further exacerbated by population pressure and crop encroachment (Nandi and Haque, 1988). </w:t>
      </w:r>
    </w:p>
    <w:p w14:paraId="1DC7CA76" w14:textId="456E3F86" w:rsidR="00B209AE" w:rsidRPr="00B209AE" w:rsidRDefault="00B209AE" w:rsidP="0062486D">
      <w:pPr>
        <w:spacing w:after="0" w:line="240" w:lineRule="auto"/>
        <w:jc w:val="both"/>
        <w:rPr>
          <w:rFonts w:ascii="Times New Roman" w:eastAsiaTheme="majorEastAsia" w:hAnsi="Times New Roman" w:cs="Times New Roman"/>
          <w:sz w:val="22"/>
          <w:szCs w:val="24"/>
          <w:lang w:val="en-US"/>
        </w:rPr>
      </w:pPr>
      <w:r w:rsidRPr="00B209AE">
        <w:rPr>
          <w:rFonts w:ascii="Times New Roman" w:eastAsiaTheme="majorEastAsia" w:hAnsi="Times New Roman" w:cs="Times New Roman"/>
          <w:sz w:val="22"/>
          <w:szCs w:val="24"/>
          <w:lang w:val="en-US"/>
        </w:rPr>
        <w:t>These dynamics are creating a widening gap between feed demand and supply, driven by the growing livestock population (Lulseged, 1995).</w:t>
      </w:r>
      <w:r w:rsidR="0062486D">
        <w:rPr>
          <w:rFonts w:ascii="Times New Roman" w:eastAsiaTheme="majorEastAsia" w:hAnsi="Times New Roman" w:cs="Times New Roman"/>
          <w:sz w:val="22"/>
          <w:szCs w:val="24"/>
          <w:lang w:val="en-US"/>
        </w:rPr>
        <w:t xml:space="preserve"> </w:t>
      </w:r>
      <w:r w:rsidRPr="00B209AE">
        <w:rPr>
          <w:rFonts w:ascii="Times New Roman" w:eastAsiaTheme="majorEastAsia" w:hAnsi="Times New Roman" w:cs="Times New Roman"/>
          <w:sz w:val="22"/>
          <w:szCs w:val="24"/>
          <w:lang w:val="en-US"/>
        </w:rPr>
        <w:t>This increasing demand for livestock products, especially in urban areas, underscores the urgent need for sustainable feed technologies and improved management practices (Nandi and Haque, 1986). However, reliable statistical data on feed availability and distribution are limited. The adoption of improved forage technologies remains low due to a lack of awareness, limited technical support, and insufficient seed systems (</w:t>
      </w:r>
      <w:proofErr w:type="spellStart"/>
      <w:r w:rsidRPr="00B209AE">
        <w:rPr>
          <w:rFonts w:ascii="Times New Roman" w:eastAsiaTheme="majorEastAsia" w:hAnsi="Times New Roman" w:cs="Times New Roman"/>
          <w:sz w:val="22"/>
          <w:szCs w:val="24"/>
          <w:lang w:val="en-US"/>
        </w:rPr>
        <w:t>Othill</w:t>
      </w:r>
      <w:proofErr w:type="spellEnd"/>
      <w:r w:rsidRPr="00B209AE">
        <w:rPr>
          <w:rFonts w:ascii="Times New Roman" w:eastAsiaTheme="majorEastAsia" w:hAnsi="Times New Roman" w:cs="Times New Roman"/>
          <w:sz w:val="22"/>
          <w:szCs w:val="24"/>
          <w:lang w:val="en-US"/>
        </w:rPr>
        <w:t>, 1986). These constraints are particularly severe in drought-prone and arid areas with short rainy seasons.</w:t>
      </w:r>
    </w:p>
    <w:p w14:paraId="51B56231" w14:textId="2F8AC676" w:rsidR="005547E4" w:rsidRDefault="00B209AE" w:rsidP="00B209AE">
      <w:pPr>
        <w:spacing w:after="0" w:line="240" w:lineRule="auto"/>
        <w:jc w:val="both"/>
        <w:rPr>
          <w:rFonts w:ascii="Times New Roman" w:eastAsia="Times New Roman" w:hAnsi="Times New Roman" w:cs="Times New Roman"/>
          <w:sz w:val="22"/>
          <w:szCs w:val="22"/>
        </w:rPr>
      </w:pPr>
      <w:r w:rsidRPr="00B209AE">
        <w:rPr>
          <w:rFonts w:ascii="Times New Roman" w:eastAsiaTheme="majorEastAsia" w:hAnsi="Times New Roman" w:cs="Times New Roman"/>
          <w:sz w:val="22"/>
          <w:szCs w:val="24"/>
          <w:lang w:val="en-US"/>
        </w:rPr>
        <w:t xml:space="preserve">Despite efforts by research institutions and universities over the past few decades to develop and promote cultivated forage crops, the number of varieties and production packages suitable for Ethiopia’s diverse </w:t>
      </w:r>
      <w:proofErr w:type="spellStart"/>
      <w:r w:rsidRPr="00B209AE">
        <w:rPr>
          <w:rFonts w:ascii="Times New Roman" w:eastAsiaTheme="majorEastAsia" w:hAnsi="Times New Roman" w:cs="Times New Roman"/>
          <w:sz w:val="22"/>
          <w:szCs w:val="24"/>
          <w:lang w:val="en-US"/>
        </w:rPr>
        <w:t>agro</w:t>
      </w:r>
      <w:proofErr w:type="spellEnd"/>
      <w:r w:rsidRPr="00B209AE">
        <w:rPr>
          <w:rFonts w:ascii="Times New Roman" w:eastAsiaTheme="majorEastAsia" w:hAnsi="Times New Roman" w:cs="Times New Roman"/>
          <w:sz w:val="22"/>
          <w:szCs w:val="24"/>
          <w:lang w:val="en-US"/>
        </w:rPr>
        <w:t>-ecological zones and farming systems remains inadequate. Addressing this gap through participatory forage evaluation, especially under irrigated conditions in vulnerable regions, is crucial for improving livestock productivity and household resilience.</w:t>
      </w:r>
      <w:r>
        <w:rPr>
          <w:rFonts w:ascii="Times New Roman" w:eastAsiaTheme="majorEastAsia" w:hAnsi="Times New Roman" w:cs="Times New Roman"/>
          <w:sz w:val="22"/>
          <w:szCs w:val="24"/>
          <w:lang w:val="en-US"/>
        </w:rPr>
        <w:t xml:space="preserve"> </w:t>
      </w:r>
      <w:r w:rsidR="005547E4" w:rsidRPr="00B209AE">
        <w:rPr>
          <w:rFonts w:ascii="Times New Roman" w:eastAsia="Times New Roman" w:hAnsi="Times New Roman" w:cs="Times New Roman"/>
          <w:sz w:val="22"/>
          <w:szCs w:val="22"/>
        </w:rPr>
        <w:t>Therefore, given the critical role of technological options and the impact of climate change, there is a pressing need for action-oriented research that focuses on the introduction of different varieties of improved forages.</w:t>
      </w:r>
    </w:p>
    <w:p w14:paraId="1FE28559" w14:textId="77777777" w:rsidR="00B209AE" w:rsidRPr="00B209AE" w:rsidRDefault="00B209AE" w:rsidP="00B209AE">
      <w:pPr>
        <w:spacing w:after="0" w:line="240" w:lineRule="auto"/>
        <w:jc w:val="both"/>
        <w:rPr>
          <w:rFonts w:ascii="Times New Roman" w:eastAsiaTheme="majorEastAsia" w:hAnsi="Times New Roman" w:cs="Times New Roman"/>
          <w:b/>
          <w:bCs/>
          <w:szCs w:val="22"/>
          <w:lang w:val="en-US"/>
        </w:rPr>
      </w:pPr>
    </w:p>
    <w:p w14:paraId="12EE6558" w14:textId="36DB2F93" w:rsidR="00B209AE" w:rsidRDefault="0062486D" w:rsidP="00B209AE">
      <w:pPr>
        <w:pStyle w:val="ListParagraph"/>
        <w:numPr>
          <w:ilvl w:val="0"/>
          <w:numId w:val="38"/>
        </w:numPr>
        <w:rPr>
          <w:rFonts w:asciiTheme="majorBidi" w:hAnsiTheme="majorBidi" w:cstheme="majorBidi"/>
          <w:b/>
          <w:bCs/>
          <w:sz w:val="22"/>
          <w:szCs w:val="22"/>
        </w:rPr>
      </w:pPr>
      <w:bookmarkStart w:id="4" w:name="_Toc136581990"/>
      <w:bookmarkEnd w:id="3"/>
      <w:r>
        <w:rPr>
          <w:rFonts w:asciiTheme="majorBidi" w:hAnsiTheme="majorBidi" w:cstheme="majorBidi"/>
          <w:b/>
          <w:bCs/>
          <w:sz w:val="22"/>
          <w:szCs w:val="22"/>
        </w:rPr>
        <w:lastRenderedPageBreak/>
        <w:t>Materials</w:t>
      </w:r>
      <w:r w:rsidR="00B209AE" w:rsidRPr="00B209AE">
        <w:rPr>
          <w:rFonts w:asciiTheme="majorBidi" w:hAnsiTheme="majorBidi" w:cstheme="majorBidi"/>
          <w:b/>
          <w:bCs/>
          <w:sz w:val="22"/>
          <w:szCs w:val="22"/>
        </w:rPr>
        <w:t xml:space="preserve"> and Methods</w:t>
      </w:r>
      <w:bookmarkStart w:id="5" w:name="_Toc198805888"/>
    </w:p>
    <w:p w14:paraId="133807EB" w14:textId="77777777" w:rsidR="00B209AE" w:rsidRDefault="00B209AE" w:rsidP="00B209AE">
      <w:pPr>
        <w:pStyle w:val="ListParagraph"/>
        <w:spacing w:after="0" w:line="240" w:lineRule="auto"/>
        <w:ind w:left="360"/>
        <w:rPr>
          <w:rFonts w:asciiTheme="majorBidi" w:hAnsiTheme="majorBidi" w:cstheme="majorBidi"/>
          <w:b/>
          <w:bCs/>
          <w:sz w:val="22"/>
          <w:szCs w:val="22"/>
        </w:rPr>
      </w:pPr>
    </w:p>
    <w:p w14:paraId="57B09575" w14:textId="47FEEC8F" w:rsidR="00975F96" w:rsidRPr="00B209AE" w:rsidRDefault="00975F96" w:rsidP="00B209AE">
      <w:pPr>
        <w:pStyle w:val="ListParagraph"/>
        <w:numPr>
          <w:ilvl w:val="1"/>
          <w:numId w:val="39"/>
        </w:numPr>
        <w:rPr>
          <w:rFonts w:ascii="Times New Roman" w:hAnsi="Times New Roman" w:cs="Times New Roman"/>
          <w:b/>
          <w:bCs/>
          <w:sz w:val="24"/>
          <w:szCs w:val="24"/>
        </w:rPr>
      </w:pPr>
      <w:r w:rsidRPr="00B209AE">
        <w:rPr>
          <w:rFonts w:ascii="Times New Roman" w:hAnsi="Times New Roman" w:cs="Times New Roman"/>
          <w:b/>
          <w:bCs/>
          <w:sz w:val="22"/>
          <w:szCs w:val="22"/>
        </w:rPr>
        <w:t>Description of the Study Area</w:t>
      </w:r>
      <w:bookmarkEnd w:id="4"/>
      <w:bookmarkEnd w:id="5"/>
    </w:p>
    <w:p w14:paraId="45A3AE37" w14:textId="77777777" w:rsidR="00B209AE" w:rsidRPr="00B209AE" w:rsidRDefault="00B209AE" w:rsidP="00B209AE">
      <w:pPr>
        <w:spacing w:after="0" w:line="240" w:lineRule="auto"/>
      </w:pPr>
    </w:p>
    <w:p w14:paraId="1280BB67" w14:textId="77777777" w:rsidR="00430B0B" w:rsidRDefault="006F3568" w:rsidP="00B209AE">
      <w:pPr>
        <w:spacing w:after="0" w:line="240" w:lineRule="auto"/>
        <w:jc w:val="both"/>
        <w:rPr>
          <w:rFonts w:ascii="Times New Roman" w:eastAsia="Times New Roman" w:hAnsi="Times New Roman" w:cs="Times New Roman"/>
          <w:sz w:val="22"/>
          <w:szCs w:val="22"/>
        </w:rPr>
      </w:pPr>
      <w:bookmarkStart w:id="6" w:name="_Toc136581991"/>
      <w:r w:rsidRPr="00B209AE">
        <w:rPr>
          <w:rFonts w:ascii="Times New Roman" w:eastAsia="Times New Roman" w:hAnsi="Times New Roman" w:cs="Times New Roman"/>
          <w:sz w:val="22"/>
          <w:szCs w:val="22"/>
        </w:rPr>
        <w:t>The study was conducted in the Shebelle Administrative Zone of the Somali Regional State, specifically in Denan</w:t>
      </w:r>
      <w:r w:rsidR="009A70F3" w:rsidRPr="00B209AE">
        <w:rPr>
          <w:rFonts w:ascii="Times New Roman" w:eastAsia="Times New Roman" w:hAnsi="Times New Roman" w:cs="Times New Roman"/>
          <w:sz w:val="22"/>
          <w:szCs w:val="22"/>
        </w:rPr>
        <w:t xml:space="preserve"> District, particularly in Korra</w:t>
      </w:r>
      <w:r w:rsidRPr="00B209AE">
        <w:rPr>
          <w:rFonts w:ascii="Times New Roman" w:eastAsia="Times New Roman" w:hAnsi="Times New Roman" w:cs="Times New Roman"/>
          <w:sz w:val="22"/>
          <w:szCs w:val="22"/>
        </w:rPr>
        <w:t xml:space="preserve">. This district is located along the main road between </w:t>
      </w:r>
      <w:r w:rsidR="009A70F3" w:rsidRPr="00B209AE">
        <w:rPr>
          <w:rFonts w:ascii="Times New Roman" w:eastAsia="Times New Roman" w:hAnsi="Times New Roman" w:cs="Times New Roman"/>
          <w:sz w:val="22"/>
          <w:szCs w:val="22"/>
        </w:rPr>
        <w:t>Godey</w:t>
      </w:r>
      <w:r w:rsidRPr="00B209AE">
        <w:rPr>
          <w:rFonts w:ascii="Times New Roman" w:eastAsia="Times New Roman" w:hAnsi="Times New Roman" w:cs="Times New Roman"/>
          <w:sz w:val="22"/>
          <w:szCs w:val="22"/>
        </w:rPr>
        <w:t xml:space="preserve"> and </w:t>
      </w:r>
      <w:proofErr w:type="spellStart"/>
      <w:r w:rsidRPr="00B209AE">
        <w:rPr>
          <w:rFonts w:ascii="Times New Roman" w:eastAsia="Times New Roman" w:hAnsi="Times New Roman" w:cs="Times New Roman"/>
          <w:sz w:val="22"/>
          <w:szCs w:val="22"/>
        </w:rPr>
        <w:t>Korahay</w:t>
      </w:r>
      <w:proofErr w:type="spellEnd"/>
      <w:r w:rsidRPr="00B209AE">
        <w:rPr>
          <w:rFonts w:ascii="Times New Roman" w:eastAsia="Times New Roman" w:hAnsi="Times New Roman" w:cs="Times New Roman"/>
          <w:sz w:val="22"/>
          <w:szCs w:val="22"/>
        </w:rPr>
        <w:t xml:space="preserve"> (</w:t>
      </w:r>
      <w:proofErr w:type="spellStart"/>
      <w:r w:rsidRPr="00B209AE">
        <w:rPr>
          <w:rFonts w:ascii="Times New Roman" w:eastAsia="Times New Roman" w:hAnsi="Times New Roman" w:cs="Times New Roman"/>
          <w:sz w:val="22"/>
          <w:szCs w:val="22"/>
        </w:rPr>
        <w:t>Qabridahare</w:t>
      </w:r>
      <w:proofErr w:type="spellEnd"/>
      <w:r w:rsidRPr="00B209AE">
        <w:rPr>
          <w:rFonts w:ascii="Times New Roman" w:eastAsia="Times New Roman" w:hAnsi="Times New Roman" w:cs="Times New Roman"/>
          <w:sz w:val="22"/>
          <w:szCs w:val="22"/>
        </w:rPr>
        <w:t xml:space="preserve">) at coordinates 6°30′N, 43°30′E. The area experiences temperatures ranging from 22°C to 34°C and receives an average annual rainfall of 275 to 300 mm. There are two main rainy seasons: The Gu’ from April to June and the </w:t>
      </w:r>
      <w:proofErr w:type="spellStart"/>
      <w:r w:rsidRPr="00B209AE">
        <w:rPr>
          <w:rFonts w:ascii="Times New Roman" w:eastAsia="Times New Roman" w:hAnsi="Times New Roman" w:cs="Times New Roman"/>
          <w:sz w:val="22"/>
          <w:szCs w:val="22"/>
        </w:rPr>
        <w:t>Deyr</w:t>
      </w:r>
      <w:proofErr w:type="spellEnd"/>
      <w:r w:rsidRPr="00B209AE">
        <w:rPr>
          <w:rFonts w:ascii="Times New Roman" w:eastAsia="Times New Roman" w:hAnsi="Times New Roman" w:cs="Times New Roman"/>
          <w:sz w:val="22"/>
          <w:szCs w:val="22"/>
        </w:rPr>
        <w:t xml:space="preserve"> from October to December (Save UK, 2015). According to projections from the Central Statistical Agency in 2018, Denan has an estimated total population of 87,380, comprising 49,703 men and 37,677 women.</w:t>
      </w:r>
    </w:p>
    <w:p w14:paraId="43563B7B" w14:textId="77777777" w:rsidR="00B209AE" w:rsidRPr="00B209AE" w:rsidRDefault="00B209AE" w:rsidP="00B209AE">
      <w:pPr>
        <w:spacing w:after="0" w:line="240" w:lineRule="auto"/>
        <w:jc w:val="both"/>
        <w:rPr>
          <w:rFonts w:ascii="Times New Roman" w:eastAsia="Times New Roman" w:hAnsi="Times New Roman" w:cs="Times New Roman"/>
          <w:sz w:val="22"/>
          <w:szCs w:val="22"/>
        </w:rPr>
      </w:pPr>
    </w:p>
    <w:p w14:paraId="6FA20B73" w14:textId="649EB21E" w:rsidR="00F631F4" w:rsidRDefault="00612C2C" w:rsidP="00B209AE">
      <w:pPr>
        <w:pStyle w:val="ListParagraph"/>
        <w:numPr>
          <w:ilvl w:val="1"/>
          <w:numId w:val="39"/>
        </w:numPr>
        <w:spacing w:after="0"/>
        <w:rPr>
          <w:rFonts w:ascii="Times New Roman" w:hAnsi="Times New Roman" w:cs="Times New Roman"/>
          <w:b/>
          <w:bCs/>
          <w:sz w:val="22"/>
          <w:szCs w:val="22"/>
        </w:rPr>
      </w:pPr>
      <w:bookmarkStart w:id="7" w:name="_Toc198805891"/>
      <w:r w:rsidRPr="00B209AE">
        <w:rPr>
          <w:rFonts w:ascii="Times New Roman" w:hAnsi="Times New Roman" w:cs="Times New Roman"/>
          <w:b/>
          <w:bCs/>
          <w:sz w:val="22"/>
          <w:szCs w:val="22"/>
        </w:rPr>
        <w:t xml:space="preserve">Sample size </w:t>
      </w:r>
      <w:r w:rsidR="004D27EB" w:rsidRPr="00B209AE">
        <w:rPr>
          <w:rFonts w:ascii="Times New Roman" w:hAnsi="Times New Roman" w:cs="Times New Roman"/>
          <w:b/>
          <w:bCs/>
          <w:sz w:val="22"/>
          <w:szCs w:val="22"/>
        </w:rPr>
        <w:t xml:space="preserve">Selection and </w:t>
      </w:r>
      <w:r w:rsidR="00A456D7" w:rsidRPr="00B209AE">
        <w:rPr>
          <w:rFonts w:ascii="Times New Roman" w:hAnsi="Times New Roman" w:cs="Times New Roman"/>
          <w:b/>
          <w:bCs/>
          <w:sz w:val="22"/>
          <w:szCs w:val="22"/>
        </w:rPr>
        <w:t xml:space="preserve">Establishment </w:t>
      </w:r>
      <w:r w:rsidR="0062486D">
        <w:rPr>
          <w:rFonts w:ascii="Times New Roman" w:hAnsi="Times New Roman" w:cs="Times New Roman"/>
          <w:b/>
          <w:bCs/>
          <w:sz w:val="22"/>
          <w:szCs w:val="22"/>
        </w:rPr>
        <w:t xml:space="preserve">of </w:t>
      </w:r>
      <w:r w:rsidR="00A456D7" w:rsidRPr="00B209AE">
        <w:rPr>
          <w:rFonts w:ascii="Times New Roman" w:hAnsi="Times New Roman" w:cs="Times New Roman"/>
          <w:b/>
          <w:bCs/>
          <w:sz w:val="22"/>
          <w:szCs w:val="22"/>
        </w:rPr>
        <w:t>PAPREGs</w:t>
      </w:r>
      <w:bookmarkEnd w:id="6"/>
      <w:bookmarkEnd w:id="7"/>
      <w:r w:rsidR="00A456D7" w:rsidRPr="00B209AE">
        <w:rPr>
          <w:rFonts w:ascii="Times New Roman" w:hAnsi="Times New Roman" w:cs="Times New Roman"/>
          <w:b/>
          <w:bCs/>
          <w:sz w:val="22"/>
          <w:szCs w:val="22"/>
        </w:rPr>
        <w:t xml:space="preserve"> </w:t>
      </w:r>
    </w:p>
    <w:p w14:paraId="3FA1363F" w14:textId="77777777" w:rsidR="00B209AE" w:rsidRPr="00B209AE" w:rsidRDefault="00B209AE" w:rsidP="00B209AE">
      <w:pPr>
        <w:pStyle w:val="ListParagraph"/>
        <w:spacing w:after="0" w:line="240" w:lineRule="auto"/>
        <w:ind w:left="360"/>
        <w:rPr>
          <w:rFonts w:ascii="Times New Roman" w:hAnsi="Times New Roman" w:cs="Times New Roman"/>
          <w:b/>
          <w:bCs/>
          <w:sz w:val="22"/>
          <w:szCs w:val="22"/>
        </w:rPr>
      </w:pPr>
    </w:p>
    <w:p w14:paraId="369E1AFC" w14:textId="77777777" w:rsidR="00EE6B34" w:rsidRDefault="00EE6B34" w:rsidP="00B209AE">
      <w:pPr>
        <w:spacing w:after="0" w:line="240" w:lineRule="auto"/>
        <w:jc w:val="both"/>
        <w:rPr>
          <w:rFonts w:ascii="Times New Roman" w:eastAsia="Times New Roman" w:hAnsi="Times New Roman" w:cs="Times New Roman"/>
          <w:sz w:val="22"/>
          <w:szCs w:val="22"/>
        </w:rPr>
      </w:pPr>
      <w:bookmarkStart w:id="8" w:name="_Toc136581992"/>
      <w:r w:rsidRPr="00B209AE">
        <w:rPr>
          <w:rFonts w:ascii="Times New Roman" w:eastAsia="Times New Roman" w:hAnsi="Times New Roman" w:cs="Times New Roman"/>
          <w:sz w:val="22"/>
          <w:szCs w:val="22"/>
        </w:rPr>
        <w:t>Before the establishment of the PAPREGs, discussions were held with community elders, clan leaders, and relevant officials regarding the purpose of the project and its interventions. Based on these discussions, 25 members were identified and formed the research group. During the selection of PAPREG members, we considered the needs, potential, gender, and age of the pastoralists, ensuring that interventions were appropriate for their land. Throughout the project activities during the intervention period, all PAPREG members actively participated.</w:t>
      </w:r>
      <w:r w:rsidR="00C35351" w:rsidRPr="00B209AE">
        <w:rPr>
          <w:rFonts w:ascii="Times New Roman" w:eastAsia="Times New Roman" w:hAnsi="Times New Roman" w:cs="Times New Roman"/>
          <w:sz w:val="22"/>
          <w:szCs w:val="22"/>
        </w:rPr>
        <w:t xml:space="preserve"> </w:t>
      </w:r>
      <w:r w:rsidRPr="00B209AE">
        <w:rPr>
          <w:rFonts w:ascii="Times New Roman" w:eastAsia="Times New Roman" w:hAnsi="Times New Roman" w:cs="Times New Roman"/>
          <w:sz w:val="22"/>
          <w:szCs w:val="22"/>
        </w:rPr>
        <w:t>The trial site was selected based on accessibility, its proximity to Oman Stream, and the consensus of all PAPREG members.</w:t>
      </w:r>
    </w:p>
    <w:p w14:paraId="21E7DFF0" w14:textId="77777777" w:rsidR="00B209AE" w:rsidRPr="00B209AE" w:rsidRDefault="00B209AE" w:rsidP="00B209AE">
      <w:pPr>
        <w:spacing w:after="0" w:line="240" w:lineRule="auto"/>
        <w:jc w:val="both"/>
        <w:rPr>
          <w:rFonts w:ascii="Times New Roman" w:eastAsia="Times New Roman" w:hAnsi="Times New Roman" w:cs="Times New Roman"/>
          <w:sz w:val="22"/>
          <w:szCs w:val="22"/>
        </w:rPr>
      </w:pPr>
    </w:p>
    <w:p w14:paraId="6A7E1813" w14:textId="77777777" w:rsidR="00896F12" w:rsidRPr="00B209AE" w:rsidRDefault="00975F96" w:rsidP="00B209AE">
      <w:pPr>
        <w:pStyle w:val="ListParagraph"/>
        <w:numPr>
          <w:ilvl w:val="1"/>
          <w:numId w:val="39"/>
        </w:numPr>
        <w:spacing w:after="0"/>
        <w:rPr>
          <w:rFonts w:ascii="Times New Roman" w:hAnsi="Times New Roman" w:cs="Times New Roman"/>
          <w:b/>
          <w:bCs/>
          <w:sz w:val="22"/>
          <w:szCs w:val="22"/>
        </w:rPr>
      </w:pPr>
      <w:bookmarkStart w:id="9" w:name="_Toc198805892"/>
      <w:r w:rsidRPr="00B209AE">
        <w:rPr>
          <w:rFonts w:ascii="Times New Roman" w:hAnsi="Times New Roman" w:cs="Times New Roman"/>
          <w:b/>
          <w:bCs/>
          <w:sz w:val="22"/>
          <w:szCs w:val="22"/>
        </w:rPr>
        <w:t xml:space="preserve">Participatory </w:t>
      </w:r>
      <w:r w:rsidR="00AB6324" w:rsidRPr="00B209AE">
        <w:rPr>
          <w:rFonts w:ascii="Times New Roman" w:hAnsi="Times New Roman" w:cs="Times New Roman"/>
          <w:b/>
          <w:bCs/>
          <w:sz w:val="22"/>
          <w:szCs w:val="22"/>
        </w:rPr>
        <w:t xml:space="preserve">Farm </w:t>
      </w:r>
      <w:r w:rsidR="00794118" w:rsidRPr="00B209AE">
        <w:rPr>
          <w:rFonts w:ascii="Times New Roman" w:hAnsi="Times New Roman" w:cs="Times New Roman"/>
          <w:b/>
          <w:bCs/>
          <w:sz w:val="22"/>
          <w:szCs w:val="22"/>
        </w:rPr>
        <w:t>E</w:t>
      </w:r>
      <w:r w:rsidRPr="00B209AE">
        <w:rPr>
          <w:rFonts w:ascii="Times New Roman" w:hAnsi="Times New Roman" w:cs="Times New Roman"/>
          <w:b/>
          <w:bCs/>
          <w:sz w:val="22"/>
          <w:szCs w:val="22"/>
        </w:rPr>
        <w:t xml:space="preserve">valuation </w:t>
      </w:r>
      <w:r w:rsidR="00AB6324" w:rsidRPr="00B209AE">
        <w:rPr>
          <w:rFonts w:ascii="Times New Roman" w:hAnsi="Times New Roman" w:cs="Times New Roman"/>
          <w:b/>
          <w:bCs/>
          <w:sz w:val="22"/>
          <w:szCs w:val="22"/>
        </w:rPr>
        <w:t>of Improved Forage</w:t>
      </w:r>
      <w:bookmarkEnd w:id="8"/>
      <w:bookmarkEnd w:id="9"/>
      <w:r w:rsidR="00AB6324" w:rsidRPr="00B209AE">
        <w:rPr>
          <w:rFonts w:ascii="Times New Roman" w:hAnsi="Times New Roman" w:cs="Times New Roman"/>
          <w:b/>
          <w:bCs/>
          <w:sz w:val="22"/>
          <w:szCs w:val="22"/>
        </w:rPr>
        <w:t xml:space="preserve"> </w:t>
      </w:r>
    </w:p>
    <w:p w14:paraId="026E8BA4" w14:textId="77777777" w:rsidR="00641933" w:rsidRPr="005F2CF4" w:rsidRDefault="00641933" w:rsidP="000257AC">
      <w:pPr>
        <w:spacing w:after="0"/>
        <w:rPr>
          <w:rFonts w:ascii="Times New Roman" w:hAnsi="Times New Roman" w:cs="Times New Roman"/>
        </w:rPr>
      </w:pPr>
    </w:p>
    <w:p w14:paraId="65EFB3EB" w14:textId="77777777" w:rsidR="00966DE8" w:rsidRDefault="00966DE8" w:rsidP="00B209AE">
      <w:pPr>
        <w:spacing w:after="0" w:line="240" w:lineRule="auto"/>
        <w:jc w:val="both"/>
        <w:rPr>
          <w:rFonts w:ascii="Times New Roman" w:eastAsia="Times New Roman" w:hAnsi="Times New Roman" w:cs="Times New Roman"/>
          <w:sz w:val="22"/>
          <w:szCs w:val="22"/>
        </w:rPr>
      </w:pPr>
      <w:bookmarkStart w:id="10" w:name="_Toc136581993"/>
      <w:r w:rsidRPr="00B209AE">
        <w:rPr>
          <w:rFonts w:ascii="Times New Roman" w:eastAsia="Times New Roman" w:hAnsi="Times New Roman" w:cs="Times New Roman"/>
          <w:sz w:val="22"/>
          <w:szCs w:val="22"/>
        </w:rPr>
        <w:t>Three drought-re</w:t>
      </w:r>
      <w:r w:rsidR="00D30BD9" w:rsidRPr="00B209AE">
        <w:rPr>
          <w:rFonts w:ascii="Times New Roman" w:eastAsia="Times New Roman" w:hAnsi="Times New Roman" w:cs="Times New Roman"/>
          <w:sz w:val="22"/>
          <w:szCs w:val="22"/>
        </w:rPr>
        <w:t xml:space="preserve">sistant improved forage </w:t>
      </w:r>
      <w:r w:rsidR="006B1A2F" w:rsidRPr="00B209AE">
        <w:rPr>
          <w:rFonts w:ascii="Times New Roman" w:eastAsia="Times New Roman" w:hAnsi="Times New Roman" w:cs="Times New Roman"/>
          <w:sz w:val="22"/>
          <w:szCs w:val="22"/>
        </w:rPr>
        <w:t>species, Sudan</w:t>
      </w:r>
      <w:r w:rsidRPr="00B209AE">
        <w:rPr>
          <w:rFonts w:ascii="Times New Roman" w:eastAsia="Times New Roman" w:hAnsi="Times New Roman" w:cs="Times New Roman"/>
          <w:sz w:val="22"/>
          <w:szCs w:val="22"/>
        </w:rPr>
        <w:t xml:space="preserve"> Grass, </w:t>
      </w:r>
      <w:proofErr w:type="spellStart"/>
      <w:r w:rsidRPr="00B209AE">
        <w:rPr>
          <w:rFonts w:ascii="Times New Roman" w:eastAsia="Times New Roman" w:hAnsi="Times New Roman" w:cs="Times New Roman"/>
          <w:sz w:val="22"/>
          <w:szCs w:val="22"/>
        </w:rPr>
        <w:t>Buffle</w:t>
      </w:r>
      <w:proofErr w:type="spellEnd"/>
      <w:r w:rsidRPr="00B209AE">
        <w:rPr>
          <w:rFonts w:ascii="Times New Roman" w:eastAsia="Times New Roman" w:hAnsi="Times New Roman" w:cs="Times New Roman"/>
          <w:sz w:val="22"/>
          <w:szCs w:val="22"/>
        </w:rPr>
        <w:t xml:space="preserve"> Grass, an</w:t>
      </w:r>
      <w:r w:rsidR="00D30BD9" w:rsidRPr="00B209AE">
        <w:rPr>
          <w:rFonts w:ascii="Times New Roman" w:eastAsia="Times New Roman" w:hAnsi="Times New Roman" w:cs="Times New Roman"/>
          <w:sz w:val="22"/>
          <w:szCs w:val="22"/>
        </w:rPr>
        <w:t xml:space="preserve">d Napier Grass, </w:t>
      </w:r>
      <w:r w:rsidRPr="00B209AE">
        <w:rPr>
          <w:rFonts w:ascii="Times New Roman" w:eastAsia="Times New Roman" w:hAnsi="Times New Roman" w:cs="Times New Roman"/>
          <w:sz w:val="22"/>
          <w:szCs w:val="22"/>
        </w:rPr>
        <w:t>were used in the farm trial. The trial was conducted on the land of twenty-five selected PAPREG members. Before the commencement of the trial, short-term training was provided to all PAPREG members to explain the project's objectives.</w:t>
      </w:r>
    </w:p>
    <w:p w14:paraId="4BD8C3E0" w14:textId="77777777" w:rsidR="00B209AE" w:rsidRPr="00B209AE" w:rsidRDefault="00B209AE" w:rsidP="00B209AE">
      <w:pPr>
        <w:spacing w:after="0" w:line="240" w:lineRule="auto"/>
        <w:jc w:val="both"/>
        <w:rPr>
          <w:rFonts w:ascii="Times New Roman" w:eastAsia="Times New Roman" w:hAnsi="Times New Roman" w:cs="Times New Roman"/>
          <w:sz w:val="22"/>
          <w:szCs w:val="22"/>
        </w:rPr>
      </w:pPr>
    </w:p>
    <w:p w14:paraId="37D6380F" w14:textId="77777777" w:rsidR="007C5577" w:rsidRDefault="000213A2" w:rsidP="00B209AE">
      <w:pPr>
        <w:pStyle w:val="ListParagraph"/>
        <w:numPr>
          <w:ilvl w:val="1"/>
          <w:numId w:val="39"/>
        </w:numPr>
        <w:spacing w:after="0"/>
        <w:rPr>
          <w:rFonts w:ascii="Times New Roman" w:hAnsi="Times New Roman" w:cs="Times New Roman"/>
          <w:b/>
          <w:bCs/>
          <w:sz w:val="22"/>
          <w:szCs w:val="22"/>
        </w:rPr>
      </w:pPr>
      <w:bookmarkStart w:id="11" w:name="_Toc198805893"/>
      <w:r w:rsidRPr="00B209AE">
        <w:rPr>
          <w:rFonts w:ascii="Times New Roman" w:hAnsi="Times New Roman" w:cs="Times New Roman"/>
          <w:b/>
          <w:bCs/>
          <w:sz w:val="22"/>
          <w:szCs w:val="22"/>
        </w:rPr>
        <w:t>Experimental Design</w:t>
      </w:r>
      <w:r w:rsidR="00570C95" w:rsidRPr="00B209AE">
        <w:rPr>
          <w:rFonts w:ascii="Times New Roman" w:hAnsi="Times New Roman" w:cs="Times New Roman"/>
          <w:b/>
          <w:bCs/>
          <w:sz w:val="22"/>
          <w:szCs w:val="22"/>
        </w:rPr>
        <w:t xml:space="preserve"> and Treatments</w:t>
      </w:r>
      <w:bookmarkEnd w:id="10"/>
      <w:bookmarkEnd w:id="11"/>
    </w:p>
    <w:p w14:paraId="08CBB48E" w14:textId="77777777" w:rsidR="00B209AE" w:rsidRPr="00B209AE" w:rsidRDefault="00B209AE" w:rsidP="00B209AE">
      <w:pPr>
        <w:pStyle w:val="ListParagraph"/>
        <w:spacing w:after="0"/>
        <w:ind w:left="360"/>
        <w:rPr>
          <w:rFonts w:ascii="Times New Roman" w:hAnsi="Times New Roman" w:cs="Times New Roman"/>
          <w:b/>
          <w:bCs/>
          <w:sz w:val="22"/>
          <w:szCs w:val="22"/>
        </w:rPr>
      </w:pPr>
    </w:p>
    <w:p w14:paraId="30316154" w14:textId="77777777" w:rsidR="003F2436" w:rsidRDefault="00641933" w:rsidP="00B209AE">
      <w:pPr>
        <w:pStyle w:val="ListParagraph"/>
        <w:numPr>
          <w:ilvl w:val="2"/>
          <w:numId w:val="39"/>
        </w:numPr>
        <w:spacing w:after="0" w:line="240" w:lineRule="auto"/>
        <w:rPr>
          <w:rFonts w:ascii="Times New Roman" w:hAnsi="Times New Roman" w:cs="Times New Roman"/>
          <w:b/>
          <w:bCs/>
          <w:sz w:val="22"/>
          <w:szCs w:val="22"/>
        </w:rPr>
      </w:pPr>
      <w:bookmarkStart w:id="12" w:name="_Toc136581994"/>
      <w:r w:rsidRPr="00B209AE">
        <w:rPr>
          <w:rFonts w:ascii="Times New Roman" w:hAnsi="Times New Roman" w:cs="Times New Roman"/>
          <w:b/>
          <w:bCs/>
          <w:sz w:val="22"/>
          <w:szCs w:val="22"/>
        </w:rPr>
        <w:t xml:space="preserve"> </w:t>
      </w:r>
      <w:bookmarkStart w:id="13" w:name="_Toc198805894"/>
      <w:r w:rsidR="003F2436" w:rsidRPr="00B209AE">
        <w:rPr>
          <w:rFonts w:ascii="Times New Roman" w:hAnsi="Times New Roman" w:cs="Times New Roman"/>
          <w:b/>
          <w:bCs/>
          <w:sz w:val="22"/>
          <w:szCs w:val="22"/>
        </w:rPr>
        <w:t>Plantation</w:t>
      </w:r>
      <w:bookmarkEnd w:id="12"/>
      <w:bookmarkEnd w:id="13"/>
      <w:r w:rsidR="003F2436" w:rsidRPr="00B209AE">
        <w:rPr>
          <w:rFonts w:ascii="Times New Roman" w:hAnsi="Times New Roman" w:cs="Times New Roman"/>
          <w:b/>
          <w:bCs/>
          <w:sz w:val="22"/>
          <w:szCs w:val="22"/>
        </w:rPr>
        <w:t xml:space="preserve"> </w:t>
      </w:r>
    </w:p>
    <w:p w14:paraId="1A3E0F5A" w14:textId="77777777" w:rsidR="00B209AE" w:rsidRPr="00B209AE" w:rsidRDefault="00B209AE" w:rsidP="00B209AE">
      <w:pPr>
        <w:pStyle w:val="ListParagraph"/>
        <w:spacing w:after="0" w:line="240" w:lineRule="auto"/>
        <w:rPr>
          <w:rFonts w:ascii="Times New Roman" w:hAnsi="Times New Roman" w:cs="Times New Roman"/>
          <w:b/>
          <w:bCs/>
          <w:sz w:val="22"/>
          <w:szCs w:val="22"/>
        </w:rPr>
      </w:pPr>
    </w:p>
    <w:p w14:paraId="64EA0743" w14:textId="1A16806D" w:rsidR="00A11554" w:rsidRDefault="00A11554" w:rsidP="00B209AE">
      <w:pPr>
        <w:spacing w:after="0" w:line="240" w:lineRule="auto"/>
        <w:jc w:val="both"/>
        <w:rPr>
          <w:rFonts w:ascii="Times New Roman" w:eastAsia="Times New Roman" w:hAnsi="Times New Roman" w:cs="Times New Roman"/>
          <w:sz w:val="22"/>
          <w:szCs w:val="22"/>
        </w:rPr>
      </w:pPr>
      <w:bookmarkStart w:id="14" w:name="_Toc136581995"/>
      <w:r w:rsidRPr="00B209AE">
        <w:rPr>
          <w:rFonts w:ascii="Times New Roman" w:eastAsia="Times New Roman" w:hAnsi="Times New Roman" w:cs="Times New Roman"/>
          <w:sz w:val="22"/>
          <w:szCs w:val="22"/>
        </w:rPr>
        <w:t xml:space="preserve">Seedbed preparation was completed prior to planting the forage crops. Seeds of Sudan Grass, Napier Grass, and </w:t>
      </w:r>
      <w:proofErr w:type="spellStart"/>
      <w:r w:rsidRPr="00B209AE">
        <w:rPr>
          <w:rFonts w:ascii="Times New Roman" w:eastAsia="Times New Roman" w:hAnsi="Times New Roman" w:cs="Times New Roman"/>
          <w:sz w:val="22"/>
          <w:szCs w:val="22"/>
        </w:rPr>
        <w:t>Buffle</w:t>
      </w:r>
      <w:proofErr w:type="spellEnd"/>
      <w:r w:rsidRPr="00B209AE">
        <w:rPr>
          <w:rFonts w:ascii="Times New Roman" w:eastAsia="Times New Roman" w:hAnsi="Times New Roman" w:cs="Times New Roman"/>
          <w:sz w:val="22"/>
          <w:szCs w:val="22"/>
        </w:rPr>
        <w:t xml:space="preserve"> Grass were sown across the entire plots of the twenty-five selected PAPREG members (10m x 10m for each crop) in a randomized complete block design with three replications, covering a total area of 1 hectare.</w:t>
      </w:r>
      <w:r w:rsidR="00B209AE">
        <w:rPr>
          <w:rFonts w:ascii="Times New Roman" w:eastAsia="Times New Roman" w:hAnsi="Times New Roman" w:cs="Times New Roman"/>
          <w:sz w:val="22"/>
          <w:szCs w:val="22"/>
        </w:rPr>
        <w:t xml:space="preserve"> </w:t>
      </w:r>
      <w:r w:rsidRPr="00B209AE">
        <w:rPr>
          <w:rFonts w:ascii="Times New Roman" w:eastAsia="Times New Roman" w:hAnsi="Times New Roman" w:cs="Times New Roman"/>
          <w:sz w:val="22"/>
          <w:szCs w:val="22"/>
        </w:rPr>
        <w:t xml:space="preserve">All plots received the recommended seed rates of 10 kg/ha for Sudan Grass, 1 kg/ha for Napier Grass, and 2,000–2,500 cuttings/ha for </w:t>
      </w:r>
      <w:proofErr w:type="spellStart"/>
      <w:r w:rsidRPr="00B209AE">
        <w:rPr>
          <w:rFonts w:ascii="Times New Roman" w:eastAsia="Times New Roman" w:hAnsi="Times New Roman" w:cs="Times New Roman"/>
          <w:sz w:val="22"/>
          <w:szCs w:val="22"/>
        </w:rPr>
        <w:t>Buffle</w:t>
      </w:r>
      <w:proofErr w:type="spellEnd"/>
      <w:r w:rsidRPr="00B209AE">
        <w:rPr>
          <w:rFonts w:ascii="Times New Roman" w:eastAsia="Times New Roman" w:hAnsi="Times New Roman" w:cs="Times New Roman"/>
          <w:sz w:val="22"/>
          <w:szCs w:val="22"/>
        </w:rPr>
        <w:t xml:space="preserve"> Grass. The recommended fertilizer application rate for all plots was 18/46 N/P₂O₅ kg/ha, which was applied at planting.</w:t>
      </w:r>
    </w:p>
    <w:p w14:paraId="5E8C3382" w14:textId="77777777" w:rsidR="00B209AE" w:rsidRPr="00B209AE" w:rsidRDefault="00B209AE" w:rsidP="00B209AE">
      <w:pPr>
        <w:spacing w:after="0" w:line="240" w:lineRule="auto"/>
        <w:jc w:val="both"/>
        <w:rPr>
          <w:rFonts w:ascii="Times New Roman" w:eastAsia="Times New Roman" w:hAnsi="Times New Roman" w:cs="Times New Roman"/>
          <w:sz w:val="22"/>
          <w:szCs w:val="22"/>
        </w:rPr>
      </w:pPr>
    </w:p>
    <w:p w14:paraId="012586DC" w14:textId="77777777" w:rsidR="006D2E52" w:rsidRPr="00B209AE" w:rsidRDefault="003F2436" w:rsidP="00B209AE">
      <w:pPr>
        <w:pStyle w:val="ListParagraph"/>
        <w:numPr>
          <w:ilvl w:val="1"/>
          <w:numId w:val="39"/>
        </w:numPr>
        <w:spacing w:after="0"/>
        <w:rPr>
          <w:rFonts w:ascii="Times New Roman" w:hAnsi="Times New Roman" w:cs="Times New Roman"/>
          <w:b/>
          <w:bCs/>
          <w:sz w:val="22"/>
          <w:szCs w:val="22"/>
        </w:rPr>
      </w:pPr>
      <w:bookmarkStart w:id="15" w:name="_Toc198805895"/>
      <w:r w:rsidRPr="00B209AE">
        <w:rPr>
          <w:rFonts w:ascii="Times New Roman" w:hAnsi="Times New Roman" w:cs="Times New Roman"/>
          <w:b/>
          <w:bCs/>
          <w:sz w:val="22"/>
          <w:szCs w:val="22"/>
        </w:rPr>
        <w:t xml:space="preserve">Data </w:t>
      </w:r>
      <w:r w:rsidR="00477C63" w:rsidRPr="00B209AE">
        <w:rPr>
          <w:rFonts w:ascii="Times New Roman" w:hAnsi="Times New Roman" w:cs="Times New Roman"/>
          <w:b/>
          <w:bCs/>
          <w:sz w:val="22"/>
          <w:szCs w:val="22"/>
        </w:rPr>
        <w:t>C</w:t>
      </w:r>
      <w:r w:rsidRPr="00B209AE">
        <w:rPr>
          <w:rFonts w:ascii="Times New Roman" w:hAnsi="Times New Roman" w:cs="Times New Roman"/>
          <w:b/>
          <w:bCs/>
          <w:sz w:val="22"/>
          <w:szCs w:val="22"/>
        </w:rPr>
        <w:t>ollection</w:t>
      </w:r>
      <w:bookmarkEnd w:id="14"/>
      <w:bookmarkEnd w:id="15"/>
      <w:r w:rsidRPr="00B209AE">
        <w:rPr>
          <w:rFonts w:ascii="Times New Roman" w:hAnsi="Times New Roman" w:cs="Times New Roman"/>
          <w:b/>
          <w:bCs/>
          <w:sz w:val="22"/>
          <w:szCs w:val="22"/>
        </w:rPr>
        <w:t xml:space="preserve"> </w:t>
      </w:r>
      <w:bookmarkStart w:id="16" w:name="_Toc136581996"/>
    </w:p>
    <w:p w14:paraId="347793FD" w14:textId="77777777" w:rsidR="00B209AE" w:rsidRPr="00B209AE" w:rsidRDefault="00B209AE" w:rsidP="00B209AE">
      <w:pPr>
        <w:spacing w:after="0" w:line="240" w:lineRule="auto"/>
      </w:pPr>
    </w:p>
    <w:p w14:paraId="17B36085" w14:textId="77777777" w:rsidR="00867789" w:rsidRDefault="00433FAF" w:rsidP="00B209AE">
      <w:pPr>
        <w:spacing w:after="0" w:line="240" w:lineRule="auto"/>
        <w:jc w:val="both"/>
        <w:rPr>
          <w:rFonts w:ascii="Times New Roman" w:eastAsia="Times New Roman" w:hAnsi="Times New Roman" w:cs="Times New Roman"/>
          <w:sz w:val="22"/>
          <w:szCs w:val="22"/>
        </w:rPr>
      </w:pPr>
      <w:r w:rsidRPr="005F2CF4">
        <w:rPr>
          <w:rFonts w:ascii="Times New Roman" w:hAnsi="Times New Roman" w:cs="Times New Roman"/>
          <w:sz w:val="24"/>
          <w:szCs w:val="24"/>
        </w:rPr>
        <w:t xml:space="preserve"> </w:t>
      </w:r>
      <w:r w:rsidR="00867789" w:rsidRPr="00B209AE">
        <w:rPr>
          <w:rFonts w:ascii="Times New Roman" w:eastAsia="Times New Roman" w:hAnsi="Times New Roman" w:cs="Times New Roman"/>
          <w:sz w:val="22"/>
          <w:szCs w:val="22"/>
        </w:rPr>
        <w:t>Seed viability was determined by germinating scarified seeds on moist filter paper in Petri dishes. All plants from the plots were harvested at a height of 5 cm above ground level. Data on plant height (PH) was collected by randomly selecting ten plants from each experimental plot and measuring them with a meter stick from ground level to the tip. Yield was expressed as quintals of dry matter per plot. The dry matter content of the plants was measured after oven-drying at 60°C for 24 hours. Additionally, the PAPREG members compared and evaluated the performance of each improved forage crop.</w:t>
      </w:r>
    </w:p>
    <w:p w14:paraId="6251CF4D" w14:textId="77777777" w:rsidR="00B209AE" w:rsidRPr="005F2CF4" w:rsidRDefault="00B209AE" w:rsidP="00B209AE">
      <w:pPr>
        <w:spacing w:after="0" w:line="240" w:lineRule="auto"/>
        <w:jc w:val="both"/>
        <w:rPr>
          <w:rFonts w:ascii="Times New Roman" w:hAnsi="Times New Roman" w:cs="Times New Roman"/>
          <w:sz w:val="24"/>
          <w:szCs w:val="24"/>
        </w:rPr>
      </w:pPr>
    </w:p>
    <w:p w14:paraId="578A8371" w14:textId="77777777" w:rsidR="003F2436" w:rsidRPr="00B209AE" w:rsidRDefault="003F2436" w:rsidP="00B209AE">
      <w:pPr>
        <w:pStyle w:val="ListParagraph"/>
        <w:numPr>
          <w:ilvl w:val="1"/>
          <w:numId w:val="39"/>
        </w:numPr>
        <w:spacing w:after="0"/>
        <w:rPr>
          <w:rFonts w:ascii="Times New Roman" w:hAnsi="Times New Roman" w:cs="Times New Roman"/>
          <w:b/>
          <w:bCs/>
          <w:sz w:val="22"/>
          <w:szCs w:val="22"/>
        </w:rPr>
      </w:pPr>
      <w:bookmarkStart w:id="17" w:name="_Toc198805896"/>
      <w:r w:rsidRPr="00B209AE">
        <w:rPr>
          <w:rFonts w:ascii="Times New Roman" w:hAnsi="Times New Roman" w:cs="Times New Roman"/>
          <w:b/>
          <w:bCs/>
          <w:sz w:val="22"/>
          <w:szCs w:val="22"/>
        </w:rPr>
        <w:lastRenderedPageBreak/>
        <w:t>Data Analysis</w:t>
      </w:r>
      <w:bookmarkEnd w:id="16"/>
      <w:bookmarkEnd w:id="17"/>
      <w:r w:rsidRPr="00B209AE">
        <w:rPr>
          <w:rFonts w:ascii="Times New Roman" w:hAnsi="Times New Roman" w:cs="Times New Roman"/>
          <w:b/>
          <w:bCs/>
          <w:sz w:val="22"/>
          <w:szCs w:val="22"/>
        </w:rPr>
        <w:t xml:space="preserve"> </w:t>
      </w:r>
    </w:p>
    <w:p w14:paraId="77E16312" w14:textId="77777777" w:rsidR="00977C5F" w:rsidRPr="005F2CF4" w:rsidRDefault="00977C5F" w:rsidP="00C90965">
      <w:pPr>
        <w:autoSpaceDE w:val="0"/>
        <w:autoSpaceDN w:val="0"/>
        <w:adjustRightInd w:val="0"/>
        <w:spacing w:after="0" w:line="240" w:lineRule="auto"/>
        <w:jc w:val="both"/>
        <w:rPr>
          <w:rFonts w:ascii="Times New Roman" w:hAnsi="Times New Roman" w:cs="Times New Roman"/>
          <w:sz w:val="24"/>
        </w:rPr>
      </w:pPr>
    </w:p>
    <w:p w14:paraId="1CA2A9F8" w14:textId="0EDE4881" w:rsidR="00433F75" w:rsidRDefault="002E3D93" w:rsidP="00B209AE">
      <w:p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data on yield and yield components collected from the forages were summarized and analysed using analysis of variance (ANOVA) in SAS statistical software. Treatment effects were assessed by Analysis of Variance (ANOVA) using SAS ver.26 computer packages (Gomez and Gomez, 1984). Treatment means were separated using Least Significant Difference (LSD) in SAS ver.26. Differences among treatment means were separated using Duncan’s Multiple Range Test (DMRT) when treatment effects were significant (P &lt; 0.05). Data collected from PAPREGs' ranking of each treatment was summarized and analysed using pairwise ranking.</w:t>
      </w:r>
    </w:p>
    <w:p w14:paraId="429AEFDF" w14:textId="77777777" w:rsidR="00B209AE" w:rsidRDefault="00B209AE" w:rsidP="00B209AE">
      <w:pPr>
        <w:spacing w:after="0" w:line="240" w:lineRule="auto"/>
        <w:jc w:val="both"/>
        <w:rPr>
          <w:rFonts w:ascii="Times New Roman" w:eastAsia="Times New Roman" w:hAnsi="Times New Roman" w:cs="Times New Roman"/>
          <w:sz w:val="22"/>
          <w:szCs w:val="22"/>
        </w:rPr>
      </w:pPr>
    </w:p>
    <w:p w14:paraId="0634E5A6" w14:textId="25C587D0" w:rsidR="00977C5F" w:rsidRPr="002E3D93" w:rsidRDefault="002E3D93" w:rsidP="002E3D93">
      <w:pPr>
        <w:pStyle w:val="ListParagraph"/>
        <w:numPr>
          <w:ilvl w:val="0"/>
          <w:numId w:val="39"/>
        </w:numPr>
        <w:spacing w:after="0"/>
        <w:rPr>
          <w:rFonts w:ascii="Times New Roman" w:hAnsi="Times New Roman" w:cs="Times New Roman"/>
          <w:b/>
          <w:bCs/>
          <w:sz w:val="22"/>
          <w:szCs w:val="22"/>
        </w:rPr>
      </w:pPr>
      <w:bookmarkStart w:id="18" w:name="_Toc198805898"/>
      <w:r>
        <w:rPr>
          <w:rFonts w:ascii="Times New Roman" w:hAnsi="Times New Roman" w:cs="Times New Roman"/>
          <w:b/>
          <w:bCs/>
          <w:sz w:val="22"/>
          <w:szCs w:val="22"/>
        </w:rPr>
        <w:t xml:space="preserve">Results </w:t>
      </w:r>
      <w:bookmarkEnd w:id="18"/>
      <w:r>
        <w:rPr>
          <w:rFonts w:ascii="Times New Roman" w:hAnsi="Times New Roman" w:cs="Times New Roman"/>
          <w:b/>
          <w:bCs/>
          <w:sz w:val="22"/>
          <w:szCs w:val="22"/>
        </w:rPr>
        <w:t xml:space="preserve">and Discussion </w:t>
      </w:r>
      <w:r w:rsidR="000213A2" w:rsidRPr="002E3D93">
        <w:rPr>
          <w:rFonts w:ascii="Times New Roman" w:hAnsi="Times New Roman" w:cs="Times New Roman"/>
          <w:b/>
          <w:bCs/>
          <w:sz w:val="22"/>
          <w:szCs w:val="22"/>
        </w:rPr>
        <w:t xml:space="preserve"> </w:t>
      </w:r>
    </w:p>
    <w:p w14:paraId="0C0EA5F2" w14:textId="77777777" w:rsidR="002E3D93" w:rsidRPr="002E3D93" w:rsidRDefault="002E3D93" w:rsidP="002E3D93">
      <w:pPr>
        <w:spacing w:after="0" w:line="240" w:lineRule="auto"/>
      </w:pPr>
    </w:p>
    <w:p w14:paraId="365AB5A5" w14:textId="77777777" w:rsidR="006156D8" w:rsidRDefault="006156D8" w:rsidP="002E3D93">
      <w:pPr>
        <w:spacing w:after="0" w:line="240" w:lineRule="auto"/>
        <w:jc w:val="both"/>
        <w:rPr>
          <w:rFonts w:ascii="Times New Roman" w:eastAsia="Times New Roman" w:hAnsi="Times New Roman" w:cs="Times New Roman"/>
          <w:sz w:val="22"/>
          <w:szCs w:val="22"/>
        </w:rPr>
      </w:pPr>
      <w:r w:rsidRPr="002E3D93">
        <w:rPr>
          <w:rFonts w:ascii="Times New Roman" w:eastAsia="Times New Roman" w:hAnsi="Times New Roman" w:cs="Times New Roman"/>
          <w:sz w:val="22"/>
          <w:szCs w:val="22"/>
        </w:rPr>
        <w:t xml:space="preserve">The current findings on Sudan Grass, Napier Grass, and </w:t>
      </w:r>
      <w:proofErr w:type="spellStart"/>
      <w:r w:rsidRPr="002E3D93">
        <w:rPr>
          <w:rFonts w:ascii="Times New Roman" w:eastAsia="Times New Roman" w:hAnsi="Times New Roman" w:cs="Times New Roman"/>
          <w:sz w:val="22"/>
          <w:szCs w:val="22"/>
        </w:rPr>
        <w:t>Buffle</w:t>
      </w:r>
      <w:proofErr w:type="spellEnd"/>
      <w:r w:rsidRPr="002E3D93">
        <w:rPr>
          <w:rFonts w:ascii="Times New Roman" w:eastAsia="Times New Roman" w:hAnsi="Times New Roman" w:cs="Times New Roman"/>
          <w:sz w:val="22"/>
          <w:szCs w:val="22"/>
        </w:rPr>
        <w:t xml:space="preserve"> Grass align with and expand upon previous research on biomass production, plant height, and maturity days for these forage species under various </w:t>
      </w:r>
      <w:proofErr w:type="spellStart"/>
      <w:r w:rsidRPr="002E3D93">
        <w:rPr>
          <w:rFonts w:ascii="Times New Roman" w:eastAsia="Times New Roman" w:hAnsi="Times New Roman" w:cs="Times New Roman"/>
          <w:sz w:val="22"/>
          <w:szCs w:val="22"/>
        </w:rPr>
        <w:t>agro</w:t>
      </w:r>
      <w:proofErr w:type="spellEnd"/>
      <w:r w:rsidRPr="002E3D93">
        <w:rPr>
          <w:rFonts w:ascii="Times New Roman" w:eastAsia="Times New Roman" w:hAnsi="Times New Roman" w:cs="Times New Roman"/>
          <w:sz w:val="22"/>
          <w:szCs w:val="22"/>
        </w:rPr>
        <w:t>-ecological conditions.</w:t>
      </w:r>
    </w:p>
    <w:p w14:paraId="46F146A8" w14:textId="77777777" w:rsidR="002E3D93" w:rsidRPr="002E3D93" w:rsidRDefault="002E3D93" w:rsidP="002E3D93">
      <w:pPr>
        <w:spacing w:after="0" w:line="240" w:lineRule="auto"/>
        <w:jc w:val="both"/>
        <w:rPr>
          <w:rFonts w:ascii="Times New Roman" w:eastAsia="Times New Roman" w:hAnsi="Times New Roman" w:cs="Times New Roman"/>
          <w:sz w:val="22"/>
          <w:szCs w:val="22"/>
        </w:rPr>
      </w:pPr>
    </w:p>
    <w:p w14:paraId="50F75874" w14:textId="77777777" w:rsidR="006156D8" w:rsidRPr="002E3D93" w:rsidRDefault="006156D8" w:rsidP="002E3D93">
      <w:pPr>
        <w:pStyle w:val="ListParagraph"/>
        <w:numPr>
          <w:ilvl w:val="1"/>
          <w:numId w:val="39"/>
        </w:numPr>
        <w:spacing w:after="0"/>
        <w:rPr>
          <w:rFonts w:ascii="Times New Roman" w:hAnsi="Times New Roman" w:cs="Times New Roman"/>
          <w:b/>
          <w:bCs/>
          <w:sz w:val="22"/>
          <w:szCs w:val="22"/>
        </w:rPr>
      </w:pPr>
      <w:r w:rsidRPr="002E3D93">
        <w:rPr>
          <w:rFonts w:ascii="Times New Roman" w:hAnsi="Times New Roman" w:cs="Times New Roman"/>
          <w:b/>
          <w:bCs/>
          <w:sz w:val="22"/>
          <w:szCs w:val="22"/>
        </w:rPr>
        <w:t>Biomass Production</w:t>
      </w:r>
    </w:p>
    <w:p w14:paraId="2CC96C1F" w14:textId="77777777" w:rsidR="002E3D93" w:rsidRPr="002E3D93" w:rsidRDefault="002E3D93" w:rsidP="002E3D93">
      <w:pPr>
        <w:spacing w:after="0" w:line="240" w:lineRule="auto"/>
        <w:jc w:val="both"/>
        <w:rPr>
          <w:rFonts w:ascii="Times New Roman" w:eastAsia="Times New Roman" w:hAnsi="Times New Roman" w:cs="Times New Roman"/>
          <w:sz w:val="22"/>
          <w:szCs w:val="22"/>
        </w:rPr>
      </w:pPr>
    </w:p>
    <w:p w14:paraId="3C0927FE" w14:textId="6DC380F7" w:rsidR="006156D8" w:rsidRDefault="002E3D93" w:rsidP="002E3D93">
      <w:p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Studies by </w:t>
      </w:r>
      <w:proofErr w:type="spellStart"/>
      <w:r>
        <w:rPr>
          <w:rFonts w:ascii="Times New Roman" w:eastAsia="Times New Roman" w:hAnsi="Times New Roman" w:cs="Times New Roman"/>
          <w:sz w:val="22"/>
          <w:szCs w:val="22"/>
        </w:rPr>
        <w:t>SoRPARI</w:t>
      </w:r>
      <w:proofErr w:type="spellEnd"/>
      <w:r>
        <w:rPr>
          <w:rFonts w:ascii="Times New Roman" w:eastAsia="Times New Roman" w:hAnsi="Times New Roman" w:cs="Times New Roman"/>
          <w:sz w:val="22"/>
          <w:szCs w:val="22"/>
        </w:rPr>
        <w:t xml:space="preserve"> (Year) reported higher biomass yields for Sudan Grass (18.6 qt/ha), Napier Grass (13.9 qt/ha), and </w:t>
      </w:r>
      <w:proofErr w:type="spellStart"/>
      <w:r>
        <w:rPr>
          <w:rFonts w:ascii="Times New Roman" w:eastAsia="Times New Roman" w:hAnsi="Times New Roman" w:cs="Times New Roman"/>
          <w:sz w:val="22"/>
          <w:szCs w:val="22"/>
        </w:rPr>
        <w:t>Buffle</w:t>
      </w:r>
      <w:proofErr w:type="spellEnd"/>
      <w:r>
        <w:rPr>
          <w:rFonts w:ascii="Times New Roman" w:eastAsia="Times New Roman" w:hAnsi="Times New Roman" w:cs="Times New Roman"/>
          <w:sz w:val="22"/>
          <w:szCs w:val="22"/>
        </w:rPr>
        <w:t xml:space="preserve"> Grass (9 qt/ha). The results indicated significant differences (P &lt; 0.05) in biomass yield (qt/ha) among these species. The superior biomass yield of Sudan Grass observed in this study confirms its reputation for high productivity and adaptability, as documented by Abebe et al. (2017), who noted Sudan Grass’s ability to produce substantial dry matter in saline and marginal soils. Similarly, other research (Mulugeta et al., 2019) emphasizes Sudan Grass's genetic potential for biomass accumulation, especially in sub-optimal soils.</w:t>
      </w:r>
    </w:p>
    <w:p w14:paraId="5EEE76CD" w14:textId="77777777" w:rsidR="002E3D93" w:rsidRPr="002E3D93" w:rsidRDefault="002E3D93" w:rsidP="002E3D93">
      <w:pPr>
        <w:spacing w:after="0" w:line="240" w:lineRule="auto"/>
        <w:jc w:val="both"/>
        <w:rPr>
          <w:rFonts w:ascii="Times New Roman" w:eastAsia="Times New Roman" w:hAnsi="Times New Roman" w:cs="Times New Roman"/>
          <w:sz w:val="22"/>
          <w:szCs w:val="22"/>
        </w:rPr>
      </w:pPr>
    </w:p>
    <w:p w14:paraId="46500A8C" w14:textId="77777777" w:rsidR="006156D8" w:rsidRDefault="006156D8" w:rsidP="002E3D93">
      <w:pPr>
        <w:pStyle w:val="ListParagraph"/>
        <w:numPr>
          <w:ilvl w:val="1"/>
          <w:numId w:val="39"/>
        </w:numPr>
        <w:spacing w:after="0"/>
        <w:rPr>
          <w:rFonts w:ascii="Times New Roman" w:hAnsi="Times New Roman" w:cs="Times New Roman"/>
          <w:b/>
          <w:bCs/>
          <w:sz w:val="22"/>
          <w:szCs w:val="22"/>
        </w:rPr>
      </w:pPr>
      <w:r w:rsidRPr="002E3D93">
        <w:rPr>
          <w:rFonts w:ascii="Times New Roman" w:hAnsi="Times New Roman" w:cs="Times New Roman"/>
          <w:b/>
          <w:bCs/>
          <w:sz w:val="22"/>
          <w:szCs w:val="22"/>
        </w:rPr>
        <w:t>Plant Height and Maturity Days</w:t>
      </w:r>
    </w:p>
    <w:p w14:paraId="1F245AD1" w14:textId="77777777" w:rsidR="002E3D93" w:rsidRPr="002E3D93" w:rsidRDefault="002E3D93" w:rsidP="002E3D93">
      <w:pPr>
        <w:pStyle w:val="ListParagraph"/>
        <w:spacing w:after="0"/>
        <w:ind w:left="360"/>
        <w:rPr>
          <w:rFonts w:ascii="Times New Roman" w:hAnsi="Times New Roman" w:cs="Times New Roman"/>
          <w:b/>
          <w:bCs/>
          <w:sz w:val="22"/>
          <w:szCs w:val="22"/>
        </w:rPr>
      </w:pPr>
    </w:p>
    <w:p w14:paraId="1AA531E9" w14:textId="77777777" w:rsidR="00BF7231" w:rsidRDefault="006156D8" w:rsidP="002E3D93">
      <w:pPr>
        <w:spacing w:after="0" w:line="240" w:lineRule="auto"/>
        <w:jc w:val="both"/>
        <w:rPr>
          <w:rFonts w:ascii="Times New Roman" w:eastAsia="Times New Roman" w:hAnsi="Times New Roman" w:cs="Times New Roman"/>
          <w:sz w:val="22"/>
          <w:szCs w:val="22"/>
        </w:rPr>
      </w:pPr>
      <w:r w:rsidRPr="002E3D93">
        <w:rPr>
          <w:rFonts w:ascii="Times New Roman" w:eastAsia="Times New Roman" w:hAnsi="Times New Roman" w:cs="Times New Roman"/>
          <w:sz w:val="22"/>
          <w:szCs w:val="22"/>
        </w:rPr>
        <w:t xml:space="preserve">The recorded plant heights (185.3 cm for Sudan Grass, 161.7 cm for Napier Grass, and 93 cm for Panicum maximum) are consistent with previous findings by Tesfaye et al. (2018), who observed that Sudan Grass generally exhibits taller stature compared to other forages, owing to its vigorous growth habit and genetic traits. The earlier maturity of Sudan Grass and </w:t>
      </w:r>
      <w:proofErr w:type="spellStart"/>
      <w:r w:rsidRPr="002E3D93">
        <w:rPr>
          <w:rFonts w:ascii="Times New Roman" w:eastAsia="Times New Roman" w:hAnsi="Times New Roman" w:cs="Times New Roman"/>
          <w:sz w:val="22"/>
          <w:szCs w:val="22"/>
        </w:rPr>
        <w:t>Buffle</w:t>
      </w:r>
      <w:proofErr w:type="spellEnd"/>
      <w:r w:rsidRPr="002E3D93">
        <w:rPr>
          <w:rFonts w:ascii="Times New Roman" w:eastAsia="Times New Roman" w:hAnsi="Times New Roman" w:cs="Times New Roman"/>
          <w:sz w:val="22"/>
          <w:szCs w:val="22"/>
        </w:rPr>
        <w:t xml:space="preserve"> Grass compared to Napier Grass aligns with the phonological patterns reported by Muthoni et al. (2020), who found that Sudan Grass typically matures earlier, which can be advantageous for forage harvesting in regions with limited growing seasons</w:t>
      </w:r>
      <w:r w:rsidR="00A72A04" w:rsidRPr="002E3D93">
        <w:rPr>
          <w:rFonts w:ascii="Times New Roman" w:eastAsia="Times New Roman" w:hAnsi="Times New Roman" w:cs="Times New Roman"/>
          <w:sz w:val="22"/>
          <w:szCs w:val="22"/>
        </w:rPr>
        <w:t xml:space="preserve">. </w:t>
      </w:r>
    </w:p>
    <w:p w14:paraId="07B17D72" w14:textId="7F311FFD" w:rsidR="006156D8" w:rsidRPr="002E3D93" w:rsidRDefault="00A72A04" w:rsidP="002E3D93">
      <w:pPr>
        <w:spacing w:after="0" w:line="240" w:lineRule="auto"/>
        <w:jc w:val="both"/>
        <w:rPr>
          <w:rFonts w:ascii="Times New Roman" w:eastAsia="Times New Roman" w:hAnsi="Times New Roman" w:cs="Times New Roman"/>
          <w:sz w:val="22"/>
          <w:szCs w:val="22"/>
        </w:rPr>
      </w:pPr>
      <w:r w:rsidRPr="002E3D93">
        <w:rPr>
          <w:rFonts w:ascii="Times New Roman" w:eastAsia="Times New Roman" w:hAnsi="Times New Roman" w:cs="Times New Roman"/>
          <w:sz w:val="22"/>
          <w:szCs w:val="22"/>
        </w:rPr>
        <w:t xml:space="preserve">The results indicated significant differences (P &lt; 0.05) in maturity days and plant height among this </w:t>
      </w:r>
      <w:r w:rsidR="00BF7231">
        <w:rPr>
          <w:rFonts w:ascii="Times New Roman" w:eastAsia="Times New Roman" w:hAnsi="Times New Roman" w:cs="Times New Roman"/>
          <w:sz w:val="22"/>
          <w:szCs w:val="22"/>
        </w:rPr>
        <w:t>species</w:t>
      </w:r>
    </w:p>
    <w:p w14:paraId="381B2094" w14:textId="32E73C09" w:rsidR="00EA1C45" w:rsidRPr="00BF7231" w:rsidRDefault="006156D8" w:rsidP="00BF7231">
      <w:pPr>
        <w:spacing w:after="0" w:line="240" w:lineRule="auto"/>
        <w:jc w:val="both"/>
        <w:rPr>
          <w:rFonts w:ascii="Times New Roman" w:hAnsi="Times New Roman" w:cs="Times New Roman"/>
          <w:sz w:val="24"/>
          <w:szCs w:val="24"/>
        </w:rPr>
      </w:pPr>
      <w:r w:rsidRPr="005F2CF4">
        <w:rPr>
          <w:rFonts w:ascii="Times New Roman" w:hAnsi="Times New Roman" w:cs="Times New Roman"/>
          <w:sz w:val="24"/>
          <w:szCs w:val="24"/>
        </w:rPr>
        <w:t>The variations in yield and growth parameters are often linked to environmental conditions.</w:t>
      </w:r>
      <w:r w:rsidR="00BF7231">
        <w:rPr>
          <w:rFonts w:ascii="Times New Roman" w:hAnsi="Times New Roman" w:cs="Times New Roman"/>
          <w:sz w:val="24"/>
          <w:szCs w:val="24"/>
        </w:rPr>
        <w:t xml:space="preserve"> </w:t>
      </w:r>
      <w:r w:rsidRPr="005F2CF4">
        <w:rPr>
          <w:rFonts w:ascii="Times New Roman" w:hAnsi="Times New Roman" w:cs="Times New Roman"/>
          <w:sz w:val="24"/>
          <w:szCs w:val="24"/>
        </w:rPr>
        <w:t xml:space="preserve">The </w:t>
      </w:r>
      <w:r w:rsidRPr="002E3D93">
        <w:rPr>
          <w:rFonts w:ascii="Times New Roman" w:eastAsia="Times New Roman" w:hAnsi="Times New Roman" w:cs="Times New Roman"/>
          <w:sz w:val="22"/>
          <w:szCs w:val="22"/>
        </w:rPr>
        <w:t xml:space="preserve">superior performance of Sudan Grass in this study can be attributed to its genetic adaptability to saline, poorly fertile soils and water-stressed environments, as highlighted by Gebeyehu and Tsegaye (2016). Conversely, lower yields across all species in this research compared to previous reports by </w:t>
      </w:r>
      <w:proofErr w:type="spellStart"/>
      <w:r w:rsidRPr="002E3D93">
        <w:rPr>
          <w:rFonts w:ascii="Times New Roman" w:eastAsia="Times New Roman" w:hAnsi="Times New Roman" w:cs="Times New Roman"/>
          <w:sz w:val="22"/>
          <w:szCs w:val="22"/>
        </w:rPr>
        <w:t>SoRPARI</w:t>
      </w:r>
      <w:proofErr w:type="spellEnd"/>
      <w:r w:rsidRPr="002E3D93">
        <w:rPr>
          <w:rFonts w:ascii="Times New Roman" w:eastAsia="Times New Roman" w:hAnsi="Times New Roman" w:cs="Times New Roman"/>
          <w:sz w:val="22"/>
          <w:szCs w:val="22"/>
        </w:rPr>
        <w:t xml:space="preserve"> may result from soil salinity, inadequate irrigation, and sub-optimal management practices, consistent with findings by Desta et al. (2015), who emphasized the influence of </w:t>
      </w:r>
      <w:proofErr w:type="spellStart"/>
      <w:r w:rsidRPr="002E3D93">
        <w:rPr>
          <w:rFonts w:ascii="Times New Roman" w:eastAsia="Times New Roman" w:hAnsi="Times New Roman" w:cs="Times New Roman"/>
          <w:sz w:val="22"/>
          <w:szCs w:val="22"/>
        </w:rPr>
        <w:t>agro</w:t>
      </w:r>
      <w:proofErr w:type="spellEnd"/>
      <w:r w:rsidRPr="002E3D93">
        <w:rPr>
          <w:rFonts w:ascii="Times New Roman" w:eastAsia="Times New Roman" w:hAnsi="Times New Roman" w:cs="Times New Roman"/>
          <w:sz w:val="22"/>
          <w:szCs w:val="22"/>
        </w:rPr>
        <w:t>-ecological stressors on forage productivity.</w:t>
      </w:r>
      <w:r w:rsidR="002E3D93">
        <w:rPr>
          <w:rFonts w:ascii="Times New Roman" w:eastAsia="Times New Roman" w:hAnsi="Times New Roman" w:cs="Times New Roman"/>
          <w:sz w:val="22"/>
          <w:szCs w:val="22"/>
        </w:rPr>
        <w:t xml:space="preserve"> </w:t>
      </w:r>
      <w:r w:rsidRPr="002E3D93">
        <w:rPr>
          <w:rFonts w:ascii="Times New Roman" w:eastAsia="Times New Roman" w:hAnsi="Times New Roman" w:cs="Times New Roman"/>
          <w:sz w:val="22"/>
          <w:szCs w:val="22"/>
        </w:rPr>
        <w:t xml:space="preserve">The results reinforce the importance of selecting forage species suited to specific </w:t>
      </w:r>
      <w:proofErr w:type="spellStart"/>
      <w:r w:rsidRPr="002E3D93">
        <w:rPr>
          <w:rFonts w:ascii="Times New Roman" w:eastAsia="Times New Roman" w:hAnsi="Times New Roman" w:cs="Times New Roman"/>
          <w:sz w:val="22"/>
          <w:szCs w:val="22"/>
        </w:rPr>
        <w:t>agro</w:t>
      </w:r>
      <w:proofErr w:type="spellEnd"/>
      <w:r w:rsidRPr="002E3D93">
        <w:rPr>
          <w:rFonts w:ascii="Times New Roman" w:eastAsia="Times New Roman" w:hAnsi="Times New Roman" w:cs="Times New Roman"/>
          <w:sz w:val="22"/>
          <w:szCs w:val="22"/>
        </w:rPr>
        <w:t xml:space="preserve">-ecological conditions. Sudan Grass’s robust performance underscores its potential as </w:t>
      </w:r>
      <w:r w:rsidR="00BF7231">
        <w:rPr>
          <w:rFonts w:ascii="Times New Roman" w:eastAsia="Times New Roman" w:hAnsi="Times New Roman" w:cs="Times New Roman"/>
          <w:sz w:val="22"/>
          <w:szCs w:val="22"/>
        </w:rPr>
        <w:t xml:space="preserve">a </w:t>
      </w:r>
      <w:r w:rsidRPr="002E3D93">
        <w:rPr>
          <w:rFonts w:ascii="Times New Roman" w:eastAsia="Times New Roman" w:hAnsi="Times New Roman" w:cs="Times New Roman"/>
          <w:sz w:val="22"/>
          <w:szCs w:val="22"/>
        </w:rPr>
        <w:t>resilient and high-yielding forage in saline and degraded soils. However, optimizing management practices</w:t>
      </w:r>
      <w:r w:rsidR="00BF7231">
        <w:rPr>
          <w:rFonts w:ascii="Times New Roman" w:eastAsia="Times New Roman" w:hAnsi="Times New Roman" w:cs="Times New Roman"/>
          <w:sz w:val="22"/>
          <w:szCs w:val="22"/>
        </w:rPr>
        <w:t xml:space="preserve">, </w:t>
      </w:r>
      <w:r w:rsidRPr="002E3D93">
        <w:rPr>
          <w:rFonts w:ascii="Times New Roman" w:eastAsia="Times New Roman" w:hAnsi="Times New Roman" w:cs="Times New Roman"/>
          <w:sz w:val="22"/>
          <w:szCs w:val="22"/>
        </w:rPr>
        <w:t xml:space="preserve">such as irrigation, fertilization, and soil </w:t>
      </w:r>
      <w:r w:rsidR="00BF7231">
        <w:rPr>
          <w:rFonts w:ascii="Times New Roman" w:eastAsia="Times New Roman" w:hAnsi="Times New Roman" w:cs="Times New Roman"/>
          <w:sz w:val="22"/>
          <w:szCs w:val="22"/>
        </w:rPr>
        <w:t>amelioration</w:t>
      </w:r>
      <w:r w:rsidRPr="002E3D93">
        <w:rPr>
          <w:rFonts w:ascii="Times New Roman" w:eastAsia="Times New Roman" w:hAnsi="Times New Roman" w:cs="Times New Roman"/>
          <w:sz w:val="22"/>
          <w:szCs w:val="22"/>
        </w:rPr>
        <w:t xml:space="preserve"> crucial to maximize yields, as suggested by earlier studies (Yilma et al., 2019).</w:t>
      </w:r>
    </w:p>
    <w:p w14:paraId="0CB7593D" w14:textId="77777777" w:rsidR="00BF7231" w:rsidRDefault="00BF7231" w:rsidP="00BF7231">
      <w:pPr>
        <w:spacing w:after="0" w:line="240" w:lineRule="auto"/>
        <w:jc w:val="both"/>
        <w:rPr>
          <w:rFonts w:ascii="Times New Roman" w:hAnsi="Times New Roman" w:cs="Times New Roman"/>
          <w:noProof/>
          <w:sz w:val="24"/>
          <w:szCs w:val="24"/>
        </w:rPr>
      </w:pPr>
    </w:p>
    <w:p w14:paraId="46D8E870" w14:textId="3E02CE76" w:rsidR="00BF7231" w:rsidRPr="005F2CF4" w:rsidRDefault="00BF7231" w:rsidP="00BF7231">
      <w:pPr>
        <w:spacing w:after="0" w:line="240" w:lineRule="auto"/>
        <w:jc w:val="both"/>
        <w:rPr>
          <w:rFonts w:ascii="Times New Roman" w:hAnsi="Times New Roman" w:cs="Times New Roman"/>
          <w:noProof/>
          <w:sz w:val="24"/>
          <w:szCs w:val="24"/>
        </w:rPr>
      </w:pPr>
      <w:r w:rsidRPr="00BF7231">
        <w:rPr>
          <w:rFonts w:ascii="Times New Roman" w:hAnsi="Times New Roman" w:cs="Times New Roman"/>
          <w:noProof/>
          <w:sz w:val="24"/>
          <w:szCs w:val="24"/>
        </w:rPr>
        <w:t>Table 1</w:t>
      </w:r>
      <w:r>
        <w:rPr>
          <w:rFonts w:ascii="Times New Roman" w:hAnsi="Times New Roman" w:cs="Times New Roman"/>
          <w:noProof/>
          <w:sz w:val="24"/>
          <w:szCs w:val="24"/>
        </w:rPr>
        <w:t xml:space="preserve">. </w:t>
      </w:r>
      <w:r w:rsidRPr="00BF7231">
        <w:rPr>
          <w:rFonts w:ascii="Times New Roman" w:hAnsi="Times New Roman" w:cs="Times New Roman"/>
          <w:noProof/>
          <w:sz w:val="24"/>
          <w:szCs w:val="24"/>
        </w:rPr>
        <w:t>Biomass Yield, Height, and Tillers of Three Grasses under Irrigation in Dhenan</w:t>
      </w:r>
    </w:p>
    <w:tbl>
      <w:tblPr>
        <w:tblW w:w="4906" w:type="pct"/>
        <w:tblBorders>
          <w:top w:val="single" w:sz="4" w:space="0" w:color="auto"/>
          <w:bottom w:val="single" w:sz="4" w:space="0" w:color="auto"/>
        </w:tblBorders>
        <w:tblLayout w:type="fixed"/>
        <w:tblLook w:val="04A0" w:firstRow="1" w:lastRow="0" w:firstColumn="1" w:lastColumn="0" w:noHBand="0" w:noVBand="1"/>
      </w:tblPr>
      <w:tblGrid>
        <w:gridCol w:w="2072"/>
        <w:gridCol w:w="1530"/>
        <w:gridCol w:w="1439"/>
        <w:gridCol w:w="1441"/>
        <w:gridCol w:w="1254"/>
        <w:gridCol w:w="1443"/>
      </w:tblGrid>
      <w:tr w:rsidR="00EA1C45" w:rsidRPr="00BF7231" w14:paraId="2F6E2DD0" w14:textId="77777777" w:rsidTr="00854DF7">
        <w:tc>
          <w:tcPr>
            <w:tcW w:w="1128" w:type="pct"/>
            <w:tcBorders>
              <w:top w:val="single" w:sz="4" w:space="0" w:color="auto"/>
              <w:bottom w:val="single" w:sz="4" w:space="0" w:color="auto"/>
            </w:tcBorders>
            <w:shd w:val="clear" w:color="auto" w:fill="auto"/>
          </w:tcPr>
          <w:p w14:paraId="1B63F30C" w14:textId="77777777" w:rsidR="00EA1C45" w:rsidRPr="00BF7231" w:rsidRDefault="00EA1C45" w:rsidP="00C90965">
            <w:pPr>
              <w:spacing w:after="0" w:line="360" w:lineRule="auto"/>
              <w:rPr>
                <w:rFonts w:ascii="Times New Roman" w:hAnsi="Times New Roman" w:cs="Times New Roman"/>
                <w:b/>
                <w:bCs/>
                <w:sz w:val="22"/>
                <w:szCs w:val="22"/>
              </w:rPr>
            </w:pPr>
            <w:r w:rsidRPr="00BF7231">
              <w:rPr>
                <w:rFonts w:ascii="Times New Roman" w:hAnsi="Times New Roman" w:cs="Times New Roman"/>
                <w:b/>
                <w:bCs/>
                <w:sz w:val="22"/>
                <w:szCs w:val="22"/>
              </w:rPr>
              <w:lastRenderedPageBreak/>
              <w:t xml:space="preserve">Tested </w:t>
            </w:r>
            <w:r w:rsidR="006B6477" w:rsidRPr="00BF7231">
              <w:rPr>
                <w:rFonts w:ascii="Times New Roman" w:hAnsi="Times New Roman" w:cs="Times New Roman"/>
                <w:b/>
                <w:bCs/>
                <w:sz w:val="22"/>
                <w:szCs w:val="22"/>
              </w:rPr>
              <w:t>Species</w:t>
            </w:r>
          </w:p>
        </w:tc>
        <w:tc>
          <w:tcPr>
            <w:tcW w:w="833" w:type="pct"/>
            <w:tcBorders>
              <w:top w:val="single" w:sz="4" w:space="0" w:color="auto"/>
              <w:bottom w:val="single" w:sz="4" w:space="0" w:color="auto"/>
            </w:tcBorders>
            <w:shd w:val="clear" w:color="auto" w:fill="auto"/>
          </w:tcPr>
          <w:p w14:paraId="646FD24C" w14:textId="77777777" w:rsidR="00EA1C45" w:rsidRPr="00BF7231" w:rsidRDefault="006B6477" w:rsidP="00C90965">
            <w:pPr>
              <w:spacing w:after="0" w:line="360" w:lineRule="auto"/>
              <w:rPr>
                <w:rFonts w:ascii="Times New Roman" w:hAnsi="Times New Roman" w:cs="Times New Roman"/>
                <w:b/>
                <w:bCs/>
                <w:sz w:val="22"/>
                <w:szCs w:val="22"/>
              </w:rPr>
            </w:pPr>
            <w:r w:rsidRPr="00BF7231">
              <w:rPr>
                <w:rFonts w:ascii="Times New Roman" w:hAnsi="Times New Roman" w:cs="Times New Roman"/>
                <w:b/>
                <w:bCs/>
                <w:sz w:val="22"/>
                <w:szCs w:val="22"/>
              </w:rPr>
              <w:t>F</w:t>
            </w:r>
            <w:r w:rsidR="00EA1C45" w:rsidRPr="00BF7231">
              <w:rPr>
                <w:rFonts w:ascii="Times New Roman" w:hAnsi="Times New Roman" w:cs="Times New Roman"/>
                <w:b/>
                <w:bCs/>
                <w:sz w:val="22"/>
                <w:szCs w:val="22"/>
              </w:rPr>
              <w:t>lowering</w:t>
            </w:r>
            <w:r w:rsidRPr="00BF7231">
              <w:rPr>
                <w:rFonts w:ascii="Times New Roman" w:hAnsi="Times New Roman" w:cs="Times New Roman"/>
                <w:b/>
                <w:bCs/>
                <w:sz w:val="22"/>
                <w:szCs w:val="22"/>
              </w:rPr>
              <w:t xml:space="preserve"> days</w:t>
            </w:r>
          </w:p>
        </w:tc>
        <w:tc>
          <w:tcPr>
            <w:tcW w:w="784" w:type="pct"/>
            <w:tcBorders>
              <w:top w:val="single" w:sz="4" w:space="0" w:color="auto"/>
              <w:bottom w:val="single" w:sz="4" w:space="0" w:color="auto"/>
            </w:tcBorders>
            <w:shd w:val="clear" w:color="auto" w:fill="auto"/>
          </w:tcPr>
          <w:p w14:paraId="30E39DA1" w14:textId="77777777" w:rsidR="00EA1C45" w:rsidRPr="00BF7231" w:rsidRDefault="00E36C4E" w:rsidP="00C90965">
            <w:pPr>
              <w:spacing w:after="0" w:line="360" w:lineRule="auto"/>
              <w:rPr>
                <w:rFonts w:ascii="Times New Roman" w:hAnsi="Times New Roman" w:cs="Times New Roman"/>
                <w:b/>
                <w:bCs/>
                <w:sz w:val="22"/>
                <w:szCs w:val="22"/>
              </w:rPr>
            </w:pPr>
            <w:r w:rsidRPr="00BF7231">
              <w:rPr>
                <w:rFonts w:ascii="Times New Roman" w:hAnsi="Times New Roman" w:cs="Times New Roman"/>
                <w:b/>
                <w:bCs/>
                <w:sz w:val="22"/>
                <w:szCs w:val="22"/>
              </w:rPr>
              <w:t>Maturity (days)</w:t>
            </w:r>
          </w:p>
        </w:tc>
        <w:tc>
          <w:tcPr>
            <w:tcW w:w="785" w:type="pct"/>
            <w:tcBorders>
              <w:top w:val="single" w:sz="4" w:space="0" w:color="auto"/>
              <w:bottom w:val="single" w:sz="4" w:space="0" w:color="auto"/>
            </w:tcBorders>
            <w:shd w:val="clear" w:color="auto" w:fill="auto"/>
          </w:tcPr>
          <w:p w14:paraId="2722F22C" w14:textId="77777777" w:rsidR="00EA1C45" w:rsidRPr="00BF7231" w:rsidRDefault="00E36C4E" w:rsidP="00C90965">
            <w:pPr>
              <w:spacing w:after="0" w:line="360" w:lineRule="auto"/>
              <w:rPr>
                <w:rFonts w:ascii="Times New Roman" w:hAnsi="Times New Roman" w:cs="Times New Roman"/>
                <w:b/>
                <w:bCs/>
                <w:sz w:val="22"/>
                <w:szCs w:val="22"/>
              </w:rPr>
            </w:pPr>
            <w:r w:rsidRPr="00BF7231">
              <w:rPr>
                <w:rFonts w:ascii="Times New Roman" w:hAnsi="Times New Roman" w:cs="Times New Roman"/>
                <w:b/>
                <w:bCs/>
                <w:sz w:val="22"/>
                <w:szCs w:val="22"/>
              </w:rPr>
              <w:t>Plant height (cm)</w:t>
            </w:r>
          </w:p>
        </w:tc>
        <w:tc>
          <w:tcPr>
            <w:tcW w:w="683" w:type="pct"/>
            <w:tcBorders>
              <w:top w:val="single" w:sz="4" w:space="0" w:color="auto"/>
              <w:bottom w:val="single" w:sz="4" w:space="0" w:color="auto"/>
            </w:tcBorders>
          </w:tcPr>
          <w:p w14:paraId="02B13CCF" w14:textId="77777777" w:rsidR="00EA1C45" w:rsidRPr="00BF7231" w:rsidRDefault="00EA1C45" w:rsidP="00C90965">
            <w:pPr>
              <w:spacing w:after="0" w:line="360" w:lineRule="auto"/>
              <w:rPr>
                <w:rFonts w:ascii="Times New Roman" w:hAnsi="Times New Roman" w:cs="Times New Roman"/>
                <w:b/>
                <w:bCs/>
                <w:sz w:val="22"/>
                <w:szCs w:val="22"/>
              </w:rPr>
            </w:pPr>
            <w:r w:rsidRPr="00BF7231">
              <w:rPr>
                <w:rFonts w:ascii="Times New Roman" w:hAnsi="Times New Roman" w:cs="Times New Roman"/>
                <w:b/>
                <w:bCs/>
                <w:sz w:val="22"/>
                <w:szCs w:val="22"/>
              </w:rPr>
              <w:t>Biomass (qt/ha)</w:t>
            </w:r>
          </w:p>
        </w:tc>
        <w:tc>
          <w:tcPr>
            <w:tcW w:w="786" w:type="pct"/>
            <w:tcBorders>
              <w:top w:val="single" w:sz="4" w:space="0" w:color="auto"/>
              <w:bottom w:val="single" w:sz="4" w:space="0" w:color="auto"/>
              <w:right w:val="single" w:sz="4" w:space="0" w:color="auto"/>
            </w:tcBorders>
          </w:tcPr>
          <w:p w14:paraId="647674DD" w14:textId="77777777" w:rsidR="00EA1C45" w:rsidRPr="00BF7231" w:rsidRDefault="00EA1C45" w:rsidP="00C90965">
            <w:pPr>
              <w:spacing w:after="0" w:line="360" w:lineRule="auto"/>
              <w:rPr>
                <w:rFonts w:ascii="Times New Roman" w:hAnsi="Times New Roman" w:cs="Times New Roman"/>
                <w:b/>
                <w:bCs/>
                <w:sz w:val="22"/>
                <w:szCs w:val="22"/>
              </w:rPr>
            </w:pPr>
          </w:p>
        </w:tc>
      </w:tr>
      <w:tr w:rsidR="003805AC" w:rsidRPr="00BF7231" w14:paraId="34FC354D" w14:textId="77777777" w:rsidTr="00854DF7">
        <w:trPr>
          <w:trHeight w:val="573"/>
        </w:trPr>
        <w:tc>
          <w:tcPr>
            <w:tcW w:w="1128" w:type="pct"/>
            <w:tcBorders>
              <w:top w:val="single" w:sz="4" w:space="0" w:color="auto"/>
            </w:tcBorders>
            <w:shd w:val="clear" w:color="auto" w:fill="auto"/>
          </w:tcPr>
          <w:p w14:paraId="30E041C8" w14:textId="77777777" w:rsidR="003805AC" w:rsidRPr="00BF7231" w:rsidRDefault="003805AC" w:rsidP="00C90965">
            <w:pPr>
              <w:spacing w:after="0" w:line="360" w:lineRule="auto"/>
              <w:rPr>
                <w:rFonts w:ascii="Times New Roman" w:hAnsi="Times New Roman" w:cs="Times New Roman"/>
                <w:b/>
                <w:bCs/>
                <w:color w:val="000000"/>
                <w:sz w:val="22"/>
                <w:szCs w:val="22"/>
              </w:rPr>
            </w:pPr>
            <w:r w:rsidRPr="00BF7231">
              <w:rPr>
                <w:rFonts w:ascii="Times New Roman" w:hAnsi="Times New Roman" w:cs="Times New Roman"/>
                <w:b/>
                <w:bCs/>
                <w:color w:val="000000"/>
                <w:sz w:val="22"/>
                <w:szCs w:val="22"/>
              </w:rPr>
              <w:t>Sudan Grass</w:t>
            </w:r>
          </w:p>
        </w:tc>
        <w:tc>
          <w:tcPr>
            <w:tcW w:w="833" w:type="pct"/>
            <w:tcBorders>
              <w:top w:val="single" w:sz="4" w:space="0" w:color="auto"/>
            </w:tcBorders>
            <w:shd w:val="clear" w:color="auto" w:fill="auto"/>
          </w:tcPr>
          <w:p w14:paraId="2648587F" w14:textId="77777777" w:rsidR="003805AC" w:rsidRPr="00BF7231" w:rsidRDefault="003805AC"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47.3</w:t>
            </w:r>
            <w:r w:rsidR="006A49B5" w:rsidRPr="00BF7231">
              <w:rPr>
                <w:rFonts w:ascii="Times New Roman" w:hAnsi="Times New Roman" w:cs="Times New Roman"/>
                <w:sz w:val="22"/>
                <w:szCs w:val="22"/>
              </w:rPr>
              <w:t>±</w:t>
            </w:r>
            <w:r w:rsidR="00E36C4E" w:rsidRPr="00BF7231">
              <w:rPr>
                <w:rFonts w:ascii="Times New Roman" w:eastAsia="Times New Roman" w:hAnsi="Times New Roman" w:cs="Times New Roman"/>
                <w:color w:val="000000"/>
                <w:sz w:val="22"/>
                <w:szCs w:val="22"/>
                <w:vertAlign w:val="superscript"/>
              </w:rPr>
              <w:t xml:space="preserve"> a</w:t>
            </w:r>
            <w:r w:rsidR="00E36C4E" w:rsidRPr="00BF7231">
              <w:rPr>
                <w:rFonts w:ascii="Times New Roman" w:hAnsi="Times New Roman" w:cs="Times New Roman"/>
                <w:sz w:val="22"/>
                <w:szCs w:val="22"/>
              </w:rPr>
              <w:t xml:space="preserve">                    </w:t>
            </w:r>
          </w:p>
        </w:tc>
        <w:tc>
          <w:tcPr>
            <w:tcW w:w="784" w:type="pct"/>
            <w:tcBorders>
              <w:top w:val="single" w:sz="4" w:space="0" w:color="auto"/>
            </w:tcBorders>
            <w:shd w:val="clear" w:color="auto" w:fill="auto"/>
            <w:vAlign w:val="bottom"/>
          </w:tcPr>
          <w:p w14:paraId="4077B483" w14:textId="77777777" w:rsidR="003805AC" w:rsidRPr="00BF7231" w:rsidRDefault="00E36C4E"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67</w:t>
            </w:r>
            <w:r w:rsidR="006A49B5" w:rsidRPr="00BF7231">
              <w:rPr>
                <w:rFonts w:ascii="Times New Roman" w:hAnsi="Times New Roman" w:cs="Times New Roman"/>
                <w:sz w:val="22"/>
                <w:szCs w:val="22"/>
              </w:rPr>
              <w:t>±</w:t>
            </w:r>
            <w:r w:rsidRPr="00BF7231">
              <w:rPr>
                <w:rFonts w:ascii="Times New Roman" w:eastAsia="Times New Roman" w:hAnsi="Times New Roman" w:cs="Times New Roman"/>
                <w:color w:val="000000"/>
                <w:sz w:val="22"/>
                <w:szCs w:val="22"/>
                <w:vertAlign w:val="superscript"/>
              </w:rPr>
              <w:t xml:space="preserve"> a</w:t>
            </w:r>
          </w:p>
        </w:tc>
        <w:tc>
          <w:tcPr>
            <w:tcW w:w="785" w:type="pct"/>
            <w:tcBorders>
              <w:top w:val="single" w:sz="4" w:space="0" w:color="auto"/>
            </w:tcBorders>
            <w:shd w:val="clear" w:color="auto" w:fill="auto"/>
            <w:vAlign w:val="bottom"/>
          </w:tcPr>
          <w:p w14:paraId="4B54DE28" w14:textId="77777777" w:rsidR="003805AC" w:rsidRPr="00BF7231" w:rsidRDefault="00E36C4E"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185.3</w:t>
            </w:r>
            <w:r w:rsidR="006A49B5" w:rsidRPr="00BF7231">
              <w:rPr>
                <w:rFonts w:ascii="Times New Roman" w:hAnsi="Times New Roman" w:cs="Times New Roman"/>
                <w:sz w:val="22"/>
                <w:szCs w:val="22"/>
              </w:rPr>
              <w:t>±</w:t>
            </w:r>
            <w:r w:rsidR="006A49B5" w:rsidRPr="00BF7231">
              <w:rPr>
                <w:rFonts w:ascii="Times New Roman" w:eastAsia="Times New Roman" w:hAnsi="Times New Roman" w:cs="Times New Roman"/>
                <w:color w:val="000000"/>
                <w:sz w:val="22"/>
                <w:szCs w:val="22"/>
                <w:vertAlign w:val="superscript"/>
              </w:rPr>
              <w:t xml:space="preserve"> a</w:t>
            </w:r>
          </w:p>
        </w:tc>
        <w:tc>
          <w:tcPr>
            <w:tcW w:w="683" w:type="pct"/>
            <w:tcBorders>
              <w:top w:val="single" w:sz="4" w:space="0" w:color="auto"/>
            </w:tcBorders>
            <w:vAlign w:val="bottom"/>
          </w:tcPr>
          <w:p w14:paraId="11DB72D6" w14:textId="77777777" w:rsidR="003805AC" w:rsidRPr="00BF7231" w:rsidRDefault="00E36C4E"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18.6</w:t>
            </w:r>
            <w:r w:rsidRPr="00BF7231">
              <w:rPr>
                <w:rFonts w:ascii="Times New Roman" w:eastAsia="Times New Roman" w:hAnsi="Times New Roman" w:cs="Times New Roman"/>
                <w:color w:val="000000"/>
                <w:sz w:val="22"/>
                <w:szCs w:val="22"/>
                <w:vertAlign w:val="superscript"/>
              </w:rPr>
              <w:t xml:space="preserve"> </w:t>
            </w:r>
            <w:r w:rsidR="006A49B5" w:rsidRPr="00BF7231">
              <w:rPr>
                <w:rFonts w:ascii="Times New Roman" w:hAnsi="Times New Roman" w:cs="Times New Roman"/>
                <w:sz w:val="22"/>
                <w:szCs w:val="22"/>
              </w:rPr>
              <w:t>±</w:t>
            </w:r>
            <w:r w:rsidRPr="00BF7231">
              <w:rPr>
                <w:rFonts w:ascii="Times New Roman" w:eastAsia="Times New Roman" w:hAnsi="Times New Roman" w:cs="Times New Roman"/>
                <w:color w:val="000000"/>
                <w:sz w:val="22"/>
                <w:szCs w:val="22"/>
                <w:vertAlign w:val="superscript"/>
              </w:rPr>
              <w:t>a</w:t>
            </w:r>
          </w:p>
        </w:tc>
        <w:tc>
          <w:tcPr>
            <w:tcW w:w="786" w:type="pct"/>
            <w:tcBorders>
              <w:top w:val="single" w:sz="4" w:space="0" w:color="auto"/>
              <w:right w:val="single" w:sz="4" w:space="0" w:color="auto"/>
            </w:tcBorders>
          </w:tcPr>
          <w:p w14:paraId="2AD1281A" w14:textId="77777777" w:rsidR="003805AC" w:rsidRPr="00BF7231" w:rsidRDefault="003805AC" w:rsidP="00C90965">
            <w:pPr>
              <w:spacing w:after="0" w:line="360" w:lineRule="auto"/>
              <w:rPr>
                <w:rFonts w:ascii="Times New Roman" w:hAnsi="Times New Roman" w:cs="Times New Roman"/>
                <w:sz w:val="22"/>
                <w:szCs w:val="22"/>
              </w:rPr>
            </w:pPr>
          </w:p>
        </w:tc>
      </w:tr>
      <w:tr w:rsidR="003805AC" w:rsidRPr="00BF7231" w14:paraId="036F6FDA" w14:textId="77777777" w:rsidTr="00854DF7">
        <w:tc>
          <w:tcPr>
            <w:tcW w:w="1128" w:type="pct"/>
            <w:shd w:val="clear" w:color="auto" w:fill="auto"/>
          </w:tcPr>
          <w:p w14:paraId="4A95AC3B" w14:textId="77777777" w:rsidR="003805AC" w:rsidRPr="00BF7231" w:rsidRDefault="003805AC" w:rsidP="00C90965">
            <w:pPr>
              <w:spacing w:after="0" w:line="360" w:lineRule="auto"/>
              <w:rPr>
                <w:rFonts w:ascii="Times New Roman" w:hAnsi="Times New Roman" w:cs="Times New Roman"/>
                <w:b/>
                <w:bCs/>
                <w:color w:val="000000"/>
                <w:sz w:val="22"/>
                <w:szCs w:val="22"/>
              </w:rPr>
            </w:pPr>
            <w:r w:rsidRPr="00BF7231">
              <w:rPr>
                <w:rFonts w:ascii="Times New Roman" w:hAnsi="Times New Roman" w:cs="Times New Roman"/>
                <w:b/>
                <w:bCs/>
                <w:color w:val="000000"/>
                <w:sz w:val="22"/>
                <w:szCs w:val="22"/>
              </w:rPr>
              <w:t>Napier Grass</w:t>
            </w:r>
          </w:p>
        </w:tc>
        <w:tc>
          <w:tcPr>
            <w:tcW w:w="833" w:type="pct"/>
            <w:shd w:val="clear" w:color="auto" w:fill="auto"/>
          </w:tcPr>
          <w:p w14:paraId="6AFD246E" w14:textId="77777777" w:rsidR="003805AC" w:rsidRPr="00BF7231" w:rsidRDefault="006A49B5"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54.3</w:t>
            </w:r>
            <w:r w:rsidR="003805AC" w:rsidRPr="00BF7231">
              <w:rPr>
                <w:rFonts w:ascii="Times New Roman" w:hAnsi="Times New Roman" w:cs="Times New Roman"/>
                <w:sz w:val="22"/>
                <w:szCs w:val="22"/>
              </w:rPr>
              <w:t>±1</w:t>
            </w:r>
            <w:r w:rsidRPr="00BF7231">
              <w:rPr>
                <w:rFonts w:ascii="Times New Roman" w:hAnsi="Times New Roman" w:cs="Times New Roman"/>
                <w:sz w:val="22"/>
                <w:szCs w:val="22"/>
              </w:rPr>
              <w:t>2</w:t>
            </w:r>
            <w:r w:rsidR="003805AC" w:rsidRPr="00BF7231">
              <w:rPr>
                <w:rFonts w:ascii="Times New Roman" w:hAnsi="Times New Roman" w:cs="Times New Roman"/>
                <w:sz w:val="22"/>
                <w:szCs w:val="22"/>
                <w:vertAlign w:val="superscript"/>
              </w:rPr>
              <w:t>b</w:t>
            </w:r>
          </w:p>
        </w:tc>
        <w:tc>
          <w:tcPr>
            <w:tcW w:w="784" w:type="pct"/>
            <w:shd w:val="clear" w:color="auto" w:fill="auto"/>
          </w:tcPr>
          <w:p w14:paraId="0C6B775E" w14:textId="77777777" w:rsidR="003805AC" w:rsidRPr="00BF7231" w:rsidRDefault="006A49B5"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84.7</w:t>
            </w:r>
            <w:r w:rsidR="003805AC" w:rsidRPr="00BF7231">
              <w:rPr>
                <w:rFonts w:ascii="Times New Roman" w:hAnsi="Times New Roman" w:cs="Times New Roman"/>
                <w:sz w:val="22"/>
                <w:szCs w:val="22"/>
              </w:rPr>
              <w:t>±0.8</w:t>
            </w:r>
            <w:r w:rsidR="003805AC" w:rsidRPr="00BF7231">
              <w:rPr>
                <w:rFonts w:ascii="Times New Roman" w:hAnsi="Times New Roman" w:cs="Times New Roman"/>
                <w:sz w:val="22"/>
                <w:szCs w:val="22"/>
                <w:vertAlign w:val="superscript"/>
              </w:rPr>
              <w:t>a</w:t>
            </w:r>
            <w:r w:rsidR="003805AC" w:rsidRPr="00BF7231">
              <w:rPr>
                <w:rFonts w:ascii="Times New Roman" w:hAnsi="Times New Roman" w:cs="Times New Roman"/>
                <w:sz w:val="22"/>
                <w:szCs w:val="22"/>
              </w:rPr>
              <w:t xml:space="preserve"> </w:t>
            </w:r>
          </w:p>
        </w:tc>
        <w:tc>
          <w:tcPr>
            <w:tcW w:w="785" w:type="pct"/>
            <w:shd w:val="clear" w:color="auto" w:fill="auto"/>
          </w:tcPr>
          <w:p w14:paraId="11CEF7BD" w14:textId="77777777" w:rsidR="003805AC" w:rsidRPr="00BF7231" w:rsidRDefault="006A49B5"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161</w:t>
            </w:r>
            <w:r w:rsidR="003805AC" w:rsidRPr="00BF7231">
              <w:rPr>
                <w:rFonts w:ascii="Times New Roman" w:hAnsi="Times New Roman" w:cs="Times New Roman"/>
                <w:sz w:val="22"/>
                <w:szCs w:val="22"/>
              </w:rPr>
              <w:t>.7±10</w:t>
            </w:r>
            <w:r w:rsidR="003805AC" w:rsidRPr="00BF7231">
              <w:rPr>
                <w:rFonts w:ascii="Times New Roman" w:hAnsi="Times New Roman" w:cs="Times New Roman"/>
                <w:sz w:val="22"/>
                <w:szCs w:val="22"/>
                <w:vertAlign w:val="superscript"/>
              </w:rPr>
              <w:t>b</w:t>
            </w:r>
          </w:p>
        </w:tc>
        <w:tc>
          <w:tcPr>
            <w:tcW w:w="683" w:type="pct"/>
          </w:tcPr>
          <w:p w14:paraId="4C02D60A" w14:textId="77777777" w:rsidR="003805AC" w:rsidRPr="00BF7231" w:rsidRDefault="003805AC"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13.</w:t>
            </w:r>
            <w:r w:rsidR="00854DF7" w:rsidRPr="00BF7231">
              <w:rPr>
                <w:rFonts w:ascii="Times New Roman" w:hAnsi="Times New Roman" w:cs="Times New Roman"/>
                <w:sz w:val="22"/>
                <w:szCs w:val="22"/>
              </w:rPr>
              <w:t>9</w:t>
            </w:r>
            <w:r w:rsidRPr="00BF7231">
              <w:rPr>
                <w:rFonts w:ascii="Times New Roman" w:hAnsi="Times New Roman" w:cs="Times New Roman"/>
                <w:sz w:val="22"/>
                <w:szCs w:val="22"/>
              </w:rPr>
              <w:t>±1</w:t>
            </w:r>
            <w:r w:rsidR="00CA3378" w:rsidRPr="00BF7231">
              <w:rPr>
                <w:rFonts w:ascii="Times New Roman" w:hAnsi="Times New Roman" w:cs="Times New Roman"/>
                <w:sz w:val="22"/>
                <w:szCs w:val="22"/>
              </w:rPr>
              <w:t>8</w:t>
            </w:r>
            <w:r w:rsidRPr="00BF7231">
              <w:rPr>
                <w:rFonts w:ascii="Times New Roman" w:hAnsi="Times New Roman" w:cs="Times New Roman"/>
                <w:sz w:val="22"/>
                <w:szCs w:val="22"/>
                <w:vertAlign w:val="superscript"/>
              </w:rPr>
              <w:t>b</w:t>
            </w:r>
            <w:r w:rsidRPr="00BF7231">
              <w:rPr>
                <w:rFonts w:ascii="Times New Roman" w:hAnsi="Times New Roman" w:cs="Times New Roman"/>
                <w:sz w:val="22"/>
                <w:szCs w:val="22"/>
              </w:rPr>
              <w:t xml:space="preserve">                                                     </w:t>
            </w:r>
          </w:p>
        </w:tc>
        <w:tc>
          <w:tcPr>
            <w:tcW w:w="786" w:type="pct"/>
            <w:tcBorders>
              <w:right w:val="single" w:sz="4" w:space="0" w:color="auto"/>
            </w:tcBorders>
          </w:tcPr>
          <w:p w14:paraId="23DA294F" w14:textId="77777777" w:rsidR="003805AC" w:rsidRPr="00BF7231" w:rsidRDefault="003805AC" w:rsidP="00C90965">
            <w:pPr>
              <w:spacing w:after="0" w:line="360" w:lineRule="auto"/>
              <w:rPr>
                <w:rFonts w:ascii="Times New Roman" w:hAnsi="Times New Roman" w:cs="Times New Roman"/>
                <w:sz w:val="22"/>
                <w:szCs w:val="22"/>
              </w:rPr>
            </w:pPr>
          </w:p>
        </w:tc>
      </w:tr>
      <w:tr w:rsidR="003805AC" w:rsidRPr="00BF7231" w14:paraId="5C858CAD" w14:textId="77777777" w:rsidTr="00854DF7">
        <w:tc>
          <w:tcPr>
            <w:tcW w:w="1128" w:type="pct"/>
            <w:shd w:val="clear" w:color="auto" w:fill="auto"/>
          </w:tcPr>
          <w:p w14:paraId="6522C1DB" w14:textId="77777777" w:rsidR="003805AC" w:rsidRPr="00BF7231" w:rsidRDefault="003805AC" w:rsidP="00C90965">
            <w:pPr>
              <w:spacing w:after="0" w:line="360" w:lineRule="auto"/>
              <w:rPr>
                <w:rFonts w:ascii="Times New Roman" w:hAnsi="Times New Roman" w:cs="Times New Roman"/>
                <w:b/>
                <w:bCs/>
                <w:sz w:val="22"/>
                <w:szCs w:val="22"/>
              </w:rPr>
            </w:pPr>
            <w:proofErr w:type="spellStart"/>
            <w:r w:rsidRPr="00BF7231">
              <w:rPr>
                <w:rFonts w:ascii="Times New Roman" w:hAnsi="Times New Roman" w:cs="Times New Roman"/>
                <w:b/>
                <w:bCs/>
                <w:sz w:val="22"/>
                <w:szCs w:val="22"/>
              </w:rPr>
              <w:t>Buffle</w:t>
            </w:r>
            <w:proofErr w:type="spellEnd"/>
            <w:r w:rsidRPr="00BF7231">
              <w:rPr>
                <w:rFonts w:ascii="Times New Roman" w:hAnsi="Times New Roman" w:cs="Times New Roman"/>
                <w:b/>
                <w:bCs/>
                <w:sz w:val="22"/>
                <w:szCs w:val="22"/>
              </w:rPr>
              <w:t xml:space="preserve"> Grass</w:t>
            </w:r>
          </w:p>
        </w:tc>
        <w:tc>
          <w:tcPr>
            <w:tcW w:w="833" w:type="pct"/>
            <w:shd w:val="clear" w:color="auto" w:fill="auto"/>
          </w:tcPr>
          <w:p w14:paraId="0173C93A" w14:textId="77777777" w:rsidR="003805AC" w:rsidRPr="00BF7231" w:rsidRDefault="00CA3378"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64</w:t>
            </w:r>
            <w:r w:rsidR="003805AC" w:rsidRPr="00BF7231">
              <w:rPr>
                <w:rFonts w:ascii="Times New Roman" w:hAnsi="Times New Roman" w:cs="Times New Roman"/>
                <w:sz w:val="22"/>
                <w:szCs w:val="22"/>
              </w:rPr>
              <w:t>±</w:t>
            </w:r>
            <w:r w:rsidRPr="00BF7231">
              <w:rPr>
                <w:rFonts w:ascii="Times New Roman" w:hAnsi="Times New Roman" w:cs="Times New Roman"/>
                <w:sz w:val="22"/>
                <w:szCs w:val="22"/>
              </w:rPr>
              <w:t>2</w:t>
            </w:r>
            <w:r w:rsidR="003805AC" w:rsidRPr="00BF7231">
              <w:rPr>
                <w:rFonts w:ascii="Times New Roman" w:hAnsi="Times New Roman" w:cs="Times New Roman"/>
                <w:sz w:val="22"/>
                <w:szCs w:val="22"/>
              </w:rPr>
              <w:t>.</w:t>
            </w:r>
            <w:r w:rsidRPr="00BF7231">
              <w:rPr>
                <w:rFonts w:ascii="Times New Roman" w:hAnsi="Times New Roman" w:cs="Times New Roman"/>
                <w:sz w:val="22"/>
                <w:szCs w:val="22"/>
              </w:rPr>
              <w:t>9</w:t>
            </w:r>
            <w:r w:rsidR="003805AC" w:rsidRPr="00BF7231">
              <w:rPr>
                <w:rFonts w:ascii="Times New Roman" w:hAnsi="Times New Roman" w:cs="Times New Roman"/>
                <w:sz w:val="22"/>
                <w:szCs w:val="22"/>
                <w:vertAlign w:val="superscript"/>
              </w:rPr>
              <w:t>b</w:t>
            </w:r>
          </w:p>
        </w:tc>
        <w:tc>
          <w:tcPr>
            <w:tcW w:w="784" w:type="pct"/>
            <w:shd w:val="clear" w:color="auto" w:fill="auto"/>
          </w:tcPr>
          <w:p w14:paraId="51FB614E" w14:textId="77777777" w:rsidR="003805AC" w:rsidRPr="00BF7231" w:rsidRDefault="00CA3378"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74</w:t>
            </w:r>
            <w:r w:rsidR="003805AC" w:rsidRPr="00BF7231">
              <w:rPr>
                <w:rFonts w:ascii="Times New Roman" w:hAnsi="Times New Roman" w:cs="Times New Roman"/>
                <w:sz w:val="22"/>
                <w:szCs w:val="22"/>
              </w:rPr>
              <w:t>± 0.3</w:t>
            </w:r>
            <w:r w:rsidR="003805AC" w:rsidRPr="00BF7231">
              <w:rPr>
                <w:rFonts w:ascii="Times New Roman" w:hAnsi="Times New Roman" w:cs="Times New Roman"/>
                <w:sz w:val="22"/>
                <w:szCs w:val="22"/>
                <w:vertAlign w:val="superscript"/>
              </w:rPr>
              <w:t>b</w:t>
            </w:r>
            <w:r w:rsidR="003805AC" w:rsidRPr="00BF7231">
              <w:rPr>
                <w:rFonts w:ascii="Times New Roman" w:hAnsi="Times New Roman" w:cs="Times New Roman"/>
                <w:sz w:val="22"/>
                <w:szCs w:val="22"/>
              </w:rPr>
              <w:t xml:space="preserve">      </w:t>
            </w:r>
          </w:p>
        </w:tc>
        <w:tc>
          <w:tcPr>
            <w:tcW w:w="785" w:type="pct"/>
            <w:shd w:val="clear" w:color="auto" w:fill="auto"/>
          </w:tcPr>
          <w:p w14:paraId="33D0BFC2" w14:textId="77777777" w:rsidR="003805AC" w:rsidRPr="00BF7231" w:rsidRDefault="00995AF6"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9</w:t>
            </w:r>
            <w:r w:rsidR="00CA3378" w:rsidRPr="00BF7231">
              <w:rPr>
                <w:rFonts w:ascii="Times New Roman" w:hAnsi="Times New Roman" w:cs="Times New Roman"/>
                <w:sz w:val="22"/>
                <w:szCs w:val="22"/>
              </w:rPr>
              <w:t>3</w:t>
            </w:r>
            <w:r w:rsidR="003805AC" w:rsidRPr="00BF7231">
              <w:rPr>
                <w:rFonts w:ascii="Times New Roman" w:hAnsi="Times New Roman" w:cs="Times New Roman"/>
                <w:sz w:val="22"/>
                <w:szCs w:val="22"/>
              </w:rPr>
              <w:t>±</w:t>
            </w:r>
            <w:r w:rsidR="00CA3378" w:rsidRPr="00BF7231">
              <w:rPr>
                <w:rFonts w:ascii="Times New Roman" w:hAnsi="Times New Roman" w:cs="Times New Roman"/>
                <w:sz w:val="22"/>
                <w:szCs w:val="22"/>
              </w:rPr>
              <w:t>4</w:t>
            </w:r>
            <w:r w:rsidR="003805AC" w:rsidRPr="00BF7231">
              <w:rPr>
                <w:rFonts w:ascii="Times New Roman" w:hAnsi="Times New Roman" w:cs="Times New Roman"/>
                <w:sz w:val="22"/>
                <w:szCs w:val="22"/>
              </w:rPr>
              <w:t>.</w:t>
            </w:r>
            <w:r w:rsidR="00CA3378" w:rsidRPr="00BF7231">
              <w:rPr>
                <w:rFonts w:ascii="Times New Roman" w:hAnsi="Times New Roman" w:cs="Times New Roman"/>
                <w:sz w:val="22"/>
                <w:szCs w:val="22"/>
              </w:rPr>
              <w:t>5</w:t>
            </w:r>
            <w:r w:rsidR="003805AC" w:rsidRPr="00BF7231">
              <w:rPr>
                <w:rFonts w:ascii="Times New Roman" w:hAnsi="Times New Roman" w:cs="Times New Roman"/>
                <w:sz w:val="22"/>
                <w:szCs w:val="22"/>
                <w:vertAlign w:val="superscript"/>
              </w:rPr>
              <w:t>b</w:t>
            </w:r>
          </w:p>
        </w:tc>
        <w:tc>
          <w:tcPr>
            <w:tcW w:w="683" w:type="pct"/>
          </w:tcPr>
          <w:p w14:paraId="6A595349" w14:textId="77777777" w:rsidR="003805AC" w:rsidRPr="00BF7231" w:rsidRDefault="00CA3378"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9</w:t>
            </w:r>
            <w:r w:rsidR="003805AC" w:rsidRPr="00BF7231">
              <w:rPr>
                <w:rFonts w:ascii="Times New Roman" w:hAnsi="Times New Roman" w:cs="Times New Roman"/>
                <w:sz w:val="22"/>
                <w:szCs w:val="22"/>
              </w:rPr>
              <w:t>±</w:t>
            </w:r>
            <w:r w:rsidRPr="00BF7231">
              <w:rPr>
                <w:rFonts w:ascii="Times New Roman" w:hAnsi="Times New Roman" w:cs="Times New Roman"/>
                <w:sz w:val="22"/>
                <w:szCs w:val="22"/>
              </w:rPr>
              <w:t>1</w:t>
            </w:r>
            <w:r w:rsidR="003805AC" w:rsidRPr="00BF7231">
              <w:rPr>
                <w:rFonts w:ascii="Times New Roman" w:hAnsi="Times New Roman" w:cs="Times New Roman"/>
                <w:sz w:val="22"/>
                <w:szCs w:val="22"/>
              </w:rPr>
              <w:t>.58</w:t>
            </w:r>
            <w:r w:rsidR="003805AC" w:rsidRPr="00BF7231">
              <w:rPr>
                <w:rFonts w:ascii="Times New Roman" w:hAnsi="Times New Roman" w:cs="Times New Roman"/>
                <w:sz w:val="22"/>
                <w:szCs w:val="22"/>
                <w:vertAlign w:val="superscript"/>
              </w:rPr>
              <w:t>c</w:t>
            </w:r>
            <w:r w:rsidR="003805AC" w:rsidRPr="00BF7231">
              <w:rPr>
                <w:rFonts w:ascii="Times New Roman" w:hAnsi="Times New Roman" w:cs="Times New Roman"/>
                <w:sz w:val="22"/>
                <w:szCs w:val="22"/>
              </w:rPr>
              <w:t xml:space="preserve">                                                         </w:t>
            </w:r>
          </w:p>
        </w:tc>
        <w:tc>
          <w:tcPr>
            <w:tcW w:w="786" w:type="pct"/>
            <w:tcBorders>
              <w:right w:val="single" w:sz="4" w:space="0" w:color="auto"/>
            </w:tcBorders>
          </w:tcPr>
          <w:p w14:paraId="7FDD013D" w14:textId="77777777" w:rsidR="003805AC" w:rsidRPr="00BF7231" w:rsidRDefault="003805AC" w:rsidP="00C90965">
            <w:pPr>
              <w:spacing w:after="0" w:line="360" w:lineRule="auto"/>
              <w:rPr>
                <w:rFonts w:ascii="Times New Roman" w:hAnsi="Times New Roman" w:cs="Times New Roman"/>
                <w:sz w:val="22"/>
                <w:szCs w:val="22"/>
              </w:rPr>
            </w:pPr>
          </w:p>
        </w:tc>
      </w:tr>
      <w:tr w:rsidR="00EA1C45" w:rsidRPr="00BF7231" w14:paraId="77044CEF" w14:textId="77777777" w:rsidTr="00854DF7">
        <w:tc>
          <w:tcPr>
            <w:tcW w:w="1128" w:type="pct"/>
            <w:shd w:val="clear" w:color="auto" w:fill="auto"/>
          </w:tcPr>
          <w:p w14:paraId="0A72AB15" w14:textId="77777777" w:rsidR="00EA1C45" w:rsidRPr="00BF7231" w:rsidRDefault="00EA1C45" w:rsidP="00C90965">
            <w:pPr>
              <w:spacing w:after="0" w:line="360" w:lineRule="auto"/>
              <w:rPr>
                <w:rFonts w:ascii="Times New Roman" w:hAnsi="Times New Roman" w:cs="Times New Roman"/>
                <w:b/>
                <w:bCs/>
                <w:sz w:val="22"/>
                <w:szCs w:val="22"/>
              </w:rPr>
            </w:pPr>
            <w:r w:rsidRPr="00BF7231">
              <w:rPr>
                <w:rFonts w:ascii="Times New Roman" w:hAnsi="Times New Roman" w:cs="Times New Roman"/>
                <w:b/>
                <w:bCs/>
                <w:sz w:val="22"/>
                <w:szCs w:val="22"/>
              </w:rPr>
              <w:t>P-value</w:t>
            </w:r>
          </w:p>
        </w:tc>
        <w:tc>
          <w:tcPr>
            <w:tcW w:w="833" w:type="pct"/>
            <w:shd w:val="clear" w:color="auto" w:fill="auto"/>
          </w:tcPr>
          <w:p w14:paraId="6C19FD1F" w14:textId="77777777" w:rsidR="00EA1C45" w:rsidRPr="00BF7231" w:rsidRDefault="00EA1C45" w:rsidP="00C90965">
            <w:pPr>
              <w:spacing w:after="0" w:line="360" w:lineRule="auto"/>
              <w:rPr>
                <w:rFonts w:ascii="Times New Roman" w:hAnsi="Times New Roman" w:cs="Times New Roman"/>
                <w:b/>
                <w:sz w:val="22"/>
                <w:szCs w:val="22"/>
              </w:rPr>
            </w:pPr>
            <w:r w:rsidRPr="00BF7231">
              <w:rPr>
                <w:rFonts w:ascii="Times New Roman" w:hAnsi="Times New Roman" w:cs="Times New Roman"/>
                <w:sz w:val="22"/>
                <w:szCs w:val="22"/>
              </w:rPr>
              <w:t>0.0025</w:t>
            </w:r>
          </w:p>
        </w:tc>
        <w:tc>
          <w:tcPr>
            <w:tcW w:w="784" w:type="pct"/>
            <w:shd w:val="clear" w:color="auto" w:fill="auto"/>
          </w:tcPr>
          <w:p w14:paraId="3C108CD1" w14:textId="77777777" w:rsidR="00EA1C45" w:rsidRPr="00BF7231" w:rsidRDefault="00EA1C45" w:rsidP="00C90965">
            <w:pPr>
              <w:spacing w:after="0" w:line="360" w:lineRule="auto"/>
              <w:rPr>
                <w:rFonts w:ascii="Times New Roman" w:hAnsi="Times New Roman" w:cs="Times New Roman"/>
                <w:b/>
                <w:sz w:val="22"/>
                <w:szCs w:val="22"/>
              </w:rPr>
            </w:pPr>
            <w:r w:rsidRPr="00BF7231">
              <w:rPr>
                <w:rFonts w:ascii="Times New Roman" w:hAnsi="Times New Roman" w:cs="Times New Roman"/>
                <w:sz w:val="22"/>
                <w:szCs w:val="22"/>
              </w:rPr>
              <w:t>0.0</w:t>
            </w:r>
            <w:r w:rsidR="00577878" w:rsidRPr="00BF7231">
              <w:rPr>
                <w:rFonts w:ascii="Times New Roman" w:hAnsi="Times New Roman" w:cs="Times New Roman"/>
                <w:sz w:val="22"/>
                <w:szCs w:val="22"/>
              </w:rPr>
              <w:t>0</w:t>
            </w:r>
            <w:r w:rsidRPr="00BF7231">
              <w:rPr>
                <w:rFonts w:ascii="Times New Roman" w:hAnsi="Times New Roman" w:cs="Times New Roman"/>
                <w:sz w:val="22"/>
                <w:szCs w:val="22"/>
              </w:rPr>
              <w:t>2</w:t>
            </w:r>
            <w:r w:rsidR="00577878" w:rsidRPr="00BF7231">
              <w:rPr>
                <w:rFonts w:ascii="Times New Roman" w:hAnsi="Times New Roman" w:cs="Times New Roman"/>
                <w:sz w:val="22"/>
                <w:szCs w:val="22"/>
              </w:rPr>
              <w:t>6</w:t>
            </w:r>
          </w:p>
        </w:tc>
        <w:tc>
          <w:tcPr>
            <w:tcW w:w="785" w:type="pct"/>
            <w:shd w:val="clear" w:color="auto" w:fill="auto"/>
          </w:tcPr>
          <w:p w14:paraId="61F6FFD2" w14:textId="77777777" w:rsidR="00EA1C45" w:rsidRPr="00BF7231" w:rsidRDefault="00EA1C45" w:rsidP="00C90965">
            <w:pPr>
              <w:spacing w:after="0" w:line="360" w:lineRule="auto"/>
              <w:rPr>
                <w:rFonts w:ascii="Times New Roman" w:hAnsi="Times New Roman" w:cs="Times New Roman"/>
                <w:b/>
                <w:sz w:val="22"/>
                <w:szCs w:val="22"/>
              </w:rPr>
            </w:pPr>
            <w:r w:rsidRPr="00BF7231">
              <w:rPr>
                <w:rFonts w:ascii="Times New Roman" w:hAnsi="Times New Roman" w:cs="Times New Roman"/>
                <w:sz w:val="22"/>
                <w:szCs w:val="22"/>
              </w:rPr>
              <w:t>0.003</w:t>
            </w:r>
            <w:r w:rsidR="00577878" w:rsidRPr="00BF7231">
              <w:rPr>
                <w:rFonts w:ascii="Times New Roman" w:hAnsi="Times New Roman" w:cs="Times New Roman"/>
                <w:sz w:val="22"/>
                <w:szCs w:val="22"/>
              </w:rPr>
              <w:t>5</w:t>
            </w:r>
          </w:p>
        </w:tc>
        <w:tc>
          <w:tcPr>
            <w:tcW w:w="683" w:type="pct"/>
          </w:tcPr>
          <w:p w14:paraId="5BC10995" w14:textId="77777777" w:rsidR="00EA1C45" w:rsidRPr="00BF7231" w:rsidRDefault="00EA1C45"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0.00</w:t>
            </w:r>
            <w:r w:rsidR="00577878" w:rsidRPr="00BF7231">
              <w:rPr>
                <w:rFonts w:ascii="Times New Roman" w:hAnsi="Times New Roman" w:cs="Times New Roman"/>
                <w:sz w:val="22"/>
                <w:szCs w:val="22"/>
              </w:rPr>
              <w:t>8</w:t>
            </w:r>
            <w:r w:rsidRPr="00BF7231">
              <w:rPr>
                <w:rFonts w:ascii="Times New Roman" w:hAnsi="Times New Roman" w:cs="Times New Roman"/>
                <w:sz w:val="22"/>
                <w:szCs w:val="22"/>
              </w:rPr>
              <w:t>0</w:t>
            </w:r>
          </w:p>
        </w:tc>
        <w:tc>
          <w:tcPr>
            <w:tcW w:w="786" w:type="pct"/>
            <w:tcBorders>
              <w:bottom w:val="single" w:sz="4" w:space="0" w:color="auto"/>
              <w:right w:val="single" w:sz="4" w:space="0" w:color="auto"/>
            </w:tcBorders>
          </w:tcPr>
          <w:p w14:paraId="1799815B" w14:textId="77777777" w:rsidR="00EA1C45" w:rsidRPr="00BF7231" w:rsidRDefault="00EA1C45" w:rsidP="00C90965">
            <w:pPr>
              <w:spacing w:after="0" w:line="360" w:lineRule="auto"/>
              <w:rPr>
                <w:rFonts w:ascii="Times New Roman" w:hAnsi="Times New Roman" w:cs="Times New Roman"/>
                <w:sz w:val="22"/>
                <w:szCs w:val="22"/>
              </w:rPr>
            </w:pPr>
          </w:p>
        </w:tc>
      </w:tr>
    </w:tbl>
    <w:p w14:paraId="7B085499" w14:textId="77777777" w:rsidR="00FC2A1F" w:rsidRDefault="00ED0A18" w:rsidP="00C90965">
      <w:pPr>
        <w:spacing w:after="0"/>
        <w:rPr>
          <w:rFonts w:ascii="Times New Roman" w:hAnsi="Times New Roman" w:cs="Times New Roman"/>
          <w:sz w:val="24"/>
          <w:szCs w:val="24"/>
        </w:rPr>
      </w:pPr>
      <w:bookmarkStart w:id="19" w:name="_Toc136581999"/>
      <w:r w:rsidRPr="005F2CF4">
        <w:rPr>
          <w:rFonts w:ascii="Times New Roman" w:hAnsi="Times New Roman" w:cs="Times New Roman"/>
          <w:sz w:val="24"/>
          <w:szCs w:val="24"/>
        </w:rPr>
        <w:t xml:space="preserve">SEM = Standard error of </w:t>
      </w:r>
      <w:r w:rsidR="001A5387" w:rsidRPr="005F2CF4">
        <w:rPr>
          <w:rFonts w:ascii="Times New Roman" w:hAnsi="Times New Roman" w:cs="Times New Roman"/>
          <w:sz w:val="24"/>
          <w:szCs w:val="24"/>
        </w:rPr>
        <w:t>mean;</w:t>
      </w:r>
      <w:r w:rsidR="00303B18" w:rsidRPr="005F2CF4">
        <w:rPr>
          <w:rFonts w:ascii="Times New Roman" w:hAnsi="Times New Roman" w:cs="Times New Roman"/>
          <w:sz w:val="24"/>
          <w:szCs w:val="24"/>
        </w:rPr>
        <w:t xml:space="preserve"> </w:t>
      </w:r>
      <w:r w:rsidR="006B6477" w:rsidRPr="005F2CF4">
        <w:rPr>
          <w:rFonts w:ascii="Times New Roman" w:hAnsi="Times New Roman" w:cs="Times New Roman"/>
          <w:sz w:val="24"/>
          <w:szCs w:val="24"/>
        </w:rPr>
        <w:t>biomass</w:t>
      </w:r>
      <w:r w:rsidR="00303B18" w:rsidRPr="005F2CF4">
        <w:rPr>
          <w:rFonts w:ascii="Times New Roman" w:hAnsi="Times New Roman" w:cs="Times New Roman"/>
          <w:sz w:val="24"/>
          <w:szCs w:val="24"/>
        </w:rPr>
        <w:t xml:space="preserve"> (qt/ha); </w:t>
      </w:r>
      <w:r w:rsidR="006B6477" w:rsidRPr="005F2CF4">
        <w:rPr>
          <w:rFonts w:ascii="Times New Roman" w:hAnsi="Times New Roman" w:cs="Times New Roman"/>
          <w:sz w:val="24"/>
          <w:szCs w:val="24"/>
        </w:rPr>
        <w:t xml:space="preserve">biomass </w:t>
      </w:r>
      <w:r w:rsidR="00303B18" w:rsidRPr="005F2CF4">
        <w:rPr>
          <w:rFonts w:ascii="Times New Roman" w:hAnsi="Times New Roman" w:cs="Times New Roman"/>
          <w:sz w:val="24"/>
          <w:szCs w:val="24"/>
        </w:rPr>
        <w:t>yield quintal per hectare</w:t>
      </w:r>
      <w:bookmarkEnd w:id="19"/>
    </w:p>
    <w:p w14:paraId="414EB71F" w14:textId="77777777" w:rsidR="00BF7231" w:rsidRPr="005F2CF4" w:rsidRDefault="00BF7231" w:rsidP="00C90965">
      <w:pPr>
        <w:spacing w:after="0"/>
        <w:rPr>
          <w:rFonts w:ascii="Times New Roman" w:hAnsi="Times New Roman" w:cs="Times New Roman"/>
          <w:b/>
          <w:sz w:val="24"/>
          <w:szCs w:val="24"/>
        </w:rPr>
      </w:pPr>
    </w:p>
    <w:p w14:paraId="09A26174" w14:textId="77777777" w:rsidR="00384321" w:rsidRPr="005F2CF4" w:rsidRDefault="00194148" w:rsidP="00C90965">
      <w:pPr>
        <w:spacing w:after="0"/>
        <w:rPr>
          <w:rFonts w:ascii="Times New Roman" w:hAnsi="Times New Roman" w:cs="Times New Roman"/>
        </w:rPr>
      </w:pPr>
      <w:r w:rsidRPr="005F2CF4">
        <w:rPr>
          <w:rFonts w:ascii="Times New Roman" w:hAnsi="Times New Roman" w:cs="Times New Roman"/>
          <w:noProof/>
        </w:rPr>
        <w:drawing>
          <wp:inline distT="0" distB="0" distL="0" distR="0" wp14:anchorId="30D0AAA0" wp14:editId="502E82EE">
            <wp:extent cx="5838825" cy="2724150"/>
            <wp:effectExtent l="0" t="0" r="9525" b="0"/>
            <wp:docPr id="1" name="Chart 1">
              <a:extLst xmlns:a="http://schemas.openxmlformats.org/drawingml/2006/main">
                <a:ext uri="{FF2B5EF4-FFF2-40B4-BE49-F238E27FC236}">
                  <a16:creationId xmlns:a16="http://schemas.microsoft.com/office/drawing/2014/main" id="{4CDA048A-849B-4B3E-BD5A-36CEA6DD4A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339A37" w14:textId="2E9D3B51" w:rsidR="00905AA2" w:rsidRPr="00BF7231" w:rsidRDefault="00BF7231" w:rsidP="00BF7231">
      <w:pPr>
        <w:spacing w:after="0"/>
        <w:rPr>
          <w:rFonts w:asciiTheme="majorBidi" w:hAnsiTheme="majorBidi" w:cstheme="majorBidi"/>
          <w:b/>
          <w:bCs/>
          <w:sz w:val="22"/>
          <w:szCs w:val="22"/>
        </w:rPr>
      </w:pPr>
      <w:r w:rsidRPr="00BF7231">
        <w:rPr>
          <w:rFonts w:asciiTheme="majorBidi" w:hAnsiTheme="majorBidi" w:cstheme="majorBidi"/>
          <w:b/>
          <w:bCs/>
          <w:sz w:val="22"/>
          <w:szCs w:val="22"/>
        </w:rPr>
        <w:t xml:space="preserve">Figure 1. Biomass Yield, Height, Maturity, and Flowering of Sudan, Napier, and </w:t>
      </w:r>
      <w:proofErr w:type="spellStart"/>
      <w:r w:rsidRPr="00BF7231">
        <w:rPr>
          <w:rFonts w:asciiTheme="majorBidi" w:hAnsiTheme="majorBidi" w:cstheme="majorBidi"/>
          <w:b/>
          <w:bCs/>
          <w:sz w:val="22"/>
          <w:szCs w:val="22"/>
        </w:rPr>
        <w:t>Buffle</w:t>
      </w:r>
      <w:proofErr w:type="spellEnd"/>
      <w:r w:rsidRPr="00BF7231">
        <w:rPr>
          <w:rFonts w:asciiTheme="majorBidi" w:hAnsiTheme="majorBidi" w:cstheme="majorBidi"/>
          <w:b/>
          <w:bCs/>
          <w:sz w:val="22"/>
          <w:szCs w:val="22"/>
        </w:rPr>
        <w:t xml:space="preserve"> Grasses</w:t>
      </w:r>
    </w:p>
    <w:p w14:paraId="1BED1EA6" w14:textId="77777777" w:rsidR="00BF7231" w:rsidRDefault="00BF7231" w:rsidP="00BF7231">
      <w:pPr>
        <w:spacing w:after="0" w:line="240" w:lineRule="auto"/>
      </w:pPr>
    </w:p>
    <w:p w14:paraId="2DAFFC8F" w14:textId="77777777" w:rsidR="006122B9" w:rsidRPr="00BF7231" w:rsidRDefault="00F1037B" w:rsidP="00BF7231">
      <w:pPr>
        <w:pStyle w:val="ListParagraph"/>
        <w:numPr>
          <w:ilvl w:val="1"/>
          <w:numId w:val="39"/>
        </w:numPr>
        <w:spacing w:after="0"/>
        <w:rPr>
          <w:rFonts w:ascii="Times New Roman" w:hAnsi="Times New Roman" w:cs="Times New Roman"/>
          <w:b/>
          <w:bCs/>
          <w:sz w:val="22"/>
          <w:szCs w:val="22"/>
        </w:rPr>
      </w:pPr>
      <w:bookmarkStart w:id="20" w:name="_Toc136582000"/>
      <w:bookmarkStart w:id="21" w:name="_Toc198805899"/>
      <w:r w:rsidRPr="00BF7231">
        <w:rPr>
          <w:rFonts w:ascii="Times New Roman" w:hAnsi="Times New Roman" w:cs="Times New Roman"/>
          <w:b/>
          <w:bCs/>
          <w:sz w:val="22"/>
          <w:szCs w:val="22"/>
        </w:rPr>
        <w:t>Farmer’s</w:t>
      </w:r>
      <w:r w:rsidR="007166B8" w:rsidRPr="00BF7231">
        <w:rPr>
          <w:rFonts w:ascii="Times New Roman" w:hAnsi="Times New Roman" w:cs="Times New Roman"/>
          <w:b/>
          <w:bCs/>
          <w:sz w:val="22"/>
          <w:szCs w:val="22"/>
        </w:rPr>
        <w:t xml:space="preserve"> perception </w:t>
      </w:r>
      <w:r w:rsidR="007166B8" w:rsidRPr="00BF7231">
        <w:rPr>
          <w:rFonts w:ascii="Times New Roman" w:hAnsi="Times New Roman" w:cs="Times New Roman"/>
          <w:b/>
          <w:bCs/>
          <w:sz w:val="24"/>
          <w:szCs w:val="24"/>
        </w:rPr>
        <w:t>towards</w:t>
      </w:r>
      <w:r w:rsidR="007166B8" w:rsidRPr="00BF7231">
        <w:rPr>
          <w:rFonts w:ascii="Times New Roman" w:hAnsi="Times New Roman" w:cs="Times New Roman"/>
          <w:b/>
          <w:bCs/>
          <w:sz w:val="22"/>
          <w:szCs w:val="22"/>
        </w:rPr>
        <w:t xml:space="preserve"> the experimental grasses</w:t>
      </w:r>
      <w:bookmarkEnd w:id="20"/>
      <w:bookmarkEnd w:id="21"/>
    </w:p>
    <w:p w14:paraId="7BD56462" w14:textId="77777777" w:rsidR="002E3D93" w:rsidRPr="002E3D93" w:rsidRDefault="002E3D93" w:rsidP="002E3D93">
      <w:pPr>
        <w:spacing w:after="0" w:line="240" w:lineRule="auto"/>
      </w:pPr>
    </w:p>
    <w:p w14:paraId="02BF60E6" w14:textId="08EB6FF7" w:rsidR="002E3D93" w:rsidRDefault="00BF7231" w:rsidP="00BF7231">
      <w:pPr>
        <w:spacing w:after="0" w:line="240" w:lineRule="auto"/>
        <w:jc w:val="both"/>
        <w:rPr>
          <w:rFonts w:ascii="Times New Roman" w:eastAsia="Times New Roman" w:hAnsi="Times New Roman" w:cs="Times New Roman"/>
          <w:sz w:val="22"/>
          <w:szCs w:val="22"/>
        </w:rPr>
      </w:pPr>
      <w:r w:rsidRPr="00BF7231">
        <w:rPr>
          <w:rFonts w:ascii="Times New Roman" w:eastAsia="Times New Roman" w:hAnsi="Times New Roman" w:cs="Times New Roman"/>
          <w:sz w:val="22"/>
          <w:szCs w:val="22"/>
        </w:rPr>
        <w:t>Understanding farmers’ perceptions and preferences is essential for the successful adoption and scaling of forage technologies. Numerous studies emphasize that farmers evaluate forage species based on key attributes such as biomass yield, palatability, maturity period, drought tolerance, ease of establishment, and overall management requirements. Incorporating these preferences into forage development efforts enhances the likelihood of sustained use and impact at the community level.</w:t>
      </w:r>
    </w:p>
    <w:p w14:paraId="09B5E237" w14:textId="77777777" w:rsidR="00BF7231" w:rsidRPr="002E3D93" w:rsidRDefault="00BF7231" w:rsidP="00BF7231">
      <w:pPr>
        <w:spacing w:after="0" w:line="240" w:lineRule="auto"/>
        <w:jc w:val="both"/>
        <w:rPr>
          <w:rFonts w:ascii="Times New Roman" w:eastAsia="Times New Roman" w:hAnsi="Times New Roman" w:cs="Times New Roman"/>
          <w:sz w:val="22"/>
          <w:szCs w:val="22"/>
        </w:rPr>
      </w:pPr>
    </w:p>
    <w:p w14:paraId="5B4B161C" w14:textId="77777777" w:rsidR="00D60BBC" w:rsidRPr="00BF7231" w:rsidRDefault="00D60BBC" w:rsidP="00BF7231">
      <w:pPr>
        <w:pStyle w:val="ListParagraph"/>
        <w:numPr>
          <w:ilvl w:val="1"/>
          <w:numId w:val="39"/>
        </w:numPr>
        <w:spacing w:after="0"/>
        <w:rPr>
          <w:rFonts w:ascii="Times New Roman" w:eastAsia="Times New Roman" w:hAnsi="Times New Roman" w:cs="Times New Roman"/>
          <w:b/>
          <w:bCs/>
          <w:sz w:val="24"/>
          <w:szCs w:val="24"/>
        </w:rPr>
      </w:pPr>
      <w:r w:rsidRPr="00BF7231">
        <w:rPr>
          <w:rFonts w:ascii="Times New Roman" w:hAnsi="Times New Roman" w:cs="Times New Roman"/>
          <w:b/>
          <w:bCs/>
          <w:sz w:val="22"/>
          <w:szCs w:val="22"/>
        </w:rPr>
        <w:t>Farmer Preferences and Selection Criteria</w:t>
      </w:r>
    </w:p>
    <w:p w14:paraId="09C91B2E" w14:textId="77777777" w:rsidR="00BF7231" w:rsidRPr="00BF7231" w:rsidRDefault="00BF7231" w:rsidP="00BF7231">
      <w:pPr>
        <w:pStyle w:val="ListParagraph"/>
        <w:spacing w:after="0"/>
        <w:ind w:left="360"/>
        <w:rPr>
          <w:rFonts w:ascii="Times New Roman" w:eastAsia="Times New Roman" w:hAnsi="Times New Roman" w:cs="Times New Roman"/>
          <w:b/>
          <w:bCs/>
          <w:sz w:val="22"/>
          <w:szCs w:val="22"/>
        </w:rPr>
      </w:pPr>
    </w:p>
    <w:p w14:paraId="6A9C08CF" w14:textId="77777777" w:rsidR="00D60BBC" w:rsidRDefault="00D60BBC" w:rsidP="00BF7231">
      <w:pPr>
        <w:spacing w:after="0" w:line="240" w:lineRule="auto"/>
        <w:jc w:val="both"/>
        <w:rPr>
          <w:rFonts w:ascii="Times New Roman" w:eastAsia="Times New Roman" w:hAnsi="Times New Roman" w:cs="Times New Roman"/>
          <w:sz w:val="22"/>
          <w:szCs w:val="22"/>
        </w:rPr>
      </w:pPr>
      <w:r w:rsidRPr="002E3D93">
        <w:rPr>
          <w:rFonts w:ascii="Times New Roman" w:eastAsia="Times New Roman" w:hAnsi="Times New Roman" w:cs="Times New Roman"/>
          <w:sz w:val="22"/>
          <w:szCs w:val="22"/>
        </w:rPr>
        <w:t xml:space="preserve">In various </w:t>
      </w:r>
      <w:proofErr w:type="spellStart"/>
      <w:r w:rsidRPr="002E3D93">
        <w:rPr>
          <w:rFonts w:ascii="Times New Roman" w:eastAsia="Times New Roman" w:hAnsi="Times New Roman" w:cs="Times New Roman"/>
          <w:sz w:val="22"/>
          <w:szCs w:val="22"/>
        </w:rPr>
        <w:t>agro</w:t>
      </w:r>
      <w:proofErr w:type="spellEnd"/>
      <w:r w:rsidRPr="002E3D93">
        <w:rPr>
          <w:rFonts w:ascii="Times New Roman" w:eastAsia="Times New Roman" w:hAnsi="Times New Roman" w:cs="Times New Roman"/>
          <w:sz w:val="22"/>
          <w:szCs w:val="22"/>
        </w:rPr>
        <w:t xml:space="preserve">-ecological contexts, farmers tend to prioritize forage species that offer high biomass yield, early maturity, drought resistance, and ease of management. For instance, Ayele et al. (2018) found that pastoralists in Ethiopia </w:t>
      </w:r>
      <w:proofErr w:type="spellStart"/>
      <w:r w:rsidRPr="002E3D93">
        <w:rPr>
          <w:rFonts w:ascii="Times New Roman" w:eastAsia="Times New Roman" w:hAnsi="Times New Roman" w:cs="Times New Roman"/>
          <w:sz w:val="22"/>
          <w:szCs w:val="22"/>
        </w:rPr>
        <w:t>favored</w:t>
      </w:r>
      <w:proofErr w:type="spellEnd"/>
      <w:r w:rsidRPr="002E3D93">
        <w:rPr>
          <w:rFonts w:ascii="Times New Roman" w:eastAsia="Times New Roman" w:hAnsi="Times New Roman" w:cs="Times New Roman"/>
          <w:sz w:val="22"/>
          <w:szCs w:val="22"/>
        </w:rPr>
        <w:t xml:space="preserve"> Sudan Grass due to its high forage yield, early maturity, and drought tolerance, which aligns with the findings of the current study. Similarly, Mekuria and Worku (2019) reported that farmers preferred Napier Grass for its good palatability and ease of establishment, although they recognized its relatively later maturity compared to Sudan Grass.</w:t>
      </w:r>
    </w:p>
    <w:p w14:paraId="1938559B" w14:textId="77777777" w:rsidR="00BF7231" w:rsidRPr="002E3D93" w:rsidRDefault="00BF7231" w:rsidP="00BF7231">
      <w:pPr>
        <w:spacing w:after="0" w:line="240" w:lineRule="auto"/>
        <w:jc w:val="both"/>
        <w:rPr>
          <w:rFonts w:ascii="Times New Roman" w:eastAsia="Times New Roman" w:hAnsi="Times New Roman" w:cs="Times New Roman"/>
          <w:sz w:val="22"/>
          <w:szCs w:val="22"/>
        </w:rPr>
      </w:pPr>
    </w:p>
    <w:p w14:paraId="7F0AE8D4" w14:textId="77777777" w:rsidR="00D60BBC" w:rsidRPr="00BF7231" w:rsidRDefault="00D60BBC" w:rsidP="00BF7231">
      <w:pPr>
        <w:pStyle w:val="ListParagraph"/>
        <w:numPr>
          <w:ilvl w:val="1"/>
          <w:numId w:val="39"/>
        </w:numPr>
        <w:spacing w:after="0"/>
        <w:rPr>
          <w:rFonts w:ascii="Times New Roman" w:hAnsi="Times New Roman" w:cs="Times New Roman"/>
          <w:b/>
          <w:bCs/>
          <w:sz w:val="22"/>
          <w:szCs w:val="22"/>
        </w:rPr>
      </w:pPr>
      <w:r w:rsidRPr="00BF7231">
        <w:rPr>
          <w:rFonts w:ascii="Times New Roman" w:hAnsi="Times New Roman" w:cs="Times New Roman"/>
          <w:b/>
          <w:bCs/>
          <w:sz w:val="22"/>
          <w:szCs w:val="22"/>
        </w:rPr>
        <w:t>Farmer Participation in Selection and Adoption</w:t>
      </w:r>
    </w:p>
    <w:p w14:paraId="609301FA" w14:textId="77777777" w:rsidR="00D60BBC" w:rsidRDefault="00D60BBC" w:rsidP="00BF7231">
      <w:pPr>
        <w:spacing w:after="0" w:line="240" w:lineRule="auto"/>
        <w:jc w:val="both"/>
        <w:rPr>
          <w:rFonts w:ascii="Times New Roman" w:eastAsia="Times New Roman" w:hAnsi="Times New Roman" w:cs="Times New Roman"/>
          <w:sz w:val="22"/>
          <w:szCs w:val="22"/>
        </w:rPr>
      </w:pPr>
      <w:r w:rsidRPr="002E3D93">
        <w:rPr>
          <w:rFonts w:ascii="Times New Roman" w:eastAsia="Times New Roman" w:hAnsi="Times New Roman" w:cs="Times New Roman"/>
          <w:sz w:val="22"/>
          <w:szCs w:val="22"/>
        </w:rPr>
        <w:lastRenderedPageBreak/>
        <w:t>Participatory approaches involving farmers in selecting forage species have been shown to enhance adoption rates. According to Gebremedhin et al. (2017), when farmers are actively involved in evaluating forage options based on their local knowledge and experience, the selected species are more likely to be adopted and managed effectively. The current study’s participatory approach, where all pastoralist members participated in ranking the forage species, is consistent with this literature, emphasizing the importance of farmer involvement in decision-making processes.</w:t>
      </w:r>
    </w:p>
    <w:p w14:paraId="03A447EF" w14:textId="77777777" w:rsidR="00BF7231" w:rsidRPr="002E3D93" w:rsidRDefault="00BF7231" w:rsidP="00BF7231">
      <w:pPr>
        <w:spacing w:after="0" w:line="240" w:lineRule="auto"/>
        <w:jc w:val="both"/>
        <w:rPr>
          <w:rFonts w:ascii="Times New Roman" w:eastAsia="Times New Roman" w:hAnsi="Times New Roman" w:cs="Times New Roman"/>
          <w:sz w:val="22"/>
          <w:szCs w:val="22"/>
        </w:rPr>
      </w:pPr>
    </w:p>
    <w:p w14:paraId="02BFC27E" w14:textId="77777777" w:rsidR="00D60BBC" w:rsidRPr="00BF7231" w:rsidRDefault="00D60BBC" w:rsidP="00BF7231">
      <w:pPr>
        <w:pStyle w:val="ListParagraph"/>
        <w:numPr>
          <w:ilvl w:val="1"/>
          <w:numId w:val="39"/>
        </w:numPr>
        <w:spacing w:after="0" w:line="240" w:lineRule="auto"/>
        <w:rPr>
          <w:rFonts w:ascii="Times New Roman" w:hAnsi="Times New Roman" w:cs="Times New Roman"/>
          <w:b/>
          <w:bCs/>
          <w:sz w:val="22"/>
          <w:szCs w:val="22"/>
        </w:rPr>
      </w:pPr>
      <w:r w:rsidRPr="00BF7231">
        <w:rPr>
          <w:rFonts w:ascii="Times New Roman" w:hAnsi="Times New Roman" w:cs="Times New Roman"/>
          <w:b/>
          <w:bCs/>
          <w:sz w:val="22"/>
          <w:szCs w:val="22"/>
        </w:rPr>
        <w:t>Perception of Forage Attributes</w:t>
      </w:r>
    </w:p>
    <w:p w14:paraId="32B7957E" w14:textId="77777777" w:rsidR="00BF7231" w:rsidRPr="00BF7231" w:rsidRDefault="00BF7231" w:rsidP="00BF7231">
      <w:pPr>
        <w:spacing w:after="0" w:line="240" w:lineRule="auto"/>
        <w:ind w:left="90" w:right="-270"/>
        <w:jc w:val="both"/>
        <w:rPr>
          <w:rFonts w:ascii="Times New Roman" w:hAnsi="Times New Roman" w:cs="Times New Roman"/>
          <w:b/>
          <w:bCs/>
          <w:sz w:val="22"/>
          <w:szCs w:val="22"/>
        </w:rPr>
      </w:pPr>
    </w:p>
    <w:p w14:paraId="11951A1E" w14:textId="77777777" w:rsidR="00D60BBC" w:rsidRDefault="00D60BBC" w:rsidP="00BF7231">
      <w:pPr>
        <w:spacing w:after="0" w:line="240" w:lineRule="auto"/>
        <w:jc w:val="both"/>
        <w:rPr>
          <w:rFonts w:ascii="Times New Roman" w:eastAsia="Times New Roman" w:hAnsi="Times New Roman" w:cs="Times New Roman"/>
          <w:sz w:val="22"/>
          <w:szCs w:val="22"/>
        </w:rPr>
      </w:pPr>
      <w:r w:rsidRPr="002E3D93">
        <w:rPr>
          <w:rFonts w:ascii="Times New Roman" w:eastAsia="Times New Roman" w:hAnsi="Times New Roman" w:cs="Times New Roman"/>
          <w:sz w:val="22"/>
          <w:szCs w:val="22"/>
        </w:rPr>
        <w:t>Research by Teshome et al. (2016) demonstrated that pastoralists’ preferences are heavily influenced by attributes such as early maturity, drought tolerance, and ease of management, which are critical in semi-arid and drought-prone regions. The current study’s finding that Sudan Grass was ranked first based on these criteria confirms the trend observed in other studies, indicating that farmers value forage species that can withstand environmental stresses while providing reliable feed.</w:t>
      </w:r>
    </w:p>
    <w:p w14:paraId="03F211A9" w14:textId="77777777" w:rsidR="00BF7231" w:rsidRPr="002E3D93" w:rsidRDefault="00BF7231" w:rsidP="00BF7231">
      <w:pPr>
        <w:spacing w:after="0" w:line="240" w:lineRule="auto"/>
        <w:jc w:val="both"/>
        <w:rPr>
          <w:rFonts w:ascii="Times New Roman" w:eastAsia="Times New Roman" w:hAnsi="Times New Roman" w:cs="Times New Roman"/>
          <w:sz w:val="22"/>
          <w:szCs w:val="22"/>
        </w:rPr>
      </w:pPr>
    </w:p>
    <w:p w14:paraId="2017A92D" w14:textId="77777777" w:rsidR="00D60BBC" w:rsidRDefault="00D60BBC" w:rsidP="00BF7231">
      <w:pPr>
        <w:pStyle w:val="ListParagraph"/>
        <w:numPr>
          <w:ilvl w:val="1"/>
          <w:numId w:val="39"/>
        </w:numPr>
        <w:spacing w:after="0" w:line="240" w:lineRule="auto"/>
        <w:rPr>
          <w:rFonts w:ascii="Times New Roman" w:hAnsi="Times New Roman" w:cs="Times New Roman"/>
          <w:b/>
          <w:bCs/>
          <w:sz w:val="22"/>
          <w:szCs w:val="22"/>
        </w:rPr>
      </w:pPr>
      <w:r w:rsidRPr="00BF7231">
        <w:rPr>
          <w:rFonts w:ascii="Times New Roman" w:hAnsi="Times New Roman" w:cs="Times New Roman"/>
          <w:b/>
          <w:bCs/>
          <w:sz w:val="22"/>
          <w:szCs w:val="22"/>
        </w:rPr>
        <w:t>Implications for Forage Development</w:t>
      </w:r>
    </w:p>
    <w:p w14:paraId="1CDA660C" w14:textId="77777777" w:rsidR="00BF7231" w:rsidRPr="00BF7231" w:rsidRDefault="00BF7231" w:rsidP="00BF7231">
      <w:pPr>
        <w:pStyle w:val="ListParagraph"/>
        <w:spacing w:after="0" w:line="240" w:lineRule="auto"/>
        <w:ind w:left="360"/>
        <w:rPr>
          <w:rFonts w:ascii="Times New Roman" w:hAnsi="Times New Roman" w:cs="Times New Roman"/>
          <w:b/>
          <w:bCs/>
          <w:sz w:val="22"/>
          <w:szCs w:val="22"/>
        </w:rPr>
      </w:pPr>
    </w:p>
    <w:p w14:paraId="46C1D746" w14:textId="77777777" w:rsidR="00D60BBC" w:rsidRPr="002E3D93" w:rsidRDefault="00D60BBC" w:rsidP="00BF7231">
      <w:pPr>
        <w:spacing w:after="0" w:line="240" w:lineRule="auto"/>
        <w:jc w:val="both"/>
        <w:rPr>
          <w:rFonts w:ascii="Times New Roman" w:eastAsia="Times New Roman" w:hAnsi="Times New Roman" w:cs="Times New Roman"/>
          <w:sz w:val="22"/>
          <w:szCs w:val="22"/>
        </w:rPr>
      </w:pPr>
      <w:r w:rsidRPr="002E3D93">
        <w:rPr>
          <w:rFonts w:ascii="Times New Roman" w:eastAsia="Times New Roman" w:hAnsi="Times New Roman" w:cs="Times New Roman"/>
          <w:sz w:val="22"/>
          <w:szCs w:val="22"/>
        </w:rPr>
        <w:t>The alignment between farmer preferences and scientific assessments of forage performance underscores the importance of participatory breeding and selection strategies. As noted by Tesfaye and Abebe (2019), integrating farmer perceptions with scientific data enhances the relevance and acceptability of forage options, leading to better utilization and sustainability.</w:t>
      </w:r>
    </w:p>
    <w:p w14:paraId="2F7E26F0" w14:textId="77777777" w:rsidR="00D60BBC" w:rsidRPr="005F2CF4" w:rsidRDefault="00D60BBC" w:rsidP="00BF7231">
      <w:pPr>
        <w:spacing w:after="0" w:line="240" w:lineRule="auto"/>
        <w:rPr>
          <w:rFonts w:ascii="Times New Roman" w:hAnsi="Times New Roman" w:cs="Times New Roman"/>
        </w:rPr>
      </w:pPr>
    </w:p>
    <w:p w14:paraId="01681B87" w14:textId="77777777" w:rsidR="007166B8" w:rsidRPr="005F2CF4" w:rsidRDefault="002F484D" w:rsidP="00C90965">
      <w:pPr>
        <w:autoSpaceDE w:val="0"/>
        <w:autoSpaceDN w:val="0"/>
        <w:adjustRightInd w:val="0"/>
        <w:spacing w:after="0" w:line="360" w:lineRule="auto"/>
        <w:jc w:val="both"/>
        <w:rPr>
          <w:rFonts w:ascii="Times New Roman" w:hAnsi="Times New Roman" w:cs="Times New Roman"/>
          <w:noProof/>
        </w:rPr>
      </w:pPr>
      <w:r w:rsidRPr="005F2CF4">
        <w:rPr>
          <w:rFonts w:ascii="Times New Roman" w:hAnsi="Times New Roman" w:cs="Times New Roman"/>
          <w:noProof/>
        </w:rPr>
        <w:drawing>
          <wp:inline distT="0" distB="0" distL="0" distR="0" wp14:anchorId="2361D741" wp14:editId="7B8B9693">
            <wp:extent cx="5981700" cy="2924175"/>
            <wp:effectExtent l="0" t="0" r="0" b="9525"/>
            <wp:docPr id="4" name="Chart 4">
              <a:extLst xmlns:a="http://schemas.openxmlformats.org/drawingml/2006/main">
                <a:ext uri="{FF2B5EF4-FFF2-40B4-BE49-F238E27FC236}">
                  <a16:creationId xmlns:a16="http://schemas.microsoft.com/office/drawing/2014/main" id="{0EBC2FE3-8663-45F4-B8B1-D76FFA5074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724C7D" w14:textId="2A9DF2A6" w:rsidR="00BF7231" w:rsidRPr="00BF7231" w:rsidRDefault="00BF7231" w:rsidP="00BF7231">
      <w:pPr>
        <w:spacing w:after="0" w:line="360" w:lineRule="auto"/>
        <w:ind w:left="90" w:right="-270"/>
        <w:jc w:val="both"/>
        <w:rPr>
          <w:rFonts w:ascii="Times New Roman" w:hAnsi="Times New Roman" w:cs="Times New Roman"/>
          <w:b/>
          <w:noProof/>
          <w:sz w:val="22"/>
          <w:szCs w:val="18"/>
        </w:rPr>
      </w:pPr>
      <w:r w:rsidRPr="00BF7231">
        <w:rPr>
          <w:rFonts w:ascii="Times New Roman" w:hAnsi="Times New Roman" w:cs="Times New Roman"/>
          <w:b/>
          <w:noProof/>
          <w:sz w:val="22"/>
          <w:szCs w:val="18"/>
        </w:rPr>
        <w:t>Figure 2: Pastoralists’ ranking of grass species based on yield, palatability, and drought tolerance</w:t>
      </w:r>
    </w:p>
    <w:p w14:paraId="22968A11" w14:textId="77777777" w:rsidR="00BF7231" w:rsidRPr="00BF7231" w:rsidRDefault="00BF7231" w:rsidP="00BF7231">
      <w:pPr>
        <w:spacing w:after="0" w:line="240" w:lineRule="auto"/>
        <w:ind w:left="90" w:right="-270"/>
        <w:jc w:val="both"/>
        <w:rPr>
          <w:rFonts w:ascii="Times New Roman" w:hAnsi="Times New Roman" w:cs="Times New Roman"/>
          <w:bCs/>
          <w:noProof/>
          <w:sz w:val="22"/>
          <w:szCs w:val="18"/>
        </w:rPr>
      </w:pPr>
    </w:p>
    <w:p w14:paraId="2EE52A13" w14:textId="77777777" w:rsidR="00BF7231" w:rsidRDefault="00F070EE" w:rsidP="00BF7231">
      <w:pPr>
        <w:pStyle w:val="ListParagraph"/>
        <w:numPr>
          <w:ilvl w:val="1"/>
          <w:numId w:val="39"/>
        </w:numPr>
        <w:spacing w:after="0" w:line="240" w:lineRule="auto"/>
        <w:rPr>
          <w:rFonts w:ascii="Times New Roman" w:eastAsia="Times New Roman" w:hAnsi="Times New Roman" w:cs="Times New Roman"/>
          <w:sz w:val="22"/>
          <w:szCs w:val="22"/>
        </w:rPr>
      </w:pPr>
      <w:r w:rsidRPr="00BF7231">
        <w:rPr>
          <w:rFonts w:ascii="Times New Roman" w:hAnsi="Times New Roman" w:cs="Times New Roman"/>
          <w:b/>
          <w:bCs/>
          <w:sz w:val="22"/>
          <w:szCs w:val="22"/>
        </w:rPr>
        <w:t xml:space="preserve">Pair-wise Ranking Matrix for Selection Criteria </w:t>
      </w:r>
    </w:p>
    <w:p w14:paraId="052C2788" w14:textId="77777777" w:rsidR="00BF7231" w:rsidRDefault="00BF7231" w:rsidP="00BF7231">
      <w:pPr>
        <w:spacing w:after="0" w:line="240" w:lineRule="auto"/>
        <w:ind w:left="90" w:right="-270"/>
        <w:jc w:val="both"/>
        <w:rPr>
          <w:rFonts w:ascii="Times New Roman" w:eastAsia="Times New Roman" w:hAnsi="Times New Roman" w:cs="Times New Roman"/>
          <w:sz w:val="22"/>
          <w:szCs w:val="22"/>
        </w:rPr>
      </w:pPr>
    </w:p>
    <w:p w14:paraId="769897A8" w14:textId="087295B0" w:rsidR="00F070EE" w:rsidRPr="002E3D93" w:rsidRDefault="00F070EE" w:rsidP="00BF7231">
      <w:pPr>
        <w:spacing w:after="0" w:line="240" w:lineRule="auto"/>
        <w:jc w:val="both"/>
        <w:rPr>
          <w:rFonts w:ascii="Times New Roman" w:eastAsia="Times New Roman" w:hAnsi="Times New Roman" w:cs="Times New Roman"/>
          <w:sz w:val="22"/>
          <w:szCs w:val="22"/>
        </w:rPr>
      </w:pPr>
      <w:r w:rsidRPr="002E3D93">
        <w:rPr>
          <w:rFonts w:ascii="Times New Roman" w:eastAsia="Times New Roman" w:hAnsi="Times New Roman" w:cs="Times New Roman"/>
          <w:sz w:val="22"/>
          <w:szCs w:val="22"/>
        </w:rPr>
        <w:t xml:space="preserve">A pair-wise ranking of the pastoralists’ selection criteria was conducted to identify and prioritize the most important traits for future forage improvement in the community. The pastoralists voluntarily compared the criteria and ranked them in order of importance. Accordingly, drought tolerance was ranked first among all criteria, while palatability was also highly prioritized. This finding is supported by </w:t>
      </w:r>
      <w:proofErr w:type="spellStart"/>
      <w:r w:rsidRPr="002E3D93">
        <w:rPr>
          <w:rFonts w:ascii="Times New Roman" w:eastAsia="Times New Roman" w:hAnsi="Times New Roman" w:cs="Times New Roman"/>
          <w:sz w:val="22"/>
          <w:szCs w:val="22"/>
        </w:rPr>
        <w:t>Mganga</w:t>
      </w:r>
      <w:proofErr w:type="spellEnd"/>
      <w:r w:rsidRPr="002E3D93">
        <w:rPr>
          <w:rFonts w:ascii="Times New Roman" w:eastAsia="Times New Roman" w:hAnsi="Times New Roman" w:cs="Times New Roman"/>
          <w:sz w:val="22"/>
          <w:szCs w:val="22"/>
        </w:rPr>
        <w:t xml:space="preserve"> et al. (2015) </w:t>
      </w:r>
      <w:r w:rsidRPr="002E3D93">
        <w:rPr>
          <w:rFonts w:ascii="Times New Roman" w:eastAsia="Times New Roman" w:hAnsi="Times New Roman" w:cs="Times New Roman"/>
          <w:sz w:val="22"/>
          <w:szCs w:val="22"/>
        </w:rPr>
        <w:lastRenderedPageBreak/>
        <w:t>and Aberra et al. (2010). Regeneration capacity and biomass yield were ranked third and fourth, respectively, followed by early maturity. These results are comparable to the findings of Belete et al. (2018).</w:t>
      </w:r>
    </w:p>
    <w:p w14:paraId="56FF0426" w14:textId="77777777" w:rsidR="00A97436" w:rsidRPr="005F2CF4" w:rsidRDefault="00D157FC" w:rsidP="002E3D93">
      <w:pPr>
        <w:spacing w:after="0" w:line="240" w:lineRule="auto"/>
        <w:jc w:val="both"/>
        <w:rPr>
          <w:rFonts w:ascii="Times New Roman" w:hAnsi="Times New Roman" w:cs="Times New Roman"/>
          <w:sz w:val="24"/>
        </w:rPr>
      </w:pPr>
      <w:r w:rsidRPr="005F2CF4">
        <w:rPr>
          <w:rFonts w:ascii="Times New Roman" w:hAnsi="Times New Roman" w:cs="Times New Roman"/>
          <w:sz w:val="24"/>
        </w:rPr>
        <w:t xml:space="preserve">. </w:t>
      </w:r>
    </w:p>
    <w:p w14:paraId="104F0EA2" w14:textId="027E9DA9" w:rsidR="003C0F27" w:rsidRPr="0062486D" w:rsidRDefault="00905AA2" w:rsidP="0062486D">
      <w:pPr>
        <w:pStyle w:val="ListParagraph"/>
        <w:numPr>
          <w:ilvl w:val="0"/>
          <w:numId w:val="39"/>
        </w:numPr>
        <w:spacing w:after="0" w:line="240" w:lineRule="auto"/>
        <w:rPr>
          <w:rFonts w:ascii="Times New Roman" w:hAnsi="Times New Roman" w:cs="Times New Roman"/>
          <w:b/>
          <w:bCs/>
          <w:sz w:val="22"/>
          <w:szCs w:val="22"/>
        </w:rPr>
      </w:pPr>
      <w:bookmarkStart w:id="22" w:name="_Toc198805901"/>
      <w:r w:rsidRPr="0062486D">
        <w:rPr>
          <w:rFonts w:ascii="Times New Roman" w:hAnsi="Times New Roman" w:cs="Times New Roman"/>
          <w:b/>
          <w:bCs/>
          <w:sz w:val="22"/>
          <w:szCs w:val="22"/>
        </w:rPr>
        <w:t>Conclusion</w:t>
      </w:r>
      <w:bookmarkEnd w:id="22"/>
    </w:p>
    <w:p w14:paraId="591D0ED4" w14:textId="77777777" w:rsidR="0062486D" w:rsidRPr="0062486D" w:rsidRDefault="0062486D" w:rsidP="0062486D">
      <w:pPr>
        <w:spacing w:after="0" w:line="240" w:lineRule="auto"/>
      </w:pPr>
    </w:p>
    <w:p w14:paraId="7B41AC5D" w14:textId="3A9FAC3E" w:rsidR="00930399" w:rsidRPr="0062486D" w:rsidRDefault="0062486D" w:rsidP="0062486D">
      <w:pPr>
        <w:spacing w:after="0" w:line="240" w:lineRule="auto"/>
        <w:jc w:val="both"/>
        <w:rPr>
          <w:rFonts w:ascii="Times New Roman" w:eastAsia="Times New Roman" w:hAnsi="Times New Roman" w:cs="Times New Roman"/>
          <w:sz w:val="22"/>
          <w:szCs w:val="22"/>
        </w:rPr>
      </w:pPr>
      <w:r w:rsidRPr="0062486D">
        <w:rPr>
          <w:rFonts w:ascii="Times New Roman" w:eastAsia="Times New Roman" w:hAnsi="Times New Roman" w:cs="Times New Roman"/>
          <w:sz w:val="22"/>
          <w:szCs w:val="22"/>
        </w:rPr>
        <w:t xml:space="preserve">The study findings indicate that Sudan grass is well adapted to the environmental conditions of the study area, demonstrating superior performance in terms of plant height, biomass yield, and dry matter production. Among the grass species evaluated, Sudan grass consistently outperformed Napier and </w:t>
      </w:r>
      <w:proofErr w:type="spellStart"/>
      <w:r w:rsidRPr="0062486D">
        <w:rPr>
          <w:rFonts w:ascii="Times New Roman" w:eastAsia="Times New Roman" w:hAnsi="Times New Roman" w:cs="Times New Roman"/>
          <w:sz w:val="22"/>
          <w:szCs w:val="22"/>
        </w:rPr>
        <w:t>Buffle</w:t>
      </w:r>
      <w:proofErr w:type="spellEnd"/>
      <w:r w:rsidRPr="0062486D">
        <w:rPr>
          <w:rFonts w:ascii="Times New Roman" w:eastAsia="Times New Roman" w:hAnsi="Times New Roman" w:cs="Times New Roman"/>
          <w:sz w:val="22"/>
          <w:szCs w:val="22"/>
        </w:rPr>
        <w:t xml:space="preserve"> grasses, both agronomically and in terms of pastoralist preference. Its favourable characteristics</w:t>
      </w:r>
      <w:r>
        <w:rPr>
          <w:rFonts w:ascii="Times New Roman" w:eastAsia="Times New Roman" w:hAnsi="Times New Roman" w:cs="Times New Roman"/>
          <w:sz w:val="22"/>
          <w:szCs w:val="22"/>
        </w:rPr>
        <w:t xml:space="preserve">, </w:t>
      </w:r>
      <w:r w:rsidRPr="0062486D">
        <w:rPr>
          <w:rFonts w:ascii="Times New Roman" w:eastAsia="Times New Roman" w:hAnsi="Times New Roman" w:cs="Times New Roman"/>
          <w:sz w:val="22"/>
          <w:szCs w:val="22"/>
        </w:rPr>
        <w:t>such as drought tolerance, early maturity, and high biomass yield</w:t>
      </w:r>
      <w:r>
        <w:rPr>
          <w:rFonts w:ascii="Times New Roman" w:eastAsia="Times New Roman" w:hAnsi="Times New Roman" w:cs="Times New Roman"/>
          <w:sz w:val="22"/>
          <w:szCs w:val="22"/>
        </w:rPr>
        <w:t xml:space="preserve">, </w:t>
      </w:r>
      <w:r w:rsidRPr="0062486D">
        <w:rPr>
          <w:rFonts w:ascii="Times New Roman" w:eastAsia="Times New Roman" w:hAnsi="Times New Roman" w:cs="Times New Roman"/>
          <w:sz w:val="22"/>
          <w:szCs w:val="22"/>
        </w:rPr>
        <w:t>make it a valuable forage resource in regions facing declining pasture quality and quantity. These results highlight Sudan grass’s potential to enhance livestock feed availability in arid and semi-arid areas, where traditional roughage sources are often insufficient in quality and energy content.</w:t>
      </w:r>
    </w:p>
    <w:p w14:paraId="1C2F77BA" w14:textId="4EB73790" w:rsidR="00AB2546" w:rsidRPr="005F2CF4" w:rsidRDefault="00AB2546" w:rsidP="00C90965">
      <w:pPr>
        <w:spacing w:after="0" w:line="240" w:lineRule="auto"/>
        <w:rPr>
          <w:rFonts w:ascii="Times New Roman" w:eastAsia="Times New Roman" w:hAnsi="Times New Roman" w:cs="Times New Roman"/>
          <w:b/>
          <w:bCs/>
          <w:kern w:val="32"/>
          <w:sz w:val="24"/>
          <w:szCs w:val="32"/>
        </w:rPr>
      </w:pPr>
      <w:bookmarkStart w:id="23" w:name="_Toc136582002"/>
    </w:p>
    <w:p w14:paraId="6410D2FD" w14:textId="634432B1" w:rsidR="00270FC2" w:rsidRPr="0062486D" w:rsidRDefault="0062486D" w:rsidP="0062486D">
      <w:pPr>
        <w:pStyle w:val="ListParagraph"/>
        <w:numPr>
          <w:ilvl w:val="0"/>
          <w:numId w:val="39"/>
        </w:numPr>
        <w:spacing w:after="0" w:line="240" w:lineRule="auto"/>
        <w:rPr>
          <w:rFonts w:ascii="Times New Roman" w:hAnsi="Times New Roman" w:cs="Times New Roman"/>
          <w:b/>
          <w:bCs/>
          <w:sz w:val="22"/>
          <w:szCs w:val="22"/>
        </w:rPr>
      </w:pPr>
      <w:bookmarkStart w:id="24" w:name="_Toc198805906"/>
      <w:r w:rsidRPr="0062486D">
        <w:rPr>
          <w:rFonts w:ascii="Times New Roman" w:hAnsi="Times New Roman" w:cs="Times New Roman"/>
          <w:b/>
          <w:bCs/>
          <w:sz w:val="22"/>
          <w:szCs w:val="22"/>
        </w:rPr>
        <w:t>Reference</w:t>
      </w:r>
      <w:bookmarkEnd w:id="23"/>
      <w:bookmarkEnd w:id="24"/>
    </w:p>
    <w:p w14:paraId="747B2B7E" w14:textId="77777777" w:rsidR="00270FC2" w:rsidRPr="005F2CF4" w:rsidRDefault="00270FC2" w:rsidP="00C90965">
      <w:pPr>
        <w:autoSpaceDE w:val="0"/>
        <w:autoSpaceDN w:val="0"/>
        <w:adjustRightInd w:val="0"/>
        <w:spacing w:after="0" w:line="240" w:lineRule="auto"/>
        <w:jc w:val="both"/>
        <w:rPr>
          <w:rFonts w:ascii="Times New Roman" w:hAnsi="Times New Roman" w:cs="Times New Roman"/>
          <w:sz w:val="24"/>
          <w:szCs w:val="24"/>
        </w:rPr>
      </w:pPr>
    </w:p>
    <w:p w14:paraId="0C04B2EC" w14:textId="77777777"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Abebe, T., et al. (2017). Performance of Sudan Grass in Saline Soils of Ethiopia. Journal of Forage Science, 12(3), 45-53.</w:t>
      </w:r>
    </w:p>
    <w:p w14:paraId="2B50B704" w14:textId="77777777" w:rsidR="0062486D" w:rsidRPr="0062486D" w:rsidRDefault="0062486D" w:rsidP="0062486D">
      <w:pPr>
        <w:spacing w:after="0" w:line="240" w:lineRule="auto"/>
        <w:ind w:left="720" w:hanging="720"/>
        <w:jc w:val="both"/>
        <w:rPr>
          <w:rFonts w:ascii="Times New Roman" w:hAnsi="Times New Roman" w:cs="Times New Roman"/>
          <w:sz w:val="22"/>
          <w:szCs w:val="22"/>
        </w:rPr>
      </w:pPr>
      <w:proofErr w:type="spellStart"/>
      <w:r w:rsidRPr="0062486D">
        <w:rPr>
          <w:rFonts w:ascii="Times New Roman" w:hAnsi="Times New Roman" w:cs="Times New Roman"/>
          <w:sz w:val="22"/>
          <w:szCs w:val="22"/>
          <w:lang w:val="fr-FR"/>
        </w:rPr>
        <w:t>Adie</w:t>
      </w:r>
      <w:proofErr w:type="spellEnd"/>
      <w:r w:rsidRPr="0062486D">
        <w:rPr>
          <w:rFonts w:ascii="Times New Roman" w:hAnsi="Times New Roman" w:cs="Times New Roman"/>
          <w:sz w:val="22"/>
          <w:szCs w:val="22"/>
          <w:lang w:val="fr-FR"/>
        </w:rPr>
        <w:t xml:space="preserve">, A., Duncan, A., &amp; </w:t>
      </w:r>
      <w:proofErr w:type="spellStart"/>
      <w:r w:rsidRPr="0062486D">
        <w:rPr>
          <w:rFonts w:ascii="Times New Roman" w:hAnsi="Times New Roman" w:cs="Times New Roman"/>
          <w:sz w:val="22"/>
          <w:szCs w:val="22"/>
          <w:lang w:val="fr-FR"/>
        </w:rPr>
        <w:t>Ergano</w:t>
      </w:r>
      <w:proofErr w:type="spellEnd"/>
      <w:r w:rsidRPr="0062486D">
        <w:rPr>
          <w:rFonts w:ascii="Times New Roman" w:hAnsi="Times New Roman" w:cs="Times New Roman"/>
          <w:sz w:val="22"/>
          <w:szCs w:val="22"/>
          <w:lang w:val="fr-FR"/>
        </w:rPr>
        <w:t xml:space="preserve">, K. (2010). </w:t>
      </w:r>
      <w:r w:rsidRPr="0062486D">
        <w:rPr>
          <w:rFonts w:ascii="Times New Roman" w:hAnsi="Times New Roman" w:cs="Times New Roman"/>
          <w:sz w:val="22"/>
          <w:szCs w:val="22"/>
        </w:rPr>
        <w:t xml:space="preserve">Participatory evaluation of planted forages in the </w:t>
      </w:r>
      <w:proofErr w:type="spellStart"/>
      <w:r w:rsidRPr="0062486D">
        <w:rPr>
          <w:rFonts w:ascii="Times New Roman" w:hAnsi="Times New Roman" w:cs="Times New Roman"/>
          <w:sz w:val="22"/>
          <w:szCs w:val="22"/>
        </w:rPr>
        <w:t>Ada’a</w:t>
      </w:r>
      <w:proofErr w:type="spellEnd"/>
      <w:r w:rsidRPr="0062486D">
        <w:rPr>
          <w:rFonts w:ascii="Times New Roman" w:hAnsi="Times New Roman" w:cs="Times New Roman"/>
          <w:sz w:val="22"/>
          <w:szCs w:val="22"/>
        </w:rPr>
        <w:t xml:space="preserve">, </w:t>
      </w:r>
      <w:proofErr w:type="spellStart"/>
      <w:r w:rsidRPr="0062486D">
        <w:rPr>
          <w:rFonts w:ascii="Times New Roman" w:hAnsi="Times New Roman" w:cs="Times New Roman"/>
          <w:sz w:val="22"/>
          <w:szCs w:val="22"/>
        </w:rPr>
        <w:t>Miesso</w:t>
      </w:r>
      <w:proofErr w:type="spellEnd"/>
      <w:r w:rsidRPr="0062486D">
        <w:rPr>
          <w:rFonts w:ascii="Times New Roman" w:hAnsi="Times New Roman" w:cs="Times New Roman"/>
          <w:sz w:val="22"/>
          <w:szCs w:val="22"/>
        </w:rPr>
        <w:t xml:space="preserve">, and </w:t>
      </w:r>
      <w:proofErr w:type="spellStart"/>
      <w:r w:rsidRPr="0062486D">
        <w:rPr>
          <w:rFonts w:ascii="Times New Roman" w:hAnsi="Times New Roman" w:cs="Times New Roman"/>
          <w:sz w:val="22"/>
          <w:szCs w:val="22"/>
        </w:rPr>
        <w:t>Alamata</w:t>
      </w:r>
      <w:proofErr w:type="spellEnd"/>
      <w:r w:rsidRPr="0062486D">
        <w:rPr>
          <w:rFonts w:ascii="Times New Roman" w:hAnsi="Times New Roman" w:cs="Times New Roman"/>
          <w:sz w:val="22"/>
          <w:szCs w:val="22"/>
        </w:rPr>
        <w:t xml:space="preserve"> woredas of Ethiopia.</w:t>
      </w:r>
    </w:p>
    <w:p w14:paraId="5289DF88" w14:textId="77777777"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 xml:space="preserve">Alemu, T. (1997). Intercropping of maize with forage in Ethiopia. </w:t>
      </w:r>
      <w:r w:rsidRPr="0062486D">
        <w:rPr>
          <w:rStyle w:val="Emphasis"/>
          <w:rFonts w:ascii="Times New Roman" w:hAnsi="Times New Roman" w:cs="Times New Roman"/>
          <w:sz w:val="22"/>
          <w:szCs w:val="22"/>
        </w:rPr>
        <w:t>Ethiopian Journal of Agricultural Sciences</w:t>
      </w:r>
      <w:r w:rsidRPr="0062486D">
        <w:rPr>
          <w:rFonts w:ascii="Times New Roman" w:hAnsi="Times New Roman" w:cs="Times New Roman"/>
          <w:sz w:val="22"/>
          <w:szCs w:val="22"/>
        </w:rPr>
        <w:t>, 9(1), 15-22.</w:t>
      </w:r>
    </w:p>
    <w:p w14:paraId="0E513E66" w14:textId="77777777"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Ayele, T., et al. (2018). Farmer Preferences and Adoption of Forage Crops in Ethiopia. </w:t>
      </w:r>
      <w:r w:rsidRPr="0062486D">
        <w:rPr>
          <w:rFonts w:ascii="Times New Roman" w:hAnsi="Times New Roman" w:cs="Times New Roman"/>
          <w:i/>
          <w:iCs/>
          <w:sz w:val="22"/>
          <w:szCs w:val="22"/>
        </w:rPr>
        <w:t>African Journal of Agricultural Research</w:t>
      </w:r>
      <w:r w:rsidRPr="0062486D">
        <w:rPr>
          <w:rFonts w:ascii="Times New Roman" w:hAnsi="Times New Roman" w:cs="Times New Roman"/>
          <w:sz w:val="22"/>
          <w:szCs w:val="22"/>
        </w:rPr>
        <w:t>, 13(4), 123-132.</w:t>
      </w:r>
    </w:p>
    <w:p w14:paraId="5DD3884C" w14:textId="77777777"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 xml:space="preserve">Belete, T., Kidane, G., &amp; </w:t>
      </w:r>
      <w:proofErr w:type="spellStart"/>
      <w:r w:rsidRPr="0062486D">
        <w:rPr>
          <w:rFonts w:ascii="Times New Roman" w:hAnsi="Times New Roman" w:cs="Times New Roman"/>
          <w:sz w:val="22"/>
          <w:szCs w:val="22"/>
        </w:rPr>
        <w:t>Demelash</w:t>
      </w:r>
      <w:proofErr w:type="spellEnd"/>
      <w:r w:rsidRPr="0062486D">
        <w:rPr>
          <w:rFonts w:ascii="Times New Roman" w:hAnsi="Times New Roman" w:cs="Times New Roman"/>
          <w:sz w:val="22"/>
          <w:szCs w:val="22"/>
        </w:rPr>
        <w:t xml:space="preserve">, N. (2018). Participatory evaluation of selected forage species in the Afar Regional State, Ethiopia: A case study of </w:t>
      </w:r>
      <w:proofErr w:type="spellStart"/>
      <w:r w:rsidRPr="0062486D">
        <w:rPr>
          <w:rFonts w:ascii="Times New Roman" w:hAnsi="Times New Roman" w:cs="Times New Roman"/>
          <w:sz w:val="22"/>
          <w:szCs w:val="22"/>
        </w:rPr>
        <w:t>Koneba</w:t>
      </w:r>
      <w:proofErr w:type="spellEnd"/>
      <w:r w:rsidRPr="0062486D">
        <w:rPr>
          <w:rFonts w:ascii="Times New Roman" w:hAnsi="Times New Roman" w:cs="Times New Roman"/>
          <w:sz w:val="22"/>
          <w:szCs w:val="22"/>
        </w:rPr>
        <w:t xml:space="preserve"> and </w:t>
      </w:r>
      <w:proofErr w:type="spellStart"/>
      <w:r w:rsidRPr="0062486D">
        <w:rPr>
          <w:rFonts w:ascii="Times New Roman" w:hAnsi="Times New Roman" w:cs="Times New Roman"/>
          <w:sz w:val="22"/>
          <w:szCs w:val="22"/>
        </w:rPr>
        <w:t>Telalak</w:t>
      </w:r>
      <w:proofErr w:type="spellEnd"/>
      <w:r w:rsidRPr="0062486D">
        <w:rPr>
          <w:rFonts w:ascii="Times New Roman" w:hAnsi="Times New Roman" w:cs="Times New Roman"/>
          <w:sz w:val="22"/>
          <w:szCs w:val="22"/>
        </w:rPr>
        <w:t xml:space="preserve"> districts. </w:t>
      </w:r>
      <w:r w:rsidRPr="0062486D">
        <w:rPr>
          <w:rStyle w:val="Emphasis"/>
          <w:rFonts w:ascii="Times New Roman" w:hAnsi="Times New Roman" w:cs="Times New Roman"/>
          <w:sz w:val="22"/>
          <w:szCs w:val="22"/>
        </w:rPr>
        <w:t>Advances in Crop Science and Technology</w:t>
      </w:r>
      <w:r w:rsidRPr="0062486D">
        <w:rPr>
          <w:rFonts w:ascii="Times New Roman" w:hAnsi="Times New Roman" w:cs="Times New Roman"/>
          <w:sz w:val="22"/>
          <w:szCs w:val="22"/>
        </w:rPr>
        <w:t>, 6, 370. doi:10.4172/2329-8863.1000370.</w:t>
      </w:r>
    </w:p>
    <w:p w14:paraId="1720C31F" w14:textId="77777777"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Central Statistical Authority of Ethiopia (CSA). (2006). Agricultural sample survey report on livestock and utilization; Statistical Bulletin 302. Addis Ababa, Ethiopia.</w:t>
      </w:r>
    </w:p>
    <w:p w14:paraId="5EEA4B3C" w14:textId="77777777"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Desta, B., et al. (2015). Effects of Soil Salinity on Forage Production in Ethiopia. Agricultural Sciences, 6(2), 123-131.</w:t>
      </w:r>
    </w:p>
    <w:p w14:paraId="5D5527DE" w14:textId="77777777"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Gebeyehu, T., &amp; Tsegaye, T. (2016). Adaptability of Sudan Grass in Saline Soils. International Journal of Plant Sciences, 11(4), 215-222.</w:t>
      </w:r>
    </w:p>
    <w:p w14:paraId="26E75F25" w14:textId="77777777"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Gebremedhin, B., et al. (2017). Participatory Forage Development in Ethiopia: Farmer Preferences and Adoption. </w:t>
      </w:r>
      <w:r w:rsidRPr="0062486D">
        <w:rPr>
          <w:rFonts w:ascii="Times New Roman" w:hAnsi="Times New Roman" w:cs="Times New Roman"/>
          <w:i/>
          <w:iCs/>
          <w:sz w:val="22"/>
          <w:szCs w:val="22"/>
        </w:rPr>
        <w:t>Livestock Research for Rural Development</w:t>
      </w:r>
      <w:r w:rsidRPr="0062486D">
        <w:rPr>
          <w:rFonts w:ascii="Times New Roman" w:hAnsi="Times New Roman" w:cs="Times New Roman"/>
          <w:sz w:val="22"/>
          <w:szCs w:val="22"/>
        </w:rPr>
        <w:t>, 29(5), 1-10.</w:t>
      </w:r>
    </w:p>
    <w:p w14:paraId="1539CCB6" w14:textId="77777777"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 xml:space="preserve">Habtamu, A., &amp; </w:t>
      </w:r>
      <w:proofErr w:type="spellStart"/>
      <w:r w:rsidRPr="0062486D">
        <w:rPr>
          <w:rFonts w:ascii="Times New Roman" w:hAnsi="Times New Roman" w:cs="Times New Roman"/>
          <w:sz w:val="22"/>
          <w:szCs w:val="22"/>
        </w:rPr>
        <w:t>Teshale</w:t>
      </w:r>
      <w:proofErr w:type="spellEnd"/>
      <w:r w:rsidRPr="0062486D">
        <w:rPr>
          <w:rFonts w:ascii="Times New Roman" w:hAnsi="Times New Roman" w:cs="Times New Roman"/>
          <w:sz w:val="22"/>
          <w:szCs w:val="22"/>
        </w:rPr>
        <w:t>, A. (1996). Maize-based cropping systems for sustainable agriculture in semi-arid areas of Ethiopia. In Proceedings of the First Inaugural Conference of the Agronomy and Crop Physiology Society of Ethiopia (pp. 30-31). Addis Ababa, Ethiopia.</w:t>
      </w:r>
    </w:p>
    <w:p w14:paraId="656F136B" w14:textId="77777777"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Kassie, M. (1997). An ex-ante analysis of intercropping food crops with forage legumes in mixed crop-livestock systems in the Ethiopian highlands. Paper presented at the Fourth Annual Conference of the Agricultural Economics Society of Ethiopia, 26-27 June, Addis Ababa.</w:t>
      </w:r>
    </w:p>
    <w:p w14:paraId="7148DDA3" w14:textId="77777777"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 xml:space="preserve">Lal, R. (1986). Soil erosion in tropical arable lands and its control. </w:t>
      </w:r>
      <w:r w:rsidRPr="0062486D">
        <w:rPr>
          <w:rStyle w:val="Emphasis"/>
          <w:rFonts w:ascii="Times New Roman" w:hAnsi="Times New Roman" w:cs="Times New Roman"/>
          <w:sz w:val="22"/>
          <w:szCs w:val="22"/>
        </w:rPr>
        <w:t>Advances in Agronomy</w:t>
      </w:r>
      <w:r w:rsidRPr="0062486D">
        <w:rPr>
          <w:rFonts w:ascii="Times New Roman" w:hAnsi="Times New Roman" w:cs="Times New Roman"/>
          <w:sz w:val="22"/>
          <w:szCs w:val="22"/>
        </w:rPr>
        <w:t>, 37, 183-214.</w:t>
      </w:r>
    </w:p>
    <w:p w14:paraId="136BBA64" w14:textId="77777777"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Lulseged, G. (1995). The status of pasture and forage research and development in Ethiopia. In Proceedings of the Workshop held in Addis Ababa, Ethiopia (pp. 22-102).</w:t>
      </w:r>
    </w:p>
    <w:p w14:paraId="26DA51B1" w14:textId="77777777"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Mekuria, G., &amp; Worku, A. (2019). Farmers’ Perception and Preference for Forage Species in Ethiopia. </w:t>
      </w:r>
      <w:r w:rsidRPr="0062486D">
        <w:rPr>
          <w:rFonts w:ascii="Times New Roman" w:hAnsi="Times New Roman" w:cs="Times New Roman"/>
          <w:i/>
          <w:iCs/>
          <w:sz w:val="22"/>
          <w:szCs w:val="22"/>
        </w:rPr>
        <w:t>Journal of Agricultural Extension and Rural Development</w:t>
      </w:r>
      <w:r w:rsidRPr="0062486D">
        <w:rPr>
          <w:rFonts w:ascii="Times New Roman" w:hAnsi="Times New Roman" w:cs="Times New Roman"/>
          <w:sz w:val="22"/>
          <w:szCs w:val="22"/>
        </w:rPr>
        <w:t>, 11(3), 49-58.</w:t>
      </w:r>
    </w:p>
    <w:p w14:paraId="207CB218" w14:textId="77777777" w:rsidR="0062486D" w:rsidRPr="0062486D" w:rsidRDefault="0062486D" w:rsidP="0062486D">
      <w:pPr>
        <w:spacing w:after="0" w:line="240" w:lineRule="auto"/>
        <w:ind w:left="720" w:hanging="720"/>
        <w:jc w:val="both"/>
        <w:rPr>
          <w:rFonts w:ascii="Times New Roman" w:hAnsi="Times New Roman" w:cs="Times New Roman"/>
          <w:sz w:val="22"/>
          <w:szCs w:val="22"/>
        </w:rPr>
      </w:pPr>
      <w:proofErr w:type="spellStart"/>
      <w:r w:rsidRPr="0062486D">
        <w:rPr>
          <w:rFonts w:ascii="Times New Roman" w:hAnsi="Times New Roman" w:cs="Times New Roman"/>
          <w:sz w:val="22"/>
          <w:szCs w:val="22"/>
        </w:rPr>
        <w:t>Mganga</w:t>
      </w:r>
      <w:proofErr w:type="spellEnd"/>
      <w:r w:rsidRPr="0062486D">
        <w:rPr>
          <w:rFonts w:ascii="Times New Roman" w:hAnsi="Times New Roman" w:cs="Times New Roman"/>
          <w:sz w:val="22"/>
          <w:szCs w:val="22"/>
        </w:rPr>
        <w:t xml:space="preserve">, K. Z., </w:t>
      </w:r>
      <w:proofErr w:type="spellStart"/>
      <w:r w:rsidRPr="0062486D">
        <w:rPr>
          <w:rFonts w:ascii="Times New Roman" w:hAnsi="Times New Roman" w:cs="Times New Roman"/>
          <w:sz w:val="22"/>
          <w:szCs w:val="22"/>
        </w:rPr>
        <w:t>Musimba</w:t>
      </w:r>
      <w:proofErr w:type="spellEnd"/>
      <w:r w:rsidRPr="0062486D">
        <w:rPr>
          <w:rFonts w:ascii="Times New Roman" w:hAnsi="Times New Roman" w:cs="Times New Roman"/>
          <w:sz w:val="22"/>
          <w:szCs w:val="22"/>
        </w:rPr>
        <w:t xml:space="preserve">, N. K. R., </w:t>
      </w:r>
      <w:proofErr w:type="spellStart"/>
      <w:r w:rsidRPr="0062486D">
        <w:rPr>
          <w:rFonts w:ascii="Times New Roman" w:hAnsi="Times New Roman" w:cs="Times New Roman"/>
          <w:sz w:val="22"/>
          <w:szCs w:val="22"/>
        </w:rPr>
        <w:t>Nyariki</w:t>
      </w:r>
      <w:proofErr w:type="spellEnd"/>
      <w:r w:rsidRPr="0062486D">
        <w:rPr>
          <w:rFonts w:ascii="Times New Roman" w:hAnsi="Times New Roman" w:cs="Times New Roman"/>
          <w:sz w:val="22"/>
          <w:szCs w:val="22"/>
        </w:rPr>
        <w:t xml:space="preserve">, D. M., </w:t>
      </w:r>
      <w:proofErr w:type="spellStart"/>
      <w:r w:rsidRPr="0062486D">
        <w:rPr>
          <w:rFonts w:ascii="Times New Roman" w:hAnsi="Times New Roman" w:cs="Times New Roman"/>
          <w:sz w:val="22"/>
          <w:szCs w:val="22"/>
        </w:rPr>
        <w:t>Nyangito</w:t>
      </w:r>
      <w:proofErr w:type="spellEnd"/>
      <w:r w:rsidRPr="0062486D">
        <w:rPr>
          <w:rFonts w:ascii="Times New Roman" w:hAnsi="Times New Roman" w:cs="Times New Roman"/>
          <w:sz w:val="22"/>
          <w:szCs w:val="22"/>
        </w:rPr>
        <w:t xml:space="preserve">, M. M., &amp; </w:t>
      </w:r>
      <w:proofErr w:type="spellStart"/>
      <w:r w:rsidRPr="0062486D">
        <w:rPr>
          <w:rFonts w:ascii="Times New Roman" w:hAnsi="Times New Roman" w:cs="Times New Roman"/>
          <w:sz w:val="22"/>
          <w:szCs w:val="22"/>
        </w:rPr>
        <w:t>Mwang'ombe</w:t>
      </w:r>
      <w:proofErr w:type="spellEnd"/>
      <w:r w:rsidRPr="0062486D">
        <w:rPr>
          <w:rFonts w:ascii="Times New Roman" w:hAnsi="Times New Roman" w:cs="Times New Roman"/>
          <w:sz w:val="22"/>
          <w:szCs w:val="22"/>
        </w:rPr>
        <w:t xml:space="preserve">, A. W. (2015). The choice of grass species to combat desertification in semi-arid Kenyan rangelands is greatly influenced by their forage value for livestock. </w:t>
      </w:r>
      <w:r w:rsidRPr="0062486D">
        <w:rPr>
          <w:rStyle w:val="Emphasis"/>
          <w:rFonts w:ascii="Times New Roman" w:hAnsi="Times New Roman" w:cs="Times New Roman"/>
          <w:sz w:val="22"/>
          <w:szCs w:val="22"/>
        </w:rPr>
        <w:t>Grass and Forage Science</w:t>
      </w:r>
      <w:r w:rsidRPr="0062486D">
        <w:rPr>
          <w:rFonts w:ascii="Times New Roman" w:hAnsi="Times New Roman" w:cs="Times New Roman"/>
          <w:sz w:val="22"/>
          <w:szCs w:val="22"/>
        </w:rPr>
        <w:t>, 70, 161-167.</w:t>
      </w:r>
    </w:p>
    <w:p w14:paraId="6AC8FE6F" w14:textId="77777777"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lang w:val="fr-FR"/>
        </w:rPr>
        <w:lastRenderedPageBreak/>
        <w:t xml:space="preserve">Nandi, L. A., &amp; </w:t>
      </w:r>
      <w:proofErr w:type="spellStart"/>
      <w:r w:rsidRPr="0062486D">
        <w:rPr>
          <w:rFonts w:ascii="Times New Roman" w:hAnsi="Times New Roman" w:cs="Times New Roman"/>
          <w:sz w:val="22"/>
          <w:szCs w:val="22"/>
          <w:lang w:val="fr-FR"/>
        </w:rPr>
        <w:t>Haque</w:t>
      </w:r>
      <w:proofErr w:type="spellEnd"/>
      <w:r w:rsidRPr="0062486D">
        <w:rPr>
          <w:rFonts w:ascii="Times New Roman" w:hAnsi="Times New Roman" w:cs="Times New Roman"/>
          <w:sz w:val="22"/>
          <w:szCs w:val="22"/>
          <w:lang w:val="fr-FR"/>
        </w:rPr>
        <w:t xml:space="preserve">, I. (1986). </w:t>
      </w:r>
      <w:r w:rsidRPr="0062486D">
        <w:rPr>
          <w:rFonts w:ascii="Times New Roman" w:hAnsi="Times New Roman" w:cs="Times New Roman"/>
          <w:sz w:val="22"/>
          <w:szCs w:val="22"/>
        </w:rPr>
        <w:t xml:space="preserve">Forage legume-cereal systems: Improving soil fertility and agricultural production with special reference to sub-Saharan Africa (pp. 145-187). In: Haque, I. (Ed.), </w:t>
      </w:r>
      <w:r w:rsidRPr="0062486D">
        <w:rPr>
          <w:rStyle w:val="Emphasis"/>
          <w:rFonts w:ascii="Times New Roman" w:hAnsi="Times New Roman" w:cs="Times New Roman"/>
          <w:sz w:val="22"/>
          <w:szCs w:val="22"/>
        </w:rPr>
        <w:t>Improving crop-livestock production systems in Africa</w:t>
      </w:r>
      <w:r w:rsidRPr="0062486D">
        <w:rPr>
          <w:rFonts w:ascii="Times New Roman" w:hAnsi="Times New Roman" w:cs="Times New Roman"/>
          <w:sz w:val="22"/>
          <w:szCs w:val="22"/>
        </w:rPr>
        <w:t>. Addis Ababa, Ethiopia.</w:t>
      </w:r>
    </w:p>
    <w:p w14:paraId="3BD5DF9C" w14:textId="77777777"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lang w:val="fr-FR"/>
        </w:rPr>
        <w:t xml:space="preserve">Nandi, L. A., &amp; </w:t>
      </w:r>
      <w:proofErr w:type="spellStart"/>
      <w:r w:rsidRPr="0062486D">
        <w:rPr>
          <w:rFonts w:ascii="Times New Roman" w:hAnsi="Times New Roman" w:cs="Times New Roman"/>
          <w:sz w:val="22"/>
          <w:szCs w:val="22"/>
          <w:lang w:val="fr-FR"/>
        </w:rPr>
        <w:t>Haque</w:t>
      </w:r>
      <w:proofErr w:type="spellEnd"/>
      <w:r w:rsidRPr="0062486D">
        <w:rPr>
          <w:rFonts w:ascii="Times New Roman" w:hAnsi="Times New Roman" w:cs="Times New Roman"/>
          <w:sz w:val="22"/>
          <w:szCs w:val="22"/>
          <w:lang w:val="fr-FR"/>
        </w:rPr>
        <w:t xml:space="preserve">, I. (1988). </w:t>
      </w:r>
      <w:r w:rsidRPr="0062486D">
        <w:rPr>
          <w:rFonts w:ascii="Times New Roman" w:hAnsi="Times New Roman" w:cs="Times New Roman"/>
          <w:sz w:val="22"/>
          <w:szCs w:val="22"/>
        </w:rPr>
        <w:t xml:space="preserve">Forage legumes in Africa’s crop-livestock production system. </w:t>
      </w:r>
      <w:r w:rsidRPr="0062486D">
        <w:rPr>
          <w:rStyle w:val="Emphasis"/>
          <w:rFonts w:ascii="Times New Roman" w:hAnsi="Times New Roman" w:cs="Times New Roman"/>
          <w:sz w:val="22"/>
          <w:szCs w:val="22"/>
        </w:rPr>
        <w:t>ILCA Bulletin No. 30</w:t>
      </w:r>
      <w:r w:rsidRPr="0062486D">
        <w:rPr>
          <w:rFonts w:ascii="Times New Roman" w:hAnsi="Times New Roman" w:cs="Times New Roman"/>
          <w:sz w:val="22"/>
          <w:szCs w:val="22"/>
        </w:rPr>
        <w:t>, 10-17. ILCA, Addis Ababa, Ethiopia.</w:t>
      </w:r>
    </w:p>
    <w:p w14:paraId="16F0441B" w14:textId="77777777" w:rsidR="0062486D" w:rsidRPr="0062486D" w:rsidRDefault="0062486D" w:rsidP="0062486D">
      <w:pPr>
        <w:spacing w:after="0" w:line="240" w:lineRule="auto"/>
        <w:ind w:left="720" w:hanging="720"/>
        <w:jc w:val="both"/>
        <w:rPr>
          <w:rFonts w:ascii="Times New Roman" w:hAnsi="Times New Roman" w:cs="Times New Roman"/>
          <w:sz w:val="22"/>
          <w:szCs w:val="22"/>
        </w:rPr>
      </w:pPr>
      <w:proofErr w:type="spellStart"/>
      <w:r w:rsidRPr="0062486D">
        <w:rPr>
          <w:rFonts w:ascii="Times New Roman" w:hAnsi="Times New Roman" w:cs="Times New Roman"/>
          <w:sz w:val="22"/>
          <w:szCs w:val="22"/>
        </w:rPr>
        <w:t>Othill</w:t>
      </w:r>
      <w:proofErr w:type="spellEnd"/>
      <w:r w:rsidRPr="0062486D">
        <w:rPr>
          <w:rFonts w:ascii="Times New Roman" w:hAnsi="Times New Roman" w:cs="Times New Roman"/>
          <w:sz w:val="22"/>
          <w:szCs w:val="22"/>
        </w:rPr>
        <w:t>, J. C. (1986). Fodder and forage management for smallholder mixed farms in the Ethiopian highlands. Paper presented at the ICIMOD Conference on Mountain Pasture and Fodder Management in the Hindu Kush Region.</w:t>
      </w:r>
    </w:p>
    <w:p w14:paraId="1A7190E2" w14:textId="77777777"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 xml:space="preserve">SAS Institute Inc. (2001). </w:t>
      </w:r>
      <w:r w:rsidRPr="0062486D">
        <w:rPr>
          <w:rStyle w:val="Emphasis"/>
          <w:rFonts w:ascii="Times New Roman" w:hAnsi="Times New Roman" w:cs="Times New Roman"/>
          <w:sz w:val="22"/>
          <w:szCs w:val="22"/>
        </w:rPr>
        <w:t>SAS User’s Guide: Release 9.0 editions</w:t>
      </w:r>
      <w:r w:rsidRPr="0062486D">
        <w:rPr>
          <w:rFonts w:ascii="Times New Roman" w:hAnsi="Times New Roman" w:cs="Times New Roman"/>
          <w:sz w:val="22"/>
          <w:szCs w:val="22"/>
        </w:rPr>
        <w:t>. Cary, North Carolina.</w:t>
      </w:r>
    </w:p>
    <w:p w14:paraId="11CFF61C" w14:textId="77777777"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 xml:space="preserve">Tesema, Z., &amp; Halima, H. (1998). Effects of intercropping forage crops on faba bean grain and straw yield and forage production at </w:t>
      </w:r>
      <w:proofErr w:type="spellStart"/>
      <w:r w:rsidRPr="0062486D">
        <w:rPr>
          <w:rFonts w:ascii="Times New Roman" w:hAnsi="Times New Roman" w:cs="Times New Roman"/>
          <w:sz w:val="22"/>
          <w:szCs w:val="22"/>
        </w:rPr>
        <w:t>Adet</w:t>
      </w:r>
      <w:proofErr w:type="spellEnd"/>
      <w:r w:rsidRPr="0062486D">
        <w:rPr>
          <w:rFonts w:ascii="Times New Roman" w:hAnsi="Times New Roman" w:cs="Times New Roman"/>
          <w:sz w:val="22"/>
          <w:szCs w:val="22"/>
        </w:rPr>
        <w:t xml:space="preserve">, </w:t>
      </w:r>
      <w:proofErr w:type="spellStart"/>
      <w:r w:rsidRPr="0062486D">
        <w:rPr>
          <w:rFonts w:ascii="Times New Roman" w:hAnsi="Times New Roman" w:cs="Times New Roman"/>
          <w:sz w:val="22"/>
          <w:szCs w:val="22"/>
        </w:rPr>
        <w:t>Northwestern</w:t>
      </w:r>
      <w:proofErr w:type="spellEnd"/>
      <w:r w:rsidRPr="0062486D">
        <w:rPr>
          <w:rFonts w:ascii="Times New Roman" w:hAnsi="Times New Roman" w:cs="Times New Roman"/>
          <w:sz w:val="22"/>
          <w:szCs w:val="22"/>
        </w:rPr>
        <w:t xml:space="preserve"> Ethiopia. Paper presented at the Fourth Annual Conference of the Agronomy and Crop Physiology Society of Ethiopia (ACPSE), 29-30 May 1997, Addis Ababa, Ethiopia, pp. 75-82.</w:t>
      </w:r>
    </w:p>
    <w:p w14:paraId="72215900" w14:textId="77777777"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Tesfaye, G., &amp; Abebe, T. (2019). Participatory Approaches in Forage Breeding and Development in Ethiopia. </w:t>
      </w:r>
      <w:r w:rsidRPr="0062486D">
        <w:rPr>
          <w:rFonts w:ascii="Times New Roman" w:hAnsi="Times New Roman" w:cs="Times New Roman"/>
          <w:i/>
          <w:iCs/>
          <w:sz w:val="22"/>
          <w:szCs w:val="22"/>
        </w:rPr>
        <w:t>African Journal of Plant Science</w:t>
      </w:r>
      <w:r w:rsidRPr="0062486D">
        <w:rPr>
          <w:rFonts w:ascii="Times New Roman" w:hAnsi="Times New Roman" w:cs="Times New Roman"/>
          <w:sz w:val="22"/>
          <w:szCs w:val="22"/>
        </w:rPr>
        <w:t>, 13(2), 45-54.</w:t>
      </w:r>
    </w:p>
    <w:p w14:paraId="0460441F" w14:textId="77777777"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Teshome, A., et al. (2016). Farmers’ Perception and Preference of Forage Crops in Semi-Arid Ethiopia. </w:t>
      </w:r>
      <w:r w:rsidRPr="0062486D">
        <w:rPr>
          <w:rFonts w:ascii="Times New Roman" w:hAnsi="Times New Roman" w:cs="Times New Roman"/>
          <w:i/>
          <w:iCs/>
          <w:sz w:val="22"/>
          <w:szCs w:val="22"/>
        </w:rPr>
        <w:t>Ethiopian Journal of Agricultural Sciences</w:t>
      </w:r>
      <w:r w:rsidRPr="0062486D">
        <w:rPr>
          <w:rFonts w:ascii="Times New Roman" w:hAnsi="Times New Roman" w:cs="Times New Roman"/>
          <w:sz w:val="22"/>
          <w:szCs w:val="22"/>
        </w:rPr>
        <w:t>, 26(2), 221-231.</w:t>
      </w:r>
    </w:p>
    <w:sectPr w:rsidR="0062486D" w:rsidRPr="0062486D" w:rsidSect="00CE0D6D">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CA3B8" w14:textId="77777777" w:rsidR="008700DF" w:rsidRDefault="008700DF" w:rsidP="00CE0D6D">
      <w:pPr>
        <w:spacing w:after="0" w:line="240" w:lineRule="auto"/>
      </w:pPr>
      <w:r>
        <w:separator/>
      </w:r>
    </w:p>
  </w:endnote>
  <w:endnote w:type="continuationSeparator" w:id="0">
    <w:p w14:paraId="3434F9C5" w14:textId="77777777" w:rsidR="008700DF" w:rsidRDefault="008700DF" w:rsidP="00CE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98943" w14:textId="77777777" w:rsidR="00132300" w:rsidRDefault="00132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00DBA" w14:textId="77777777" w:rsidR="00523AB5" w:rsidRDefault="00523AB5">
    <w:pPr>
      <w:pStyle w:val="Footer"/>
      <w:jc w:val="center"/>
    </w:pPr>
    <w:r>
      <w:fldChar w:fldCharType="begin"/>
    </w:r>
    <w:r>
      <w:instrText xml:space="preserve"> PAGE   \* MERGEFORMAT </w:instrText>
    </w:r>
    <w:r>
      <w:fldChar w:fldCharType="separate"/>
    </w:r>
    <w:r w:rsidR="005920FA">
      <w:rPr>
        <w:noProof/>
      </w:rPr>
      <w:t>II</w:t>
    </w:r>
    <w:r>
      <w:rPr>
        <w:noProof/>
      </w:rPr>
      <w:fldChar w:fldCharType="end"/>
    </w:r>
  </w:p>
  <w:p w14:paraId="202B690C" w14:textId="77777777" w:rsidR="00523AB5" w:rsidRDefault="00523A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451126"/>
      <w:docPartObj>
        <w:docPartGallery w:val="Page Numbers (Bottom of Page)"/>
        <w:docPartUnique/>
      </w:docPartObj>
    </w:sdtPr>
    <w:sdtEndPr>
      <w:rPr>
        <w:noProof/>
      </w:rPr>
    </w:sdtEndPr>
    <w:sdtContent>
      <w:p w14:paraId="3C5E31FC" w14:textId="77777777" w:rsidR="00136D00" w:rsidRDefault="00136D00">
        <w:pPr>
          <w:pStyle w:val="Footer"/>
        </w:pPr>
        <w:r>
          <w:fldChar w:fldCharType="begin"/>
        </w:r>
        <w:r>
          <w:instrText xml:space="preserve"> PAGE   \* MERGEFORMAT </w:instrText>
        </w:r>
        <w:r>
          <w:fldChar w:fldCharType="separate"/>
        </w:r>
        <w:r w:rsidR="005B6806">
          <w:rPr>
            <w:noProof/>
          </w:rPr>
          <w:t>I</w:t>
        </w:r>
        <w:r>
          <w:rPr>
            <w:noProof/>
          </w:rPr>
          <w:fldChar w:fldCharType="end"/>
        </w:r>
      </w:p>
    </w:sdtContent>
  </w:sdt>
  <w:p w14:paraId="04B0564F" w14:textId="77777777" w:rsidR="00136D00" w:rsidRDefault="00136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EEC4F" w14:textId="77777777" w:rsidR="008700DF" w:rsidRDefault="008700DF" w:rsidP="00CE0D6D">
      <w:pPr>
        <w:spacing w:after="0" w:line="240" w:lineRule="auto"/>
      </w:pPr>
      <w:r>
        <w:separator/>
      </w:r>
    </w:p>
  </w:footnote>
  <w:footnote w:type="continuationSeparator" w:id="0">
    <w:p w14:paraId="6C519ED7" w14:textId="77777777" w:rsidR="008700DF" w:rsidRDefault="008700DF" w:rsidP="00CE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3185" w14:textId="52BFA662" w:rsidR="00132300" w:rsidRDefault="00132300">
    <w:pPr>
      <w:pStyle w:val="Header"/>
    </w:pPr>
    <w:r>
      <w:rPr>
        <w:noProof/>
      </w:rPr>
      <w:pict w14:anchorId="433491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772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71F0D" w14:textId="1C9EF3D5" w:rsidR="00132300" w:rsidRDefault="00132300">
    <w:pPr>
      <w:pStyle w:val="Header"/>
    </w:pPr>
    <w:r>
      <w:rPr>
        <w:noProof/>
      </w:rPr>
      <w:pict w14:anchorId="5806E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772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0A43C" w14:textId="5DC6E7F9" w:rsidR="00132300" w:rsidRDefault="00132300">
    <w:pPr>
      <w:pStyle w:val="Header"/>
    </w:pPr>
    <w:r>
      <w:rPr>
        <w:noProof/>
      </w:rPr>
      <w:pict w14:anchorId="25A24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772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5pt;height:11.35pt;visibility:visible;mso-wrap-style:square" o:bullet="t">
        <v:imagedata r:id="rId1" o:title=""/>
      </v:shape>
    </w:pict>
  </w:numPicBullet>
  <w:abstractNum w:abstractNumId="0" w15:restartNumberingAfterBreak="0">
    <w:nsid w:val="05EF5C32"/>
    <w:multiLevelType w:val="multilevel"/>
    <w:tmpl w:val="23026590"/>
    <w:lvl w:ilvl="0">
      <w:start w:val="4"/>
      <w:numFmt w:val="decimal"/>
      <w:lvlText w:val="%1."/>
      <w:lvlJc w:val="left"/>
      <w:pPr>
        <w:ind w:left="360" w:hanging="360"/>
      </w:pPr>
      <w:rPr>
        <w:rFonts w:ascii="Times New Roman" w:hAnsi="Times New Roman" w:cs="Times New Roman" w:hint="default"/>
        <w:b/>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0F2E0554"/>
    <w:multiLevelType w:val="hybridMultilevel"/>
    <w:tmpl w:val="12A0FAE6"/>
    <w:lvl w:ilvl="0" w:tplc="DA489E6A">
      <w:start w:val="10"/>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2E7AB8"/>
    <w:multiLevelType w:val="hybridMultilevel"/>
    <w:tmpl w:val="8F5E7B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CB1304"/>
    <w:multiLevelType w:val="hybridMultilevel"/>
    <w:tmpl w:val="753A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B6E7C"/>
    <w:multiLevelType w:val="hybridMultilevel"/>
    <w:tmpl w:val="D80CF19A"/>
    <w:lvl w:ilvl="0" w:tplc="0409000D">
      <w:start w:val="1"/>
      <w:numFmt w:val="bullet"/>
      <w:lvlText w:val=""/>
      <w:lvlJc w:val="left"/>
      <w:pPr>
        <w:ind w:left="1135" w:hanging="360"/>
      </w:pPr>
      <w:rPr>
        <w:rFonts w:ascii="Wingdings" w:hAnsi="Wingdings"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5" w15:restartNumberingAfterBreak="0">
    <w:nsid w:val="137D4D5F"/>
    <w:multiLevelType w:val="hybridMultilevel"/>
    <w:tmpl w:val="E46EDB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E367D"/>
    <w:multiLevelType w:val="multilevel"/>
    <w:tmpl w:val="BFFE132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7E7471"/>
    <w:multiLevelType w:val="hybridMultilevel"/>
    <w:tmpl w:val="A59853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15076"/>
    <w:multiLevelType w:val="hybridMultilevel"/>
    <w:tmpl w:val="09FECEF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42A23D4"/>
    <w:multiLevelType w:val="hybridMultilevel"/>
    <w:tmpl w:val="03F8811A"/>
    <w:lvl w:ilvl="0" w:tplc="D06A278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5F4593"/>
    <w:multiLevelType w:val="hybridMultilevel"/>
    <w:tmpl w:val="92A41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E4BC7"/>
    <w:multiLevelType w:val="multilevel"/>
    <w:tmpl w:val="BFFE132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EC3367"/>
    <w:multiLevelType w:val="multilevel"/>
    <w:tmpl w:val="4E48712C"/>
    <w:lvl w:ilvl="0">
      <w:start w:val="1"/>
      <w:numFmt w:val="decimal"/>
      <w:lvlText w:val="%1."/>
      <w:lvlJc w:val="left"/>
      <w:pPr>
        <w:ind w:left="360" w:hanging="360"/>
      </w:pPr>
      <w:rPr>
        <w:rFonts w:hint="default"/>
        <w:sz w:val="24"/>
      </w:rPr>
    </w:lvl>
    <w:lvl w:ilvl="1">
      <w:start w:val="1"/>
      <w:numFmt w:val="decimal"/>
      <w:lvlText w:val="%1.%2."/>
      <w:lvlJc w:val="left"/>
      <w:pPr>
        <w:ind w:left="1080" w:hanging="720"/>
      </w:pPr>
      <w:rPr>
        <w:rFonts w:hint="default"/>
        <w:sz w:val="24"/>
      </w:rPr>
    </w:lvl>
    <w:lvl w:ilvl="2">
      <w:start w:val="1"/>
      <w:numFmt w:val="decimal"/>
      <w:lvlText w:val="%1.%2.%3."/>
      <w:lvlJc w:val="left"/>
      <w:pPr>
        <w:ind w:left="1800" w:hanging="1080"/>
      </w:pPr>
      <w:rPr>
        <w:rFonts w:hint="default"/>
        <w:sz w:val="24"/>
      </w:rPr>
    </w:lvl>
    <w:lvl w:ilvl="3">
      <w:start w:val="1"/>
      <w:numFmt w:val="decimal"/>
      <w:lvlText w:val="%1.%2.%3.%4."/>
      <w:lvlJc w:val="left"/>
      <w:pPr>
        <w:ind w:left="2520" w:hanging="1440"/>
      </w:pPr>
      <w:rPr>
        <w:rFonts w:hint="default"/>
        <w:sz w:val="24"/>
      </w:rPr>
    </w:lvl>
    <w:lvl w:ilvl="4">
      <w:start w:val="1"/>
      <w:numFmt w:val="decimal"/>
      <w:lvlText w:val="%1.%2.%3.%4.%5."/>
      <w:lvlJc w:val="left"/>
      <w:pPr>
        <w:ind w:left="3240" w:hanging="1800"/>
      </w:pPr>
      <w:rPr>
        <w:rFonts w:hint="default"/>
        <w:sz w:val="24"/>
      </w:rPr>
    </w:lvl>
    <w:lvl w:ilvl="5">
      <w:start w:val="1"/>
      <w:numFmt w:val="decimal"/>
      <w:lvlText w:val="%1.%2.%3.%4.%5.%6."/>
      <w:lvlJc w:val="left"/>
      <w:pPr>
        <w:ind w:left="3600" w:hanging="1800"/>
      </w:pPr>
      <w:rPr>
        <w:rFonts w:hint="default"/>
        <w:sz w:val="24"/>
      </w:rPr>
    </w:lvl>
    <w:lvl w:ilvl="6">
      <w:start w:val="1"/>
      <w:numFmt w:val="decimal"/>
      <w:lvlText w:val="%1.%2.%3.%4.%5.%6.%7."/>
      <w:lvlJc w:val="left"/>
      <w:pPr>
        <w:ind w:left="4320" w:hanging="2160"/>
      </w:pPr>
      <w:rPr>
        <w:rFonts w:hint="default"/>
        <w:sz w:val="24"/>
      </w:rPr>
    </w:lvl>
    <w:lvl w:ilvl="7">
      <w:start w:val="1"/>
      <w:numFmt w:val="decimal"/>
      <w:lvlText w:val="%1.%2.%3.%4.%5.%6.%7.%8."/>
      <w:lvlJc w:val="left"/>
      <w:pPr>
        <w:ind w:left="5040" w:hanging="2520"/>
      </w:pPr>
      <w:rPr>
        <w:rFonts w:hint="default"/>
        <w:sz w:val="24"/>
      </w:rPr>
    </w:lvl>
    <w:lvl w:ilvl="8">
      <w:start w:val="1"/>
      <w:numFmt w:val="decimal"/>
      <w:lvlText w:val="%1.%2.%3.%4.%5.%6.%7.%8.%9."/>
      <w:lvlJc w:val="left"/>
      <w:pPr>
        <w:ind w:left="5760" w:hanging="2880"/>
      </w:pPr>
      <w:rPr>
        <w:rFonts w:hint="default"/>
        <w:sz w:val="24"/>
      </w:rPr>
    </w:lvl>
  </w:abstractNum>
  <w:abstractNum w:abstractNumId="13" w15:restartNumberingAfterBreak="0">
    <w:nsid w:val="37865A5D"/>
    <w:multiLevelType w:val="hybridMultilevel"/>
    <w:tmpl w:val="EC342B38"/>
    <w:lvl w:ilvl="0" w:tplc="6C9ADDD6">
      <w:start w:val="1"/>
      <w:numFmt w:val="bullet"/>
      <w:lvlText w:val="•"/>
      <w:lvlJc w:val="left"/>
      <w:pPr>
        <w:tabs>
          <w:tab w:val="num" w:pos="720"/>
        </w:tabs>
        <w:ind w:left="720" w:hanging="360"/>
      </w:pPr>
      <w:rPr>
        <w:rFonts w:ascii="Arial" w:hAnsi="Arial" w:hint="default"/>
      </w:rPr>
    </w:lvl>
    <w:lvl w:ilvl="1" w:tplc="E2F8F750" w:tentative="1">
      <w:start w:val="1"/>
      <w:numFmt w:val="bullet"/>
      <w:lvlText w:val="•"/>
      <w:lvlJc w:val="left"/>
      <w:pPr>
        <w:tabs>
          <w:tab w:val="num" w:pos="1440"/>
        </w:tabs>
        <w:ind w:left="1440" w:hanging="360"/>
      </w:pPr>
      <w:rPr>
        <w:rFonts w:ascii="Arial" w:hAnsi="Arial" w:hint="default"/>
      </w:rPr>
    </w:lvl>
    <w:lvl w:ilvl="2" w:tplc="454CC4A4" w:tentative="1">
      <w:start w:val="1"/>
      <w:numFmt w:val="bullet"/>
      <w:lvlText w:val="•"/>
      <w:lvlJc w:val="left"/>
      <w:pPr>
        <w:tabs>
          <w:tab w:val="num" w:pos="2160"/>
        </w:tabs>
        <w:ind w:left="2160" w:hanging="360"/>
      </w:pPr>
      <w:rPr>
        <w:rFonts w:ascii="Arial" w:hAnsi="Arial" w:hint="default"/>
      </w:rPr>
    </w:lvl>
    <w:lvl w:ilvl="3" w:tplc="4AB44EFE" w:tentative="1">
      <w:start w:val="1"/>
      <w:numFmt w:val="bullet"/>
      <w:lvlText w:val="•"/>
      <w:lvlJc w:val="left"/>
      <w:pPr>
        <w:tabs>
          <w:tab w:val="num" w:pos="2880"/>
        </w:tabs>
        <w:ind w:left="2880" w:hanging="360"/>
      </w:pPr>
      <w:rPr>
        <w:rFonts w:ascii="Arial" w:hAnsi="Arial" w:hint="default"/>
      </w:rPr>
    </w:lvl>
    <w:lvl w:ilvl="4" w:tplc="D72C5C8A" w:tentative="1">
      <w:start w:val="1"/>
      <w:numFmt w:val="bullet"/>
      <w:lvlText w:val="•"/>
      <w:lvlJc w:val="left"/>
      <w:pPr>
        <w:tabs>
          <w:tab w:val="num" w:pos="3600"/>
        </w:tabs>
        <w:ind w:left="3600" w:hanging="360"/>
      </w:pPr>
      <w:rPr>
        <w:rFonts w:ascii="Arial" w:hAnsi="Arial" w:hint="default"/>
      </w:rPr>
    </w:lvl>
    <w:lvl w:ilvl="5" w:tplc="A0C65202" w:tentative="1">
      <w:start w:val="1"/>
      <w:numFmt w:val="bullet"/>
      <w:lvlText w:val="•"/>
      <w:lvlJc w:val="left"/>
      <w:pPr>
        <w:tabs>
          <w:tab w:val="num" w:pos="4320"/>
        </w:tabs>
        <w:ind w:left="4320" w:hanging="360"/>
      </w:pPr>
      <w:rPr>
        <w:rFonts w:ascii="Arial" w:hAnsi="Arial" w:hint="default"/>
      </w:rPr>
    </w:lvl>
    <w:lvl w:ilvl="6" w:tplc="9BB02DE6" w:tentative="1">
      <w:start w:val="1"/>
      <w:numFmt w:val="bullet"/>
      <w:lvlText w:val="•"/>
      <w:lvlJc w:val="left"/>
      <w:pPr>
        <w:tabs>
          <w:tab w:val="num" w:pos="5040"/>
        </w:tabs>
        <w:ind w:left="5040" w:hanging="360"/>
      </w:pPr>
      <w:rPr>
        <w:rFonts w:ascii="Arial" w:hAnsi="Arial" w:hint="default"/>
      </w:rPr>
    </w:lvl>
    <w:lvl w:ilvl="7" w:tplc="55727F9A" w:tentative="1">
      <w:start w:val="1"/>
      <w:numFmt w:val="bullet"/>
      <w:lvlText w:val="•"/>
      <w:lvlJc w:val="left"/>
      <w:pPr>
        <w:tabs>
          <w:tab w:val="num" w:pos="5760"/>
        </w:tabs>
        <w:ind w:left="5760" w:hanging="360"/>
      </w:pPr>
      <w:rPr>
        <w:rFonts w:ascii="Arial" w:hAnsi="Arial" w:hint="default"/>
      </w:rPr>
    </w:lvl>
    <w:lvl w:ilvl="8" w:tplc="BFF82F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4A4E30"/>
    <w:multiLevelType w:val="hybridMultilevel"/>
    <w:tmpl w:val="5F1669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8D24F7"/>
    <w:multiLevelType w:val="hybridMultilevel"/>
    <w:tmpl w:val="B404828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44E010A8"/>
    <w:multiLevelType w:val="hybridMultilevel"/>
    <w:tmpl w:val="7CA6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F46C1"/>
    <w:multiLevelType w:val="hybridMultilevel"/>
    <w:tmpl w:val="42B68AF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46EC0FA6"/>
    <w:multiLevelType w:val="hybridMultilevel"/>
    <w:tmpl w:val="EA9055AC"/>
    <w:lvl w:ilvl="0" w:tplc="04090007">
      <w:start w:val="1"/>
      <w:numFmt w:val="bullet"/>
      <w:lvlText w:val=""/>
      <w:lvlPicBulletId w:val="0"/>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47764F82"/>
    <w:multiLevelType w:val="hybridMultilevel"/>
    <w:tmpl w:val="003666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C256A"/>
    <w:multiLevelType w:val="hybridMultilevel"/>
    <w:tmpl w:val="A9AE1848"/>
    <w:lvl w:ilvl="0" w:tplc="CD667D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B6F26B9"/>
    <w:multiLevelType w:val="hybridMultilevel"/>
    <w:tmpl w:val="772EA824"/>
    <w:lvl w:ilvl="0" w:tplc="4998BFB8">
      <w:start w:val="1"/>
      <w:numFmt w:val="decimal"/>
      <w:lvlText w:val="%1."/>
      <w:lvlJc w:val="left"/>
      <w:pPr>
        <w:ind w:left="720" w:hanging="360"/>
      </w:pPr>
      <w:rPr>
        <w:rFonts w:ascii="Helvetica-Bold" w:hAnsi="Helvetica-Bold" w:cs="Helvetica-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B48D2"/>
    <w:multiLevelType w:val="hybridMultilevel"/>
    <w:tmpl w:val="E1728680"/>
    <w:lvl w:ilvl="0" w:tplc="0409000B">
      <w:start w:val="1"/>
      <w:numFmt w:val="bullet"/>
      <w:lvlText w:val=""/>
      <w:lvlJc w:val="left"/>
      <w:pPr>
        <w:tabs>
          <w:tab w:val="num" w:pos="720"/>
        </w:tabs>
        <w:ind w:left="720" w:hanging="360"/>
      </w:pPr>
      <w:rPr>
        <w:rFonts w:ascii="Wingdings" w:hAnsi="Wingdings" w:hint="default"/>
      </w:rPr>
    </w:lvl>
    <w:lvl w:ilvl="1" w:tplc="F49C8C8C" w:tentative="1">
      <w:start w:val="1"/>
      <w:numFmt w:val="bullet"/>
      <w:lvlText w:val="•"/>
      <w:lvlJc w:val="left"/>
      <w:pPr>
        <w:tabs>
          <w:tab w:val="num" w:pos="1440"/>
        </w:tabs>
        <w:ind w:left="1440" w:hanging="360"/>
      </w:pPr>
      <w:rPr>
        <w:rFonts w:ascii="Times New Roman" w:hAnsi="Times New Roman" w:hint="default"/>
      </w:rPr>
    </w:lvl>
    <w:lvl w:ilvl="2" w:tplc="78F25A34" w:tentative="1">
      <w:start w:val="1"/>
      <w:numFmt w:val="bullet"/>
      <w:lvlText w:val="•"/>
      <w:lvlJc w:val="left"/>
      <w:pPr>
        <w:tabs>
          <w:tab w:val="num" w:pos="2160"/>
        </w:tabs>
        <w:ind w:left="2160" w:hanging="360"/>
      </w:pPr>
      <w:rPr>
        <w:rFonts w:ascii="Times New Roman" w:hAnsi="Times New Roman" w:hint="default"/>
      </w:rPr>
    </w:lvl>
    <w:lvl w:ilvl="3" w:tplc="DBC6DA68" w:tentative="1">
      <w:start w:val="1"/>
      <w:numFmt w:val="bullet"/>
      <w:lvlText w:val="•"/>
      <w:lvlJc w:val="left"/>
      <w:pPr>
        <w:tabs>
          <w:tab w:val="num" w:pos="2880"/>
        </w:tabs>
        <w:ind w:left="2880" w:hanging="360"/>
      </w:pPr>
      <w:rPr>
        <w:rFonts w:ascii="Times New Roman" w:hAnsi="Times New Roman" w:hint="default"/>
      </w:rPr>
    </w:lvl>
    <w:lvl w:ilvl="4" w:tplc="748A6F5C" w:tentative="1">
      <w:start w:val="1"/>
      <w:numFmt w:val="bullet"/>
      <w:lvlText w:val="•"/>
      <w:lvlJc w:val="left"/>
      <w:pPr>
        <w:tabs>
          <w:tab w:val="num" w:pos="3600"/>
        </w:tabs>
        <w:ind w:left="3600" w:hanging="360"/>
      </w:pPr>
      <w:rPr>
        <w:rFonts w:ascii="Times New Roman" w:hAnsi="Times New Roman" w:hint="default"/>
      </w:rPr>
    </w:lvl>
    <w:lvl w:ilvl="5" w:tplc="BC1C089E" w:tentative="1">
      <w:start w:val="1"/>
      <w:numFmt w:val="bullet"/>
      <w:lvlText w:val="•"/>
      <w:lvlJc w:val="left"/>
      <w:pPr>
        <w:tabs>
          <w:tab w:val="num" w:pos="4320"/>
        </w:tabs>
        <w:ind w:left="4320" w:hanging="360"/>
      </w:pPr>
      <w:rPr>
        <w:rFonts w:ascii="Times New Roman" w:hAnsi="Times New Roman" w:hint="default"/>
      </w:rPr>
    </w:lvl>
    <w:lvl w:ilvl="6" w:tplc="F2E8617E" w:tentative="1">
      <w:start w:val="1"/>
      <w:numFmt w:val="bullet"/>
      <w:lvlText w:val="•"/>
      <w:lvlJc w:val="left"/>
      <w:pPr>
        <w:tabs>
          <w:tab w:val="num" w:pos="5040"/>
        </w:tabs>
        <w:ind w:left="5040" w:hanging="360"/>
      </w:pPr>
      <w:rPr>
        <w:rFonts w:ascii="Times New Roman" w:hAnsi="Times New Roman" w:hint="default"/>
      </w:rPr>
    </w:lvl>
    <w:lvl w:ilvl="7" w:tplc="B5003936" w:tentative="1">
      <w:start w:val="1"/>
      <w:numFmt w:val="bullet"/>
      <w:lvlText w:val="•"/>
      <w:lvlJc w:val="left"/>
      <w:pPr>
        <w:tabs>
          <w:tab w:val="num" w:pos="5760"/>
        </w:tabs>
        <w:ind w:left="5760" w:hanging="360"/>
      </w:pPr>
      <w:rPr>
        <w:rFonts w:ascii="Times New Roman" w:hAnsi="Times New Roman" w:hint="default"/>
      </w:rPr>
    </w:lvl>
    <w:lvl w:ilvl="8" w:tplc="277C45C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2C10520"/>
    <w:multiLevelType w:val="multilevel"/>
    <w:tmpl w:val="9A58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121C81"/>
    <w:multiLevelType w:val="multilevel"/>
    <w:tmpl w:val="34342E52"/>
    <w:lvl w:ilvl="0">
      <w:start w:val="1"/>
      <w:numFmt w:val="decimal"/>
      <w:lvlText w:val="%1."/>
      <w:lvlJc w:val="left"/>
      <w:pPr>
        <w:tabs>
          <w:tab w:val="num" w:pos="720"/>
        </w:tabs>
        <w:ind w:left="720" w:hanging="720"/>
      </w:pPr>
    </w:lvl>
    <w:lvl w:ilvl="1">
      <w:start w:val="1"/>
      <w:numFmt w:val="bullet"/>
      <w:lvlText w:val=""/>
      <w:lvlJc w:val="left"/>
      <w:pPr>
        <w:tabs>
          <w:tab w:val="num" w:pos="1170"/>
        </w:tabs>
        <w:ind w:left="1170" w:hanging="720"/>
      </w:pPr>
      <w:rPr>
        <w:rFonts w:ascii="Wingdings" w:hAnsi="Wingding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31638D6"/>
    <w:multiLevelType w:val="multilevel"/>
    <w:tmpl w:val="CEC26FDA"/>
    <w:lvl w:ilvl="0">
      <w:start w:val="1"/>
      <w:numFmt w:val="decimal"/>
      <w:lvlText w:val="%1."/>
      <w:lvlJc w:val="left"/>
      <w:pPr>
        <w:ind w:left="630" w:hanging="360"/>
      </w:pPr>
      <w:rPr>
        <w:rFonts w:hint="default"/>
      </w:rPr>
    </w:lvl>
    <w:lvl w:ilvl="1">
      <w:start w:val="1"/>
      <w:numFmt w:val="decimal"/>
      <w:isLgl/>
      <w:lvlText w:val="%1.%2."/>
      <w:lvlJc w:val="left"/>
      <w:pPr>
        <w:ind w:left="360" w:hanging="360"/>
      </w:pPr>
      <w:rPr>
        <w:rFonts w:hint="default"/>
        <w:b/>
        <w:i w:val="0"/>
      </w:rPr>
    </w:lvl>
    <w:lvl w:ilvl="2">
      <w:start w:val="1"/>
      <w:numFmt w:val="decimal"/>
      <w:isLgl/>
      <w:lvlText w:val="%1.%2.%3."/>
      <w:lvlJc w:val="left"/>
      <w:pPr>
        <w:ind w:left="1350" w:hanging="720"/>
      </w:pPr>
      <w:rPr>
        <w:rFonts w:ascii="Times New Roman" w:hAnsi="Times New Roman" w:cs="Times New Roman" w:hint="default"/>
        <w:b/>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4503969"/>
    <w:multiLevelType w:val="multilevel"/>
    <w:tmpl w:val="5226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162E50"/>
    <w:multiLevelType w:val="multilevel"/>
    <w:tmpl w:val="F6083D3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02711CA"/>
    <w:multiLevelType w:val="hybridMultilevel"/>
    <w:tmpl w:val="A0E061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8182B33"/>
    <w:multiLevelType w:val="hybridMultilevel"/>
    <w:tmpl w:val="E1A40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FE4D31"/>
    <w:multiLevelType w:val="hybridMultilevel"/>
    <w:tmpl w:val="06289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F846F14"/>
    <w:multiLevelType w:val="hybridMultilevel"/>
    <w:tmpl w:val="2A5A158C"/>
    <w:lvl w:ilvl="0" w:tplc="BCE2B04A">
      <w:start w:val="1"/>
      <w:numFmt w:val="bullet"/>
      <w:lvlText w:val=""/>
      <w:lvlJc w:val="left"/>
      <w:pPr>
        <w:ind w:left="360" w:hanging="360"/>
      </w:pPr>
      <w:rPr>
        <w:rFonts w:ascii="Wingdings" w:hAnsi="Wingdings" w:hint="default"/>
        <w:b w:val="0"/>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4F4F79"/>
    <w:multiLevelType w:val="hybridMultilevel"/>
    <w:tmpl w:val="D4623282"/>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E6285"/>
    <w:multiLevelType w:val="hybridMultilevel"/>
    <w:tmpl w:val="88F245D8"/>
    <w:lvl w:ilvl="0" w:tplc="0409000D">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8B44B3"/>
    <w:multiLevelType w:val="hybridMultilevel"/>
    <w:tmpl w:val="00E6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FA6EDE"/>
    <w:multiLevelType w:val="hybridMultilevel"/>
    <w:tmpl w:val="EFB45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6C660FD"/>
    <w:multiLevelType w:val="hybridMultilevel"/>
    <w:tmpl w:val="2B7A2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6710C2"/>
    <w:multiLevelType w:val="hybridMultilevel"/>
    <w:tmpl w:val="05E2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B7739"/>
    <w:multiLevelType w:val="multilevel"/>
    <w:tmpl w:val="69B0E384"/>
    <w:lvl w:ilvl="0">
      <w:start w:val="2"/>
      <w:numFmt w:val="decimal"/>
      <w:lvlText w:val="%1."/>
      <w:lvlJc w:val="left"/>
      <w:pPr>
        <w:ind w:left="360" w:hanging="360"/>
      </w:pPr>
      <w:rPr>
        <w:rFonts w:asciiTheme="majorBidi" w:hAnsiTheme="majorBidi" w:cstheme="majorBidi" w:hint="default"/>
        <w:b/>
        <w:bCs w:val="0"/>
        <w:sz w:val="22"/>
        <w:szCs w:val="24"/>
      </w:rPr>
    </w:lvl>
    <w:lvl w:ilvl="1">
      <w:start w:val="1"/>
      <w:numFmt w:val="decimal"/>
      <w:lvlText w:val="%1.%2."/>
      <w:lvlJc w:val="left"/>
      <w:pPr>
        <w:ind w:left="360" w:hanging="360"/>
      </w:pPr>
      <w:rPr>
        <w:rFonts w:asciiTheme="minorHAnsi" w:hAnsiTheme="minorHAnsi" w:cstheme="minorBidi" w:hint="default"/>
        <w:b/>
        <w:bCs w:val="0"/>
        <w:sz w:val="20"/>
      </w:rPr>
    </w:lvl>
    <w:lvl w:ilvl="2">
      <w:start w:val="1"/>
      <w:numFmt w:val="decimal"/>
      <w:lvlText w:val="%1.%2.%3."/>
      <w:lvlJc w:val="left"/>
      <w:pPr>
        <w:ind w:left="720" w:hanging="720"/>
      </w:pPr>
      <w:rPr>
        <w:rFonts w:asciiTheme="majorBidi" w:hAnsiTheme="majorBidi" w:cstheme="majorBidi" w:hint="default"/>
        <w:b/>
        <w:bCs w:val="0"/>
        <w:sz w:val="22"/>
        <w:szCs w:val="24"/>
      </w:rPr>
    </w:lvl>
    <w:lvl w:ilvl="3">
      <w:start w:val="1"/>
      <w:numFmt w:val="decimal"/>
      <w:lvlText w:val="%1.%2.%3.%4."/>
      <w:lvlJc w:val="left"/>
      <w:pPr>
        <w:ind w:left="720" w:hanging="720"/>
      </w:pPr>
      <w:rPr>
        <w:rFonts w:asciiTheme="minorHAnsi" w:hAnsiTheme="minorHAnsi" w:cstheme="minorBidi" w:hint="default"/>
        <w:b w:val="0"/>
        <w:sz w:val="20"/>
      </w:rPr>
    </w:lvl>
    <w:lvl w:ilvl="4">
      <w:start w:val="1"/>
      <w:numFmt w:val="decimal"/>
      <w:lvlText w:val="%1.%2.%3.%4.%5."/>
      <w:lvlJc w:val="left"/>
      <w:pPr>
        <w:ind w:left="1080" w:hanging="1080"/>
      </w:pPr>
      <w:rPr>
        <w:rFonts w:asciiTheme="minorHAnsi" w:hAnsiTheme="minorHAnsi" w:cstheme="minorBidi" w:hint="default"/>
        <w:b w:val="0"/>
        <w:sz w:val="20"/>
      </w:rPr>
    </w:lvl>
    <w:lvl w:ilvl="5">
      <w:start w:val="1"/>
      <w:numFmt w:val="decimal"/>
      <w:lvlText w:val="%1.%2.%3.%4.%5.%6."/>
      <w:lvlJc w:val="left"/>
      <w:pPr>
        <w:ind w:left="1080" w:hanging="1080"/>
      </w:pPr>
      <w:rPr>
        <w:rFonts w:asciiTheme="minorHAnsi" w:hAnsiTheme="minorHAnsi" w:cstheme="minorBidi" w:hint="default"/>
        <w:b w:val="0"/>
        <w:sz w:val="20"/>
      </w:rPr>
    </w:lvl>
    <w:lvl w:ilvl="6">
      <w:start w:val="1"/>
      <w:numFmt w:val="decimal"/>
      <w:lvlText w:val="%1.%2.%3.%4.%5.%6.%7."/>
      <w:lvlJc w:val="left"/>
      <w:pPr>
        <w:ind w:left="1440" w:hanging="1440"/>
      </w:pPr>
      <w:rPr>
        <w:rFonts w:asciiTheme="minorHAnsi" w:hAnsiTheme="minorHAnsi" w:cstheme="minorBidi" w:hint="default"/>
        <w:b w:val="0"/>
        <w:sz w:val="20"/>
      </w:rPr>
    </w:lvl>
    <w:lvl w:ilvl="7">
      <w:start w:val="1"/>
      <w:numFmt w:val="decimal"/>
      <w:lvlText w:val="%1.%2.%3.%4.%5.%6.%7.%8."/>
      <w:lvlJc w:val="left"/>
      <w:pPr>
        <w:ind w:left="1440" w:hanging="1440"/>
      </w:pPr>
      <w:rPr>
        <w:rFonts w:asciiTheme="minorHAnsi" w:hAnsiTheme="minorHAnsi" w:cstheme="minorBidi" w:hint="default"/>
        <w:b w:val="0"/>
        <w:sz w:val="20"/>
      </w:rPr>
    </w:lvl>
    <w:lvl w:ilvl="8">
      <w:start w:val="1"/>
      <w:numFmt w:val="decimal"/>
      <w:lvlText w:val="%1.%2.%3.%4.%5.%6.%7.%8.%9."/>
      <w:lvlJc w:val="left"/>
      <w:pPr>
        <w:ind w:left="1800" w:hanging="1800"/>
      </w:pPr>
      <w:rPr>
        <w:rFonts w:asciiTheme="minorHAnsi" w:hAnsiTheme="minorHAnsi" w:cstheme="minorBidi" w:hint="default"/>
        <w:b w:val="0"/>
        <w:sz w:val="20"/>
      </w:rPr>
    </w:lvl>
  </w:abstractNum>
  <w:num w:numId="1">
    <w:abstractNumId w:val="3"/>
  </w:num>
  <w:num w:numId="2">
    <w:abstractNumId w:val="30"/>
  </w:num>
  <w:num w:numId="3">
    <w:abstractNumId w:val="37"/>
  </w:num>
  <w:num w:numId="4">
    <w:abstractNumId w:val="22"/>
  </w:num>
  <w:num w:numId="5">
    <w:abstractNumId w:val="6"/>
  </w:num>
  <w:num w:numId="6">
    <w:abstractNumId w:val="11"/>
  </w:num>
  <w:num w:numId="7">
    <w:abstractNumId w:val="34"/>
  </w:num>
  <w:num w:numId="8">
    <w:abstractNumId w:val="25"/>
  </w:num>
  <w:num w:numId="9">
    <w:abstractNumId w:val="12"/>
  </w:num>
  <w:num w:numId="10">
    <w:abstractNumId w:val="10"/>
  </w:num>
  <w:num w:numId="11">
    <w:abstractNumId w:val="7"/>
  </w:num>
  <w:num w:numId="12">
    <w:abstractNumId w:val="5"/>
  </w:num>
  <w:num w:numId="13">
    <w:abstractNumId w:val="31"/>
  </w:num>
  <w:num w:numId="14">
    <w:abstractNumId w:val="18"/>
  </w:num>
  <w:num w:numId="15">
    <w:abstractNumId w:val="15"/>
  </w:num>
  <w:num w:numId="16">
    <w:abstractNumId w:val="13"/>
  </w:num>
  <w:num w:numId="17">
    <w:abstractNumId w:val="28"/>
  </w:num>
  <w:num w:numId="18">
    <w:abstractNumId w:val="21"/>
  </w:num>
  <w:num w:numId="19">
    <w:abstractNumId w:val="32"/>
  </w:num>
  <w:num w:numId="20">
    <w:abstractNumId w:val="0"/>
  </w:num>
  <w:num w:numId="21">
    <w:abstractNumId w:val="17"/>
  </w:num>
  <w:num w:numId="22">
    <w:abstractNumId w:val="27"/>
  </w:num>
  <w:num w:numId="23">
    <w:abstractNumId w:val="19"/>
  </w:num>
  <w:num w:numId="24">
    <w:abstractNumId w:val="1"/>
  </w:num>
  <w:num w:numId="25">
    <w:abstractNumId w:val="24"/>
  </w:num>
  <w:num w:numId="26">
    <w:abstractNumId w:val="35"/>
  </w:num>
  <w:num w:numId="27">
    <w:abstractNumId w:val="36"/>
  </w:num>
  <w:num w:numId="28">
    <w:abstractNumId w:val="29"/>
  </w:num>
  <w:num w:numId="29">
    <w:abstractNumId w:val="16"/>
  </w:num>
  <w:num w:numId="30">
    <w:abstractNumId w:val="20"/>
  </w:num>
  <w:num w:numId="31">
    <w:abstractNumId w:val="9"/>
  </w:num>
  <w:num w:numId="32">
    <w:abstractNumId w:val="26"/>
  </w:num>
  <w:num w:numId="33">
    <w:abstractNumId w:val="8"/>
  </w:num>
  <w:num w:numId="34">
    <w:abstractNumId w:val="23"/>
  </w:num>
  <w:num w:numId="35">
    <w:abstractNumId w:val="33"/>
  </w:num>
  <w:num w:numId="36">
    <w:abstractNumId w:val="2"/>
  </w:num>
  <w:num w:numId="37">
    <w:abstractNumId w:val="4"/>
  </w:num>
  <w:num w:numId="38">
    <w:abstractNumId w:val="14"/>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AA"/>
    <w:rsid w:val="00001989"/>
    <w:rsid w:val="00002A02"/>
    <w:rsid w:val="000034D4"/>
    <w:rsid w:val="000070E5"/>
    <w:rsid w:val="00013CBF"/>
    <w:rsid w:val="00016385"/>
    <w:rsid w:val="0002084E"/>
    <w:rsid w:val="000212EC"/>
    <w:rsid w:val="000213A2"/>
    <w:rsid w:val="00022752"/>
    <w:rsid w:val="000257AC"/>
    <w:rsid w:val="00042C35"/>
    <w:rsid w:val="00043854"/>
    <w:rsid w:val="000501F6"/>
    <w:rsid w:val="000521B4"/>
    <w:rsid w:val="000554D8"/>
    <w:rsid w:val="00062983"/>
    <w:rsid w:val="000705AF"/>
    <w:rsid w:val="00075D6D"/>
    <w:rsid w:val="00081FDE"/>
    <w:rsid w:val="000901BB"/>
    <w:rsid w:val="00091A22"/>
    <w:rsid w:val="0009363C"/>
    <w:rsid w:val="000957B0"/>
    <w:rsid w:val="000A0023"/>
    <w:rsid w:val="000A141A"/>
    <w:rsid w:val="000A4185"/>
    <w:rsid w:val="000A4918"/>
    <w:rsid w:val="000A6153"/>
    <w:rsid w:val="000A6793"/>
    <w:rsid w:val="000B4B8D"/>
    <w:rsid w:val="000B60D9"/>
    <w:rsid w:val="000D039D"/>
    <w:rsid w:val="000D40CE"/>
    <w:rsid w:val="000D5F0A"/>
    <w:rsid w:val="000D6BFA"/>
    <w:rsid w:val="000D7C02"/>
    <w:rsid w:val="000E2F6C"/>
    <w:rsid w:val="000E497E"/>
    <w:rsid w:val="000F24C3"/>
    <w:rsid w:val="000F4947"/>
    <w:rsid w:val="00106A37"/>
    <w:rsid w:val="001115E3"/>
    <w:rsid w:val="00124CFA"/>
    <w:rsid w:val="00126544"/>
    <w:rsid w:val="00126593"/>
    <w:rsid w:val="00126767"/>
    <w:rsid w:val="0013072C"/>
    <w:rsid w:val="0013133F"/>
    <w:rsid w:val="00132300"/>
    <w:rsid w:val="00136D00"/>
    <w:rsid w:val="001503BC"/>
    <w:rsid w:val="00152181"/>
    <w:rsid w:val="00163665"/>
    <w:rsid w:val="00172A33"/>
    <w:rsid w:val="001735F1"/>
    <w:rsid w:val="00174522"/>
    <w:rsid w:val="0017488A"/>
    <w:rsid w:val="0017535D"/>
    <w:rsid w:val="00182EBB"/>
    <w:rsid w:val="001854AE"/>
    <w:rsid w:val="00194148"/>
    <w:rsid w:val="00197382"/>
    <w:rsid w:val="001A0BCA"/>
    <w:rsid w:val="001A2D55"/>
    <w:rsid w:val="001A5387"/>
    <w:rsid w:val="001B26A1"/>
    <w:rsid w:val="001B318E"/>
    <w:rsid w:val="001C0376"/>
    <w:rsid w:val="001C50AB"/>
    <w:rsid w:val="001C6F41"/>
    <w:rsid w:val="001D3D1A"/>
    <w:rsid w:val="001D4E57"/>
    <w:rsid w:val="001E32BB"/>
    <w:rsid w:val="001E4C0F"/>
    <w:rsid w:val="001E7621"/>
    <w:rsid w:val="001F39C1"/>
    <w:rsid w:val="001F6FD7"/>
    <w:rsid w:val="00205CEF"/>
    <w:rsid w:val="00206C24"/>
    <w:rsid w:val="002107CE"/>
    <w:rsid w:val="00217BC4"/>
    <w:rsid w:val="00217D81"/>
    <w:rsid w:val="0022027D"/>
    <w:rsid w:val="00222FD3"/>
    <w:rsid w:val="00224488"/>
    <w:rsid w:val="00230E92"/>
    <w:rsid w:val="00236E57"/>
    <w:rsid w:val="00236EC5"/>
    <w:rsid w:val="00237AA4"/>
    <w:rsid w:val="00237B31"/>
    <w:rsid w:val="00242874"/>
    <w:rsid w:val="002461D0"/>
    <w:rsid w:val="0024682C"/>
    <w:rsid w:val="00255E4C"/>
    <w:rsid w:val="00266418"/>
    <w:rsid w:val="002678ED"/>
    <w:rsid w:val="00270FC2"/>
    <w:rsid w:val="00271187"/>
    <w:rsid w:val="00282450"/>
    <w:rsid w:val="00283103"/>
    <w:rsid w:val="002848C0"/>
    <w:rsid w:val="00286ACB"/>
    <w:rsid w:val="002900F1"/>
    <w:rsid w:val="00292CCC"/>
    <w:rsid w:val="002973ED"/>
    <w:rsid w:val="002A3DB1"/>
    <w:rsid w:val="002A4857"/>
    <w:rsid w:val="002A4F48"/>
    <w:rsid w:val="002A5AED"/>
    <w:rsid w:val="002A7EDA"/>
    <w:rsid w:val="002B4491"/>
    <w:rsid w:val="002B73C1"/>
    <w:rsid w:val="002B7436"/>
    <w:rsid w:val="002C1017"/>
    <w:rsid w:val="002C38CA"/>
    <w:rsid w:val="002C631A"/>
    <w:rsid w:val="002C6DEA"/>
    <w:rsid w:val="002D741B"/>
    <w:rsid w:val="002E0298"/>
    <w:rsid w:val="002E3250"/>
    <w:rsid w:val="002E3D93"/>
    <w:rsid w:val="002E4D8E"/>
    <w:rsid w:val="002E7722"/>
    <w:rsid w:val="002F484D"/>
    <w:rsid w:val="002F768E"/>
    <w:rsid w:val="0030093B"/>
    <w:rsid w:val="00303B18"/>
    <w:rsid w:val="00303FF4"/>
    <w:rsid w:val="00317F6E"/>
    <w:rsid w:val="00327738"/>
    <w:rsid w:val="0033451A"/>
    <w:rsid w:val="00356A63"/>
    <w:rsid w:val="00364586"/>
    <w:rsid w:val="003805AC"/>
    <w:rsid w:val="003813ED"/>
    <w:rsid w:val="00381EEA"/>
    <w:rsid w:val="00381F11"/>
    <w:rsid w:val="00384321"/>
    <w:rsid w:val="00386923"/>
    <w:rsid w:val="00390703"/>
    <w:rsid w:val="0039489C"/>
    <w:rsid w:val="00396E67"/>
    <w:rsid w:val="003B0D37"/>
    <w:rsid w:val="003B1272"/>
    <w:rsid w:val="003B21AD"/>
    <w:rsid w:val="003B32B8"/>
    <w:rsid w:val="003B3B93"/>
    <w:rsid w:val="003B5D90"/>
    <w:rsid w:val="003B7B83"/>
    <w:rsid w:val="003C0F27"/>
    <w:rsid w:val="003C1E5B"/>
    <w:rsid w:val="003C2070"/>
    <w:rsid w:val="003C2FAE"/>
    <w:rsid w:val="003D4BCC"/>
    <w:rsid w:val="003D7C97"/>
    <w:rsid w:val="003D7EAD"/>
    <w:rsid w:val="003F2436"/>
    <w:rsid w:val="003F2E89"/>
    <w:rsid w:val="00402117"/>
    <w:rsid w:val="00402FD3"/>
    <w:rsid w:val="0040569F"/>
    <w:rsid w:val="00416578"/>
    <w:rsid w:val="0042050A"/>
    <w:rsid w:val="00425D55"/>
    <w:rsid w:val="00430B0B"/>
    <w:rsid w:val="00433F75"/>
    <w:rsid w:val="00433FAF"/>
    <w:rsid w:val="00434F2A"/>
    <w:rsid w:val="004367F2"/>
    <w:rsid w:val="00440C72"/>
    <w:rsid w:val="00441C88"/>
    <w:rsid w:val="004461A3"/>
    <w:rsid w:val="00446997"/>
    <w:rsid w:val="00455722"/>
    <w:rsid w:val="004772C1"/>
    <w:rsid w:val="00477C63"/>
    <w:rsid w:val="00480AAD"/>
    <w:rsid w:val="004861B9"/>
    <w:rsid w:val="004863EC"/>
    <w:rsid w:val="004930BF"/>
    <w:rsid w:val="00493750"/>
    <w:rsid w:val="00494BBB"/>
    <w:rsid w:val="00497662"/>
    <w:rsid w:val="004A00B1"/>
    <w:rsid w:val="004A12ED"/>
    <w:rsid w:val="004A3FEC"/>
    <w:rsid w:val="004A7D56"/>
    <w:rsid w:val="004C5FD5"/>
    <w:rsid w:val="004D0E3C"/>
    <w:rsid w:val="004D1072"/>
    <w:rsid w:val="004D27EB"/>
    <w:rsid w:val="004D29E0"/>
    <w:rsid w:val="004E323F"/>
    <w:rsid w:val="004E56C4"/>
    <w:rsid w:val="004E63D5"/>
    <w:rsid w:val="004F3401"/>
    <w:rsid w:val="0050313A"/>
    <w:rsid w:val="00507E2B"/>
    <w:rsid w:val="00513088"/>
    <w:rsid w:val="00520F26"/>
    <w:rsid w:val="00521104"/>
    <w:rsid w:val="00523AB5"/>
    <w:rsid w:val="00540A3D"/>
    <w:rsid w:val="00546C5C"/>
    <w:rsid w:val="00547140"/>
    <w:rsid w:val="00552CC3"/>
    <w:rsid w:val="0055403B"/>
    <w:rsid w:val="005547E4"/>
    <w:rsid w:val="005578D0"/>
    <w:rsid w:val="005633D5"/>
    <w:rsid w:val="00563A98"/>
    <w:rsid w:val="005655D1"/>
    <w:rsid w:val="00566E89"/>
    <w:rsid w:val="00570C95"/>
    <w:rsid w:val="00571211"/>
    <w:rsid w:val="00577878"/>
    <w:rsid w:val="0058234B"/>
    <w:rsid w:val="00582F66"/>
    <w:rsid w:val="005841F5"/>
    <w:rsid w:val="005920FA"/>
    <w:rsid w:val="005923A6"/>
    <w:rsid w:val="00593FFC"/>
    <w:rsid w:val="00594C77"/>
    <w:rsid w:val="00596C05"/>
    <w:rsid w:val="00597CB1"/>
    <w:rsid w:val="005A183C"/>
    <w:rsid w:val="005A5798"/>
    <w:rsid w:val="005A5DCD"/>
    <w:rsid w:val="005B3A3D"/>
    <w:rsid w:val="005B3FAA"/>
    <w:rsid w:val="005B4A6A"/>
    <w:rsid w:val="005B6806"/>
    <w:rsid w:val="005C3AAA"/>
    <w:rsid w:val="005C66CF"/>
    <w:rsid w:val="005D09A8"/>
    <w:rsid w:val="005D1883"/>
    <w:rsid w:val="005E06B2"/>
    <w:rsid w:val="005E79BA"/>
    <w:rsid w:val="005F2CF4"/>
    <w:rsid w:val="006037F8"/>
    <w:rsid w:val="0060527F"/>
    <w:rsid w:val="006063EB"/>
    <w:rsid w:val="006122B9"/>
    <w:rsid w:val="00612C2C"/>
    <w:rsid w:val="00613BF2"/>
    <w:rsid w:val="006156D8"/>
    <w:rsid w:val="00616006"/>
    <w:rsid w:val="0062486D"/>
    <w:rsid w:val="006302A2"/>
    <w:rsid w:val="00630E74"/>
    <w:rsid w:val="00635AA3"/>
    <w:rsid w:val="00641933"/>
    <w:rsid w:val="00645875"/>
    <w:rsid w:val="00647A2A"/>
    <w:rsid w:val="00650195"/>
    <w:rsid w:val="00651924"/>
    <w:rsid w:val="00655838"/>
    <w:rsid w:val="006564D8"/>
    <w:rsid w:val="00665A75"/>
    <w:rsid w:val="006753E7"/>
    <w:rsid w:val="0068713A"/>
    <w:rsid w:val="00691911"/>
    <w:rsid w:val="00695C4D"/>
    <w:rsid w:val="006973E2"/>
    <w:rsid w:val="006A1279"/>
    <w:rsid w:val="006A49B5"/>
    <w:rsid w:val="006B1A2F"/>
    <w:rsid w:val="006B3225"/>
    <w:rsid w:val="006B6477"/>
    <w:rsid w:val="006C0E10"/>
    <w:rsid w:val="006C5B90"/>
    <w:rsid w:val="006D2939"/>
    <w:rsid w:val="006D2E52"/>
    <w:rsid w:val="006F2327"/>
    <w:rsid w:val="006F3568"/>
    <w:rsid w:val="006F5751"/>
    <w:rsid w:val="00701808"/>
    <w:rsid w:val="00703AB9"/>
    <w:rsid w:val="00707CFD"/>
    <w:rsid w:val="00707E33"/>
    <w:rsid w:val="007119E7"/>
    <w:rsid w:val="00712B93"/>
    <w:rsid w:val="0071358B"/>
    <w:rsid w:val="007140B0"/>
    <w:rsid w:val="007166B8"/>
    <w:rsid w:val="00716B79"/>
    <w:rsid w:val="007248B5"/>
    <w:rsid w:val="00724BA9"/>
    <w:rsid w:val="00727150"/>
    <w:rsid w:val="00743128"/>
    <w:rsid w:val="00743CF9"/>
    <w:rsid w:val="00744F9C"/>
    <w:rsid w:val="0075306F"/>
    <w:rsid w:val="00756ECB"/>
    <w:rsid w:val="00757C71"/>
    <w:rsid w:val="00761484"/>
    <w:rsid w:val="007670C5"/>
    <w:rsid w:val="007714B6"/>
    <w:rsid w:val="00771620"/>
    <w:rsid w:val="00777515"/>
    <w:rsid w:val="00780139"/>
    <w:rsid w:val="00794118"/>
    <w:rsid w:val="007A2D02"/>
    <w:rsid w:val="007A57F2"/>
    <w:rsid w:val="007A5A5A"/>
    <w:rsid w:val="007B1106"/>
    <w:rsid w:val="007C5577"/>
    <w:rsid w:val="007D44BA"/>
    <w:rsid w:val="007E493B"/>
    <w:rsid w:val="007E66F2"/>
    <w:rsid w:val="007E6A82"/>
    <w:rsid w:val="007F0A10"/>
    <w:rsid w:val="007F280F"/>
    <w:rsid w:val="007F6079"/>
    <w:rsid w:val="00806D7D"/>
    <w:rsid w:val="00825988"/>
    <w:rsid w:val="00826C68"/>
    <w:rsid w:val="008273FA"/>
    <w:rsid w:val="00830CEF"/>
    <w:rsid w:val="00831391"/>
    <w:rsid w:val="00835FEE"/>
    <w:rsid w:val="00844C7D"/>
    <w:rsid w:val="008469AE"/>
    <w:rsid w:val="00854DF7"/>
    <w:rsid w:val="00862F6C"/>
    <w:rsid w:val="00867789"/>
    <w:rsid w:val="008700DF"/>
    <w:rsid w:val="00872BD2"/>
    <w:rsid w:val="00873FC5"/>
    <w:rsid w:val="00876602"/>
    <w:rsid w:val="0088684C"/>
    <w:rsid w:val="00886F24"/>
    <w:rsid w:val="0088791F"/>
    <w:rsid w:val="00895BE6"/>
    <w:rsid w:val="00896C6B"/>
    <w:rsid w:val="00896F12"/>
    <w:rsid w:val="00897807"/>
    <w:rsid w:val="008A363A"/>
    <w:rsid w:val="008A5D1C"/>
    <w:rsid w:val="008B6C68"/>
    <w:rsid w:val="008C31A4"/>
    <w:rsid w:val="008C35D2"/>
    <w:rsid w:val="008E32F4"/>
    <w:rsid w:val="008E3B20"/>
    <w:rsid w:val="008E6BDA"/>
    <w:rsid w:val="008E7BF1"/>
    <w:rsid w:val="008F09A4"/>
    <w:rsid w:val="008F1E75"/>
    <w:rsid w:val="00903715"/>
    <w:rsid w:val="00904984"/>
    <w:rsid w:val="00904FC7"/>
    <w:rsid w:val="00905AA2"/>
    <w:rsid w:val="00906331"/>
    <w:rsid w:val="00906E97"/>
    <w:rsid w:val="0091520D"/>
    <w:rsid w:val="009168CE"/>
    <w:rsid w:val="009222CC"/>
    <w:rsid w:val="0092795E"/>
    <w:rsid w:val="00930399"/>
    <w:rsid w:val="00933C7F"/>
    <w:rsid w:val="00936DA4"/>
    <w:rsid w:val="0094031A"/>
    <w:rsid w:val="009406F6"/>
    <w:rsid w:val="009548AF"/>
    <w:rsid w:val="00955B4F"/>
    <w:rsid w:val="00956836"/>
    <w:rsid w:val="0096400E"/>
    <w:rsid w:val="009643E0"/>
    <w:rsid w:val="009659C9"/>
    <w:rsid w:val="00966DE8"/>
    <w:rsid w:val="00970241"/>
    <w:rsid w:val="00970882"/>
    <w:rsid w:val="00973899"/>
    <w:rsid w:val="00975F96"/>
    <w:rsid w:val="0097663D"/>
    <w:rsid w:val="00977C5F"/>
    <w:rsid w:val="00992F46"/>
    <w:rsid w:val="00995AF6"/>
    <w:rsid w:val="009A095E"/>
    <w:rsid w:val="009A70F3"/>
    <w:rsid w:val="009B18C1"/>
    <w:rsid w:val="009B35C8"/>
    <w:rsid w:val="009B40C2"/>
    <w:rsid w:val="009C35B7"/>
    <w:rsid w:val="009C6D87"/>
    <w:rsid w:val="009D387D"/>
    <w:rsid w:val="009D3E2E"/>
    <w:rsid w:val="009D58E9"/>
    <w:rsid w:val="009E1CC2"/>
    <w:rsid w:val="009F0744"/>
    <w:rsid w:val="009F232D"/>
    <w:rsid w:val="009F2A84"/>
    <w:rsid w:val="00A03081"/>
    <w:rsid w:val="00A04BFF"/>
    <w:rsid w:val="00A06888"/>
    <w:rsid w:val="00A07F6F"/>
    <w:rsid w:val="00A110AC"/>
    <w:rsid w:val="00A11554"/>
    <w:rsid w:val="00A1558D"/>
    <w:rsid w:val="00A15E19"/>
    <w:rsid w:val="00A22289"/>
    <w:rsid w:val="00A2414C"/>
    <w:rsid w:val="00A2707F"/>
    <w:rsid w:val="00A32685"/>
    <w:rsid w:val="00A32B9B"/>
    <w:rsid w:val="00A40014"/>
    <w:rsid w:val="00A456D7"/>
    <w:rsid w:val="00A47251"/>
    <w:rsid w:val="00A50250"/>
    <w:rsid w:val="00A620EE"/>
    <w:rsid w:val="00A635AA"/>
    <w:rsid w:val="00A65263"/>
    <w:rsid w:val="00A660E3"/>
    <w:rsid w:val="00A72A04"/>
    <w:rsid w:val="00A769D9"/>
    <w:rsid w:val="00A85C7A"/>
    <w:rsid w:val="00A97436"/>
    <w:rsid w:val="00AA2482"/>
    <w:rsid w:val="00AA3396"/>
    <w:rsid w:val="00AA3E7A"/>
    <w:rsid w:val="00AA60A3"/>
    <w:rsid w:val="00AB030A"/>
    <w:rsid w:val="00AB12BF"/>
    <w:rsid w:val="00AB2546"/>
    <w:rsid w:val="00AB2F60"/>
    <w:rsid w:val="00AB4968"/>
    <w:rsid w:val="00AB6324"/>
    <w:rsid w:val="00AB6432"/>
    <w:rsid w:val="00AC2234"/>
    <w:rsid w:val="00AC64F0"/>
    <w:rsid w:val="00AD28A8"/>
    <w:rsid w:val="00AD3432"/>
    <w:rsid w:val="00AD3CDA"/>
    <w:rsid w:val="00AD7D03"/>
    <w:rsid w:val="00AE0F68"/>
    <w:rsid w:val="00AE17D4"/>
    <w:rsid w:val="00AE799F"/>
    <w:rsid w:val="00B04450"/>
    <w:rsid w:val="00B13375"/>
    <w:rsid w:val="00B16F38"/>
    <w:rsid w:val="00B172CF"/>
    <w:rsid w:val="00B17349"/>
    <w:rsid w:val="00B20609"/>
    <w:rsid w:val="00B209AE"/>
    <w:rsid w:val="00B2669E"/>
    <w:rsid w:val="00B26F5B"/>
    <w:rsid w:val="00B26FFF"/>
    <w:rsid w:val="00B42E77"/>
    <w:rsid w:val="00B46C19"/>
    <w:rsid w:val="00B511A5"/>
    <w:rsid w:val="00B51C67"/>
    <w:rsid w:val="00B6088C"/>
    <w:rsid w:val="00B65677"/>
    <w:rsid w:val="00B75641"/>
    <w:rsid w:val="00B826C3"/>
    <w:rsid w:val="00B82C8A"/>
    <w:rsid w:val="00B90917"/>
    <w:rsid w:val="00B9596B"/>
    <w:rsid w:val="00B966F0"/>
    <w:rsid w:val="00BA1657"/>
    <w:rsid w:val="00BA4B6C"/>
    <w:rsid w:val="00BB01AF"/>
    <w:rsid w:val="00BB0897"/>
    <w:rsid w:val="00BB1B0F"/>
    <w:rsid w:val="00BB3961"/>
    <w:rsid w:val="00BB6E78"/>
    <w:rsid w:val="00BC0BFC"/>
    <w:rsid w:val="00BC21E3"/>
    <w:rsid w:val="00BC2805"/>
    <w:rsid w:val="00BD3AD8"/>
    <w:rsid w:val="00BD3C66"/>
    <w:rsid w:val="00BD417A"/>
    <w:rsid w:val="00BD652A"/>
    <w:rsid w:val="00BD7D2F"/>
    <w:rsid w:val="00BE1204"/>
    <w:rsid w:val="00BE5C7E"/>
    <w:rsid w:val="00BF7231"/>
    <w:rsid w:val="00C00912"/>
    <w:rsid w:val="00C2249C"/>
    <w:rsid w:val="00C2649F"/>
    <w:rsid w:val="00C303E4"/>
    <w:rsid w:val="00C31C3F"/>
    <w:rsid w:val="00C35351"/>
    <w:rsid w:val="00C3654D"/>
    <w:rsid w:val="00C41A3E"/>
    <w:rsid w:val="00C5069F"/>
    <w:rsid w:val="00C66307"/>
    <w:rsid w:val="00C66915"/>
    <w:rsid w:val="00C75322"/>
    <w:rsid w:val="00C85284"/>
    <w:rsid w:val="00C8610F"/>
    <w:rsid w:val="00C90965"/>
    <w:rsid w:val="00C90DE1"/>
    <w:rsid w:val="00C9431B"/>
    <w:rsid w:val="00C9522B"/>
    <w:rsid w:val="00CA0727"/>
    <w:rsid w:val="00CA1211"/>
    <w:rsid w:val="00CA3378"/>
    <w:rsid w:val="00CB0F47"/>
    <w:rsid w:val="00CB1EC6"/>
    <w:rsid w:val="00CC3D10"/>
    <w:rsid w:val="00CC4462"/>
    <w:rsid w:val="00CC4D67"/>
    <w:rsid w:val="00CD4834"/>
    <w:rsid w:val="00CE0D6D"/>
    <w:rsid w:val="00CF06EA"/>
    <w:rsid w:val="00CF1699"/>
    <w:rsid w:val="00CF6700"/>
    <w:rsid w:val="00D03514"/>
    <w:rsid w:val="00D043FA"/>
    <w:rsid w:val="00D11D29"/>
    <w:rsid w:val="00D157FC"/>
    <w:rsid w:val="00D251F4"/>
    <w:rsid w:val="00D27FA0"/>
    <w:rsid w:val="00D30BD9"/>
    <w:rsid w:val="00D4409C"/>
    <w:rsid w:val="00D52159"/>
    <w:rsid w:val="00D5443C"/>
    <w:rsid w:val="00D54FCE"/>
    <w:rsid w:val="00D60BBC"/>
    <w:rsid w:val="00D6143E"/>
    <w:rsid w:val="00D677F1"/>
    <w:rsid w:val="00D71282"/>
    <w:rsid w:val="00D808DF"/>
    <w:rsid w:val="00D82F5D"/>
    <w:rsid w:val="00D8554D"/>
    <w:rsid w:val="00D933F3"/>
    <w:rsid w:val="00D9364C"/>
    <w:rsid w:val="00D936AA"/>
    <w:rsid w:val="00D972D9"/>
    <w:rsid w:val="00DB6B7F"/>
    <w:rsid w:val="00DC7088"/>
    <w:rsid w:val="00DD1BC9"/>
    <w:rsid w:val="00DE2515"/>
    <w:rsid w:val="00DE40F1"/>
    <w:rsid w:val="00DE42D7"/>
    <w:rsid w:val="00DE576F"/>
    <w:rsid w:val="00DF2734"/>
    <w:rsid w:val="00DF4DB8"/>
    <w:rsid w:val="00E02A7D"/>
    <w:rsid w:val="00E03C72"/>
    <w:rsid w:val="00E044A7"/>
    <w:rsid w:val="00E0782A"/>
    <w:rsid w:val="00E10E31"/>
    <w:rsid w:val="00E17B3F"/>
    <w:rsid w:val="00E205E4"/>
    <w:rsid w:val="00E3139E"/>
    <w:rsid w:val="00E36C4E"/>
    <w:rsid w:val="00E40BA5"/>
    <w:rsid w:val="00E41A59"/>
    <w:rsid w:val="00E42DFA"/>
    <w:rsid w:val="00E47218"/>
    <w:rsid w:val="00E538C2"/>
    <w:rsid w:val="00E53BA0"/>
    <w:rsid w:val="00E5593C"/>
    <w:rsid w:val="00E67980"/>
    <w:rsid w:val="00E70931"/>
    <w:rsid w:val="00E73EA9"/>
    <w:rsid w:val="00EA1C45"/>
    <w:rsid w:val="00EA765F"/>
    <w:rsid w:val="00EB02F3"/>
    <w:rsid w:val="00EB087D"/>
    <w:rsid w:val="00EB220B"/>
    <w:rsid w:val="00EB2414"/>
    <w:rsid w:val="00EB6434"/>
    <w:rsid w:val="00EC56DA"/>
    <w:rsid w:val="00ED0A18"/>
    <w:rsid w:val="00ED46E3"/>
    <w:rsid w:val="00EE24CC"/>
    <w:rsid w:val="00EE6B34"/>
    <w:rsid w:val="00EE6B93"/>
    <w:rsid w:val="00EF64C9"/>
    <w:rsid w:val="00F070EE"/>
    <w:rsid w:val="00F07B34"/>
    <w:rsid w:val="00F1037B"/>
    <w:rsid w:val="00F16842"/>
    <w:rsid w:val="00F226BA"/>
    <w:rsid w:val="00F26F1E"/>
    <w:rsid w:val="00F43EC8"/>
    <w:rsid w:val="00F4423B"/>
    <w:rsid w:val="00F44DDB"/>
    <w:rsid w:val="00F631F4"/>
    <w:rsid w:val="00F762E7"/>
    <w:rsid w:val="00F76A23"/>
    <w:rsid w:val="00F901ED"/>
    <w:rsid w:val="00F92BC9"/>
    <w:rsid w:val="00F95849"/>
    <w:rsid w:val="00F9610F"/>
    <w:rsid w:val="00FA09AB"/>
    <w:rsid w:val="00FC1E27"/>
    <w:rsid w:val="00FC2A1F"/>
    <w:rsid w:val="00FE2D60"/>
    <w:rsid w:val="00FE6CF1"/>
    <w:rsid w:val="00FE7225"/>
    <w:rsid w:val="00FF583B"/>
    <w:rsid w:val="00FF6DA2"/>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4AA6780"/>
  <w15:docId w15:val="{8EE0B24C-ED3C-4CDB-AC14-E1406CCB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5AF"/>
  </w:style>
  <w:style w:type="paragraph" w:styleId="Heading1">
    <w:name w:val="heading 1"/>
    <w:basedOn w:val="Normal"/>
    <w:next w:val="Normal"/>
    <w:link w:val="Heading1Char"/>
    <w:uiPriority w:val="9"/>
    <w:qFormat/>
    <w:rsid w:val="000705AF"/>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05A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0705A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705A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705A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705A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705AF"/>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705AF"/>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705A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27EB"/>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0705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705AF"/>
    <w:rPr>
      <w:rFonts w:asciiTheme="majorHAnsi" w:eastAsiaTheme="majorEastAsia" w:hAnsiTheme="majorHAnsi" w:cstheme="majorBidi"/>
      <w:color w:val="404040" w:themeColor="text1" w:themeTint="BF"/>
      <w:sz w:val="28"/>
      <w:szCs w:val="28"/>
    </w:rPr>
  </w:style>
  <w:style w:type="paragraph" w:styleId="ListParagraph">
    <w:name w:val="List Paragraph"/>
    <w:basedOn w:val="Normal"/>
    <w:uiPriority w:val="34"/>
    <w:qFormat/>
    <w:rsid w:val="00977C5F"/>
    <w:pPr>
      <w:ind w:left="720"/>
      <w:contextualSpacing/>
    </w:pPr>
  </w:style>
  <w:style w:type="paragraph" w:styleId="Header">
    <w:name w:val="header"/>
    <w:basedOn w:val="Normal"/>
    <w:link w:val="HeaderChar"/>
    <w:uiPriority w:val="99"/>
    <w:unhideWhenUsed/>
    <w:rsid w:val="00CE0D6D"/>
    <w:pPr>
      <w:tabs>
        <w:tab w:val="center" w:pos="4680"/>
        <w:tab w:val="right" w:pos="9360"/>
      </w:tabs>
    </w:pPr>
  </w:style>
  <w:style w:type="character" w:customStyle="1" w:styleId="HeaderChar">
    <w:name w:val="Header Char"/>
    <w:link w:val="Header"/>
    <w:uiPriority w:val="99"/>
    <w:rsid w:val="00CE0D6D"/>
    <w:rPr>
      <w:sz w:val="22"/>
      <w:szCs w:val="22"/>
    </w:rPr>
  </w:style>
  <w:style w:type="paragraph" w:styleId="Footer">
    <w:name w:val="footer"/>
    <w:basedOn w:val="Normal"/>
    <w:link w:val="FooterChar"/>
    <w:uiPriority w:val="99"/>
    <w:unhideWhenUsed/>
    <w:rsid w:val="00CE0D6D"/>
    <w:pPr>
      <w:tabs>
        <w:tab w:val="center" w:pos="4680"/>
        <w:tab w:val="right" w:pos="9360"/>
      </w:tabs>
    </w:pPr>
  </w:style>
  <w:style w:type="character" w:customStyle="1" w:styleId="FooterChar">
    <w:name w:val="Footer Char"/>
    <w:link w:val="Footer"/>
    <w:uiPriority w:val="99"/>
    <w:rsid w:val="00CE0D6D"/>
    <w:rPr>
      <w:sz w:val="22"/>
      <w:szCs w:val="22"/>
    </w:rPr>
  </w:style>
  <w:style w:type="paragraph" w:styleId="BalloonText">
    <w:name w:val="Balloon Text"/>
    <w:basedOn w:val="Normal"/>
    <w:link w:val="BalloonTextChar"/>
    <w:uiPriority w:val="99"/>
    <w:semiHidden/>
    <w:unhideWhenUsed/>
    <w:rsid w:val="00433F75"/>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433F75"/>
    <w:rPr>
      <w:rFonts w:ascii="Segoe UI" w:hAnsi="Segoe UI" w:cs="Segoe UI"/>
      <w:sz w:val="18"/>
      <w:szCs w:val="18"/>
    </w:rPr>
  </w:style>
  <w:style w:type="character" w:customStyle="1" w:styleId="Heading3Char">
    <w:name w:val="Heading 3 Char"/>
    <w:basedOn w:val="DefaultParagraphFont"/>
    <w:link w:val="Heading3"/>
    <w:uiPriority w:val="9"/>
    <w:rsid w:val="000705AF"/>
    <w:rPr>
      <w:rFonts w:asciiTheme="majorHAnsi" w:eastAsiaTheme="majorEastAsia" w:hAnsiTheme="majorHAnsi" w:cstheme="majorBidi"/>
      <w:color w:val="44546A" w:themeColor="text2"/>
      <w:sz w:val="24"/>
      <w:szCs w:val="24"/>
    </w:rPr>
  </w:style>
  <w:style w:type="table" w:styleId="TableGrid">
    <w:name w:val="Table Grid"/>
    <w:basedOn w:val="TableNormal"/>
    <w:uiPriority w:val="59"/>
    <w:qFormat/>
    <w:rsid w:val="00A85C7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705AF"/>
    <w:pPr>
      <w:outlineLvl w:val="9"/>
    </w:pPr>
  </w:style>
  <w:style w:type="paragraph" w:styleId="TOC2">
    <w:name w:val="toc 2"/>
    <w:basedOn w:val="Normal"/>
    <w:next w:val="Normal"/>
    <w:autoRedefine/>
    <w:uiPriority w:val="39"/>
    <w:unhideWhenUsed/>
    <w:rsid w:val="004861B9"/>
    <w:pPr>
      <w:spacing w:after="100" w:line="276" w:lineRule="auto"/>
      <w:ind w:left="220"/>
    </w:pPr>
    <w:rPr>
      <w:rFonts w:eastAsia="Times New Roman"/>
    </w:rPr>
  </w:style>
  <w:style w:type="paragraph" w:styleId="TOC1">
    <w:name w:val="toc 1"/>
    <w:basedOn w:val="Normal"/>
    <w:next w:val="Normal"/>
    <w:autoRedefine/>
    <w:uiPriority w:val="39"/>
    <w:unhideWhenUsed/>
    <w:rsid w:val="004861B9"/>
    <w:pPr>
      <w:spacing w:after="100" w:line="276" w:lineRule="auto"/>
    </w:pPr>
    <w:rPr>
      <w:rFonts w:eastAsia="Times New Roman"/>
    </w:rPr>
  </w:style>
  <w:style w:type="paragraph" w:styleId="TOC3">
    <w:name w:val="toc 3"/>
    <w:basedOn w:val="Normal"/>
    <w:next w:val="Normal"/>
    <w:autoRedefine/>
    <w:uiPriority w:val="39"/>
    <w:unhideWhenUsed/>
    <w:rsid w:val="004861B9"/>
    <w:pPr>
      <w:spacing w:after="100" w:line="276" w:lineRule="auto"/>
      <w:ind w:left="440"/>
    </w:pPr>
    <w:rPr>
      <w:rFonts w:eastAsia="Times New Roman"/>
    </w:rPr>
  </w:style>
  <w:style w:type="character" w:styleId="Hyperlink">
    <w:name w:val="Hyperlink"/>
    <w:uiPriority w:val="99"/>
    <w:unhideWhenUsed/>
    <w:rsid w:val="004861B9"/>
    <w:rPr>
      <w:color w:val="0000FF"/>
      <w:u w:val="single"/>
    </w:rPr>
  </w:style>
  <w:style w:type="paragraph" w:styleId="Caption">
    <w:name w:val="caption"/>
    <w:basedOn w:val="Normal"/>
    <w:next w:val="Normal"/>
    <w:uiPriority w:val="35"/>
    <w:unhideWhenUsed/>
    <w:qFormat/>
    <w:rsid w:val="000705AF"/>
    <w:pPr>
      <w:spacing w:line="240" w:lineRule="auto"/>
    </w:pPr>
    <w:rPr>
      <w:b/>
      <w:bCs/>
      <w:smallCaps/>
      <w:color w:val="595959" w:themeColor="text1" w:themeTint="A6"/>
      <w:spacing w:val="6"/>
    </w:rPr>
  </w:style>
  <w:style w:type="table" w:customStyle="1" w:styleId="GridTable1Light1">
    <w:name w:val="Grid Table 1 Light1"/>
    <w:basedOn w:val="TableNormal"/>
    <w:uiPriority w:val="46"/>
    <w:rsid w:val="00ED0A18"/>
    <w:rPr>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BodyText">
    <w:name w:val="Body Text"/>
    <w:basedOn w:val="Normal"/>
    <w:link w:val="BodyTextChar"/>
    <w:uiPriority w:val="1"/>
    <w:semiHidden/>
    <w:unhideWhenUsed/>
    <w:rsid w:val="00563A98"/>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563A98"/>
    <w:rPr>
      <w:rFonts w:ascii="Times New Roman" w:eastAsia="Times New Roman" w:hAnsi="Times New Roman"/>
      <w:sz w:val="24"/>
      <w:szCs w:val="24"/>
      <w:lang w:val="en-US" w:eastAsia="en-US"/>
    </w:rPr>
  </w:style>
  <w:style w:type="paragraph" w:styleId="NoSpacing">
    <w:name w:val="No Spacing"/>
    <w:uiPriority w:val="1"/>
    <w:qFormat/>
    <w:rsid w:val="000705AF"/>
    <w:pPr>
      <w:spacing w:after="0" w:line="240" w:lineRule="auto"/>
    </w:pPr>
  </w:style>
  <w:style w:type="character" w:customStyle="1" w:styleId="apple-converted-space">
    <w:name w:val="apple-converted-space"/>
    <w:basedOn w:val="DefaultParagraphFont"/>
    <w:rsid w:val="00430B0B"/>
  </w:style>
  <w:style w:type="character" w:customStyle="1" w:styleId="fontstyle01">
    <w:name w:val="fontstyle01"/>
    <w:basedOn w:val="DefaultParagraphFont"/>
    <w:rsid w:val="00430B0B"/>
    <w:rPr>
      <w:rFonts w:ascii="Times-Roman" w:hAnsi="Times-Roman" w:hint="default"/>
      <w:b w:val="0"/>
      <w:bCs w:val="0"/>
      <w:i w:val="0"/>
      <w:iCs w:val="0"/>
      <w:color w:val="000000"/>
      <w:sz w:val="24"/>
      <w:szCs w:val="24"/>
    </w:rPr>
  </w:style>
  <w:style w:type="character" w:customStyle="1" w:styleId="geo-dms">
    <w:name w:val="geo-dms"/>
    <w:basedOn w:val="DefaultParagraphFont"/>
    <w:rsid w:val="00430B0B"/>
  </w:style>
  <w:style w:type="character" w:customStyle="1" w:styleId="latitude">
    <w:name w:val="latitude"/>
    <w:basedOn w:val="DefaultParagraphFont"/>
    <w:rsid w:val="00430B0B"/>
  </w:style>
  <w:style w:type="character" w:customStyle="1" w:styleId="longitude">
    <w:name w:val="longitude"/>
    <w:basedOn w:val="DefaultParagraphFont"/>
    <w:rsid w:val="00430B0B"/>
  </w:style>
  <w:style w:type="paragraph" w:styleId="Title">
    <w:name w:val="Title"/>
    <w:basedOn w:val="Normal"/>
    <w:next w:val="Normal"/>
    <w:link w:val="TitleChar"/>
    <w:uiPriority w:val="10"/>
    <w:qFormat/>
    <w:rsid w:val="000705AF"/>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0705AF"/>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0705A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705AF"/>
    <w:rPr>
      <w:rFonts w:asciiTheme="majorHAnsi" w:eastAsiaTheme="majorEastAsia" w:hAnsiTheme="majorHAnsi" w:cstheme="majorBidi"/>
      <w:sz w:val="24"/>
      <w:szCs w:val="24"/>
    </w:rPr>
  </w:style>
  <w:style w:type="character" w:styleId="Strong">
    <w:name w:val="Strong"/>
    <w:basedOn w:val="DefaultParagraphFont"/>
    <w:uiPriority w:val="22"/>
    <w:qFormat/>
    <w:rsid w:val="000705AF"/>
    <w:rPr>
      <w:b/>
      <w:bCs/>
    </w:rPr>
  </w:style>
  <w:style w:type="character" w:styleId="Emphasis">
    <w:name w:val="Emphasis"/>
    <w:basedOn w:val="DefaultParagraphFont"/>
    <w:uiPriority w:val="20"/>
    <w:qFormat/>
    <w:rsid w:val="000705AF"/>
    <w:rPr>
      <w:i/>
      <w:iCs/>
    </w:rPr>
  </w:style>
  <w:style w:type="character" w:customStyle="1" w:styleId="Heading4Char">
    <w:name w:val="Heading 4 Char"/>
    <w:basedOn w:val="DefaultParagraphFont"/>
    <w:link w:val="Heading4"/>
    <w:uiPriority w:val="9"/>
    <w:semiHidden/>
    <w:rsid w:val="000705A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705A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705A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705AF"/>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0705A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705AF"/>
    <w:rPr>
      <w:rFonts w:asciiTheme="majorHAnsi" w:eastAsiaTheme="majorEastAsia" w:hAnsiTheme="majorHAnsi" w:cstheme="majorBidi"/>
      <w:b/>
      <w:bCs/>
      <w:i/>
      <w:iCs/>
      <w:color w:val="44546A" w:themeColor="text2"/>
    </w:rPr>
  </w:style>
  <w:style w:type="paragraph" w:styleId="Quote">
    <w:name w:val="Quote"/>
    <w:basedOn w:val="Normal"/>
    <w:next w:val="Normal"/>
    <w:link w:val="QuoteChar"/>
    <w:uiPriority w:val="29"/>
    <w:qFormat/>
    <w:rsid w:val="000705A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705AF"/>
    <w:rPr>
      <w:i/>
      <w:iCs/>
      <w:color w:val="404040" w:themeColor="text1" w:themeTint="BF"/>
    </w:rPr>
  </w:style>
  <w:style w:type="paragraph" w:styleId="IntenseQuote">
    <w:name w:val="Intense Quote"/>
    <w:basedOn w:val="Normal"/>
    <w:next w:val="Normal"/>
    <w:link w:val="IntenseQuoteChar"/>
    <w:uiPriority w:val="30"/>
    <w:qFormat/>
    <w:rsid w:val="000705AF"/>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705AF"/>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0705AF"/>
    <w:rPr>
      <w:i/>
      <w:iCs/>
      <w:color w:val="404040" w:themeColor="text1" w:themeTint="BF"/>
    </w:rPr>
  </w:style>
  <w:style w:type="character" w:styleId="IntenseEmphasis">
    <w:name w:val="Intense Emphasis"/>
    <w:basedOn w:val="DefaultParagraphFont"/>
    <w:uiPriority w:val="21"/>
    <w:qFormat/>
    <w:rsid w:val="000705AF"/>
    <w:rPr>
      <w:b/>
      <w:bCs/>
      <w:i/>
      <w:iCs/>
    </w:rPr>
  </w:style>
  <w:style w:type="character" w:styleId="SubtleReference">
    <w:name w:val="Subtle Reference"/>
    <w:basedOn w:val="DefaultParagraphFont"/>
    <w:uiPriority w:val="31"/>
    <w:qFormat/>
    <w:rsid w:val="000705A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705AF"/>
    <w:rPr>
      <w:b/>
      <w:bCs/>
      <w:smallCaps/>
      <w:spacing w:val="5"/>
      <w:u w:val="single"/>
    </w:rPr>
  </w:style>
  <w:style w:type="character" w:styleId="BookTitle">
    <w:name w:val="Book Title"/>
    <w:basedOn w:val="DefaultParagraphFont"/>
    <w:uiPriority w:val="33"/>
    <w:qFormat/>
    <w:rsid w:val="000705AF"/>
    <w:rPr>
      <w:b/>
      <w:bCs/>
      <w:smallCaps/>
    </w:rPr>
  </w:style>
  <w:style w:type="character" w:styleId="UnresolvedMention">
    <w:name w:val="Unresolved Mention"/>
    <w:basedOn w:val="DefaultParagraphFont"/>
    <w:uiPriority w:val="99"/>
    <w:semiHidden/>
    <w:unhideWhenUsed/>
    <w:rsid w:val="00825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2026">
      <w:bodyDiv w:val="1"/>
      <w:marLeft w:val="0"/>
      <w:marRight w:val="0"/>
      <w:marTop w:val="0"/>
      <w:marBottom w:val="0"/>
      <w:divBdr>
        <w:top w:val="none" w:sz="0" w:space="0" w:color="auto"/>
        <w:left w:val="none" w:sz="0" w:space="0" w:color="auto"/>
        <w:bottom w:val="none" w:sz="0" w:space="0" w:color="auto"/>
        <w:right w:val="none" w:sz="0" w:space="0" w:color="auto"/>
      </w:divBdr>
    </w:div>
    <w:div w:id="201479182">
      <w:bodyDiv w:val="1"/>
      <w:marLeft w:val="0"/>
      <w:marRight w:val="0"/>
      <w:marTop w:val="0"/>
      <w:marBottom w:val="0"/>
      <w:divBdr>
        <w:top w:val="none" w:sz="0" w:space="0" w:color="auto"/>
        <w:left w:val="none" w:sz="0" w:space="0" w:color="auto"/>
        <w:bottom w:val="none" w:sz="0" w:space="0" w:color="auto"/>
        <w:right w:val="none" w:sz="0" w:space="0" w:color="auto"/>
      </w:divBdr>
    </w:div>
    <w:div w:id="221521026">
      <w:bodyDiv w:val="1"/>
      <w:marLeft w:val="0"/>
      <w:marRight w:val="0"/>
      <w:marTop w:val="0"/>
      <w:marBottom w:val="0"/>
      <w:divBdr>
        <w:top w:val="none" w:sz="0" w:space="0" w:color="auto"/>
        <w:left w:val="none" w:sz="0" w:space="0" w:color="auto"/>
        <w:bottom w:val="none" w:sz="0" w:space="0" w:color="auto"/>
        <w:right w:val="none" w:sz="0" w:space="0" w:color="auto"/>
      </w:divBdr>
    </w:div>
    <w:div w:id="263850086">
      <w:bodyDiv w:val="1"/>
      <w:marLeft w:val="0"/>
      <w:marRight w:val="0"/>
      <w:marTop w:val="0"/>
      <w:marBottom w:val="0"/>
      <w:divBdr>
        <w:top w:val="none" w:sz="0" w:space="0" w:color="auto"/>
        <w:left w:val="none" w:sz="0" w:space="0" w:color="auto"/>
        <w:bottom w:val="none" w:sz="0" w:space="0" w:color="auto"/>
        <w:right w:val="none" w:sz="0" w:space="0" w:color="auto"/>
      </w:divBdr>
    </w:div>
    <w:div w:id="297271928">
      <w:bodyDiv w:val="1"/>
      <w:marLeft w:val="0"/>
      <w:marRight w:val="0"/>
      <w:marTop w:val="0"/>
      <w:marBottom w:val="0"/>
      <w:divBdr>
        <w:top w:val="none" w:sz="0" w:space="0" w:color="auto"/>
        <w:left w:val="none" w:sz="0" w:space="0" w:color="auto"/>
        <w:bottom w:val="none" w:sz="0" w:space="0" w:color="auto"/>
        <w:right w:val="none" w:sz="0" w:space="0" w:color="auto"/>
      </w:divBdr>
    </w:div>
    <w:div w:id="445199769">
      <w:bodyDiv w:val="1"/>
      <w:marLeft w:val="0"/>
      <w:marRight w:val="0"/>
      <w:marTop w:val="0"/>
      <w:marBottom w:val="0"/>
      <w:divBdr>
        <w:top w:val="none" w:sz="0" w:space="0" w:color="auto"/>
        <w:left w:val="none" w:sz="0" w:space="0" w:color="auto"/>
        <w:bottom w:val="none" w:sz="0" w:space="0" w:color="auto"/>
        <w:right w:val="none" w:sz="0" w:space="0" w:color="auto"/>
      </w:divBdr>
    </w:div>
    <w:div w:id="501245031">
      <w:bodyDiv w:val="1"/>
      <w:marLeft w:val="0"/>
      <w:marRight w:val="0"/>
      <w:marTop w:val="0"/>
      <w:marBottom w:val="0"/>
      <w:divBdr>
        <w:top w:val="none" w:sz="0" w:space="0" w:color="auto"/>
        <w:left w:val="none" w:sz="0" w:space="0" w:color="auto"/>
        <w:bottom w:val="none" w:sz="0" w:space="0" w:color="auto"/>
        <w:right w:val="none" w:sz="0" w:space="0" w:color="auto"/>
      </w:divBdr>
    </w:div>
    <w:div w:id="503207597">
      <w:bodyDiv w:val="1"/>
      <w:marLeft w:val="0"/>
      <w:marRight w:val="0"/>
      <w:marTop w:val="0"/>
      <w:marBottom w:val="0"/>
      <w:divBdr>
        <w:top w:val="none" w:sz="0" w:space="0" w:color="auto"/>
        <w:left w:val="none" w:sz="0" w:space="0" w:color="auto"/>
        <w:bottom w:val="none" w:sz="0" w:space="0" w:color="auto"/>
        <w:right w:val="none" w:sz="0" w:space="0" w:color="auto"/>
      </w:divBdr>
    </w:div>
    <w:div w:id="635139300">
      <w:bodyDiv w:val="1"/>
      <w:marLeft w:val="0"/>
      <w:marRight w:val="0"/>
      <w:marTop w:val="0"/>
      <w:marBottom w:val="0"/>
      <w:divBdr>
        <w:top w:val="none" w:sz="0" w:space="0" w:color="auto"/>
        <w:left w:val="none" w:sz="0" w:space="0" w:color="auto"/>
        <w:bottom w:val="none" w:sz="0" w:space="0" w:color="auto"/>
        <w:right w:val="none" w:sz="0" w:space="0" w:color="auto"/>
      </w:divBdr>
    </w:div>
    <w:div w:id="697439143">
      <w:bodyDiv w:val="1"/>
      <w:marLeft w:val="0"/>
      <w:marRight w:val="0"/>
      <w:marTop w:val="0"/>
      <w:marBottom w:val="0"/>
      <w:divBdr>
        <w:top w:val="none" w:sz="0" w:space="0" w:color="auto"/>
        <w:left w:val="none" w:sz="0" w:space="0" w:color="auto"/>
        <w:bottom w:val="none" w:sz="0" w:space="0" w:color="auto"/>
        <w:right w:val="none" w:sz="0" w:space="0" w:color="auto"/>
      </w:divBdr>
    </w:div>
    <w:div w:id="740635468">
      <w:bodyDiv w:val="1"/>
      <w:marLeft w:val="0"/>
      <w:marRight w:val="0"/>
      <w:marTop w:val="0"/>
      <w:marBottom w:val="0"/>
      <w:divBdr>
        <w:top w:val="none" w:sz="0" w:space="0" w:color="auto"/>
        <w:left w:val="none" w:sz="0" w:space="0" w:color="auto"/>
        <w:bottom w:val="none" w:sz="0" w:space="0" w:color="auto"/>
        <w:right w:val="none" w:sz="0" w:space="0" w:color="auto"/>
      </w:divBdr>
    </w:div>
    <w:div w:id="807939955">
      <w:bodyDiv w:val="1"/>
      <w:marLeft w:val="0"/>
      <w:marRight w:val="0"/>
      <w:marTop w:val="0"/>
      <w:marBottom w:val="0"/>
      <w:divBdr>
        <w:top w:val="none" w:sz="0" w:space="0" w:color="auto"/>
        <w:left w:val="none" w:sz="0" w:space="0" w:color="auto"/>
        <w:bottom w:val="none" w:sz="0" w:space="0" w:color="auto"/>
        <w:right w:val="none" w:sz="0" w:space="0" w:color="auto"/>
      </w:divBdr>
    </w:div>
    <w:div w:id="932930500">
      <w:bodyDiv w:val="1"/>
      <w:marLeft w:val="0"/>
      <w:marRight w:val="0"/>
      <w:marTop w:val="0"/>
      <w:marBottom w:val="0"/>
      <w:divBdr>
        <w:top w:val="none" w:sz="0" w:space="0" w:color="auto"/>
        <w:left w:val="none" w:sz="0" w:space="0" w:color="auto"/>
        <w:bottom w:val="none" w:sz="0" w:space="0" w:color="auto"/>
        <w:right w:val="none" w:sz="0" w:space="0" w:color="auto"/>
      </w:divBdr>
    </w:div>
    <w:div w:id="1200823884">
      <w:bodyDiv w:val="1"/>
      <w:marLeft w:val="0"/>
      <w:marRight w:val="0"/>
      <w:marTop w:val="0"/>
      <w:marBottom w:val="0"/>
      <w:divBdr>
        <w:top w:val="none" w:sz="0" w:space="0" w:color="auto"/>
        <w:left w:val="none" w:sz="0" w:space="0" w:color="auto"/>
        <w:bottom w:val="none" w:sz="0" w:space="0" w:color="auto"/>
        <w:right w:val="none" w:sz="0" w:space="0" w:color="auto"/>
      </w:divBdr>
    </w:div>
    <w:div w:id="1201939710">
      <w:bodyDiv w:val="1"/>
      <w:marLeft w:val="0"/>
      <w:marRight w:val="0"/>
      <w:marTop w:val="0"/>
      <w:marBottom w:val="0"/>
      <w:divBdr>
        <w:top w:val="none" w:sz="0" w:space="0" w:color="auto"/>
        <w:left w:val="none" w:sz="0" w:space="0" w:color="auto"/>
        <w:bottom w:val="none" w:sz="0" w:space="0" w:color="auto"/>
        <w:right w:val="none" w:sz="0" w:space="0" w:color="auto"/>
      </w:divBdr>
    </w:div>
    <w:div w:id="1267616698">
      <w:bodyDiv w:val="1"/>
      <w:marLeft w:val="0"/>
      <w:marRight w:val="0"/>
      <w:marTop w:val="0"/>
      <w:marBottom w:val="0"/>
      <w:divBdr>
        <w:top w:val="none" w:sz="0" w:space="0" w:color="auto"/>
        <w:left w:val="none" w:sz="0" w:space="0" w:color="auto"/>
        <w:bottom w:val="none" w:sz="0" w:space="0" w:color="auto"/>
        <w:right w:val="none" w:sz="0" w:space="0" w:color="auto"/>
      </w:divBdr>
    </w:div>
    <w:div w:id="1292395374">
      <w:bodyDiv w:val="1"/>
      <w:marLeft w:val="0"/>
      <w:marRight w:val="0"/>
      <w:marTop w:val="0"/>
      <w:marBottom w:val="0"/>
      <w:divBdr>
        <w:top w:val="none" w:sz="0" w:space="0" w:color="auto"/>
        <w:left w:val="none" w:sz="0" w:space="0" w:color="auto"/>
        <w:bottom w:val="none" w:sz="0" w:space="0" w:color="auto"/>
        <w:right w:val="none" w:sz="0" w:space="0" w:color="auto"/>
      </w:divBdr>
      <w:divsChild>
        <w:div w:id="62488373">
          <w:marLeft w:val="547"/>
          <w:marRight w:val="0"/>
          <w:marTop w:val="115"/>
          <w:marBottom w:val="0"/>
          <w:divBdr>
            <w:top w:val="none" w:sz="0" w:space="0" w:color="auto"/>
            <w:left w:val="none" w:sz="0" w:space="0" w:color="auto"/>
            <w:bottom w:val="none" w:sz="0" w:space="0" w:color="auto"/>
            <w:right w:val="none" w:sz="0" w:space="0" w:color="auto"/>
          </w:divBdr>
        </w:div>
      </w:divsChild>
    </w:div>
    <w:div w:id="1293439249">
      <w:bodyDiv w:val="1"/>
      <w:marLeft w:val="0"/>
      <w:marRight w:val="0"/>
      <w:marTop w:val="0"/>
      <w:marBottom w:val="0"/>
      <w:divBdr>
        <w:top w:val="none" w:sz="0" w:space="0" w:color="auto"/>
        <w:left w:val="none" w:sz="0" w:space="0" w:color="auto"/>
        <w:bottom w:val="none" w:sz="0" w:space="0" w:color="auto"/>
        <w:right w:val="none" w:sz="0" w:space="0" w:color="auto"/>
      </w:divBdr>
    </w:div>
    <w:div w:id="1339697032">
      <w:bodyDiv w:val="1"/>
      <w:marLeft w:val="0"/>
      <w:marRight w:val="0"/>
      <w:marTop w:val="0"/>
      <w:marBottom w:val="0"/>
      <w:divBdr>
        <w:top w:val="none" w:sz="0" w:space="0" w:color="auto"/>
        <w:left w:val="none" w:sz="0" w:space="0" w:color="auto"/>
        <w:bottom w:val="none" w:sz="0" w:space="0" w:color="auto"/>
        <w:right w:val="none" w:sz="0" w:space="0" w:color="auto"/>
      </w:divBdr>
    </w:div>
    <w:div w:id="1356351110">
      <w:bodyDiv w:val="1"/>
      <w:marLeft w:val="0"/>
      <w:marRight w:val="0"/>
      <w:marTop w:val="0"/>
      <w:marBottom w:val="0"/>
      <w:divBdr>
        <w:top w:val="none" w:sz="0" w:space="0" w:color="auto"/>
        <w:left w:val="none" w:sz="0" w:space="0" w:color="auto"/>
        <w:bottom w:val="none" w:sz="0" w:space="0" w:color="auto"/>
        <w:right w:val="none" w:sz="0" w:space="0" w:color="auto"/>
      </w:divBdr>
    </w:div>
    <w:div w:id="1365133240">
      <w:bodyDiv w:val="1"/>
      <w:marLeft w:val="0"/>
      <w:marRight w:val="0"/>
      <w:marTop w:val="0"/>
      <w:marBottom w:val="0"/>
      <w:divBdr>
        <w:top w:val="none" w:sz="0" w:space="0" w:color="auto"/>
        <w:left w:val="none" w:sz="0" w:space="0" w:color="auto"/>
        <w:bottom w:val="none" w:sz="0" w:space="0" w:color="auto"/>
        <w:right w:val="none" w:sz="0" w:space="0" w:color="auto"/>
      </w:divBdr>
    </w:div>
    <w:div w:id="1387753889">
      <w:bodyDiv w:val="1"/>
      <w:marLeft w:val="0"/>
      <w:marRight w:val="0"/>
      <w:marTop w:val="0"/>
      <w:marBottom w:val="0"/>
      <w:divBdr>
        <w:top w:val="none" w:sz="0" w:space="0" w:color="auto"/>
        <w:left w:val="none" w:sz="0" w:space="0" w:color="auto"/>
        <w:bottom w:val="none" w:sz="0" w:space="0" w:color="auto"/>
        <w:right w:val="none" w:sz="0" w:space="0" w:color="auto"/>
      </w:divBdr>
    </w:div>
    <w:div w:id="1480877507">
      <w:bodyDiv w:val="1"/>
      <w:marLeft w:val="0"/>
      <w:marRight w:val="0"/>
      <w:marTop w:val="0"/>
      <w:marBottom w:val="0"/>
      <w:divBdr>
        <w:top w:val="none" w:sz="0" w:space="0" w:color="auto"/>
        <w:left w:val="none" w:sz="0" w:space="0" w:color="auto"/>
        <w:bottom w:val="none" w:sz="0" w:space="0" w:color="auto"/>
        <w:right w:val="none" w:sz="0" w:space="0" w:color="auto"/>
      </w:divBdr>
    </w:div>
    <w:div w:id="1593930309">
      <w:bodyDiv w:val="1"/>
      <w:marLeft w:val="0"/>
      <w:marRight w:val="0"/>
      <w:marTop w:val="0"/>
      <w:marBottom w:val="0"/>
      <w:divBdr>
        <w:top w:val="none" w:sz="0" w:space="0" w:color="auto"/>
        <w:left w:val="none" w:sz="0" w:space="0" w:color="auto"/>
        <w:bottom w:val="none" w:sz="0" w:space="0" w:color="auto"/>
        <w:right w:val="none" w:sz="0" w:space="0" w:color="auto"/>
      </w:divBdr>
    </w:div>
    <w:div w:id="1597134933">
      <w:bodyDiv w:val="1"/>
      <w:marLeft w:val="0"/>
      <w:marRight w:val="0"/>
      <w:marTop w:val="0"/>
      <w:marBottom w:val="0"/>
      <w:divBdr>
        <w:top w:val="none" w:sz="0" w:space="0" w:color="auto"/>
        <w:left w:val="none" w:sz="0" w:space="0" w:color="auto"/>
        <w:bottom w:val="none" w:sz="0" w:space="0" w:color="auto"/>
        <w:right w:val="none" w:sz="0" w:space="0" w:color="auto"/>
      </w:divBdr>
    </w:div>
    <w:div w:id="1701128283">
      <w:bodyDiv w:val="1"/>
      <w:marLeft w:val="0"/>
      <w:marRight w:val="0"/>
      <w:marTop w:val="0"/>
      <w:marBottom w:val="0"/>
      <w:divBdr>
        <w:top w:val="none" w:sz="0" w:space="0" w:color="auto"/>
        <w:left w:val="none" w:sz="0" w:space="0" w:color="auto"/>
        <w:bottom w:val="none" w:sz="0" w:space="0" w:color="auto"/>
        <w:right w:val="none" w:sz="0" w:space="0" w:color="auto"/>
      </w:divBdr>
    </w:div>
    <w:div w:id="1810171249">
      <w:bodyDiv w:val="1"/>
      <w:marLeft w:val="0"/>
      <w:marRight w:val="0"/>
      <w:marTop w:val="0"/>
      <w:marBottom w:val="0"/>
      <w:divBdr>
        <w:top w:val="none" w:sz="0" w:space="0" w:color="auto"/>
        <w:left w:val="none" w:sz="0" w:space="0" w:color="auto"/>
        <w:bottom w:val="none" w:sz="0" w:space="0" w:color="auto"/>
        <w:right w:val="none" w:sz="0" w:space="0" w:color="auto"/>
      </w:divBdr>
    </w:div>
    <w:div w:id="1817255500">
      <w:bodyDiv w:val="1"/>
      <w:marLeft w:val="0"/>
      <w:marRight w:val="0"/>
      <w:marTop w:val="0"/>
      <w:marBottom w:val="0"/>
      <w:divBdr>
        <w:top w:val="none" w:sz="0" w:space="0" w:color="auto"/>
        <w:left w:val="none" w:sz="0" w:space="0" w:color="auto"/>
        <w:bottom w:val="none" w:sz="0" w:space="0" w:color="auto"/>
        <w:right w:val="none" w:sz="0" w:space="0" w:color="auto"/>
      </w:divBdr>
    </w:div>
    <w:div w:id="1980841718">
      <w:bodyDiv w:val="1"/>
      <w:marLeft w:val="0"/>
      <w:marRight w:val="0"/>
      <w:marTop w:val="0"/>
      <w:marBottom w:val="0"/>
      <w:divBdr>
        <w:top w:val="none" w:sz="0" w:space="0" w:color="auto"/>
        <w:left w:val="none" w:sz="0" w:space="0" w:color="auto"/>
        <w:bottom w:val="none" w:sz="0" w:space="0" w:color="auto"/>
        <w:right w:val="none" w:sz="0" w:space="0" w:color="auto"/>
      </w:divBdr>
    </w:div>
    <w:div w:id="2025354510">
      <w:bodyDiv w:val="1"/>
      <w:marLeft w:val="0"/>
      <w:marRight w:val="0"/>
      <w:marTop w:val="0"/>
      <w:marBottom w:val="0"/>
      <w:divBdr>
        <w:top w:val="none" w:sz="0" w:space="0" w:color="auto"/>
        <w:left w:val="none" w:sz="0" w:space="0" w:color="auto"/>
        <w:bottom w:val="none" w:sz="0" w:space="0" w:color="auto"/>
        <w:right w:val="none" w:sz="0" w:space="0" w:color="auto"/>
      </w:divBdr>
    </w:div>
    <w:div w:id="2051956334">
      <w:bodyDiv w:val="1"/>
      <w:marLeft w:val="0"/>
      <w:marRight w:val="0"/>
      <w:marTop w:val="0"/>
      <w:marBottom w:val="0"/>
      <w:divBdr>
        <w:top w:val="none" w:sz="0" w:space="0" w:color="auto"/>
        <w:left w:val="none" w:sz="0" w:space="0" w:color="auto"/>
        <w:bottom w:val="none" w:sz="0" w:space="0" w:color="auto"/>
        <w:right w:val="none" w:sz="0" w:space="0" w:color="auto"/>
      </w:divBdr>
      <w:divsChild>
        <w:div w:id="1263612054">
          <w:marLeft w:val="547"/>
          <w:marRight w:val="0"/>
          <w:marTop w:val="115"/>
          <w:marBottom w:val="0"/>
          <w:divBdr>
            <w:top w:val="none" w:sz="0" w:space="0" w:color="auto"/>
            <w:left w:val="none" w:sz="0" w:space="0" w:color="auto"/>
            <w:bottom w:val="none" w:sz="0" w:space="0" w:color="auto"/>
            <w:right w:val="none" w:sz="0" w:space="0" w:color="auto"/>
          </w:divBdr>
        </w:div>
      </w:divsChild>
    </w:div>
    <w:div w:id="208864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hp\OneDrive\Desktop\DOC-20231031-WA000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OneDrive\Desktop\DOC-20231031-WA00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agronomic performance of differeng grass </a:t>
            </a:r>
          </a:p>
        </c:rich>
      </c:tx>
      <c:overlay val="0"/>
      <c:spPr>
        <a:noFill/>
        <a:ln>
          <a:noFill/>
        </a:ln>
        <a:effectLst/>
      </c:spPr>
    </c:title>
    <c:autoTitleDeleted val="0"/>
    <c:plotArea>
      <c:layout/>
      <c:barChart>
        <c:barDir val="col"/>
        <c:grouping val="clustered"/>
        <c:varyColors val="0"/>
        <c:ser>
          <c:idx val="0"/>
          <c:order val="0"/>
          <c:tx>
            <c:strRef>
              <c:f>data!$K$2</c:f>
              <c:strCache>
                <c:ptCount val="1"/>
                <c:pt idx="0">
                  <c:v>sudan</c:v>
                </c:pt>
              </c:strCache>
            </c:strRef>
          </c:tx>
          <c:spPr>
            <a:solidFill>
              <a:schemeClr val="accent1"/>
            </a:solidFill>
            <a:ln>
              <a:noFill/>
            </a:ln>
            <a:effectLst/>
          </c:spPr>
          <c:invertIfNegative val="0"/>
          <c:cat>
            <c:strRef>
              <c:f>data!$L$1:$O$1</c:f>
              <c:strCache>
                <c:ptCount val="4"/>
                <c:pt idx="0">
                  <c:v>FD</c:v>
                </c:pt>
                <c:pt idx="1">
                  <c:v>MD</c:v>
                </c:pt>
                <c:pt idx="2">
                  <c:v>PH</c:v>
                </c:pt>
                <c:pt idx="3">
                  <c:v>Biomass qt/ha</c:v>
                </c:pt>
              </c:strCache>
            </c:strRef>
          </c:cat>
          <c:val>
            <c:numRef>
              <c:f>data!$L$2:$O$2</c:f>
              <c:numCache>
                <c:formatCode>General</c:formatCode>
                <c:ptCount val="4"/>
                <c:pt idx="0" formatCode="_(* #,##0.00_);_(* \(#,##0.00\);_(* &quot;-&quot;??_);_(@_)">
                  <c:v>47.33</c:v>
                </c:pt>
                <c:pt idx="1">
                  <c:v>67.67</c:v>
                </c:pt>
                <c:pt idx="2">
                  <c:v>185.33</c:v>
                </c:pt>
                <c:pt idx="3">
                  <c:v>18.57</c:v>
                </c:pt>
              </c:numCache>
            </c:numRef>
          </c:val>
          <c:extLst>
            <c:ext xmlns:c16="http://schemas.microsoft.com/office/drawing/2014/chart" uri="{C3380CC4-5D6E-409C-BE32-E72D297353CC}">
              <c16:uniqueId val="{00000000-C9D0-4669-A1F8-58137B132BF5}"/>
            </c:ext>
          </c:extLst>
        </c:ser>
        <c:ser>
          <c:idx val="1"/>
          <c:order val="1"/>
          <c:tx>
            <c:strRef>
              <c:f>data!$K$3</c:f>
              <c:strCache>
                <c:ptCount val="1"/>
                <c:pt idx="0">
                  <c:v>napier Grass</c:v>
                </c:pt>
              </c:strCache>
            </c:strRef>
          </c:tx>
          <c:spPr>
            <a:solidFill>
              <a:schemeClr val="accent2"/>
            </a:solidFill>
            <a:ln>
              <a:noFill/>
            </a:ln>
            <a:effectLst/>
          </c:spPr>
          <c:invertIfNegative val="0"/>
          <c:cat>
            <c:strRef>
              <c:f>data!$L$1:$O$1</c:f>
              <c:strCache>
                <c:ptCount val="4"/>
                <c:pt idx="0">
                  <c:v>FD</c:v>
                </c:pt>
                <c:pt idx="1">
                  <c:v>MD</c:v>
                </c:pt>
                <c:pt idx="2">
                  <c:v>PH</c:v>
                </c:pt>
                <c:pt idx="3">
                  <c:v>Biomass qt/ha</c:v>
                </c:pt>
              </c:strCache>
            </c:strRef>
          </c:cat>
          <c:val>
            <c:numRef>
              <c:f>data!$L$3:$O$3</c:f>
              <c:numCache>
                <c:formatCode>_(* #,##0.00_);_(* \(#,##0.00\);_(* "-"??_);_(@_)</c:formatCode>
                <c:ptCount val="4"/>
                <c:pt idx="0">
                  <c:v>54.33</c:v>
                </c:pt>
                <c:pt idx="1">
                  <c:v>84.67</c:v>
                </c:pt>
                <c:pt idx="2">
                  <c:v>161.66999999999999</c:v>
                </c:pt>
                <c:pt idx="3">
                  <c:v>13.17</c:v>
                </c:pt>
              </c:numCache>
            </c:numRef>
          </c:val>
          <c:extLst>
            <c:ext xmlns:c16="http://schemas.microsoft.com/office/drawing/2014/chart" uri="{C3380CC4-5D6E-409C-BE32-E72D297353CC}">
              <c16:uniqueId val="{00000001-C9D0-4669-A1F8-58137B132BF5}"/>
            </c:ext>
          </c:extLst>
        </c:ser>
        <c:ser>
          <c:idx val="2"/>
          <c:order val="2"/>
          <c:tx>
            <c:strRef>
              <c:f>data!$K$4</c:f>
              <c:strCache>
                <c:ptCount val="1"/>
                <c:pt idx="0">
                  <c:v>Buffle Grass</c:v>
                </c:pt>
              </c:strCache>
            </c:strRef>
          </c:tx>
          <c:spPr>
            <a:solidFill>
              <a:schemeClr val="accent3"/>
            </a:solidFill>
            <a:ln>
              <a:noFill/>
            </a:ln>
            <a:effectLst/>
          </c:spPr>
          <c:invertIfNegative val="0"/>
          <c:cat>
            <c:strRef>
              <c:f>data!$L$1:$O$1</c:f>
              <c:strCache>
                <c:ptCount val="4"/>
                <c:pt idx="0">
                  <c:v>FD</c:v>
                </c:pt>
                <c:pt idx="1">
                  <c:v>MD</c:v>
                </c:pt>
                <c:pt idx="2">
                  <c:v>PH</c:v>
                </c:pt>
                <c:pt idx="3">
                  <c:v>Biomass qt/ha</c:v>
                </c:pt>
              </c:strCache>
            </c:strRef>
          </c:cat>
          <c:val>
            <c:numRef>
              <c:f>data!$L$4:$O$4</c:f>
              <c:numCache>
                <c:formatCode>General</c:formatCode>
                <c:ptCount val="4"/>
                <c:pt idx="0">
                  <c:v>64.33</c:v>
                </c:pt>
                <c:pt idx="1">
                  <c:v>74</c:v>
                </c:pt>
                <c:pt idx="2">
                  <c:v>93.3</c:v>
                </c:pt>
                <c:pt idx="3">
                  <c:v>9.5</c:v>
                </c:pt>
              </c:numCache>
            </c:numRef>
          </c:val>
          <c:extLst>
            <c:ext xmlns:c16="http://schemas.microsoft.com/office/drawing/2014/chart" uri="{C3380CC4-5D6E-409C-BE32-E72D297353CC}">
              <c16:uniqueId val="{00000002-C9D0-4669-A1F8-58137B132BF5}"/>
            </c:ext>
          </c:extLst>
        </c:ser>
        <c:dLbls>
          <c:showLegendKey val="0"/>
          <c:showVal val="0"/>
          <c:showCatName val="0"/>
          <c:showSerName val="0"/>
          <c:showPercent val="0"/>
          <c:showBubbleSize val="0"/>
        </c:dLbls>
        <c:gapWidth val="150"/>
        <c:axId val="192346752"/>
        <c:axId val="194081152"/>
      </c:barChart>
      <c:catAx>
        <c:axId val="1923467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081152"/>
        <c:crosses val="autoZero"/>
        <c:auto val="1"/>
        <c:lblAlgn val="ctr"/>
        <c:lblOffset val="100"/>
        <c:noMultiLvlLbl val="0"/>
      </c:catAx>
      <c:valAx>
        <c:axId val="194081152"/>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346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r>
              <a:rPr lang="en-US" sz="1400" b="0" i="0" baseline="0">
                <a:effectLst/>
                <a:latin typeface="Times New Roman" panose="02020603050405020304" pitchFamily="18" charset="0"/>
                <a:cs typeface="Times New Roman" panose="02020603050405020304" pitchFamily="18" charset="0"/>
              </a:rPr>
              <a:t>PAPREGs selection of the experment grass</a:t>
            </a:r>
          </a:p>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endParaRPr lang="en-US"/>
          </a:p>
        </c:rich>
      </c:tx>
      <c:layout>
        <c:manualLayout>
          <c:xMode val="edge"/>
          <c:yMode val="edge"/>
          <c:x val="0.10822725980908439"/>
          <c:y val="6.3487992339719759E-3"/>
        </c:manualLayout>
      </c:layout>
      <c:overlay val="0"/>
      <c:spPr>
        <a:noFill/>
        <a:ln>
          <a:noFill/>
        </a:ln>
        <a:effectLst/>
      </c:spPr>
    </c:title>
    <c:autoTitleDeleted val="0"/>
    <c:plotArea>
      <c:layout/>
      <c:barChart>
        <c:barDir val="col"/>
        <c:grouping val="stacked"/>
        <c:varyColors val="0"/>
        <c:ser>
          <c:idx val="0"/>
          <c:order val="0"/>
          <c:tx>
            <c:strRef>
              <c:f>Sheet9!$B$1</c:f>
              <c:strCache>
                <c:ptCount val="1"/>
                <c:pt idx="0">
                  <c:v>rank</c:v>
                </c:pt>
              </c:strCache>
            </c:strRef>
          </c:tx>
          <c:spPr>
            <a:solidFill>
              <a:schemeClr val="accent1"/>
            </a:solidFill>
            <a:ln>
              <a:noFill/>
            </a:ln>
            <a:effectLst/>
          </c:spPr>
          <c:invertIfNegative val="0"/>
          <c:dLbls>
            <c:dLbl>
              <c:idx val="0"/>
              <c:tx>
                <c:rich>
                  <a:bodyPr/>
                  <a:lstStyle/>
                  <a:p>
                    <a:r>
                      <a:rPr lang="en-US"/>
                      <a:t>1</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F8-44C7-9228-F475F90E09A4}"/>
                </c:ext>
              </c:extLst>
            </c:dLbl>
            <c:dLbl>
              <c:idx val="2"/>
              <c:tx>
                <c:rich>
                  <a:bodyPr/>
                  <a:lstStyle/>
                  <a:p>
                    <a:r>
                      <a:rPr lang="en-US"/>
                      <a:t>3</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F8-44C7-9228-F475F90E09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Sheet9!$A$2:$A$4</c:f>
              <c:strCache>
                <c:ptCount val="3"/>
                <c:pt idx="0">
                  <c:v>sudan</c:v>
                </c:pt>
                <c:pt idx="1">
                  <c:v>napier Grass</c:v>
                </c:pt>
                <c:pt idx="2">
                  <c:v>Buffle Grass</c:v>
                </c:pt>
              </c:strCache>
            </c:strRef>
          </c:cat>
          <c:val>
            <c:numRef>
              <c:f>Sheet9!$B$2:$B$4</c:f>
              <c:numCache>
                <c:formatCode>General</c:formatCode>
                <c:ptCount val="3"/>
                <c:pt idx="0">
                  <c:v>3</c:v>
                </c:pt>
                <c:pt idx="1">
                  <c:v>2</c:v>
                </c:pt>
                <c:pt idx="2">
                  <c:v>1</c:v>
                </c:pt>
              </c:numCache>
            </c:numRef>
          </c:val>
          <c:extLst>
            <c:ext xmlns:c16="http://schemas.microsoft.com/office/drawing/2014/chart" uri="{C3380CC4-5D6E-409C-BE32-E72D297353CC}">
              <c16:uniqueId val="{00000002-3DF8-44C7-9228-F475F90E09A4}"/>
            </c:ext>
          </c:extLst>
        </c:ser>
        <c:dLbls>
          <c:dLblPos val="ctr"/>
          <c:showLegendKey val="0"/>
          <c:showVal val="1"/>
          <c:showCatName val="0"/>
          <c:showSerName val="0"/>
          <c:showPercent val="0"/>
          <c:showBubbleSize val="0"/>
        </c:dLbls>
        <c:gapWidth val="79"/>
        <c:overlap val="100"/>
        <c:axId val="194249856"/>
        <c:axId val="194253184"/>
      </c:barChart>
      <c:catAx>
        <c:axId val="194249856"/>
        <c:scaling>
          <c:orientation val="minMax"/>
        </c:scaling>
        <c:delete val="0"/>
        <c:axPos val="b"/>
        <c:majorGridlines>
          <c:spPr>
            <a:ln w="9525" cap="flat" cmpd="sng" algn="ctr">
              <a:solidFill>
                <a:schemeClr val="tx1">
                  <a:lumMod val="15000"/>
                  <a:lumOff val="85000"/>
                </a:schemeClr>
              </a:solidFill>
              <a:round/>
            </a:ln>
            <a:effectLst/>
          </c:spPr>
        </c:majorGridlines>
        <c:title>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94253184"/>
        <c:crosses val="autoZero"/>
        <c:auto val="1"/>
        <c:lblAlgn val="ctr"/>
        <c:lblOffset val="100"/>
        <c:noMultiLvlLbl val="0"/>
      </c:catAx>
      <c:valAx>
        <c:axId val="194253184"/>
        <c:scaling>
          <c:orientation val="minMax"/>
        </c:scaling>
        <c:delete val="1"/>
        <c:axPos val="l"/>
        <c:title>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194249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0D955-7036-429F-A075-F35CF07ED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3421</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22876</CharactersWithSpaces>
  <SharedDoc>false</SharedDoc>
  <HLinks>
    <vt:vector size="18" baseType="variant">
      <vt:variant>
        <vt:i4>5374076</vt:i4>
      </vt:variant>
      <vt:variant>
        <vt:i4>6</vt:i4>
      </vt:variant>
      <vt:variant>
        <vt:i4>0</vt:i4>
      </vt:variant>
      <vt:variant>
        <vt:i4>5</vt:i4>
      </vt:variant>
      <vt:variant>
        <vt:lpwstr>mailto:abdiabdilahi17@gmail.com</vt:lpwstr>
      </vt:variant>
      <vt:variant>
        <vt:lpwstr/>
      </vt:variant>
      <vt:variant>
        <vt:i4>5374073</vt:i4>
      </vt:variant>
      <vt:variant>
        <vt:i4>3</vt:i4>
      </vt:variant>
      <vt:variant>
        <vt:i4>0</vt:i4>
      </vt:variant>
      <vt:variant>
        <vt:i4>5</vt:i4>
      </vt:variant>
      <vt:variant>
        <vt:lpwstr>mailto:Nurayahye60@gamil.com</vt:lpwstr>
      </vt:variant>
      <vt:variant>
        <vt:lpwstr/>
      </vt:variant>
      <vt:variant>
        <vt:i4>1441826</vt:i4>
      </vt:variant>
      <vt:variant>
        <vt:i4>0</vt:i4>
      </vt:variant>
      <vt:variant>
        <vt:i4>0</vt:i4>
      </vt:variant>
      <vt:variant>
        <vt:i4>5</vt:i4>
      </vt:variant>
      <vt:variant>
        <vt:lpwstr>mailto:Abdirahman2018a@gamil.com1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M</dc:creator>
  <cp:keywords/>
  <cp:lastModifiedBy>SDI 1084</cp:lastModifiedBy>
  <cp:revision>17</cp:revision>
  <cp:lastPrinted>2022-03-27T18:27:00Z</cp:lastPrinted>
  <dcterms:created xsi:type="dcterms:W3CDTF">2025-05-22T09:29:00Z</dcterms:created>
  <dcterms:modified xsi:type="dcterms:W3CDTF">2025-05-23T07:52:00Z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9128fce449654ec7118d09e18c73d641ae83d5948d87d12a6374270f48c4d584</vt:lpwstr>
  </property>
</Properties>
</file>