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7977CD" w14:textId="77777777" w:rsidR="006E76C3" w:rsidRDefault="00F82867">
      <w:pPr>
        <w:spacing w:before="0" w:beforeAutospacing="0"/>
        <w:jc w:val="center"/>
        <w:rPr>
          <w:rFonts w:ascii="Times New Roman" w:hAnsi="Times New Roman" w:cs="Times New Roman"/>
          <w:b/>
          <w:sz w:val="24"/>
          <w:szCs w:val="24"/>
        </w:rPr>
      </w:pPr>
      <w:proofErr w:type="spellStart"/>
      <w:r>
        <w:rPr>
          <w:rFonts w:ascii="Times New Roman" w:hAnsi="Times New Roman" w:cs="Times New Roman"/>
          <w:b/>
          <w:bCs/>
          <w:spacing w:val="-1"/>
          <w:sz w:val="24"/>
          <w:szCs w:val="24"/>
        </w:rPr>
        <w:t>Haematologic</w:t>
      </w:r>
      <w:proofErr w:type="spellEnd"/>
      <w:r>
        <w:rPr>
          <w:rFonts w:ascii="Times New Roman" w:hAnsi="Times New Roman" w:cs="Times New Roman"/>
          <w:b/>
          <w:bCs/>
          <w:spacing w:val="-1"/>
          <w:sz w:val="24"/>
          <w:szCs w:val="24"/>
        </w:rPr>
        <w:t xml:space="preserve"> and </w:t>
      </w:r>
      <w:proofErr w:type="spellStart"/>
      <w:r>
        <w:rPr>
          <w:rFonts w:ascii="Times New Roman" w:hAnsi="Times New Roman" w:cs="Times New Roman"/>
          <w:b/>
          <w:bCs/>
          <w:spacing w:val="-1"/>
          <w:sz w:val="24"/>
          <w:szCs w:val="24"/>
        </w:rPr>
        <w:t>Haemostatic</w:t>
      </w:r>
      <w:proofErr w:type="spellEnd"/>
      <w:r>
        <w:rPr>
          <w:rFonts w:ascii="Times New Roman" w:hAnsi="Times New Roman" w:cs="Times New Roman"/>
          <w:b/>
          <w:bCs/>
          <w:spacing w:val="-1"/>
          <w:sz w:val="24"/>
          <w:szCs w:val="24"/>
        </w:rPr>
        <w:t xml:space="preserve"> Profiles of Human Immunodeficiency Virus-</w:t>
      </w:r>
      <w:r>
        <w:rPr>
          <w:rFonts w:ascii="Times New Roman" w:hAnsi="Times New Roman" w:cs="Times New Roman"/>
          <w:b/>
          <w:sz w:val="24"/>
          <w:szCs w:val="24"/>
        </w:rPr>
        <w:t>Positive Subjects on Two Anti-Retroviral Regimens in Port Harcourt, Nigeria</w:t>
      </w:r>
    </w:p>
    <w:p w14:paraId="7FCEE443" w14:textId="77777777" w:rsidR="006E76C3" w:rsidRDefault="00F82867">
      <w:pPr>
        <w:autoSpaceDE w:val="0"/>
        <w:autoSpaceDN w:val="0"/>
        <w:adjustRightInd w:val="0"/>
        <w:spacing w:before="0" w:beforeAutospacing="0" w:after="0"/>
        <w:ind w:right="77"/>
        <w:rPr>
          <w:rFonts w:ascii="Times New Roman" w:hAnsi="Times New Roman" w:cs="Times New Roman"/>
          <w:b/>
          <w:bCs/>
          <w:color w:val="000000"/>
          <w:sz w:val="24"/>
          <w:szCs w:val="24"/>
        </w:rPr>
      </w:pPr>
      <w:r>
        <w:rPr>
          <w:rFonts w:ascii="Times New Roman" w:hAnsi="Times New Roman" w:cs="Times New Roman"/>
          <w:b/>
          <w:bCs/>
          <w:color w:val="000000"/>
          <w:sz w:val="24"/>
          <w:szCs w:val="24"/>
        </w:rPr>
        <w:t>ABSTRACT</w:t>
      </w:r>
    </w:p>
    <w:p w14:paraId="3F17D03B" w14:textId="5C800E06" w:rsidR="006E76C3" w:rsidRDefault="00F82867">
      <w:pPr>
        <w:spacing w:before="0" w:beforeAutospacing="0"/>
        <w:rPr>
          <w:rFonts w:ascii="Times New Roman" w:hAnsi="Times New Roman" w:cs="Times New Roman"/>
        </w:rPr>
      </w:pPr>
      <w:r>
        <w:rPr>
          <w:rFonts w:ascii="Times New Roman" w:hAnsi="Times New Roman" w:cs="Times New Roman"/>
          <w:b/>
        </w:rPr>
        <w:t>Introduction</w:t>
      </w:r>
      <w:r>
        <w:rPr>
          <w:rFonts w:ascii="Times New Roman" w:hAnsi="Times New Roman" w:cs="Times New Roman"/>
        </w:rPr>
        <w:t xml:space="preserve">: Hematologic and </w:t>
      </w:r>
      <w:proofErr w:type="spellStart"/>
      <w:r>
        <w:rPr>
          <w:rFonts w:ascii="Times New Roman" w:hAnsi="Times New Roman" w:cs="Times New Roman"/>
        </w:rPr>
        <w:t>haemostatic</w:t>
      </w:r>
      <w:proofErr w:type="spellEnd"/>
      <w:r>
        <w:rPr>
          <w:rFonts w:ascii="Times New Roman" w:hAnsi="Times New Roman" w:cs="Times New Roman"/>
        </w:rPr>
        <w:t xml:space="preserve"> abnormalities are common complications of human immunodeficiency</w:t>
      </w:r>
      <w:r w:rsidR="00D763FA">
        <w:rPr>
          <w:rFonts w:ascii="Times New Roman" w:hAnsi="Times New Roman" w:cs="Times New Roman"/>
        </w:rPr>
        <w:t xml:space="preserve"> </w:t>
      </w:r>
      <w:r>
        <w:rPr>
          <w:rFonts w:ascii="Times New Roman" w:hAnsi="Times New Roman" w:cs="Times New Roman"/>
        </w:rPr>
        <w:t xml:space="preserve">(HIV) virus infection. These abnormalities intensify in the course of the disease. In both antiretroviral-treated and </w:t>
      </w:r>
      <w:r>
        <w:rPr>
          <w:rFonts w:ascii="Times New Roman" w:hAnsi="Times New Roman" w:cs="Times New Roman"/>
          <w:bCs/>
          <w:color w:val="000000" w:themeColor="text1"/>
        </w:rPr>
        <w:t>naïve</w:t>
      </w:r>
      <w:r>
        <w:rPr>
          <w:rFonts w:ascii="Times New Roman" w:hAnsi="Times New Roman" w:cs="Times New Roman"/>
        </w:rPr>
        <w:t xml:space="preserve"> individuals, varied types of </w:t>
      </w:r>
      <w:proofErr w:type="spellStart"/>
      <w:r>
        <w:rPr>
          <w:rFonts w:ascii="Times New Roman" w:hAnsi="Times New Roman" w:cs="Times New Roman"/>
        </w:rPr>
        <w:t>haematologic</w:t>
      </w:r>
      <w:proofErr w:type="spellEnd"/>
      <w:r>
        <w:rPr>
          <w:rFonts w:ascii="Times New Roman" w:hAnsi="Times New Roman" w:cs="Times New Roman"/>
        </w:rPr>
        <w:t xml:space="preserve"> and </w:t>
      </w:r>
      <w:proofErr w:type="spellStart"/>
      <w:r>
        <w:rPr>
          <w:rFonts w:ascii="Times New Roman" w:hAnsi="Times New Roman" w:cs="Times New Roman"/>
        </w:rPr>
        <w:t>haemostatic</w:t>
      </w:r>
      <w:proofErr w:type="spellEnd"/>
      <w:r>
        <w:rPr>
          <w:rFonts w:ascii="Times New Roman" w:hAnsi="Times New Roman" w:cs="Times New Roman"/>
        </w:rPr>
        <w:t xml:space="preserve"> abnormalities are familiar</w:t>
      </w:r>
      <w:r>
        <w:rPr>
          <w:rFonts w:ascii="Times New Roman" w:hAnsi="Times New Roman" w:cs="Times New Roman"/>
          <w:color w:val="333333"/>
          <w:shd w:val="clear" w:color="auto" w:fill="FFFFFF"/>
        </w:rPr>
        <w:t>. As HIV disease progresses without treatment th</w:t>
      </w:r>
      <w:r>
        <w:rPr>
          <w:rFonts w:ascii="Times New Roman" w:hAnsi="Times New Roman" w:cs="Times New Roman"/>
          <w:color w:val="333333"/>
          <w:shd w:val="clear" w:color="auto" w:fill="FFFFFF"/>
        </w:rPr>
        <w:t>e prevalence and severity of its adverse effect also increases</w:t>
      </w:r>
      <w:r>
        <w:rPr>
          <w:rFonts w:ascii="Times New Roman" w:hAnsi="Times New Roman" w:cs="Times New Roman"/>
        </w:rPr>
        <w:t xml:space="preserve">. Antiretroviral treatment (ART) decreases the mortality of HIV positive subjects but increases coagulopathies. </w:t>
      </w:r>
    </w:p>
    <w:p w14:paraId="0F9C44DF" w14:textId="77777777" w:rsidR="006E76C3" w:rsidRDefault="00F82867">
      <w:pPr>
        <w:spacing w:before="0" w:beforeAutospacing="0"/>
        <w:rPr>
          <w:rFonts w:ascii="Times New Roman" w:hAnsi="Times New Roman" w:cs="Times New Roman"/>
          <w:b/>
        </w:rPr>
      </w:pPr>
      <w:r>
        <w:rPr>
          <w:rFonts w:ascii="Times New Roman" w:hAnsi="Times New Roman" w:cs="Times New Roman"/>
          <w:b/>
          <w:bCs/>
        </w:rPr>
        <w:t>Aim of the Study</w:t>
      </w:r>
      <w:r>
        <w:rPr>
          <w:rFonts w:ascii="Times New Roman" w:hAnsi="Times New Roman" w:cs="Times New Roman"/>
          <w:bCs/>
        </w:rPr>
        <w:t xml:space="preserve">: </w:t>
      </w:r>
      <w:r>
        <w:rPr>
          <w:rFonts w:ascii="Times New Roman" w:hAnsi="Times New Roman" w:cs="Times New Roman"/>
        </w:rPr>
        <w:t xml:space="preserve">This study is aimed at assessing the </w:t>
      </w:r>
      <w:proofErr w:type="spellStart"/>
      <w:r>
        <w:rPr>
          <w:rFonts w:ascii="Times New Roman" w:hAnsi="Times New Roman" w:cs="Times New Roman"/>
        </w:rPr>
        <w:t>Haematologic</w:t>
      </w:r>
      <w:proofErr w:type="spellEnd"/>
      <w:r>
        <w:rPr>
          <w:rFonts w:ascii="Times New Roman" w:hAnsi="Times New Roman" w:cs="Times New Roman"/>
        </w:rPr>
        <w:t xml:space="preserve"> and </w:t>
      </w:r>
      <w:proofErr w:type="spellStart"/>
      <w:r>
        <w:rPr>
          <w:rFonts w:ascii="Times New Roman" w:hAnsi="Times New Roman" w:cs="Times New Roman"/>
        </w:rPr>
        <w:t>Haemostat</w:t>
      </w:r>
      <w:r>
        <w:rPr>
          <w:rFonts w:ascii="Times New Roman" w:hAnsi="Times New Roman" w:cs="Times New Roman"/>
        </w:rPr>
        <w:t>ic</w:t>
      </w:r>
      <w:proofErr w:type="spellEnd"/>
      <w:r>
        <w:rPr>
          <w:rFonts w:ascii="Times New Roman" w:hAnsi="Times New Roman" w:cs="Times New Roman"/>
        </w:rPr>
        <w:t xml:space="preserve"> Profiles of Human Immunodeficiency Virus- Positive Subjects on Two Anti-Retroviral Regimens in Port Harcourt, Nigeria. </w:t>
      </w:r>
    </w:p>
    <w:p w14:paraId="790AE5E4" w14:textId="77777777" w:rsidR="006E76C3" w:rsidRDefault="00F82867">
      <w:pPr>
        <w:rPr>
          <w:rFonts w:ascii="Times New Roman" w:hAnsi="Times New Roman" w:cs="Times New Roman"/>
        </w:rPr>
      </w:pPr>
      <w:r>
        <w:rPr>
          <w:rFonts w:ascii="Times New Roman" w:hAnsi="Times New Roman" w:cs="Times New Roman"/>
          <w:b/>
          <w:bCs/>
        </w:rPr>
        <w:t>Materials and Methods</w:t>
      </w:r>
      <w:r>
        <w:rPr>
          <w:rFonts w:ascii="Times New Roman" w:hAnsi="Times New Roman" w:cs="Times New Roman"/>
          <w:bCs/>
        </w:rPr>
        <w:t>:</w:t>
      </w:r>
      <w:r>
        <w:rPr>
          <w:rFonts w:ascii="Times New Roman" w:hAnsi="Times New Roman" w:cs="Times New Roman"/>
        </w:rPr>
        <w:t xml:space="preserve"> A total of one hundred and fifty (150) subjects aged (20-79) were recruited for the study from the Rivers Stat</w:t>
      </w:r>
      <w:r>
        <w:rPr>
          <w:rFonts w:ascii="Times New Roman" w:hAnsi="Times New Roman" w:cs="Times New Roman"/>
        </w:rPr>
        <w:t>e University Teaching Hospital (RSUTH) a</w:t>
      </w:r>
      <w:bookmarkStart w:id="0" w:name="_GoBack"/>
      <w:bookmarkEnd w:id="0"/>
      <w:r>
        <w:rPr>
          <w:rFonts w:ascii="Times New Roman" w:hAnsi="Times New Roman" w:cs="Times New Roman"/>
        </w:rPr>
        <w:t>nd University of Port Harcourt Teaching Hospital (UPTH) out of the which, fifty (50) were those on Abacavir Lamivudine Dolutegravir (</w:t>
      </w:r>
      <w:proofErr w:type="spellStart"/>
      <w:r>
        <w:rPr>
          <w:rFonts w:ascii="Times New Roman" w:hAnsi="Times New Roman" w:cs="Times New Roman"/>
        </w:rPr>
        <w:t>Abc</w:t>
      </w:r>
      <w:proofErr w:type="spellEnd"/>
      <w:r>
        <w:rPr>
          <w:rFonts w:ascii="Times New Roman" w:hAnsi="Times New Roman" w:cs="Times New Roman"/>
        </w:rPr>
        <w:t xml:space="preserve">/3Tc </w:t>
      </w:r>
      <w:proofErr w:type="spellStart"/>
      <w:r>
        <w:rPr>
          <w:rFonts w:ascii="Times New Roman" w:hAnsi="Times New Roman" w:cs="Times New Roman"/>
        </w:rPr>
        <w:t>Dtg</w:t>
      </w:r>
      <w:proofErr w:type="spellEnd"/>
      <w:r>
        <w:rPr>
          <w:rFonts w:ascii="Times New Roman" w:hAnsi="Times New Roman" w:cs="Times New Roman"/>
        </w:rPr>
        <w:t xml:space="preserve">) (First-line regimen), fifty (50) on </w:t>
      </w:r>
      <w:proofErr w:type="spellStart"/>
      <w:r>
        <w:rPr>
          <w:rFonts w:ascii="Times New Roman" w:hAnsi="Times New Roman" w:cs="Times New Roman"/>
        </w:rPr>
        <w:t>Tenoforvir</w:t>
      </w:r>
      <w:proofErr w:type="spellEnd"/>
      <w:r>
        <w:rPr>
          <w:rFonts w:ascii="Times New Roman" w:hAnsi="Times New Roman" w:cs="Times New Roman"/>
        </w:rPr>
        <w:t xml:space="preserve"> Lamivudine </w:t>
      </w:r>
      <w:proofErr w:type="gramStart"/>
      <w:r>
        <w:rPr>
          <w:rFonts w:ascii="Times New Roman" w:hAnsi="Times New Roman" w:cs="Times New Roman"/>
        </w:rPr>
        <w:t>Dolutegravir</w:t>
      </w:r>
      <w:r>
        <w:rPr>
          <w:rFonts w:ascii="Times New Roman" w:hAnsi="Times New Roman" w:cs="Times New Roman"/>
        </w:rPr>
        <w:t>(</w:t>
      </w:r>
      <w:proofErr w:type="gramEnd"/>
      <w:r>
        <w:rPr>
          <w:rFonts w:ascii="Times New Roman" w:hAnsi="Times New Roman" w:cs="Times New Roman"/>
        </w:rPr>
        <w:t xml:space="preserve">TLD) (Second-line regimen), while the remaining fifty (50) were the </w:t>
      </w:r>
      <w:r>
        <w:rPr>
          <w:rFonts w:ascii="Times New Roman" w:hAnsi="Times New Roman" w:cs="Times New Roman"/>
          <w:bCs/>
          <w:color w:val="000000" w:themeColor="text1"/>
        </w:rPr>
        <w:t>Naïve</w:t>
      </w:r>
      <w:r>
        <w:rPr>
          <w:rFonts w:ascii="Times New Roman" w:hAnsi="Times New Roman" w:cs="Times New Roman"/>
        </w:rPr>
        <w:t xml:space="preserve"> subjects used as control. The 5-parts Sysmex XP-300 Automated </w:t>
      </w:r>
      <w:proofErr w:type="spellStart"/>
      <w:r>
        <w:rPr>
          <w:rFonts w:ascii="Times New Roman" w:hAnsi="Times New Roman" w:cs="Times New Roman"/>
        </w:rPr>
        <w:t>Haematology</w:t>
      </w:r>
      <w:proofErr w:type="spellEnd"/>
      <w:r>
        <w:rPr>
          <w:rFonts w:ascii="Times New Roman" w:hAnsi="Times New Roman" w:cs="Times New Roman"/>
        </w:rPr>
        <w:t xml:space="preserve"> Analyzer was used to analyze the </w:t>
      </w:r>
      <w:proofErr w:type="spellStart"/>
      <w:r>
        <w:rPr>
          <w:rFonts w:ascii="Times New Roman" w:hAnsi="Times New Roman" w:cs="Times New Roman"/>
        </w:rPr>
        <w:t>haematologic</w:t>
      </w:r>
      <w:proofErr w:type="spellEnd"/>
      <w:r>
        <w:rPr>
          <w:rFonts w:ascii="Times New Roman" w:hAnsi="Times New Roman" w:cs="Times New Roman"/>
        </w:rPr>
        <w:t xml:space="preserve"> parameters. The determination of the D-dimer levels was done </w:t>
      </w:r>
      <w:r>
        <w:rPr>
          <w:rFonts w:ascii="Times New Roman" w:hAnsi="Times New Roman" w:cs="Times New Roman"/>
        </w:rPr>
        <w:t xml:space="preserve">using enzyme linked immunosorbent assay (ELISA) technique. Prothrombin </w:t>
      </w:r>
      <w:proofErr w:type="gramStart"/>
      <w:r>
        <w:rPr>
          <w:rFonts w:ascii="Times New Roman" w:hAnsi="Times New Roman" w:cs="Times New Roman"/>
        </w:rPr>
        <w:t>time(</w:t>
      </w:r>
      <w:proofErr w:type="gramEnd"/>
      <w:r>
        <w:rPr>
          <w:rFonts w:ascii="Times New Roman" w:hAnsi="Times New Roman" w:cs="Times New Roman"/>
        </w:rPr>
        <w:t>PT) and activated partial thromboplastin time (APTT values were done manually using the AGAPE PT and APTT reagents. The generated data was expressed as Mean ± Standard deviation, a</w:t>
      </w:r>
      <w:r>
        <w:rPr>
          <w:rFonts w:ascii="Times New Roman" w:hAnsi="Times New Roman" w:cs="Times New Roman"/>
        </w:rPr>
        <w:t xml:space="preserve">nd analyzed using Microsoft Office Excel 2007 and Graph Prism Pad version 6.2. Comparisons of mean and standard deviation values were made for the various parameters for HIV-positive patients on First-line antiretroviral therapy, Second-line therapy and </w:t>
      </w:r>
      <w:r>
        <w:rPr>
          <w:rFonts w:ascii="Times New Roman" w:hAnsi="Times New Roman" w:cs="Times New Roman"/>
          <w:bCs/>
          <w:color w:val="000000" w:themeColor="text1"/>
        </w:rPr>
        <w:t>Na</w:t>
      </w:r>
      <w:r>
        <w:rPr>
          <w:rFonts w:ascii="Times New Roman" w:hAnsi="Times New Roman" w:cs="Times New Roman"/>
          <w:bCs/>
          <w:color w:val="000000" w:themeColor="text1"/>
        </w:rPr>
        <w:t>ïve</w:t>
      </w:r>
      <w:r>
        <w:rPr>
          <w:rFonts w:ascii="Times New Roman" w:hAnsi="Times New Roman" w:cs="Times New Roman"/>
        </w:rPr>
        <w:t xml:space="preserve"> subjects using the student’s independent t-test. Comparisons between more than two groups were made using the analysis of variance (ANOVA). Results were considered statistically significant at 95% confidence interval (p&lt;0.05). </w:t>
      </w:r>
    </w:p>
    <w:p w14:paraId="32225596" w14:textId="77777777" w:rsidR="006E76C3" w:rsidRDefault="00F82867">
      <w:pPr>
        <w:spacing w:before="240"/>
        <w:rPr>
          <w:rFonts w:ascii="Times New Roman" w:hAnsi="Times New Roman" w:cs="Times New Roman"/>
        </w:rPr>
      </w:pPr>
      <w:r>
        <w:rPr>
          <w:rFonts w:ascii="Times New Roman" w:hAnsi="Times New Roman" w:cs="Times New Roman"/>
          <w:b/>
        </w:rPr>
        <w:t>Results</w:t>
      </w:r>
      <w:r>
        <w:rPr>
          <w:rFonts w:ascii="Times New Roman" w:hAnsi="Times New Roman" w:cs="Times New Roman"/>
        </w:rPr>
        <w:t xml:space="preserve">: </w:t>
      </w:r>
      <w:r>
        <w:rPr>
          <w:rFonts w:ascii="Times New Roman" w:hAnsi="Times New Roman" w:cs="Times New Roman"/>
          <w:bCs/>
        </w:rPr>
        <w:t>From this study</w:t>
      </w:r>
      <w:r>
        <w:rPr>
          <w:rFonts w:ascii="Times New Roman" w:hAnsi="Times New Roman" w:cs="Times New Roman"/>
          <w:bCs/>
        </w:rPr>
        <w:t>, t</w:t>
      </w:r>
      <w:r>
        <w:rPr>
          <w:rFonts w:ascii="Times New Roman" w:hAnsi="Times New Roman" w:cs="Times New Roman"/>
        </w:rPr>
        <w:t>he WBC value for naïve subjects (5.3 ± 1.0 × 10 9/l) and patients on the First-line drug (5.3 ± 1.5 × 10 9/l) was significantly decreased when compared with (6.0 ± 1.7 × 10 9/l) in subjects on the Second- line (p</w:t>
      </w:r>
      <w:r>
        <w:rPr>
          <w:rFonts w:ascii="Times New Roman" w:hAnsi="Times New Roman" w:cs="Times New Roman"/>
          <w:vertAlign w:val="subscript"/>
        </w:rPr>
        <w:t xml:space="preserve">= </w:t>
      </w:r>
      <w:r>
        <w:rPr>
          <w:rFonts w:ascii="Times New Roman" w:hAnsi="Times New Roman" w:cs="Times New Roman"/>
        </w:rPr>
        <w:t>0.0256). The lymphocyte value for naïve</w:t>
      </w:r>
      <w:r>
        <w:rPr>
          <w:rFonts w:ascii="Times New Roman" w:hAnsi="Times New Roman" w:cs="Times New Roman"/>
        </w:rPr>
        <w:t xml:space="preserve"> subjects (2.1 ± 0.68 × 10 9/l) was found to be significantly decreased when compared with 2.2 ± 0.93 × 10 9/l and 2.7 ± 1.3 × 10 9/l in subjects on the First-line and Second-line respectively (p= 0.00068). The </w:t>
      </w:r>
      <w:proofErr w:type="spellStart"/>
      <w:r>
        <w:rPr>
          <w:rFonts w:ascii="Times New Roman" w:hAnsi="Times New Roman" w:cs="Times New Roman"/>
        </w:rPr>
        <w:t>haemoglobin</w:t>
      </w:r>
      <w:proofErr w:type="spellEnd"/>
      <w:r>
        <w:rPr>
          <w:rFonts w:ascii="Times New Roman" w:hAnsi="Times New Roman" w:cs="Times New Roman"/>
        </w:rPr>
        <w:t xml:space="preserve"> (HB) values for naïve subjects (1</w:t>
      </w:r>
      <w:r>
        <w:rPr>
          <w:rFonts w:ascii="Times New Roman" w:hAnsi="Times New Roman" w:cs="Times New Roman"/>
        </w:rPr>
        <w:t>0 ± 2.2 g/dl) was found to be significantly decreased when compared with 13 ± 1.5 g/dl in subjects on the First-line drugs and for subjects on the Second- line drugs (p= 0.0001).  The Neutrophil to lymphocyte ratio (NLR) value for naïve subjects (1.7 ± 1.2</w:t>
      </w:r>
      <w:r>
        <w:rPr>
          <w:rFonts w:ascii="Times New Roman" w:hAnsi="Times New Roman" w:cs="Times New Roman"/>
        </w:rPr>
        <w:t>)</w:t>
      </w:r>
      <w:r>
        <w:rPr>
          <w:rFonts w:ascii="Times New Roman" w:hAnsi="Times New Roman" w:cs="Times New Roman"/>
          <w:color w:val="FF0000"/>
        </w:rPr>
        <w:t xml:space="preserve"> </w:t>
      </w:r>
      <w:r>
        <w:rPr>
          <w:rFonts w:ascii="Times New Roman" w:hAnsi="Times New Roman" w:cs="Times New Roman"/>
        </w:rPr>
        <w:t xml:space="preserve">was found to be significantly increased when compared with 1.2 ± 0.68 and 1.1 ± 0.99 for First and Second line respectively (p= 0.0070). Prothrombin time for naïve subjects (12 ± 2.8 sec) and subjects on the Second- line drug (12 ± 2.4 sec) was found to </w:t>
      </w:r>
      <w:r>
        <w:rPr>
          <w:rFonts w:ascii="Times New Roman" w:hAnsi="Times New Roman" w:cs="Times New Roman"/>
        </w:rPr>
        <w:t xml:space="preserve">be significantly decreased when compared with 14 ± 3.3 sec in subjects on the First-line drug (p=0.004). The APTT for naïve subjects (28 ± 5.3sec) was significantly decreased when compared with the First-line drug (33 ± 13 sec) and Second- line drug (30 ± </w:t>
      </w:r>
      <w:r>
        <w:rPr>
          <w:rFonts w:ascii="Times New Roman" w:hAnsi="Times New Roman" w:cs="Times New Roman"/>
        </w:rPr>
        <w:t xml:space="preserve">7.3 sec) (p= 0.0091). The D-dimer levels for naïve subjects (537 ± 84 mg/dl) was significantly increased when compared to 160± 30 mg/dl for First- line and 308± 98 mg/dl for Second-line drug (p &lt; 0.0001) </w:t>
      </w:r>
    </w:p>
    <w:p w14:paraId="6A3A3BC6" w14:textId="77777777" w:rsidR="006E76C3" w:rsidRDefault="00F82867">
      <w:pPr>
        <w:autoSpaceDE w:val="0"/>
        <w:autoSpaceDN w:val="0"/>
        <w:adjustRightInd w:val="0"/>
        <w:spacing w:after="0"/>
        <w:ind w:right="77"/>
        <w:rPr>
          <w:rFonts w:ascii="Times New Roman" w:hAnsi="Times New Roman" w:cs="Times New Roman"/>
          <w:bCs/>
          <w:color w:val="FF0000"/>
        </w:rPr>
      </w:pPr>
      <w:r>
        <w:rPr>
          <w:rFonts w:ascii="Times New Roman" w:hAnsi="Times New Roman" w:cs="Times New Roman"/>
          <w:b/>
          <w:bCs/>
          <w:color w:val="000000" w:themeColor="text1"/>
        </w:rPr>
        <w:t>Conclusion</w:t>
      </w:r>
      <w:r>
        <w:rPr>
          <w:rFonts w:ascii="Times New Roman" w:hAnsi="Times New Roman" w:cs="Times New Roman"/>
          <w:bCs/>
          <w:color w:val="000000" w:themeColor="text1"/>
        </w:rPr>
        <w:t>:</w:t>
      </w:r>
      <w:r>
        <w:rPr>
          <w:rFonts w:ascii="Times New Roman" w:hAnsi="Times New Roman" w:cs="Times New Roman"/>
          <w:bCs/>
        </w:rPr>
        <w:t xml:space="preserve"> There was mostly significant decrease i</w:t>
      </w:r>
      <w:r>
        <w:rPr>
          <w:rFonts w:ascii="Times New Roman" w:hAnsi="Times New Roman" w:cs="Times New Roman"/>
          <w:bCs/>
        </w:rPr>
        <w:t xml:space="preserve">n most parameters of the Naïve subjects, due to their immunocompromised state. And also significant differences were noted in the </w:t>
      </w:r>
      <w:proofErr w:type="spellStart"/>
      <w:proofErr w:type="gramStart"/>
      <w:r>
        <w:rPr>
          <w:rFonts w:ascii="Times New Roman" w:hAnsi="Times New Roman" w:cs="Times New Roman"/>
          <w:bCs/>
        </w:rPr>
        <w:t>haemostatic</w:t>
      </w:r>
      <w:proofErr w:type="spellEnd"/>
      <w:r>
        <w:rPr>
          <w:rFonts w:ascii="Times New Roman" w:hAnsi="Times New Roman" w:cs="Times New Roman"/>
          <w:bCs/>
        </w:rPr>
        <w:t xml:space="preserve">  parameters</w:t>
      </w:r>
      <w:proofErr w:type="gramEnd"/>
      <w:r>
        <w:rPr>
          <w:rFonts w:ascii="Times New Roman" w:hAnsi="Times New Roman" w:cs="Times New Roman"/>
          <w:bCs/>
        </w:rPr>
        <w:t xml:space="preserve"> between the </w:t>
      </w:r>
      <w:proofErr w:type="spellStart"/>
      <w:r>
        <w:rPr>
          <w:rFonts w:ascii="Times New Roman" w:hAnsi="Times New Roman" w:cs="Times New Roman"/>
          <w:bCs/>
        </w:rPr>
        <w:t>firstline</w:t>
      </w:r>
      <w:proofErr w:type="spellEnd"/>
      <w:r>
        <w:rPr>
          <w:rFonts w:ascii="Times New Roman" w:hAnsi="Times New Roman" w:cs="Times New Roman"/>
          <w:bCs/>
        </w:rPr>
        <w:t xml:space="preserve"> and second  line when compared to the Naive subject .</w:t>
      </w:r>
    </w:p>
    <w:p w14:paraId="5714046D" w14:textId="77777777" w:rsidR="006E76C3" w:rsidRDefault="00F82867">
      <w:pPr>
        <w:autoSpaceDE w:val="0"/>
        <w:autoSpaceDN w:val="0"/>
        <w:adjustRightInd w:val="0"/>
        <w:spacing w:after="0"/>
        <w:ind w:right="77"/>
        <w:rPr>
          <w:rFonts w:ascii="Times New Roman" w:hAnsi="Times New Roman" w:cs="Times New Roman"/>
          <w:bCs/>
        </w:rPr>
      </w:pPr>
      <w:r>
        <w:rPr>
          <w:rFonts w:ascii="Times New Roman" w:hAnsi="Times New Roman" w:cs="Times New Roman"/>
          <w:b/>
          <w:bCs/>
        </w:rPr>
        <w:lastRenderedPageBreak/>
        <w:t>Key Words</w:t>
      </w:r>
      <w:r>
        <w:rPr>
          <w:rFonts w:ascii="Times New Roman" w:hAnsi="Times New Roman" w:cs="Times New Roman"/>
          <w:bCs/>
        </w:rPr>
        <w:t>:</w:t>
      </w:r>
      <w:r>
        <w:rPr>
          <w:rFonts w:ascii="Times New Roman" w:hAnsi="Times New Roman" w:cs="Times New Roman"/>
        </w:rPr>
        <w:t xml:space="preserve"> Hematologic, </w:t>
      </w:r>
      <w:proofErr w:type="spellStart"/>
      <w:r>
        <w:rPr>
          <w:rFonts w:ascii="Times New Roman" w:hAnsi="Times New Roman" w:cs="Times New Roman"/>
        </w:rPr>
        <w:t>Ha</w:t>
      </w:r>
      <w:r>
        <w:rPr>
          <w:rFonts w:ascii="Times New Roman" w:hAnsi="Times New Roman" w:cs="Times New Roman"/>
        </w:rPr>
        <w:t>emostatic</w:t>
      </w:r>
      <w:proofErr w:type="spellEnd"/>
      <w:r>
        <w:rPr>
          <w:rFonts w:ascii="Times New Roman" w:hAnsi="Times New Roman" w:cs="Times New Roman"/>
        </w:rPr>
        <w:t>,</w:t>
      </w:r>
      <w:r>
        <w:rPr>
          <w:rFonts w:ascii="Times New Roman" w:hAnsi="Times New Roman" w:cs="Times New Roman"/>
          <w:bCs/>
        </w:rPr>
        <w:t xml:space="preserve"> </w:t>
      </w:r>
      <w:r>
        <w:rPr>
          <w:rFonts w:ascii="Times New Roman" w:hAnsi="Times New Roman" w:cs="Times New Roman"/>
        </w:rPr>
        <w:t>Human Immunodeficiency Virus-Positive Subjects</w:t>
      </w:r>
      <w:r>
        <w:rPr>
          <w:rFonts w:ascii="Times New Roman" w:hAnsi="Times New Roman" w:cs="Times New Roman"/>
          <w:bCs/>
        </w:rPr>
        <w:t xml:space="preserve">, </w:t>
      </w:r>
      <w:r>
        <w:rPr>
          <w:rFonts w:ascii="Times New Roman" w:hAnsi="Times New Roman" w:cs="Times New Roman"/>
        </w:rPr>
        <w:t>Antiretroviral regimen, First- line, Second-line,</w:t>
      </w:r>
      <w:r>
        <w:rPr>
          <w:rFonts w:ascii="Times New Roman" w:hAnsi="Times New Roman" w:cs="Times New Roman"/>
          <w:bCs/>
          <w:color w:val="000000" w:themeColor="text1"/>
        </w:rPr>
        <w:t xml:space="preserve"> Naïve</w:t>
      </w:r>
    </w:p>
    <w:p w14:paraId="35FAC036" w14:textId="77777777" w:rsidR="006E76C3" w:rsidRDefault="006E76C3">
      <w:pPr>
        <w:rPr>
          <w:rFonts w:ascii="Times New Roman" w:hAnsi="Times New Roman" w:cs="Times New Roman"/>
          <w:sz w:val="24"/>
          <w:szCs w:val="24"/>
        </w:rPr>
      </w:pPr>
    </w:p>
    <w:p w14:paraId="6FAC9FB2" w14:textId="77777777" w:rsidR="006E76C3" w:rsidRDefault="00F82867">
      <w:pPr>
        <w:pStyle w:val="ListParagraph1"/>
        <w:numPr>
          <w:ilvl w:val="0"/>
          <w:numId w:val="1"/>
        </w:numPr>
        <w:spacing w:line="480" w:lineRule="auto"/>
        <w:outlineLvl w:val="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INTRODUCTION</w:t>
      </w:r>
    </w:p>
    <w:p w14:paraId="4C7765D3" w14:textId="77777777" w:rsidR="006E76C3" w:rsidRDefault="00F82867">
      <w:pPr>
        <w:spacing w:line="480" w:lineRule="auto"/>
        <w:rPr>
          <w:rFonts w:ascii="Times New Roman" w:hAnsi="Times New Roman" w:cs="Times New Roman"/>
          <w:sz w:val="24"/>
          <w:szCs w:val="24"/>
        </w:rPr>
      </w:pPr>
      <w:r>
        <w:rPr>
          <w:rFonts w:ascii="Times New Roman" w:hAnsi="Times New Roman" w:cs="Times New Roman"/>
          <w:sz w:val="24"/>
          <w:szCs w:val="24"/>
        </w:rPr>
        <w:t xml:space="preserve">The human immunodeficiency virus (HIV) is the leading infectious cause of adult death in the world (WHO, 2020). </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Untreated disease caused by the human immunodeficiency virus (HIV) has a case fatality rate that approaches 100 percent (WHO, 2020). Acquired immunodeficiency syndrome (AIDS) has torn apart families and caused untold suffering in the most heavily burdened </w:t>
      </w:r>
      <w:r>
        <w:rPr>
          <w:rFonts w:ascii="Times New Roman" w:hAnsi="Times New Roman" w:cs="Times New Roman"/>
          <w:sz w:val="24"/>
          <w:szCs w:val="24"/>
        </w:rPr>
        <w:t xml:space="preserve">regions. In hard-hit areas, including some of the poorest parts of the world (WHO, 2020), HIV infection has reversed gains in life expectancy registered in the last three decades of the 20th century. </w:t>
      </w:r>
    </w:p>
    <w:p w14:paraId="1B8A3ABA" w14:textId="77777777" w:rsidR="006E76C3" w:rsidRDefault="00F82867">
      <w:pPr>
        <w:spacing w:line="480" w:lineRule="auto"/>
        <w:rPr>
          <w:rFonts w:ascii="Times New Roman" w:hAnsi="Times New Roman" w:cs="Times New Roman"/>
          <w:sz w:val="24"/>
          <w:szCs w:val="24"/>
        </w:rPr>
      </w:pPr>
      <w:r>
        <w:rPr>
          <w:rFonts w:ascii="Times New Roman" w:hAnsi="Times New Roman" w:cs="Times New Roman"/>
          <w:sz w:val="24"/>
          <w:szCs w:val="24"/>
        </w:rPr>
        <w:t xml:space="preserve"> Human immunodeficiency virus infection is a major glob</w:t>
      </w:r>
      <w:r>
        <w:rPr>
          <w:rFonts w:ascii="Times New Roman" w:hAnsi="Times New Roman" w:cs="Times New Roman"/>
          <w:sz w:val="24"/>
          <w:szCs w:val="24"/>
        </w:rPr>
        <w:t>al health emergency (Abhishek and Alison, 2019).  The symptoms of HIV vary depending on the stage of infection. Though people living with HIV tend to be most infectious in the first few months after being infected, many are unaware of their status until th</w:t>
      </w:r>
      <w:r>
        <w:rPr>
          <w:rFonts w:ascii="Times New Roman" w:hAnsi="Times New Roman" w:cs="Times New Roman"/>
          <w:sz w:val="24"/>
          <w:szCs w:val="24"/>
        </w:rPr>
        <w:t>e later stages (WHO, 2020). In the first few weeks after initial infection, people may experience no symptoms or an influenza-like illness including fever, headache, rash or sore throat (WHO, 2020). As the infection progressively weakens the immune system,</w:t>
      </w:r>
      <w:r>
        <w:rPr>
          <w:rFonts w:ascii="Times New Roman" w:hAnsi="Times New Roman" w:cs="Times New Roman"/>
          <w:sz w:val="24"/>
          <w:szCs w:val="24"/>
        </w:rPr>
        <w:t xml:space="preserve"> they can develop other signs and symptoms such as swollen lymph nodes, weight loss, fever, diarrhea and cough (WHO, 2020). Without treatment they could also develop severe illnesses such as tuberculosis (TB), cryptococcal meningitis, severe bacterial infe</w:t>
      </w:r>
      <w:r>
        <w:rPr>
          <w:rFonts w:ascii="Times New Roman" w:hAnsi="Times New Roman" w:cs="Times New Roman"/>
          <w:sz w:val="24"/>
          <w:szCs w:val="24"/>
        </w:rPr>
        <w:t>ctions and cancers such as lymphomas and Kaposi’s sarcoma (WHO, 2020).</w:t>
      </w:r>
    </w:p>
    <w:p w14:paraId="20FBBAB4" w14:textId="77777777" w:rsidR="006E76C3" w:rsidRDefault="00F82867">
      <w:pPr>
        <w:spacing w:line="480" w:lineRule="auto"/>
        <w:rPr>
          <w:rFonts w:ascii="Times New Roman" w:hAnsi="Times New Roman" w:cs="Times New Roman"/>
          <w:sz w:val="24"/>
          <w:szCs w:val="24"/>
        </w:rPr>
      </w:pPr>
      <w:r>
        <w:rPr>
          <w:rFonts w:ascii="Times New Roman" w:hAnsi="Times New Roman" w:cs="Times New Roman"/>
          <w:sz w:val="24"/>
          <w:szCs w:val="24"/>
        </w:rPr>
        <w:t xml:space="preserve">Human immunodeficiency virus (HIV) continues to be a major global public health issue having claimed 34.7 million (26.0-45.8 million) lives so far (WHO, 2020). Due to gaps in HIV services, </w:t>
      </w:r>
      <w:r>
        <w:rPr>
          <w:rFonts w:ascii="Times New Roman" w:hAnsi="Times New Roman" w:cs="Times New Roman"/>
          <w:sz w:val="24"/>
          <w:szCs w:val="24"/>
        </w:rPr>
        <w:lastRenderedPageBreak/>
        <w:t>the world health organization (WHO) report indicated that at the en</w:t>
      </w:r>
      <w:r>
        <w:rPr>
          <w:rFonts w:ascii="Times New Roman" w:hAnsi="Times New Roman" w:cs="Times New Roman"/>
          <w:sz w:val="24"/>
          <w:szCs w:val="24"/>
        </w:rPr>
        <w:t>d of 2020, an estimated 37.6 million (30.2-45.0 million) people were living with HIV worldwide with about 1.5 million (1.1-2.1 million) new infections and about 690, 000 HIV- related deaths (WHO, 2020).  Human immunodeficiency virus (HIV) is reported to co</w:t>
      </w:r>
      <w:r>
        <w:rPr>
          <w:rFonts w:ascii="Times New Roman" w:hAnsi="Times New Roman" w:cs="Times New Roman"/>
          <w:sz w:val="24"/>
          <w:szCs w:val="24"/>
        </w:rPr>
        <w:t xml:space="preserve">ntribute greatly to the disease burden in the world especially in Africa (WHO, 2019).  </w:t>
      </w:r>
    </w:p>
    <w:p w14:paraId="743649A7" w14:textId="77777777" w:rsidR="006E76C3" w:rsidRDefault="00F82867">
      <w:pPr>
        <w:spacing w:line="480" w:lineRule="auto"/>
        <w:rPr>
          <w:rFonts w:ascii="Times New Roman" w:hAnsi="Times New Roman" w:cs="Times New Roman"/>
          <w:sz w:val="24"/>
          <w:szCs w:val="24"/>
        </w:rPr>
      </w:pPr>
      <w:r>
        <w:rPr>
          <w:rFonts w:ascii="Times New Roman" w:hAnsi="Times New Roman" w:cs="Times New Roman"/>
          <w:sz w:val="24"/>
          <w:szCs w:val="24"/>
        </w:rPr>
        <w:t xml:space="preserve">Nigeria is one of the countries in the world with the highest number of people living with HIV. Human immunodeficiency virus infection remains a leading contributor to </w:t>
      </w:r>
      <w:r>
        <w:rPr>
          <w:rFonts w:ascii="Times New Roman" w:hAnsi="Times New Roman" w:cs="Times New Roman"/>
          <w:sz w:val="24"/>
          <w:szCs w:val="24"/>
        </w:rPr>
        <w:t>the burden of disease and a significant public health threat for the country with about an estimated 1.9 million persons living with HIV (NACA, 2021), of which Rivers State has a prevalence rate of 3.8% of the total number of people living with HIV in Nige</w:t>
      </w:r>
      <w:r>
        <w:rPr>
          <w:rFonts w:ascii="Times New Roman" w:hAnsi="Times New Roman" w:cs="Times New Roman"/>
          <w:sz w:val="24"/>
          <w:szCs w:val="24"/>
        </w:rPr>
        <w:t>ria making it the third highest in the country (NACA, 2021). The distribution of HIV burden across age bands indicates that 12% of persons living with HIV are between the ages of 0-14 years while 75% are between 15-49 years and 13% are 50 years and above w</w:t>
      </w:r>
      <w:r>
        <w:rPr>
          <w:rFonts w:ascii="Times New Roman" w:hAnsi="Times New Roman" w:cs="Times New Roman"/>
          <w:sz w:val="24"/>
          <w:szCs w:val="24"/>
        </w:rPr>
        <w:t>ith females having a significantly higher burden compared to men (NACA, 2021).</w:t>
      </w:r>
      <w:r>
        <w:rPr>
          <w:rFonts w:ascii="Times New Roman" w:hAnsi="Times New Roman" w:cs="Times New Roman"/>
          <w:color w:val="FF0000"/>
          <w:sz w:val="24"/>
          <w:szCs w:val="24"/>
        </w:rPr>
        <w:t xml:space="preserve">                                             </w:t>
      </w:r>
    </w:p>
    <w:p w14:paraId="61B489B2" w14:textId="77777777" w:rsidR="006E76C3" w:rsidRDefault="00F82867">
      <w:pPr>
        <w:spacing w:line="480" w:lineRule="auto"/>
        <w:rPr>
          <w:rFonts w:ascii="Times New Roman" w:hAnsi="Times New Roman" w:cs="Times New Roman"/>
          <w:sz w:val="24"/>
          <w:szCs w:val="24"/>
        </w:rPr>
      </w:pPr>
      <w:r>
        <w:rPr>
          <w:rFonts w:ascii="Times New Roman" w:hAnsi="Times New Roman" w:cs="Times New Roman"/>
          <w:sz w:val="24"/>
          <w:szCs w:val="24"/>
        </w:rPr>
        <w:t>There is presently no cure for HIV/AIDS; however, several medications are available to control the multiplication of the HIV and pre</w:t>
      </w:r>
      <w:r>
        <w:rPr>
          <w:rFonts w:ascii="Times New Roman" w:hAnsi="Times New Roman" w:cs="Times New Roman"/>
          <w:sz w:val="24"/>
          <w:szCs w:val="24"/>
        </w:rPr>
        <w:t>vent complications. These drugs are referred to as antiretroviral therapy (ART), which is usually a combination of three or more drugs from different classes. In order to preserve viral suppression and prevent viral resistance, combination antiretroviral t</w:t>
      </w:r>
      <w:r>
        <w:rPr>
          <w:rFonts w:ascii="Times New Roman" w:hAnsi="Times New Roman" w:cs="Times New Roman"/>
          <w:sz w:val="24"/>
          <w:szCs w:val="24"/>
        </w:rPr>
        <w:t>herapy is increasingly utilized to lower the risk of HIV disease progression and death. Clinical end points are no longer as important in clinical trials as a decline in viral load as a sign of a successful therapeutic response. Regardless of CD4+ level, p</w:t>
      </w:r>
      <w:r>
        <w:rPr>
          <w:rFonts w:ascii="Times New Roman" w:hAnsi="Times New Roman" w:cs="Times New Roman"/>
          <w:sz w:val="24"/>
          <w:szCs w:val="24"/>
        </w:rPr>
        <w:t xml:space="preserve">atients with a viral load more than 5,000 to 20,000 copies per mL are recommended to consider starting antiretroviral medication (Ford </w:t>
      </w:r>
      <w:r>
        <w:rPr>
          <w:rFonts w:ascii="Times New Roman" w:hAnsi="Times New Roman" w:cs="Times New Roman"/>
          <w:i/>
          <w:sz w:val="24"/>
          <w:szCs w:val="24"/>
        </w:rPr>
        <w:t>et al.,</w:t>
      </w:r>
      <w:r>
        <w:rPr>
          <w:rFonts w:ascii="Times New Roman" w:hAnsi="Times New Roman" w:cs="Times New Roman"/>
          <w:sz w:val="24"/>
          <w:szCs w:val="24"/>
        </w:rPr>
        <w:t xml:space="preserve"> 2015). </w:t>
      </w:r>
    </w:p>
    <w:p w14:paraId="66135F95" w14:textId="77777777" w:rsidR="006E76C3" w:rsidRDefault="00F82867">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 patient undergoing effective combination therapy should experience a minimum 10-fold reduction in viral</w:t>
      </w:r>
      <w:r>
        <w:rPr>
          <w:rFonts w:ascii="Times New Roman" w:hAnsi="Times New Roman" w:cs="Times New Roman"/>
          <w:sz w:val="24"/>
          <w:szCs w:val="24"/>
        </w:rPr>
        <w:t xml:space="preserve"> load within three to four weeks of treatment. Four to six months after starting a new regimen, the objective is to reduce the viral load as much as possible, ideally to undetectable levels (Cohen </w:t>
      </w:r>
      <w:r>
        <w:rPr>
          <w:rFonts w:ascii="Times New Roman" w:hAnsi="Times New Roman" w:cs="Times New Roman"/>
          <w:i/>
          <w:sz w:val="24"/>
          <w:szCs w:val="24"/>
        </w:rPr>
        <w:t>et al.,</w:t>
      </w:r>
      <w:r>
        <w:rPr>
          <w:rFonts w:ascii="Times New Roman" w:hAnsi="Times New Roman" w:cs="Times New Roman"/>
          <w:sz w:val="24"/>
          <w:szCs w:val="24"/>
        </w:rPr>
        <w:t xml:space="preserve"> 2016). Antiretroviral drug selection is based on th</w:t>
      </w:r>
      <w:r>
        <w:rPr>
          <w:rFonts w:ascii="Times New Roman" w:hAnsi="Times New Roman" w:cs="Times New Roman"/>
          <w:sz w:val="24"/>
          <w:szCs w:val="24"/>
        </w:rPr>
        <w:t xml:space="preserve">e patient's medical history, drug-drug interactions, side effects, and current treatment failure. It also </w:t>
      </w:r>
      <w:proofErr w:type="gramStart"/>
      <w:r>
        <w:rPr>
          <w:rFonts w:ascii="Times New Roman" w:hAnsi="Times New Roman" w:cs="Times New Roman"/>
          <w:sz w:val="24"/>
          <w:szCs w:val="24"/>
        </w:rPr>
        <w:t>takes into account</w:t>
      </w:r>
      <w:proofErr w:type="gramEnd"/>
      <w:r>
        <w:rPr>
          <w:rFonts w:ascii="Times New Roman" w:hAnsi="Times New Roman" w:cs="Times New Roman"/>
          <w:sz w:val="24"/>
          <w:szCs w:val="24"/>
        </w:rPr>
        <w:t xml:space="preserve"> the patient's knowledge and attitudes about these drugs, which may impact their desire for similar regimen (</w:t>
      </w:r>
      <w:proofErr w:type="spellStart"/>
      <w:r>
        <w:rPr>
          <w:rFonts w:ascii="Times New Roman" w:hAnsi="Times New Roman" w:cs="Times New Roman"/>
          <w:sz w:val="24"/>
          <w:szCs w:val="24"/>
        </w:rPr>
        <w:t>Zolopa</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2009).  </w:t>
      </w:r>
      <w:r>
        <w:rPr>
          <w:rFonts w:ascii="Times New Roman" w:hAnsi="Times New Roman" w:cs="Times New Roman"/>
          <w:sz w:val="24"/>
          <w:szCs w:val="24"/>
        </w:rPr>
        <w:t xml:space="preserve">This ART drugs are grouped into different categories, the combination therapy used for this research are Lamivudine, Dolutegravir, Abacavir and </w:t>
      </w:r>
      <w:proofErr w:type="spellStart"/>
      <w:proofErr w:type="gramStart"/>
      <w:r>
        <w:rPr>
          <w:rFonts w:ascii="Times New Roman" w:hAnsi="Times New Roman" w:cs="Times New Roman"/>
          <w:sz w:val="24"/>
          <w:szCs w:val="24"/>
        </w:rPr>
        <w:t>Tenoforvir</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they all fall into different categories of ART as follows ;</w:t>
      </w:r>
    </w:p>
    <w:p w14:paraId="1046C2E1" w14:textId="77777777" w:rsidR="006E76C3" w:rsidRDefault="00F82867">
      <w:pPr>
        <w:spacing w:line="480" w:lineRule="auto"/>
        <w:rPr>
          <w:rFonts w:ascii="Times New Roman" w:eastAsia="Times New Roman" w:hAnsi="Times New Roman" w:cs="Times New Roman"/>
          <w:color w:val="000000"/>
          <w:sz w:val="24"/>
          <w:szCs w:val="24"/>
          <w:lang w:eastAsia="zh-CN" w:bidi="ar"/>
        </w:rPr>
      </w:pPr>
      <w:r>
        <w:rPr>
          <w:rFonts w:ascii="-webkit-standard" w:eastAsia="-webkit-standard" w:hAnsi="-webkit-standard" w:cs="-webkit-standard"/>
          <w:b/>
          <w:color w:val="000000"/>
          <w:sz w:val="24"/>
          <w:szCs w:val="24"/>
          <w:lang w:eastAsia="zh-CN" w:bidi="ar"/>
        </w:rPr>
        <w:t>Lamivudine:</w:t>
      </w:r>
      <w:r>
        <w:rPr>
          <w:rFonts w:ascii="-webkit-standard" w:eastAsia="-webkit-standard" w:hAnsi="-webkit-standard" w:cs="-webkit-standard"/>
          <w:color w:val="000000"/>
          <w:sz w:val="24"/>
          <w:szCs w:val="24"/>
          <w:lang w:eastAsia="zh-CN" w:bidi="ar"/>
        </w:rPr>
        <w:t> </w:t>
      </w:r>
      <w:r>
        <w:rPr>
          <w:rFonts w:ascii="Times New Roman" w:eastAsia="Times New Roman" w:hAnsi="Times New Roman" w:cs="Times New Roman"/>
          <w:color w:val="000000"/>
          <w:sz w:val="24"/>
          <w:szCs w:val="24"/>
          <w:lang w:eastAsia="zh-CN" w:bidi="ar"/>
        </w:rPr>
        <w:t>Lamivudine is in a class of</w:t>
      </w:r>
      <w:r>
        <w:rPr>
          <w:rFonts w:ascii="Times New Roman" w:eastAsia="Times New Roman" w:hAnsi="Times New Roman" w:cs="Times New Roman"/>
          <w:color w:val="000000"/>
          <w:sz w:val="24"/>
          <w:szCs w:val="24"/>
          <w:lang w:eastAsia="zh-CN" w:bidi="ar"/>
        </w:rPr>
        <w:t xml:space="preserve"> medications called nucleoside reverse transcriptase inhibitors (NRTIs</w:t>
      </w:r>
      <w:proofErr w:type="gramStart"/>
      <w:r>
        <w:rPr>
          <w:rFonts w:ascii="Times New Roman" w:eastAsia="Times New Roman" w:hAnsi="Times New Roman" w:cs="Times New Roman"/>
          <w:color w:val="000000"/>
          <w:sz w:val="24"/>
          <w:szCs w:val="24"/>
          <w:lang w:eastAsia="zh-CN" w:bidi="ar"/>
        </w:rPr>
        <w:t>)(</w:t>
      </w:r>
      <w:proofErr w:type="gramEnd"/>
      <w:r>
        <w:rPr>
          <w:rFonts w:ascii="Times New Roman" w:eastAsia="Times New Roman" w:hAnsi="Times New Roman" w:cs="Times New Roman"/>
          <w:color w:val="000000"/>
          <w:sz w:val="24"/>
          <w:szCs w:val="24"/>
          <w:lang w:eastAsia="zh-CN" w:bidi="ar"/>
        </w:rPr>
        <w:t>Gandhi </w:t>
      </w:r>
      <w:r>
        <w:rPr>
          <w:rFonts w:ascii="Times New Roman" w:eastAsia="Times New Roman" w:hAnsi="Times New Roman" w:cs="Times New Roman"/>
          <w:i/>
          <w:color w:val="000000"/>
          <w:sz w:val="24"/>
          <w:szCs w:val="24"/>
          <w:lang w:eastAsia="zh-CN" w:bidi="ar"/>
        </w:rPr>
        <w:t>et al</w:t>
      </w:r>
      <w:r>
        <w:rPr>
          <w:rFonts w:ascii="Times New Roman" w:eastAsia="Times New Roman" w:hAnsi="Times New Roman" w:cs="Times New Roman"/>
          <w:color w:val="000000"/>
          <w:sz w:val="24"/>
          <w:szCs w:val="24"/>
          <w:lang w:eastAsia="zh-CN" w:bidi="ar"/>
        </w:rPr>
        <w:t>., 2023). It works by decreasing the amount of HIV and hepatitis B in the blood. Lamivudine's mechanism of action involves its conversion to active metabolites that inhibit</w:t>
      </w:r>
      <w:r>
        <w:rPr>
          <w:rFonts w:ascii="Times New Roman" w:eastAsia="Times New Roman" w:hAnsi="Times New Roman" w:cs="Times New Roman"/>
          <w:color w:val="000000"/>
          <w:sz w:val="24"/>
          <w:szCs w:val="24"/>
          <w:lang w:eastAsia="zh-CN" w:bidi="ar"/>
        </w:rPr>
        <w:t xml:space="preserve"> viral DNA synthesis by interfering with reverse transcriptase, the enzyme used by viruses like HIV and HBV to replicate. It does this by being incorporated into the viral DNA chain and acting as a chain terminator, preventing further elongation. Lamivudin</w:t>
      </w:r>
      <w:r>
        <w:rPr>
          <w:rFonts w:ascii="Times New Roman" w:eastAsia="Times New Roman" w:hAnsi="Times New Roman" w:cs="Times New Roman"/>
          <w:color w:val="000000"/>
          <w:sz w:val="24"/>
          <w:szCs w:val="24"/>
          <w:lang w:eastAsia="zh-CN" w:bidi="ar"/>
        </w:rPr>
        <w:t>e is converted by phosphorylation to its active triphosphate form (3TC-TP) by cellular kinases. The 3TC-TP metabolite competes with natural cytidine triphosphate (García-Trejo </w:t>
      </w:r>
      <w:r>
        <w:rPr>
          <w:rFonts w:ascii="Times New Roman" w:eastAsia="Times New Roman" w:hAnsi="Times New Roman" w:cs="Times New Roman"/>
          <w:i/>
          <w:color w:val="000000"/>
          <w:sz w:val="24"/>
          <w:szCs w:val="24"/>
          <w:lang w:eastAsia="zh-CN" w:bidi="ar"/>
        </w:rPr>
        <w:t>et al</w:t>
      </w:r>
      <w:r>
        <w:rPr>
          <w:rFonts w:ascii="Times New Roman" w:eastAsia="Times New Roman" w:hAnsi="Times New Roman" w:cs="Times New Roman"/>
          <w:color w:val="000000"/>
          <w:sz w:val="24"/>
          <w:szCs w:val="24"/>
          <w:lang w:eastAsia="zh-CN" w:bidi="ar"/>
        </w:rPr>
        <w:t xml:space="preserve">., 2021), the building block for DNA, for incorporation into the viral DNA </w:t>
      </w:r>
      <w:r>
        <w:rPr>
          <w:rFonts w:ascii="Times New Roman" w:eastAsia="Times New Roman" w:hAnsi="Times New Roman" w:cs="Times New Roman"/>
          <w:color w:val="000000"/>
          <w:sz w:val="24"/>
          <w:szCs w:val="24"/>
          <w:lang w:eastAsia="zh-CN" w:bidi="ar"/>
        </w:rPr>
        <w:t xml:space="preserve">chain by the reverse transcriptase enzyme. Once incorporated into the DNA chain, 3TC-TP lacks the 3'-hydroxyl group needed for the formation of the 5' to 3' phosphodiester linkage, essential for DNA chain elongation. This prevents the viral DNA from being </w:t>
      </w:r>
      <w:r>
        <w:rPr>
          <w:rFonts w:ascii="Times New Roman" w:eastAsia="Times New Roman" w:hAnsi="Times New Roman" w:cs="Times New Roman"/>
          <w:color w:val="000000"/>
          <w:sz w:val="24"/>
          <w:szCs w:val="24"/>
          <w:lang w:eastAsia="zh-CN" w:bidi="ar"/>
        </w:rPr>
        <w:t>extended, halting viral replication. </w:t>
      </w:r>
    </w:p>
    <w:p w14:paraId="05AEECDC" w14:textId="77777777" w:rsidR="006E76C3" w:rsidRDefault="00F82867">
      <w:pPr>
        <w:spacing w:line="480" w:lineRule="auto"/>
        <w:rPr>
          <w:rFonts w:ascii="Times New Roman" w:eastAsia="Times New Roman" w:hAnsi="Times New Roman" w:cs="Times New Roman"/>
          <w:color w:val="000000"/>
          <w:sz w:val="24"/>
          <w:szCs w:val="24"/>
        </w:rPr>
      </w:pPr>
      <w:proofErr w:type="spellStart"/>
      <w:r>
        <w:rPr>
          <w:rFonts w:ascii="-webkit-standard" w:eastAsia="-webkit-standard" w:hAnsi="-webkit-standard" w:cs="-webkit-standard"/>
          <w:b/>
          <w:color w:val="000000"/>
          <w:sz w:val="24"/>
          <w:szCs w:val="24"/>
        </w:rPr>
        <w:lastRenderedPageBreak/>
        <w:t>Doltegravir</w:t>
      </w:r>
      <w:proofErr w:type="spellEnd"/>
      <w:r>
        <w:rPr>
          <w:rFonts w:ascii="-webkit-standard" w:eastAsia="-webkit-standard" w:hAnsi="-webkit-standard" w:cs="-webkit-standard"/>
          <w:b/>
          <w:color w:val="000000"/>
          <w:sz w:val="24"/>
          <w:szCs w:val="24"/>
        </w:rPr>
        <w:t>:</w:t>
      </w:r>
      <w:r>
        <w:rPr>
          <w:rFonts w:ascii="-webkit-standard" w:eastAsia="-webkit-standard" w:hAnsi="-webkit-standard" w:cs="-webkit-standard"/>
          <w:color w:val="000000"/>
          <w:sz w:val="24"/>
          <w:szCs w:val="24"/>
        </w:rPr>
        <w:t> </w:t>
      </w:r>
      <w:r>
        <w:rPr>
          <w:rFonts w:ascii="Times New Roman" w:eastAsia="Times New Roman" w:hAnsi="Times New Roman" w:cs="Times New Roman"/>
          <w:color w:val="000000"/>
          <w:sz w:val="24"/>
          <w:szCs w:val="24"/>
        </w:rPr>
        <w:t>Dolutegravir is in a class of medications called HIV integrase inhibitors (Max and Vibhakar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2014). It works by decreasing the amount of HIV in your blood and increasing the number of immune cells t</w:t>
      </w:r>
      <w:r>
        <w:rPr>
          <w:rFonts w:ascii="Times New Roman" w:eastAsia="Times New Roman" w:hAnsi="Times New Roman" w:cs="Times New Roman"/>
          <w:color w:val="000000"/>
          <w:sz w:val="24"/>
          <w:szCs w:val="24"/>
        </w:rPr>
        <w:t>hat help fight infections in your body. Its mechanism of action involves the inhibition of HIV integrase, an enzyme crucial for HIV replication. It works by binding to the active site of integrase, blocking the crucial strand transfer step where HIV DNA is</w:t>
      </w:r>
      <w:r>
        <w:rPr>
          <w:rFonts w:ascii="Times New Roman" w:eastAsia="Times New Roman" w:hAnsi="Times New Roman" w:cs="Times New Roman"/>
          <w:color w:val="000000"/>
          <w:sz w:val="24"/>
          <w:szCs w:val="24"/>
        </w:rPr>
        <w:t xml:space="preserve"> integrated into the host's DNA (Yadav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2018). The strand transfer step is essential in the HIV replication cycle and results in the inhibition of viral </w:t>
      </w:r>
      <w:proofErr w:type="spellStart"/>
      <w:r>
        <w:rPr>
          <w:rFonts w:ascii="Times New Roman" w:eastAsia="Times New Roman" w:hAnsi="Times New Roman" w:cs="Times New Roman"/>
          <w:color w:val="000000"/>
          <w:sz w:val="24"/>
          <w:szCs w:val="24"/>
        </w:rPr>
        <w:t>activitythus</w:t>
      </w:r>
      <w:proofErr w:type="spellEnd"/>
      <w:r>
        <w:rPr>
          <w:rFonts w:ascii="Times New Roman" w:eastAsia="Times New Roman" w:hAnsi="Times New Roman" w:cs="Times New Roman"/>
          <w:color w:val="000000"/>
          <w:sz w:val="24"/>
          <w:szCs w:val="24"/>
        </w:rPr>
        <w:t> preventing the virus from replicating and spreading. </w:t>
      </w:r>
    </w:p>
    <w:p w14:paraId="22C17377" w14:textId="77777777" w:rsidR="006E76C3" w:rsidRDefault="00F82867">
      <w:pPr>
        <w:jc w:val="left"/>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bidi="ar"/>
        </w:rPr>
        <w:t>ABACAVIR:</w:t>
      </w:r>
      <w:r>
        <w:rPr>
          <w:rFonts w:ascii="Times New Roman" w:eastAsia="Times New Roman" w:hAnsi="Times New Roman" w:cs="Times New Roman"/>
          <w:color w:val="000000"/>
          <w:sz w:val="24"/>
          <w:szCs w:val="24"/>
          <w:lang w:eastAsia="zh-CN"/>
        </w:rPr>
        <w:t xml:space="preserve"> Abacavir is in a cl</w:t>
      </w:r>
      <w:r>
        <w:rPr>
          <w:rFonts w:ascii="Times New Roman" w:eastAsia="Times New Roman" w:hAnsi="Times New Roman" w:cs="Times New Roman"/>
          <w:color w:val="000000"/>
          <w:sz w:val="24"/>
          <w:szCs w:val="24"/>
          <w:lang w:eastAsia="zh-CN"/>
        </w:rPr>
        <w:t>ass of medications called nucleoside reverse transcriptase inhibitors also called NRTIs (</w:t>
      </w:r>
      <w:proofErr w:type="spellStart"/>
      <w:r>
        <w:rPr>
          <w:rFonts w:ascii="Times New Roman" w:eastAsia="Times New Roman" w:hAnsi="Times New Roman" w:cs="Times New Roman"/>
          <w:color w:val="000000"/>
          <w:sz w:val="24"/>
          <w:szCs w:val="24"/>
          <w:lang w:eastAsia="zh-CN"/>
        </w:rPr>
        <w:t>Inzaule</w:t>
      </w:r>
      <w:proofErr w:type="spellEnd"/>
      <w:r>
        <w:rPr>
          <w:rFonts w:ascii="Times New Roman" w:eastAsia="Times New Roman" w:hAnsi="Times New Roman" w:cs="Times New Roman"/>
          <w:color w:val="000000"/>
          <w:sz w:val="24"/>
          <w:szCs w:val="24"/>
          <w:lang w:eastAsia="zh-CN"/>
        </w:rPr>
        <w:t> et al., 2020). It works by interfering with the HIV-1 reverse transcriptase enzyme, which is essential for the virus to replicate. Specifically, abacavir is me</w:t>
      </w:r>
      <w:r>
        <w:rPr>
          <w:rFonts w:ascii="Times New Roman" w:eastAsia="Times New Roman" w:hAnsi="Times New Roman" w:cs="Times New Roman"/>
          <w:color w:val="000000"/>
          <w:sz w:val="24"/>
          <w:szCs w:val="24"/>
          <w:lang w:eastAsia="zh-CN"/>
        </w:rPr>
        <w:t>tabolized to </w:t>
      </w:r>
      <w:proofErr w:type="spellStart"/>
      <w:r>
        <w:rPr>
          <w:rFonts w:ascii="Times New Roman" w:eastAsia="Times New Roman" w:hAnsi="Times New Roman" w:cs="Times New Roman"/>
          <w:color w:val="000000"/>
          <w:sz w:val="24"/>
          <w:szCs w:val="24"/>
          <w:lang w:eastAsia="zh-CN"/>
        </w:rPr>
        <w:t>carbovirtriphosphate</w:t>
      </w:r>
      <w:proofErr w:type="spellEnd"/>
      <w:r>
        <w:rPr>
          <w:rFonts w:ascii="Times New Roman" w:eastAsia="Times New Roman" w:hAnsi="Times New Roman" w:cs="Times New Roman"/>
          <w:color w:val="000000"/>
          <w:sz w:val="24"/>
          <w:szCs w:val="24"/>
          <w:lang w:eastAsia="zh-CN"/>
        </w:rPr>
        <w:t>, which competes with </w:t>
      </w:r>
      <w:proofErr w:type="spellStart"/>
      <w:r>
        <w:rPr>
          <w:rFonts w:ascii="Times New Roman" w:eastAsia="Times New Roman" w:hAnsi="Times New Roman" w:cs="Times New Roman"/>
          <w:color w:val="000000"/>
          <w:sz w:val="24"/>
          <w:szCs w:val="24"/>
          <w:lang w:eastAsia="zh-CN"/>
        </w:rPr>
        <w:t>dGTP</w:t>
      </w:r>
      <w:proofErr w:type="spellEnd"/>
      <w:r>
        <w:rPr>
          <w:rFonts w:ascii="Times New Roman" w:eastAsia="Times New Roman" w:hAnsi="Times New Roman" w:cs="Times New Roman"/>
          <w:color w:val="000000"/>
          <w:sz w:val="24"/>
          <w:szCs w:val="24"/>
          <w:lang w:eastAsia="zh-CN"/>
        </w:rPr>
        <w:t> (deoxyguanosine-5'-triphosphate), a natural substrate for the enzyme. This competition leads to the inhibition of viral DNA elongation and ultimately, the inhibition of viral replication (</w:t>
      </w:r>
      <w:proofErr w:type="spellStart"/>
      <w:r>
        <w:rPr>
          <w:rFonts w:ascii="Times New Roman" w:eastAsia="Times New Roman" w:hAnsi="Times New Roman" w:cs="Times New Roman"/>
          <w:color w:val="000000"/>
          <w:sz w:val="24"/>
          <w:szCs w:val="24"/>
          <w:lang w:eastAsia="zh-CN"/>
        </w:rPr>
        <w:t>Kamzeeva</w:t>
      </w:r>
      <w:proofErr w:type="spellEnd"/>
      <w:r>
        <w:rPr>
          <w:rFonts w:ascii="Times New Roman" w:eastAsia="Times New Roman" w:hAnsi="Times New Roman" w:cs="Times New Roman"/>
          <w:color w:val="000000"/>
          <w:sz w:val="24"/>
          <w:szCs w:val="24"/>
          <w:lang w:eastAsia="zh-CN"/>
        </w:rPr>
        <w:t>, et al., 2023). It's also known as </w:t>
      </w:r>
      <w:proofErr w:type="spellStart"/>
      <w:r>
        <w:rPr>
          <w:rFonts w:ascii="Times New Roman" w:eastAsia="Times New Roman" w:hAnsi="Times New Roman" w:cs="Times New Roman"/>
          <w:color w:val="000000"/>
          <w:sz w:val="24"/>
          <w:szCs w:val="24"/>
          <w:lang w:eastAsia="zh-CN"/>
        </w:rPr>
        <w:t>Ziagen</w:t>
      </w:r>
      <w:proofErr w:type="spellEnd"/>
      <w:r>
        <w:rPr>
          <w:rFonts w:ascii="Times New Roman" w:eastAsia="Times New Roman" w:hAnsi="Times New Roman" w:cs="Times New Roman"/>
          <w:color w:val="000000"/>
          <w:sz w:val="24"/>
          <w:szCs w:val="24"/>
          <w:lang w:eastAsia="zh-CN"/>
        </w:rPr>
        <w:t> and is often combined with other antiretroviral drugs. Abacavir is generally well-tolerated, but can cause hypersensitivity reactions in some individuals, especially those carrying the HLA-B*57:01 allele. </w:t>
      </w:r>
    </w:p>
    <w:p w14:paraId="727750E7" w14:textId="77777777" w:rsidR="006E76C3" w:rsidRDefault="00F82867">
      <w:pPr>
        <w:jc w:val="left"/>
        <w:rPr>
          <w:rFonts w:ascii="Times New Roman" w:hAnsi="Times New Roman" w:cs="Times New Roman"/>
          <w:color w:val="FF0000"/>
          <w:sz w:val="24"/>
          <w:szCs w:val="24"/>
        </w:rPr>
      </w:pPr>
      <w:proofErr w:type="spellStart"/>
      <w:r>
        <w:rPr>
          <w:rFonts w:ascii="Times New Roman" w:eastAsia="Times New Roman" w:hAnsi="Times New Roman" w:cs="Times New Roman"/>
          <w:b/>
          <w:color w:val="000000"/>
          <w:sz w:val="24"/>
          <w:szCs w:val="24"/>
          <w:lang w:eastAsia="zh-CN" w:bidi="ar"/>
        </w:rPr>
        <w:t>Tenoforvir</w:t>
      </w:r>
      <w:proofErr w:type="spellEnd"/>
      <w:r>
        <w:rPr>
          <w:rFonts w:ascii="Times New Roman" w:eastAsia="Times New Roman" w:hAnsi="Times New Roman" w:cs="Times New Roman"/>
          <w:b/>
          <w:color w:val="000000"/>
          <w:sz w:val="24"/>
          <w:szCs w:val="24"/>
          <w:lang w:eastAsia="zh-CN" w:bidi="ar"/>
        </w:rPr>
        <w:t>:</w:t>
      </w:r>
      <w:r>
        <w:rPr>
          <w:rFonts w:ascii="Times New Roman" w:eastAsia="Times New Roman" w:hAnsi="Times New Roman" w:cs="Times New Roman"/>
          <w:color w:val="000000"/>
          <w:sz w:val="24"/>
          <w:szCs w:val="24"/>
          <w:lang w:eastAsia="zh-CN" w:bidi="ar"/>
        </w:rPr>
        <w:t> Tenofovir belongs to a class of antiretroviral drugs known as nucleotide analog reverse transcriptase inhibitors (</w:t>
      </w:r>
      <w:proofErr w:type="spellStart"/>
      <w:r>
        <w:rPr>
          <w:rFonts w:ascii="Times New Roman" w:eastAsia="Times New Roman" w:hAnsi="Times New Roman" w:cs="Times New Roman"/>
          <w:color w:val="000000"/>
          <w:sz w:val="24"/>
          <w:szCs w:val="24"/>
          <w:lang w:eastAsia="zh-CN" w:bidi="ar"/>
        </w:rPr>
        <w:t>NtRTIs</w:t>
      </w:r>
      <w:proofErr w:type="spellEnd"/>
      <w:r>
        <w:rPr>
          <w:rFonts w:ascii="Times New Roman" w:eastAsia="Times New Roman" w:hAnsi="Times New Roman" w:cs="Times New Roman"/>
          <w:color w:val="000000"/>
          <w:sz w:val="24"/>
          <w:szCs w:val="24"/>
          <w:lang w:eastAsia="zh-CN" w:bidi="ar"/>
        </w:rPr>
        <w:t>), which block reverse transcriptase (Singhand Das., 2022), an enzyme necessary for viral production in HIV-infected individ</w:t>
      </w:r>
      <w:r>
        <w:rPr>
          <w:rFonts w:ascii="Times New Roman" w:eastAsia="Times New Roman" w:hAnsi="Times New Roman" w:cs="Times New Roman"/>
          <w:color w:val="000000"/>
          <w:sz w:val="24"/>
          <w:szCs w:val="24"/>
          <w:lang w:eastAsia="zh-CN" w:bidi="ar"/>
        </w:rPr>
        <w:t>uals. This enables the management of HIV viral load and the treatment of Hepatitis B infection through decreased viral replication. Tenofovir disoproxil fumarate is the fumarate salt of the prodrug </w:t>
      </w:r>
      <w:r>
        <w:rPr>
          <w:rFonts w:ascii="Times New Roman" w:eastAsia="Times New Roman" w:hAnsi="Times New Roman" w:cs="Times New Roman"/>
          <w:i/>
          <w:color w:val="000000"/>
          <w:sz w:val="24"/>
          <w:szCs w:val="24"/>
          <w:lang w:eastAsia="zh-CN" w:bidi="ar"/>
        </w:rPr>
        <w:t>tenofovir disoproxil</w:t>
      </w:r>
      <w:r>
        <w:rPr>
          <w:rFonts w:ascii="Times New Roman" w:eastAsia="Times New Roman" w:hAnsi="Times New Roman" w:cs="Times New Roman"/>
          <w:color w:val="000000"/>
          <w:sz w:val="24"/>
          <w:szCs w:val="24"/>
          <w:lang w:eastAsia="zh-CN" w:bidi="ar"/>
        </w:rPr>
        <w:t>. Tenofovir disoproxil is absorbed and</w:t>
      </w:r>
      <w:r>
        <w:rPr>
          <w:rFonts w:ascii="Times New Roman" w:eastAsia="Times New Roman" w:hAnsi="Times New Roman" w:cs="Times New Roman"/>
          <w:color w:val="000000"/>
          <w:sz w:val="24"/>
          <w:szCs w:val="24"/>
          <w:lang w:eastAsia="zh-CN" w:bidi="ar"/>
        </w:rPr>
        <w:t xml:space="preserve"> converted to its active form, </w:t>
      </w:r>
      <w:r>
        <w:rPr>
          <w:rFonts w:ascii="Times New Roman" w:eastAsia="Times New Roman" w:hAnsi="Times New Roman" w:cs="Times New Roman"/>
          <w:i/>
          <w:color w:val="000000"/>
          <w:sz w:val="24"/>
          <w:szCs w:val="24"/>
          <w:lang w:eastAsia="zh-CN" w:bidi="ar"/>
        </w:rPr>
        <w:t>tenofovir</w:t>
      </w:r>
      <w:r>
        <w:rPr>
          <w:rFonts w:ascii="Times New Roman" w:eastAsia="Times New Roman" w:hAnsi="Times New Roman" w:cs="Times New Roman"/>
          <w:color w:val="000000"/>
          <w:sz w:val="24"/>
          <w:szCs w:val="24"/>
          <w:lang w:eastAsia="zh-CN" w:bidi="ar"/>
        </w:rPr>
        <w:t>, a nucleoside monophosphate (nucleotide) analog. Tenofovir is then converted to the active metabolite, </w:t>
      </w:r>
      <w:r>
        <w:rPr>
          <w:rFonts w:ascii="Times New Roman" w:eastAsia="Times New Roman" w:hAnsi="Times New Roman" w:cs="Times New Roman"/>
          <w:i/>
          <w:color w:val="000000"/>
          <w:sz w:val="24"/>
          <w:szCs w:val="24"/>
          <w:lang w:eastAsia="zh-CN" w:bidi="ar"/>
        </w:rPr>
        <w:t>tenofovir diphosphate</w:t>
      </w:r>
      <w:r>
        <w:rPr>
          <w:rFonts w:ascii="Times New Roman" w:eastAsia="Times New Roman" w:hAnsi="Times New Roman" w:cs="Times New Roman"/>
          <w:color w:val="000000"/>
          <w:sz w:val="24"/>
          <w:szCs w:val="24"/>
          <w:lang w:eastAsia="zh-CN" w:bidi="ar"/>
        </w:rPr>
        <w:t> (Xiao </w:t>
      </w:r>
      <w:r>
        <w:rPr>
          <w:rFonts w:ascii="Times New Roman" w:eastAsia="Times New Roman" w:hAnsi="Times New Roman" w:cs="Times New Roman"/>
          <w:i/>
          <w:color w:val="000000"/>
          <w:sz w:val="24"/>
          <w:szCs w:val="24"/>
          <w:lang w:eastAsia="zh-CN" w:bidi="ar"/>
        </w:rPr>
        <w:t>et al</w:t>
      </w:r>
      <w:r>
        <w:rPr>
          <w:rFonts w:ascii="Times New Roman" w:eastAsia="Times New Roman" w:hAnsi="Times New Roman" w:cs="Times New Roman"/>
          <w:color w:val="000000"/>
          <w:sz w:val="24"/>
          <w:szCs w:val="24"/>
          <w:lang w:eastAsia="zh-CN" w:bidi="ar"/>
        </w:rPr>
        <w:t xml:space="preserve">., 2022), a chain terminator, by constitutively expressed enzymes in the cell. </w:t>
      </w:r>
      <w:r>
        <w:rPr>
          <w:rFonts w:ascii="Times New Roman" w:eastAsia="Times New Roman" w:hAnsi="Times New Roman" w:cs="Times New Roman"/>
          <w:color w:val="000000"/>
          <w:sz w:val="24"/>
          <w:szCs w:val="24"/>
          <w:lang w:eastAsia="zh-CN" w:bidi="ar"/>
        </w:rPr>
        <w:t xml:space="preserve">Tenofovir diphosphate inhibits HIV-1 reverse transcriptase and the Hepatitis B polymerase by direct binding competition with the natural deoxyribonucleotide substrate (deoxyadenosine 5’-triphosphate) and, after integration into DNA, causes viral DNA chain </w:t>
      </w:r>
      <w:r>
        <w:rPr>
          <w:rFonts w:ascii="Times New Roman" w:eastAsia="Times New Roman" w:hAnsi="Times New Roman" w:cs="Times New Roman"/>
          <w:color w:val="000000"/>
          <w:sz w:val="24"/>
          <w:szCs w:val="24"/>
          <w:lang w:eastAsia="zh-CN" w:bidi="ar"/>
        </w:rPr>
        <w:t>termination.</w:t>
      </w:r>
    </w:p>
    <w:p w14:paraId="6667A25B" w14:textId="7AAF6237" w:rsidR="006E76C3" w:rsidRDefault="00B837AC">
      <w:pPr>
        <w:pStyle w:val="ListParagraph1"/>
        <w:spacing w:line="480" w:lineRule="auto"/>
        <w:ind w:left="360"/>
        <w:rPr>
          <w:rFonts w:ascii="Times New Roman" w:hAnsi="Times New Roman" w:cs="Times New Roman"/>
          <w:sz w:val="24"/>
          <w:szCs w:val="24"/>
        </w:rPr>
      </w:pPr>
      <w:r>
        <w:rPr>
          <w:rFonts w:ascii="Times New Roman" w:hAnsi="Times New Roman" w:cs="Times New Roman"/>
          <w:sz w:val="24"/>
          <w:szCs w:val="24"/>
        </w:rPr>
        <w:t>METHODOLOGY</w:t>
      </w:r>
    </w:p>
    <w:p w14:paraId="30CC6164" w14:textId="77777777" w:rsidR="006E76C3" w:rsidRDefault="00F82867">
      <w:pPr>
        <w:pStyle w:val="ListParagraph1"/>
        <w:numPr>
          <w:ilvl w:val="0"/>
          <w:numId w:val="1"/>
        </w:numPr>
        <w:spacing w:before="0" w:beforeAutospacing="0" w:after="0" w:afterAutospacing="0" w:line="480" w:lineRule="auto"/>
        <w:rPr>
          <w:rFonts w:ascii="Times New Roman" w:hAnsi="Times New Roman" w:cs="Times New Roman"/>
          <w:b/>
          <w:sz w:val="24"/>
          <w:szCs w:val="24"/>
        </w:rPr>
      </w:pPr>
      <w:r>
        <w:rPr>
          <w:rFonts w:ascii="Times New Roman" w:hAnsi="Times New Roman" w:cs="Times New Roman"/>
          <w:b/>
          <w:sz w:val="24"/>
          <w:szCs w:val="24"/>
        </w:rPr>
        <w:t>AIM OF THE STUDY</w:t>
      </w:r>
    </w:p>
    <w:p w14:paraId="2BC0F51F" w14:textId="77777777" w:rsidR="006E76C3" w:rsidRDefault="00F82867">
      <w:pPr>
        <w:spacing w:before="0" w:beforeAutospacing="0" w:after="0" w:afterAutospacing="0" w:line="480" w:lineRule="auto"/>
        <w:rPr>
          <w:rFonts w:ascii="Times New Roman" w:hAnsi="Times New Roman" w:cs="Times New Roman"/>
          <w:sz w:val="24"/>
          <w:szCs w:val="24"/>
        </w:rPr>
      </w:pPr>
      <w:r>
        <w:rPr>
          <w:rFonts w:ascii="Times New Roman" w:hAnsi="Times New Roman" w:cs="Times New Roman"/>
        </w:rPr>
        <w:t xml:space="preserve">This study is aimed at assessing the </w:t>
      </w:r>
      <w:proofErr w:type="spellStart"/>
      <w:r>
        <w:rPr>
          <w:rFonts w:ascii="Times New Roman" w:hAnsi="Times New Roman" w:cs="Times New Roman"/>
        </w:rPr>
        <w:t>Haematologic</w:t>
      </w:r>
      <w:proofErr w:type="spellEnd"/>
      <w:r>
        <w:rPr>
          <w:rFonts w:ascii="Times New Roman" w:hAnsi="Times New Roman" w:cs="Times New Roman"/>
        </w:rPr>
        <w:t xml:space="preserve"> and </w:t>
      </w:r>
      <w:proofErr w:type="spellStart"/>
      <w:r>
        <w:rPr>
          <w:rFonts w:ascii="Times New Roman" w:hAnsi="Times New Roman" w:cs="Times New Roman"/>
        </w:rPr>
        <w:t>Haemostatic</w:t>
      </w:r>
      <w:proofErr w:type="spellEnd"/>
      <w:r>
        <w:rPr>
          <w:rFonts w:ascii="Times New Roman" w:hAnsi="Times New Roman" w:cs="Times New Roman"/>
        </w:rPr>
        <w:t xml:space="preserve"> Profiles of Human Immunodeficiency Virus- Positive Subjects on Two Anti-Retroviral Regimens in Port Harcourt, Nigeria.</w:t>
      </w:r>
    </w:p>
    <w:p w14:paraId="24887E28" w14:textId="77777777" w:rsidR="006E76C3" w:rsidRDefault="00F82867">
      <w:pPr>
        <w:spacing w:before="0" w:beforeAutospacing="0" w:after="0" w:afterAutospacing="0" w:line="480" w:lineRule="auto"/>
        <w:rPr>
          <w:rFonts w:ascii="Times New Roman" w:hAnsi="Times New Roman" w:cs="Times New Roman"/>
          <w:b/>
          <w:sz w:val="24"/>
          <w:szCs w:val="24"/>
        </w:rPr>
      </w:pPr>
      <w:r>
        <w:rPr>
          <w:rFonts w:ascii="Times New Roman" w:hAnsi="Times New Roman" w:cs="Times New Roman"/>
          <w:b/>
          <w:sz w:val="24"/>
          <w:szCs w:val="24"/>
        </w:rPr>
        <w:lastRenderedPageBreak/>
        <w:t>2.2 STUDY AREA</w:t>
      </w:r>
    </w:p>
    <w:p w14:paraId="235C7A7B" w14:textId="77777777" w:rsidR="006E76C3" w:rsidRDefault="00F82867">
      <w:pPr>
        <w:jc w:val="left"/>
        <w:rPr>
          <w:rFonts w:ascii="Times New Roman" w:hAnsi="Times New Roman" w:cs="Times New Roman"/>
          <w:color w:val="FF0000"/>
          <w:sz w:val="24"/>
          <w:szCs w:val="24"/>
        </w:rPr>
      </w:pPr>
      <w:r>
        <w:rPr>
          <w:rFonts w:ascii="Times New Roman" w:hAnsi="Times New Roman" w:cs="Times New Roman"/>
          <w:sz w:val="24"/>
          <w:szCs w:val="24"/>
        </w:rPr>
        <w:t xml:space="preserve"> This study wa</w:t>
      </w:r>
      <w:r>
        <w:rPr>
          <w:rFonts w:ascii="Times New Roman" w:eastAsia="Times New Roman" w:hAnsi="Times New Roman" w:cs="Times New Roman"/>
          <w:sz w:val="24"/>
          <w:szCs w:val="24"/>
        </w:rPr>
        <w:t xml:space="preserve">s carried out between May 2023 to February 2024 at the HIV clinic of University of Port Harcourt Teaching Hospital and Rivers State University Teaching </w:t>
      </w:r>
      <w:proofErr w:type="spellStart"/>
      <w:proofErr w:type="gramStart"/>
      <w:r>
        <w:rPr>
          <w:rFonts w:ascii="Times New Roman" w:eastAsia="Times New Roman" w:hAnsi="Times New Roman" w:cs="Times New Roman"/>
          <w:sz w:val="24"/>
          <w:szCs w:val="24"/>
        </w:rPr>
        <w:t>Hospital,both</w:t>
      </w:r>
      <w:proofErr w:type="spellEnd"/>
      <w:proofErr w:type="gramEnd"/>
      <w:r>
        <w:rPr>
          <w:rFonts w:ascii="Times New Roman" w:eastAsia="Times New Roman" w:hAnsi="Times New Roman" w:cs="Times New Roman"/>
          <w:sz w:val="24"/>
          <w:szCs w:val="24"/>
        </w:rPr>
        <w:t xml:space="preserve"> of which are tertiary healthcare services  for medical education and training / research i</w:t>
      </w:r>
      <w:r>
        <w:rPr>
          <w:rFonts w:ascii="Times New Roman" w:eastAsia="Times New Roman" w:hAnsi="Times New Roman" w:cs="Times New Roman"/>
          <w:sz w:val="24"/>
          <w:szCs w:val="24"/>
        </w:rPr>
        <w:t xml:space="preserve">n Port Harcourt Rivers State , </w:t>
      </w:r>
      <w:proofErr w:type="spellStart"/>
      <w:r>
        <w:rPr>
          <w:rFonts w:ascii="Times New Roman" w:eastAsia="Times New Roman" w:hAnsi="Times New Roman" w:cs="Times New Roman"/>
          <w:sz w:val="24"/>
          <w:szCs w:val="24"/>
        </w:rPr>
        <w:t>PortHarcourt</w:t>
      </w:r>
      <w:proofErr w:type="spellEnd"/>
      <w:r>
        <w:rPr>
          <w:rFonts w:ascii="Times New Roman" w:eastAsia="Times New Roman" w:hAnsi="Times New Roman" w:cs="Times New Roman"/>
          <w:sz w:val="24"/>
          <w:szCs w:val="24"/>
        </w:rPr>
        <w:t xml:space="preserve"> being the capital city of Rivers State and one of the thirty-six States of Nigeria. Rivers state is located in</w:t>
      </w:r>
      <w:r>
        <w:rPr>
          <w:rFonts w:ascii="Times New Roman" w:eastAsia="Times New Roman" w:hAnsi="Times New Roman" w:cs="Times New Roman"/>
          <w:color w:val="121212"/>
          <w:sz w:val="24"/>
          <w:szCs w:val="24"/>
          <w:lang w:eastAsia="zh-CN"/>
        </w:rPr>
        <w:t xml:space="preserve"> the </w:t>
      </w:r>
      <w:hyperlink r:id="rId8" w:tooltip="Niger Delta" w:history="1">
        <w:r w:rsidR="006E76C3">
          <w:rPr>
            <w:rFonts w:ascii="Times New Roman" w:eastAsia="Times New Roman" w:hAnsi="Times New Roman" w:cs="Times New Roman"/>
            <w:color w:val="121212"/>
            <w:sz w:val="24"/>
            <w:szCs w:val="24"/>
          </w:rPr>
          <w:t>Niger Delta</w:t>
        </w:r>
      </w:hyperlink>
      <w:r>
        <w:rPr>
          <w:rFonts w:ascii="Times New Roman" w:eastAsia="Times New Roman" w:hAnsi="Times New Roman" w:cs="Times New Roman"/>
          <w:color w:val="121212"/>
          <w:sz w:val="24"/>
          <w:szCs w:val="24"/>
          <w:lang w:eastAsia="zh-CN"/>
        </w:rPr>
        <w:t> region of southern </w:t>
      </w:r>
      <w:hyperlink r:id="rId9" w:tooltip="Nigeria" w:history="1">
        <w:r w:rsidR="006E76C3">
          <w:rPr>
            <w:rFonts w:ascii="Times New Roman" w:eastAsia="Times New Roman" w:hAnsi="Times New Roman" w:cs="Times New Roman"/>
            <w:color w:val="121212"/>
            <w:sz w:val="24"/>
            <w:szCs w:val="24"/>
          </w:rPr>
          <w:t>Nigeria</w:t>
        </w:r>
      </w:hyperlink>
      <w:r>
        <w:rPr>
          <w:rFonts w:ascii="Times New Roman" w:eastAsia="Times New Roman" w:hAnsi="Times New Roman" w:cs="Times New Roman"/>
          <w:color w:val="121212"/>
          <w:sz w:val="24"/>
          <w:szCs w:val="24"/>
          <w:lang w:eastAsia="zh-CN"/>
        </w:rPr>
        <w:t> (Britanica 2021) Rivers State borders include </w:t>
      </w:r>
      <w:hyperlink r:id="rId10" w:tooltip="Imo State" w:history="1">
        <w:r w:rsidR="006E76C3">
          <w:rPr>
            <w:rFonts w:ascii="Times New Roman" w:eastAsia="Times New Roman" w:hAnsi="Times New Roman" w:cs="Times New Roman"/>
            <w:color w:val="121212"/>
            <w:sz w:val="24"/>
            <w:szCs w:val="24"/>
          </w:rPr>
          <w:t>Imo</w:t>
        </w:r>
      </w:hyperlink>
      <w:r>
        <w:rPr>
          <w:rFonts w:ascii="Times New Roman" w:eastAsia="Times New Roman" w:hAnsi="Times New Roman" w:cs="Times New Roman"/>
          <w:color w:val="121212"/>
          <w:sz w:val="24"/>
          <w:szCs w:val="24"/>
          <w:lang w:eastAsia="zh-CN"/>
        </w:rPr>
        <w:t> and </w:t>
      </w:r>
      <w:hyperlink r:id="rId11" w:tooltip="Anambra State" w:history="1">
        <w:r w:rsidR="006E76C3">
          <w:rPr>
            <w:rFonts w:ascii="Times New Roman" w:eastAsia="Times New Roman" w:hAnsi="Times New Roman" w:cs="Times New Roman"/>
            <w:color w:val="121212"/>
            <w:sz w:val="24"/>
            <w:szCs w:val="24"/>
          </w:rPr>
          <w:t>Anambra</w:t>
        </w:r>
      </w:hyperlink>
      <w:r>
        <w:rPr>
          <w:rFonts w:ascii="Times New Roman" w:eastAsia="Times New Roman" w:hAnsi="Times New Roman" w:cs="Times New Roman"/>
          <w:color w:val="121212"/>
          <w:sz w:val="24"/>
          <w:szCs w:val="24"/>
          <w:lang w:eastAsia="zh-CN"/>
        </w:rPr>
        <w:t> to the north, </w:t>
      </w:r>
      <w:hyperlink r:id="rId12" w:tooltip="Abia State" w:history="1">
        <w:r w:rsidR="006E76C3">
          <w:rPr>
            <w:rFonts w:ascii="Times New Roman" w:eastAsia="Times New Roman" w:hAnsi="Times New Roman" w:cs="Times New Roman"/>
            <w:color w:val="121212"/>
            <w:sz w:val="24"/>
            <w:szCs w:val="24"/>
          </w:rPr>
          <w:t>Abia</w:t>
        </w:r>
      </w:hyperlink>
      <w:r>
        <w:rPr>
          <w:rFonts w:ascii="Times New Roman" w:eastAsia="Times New Roman" w:hAnsi="Times New Roman" w:cs="Times New Roman"/>
          <w:color w:val="121212"/>
          <w:sz w:val="24"/>
          <w:szCs w:val="24"/>
          <w:lang w:eastAsia="zh-CN"/>
        </w:rPr>
        <w:t> and </w:t>
      </w:r>
      <w:hyperlink r:id="rId13" w:tooltip="Akwa Ibom State" w:history="1">
        <w:r w:rsidR="006E76C3">
          <w:rPr>
            <w:rFonts w:ascii="Times New Roman" w:eastAsia="Times New Roman" w:hAnsi="Times New Roman" w:cs="Times New Roman"/>
            <w:color w:val="121212"/>
            <w:sz w:val="24"/>
            <w:szCs w:val="24"/>
          </w:rPr>
          <w:t>Akwa Ibom</w:t>
        </w:r>
      </w:hyperlink>
      <w:r>
        <w:rPr>
          <w:rFonts w:ascii="Times New Roman" w:eastAsia="Times New Roman" w:hAnsi="Times New Roman" w:cs="Times New Roman"/>
          <w:color w:val="121212"/>
          <w:sz w:val="24"/>
          <w:szCs w:val="24"/>
          <w:lang w:eastAsia="zh-CN"/>
        </w:rPr>
        <w:t> to the east, and </w:t>
      </w:r>
      <w:hyperlink r:id="rId14" w:tooltip="Bayelsa State" w:history="1">
        <w:r w:rsidR="006E76C3">
          <w:rPr>
            <w:rFonts w:ascii="Times New Roman" w:eastAsia="Times New Roman" w:hAnsi="Times New Roman" w:cs="Times New Roman"/>
            <w:color w:val="121212"/>
            <w:sz w:val="24"/>
            <w:szCs w:val="24"/>
          </w:rPr>
          <w:t>Bayelsa</w:t>
        </w:r>
      </w:hyperlink>
      <w:r>
        <w:rPr>
          <w:rFonts w:ascii="Times New Roman" w:eastAsia="Times New Roman" w:hAnsi="Times New Roman" w:cs="Times New Roman"/>
          <w:color w:val="121212"/>
          <w:sz w:val="24"/>
          <w:szCs w:val="24"/>
          <w:lang w:eastAsia="zh-CN"/>
        </w:rPr>
        <w:t> and </w:t>
      </w:r>
      <w:hyperlink r:id="rId15" w:tooltip="Delta State" w:history="1">
        <w:r w:rsidR="006E76C3">
          <w:rPr>
            <w:rFonts w:ascii="Times New Roman" w:eastAsia="Times New Roman" w:hAnsi="Times New Roman" w:cs="Times New Roman"/>
            <w:color w:val="121212"/>
            <w:sz w:val="24"/>
            <w:szCs w:val="24"/>
          </w:rPr>
          <w:t>Delta</w:t>
        </w:r>
      </w:hyperlink>
      <w:r>
        <w:rPr>
          <w:rFonts w:ascii="Times New Roman" w:eastAsia="Times New Roman" w:hAnsi="Times New Roman" w:cs="Times New Roman"/>
          <w:color w:val="121212"/>
          <w:sz w:val="24"/>
          <w:szCs w:val="24"/>
          <w:lang w:eastAsia="zh-CN"/>
        </w:rPr>
        <w:t> to the west, with</w:t>
      </w:r>
      <w:r>
        <w:rPr>
          <w:rFonts w:ascii="Times New Roman" w:eastAsia="Times New Roman" w:hAnsi="Times New Roman" w:cs="Times New Roman"/>
          <w:color w:val="121212"/>
          <w:sz w:val="24"/>
          <w:szCs w:val="24"/>
          <w:lang w:eastAsia="zh-CN"/>
        </w:rPr>
        <w:t xml:space="preserve"> a population of  9,898,470  inhabitants,  with its geographical coordinates as </w:t>
      </w:r>
      <w:hyperlink r:id="rId16" w:history="1">
        <w:r w:rsidR="006E76C3">
          <w:rPr>
            <w:rStyle w:val="Hyperlink"/>
            <w:rFonts w:ascii="Times New Roman" w:eastAsia="Times New Roman" w:hAnsi="Times New Roman" w:cs="Times New Roman"/>
            <w:color w:val="121212"/>
            <w:sz w:val="24"/>
            <w:szCs w:val="24"/>
            <w:u w:val="none"/>
          </w:rPr>
          <w:t>4°45′N</w:t>
        </w:r>
        <w:r w:rsidR="006E76C3">
          <w:rPr>
            <w:rStyle w:val="Hyperlink"/>
            <w:rFonts w:ascii="Times New Roman" w:eastAsia="Times New Roman" w:hAnsi="Times New Roman" w:cs="Times New Roman"/>
            <w:color w:val="121212"/>
            <w:sz w:val="24"/>
            <w:szCs w:val="24"/>
            <w:u w:val="none"/>
          </w:rPr>
          <w:t> </w:t>
        </w:r>
        <w:r w:rsidR="006E76C3">
          <w:rPr>
            <w:rStyle w:val="Hyperlink"/>
            <w:rFonts w:ascii="Times New Roman" w:eastAsia="Times New Roman" w:hAnsi="Times New Roman" w:cs="Times New Roman"/>
            <w:color w:val="121212"/>
            <w:sz w:val="24"/>
            <w:szCs w:val="24"/>
            <w:u w:val="none"/>
          </w:rPr>
          <w:t>6°50′E</w:t>
        </w:r>
      </w:hyperlink>
      <w:r>
        <w:rPr>
          <w:rFonts w:ascii="Times New Roman" w:eastAsia="Times New Roman" w:hAnsi="Times New Roman" w:cs="Times New Roman"/>
          <w:color w:val="121212"/>
          <w:sz w:val="24"/>
          <w:szCs w:val="24"/>
          <w:lang w:eastAsia="zh-CN" w:bidi="ar"/>
        </w:rPr>
        <w:t xml:space="preserve"> .</w:t>
      </w:r>
    </w:p>
    <w:p w14:paraId="2DD39222" w14:textId="77777777" w:rsidR="006E76C3" w:rsidRDefault="00F82867">
      <w:pPr>
        <w:tabs>
          <w:tab w:val="left" w:pos="2146"/>
        </w:tabs>
        <w:spacing w:before="240" w:line="480" w:lineRule="auto"/>
        <w:rPr>
          <w:rFonts w:ascii="Times New Roman" w:hAnsi="Times New Roman" w:cs="Times New Roman"/>
          <w:b/>
          <w:color w:val="00B050"/>
          <w:sz w:val="24"/>
          <w:szCs w:val="24"/>
        </w:rPr>
      </w:pPr>
      <w:r>
        <w:rPr>
          <w:rFonts w:ascii="Times New Roman" w:hAnsi="Times New Roman" w:cs="Times New Roman"/>
          <w:b/>
          <w:sz w:val="24"/>
          <w:szCs w:val="24"/>
        </w:rPr>
        <w:t>2.3 SAMPLE COLLECTION</w:t>
      </w:r>
    </w:p>
    <w:p w14:paraId="2899E6D6" w14:textId="77777777" w:rsidR="006E76C3" w:rsidRDefault="00F82867">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millilitres</w:t>
      </w:r>
      <w:proofErr w:type="spellEnd"/>
      <w:r>
        <w:rPr>
          <w:rFonts w:ascii="Times New Roman" w:hAnsi="Times New Roman" w:cs="Times New Roman"/>
          <w:sz w:val="24"/>
          <w:szCs w:val="24"/>
        </w:rPr>
        <w:t xml:space="preserve"> (10ml) of venous blood was collected from each subject using standard venipuncture techniques as and dispensed into sample bottles as follows: 3ml into K</w:t>
      </w:r>
      <w:r>
        <w:rPr>
          <w:rFonts w:ascii="Times New Roman" w:hAnsi="Times New Roman" w:cs="Times New Roman"/>
          <w:sz w:val="24"/>
          <w:szCs w:val="24"/>
          <w:vertAlign w:val="subscript"/>
        </w:rPr>
        <w:t>3</w:t>
      </w:r>
      <w:r>
        <w:rPr>
          <w:rFonts w:ascii="Times New Roman" w:hAnsi="Times New Roman" w:cs="Times New Roman"/>
          <w:sz w:val="24"/>
          <w:szCs w:val="24"/>
        </w:rPr>
        <w:t xml:space="preserve">EDTA for determination of </w:t>
      </w:r>
      <w:proofErr w:type="spellStart"/>
      <w:r>
        <w:rPr>
          <w:rFonts w:ascii="Times New Roman" w:hAnsi="Times New Roman" w:cs="Times New Roman"/>
          <w:sz w:val="24"/>
          <w:szCs w:val="24"/>
        </w:rPr>
        <w:t>haematological</w:t>
      </w:r>
      <w:proofErr w:type="spellEnd"/>
      <w:r>
        <w:rPr>
          <w:rFonts w:ascii="Times New Roman" w:hAnsi="Times New Roman" w:cs="Times New Roman"/>
          <w:sz w:val="24"/>
          <w:szCs w:val="24"/>
        </w:rPr>
        <w:t xml:space="preserve"> parameters, 2ml into plain for D-dimer assay and 5ml into tr</w:t>
      </w:r>
      <w:r>
        <w:rPr>
          <w:rFonts w:ascii="Times New Roman" w:hAnsi="Times New Roman" w:cs="Times New Roman"/>
          <w:sz w:val="24"/>
          <w:szCs w:val="24"/>
        </w:rPr>
        <w:t xml:space="preserve">isodium citrate bottles for the assay of </w:t>
      </w:r>
      <w:proofErr w:type="spellStart"/>
      <w:r>
        <w:rPr>
          <w:rFonts w:ascii="Times New Roman" w:hAnsi="Times New Roman" w:cs="Times New Roman"/>
          <w:sz w:val="24"/>
          <w:szCs w:val="24"/>
        </w:rPr>
        <w:t>haemostatic</w:t>
      </w:r>
      <w:proofErr w:type="spellEnd"/>
      <w:r>
        <w:rPr>
          <w:rFonts w:ascii="Times New Roman" w:hAnsi="Times New Roman" w:cs="Times New Roman"/>
          <w:sz w:val="24"/>
          <w:szCs w:val="24"/>
        </w:rPr>
        <w:t xml:space="preserve"> parameters.</w:t>
      </w:r>
    </w:p>
    <w:p w14:paraId="33397A55" w14:textId="77777777" w:rsidR="006E76C3" w:rsidRDefault="00F82867">
      <w:pPr>
        <w:tabs>
          <w:tab w:val="left" w:pos="3503"/>
        </w:tabs>
        <w:spacing w:before="240" w:line="480" w:lineRule="auto"/>
        <w:rPr>
          <w:rFonts w:ascii="Times New Roman" w:hAnsi="Times New Roman" w:cs="Times New Roman"/>
          <w:sz w:val="24"/>
          <w:szCs w:val="24"/>
        </w:rPr>
      </w:pPr>
      <w:r>
        <w:rPr>
          <w:rFonts w:ascii="Times New Roman" w:hAnsi="Times New Roman" w:cs="Times New Roman"/>
          <w:b/>
          <w:bCs/>
          <w:sz w:val="24"/>
          <w:szCs w:val="24"/>
        </w:rPr>
        <w:t>2.4 SAMPLE ANALYSIS</w:t>
      </w:r>
    </w:p>
    <w:p w14:paraId="3F16D982" w14:textId="77777777" w:rsidR="006E76C3" w:rsidRDefault="00F82867">
      <w:pPr>
        <w:jc w:val="left"/>
        <w:rPr>
          <w:rFonts w:ascii="Times New Roman" w:eastAsia="SimSun" w:hAnsi="Times New Roman" w:cs="Times New Roman"/>
          <w:color w:val="000000"/>
          <w:sz w:val="24"/>
          <w:szCs w:val="24"/>
          <w:lang w:eastAsia="zh-CN" w:bidi="ar"/>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haematological</w:t>
      </w:r>
      <w:proofErr w:type="spellEnd"/>
      <w:r>
        <w:rPr>
          <w:rFonts w:ascii="Times New Roman" w:hAnsi="Times New Roman" w:cs="Times New Roman"/>
          <w:sz w:val="24"/>
          <w:szCs w:val="24"/>
        </w:rPr>
        <w:t xml:space="preserve"> parameters were analyzed using   </w:t>
      </w:r>
      <w:r>
        <w:rPr>
          <w:rFonts w:ascii="Times New Roman" w:eastAsia="SimSun" w:hAnsi="Times New Roman" w:cs="Times New Roman"/>
          <w:color w:val="000000"/>
          <w:sz w:val="24"/>
          <w:szCs w:val="24"/>
          <w:lang w:eastAsia="zh-CN" w:bidi="ar"/>
        </w:rPr>
        <w:t xml:space="preserve">The 5-parts Sysmex XP-300 Automated </w:t>
      </w:r>
      <w:proofErr w:type="spellStart"/>
      <w:r>
        <w:rPr>
          <w:rFonts w:ascii="Times New Roman" w:eastAsia="SimSun" w:hAnsi="Times New Roman" w:cs="Times New Roman"/>
          <w:color w:val="000000"/>
          <w:sz w:val="24"/>
          <w:szCs w:val="24"/>
          <w:lang w:eastAsia="zh-CN" w:bidi="ar"/>
        </w:rPr>
        <w:t>Haematology</w:t>
      </w:r>
      <w:proofErr w:type="spellEnd"/>
      <w:r>
        <w:rPr>
          <w:rFonts w:ascii="Times New Roman" w:eastAsia="SimSun" w:hAnsi="Times New Roman" w:cs="Times New Roman"/>
          <w:color w:val="000000"/>
          <w:sz w:val="24"/>
          <w:szCs w:val="24"/>
          <w:lang w:eastAsia="zh-CN" w:bidi="ar"/>
        </w:rPr>
        <w:t xml:space="preserve"> </w:t>
      </w:r>
      <w:proofErr w:type="gramStart"/>
      <w:r>
        <w:rPr>
          <w:rFonts w:ascii="Times New Roman" w:eastAsia="SimSun" w:hAnsi="Times New Roman" w:cs="Times New Roman"/>
          <w:color w:val="000000"/>
          <w:sz w:val="24"/>
          <w:szCs w:val="24"/>
          <w:lang w:eastAsia="zh-CN" w:bidi="ar"/>
        </w:rPr>
        <w:t>Analyzer .</w:t>
      </w:r>
      <w:proofErr w:type="gramEnd"/>
    </w:p>
    <w:p w14:paraId="6AA326C4" w14:textId="77777777" w:rsidR="006E76C3" w:rsidRDefault="00F82867">
      <w:pPr>
        <w:jc w:val="left"/>
        <w:rPr>
          <w:rFonts w:ascii="Times New Roman" w:hAnsi="Times New Roman" w:cs="Times New Roman"/>
          <w:b/>
          <w:bCs/>
          <w:sz w:val="24"/>
          <w:szCs w:val="24"/>
        </w:rPr>
      </w:pPr>
      <w:r>
        <w:rPr>
          <w:rFonts w:ascii="Times New Roman" w:hAnsi="Times New Roman" w:cs="Times New Roman"/>
          <w:sz w:val="24"/>
          <w:szCs w:val="24"/>
        </w:rPr>
        <w:t>The determination of the D- dimer levels was done with an En</w:t>
      </w:r>
      <w:r>
        <w:rPr>
          <w:rFonts w:ascii="Times New Roman" w:hAnsi="Times New Roman" w:cs="Times New Roman"/>
          <w:sz w:val="24"/>
          <w:szCs w:val="24"/>
        </w:rPr>
        <w:t>zyme linked immunosorbent assay (ELISA)technique, and the determination of the PT and APTT were done manually using AGAPE reagents.</w:t>
      </w:r>
    </w:p>
    <w:p w14:paraId="1013258B" w14:textId="77777777" w:rsidR="006E76C3" w:rsidRDefault="00F82867">
      <w:pPr>
        <w:spacing w:before="240" w:line="480" w:lineRule="auto"/>
        <w:rPr>
          <w:rFonts w:ascii="Times New Roman" w:hAnsi="Times New Roman" w:cs="Times New Roman"/>
          <w:b/>
          <w:bCs/>
          <w:sz w:val="24"/>
          <w:szCs w:val="24"/>
        </w:rPr>
      </w:pPr>
      <w:r>
        <w:rPr>
          <w:rFonts w:ascii="Times New Roman" w:hAnsi="Times New Roman" w:cs="Times New Roman"/>
          <w:b/>
          <w:bCs/>
          <w:sz w:val="24"/>
          <w:szCs w:val="24"/>
        </w:rPr>
        <w:t>2.5 DATA ANALYSIS</w:t>
      </w:r>
    </w:p>
    <w:p w14:paraId="4993EE08" w14:textId="77777777" w:rsidR="006E76C3" w:rsidRDefault="00F8286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generated data was expressed as Mean ± Standard deviation, and analyzed using Graph Pad Prism version </w:t>
      </w:r>
      <w:r>
        <w:rPr>
          <w:rFonts w:ascii="Times New Roman" w:hAnsi="Times New Roman" w:cs="Times New Roman"/>
          <w:sz w:val="24"/>
          <w:szCs w:val="24"/>
        </w:rPr>
        <w:t>6.2. Comparisons of mean and standard deviation values between two groups were made using the student’s independent t-test. Comparisons of more than two groups were made using the analysis of variance (ANOVA). Results were considered statistically signific</w:t>
      </w:r>
      <w:r>
        <w:rPr>
          <w:rFonts w:ascii="Times New Roman" w:hAnsi="Times New Roman" w:cs="Times New Roman"/>
          <w:sz w:val="24"/>
          <w:szCs w:val="24"/>
        </w:rPr>
        <w:t>ant at 95% confidence interval (p&lt;0.05).</w:t>
      </w:r>
    </w:p>
    <w:p w14:paraId="4B1F8D03" w14:textId="77777777" w:rsidR="006E76C3" w:rsidRDefault="006E76C3">
      <w:pPr>
        <w:spacing w:after="0" w:line="480" w:lineRule="auto"/>
        <w:rPr>
          <w:rFonts w:ascii="Times New Roman" w:hAnsi="Times New Roman" w:cs="Times New Roman"/>
          <w:sz w:val="24"/>
          <w:szCs w:val="24"/>
        </w:rPr>
      </w:pPr>
    </w:p>
    <w:p w14:paraId="14717958" w14:textId="77777777" w:rsidR="006E76C3" w:rsidRDefault="006E76C3">
      <w:pPr>
        <w:spacing w:after="0" w:line="480" w:lineRule="auto"/>
        <w:rPr>
          <w:rFonts w:ascii="Times New Roman" w:hAnsi="Times New Roman" w:cs="Times New Roman"/>
          <w:sz w:val="24"/>
          <w:szCs w:val="24"/>
        </w:rPr>
      </w:pPr>
    </w:p>
    <w:p w14:paraId="6048E2DC" w14:textId="77777777" w:rsidR="006E76C3" w:rsidRDefault="00F8286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RESULTS </w:t>
      </w:r>
    </w:p>
    <w:p w14:paraId="6733ED1C" w14:textId="77777777" w:rsidR="006E76C3" w:rsidRDefault="00F82867">
      <w:pPr>
        <w:spacing w:before="240" w:line="480" w:lineRule="auto"/>
        <w:rPr>
          <w:rFonts w:ascii="Times New Roman" w:hAnsi="Times New Roman" w:cs="Times New Roman"/>
          <w:sz w:val="24"/>
          <w:szCs w:val="24"/>
        </w:rPr>
      </w:pPr>
      <w:r>
        <w:rPr>
          <w:rFonts w:ascii="Times New Roman" w:hAnsi="Times New Roman" w:cs="Times New Roman"/>
          <w:sz w:val="24"/>
          <w:szCs w:val="24"/>
        </w:rPr>
        <w:t xml:space="preserve">This study is carried out to evaluate the </w:t>
      </w:r>
      <w:proofErr w:type="spellStart"/>
      <w:r>
        <w:rPr>
          <w:rFonts w:ascii="Times New Roman" w:hAnsi="Times New Roman" w:cs="Times New Roman"/>
          <w:sz w:val="24"/>
          <w:szCs w:val="24"/>
        </w:rPr>
        <w:t>haemostatic</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haematological</w:t>
      </w:r>
      <w:proofErr w:type="spellEnd"/>
      <w:r>
        <w:rPr>
          <w:rFonts w:ascii="Times New Roman" w:hAnsi="Times New Roman" w:cs="Times New Roman"/>
          <w:sz w:val="24"/>
          <w:szCs w:val="24"/>
        </w:rPr>
        <w:t xml:space="preserve"> parameters of HIV positive subjects on Abacavir Lamivudine Dolutegravir (</w:t>
      </w:r>
      <w:proofErr w:type="spellStart"/>
      <w:r>
        <w:rPr>
          <w:rFonts w:ascii="Times New Roman" w:hAnsi="Times New Roman" w:cs="Times New Roman"/>
          <w:sz w:val="24"/>
          <w:szCs w:val="24"/>
        </w:rPr>
        <w:t>Abc</w:t>
      </w:r>
      <w:proofErr w:type="spellEnd"/>
      <w:r>
        <w:rPr>
          <w:rFonts w:ascii="Times New Roman" w:hAnsi="Times New Roman" w:cs="Times New Roman"/>
          <w:sz w:val="24"/>
          <w:szCs w:val="24"/>
        </w:rPr>
        <w:t xml:space="preserve">/3Tc </w:t>
      </w:r>
      <w:proofErr w:type="spellStart"/>
      <w:r>
        <w:rPr>
          <w:rFonts w:ascii="Times New Roman" w:hAnsi="Times New Roman" w:cs="Times New Roman"/>
          <w:sz w:val="24"/>
          <w:szCs w:val="24"/>
        </w:rPr>
        <w:t>Dtg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Tenoforvir</w:t>
      </w:r>
      <w:proofErr w:type="spellEnd"/>
      <w:r>
        <w:rPr>
          <w:rFonts w:ascii="Times New Roman" w:hAnsi="Times New Roman" w:cs="Times New Roman"/>
          <w:sz w:val="24"/>
          <w:szCs w:val="24"/>
        </w:rPr>
        <w:t xml:space="preserve"> Lamivudine Dolutegravir (TLD), and Naïve Subjects as control.</w:t>
      </w:r>
    </w:p>
    <w:p w14:paraId="4E1C272F" w14:textId="77777777" w:rsidR="006E76C3" w:rsidRDefault="00F82867">
      <w:pPr>
        <w:rPr>
          <w:rFonts w:ascii="Times New Roman" w:hAnsi="Times New Roman" w:cs="Times New Roman"/>
          <w:color w:val="FF0000"/>
          <w:sz w:val="24"/>
          <w:szCs w:val="24"/>
        </w:rPr>
      </w:pPr>
      <w:r>
        <w:rPr>
          <w:rFonts w:ascii="Times New Roman" w:hAnsi="Times New Roman" w:cs="Times New Roman"/>
          <w:color w:val="000000" w:themeColor="text1"/>
          <w:sz w:val="24"/>
          <w:szCs w:val="24"/>
        </w:rPr>
        <w:t xml:space="preserve">Table 1 depicts the sociodemographic characteristics of naïve HIV patients, patients on first-line and second-line ART </w:t>
      </w:r>
    </w:p>
    <w:p w14:paraId="29181203"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Table 1</w:t>
      </w:r>
      <w:r>
        <w:rPr>
          <w:rFonts w:ascii="Times New Roman" w:hAnsi="Times New Roman" w:cs="Times New Roman"/>
          <w:color w:val="000000" w:themeColor="text1"/>
          <w:sz w:val="24"/>
          <w:szCs w:val="24"/>
        </w:rPr>
        <w:t xml:space="preserve">: Sociodemographic Characteristics of naïve HIV Patients, Patients on First-line and Second-line ART </w:t>
      </w:r>
    </w:p>
    <w:tbl>
      <w:tblPr>
        <w:tblStyle w:val="TableGrid"/>
        <w:tblW w:w="920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2405"/>
        <w:gridCol w:w="2268"/>
        <w:gridCol w:w="2268"/>
      </w:tblGrid>
      <w:tr w:rsidR="006E76C3" w14:paraId="3A8DDA05" w14:textId="77777777">
        <w:trPr>
          <w:trHeight w:val="411"/>
        </w:trPr>
        <w:tc>
          <w:tcPr>
            <w:tcW w:w="2268" w:type="dxa"/>
            <w:tcBorders>
              <w:bottom w:val="single" w:sz="4" w:space="0" w:color="auto"/>
            </w:tcBorders>
          </w:tcPr>
          <w:p w14:paraId="1B77D210" w14:textId="77777777" w:rsidR="006E76C3" w:rsidRDefault="00F82867">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Subjects</w:t>
            </w:r>
          </w:p>
        </w:tc>
        <w:tc>
          <w:tcPr>
            <w:tcW w:w="2405" w:type="dxa"/>
            <w:tcBorders>
              <w:bottom w:val="single" w:sz="4" w:space="0" w:color="auto"/>
            </w:tcBorders>
          </w:tcPr>
          <w:p w14:paraId="5EC2628A" w14:textId="77777777" w:rsidR="006E76C3" w:rsidRDefault="00F82867">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Variable</w:t>
            </w:r>
          </w:p>
        </w:tc>
        <w:tc>
          <w:tcPr>
            <w:tcW w:w="2268" w:type="dxa"/>
            <w:tcBorders>
              <w:bottom w:val="single" w:sz="4" w:space="0" w:color="auto"/>
            </w:tcBorders>
          </w:tcPr>
          <w:p w14:paraId="624B20D9" w14:textId="77777777" w:rsidR="006E76C3" w:rsidRDefault="00F82867">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Frequency (N)</w:t>
            </w:r>
          </w:p>
        </w:tc>
        <w:tc>
          <w:tcPr>
            <w:tcW w:w="2268" w:type="dxa"/>
            <w:tcBorders>
              <w:bottom w:val="single" w:sz="4" w:space="0" w:color="auto"/>
            </w:tcBorders>
          </w:tcPr>
          <w:p w14:paraId="77380111" w14:textId="77777777" w:rsidR="006E76C3" w:rsidRDefault="00F82867">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Percentage (%)</w:t>
            </w:r>
          </w:p>
        </w:tc>
      </w:tr>
      <w:tr w:rsidR="006E76C3" w14:paraId="7AF92EA7" w14:textId="77777777">
        <w:trPr>
          <w:trHeight w:val="283"/>
        </w:trPr>
        <w:tc>
          <w:tcPr>
            <w:tcW w:w="2268" w:type="dxa"/>
            <w:tcBorders>
              <w:top w:val="single" w:sz="4" w:space="0" w:color="auto"/>
            </w:tcBorders>
          </w:tcPr>
          <w:p w14:paraId="6EF1BA92" w14:textId="77777777" w:rsidR="006E76C3" w:rsidRDefault="00F82867">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Naïve</w:t>
            </w:r>
          </w:p>
        </w:tc>
        <w:tc>
          <w:tcPr>
            <w:tcW w:w="2405" w:type="dxa"/>
            <w:tcBorders>
              <w:top w:val="single" w:sz="4" w:space="0" w:color="auto"/>
            </w:tcBorders>
          </w:tcPr>
          <w:p w14:paraId="4A8F5B30"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Age</w:t>
            </w:r>
          </w:p>
        </w:tc>
        <w:tc>
          <w:tcPr>
            <w:tcW w:w="2268" w:type="dxa"/>
            <w:tcBorders>
              <w:top w:val="single" w:sz="4" w:space="0" w:color="auto"/>
            </w:tcBorders>
          </w:tcPr>
          <w:p w14:paraId="78AA2CDB" w14:textId="77777777" w:rsidR="006E76C3" w:rsidRDefault="006E76C3">
            <w:pPr>
              <w:jc w:val="center"/>
              <w:rPr>
                <w:rFonts w:ascii="Times New Roman" w:hAnsi="Times New Roman" w:cs="Times New Roman"/>
                <w:color w:val="000000" w:themeColor="text1"/>
                <w:sz w:val="24"/>
                <w:szCs w:val="24"/>
              </w:rPr>
            </w:pPr>
          </w:p>
        </w:tc>
        <w:tc>
          <w:tcPr>
            <w:tcW w:w="2268" w:type="dxa"/>
            <w:tcBorders>
              <w:top w:val="single" w:sz="4" w:space="0" w:color="auto"/>
            </w:tcBorders>
          </w:tcPr>
          <w:p w14:paraId="3387C765" w14:textId="77777777" w:rsidR="006E76C3" w:rsidRDefault="006E76C3">
            <w:pPr>
              <w:jc w:val="center"/>
              <w:rPr>
                <w:rFonts w:ascii="Times New Roman" w:hAnsi="Times New Roman" w:cs="Times New Roman"/>
                <w:color w:val="000000" w:themeColor="text1"/>
                <w:sz w:val="24"/>
                <w:szCs w:val="24"/>
              </w:rPr>
            </w:pPr>
          </w:p>
        </w:tc>
      </w:tr>
      <w:tr w:rsidR="006E76C3" w14:paraId="0F1AA91F" w14:textId="77777777">
        <w:trPr>
          <w:trHeight w:val="195"/>
        </w:trPr>
        <w:tc>
          <w:tcPr>
            <w:tcW w:w="2268" w:type="dxa"/>
          </w:tcPr>
          <w:p w14:paraId="447FA904" w14:textId="77777777" w:rsidR="006E76C3" w:rsidRDefault="006E76C3">
            <w:pPr>
              <w:ind w:left="160"/>
              <w:rPr>
                <w:rFonts w:ascii="Times New Roman" w:hAnsi="Times New Roman" w:cs="Times New Roman"/>
                <w:color w:val="000000" w:themeColor="text1"/>
                <w:sz w:val="24"/>
                <w:szCs w:val="24"/>
              </w:rPr>
            </w:pPr>
          </w:p>
        </w:tc>
        <w:tc>
          <w:tcPr>
            <w:tcW w:w="2405" w:type="dxa"/>
          </w:tcPr>
          <w:p w14:paraId="7083CB1A" w14:textId="77777777" w:rsidR="006E76C3" w:rsidRDefault="00F82867">
            <w:pPr>
              <w:ind w:left="321"/>
              <w:rPr>
                <w:rFonts w:ascii="Times New Roman" w:hAnsi="Times New Roman" w:cs="Times New Roman"/>
                <w:color w:val="000000" w:themeColor="text1"/>
                <w:sz w:val="24"/>
                <w:szCs w:val="24"/>
              </w:rPr>
            </w:pPr>
            <w:r>
              <w:rPr>
                <w:rFonts w:ascii="Times New Roman" w:hAnsi="Times New Roman" w:cs="Times New Roman"/>
                <w:sz w:val="24"/>
                <w:szCs w:val="24"/>
              </w:rPr>
              <w:t>≤ 40</w:t>
            </w:r>
          </w:p>
        </w:tc>
        <w:tc>
          <w:tcPr>
            <w:tcW w:w="2268" w:type="dxa"/>
          </w:tcPr>
          <w:p w14:paraId="0B139DAF"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sz w:val="24"/>
                <w:szCs w:val="24"/>
              </w:rPr>
              <w:t>29</w:t>
            </w:r>
          </w:p>
        </w:tc>
        <w:tc>
          <w:tcPr>
            <w:tcW w:w="2268" w:type="dxa"/>
            <w:shd w:val="clear" w:color="auto" w:fill="auto"/>
          </w:tcPr>
          <w:p w14:paraId="0A94F228"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58</w:t>
            </w:r>
          </w:p>
        </w:tc>
      </w:tr>
      <w:tr w:rsidR="006E76C3" w14:paraId="6CD3977B" w14:textId="77777777">
        <w:trPr>
          <w:trHeight w:val="202"/>
        </w:trPr>
        <w:tc>
          <w:tcPr>
            <w:tcW w:w="2268" w:type="dxa"/>
          </w:tcPr>
          <w:p w14:paraId="0CD6D3C5" w14:textId="77777777" w:rsidR="006E76C3" w:rsidRDefault="006E76C3">
            <w:pPr>
              <w:ind w:left="160"/>
              <w:rPr>
                <w:rFonts w:ascii="Times New Roman" w:hAnsi="Times New Roman" w:cs="Times New Roman"/>
                <w:color w:val="000000" w:themeColor="text1"/>
                <w:sz w:val="24"/>
                <w:szCs w:val="24"/>
              </w:rPr>
            </w:pPr>
          </w:p>
        </w:tc>
        <w:tc>
          <w:tcPr>
            <w:tcW w:w="2405" w:type="dxa"/>
          </w:tcPr>
          <w:p w14:paraId="2886E750" w14:textId="77777777" w:rsidR="006E76C3" w:rsidRDefault="00F82867">
            <w:pPr>
              <w:ind w:left="321"/>
              <w:rPr>
                <w:rFonts w:ascii="Times New Roman" w:hAnsi="Times New Roman" w:cs="Times New Roman"/>
                <w:color w:val="000000" w:themeColor="text1"/>
                <w:sz w:val="24"/>
                <w:szCs w:val="24"/>
              </w:rPr>
            </w:pPr>
            <w:r>
              <w:rPr>
                <w:rFonts w:ascii="Times New Roman" w:hAnsi="Times New Roman" w:cs="Times New Roman"/>
                <w:sz w:val="24"/>
                <w:szCs w:val="24"/>
              </w:rPr>
              <w:t>&gt; 40</w:t>
            </w:r>
          </w:p>
        </w:tc>
        <w:tc>
          <w:tcPr>
            <w:tcW w:w="2268" w:type="dxa"/>
          </w:tcPr>
          <w:p w14:paraId="5A64AB1F"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sz w:val="24"/>
                <w:szCs w:val="24"/>
              </w:rPr>
              <w:t>21</w:t>
            </w:r>
          </w:p>
        </w:tc>
        <w:tc>
          <w:tcPr>
            <w:tcW w:w="2268" w:type="dxa"/>
            <w:shd w:val="clear" w:color="auto" w:fill="auto"/>
          </w:tcPr>
          <w:p w14:paraId="6305B3E7"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p>
        </w:tc>
      </w:tr>
      <w:tr w:rsidR="006E76C3" w14:paraId="2BF2C579" w14:textId="77777777">
        <w:trPr>
          <w:trHeight w:val="195"/>
        </w:trPr>
        <w:tc>
          <w:tcPr>
            <w:tcW w:w="2268" w:type="dxa"/>
          </w:tcPr>
          <w:p w14:paraId="0C673F79" w14:textId="77777777" w:rsidR="006E76C3" w:rsidRDefault="006E76C3">
            <w:pPr>
              <w:ind w:left="160"/>
              <w:rPr>
                <w:rFonts w:ascii="Times New Roman" w:hAnsi="Times New Roman" w:cs="Times New Roman"/>
                <w:color w:val="000000" w:themeColor="text1"/>
                <w:sz w:val="24"/>
                <w:szCs w:val="24"/>
              </w:rPr>
            </w:pPr>
          </w:p>
        </w:tc>
        <w:tc>
          <w:tcPr>
            <w:tcW w:w="2405" w:type="dxa"/>
          </w:tcPr>
          <w:p w14:paraId="6FFACD1C" w14:textId="77777777" w:rsidR="006E76C3" w:rsidRDefault="00F82867">
            <w:pPr>
              <w:ind w:left="3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2268" w:type="dxa"/>
          </w:tcPr>
          <w:p w14:paraId="039BA84E"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sz w:val="24"/>
                <w:szCs w:val="24"/>
              </w:rPr>
              <w:t>50</w:t>
            </w:r>
          </w:p>
        </w:tc>
        <w:tc>
          <w:tcPr>
            <w:tcW w:w="2268" w:type="dxa"/>
            <w:shd w:val="clear" w:color="auto" w:fill="auto"/>
          </w:tcPr>
          <w:p w14:paraId="05947901"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sz w:val="24"/>
                <w:szCs w:val="24"/>
              </w:rPr>
              <w:t>100</w:t>
            </w:r>
          </w:p>
        </w:tc>
      </w:tr>
      <w:tr w:rsidR="006E76C3" w14:paraId="303EAABE" w14:textId="77777777">
        <w:trPr>
          <w:trHeight w:val="202"/>
        </w:trPr>
        <w:tc>
          <w:tcPr>
            <w:tcW w:w="2268" w:type="dxa"/>
          </w:tcPr>
          <w:p w14:paraId="1B8E8FF2" w14:textId="77777777" w:rsidR="006E76C3" w:rsidRDefault="006E76C3">
            <w:pPr>
              <w:rPr>
                <w:rFonts w:ascii="Times New Roman" w:hAnsi="Times New Roman" w:cs="Times New Roman"/>
                <w:b/>
                <w:bCs/>
                <w:color w:val="000000" w:themeColor="text1"/>
                <w:sz w:val="24"/>
                <w:szCs w:val="24"/>
              </w:rPr>
            </w:pPr>
          </w:p>
        </w:tc>
        <w:tc>
          <w:tcPr>
            <w:tcW w:w="2405" w:type="dxa"/>
          </w:tcPr>
          <w:p w14:paraId="4734FA59"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Gender</w:t>
            </w:r>
          </w:p>
        </w:tc>
        <w:tc>
          <w:tcPr>
            <w:tcW w:w="2268" w:type="dxa"/>
          </w:tcPr>
          <w:p w14:paraId="56751474" w14:textId="77777777" w:rsidR="006E76C3" w:rsidRDefault="006E76C3">
            <w:pPr>
              <w:jc w:val="center"/>
              <w:rPr>
                <w:rFonts w:ascii="Times New Roman" w:hAnsi="Times New Roman" w:cs="Times New Roman"/>
                <w:color w:val="000000" w:themeColor="text1"/>
                <w:sz w:val="24"/>
                <w:szCs w:val="24"/>
              </w:rPr>
            </w:pPr>
          </w:p>
        </w:tc>
        <w:tc>
          <w:tcPr>
            <w:tcW w:w="2268" w:type="dxa"/>
            <w:shd w:val="clear" w:color="auto" w:fill="auto"/>
          </w:tcPr>
          <w:p w14:paraId="649E8419" w14:textId="77777777" w:rsidR="006E76C3" w:rsidRDefault="006E76C3">
            <w:pPr>
              <w:jc w:val="center"/>
              <w:rPr>
                <w:rFonts w:ascii="Times New Roman" w:hAnsi="Times New Roman" w:cs="Times New Roman"/>
                <w:color w:val="000000" w:themeColor="text1"/>
                <w:sz w:val="24"/>
                <w:szCs w:val="24"/>
              </w:rPr>
            </w:pPr>
          </w:p>
        </w:tc>
      </w:tr>
      <w:tr w:rsidR="006E76C3" w14:paraId="286C2A4B" w14:textId="77777777">
        <w:trPr>
          <w:trHeight w:val="195"/>
        </w:trPr>
        <w:tc>
          <w:tcPr>
            <w:tcW w:w="2268" w:type="dxa"/>
          </w:tcPr>
          <w:p w14:paraId="6F2917EF" w14:textId="77777777" w:rsidR="006E76C3" w:rsidRDefault="006E76C3">
            <w:pPr>
              <w:ind w:left="160"/>
              <w:rPr>
                <w:rFonts w:ascii="Times New Roman" w:hAnsi="Times New Roman" w:cs="Times New Roman"/>
                <w:color w:val="000000" w:themeColor="text1"/>
                <w:sz w:val="24"/>
                <w:szCs w:val="24"/>
              </w:rPr>
            </w:pPr>
          </w:p>
        </w:tc>
        <w:tc>
          <w:tcPr>
            <w:tcW w:w="2405" w:type="dxa"/>
          </w:tcPr>
          <w:p w14:paraId="16880EA8" w14:textId="77777777" w:rsidR="006E76C3" w:rsidRDefault="00F82867">
            <w:pPr>
              <w:ind w:left="3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Male</w:t>
            </w:r>
          </w:p>
        </w:tc>
        <w:tc>
          <w:tcPr>
            <w:tcW w:w="2268" w:type="dxa"/>
          </w:tcPr>
          <w:p w14:paraId="7CA70CFB"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sz w:val="24"/>
                <w:szCs w:val="24"/>
              </w:rPr>
              <w:t>26</w:t>
            </w:r>
          </w:p>
        </w:tc>
        <w:tc>
          <w:tcPr>
            <w:tcW w:w="2268" w:type="dxa"/>
            <w:shd w:val="clear" w:color="auto" w:fill="auto"/>
          </w:tcPr>
          <w:p w14:paraId="2FAA041A"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sz w:val="24"/>
                <w:szCs w:val="24"/>
              </w:rPr>
              <w:t>52</w:t>
            </w:r>
          </w:p>
        </w:tc>
      </w:tr>
      <w:tr w:rsidR="006E76C3" w14:paraId="33DFAED1" w14:textId="77777777">
        <w:trPr>
          <w:trHeight w:val="202"/>
        </w:trPr>
        <w:tc>
          <w:tcPr>
            <w:tcW w:w="2268" w:type="dxa"/>
          </w:tcPr>
          <w:p w14:paraId="589F58B6" w14:textId="77777777" w:rsidR="006E76C3" w:rsidRDefault="006E76C3">
            <w:pPr>
              <w:ind w:left="160"/>
              <w:rPr>
                <w:rFonts w:ascii="Times New Roman" w:hAnsi="Times New Roman" w:cs="Times New Roman"/>
                <w:color w:val="000000" w:themeColor="text1"/>
                <w:sz w:val="24"/>
                <w:szCs w:val="24"/>
              </w:rPr>
            </w:pPr>
          </w:p>
        </w:tc>
        <w:tc>
          <w:tcPr>
            <w:tcW w:w="2405" w:type="dxa"/>
          </w:tcPr>
          <w:p w14:paraId="741B134F" w14:textId="77777777" w:rsidR="006E76C3" w:rsidRDefault="00F82867">
            <w:pPr>
              <w:ind w:left="3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Female</w:t>
            </w:r>
          </w:p>
        </w:tc>
        <w:tc>
          <w:tcPr>
            <w:tcW w:w="2268" w:type="dxa"/>
          </w:tcPr>
          <w:p w14:paraId="4DC0ABB2"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sz w:val="24"/>
                <w:szCs w:val="24"/>
              </w:rPr>
              <w:t>24</w:t>
            </w:r>
          </w:p>
        </w:tc>
        <w:tc>
          <w:tcPr>
            <w:tcW w:w="2268" w:type="dxa"/>
            <w:shd w:val="clear" w:color="auto" w:fill="auto"/>
          </w:tcPr>
          <w:p w14:paraId="73879803"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sz w:val="24"/>
                <w:szCs w:val="24"/>
              </w:rPr>
              <w:t>48</w:t>
            </w:r>
          </w:p>
        </w:tc>
      </w:tr>
      <w:tr w:rsidR="006E76C3" w14:paraId="753A94C7" w14:textId="77777777">
        <w:trPr>
          <w:trHeight w:val="202"/>
        </w:trPr>
        <w:tc>
          <w:tcPr>
            <w:tcW w:w="2268" w:type="dxa"/>
          </w:tcPr>
          <w:p w14:paraId="274247FE" w14:textId="77777777" w:rsidR="006E76C3" w:rsidRDefault="006E76C3">
            <w:pPr>
              <w:ind w:left="160"/>
              <w:rPr>
                <w:rFonts w:ascii="Times New Roman" w:hAnsi="Times New Roman" w:cs="Times New Roman"/>
                <w:color w:val="000000" w:themeColor="text1"/>
                <w:sz w:val="24"/>
                <w:szCs w:val="24"/>
              </w:rPr>
            </w:pPr>
          </w:p>
        </w:tc>
        <w:tc>
          <w:tcPr>
            <w:tcW w:w="2405" w:type="dxa"/>
          </w:tcPr>
          <w:p w14:paraId="34D09A5D" w14:textId="77777777" w:rsidR="006E76C3" w:rsidRDefault="00F82867">
            <w:pPr>
              <w:ind w:left="321"/>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Total</w:t>
            </w:r>
          </w:p>
        </w:tc>
        <w:tc>
          <w:tcPr>
            <w:tcW w:w="2268" w:type="dxa"/>
          </w:tcPr>
          <w:p w14:paraId="41BEB960" w14:textId="77777777" w:rsidR="006E76C3" w:rsidRDefault="00F82867">
            <w:pPr>
              <w:jc w:val="center"/>
              <w:rPr>
                <w:rFonts w:ascii="Times New Roman" w:hAnsi="Times New Roman" w:cs="Times New Roman"/>
                <w:b/>
                <w:color w:val="000000" w:themeColor="text1"/>
                <w:sz w:val="24"/>
                <w:szCs w:val="24"/>
              </w:rPr>
            </w:pPr>
            <w:r>
              <w:rPr>
                <w:rFonts w:ascii="Times New Roman" w:hAnsi="Times New Roman" w:cs="Times New Roman"/>
                <w:b/>
                <w:sz w:val="24"/>
                <w:szCs w:val="24"/>
              </w:rPr>
              <w:t>50</w:t>
            </w:r>
          </w:p>
        </w:tc>
        <w:tc>
          <w:tcPr>
            <w:tcW w:w="2268" w:type="dxa"/>
            <w:shd w:val="clear" w:color="auto" w:fill="auto"/>
          </w:tcPr>
          <w:p w14:paraId="4CDA7EAD" w14:textId="77777777" w:rsidR="006E76C3" w:rsidRDefault="00F82867">
            <w:pPr>
              <w:jc w:val="center"/>
              <w:rPr>
                <w:rFonts w:ascii="Times New Roman" w:hAnsi="Times New Roman" w:cs="Times New Roman"/>
                <w:b/>
                <w:color w:val="000000" w:themeColor="text1"/>
                <w:sz w:val="24"/>
                <w:szCs w:val="24"/>
              </w:rPr>
            </w:pPr>
            <w:r>
              <w:rPr>
                <w:rFonts w:ascii="Times New Roman" w:hAnsi="Times New Roman" w:cs="Times New Roman"/>
                <w:b/>
                <w:sz w:val="24"/>
                <w:szCs w:val="24"/>
              </w:rPr>
              <w:t>100</w:t>
            </w:r>
          </w:p>
        </w:tc>
      </w:tr>
      <w:tr w:rsidR="006E76C3" w14:paraId="453E4E51" w14:textId="77777777">
        <w:trPr>
          <w:trHeight w:val="202"/>
        </w:trPr>
        <w:tc>
          <w:tcPr>
            <w:tcW w:w="2268" w:type="dxa"/>
          </w:tcPr>
          <w:p w14:paraId="636A7FA4"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First-line</w:t>
            </w:r>
          </w:p>
        </w:tc>
        <w:tc>
          <w:tcPr>
            <w:tcW w:w="2405" w:type="dxa"/>
          </w:tcPr>
          <w:p w14:paraId="07AF9F68"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Age</w:t>
            </w:r>
          </w:p>
        </w:tc>
        <w:tc>
          <w:tcPr>
            <w:tcW w:w="2268" w:type="dxa"/>
          </w:tcPr>
          <w:p w14:paraId="778310AD" w14:textId="77777777" w:rsidR="006E76C3" w:rsidRDefault="006E76C3">
            <w:pPr>
              <w:jc w:val="center"/>
              <w:rPr>
                <w:rFonts w:ascii="Times New Roman" w:hAnsi="Times New Roman" w:cs="Times New Roman"/>
                <w:sz w:val="24"/>
                <w:szCs w:val="24"/>
              </w:rPr>
            </w:pPr>
          </w:p>
        </w:tc>
        <w:tc>
          <w:tcPr>
            <w:tcW w:w="2268" w:type="dxa"/>
            <w:shd w:val="clear" w:color="auto" w:fill="auto"/>
          </w:tcPr>
          <w:p w14:paraId="7A23AA04" w14:textId="77777777" w:rsidR="006E76C3" w:rsidRDefault="006E76C3">
            <w:pPr>
              <w:jc w:val="center"/>
              <w:rPr>
                <w:rFonts w:ascii="Times New Roman" w:hAnsi="Times New Roman" w:cs="Times New Roman"/>
                <w:color w:val="000000" w:themeColor="text1"/>
                <w:sz w:val="24"/>
                <w:szCs w:val="24"/>
              </w:rPr>
            </w:pPr>
          </w:p>
        </w:tc>
      </w:tr>
      <w:tr w:rsidR="006E76C3" w14:paraId="6A8EF9EE" w14:textId="77777777">
        <w:trPr>
          <w:trHeight w:val="202"/>
        </w:trPr>
        <w:tc>
          <w:tcPr>
            <w:tcW w:w="2268" w:type="dxa"/>
          </w:tcPr>
          <w:p w14:paraId="024F64CD" w14:textId="77777777" w:rsidR="006E76C3" w:rsidRDefault="006E76C3">
            <w:pPr>
              <w:ind w:left="160"/>
              <w:rPr>
                <w:rFonts w:ascii="Times New Roman" w:hAnsi="Times New Roman" w:cs="Times New Roman"/>
                <w:b/>
                <w:bCs/>
                <w:color w:val="000000" w:themeColor="text1"/>
                <w:sz w:val="24"/>
                <w:szCs w:val="24"/>
              </w:rPr>
            </w:pPr>
          </w:p>
        </w:tc>
        <w:tc>
          <w:tcPr>
            <w:tcW w:w="2405" w:type="dxa"/>
          </w:tcPr>
          <w:p w14:paraId="3ADACB1D" w14:textId="77777777" w:rsidR="006E76C3" w:rsidRDefault="00F82867">
            <w:pPr>
              <w:ind w:left="321"/>
              <w:rPr>
                <w:rFonts w:ascii="Times New Roman" w:hAnsi="Times New Roman" w:cs="Times New Roman"/>
                <w:b/>
                <w:bCs/>
                <w:color w:val="000000" w:themeColor="text1"/>
                <w:sz w:val="24"/>
                <w:szCs w:val="24"/>
              </w:rPr>
            </w:pPr>
            <w:r>
              <w:rPr>
                <w:rFonts w:ascii="Times New Roman" w:hAnsi="Times New Roman" w:cs="Times New Roman"/>
                <w:sz w:val="24"/>
                <w:szCs w:val="24"/>
              </w:rPr>
              <w:t>≤ 40</w:t>
            </w:r>
          </w:p>
        </w:tc>
        <w:tc>
          <w:tcPr>
            <w:tcW w:w="2268" w:type="dxa"/>
          </w:tcPr>
          <w:p w14:paraId="76AEEBAE" w14:textId="77777777" w:rsidR="006E76C3" w:rsidRDefault="00F82867">
            <w:pPr>
              <w:jc w:val="center"/>
              <w:rPr>
                <w:rFonts w:ascii="Times New Roman" w:hAnsi="Times New Roman" w:cs="Times New Roman"/>
                <w:sz w:val="24"/>
                <w:szCs w:val="24"/>
              </w:rPr>
            </w:pPr>
            <w:r>
              <w:rPr>
                <w:rFonts w:ascii="Times New Roman" w:hAnsi="Times New Roman" w:cs="Times New Roman"/>
                <w:sz w:val="24"/>
                <w:szCs w:val="24"/>
              </w:rPr>
              <w:t>29</w:t>
            </w:r>
          </w:p>
        </w:tc>
        <w:tc>
          <w:tcPr>
            <w:tcW w:w="2268" w:type="dxa"/>
            <w:shd w:val="clear" w:color="auto" w:fill="auto"/>
          </w:tcPr>
          <w:p w14:paraId="2F946261"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58</w:t>
            </w:r>
          </w:p>
        </w:tc>
      </w:tr>
      <w:tr w:rsidR="006E76C3" w14:paraId="3C67F673" w14:textId="77777777">
        <w:trPr>
          <w:trHeight w:val="202"/>
        </w:trPr>
        <w:tc>
          <w:tcPr>
            <w:tcW w:w="2268" w:type="dxa"/>
          </w:tcPr>
          <w:p w14:paraId="0A16FF5F" w14:textId="77777777" w:rsidR="006E76C3" w:rsidRDefault="006E76C3">
            <w:pPr>
              <w:ind w:left="160"/>
              <w:rPr>
                <w:rFonts w:ascii="Times New Roman" w:hAnsi="Times New Roman" w:cs="Times New Roman"/>
                <w:b/>
                <w:bCs/>
                <w:color w:val="000000" w:themeColor="text1"/>
                <w:sz w:val="24"/>
                <w:szCs w:val="24"/>
              </w:rPr>
            </w:pPr>
          </w:p>
        </w:tc>
        <w:tc>
          <w:tcPr>
            <w:tcW w:w="2405" w:type="dxa"/>
          </w:tcPr>
          <w:p w14:paraId="2F4FA62C" w14:textId="77777777" w:rsidR="006E76C3" w:rsidRDefault="00F82867">
            <w:pPr>
              <w:ind w:left="321"/>
              <w:rPr>
                <w:rFonts w:ascii="Times New Roman" w:hAnsi="Times New Roman" w:cs="Times New Roman"/>
                <w:color w:val="000000" w:themeColor="text1"/>
                <w:sz w:val="24"/>
                <w:szCs w:val="24"/>
              </w:rPr>
            </w:pPr>
            <w:r>
              <w:rPr>
                <w:rFonts w:ascii="Times New Roman" w:hAnsi="Times New Roman" w:cs="Times New Roman"/>
                <w:sz w:val="24"/>
                <w:szCs w:val="24"/>
              </w:rPr>
              <w:t>&gt; 40</w:t>
            </w:r>
          </w:p>
        </w:tc>
        <w:tc>
          <w:tcPr>
            <w:tcW w:w="2268" w:type="dxa"/>
          </w:tcPr>
          <w:p w14:paraId="1DA6A47A" w14:textId="77777777" w:rsidR="006E76C3" w:rsidRDefault="00F82867">
            <w:pPr>
              <w:jc w:val="center"/>
              <w:rPr>
                <w:rFonts w:ascii="Times New Roman" w:hAnsi="Times New Roman" w:cs="Times New Roman"/>
                <w:sz w:val="24"/>
                <w:szCs w:val="24"/>
              </w:rPr>
            </w:pPr>
            <w:r>
              <w:rPr>
                <w:rFonts w:ascii="Times New Roman" w:hAnsi="Times New Roman" w:cs="Times New Roman"/>
                <w:sz w:val="24"/>
                <w:szCs w:val="24"/>
              </w:rPr>
              <w:t>21</w:t>
            </w:r>
          </w:p>
        </w:tc>
        <w:tc>
          <w:tcPr>
            <w:tcW w:w="2268" w:type="dxa"/>
            <w:shd w:val="clear" w:color="auto" w:fill="auto"/>
          </w:tcPr>
          <w:p w14:paraId="1D00A288"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p>
        </w:tc>
      </w:tr>
      <w:tr w:rsidR="006E76C3" w14:paraId="49834D90" w14:textId="77777777">
        <w:trPr>
          <w:trHeight w:val="202"/>
        </w:trPr>
        <w:tc>
          <w:tcPr>
            <w:tcW w:w="2268" w:type="dxa"/>
          </w:tcPr>
          <w:p w14:paraId="7B6678B5" w14:textId="77777777" w:rsidR="006E76C3" w:rsidRDefault="006E76C3">
            <w:pPr>
              <w:ind w:left="160"/>
              <w:rPr>
                <w:rFonts w:ascii="Times New Roman" w:hAnsi="Times New Roman" w:cs="Times New Roman"/>
                <w:b/>
                <w:bCs/>
                <w:color w:val="000000" w:themeColor="text1"/>
                <w:sz w:val="24"/>
                <w:szCs w:val="24"/>
              </w:rPr>
            </w:pPr>
          </w:p>
        </w:tc>
        <w:tc>
          <w:tcPr>
            <w:tcW w:w="2405" w:type="dxa"/>
          </w:tcPr>
          <w:p w14:paraId="2531BD47" w14:textId="77777777" w:rsidR="006E76C3" w:rsidRDefault="00F82867">
            <w:pPr>
              <w:ind w:left="321"/>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Total</w:t>
            </w:r>
          </w:p>
        </w:tc>
        <w:tc>
          <w:tcPr>
            <w:tcW w:w="2268" w:type="dxa"/>
          </w:tcPr>
          <w:p w14:paraId="00371AA6" w14:textId="77777777" w:rsidR="006E76C3" w:rsidRDefault="00F82867">
            <w:pPr>
              <w:jc w:val="center"/>
              <w:rPr>
                <w:rFonts w:ascii="Times New Roman" w:hAnsi="Times New Roman" w:cs="Times New Roman"/>
                <w:b/>
                <w:sz w:val="24"/>
                <w:szCs w:val="24"/>
              </w:rPr>
            </w:pPr>
            <w:r>
              <w:rPr>
                <w:rFonts w:ascii="Times New Roman" w:hAnsi="Times New Roman" w:cs="Times New Roman"/>
                <w:b/>
                <w:sz w:val="24"/>
                <w:szCs w:val="24"/>
              </w:rPr>
              <w:t>50</w:t>
            </w:r>
          </w:p>
        </w:tc>
        <w:tc>
          <w:tcPr>
            <w:tcW w:w="2268" w:type="dxa"/>
            <w:shd w:val="clear" w:color="auto" w:fill="auto"/>
          </w:tcPr>
          <w:p w14:paraId="5D05FB37" w14:textId="77777777" w:rsidR="006E76C3" w:rsidRDefault="00F82867">
            <w:pPr>
              <w:jc w:val="center"/>
              <w:rPr>
                <w:rFonts w:ascii="Times New Roman" w:hAnsi="Times New Roman" w:cs="Times New Roman"/>
                <w:b/>
                <w:color w:val="000000" w:themeColor="text1"/>
                <w:sz w:val="24"/>
                <w:szCs w:val="24"/>
              </w:rPr>
            </w:pPr>
            <w:r>
              <w:rPr>
                <w:rFonts w:ascii="Times New Roman" w:hAnsi="Times New Roman" w:cs="Times New Roman"/>
                <w:b/>
                <w:sz w:val="24"/>
                <w:szCs w:val="24"/>
              </w:rPr>
              <w:t>100</w:t>
            </w:r>
          </w:p>
        </w:tc>
      </w:tr>
      <w:tr w:rsidR="006E76C3" w14:paraId="3537C9D9" w14:textId="77777777">
        <w:trPr>
          <w:trHeight w:val="202"/>
        </w:trPr>
        <w:tc>
          <w:tcPr>
            <w:tcW w:w="2268" w:type="dxa"/>
          </w:tcPr>
          <w:p w14:paraId="4D437AB5" w14:textId="77777777" w:rsidR="006E76C3" w:rsidRDefault="006E76C3">
            <w:pPr>
              <w:ind w:left="160"/>
              <w:rPr>
                <w:rFonts w:ascii="Times New Roman" w:hAnsi="Times New Roman" w:cs="Times New Roman"/>
                <w:b/>
                <w:bCs/>
                <w:color w:val="000000" w:themeColor="text1"/>
                <w:sz w:val="24"/>
                <w:szCs w:val="24"/>
              </w:rPr>
            </w:pPr>
          </w:p>
        </w:tc>
        <w:tc>
          <w:tcPr>
            <w:tcW w:w="2405" w:type="dxa"/>
          </w:tcPr>
          <w:p w14:paraId="30C75316"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Gender</w:t>
            </w:r>
          </w:p>
        </w:tc>
        <w:tc>
          <w:tcPr>
            <w:tcW w:w="2268" w:type="dxa"/>
          </w:tcPr>
          <w:p w14:paraId="69CB4AF5" w14:textId="77777777" w:rsidR="006E76C3" w:rsidRDefault="006E76C3">
            <w:pPr>
              <w:jc w:val="center"/>
              <w:rPr>
                <w:rFonts w:ascii="Times New Roman" w:hAnsi="Times New Roman" w:cs="Times New Roman"/>
                <w:sz w:val="24"/>
                <w:szCs w:val="24"/>
              </w:rPr>
            </w:pPr>
          </w:p>
        </w:tc>
        <w:tc>
          <w:tcPr>
            <w:tcW w:w="2268" w:type="dxa"/>
            <w:shd w:val="clear" w:color="auto" w:fill="auto"/>
          </w:tcPr>
          <w:p w14:paraId="37077C49" w14:textId="77777777" w:rsidR="006E76C3" w:rsidRDefault="006E76C3">
            <w:pPr>
              <w:jc w:val="center"/>
              <w:rPr>
                <w:rFonts w:ascii="Times New Roman" w:hAnsi="Times New Roman" w:cs="Times New Roman"/>
                <w:color w:val="000000" w:themeColor="text1"/>
                <w:sz w:val="24"/>
                <w:szCs w:val="24"/>
              </w:rPr>
            </w:pPr>
          </w:p>
        </w:tc>
      </w:tr>
      <w:tr w:rsidR="006E76C3" w14:paraId="774B52CC" w14:textId="77777777">
        <w:trPr>
          <w:trHeight w:val="202"/>
        </w:trPr>
        <w:tc>
          <w:tcPr>
            <w:tcW w:w="2268" w:type="dxa"/>
          </w:tcPr>
          <w:p w14:paraId="38474EB1" w14:textId="77777777" w:rsidR="006E76C3" w:rsidRDefault="006E76C3">
            <w:pPr>
              <w:ind w:left="160"/>
              <w:rPr>
                <w:rFonts w:ascii="Times New Roman" w:hAnsi="Times New Roman" w:cs="Times New Roman"/>
                <w:b/>
                <w:bCs/>
                <w:color w:val="000000" w:themeColor="text1"/>
                <w:sz w:val="24"/>
                <w:szCs w:val="24"/>
              </w:rPr>
            </w:pPr>
          </w:p>
        </w:tc>
        <w:tc>
          <w:tcPr>
            <w:tcW w:w="2405" w:type="dxa"/>
          </w:tcPr>
          <w:p w14:paraId="22A2B35F" w14:textId="77777777" w:rsidR="006E76C3" w:rsidRDefault="00F82867">
            <w:pPr>
              <w:ind w:left="321"/>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Male</w:t>
            </w:r>
          </w:p>
        </w:tc>
        <w:tc>
          <w:tcPr>
            <w:tcW w:w="2268" w:type="dxa"/>
          </w:tcPr>
          <w:p w14:paraId="56C7F989" w14:textId="77777777" w:rsidR="006E76C3" w:rsidRDefault="00F82867">
            <w:pPr>
              <w:jc w:val="center"/>
              <w:rPr>
                <w:rFonts w:ascii="Times New Roman" w:hAnsi="Times New Roman" w:cs="Times New Roman"/>
                <w:sz w:val="24"/>
                <w:szCs w:val="24"/>
              </w:rPr>
            </w:pPr>
            <w:r>
              <w:rPr>
                <w:rFonts w:ascii="Times New Roman" w:hAnsi="Times New Roman" w:cs="Times New Roman"/>
                <w:sz w:val="24"/>
                <w:szCs w:val="24"/>
              </w:rPr>
              <w:t>26</w:t>
            </w:r>
          </w:p>
        </w:tc>
        <w:tc>
          <w:tcPr>
            <w:tcW w:w="2268" w:type="dxa"/>
            <w:shd w:val="clear" w:color="auto" w:fill="auto"/>
          </w:tcPr>
          <w:p w14:paraId="50BCD52F"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sz w:val="24"/>
                <w:szCs w:val="24"/>
              </w:rPr>
              <w:t>52</w:t>
            </w:r>
          </w:p>
        </w:tc>
      </w:tr>
      <w:tr w:rsidR="006E76C3" w14:paraId="2FBD1AF4" w14:textId="77777777">
        <w:trPr>
          <w:trHeight w:val="202"/>
        </w:trPr>
        <w:tc>
          <w:tcPr>
            <w:tcW w:w="2268" w:type="dxa"/>
          </w:tcPr>
          <w:p w14:paraId="1FB45D70" w14:textId="77777777" w:rsidR="006E76C3" w:rsidRDefault="006E76C3">
            <w:pPr>
              <w:ind w:left="160"/>
              <w:rPr>
                <w:rFonts w:ascii="Times New Roman" w:hAnsi="Times New Roman" w:cs="Times New Roman"/>
                <w:b/>
                <w:bCs/>
                <w:color w:val="000000" w:themeColor="text1"/>
                <w:sz w:val="24"/>
                <w:szCs w:val="24"/>
              </w:rPr>
            </w:pPr>
          </w:p>
        </w:tc>
        <w:tc>
          <w:tcPr>
            <w:tcW w:w="2405" w:type="dxa"/>
          </w:tcPr>
          <w:p w14:paraId="657158F1" w14:textId="77777777" w:rsidR="006E76C3" w:rsidRDefault="00F82867">
            <w:pPr>
              <w:ind w:left="3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Female</w:t>
            </w:r>
          </w:p>
        </w:tc>
        <w:tc>
          <w:tcPr>
            <w:tcW w:w="2268" w:type="dxa"/>
          </w:tcPr>
          <w:p w14:paraId="486E0BCA" w14:textId="77777777" w:rsidR="006E76C3" w:rsidRDefault="00F82867">
            <w:pPr>
              <w:jc w:val="center"/>
              <w:rPr>
                <w:rFonts w:ascii="Times New Roman" w:hAnsi="Times New Roman" w:cs="Times New Roman"/>
                <w:sz w:val="24"/>
                <w:szCs w:val="24"/>
              </w:rPr>
            </w:pPr>
            <w:r>
              <w:rPr>
                <w:rFonts w:ascii="Times New Roman" w:hAnsi="Times New Roman" w:cs="Times New Roman"/>
                <w:sz w:val="24"/>
                <w:szCs w:val="24"/>
              </w:rPr>
              <w:t>24</w:t>
            </w:r>
          </w:p>
        </w:tc>
        <w:tc>
          <w:tcPr>
            <w:tcW w:w="2268" w:type="dxa"/>
            <w:shd w:val="clear" w:color="auto" w:fill="auto"/>
          </w:tcPr>
          <w:p w14:paraId="40C70FFC"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sz w:val="24"/>
                <w:szCs w:val="24"/>
              </w:rPr>
              <w:t>48</w:t>
            </w:r>
          </w:p>
        </w:tc>
      </w:tr>
      <w:tr w:rsidR="006E76C3" w14:paraId="0E09AE78" w14:textId="77777777">
        <w:trPr>
          <w:trHeight w:val="432"/>
        </w:trPr>
        <w:tc>
          <w:tcPr>
            <w:tcW w:w="2268" w:type="dxa"/>
          </w:tcPr>
          <w:p w14:paraId="04BFC568" w14:textId="77777777" w:rsidR="006E76C3" w:rsidRDefault="006E76C3">
            <w:pPr>
              <w:ind w:left="160"/>
              <w:rPr>
                <w:rFonts w:ascii="Times New Roman" w:hAnsi="Times New Roman" w:cs="Times New Roman"/>
                <w:b/>
                <w:bCs/>
                <w:color w:val="000000" w:themeColor="text1"/>
                <w:sz w:val="24"/>
                <w:szCs w:val="24"/>
              </w:rPr>
            </w:pPr>
          </w:p>
        </w:tc>
        <w:tc>
          <w:tcPr>
            <w:tcW w:w="2405" w:type="dxa"/>
          </w:tcPr>
          <w:p w14:paraId="4C04D430" w14:textId="77777777" w:rsidR="006E76C3" w:rsidRDefault="00F82867">
            <w:pPr>
              <w:ind w:left="321"/>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Total</w:t>
            </w:r>
          </w:p>
        </w:tc>
        <w:tc>
          <w:tcPr>
            <w:tcW w:w="2268" w:type="dxa"/>
          </w:tcPr>
          <w:p w14:paraId="704D121F" w14:textId="77777777" w:rsidR="006E76C3" w:rsidRDefault="00F82867">
            <w:pPr>
              <w:jc w:val="center"/>
              <w:rPr>
                <w:rFonts w:ascii="Times New Roman" w:hAnsi="Times New Roman" w:cs="Times New Roman"/>
                <w:b/>
                <w:sz w:val="24"/>
                <w:szCs w:val="24"/>
              </w:rPr>
            </w:pPr>
            <w:r>
              <w:rPr>
                <w:rFonts w:ascii="Times New Roman" w:hAnsi="Times New Roman" w:cs="Times New Roman"/>
                <w:b/>
                <w:sz w:val="24"/>
                <w:szCs w:val="24"/>
              </w:rPr>
              <w:t>50</w:t>
            </w:r>
          </w:p>
        </w:tc>
        <w:tc>
          <w:tcPr>
            <w:tcW w:w="2268" w:type="dxa"/>
            <w:shd w:val="clear" w:color="auto" w:fill="auto"/>
          </w:tcPr>
          <w:p w14:paraId="57BD238D" w14:textId="77777777" w:rsidR="006E76C3" w:rsidRDefault="00F82867">
            <w:pPr>
              <w:jc w:val="center"/>
              <w:rPr>
                <w:rFonts w:ascii="Times New Roman" w:hAnsi="Times New Roman" w:cs="Times New Roman"/>
                <w:b/>
                <w:color w:val="000000" w:themeColor="text1"/>
                <w:sz w:val="24"/>
                <w:szCs w:val="24"/>
              </w:rPr>
            </w:pPr>
            <w:r>
              <w:rPr>
                <w:rFonts w:ascii="Times New Roman" w:hAnsi="Times New Roman" w:cs="Times New Roman"/>
                <w:b/>
                <w:sz w:val="24"/>
                <w:szCs w:val="24"/>
              </w:rPr>
              <w:t>100</w:t>
            </w:r>
          </w:p>
        </w:tc>
      </w:tr>
      <w:tr w:rsidR="006E76C3" w14:paraId="7ECD0DCE" w14:textId="77777777">
        <w:trPr>
          <w:trHeight w:val="202"/>
        </w:trPr>
        <w:tc>
          <w:tcPr>
            <w:tcW w:w="2268" w:type="dxa"/>
          </w:tcPr>
          <w:p w14:paraId="2476E7B2"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Second-line</w:t>
            </w:r>
          </w:p>
        </w:tc>
        <w:tc>
          <w:tcPr>
            <w:tcW w:w="2405" w:type="dxa"/>
            <w:tcBorders>
              <w:top w:val="single" w:sz="4" w:space="0" w:color="auto"/>
            </w:tcBorders>
          </w:tcPr>
          <w:p w14:paraId="00A350B0"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Age</w:t>
            </w:r>
          </w:p>
        </w:tc>
        <w:tc>
          <w:tcPr>
            <w:tcW w:w="2268" w:type="dxa"/>
          </w:tcPr>
          <w:p w14:paraId="145B2C2F" w14:textId="77777777" w:rsidR="006E76C3" w:rsidRDefault="006E76C3">
            <w:pPr>
              <w:jc w:val="center"/>
              <w:rPr>
                <w:rFonts w:ascii="Times New Roman" w:hAnsi="Times New Roman" w:cs="Times New Roman"/>
                <w:sz w:val="24"/>
                <w:szCs w:val="24"/>
              </w:rPr>
            </w:pPr>
          </w:p>
        </w:tc>
        <w:tc>
          <w:tcPr>
            <w:tcW w:w="2268" w:type="dxa"/>
            <w:shd w:val="clear" w:color="auto" w:fill="auto"/>
          </w:tcPr>
          <w:p w14:paraId="08BABC0E" w14:textId="77777777" w:rsidR="006E76C3" w:rsidRDefault="006E76C3">
            <w:pPr>
              <w:jc w:val="center"/>
              <w:rPr>
                <w:rFonts w:ascii="Times New Roman" w:hAnsi="Times New Roman" w:cs="Times New Roman"/>
                <w:sz w:val="24"/>
                <w:szCs w:val="24"/>
              </w:rPr>
            </w:pPr>
          </w:p>
        </w:tc>
      </w:tr>
      <w:tr w:rsidR="006E76C3" w14:paraId="50C5699F" w14:textId="77777777">
        <w:trPr>
          <w:trHeight w:val="202"/>
        </w:trPr>
        <w:tc>
          <w:tcPr>
            <w:tcW w:w="2268" w:type="dxa"/>
          </w:tcPr>
          <w:p w14:paraId="1B97A08C" w14:textId="77777777" w:rsidR="006E76C3" w:rsidRDefault="006E76C3">
            <w:pPr>
              <w:ind w:left="160"/>
              <w:rPr>
                <w:rFonts w:ascii="Times New Roman" w:hAnsi="Times New Roman" w:cs="Times New Roman"/>
                <w:b/>
                <w:bCs/>
                <w:color w:val="000000" w:themeColor="text1"/>
                <w:sz w:val="24"/>
                <w:szCs w:val="24"/>
              </w:rPr>
            </w:pPr>
          </w:p>
        </w:tc>
        <w:tc>
          <w:tcPr>
            <w:tcW w:w="2405" w:type="dxa"/>
          </w:tcPr>
          <w:p w14:paraId="22F6CABE" w14:textId="77777777" w:rsidR="006E76C3" w:rsidRDefault="00F82867">
            <w:pPr>
              <w:ind w:left="321"/>
              <w:rPr>
                <w:rFonts w:ascii="Times New Roman" w:hAnsi="Times New Roman" w:cs="Times New Roman"/>
                <w:b/>
                <w:bCs/>
                <w:color w:val="000000" w:themeColor="text1"/>
                <w:sz w:val="24"/>
                <w:szCs w:val="24"/>
              </w:rPr>
            </w:pPr>
            <w:r>
              <w:rPr>
                <w:rFonts w:ascii="Times New Roman" w:hAnsi="Times New Roman" w:cs="Times New Roman"/>
                <w:sz w:val="24"/>
                <w:szCs w:val="24"/>
              </w:rPr>
              <w:t>≤ 40</w:t>
            </w:r>
          </w:p>
        </w:tc>
        <w:tc>
          <w:tcPr>
            <w:tcW w:w="2268" w:type="dxa"/>
          </w:tcPr>
          <w:p w14:paraId="70CC911E" w14:textId="77777777" w:rsidR="006E76C3" w:rsidRDefault="00F82867">
            <w:pPr>
              <w:jc w:val="center"/>
              <w:rPr>
                <w:rFonts w:ascii="Times New Roman" w:hAnsi="Times New Roman" w:cs="Times New Roman"/>
                <w:sz w:val="24"/>
                <w:szCs w:val="24"/>
              </w:rPr>
            </w:pPr>
            <w:r>
              <w:rPr>
                <w:rFonts w:ascii="Times New Roman" w:hAnsi="Times New Roman" w:cs="Times New Roman"/>
                <w:sz w:val="24"/>
                <w:szCs w:val="24"/>
              </w:rPr>
              <w:t>28</w:t>
            </w:r>
          </w:p>
        </w:tc>
        <w:tc>
          <w:tcPr>
            <w:tcW w:w="2268" w:type="dxa"/>
            <w:shd w:val="clear" w:color="auto" w:fill="auto"/>
          </w:tcPr>
          <w:p w14:paraId="72E831A5"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56</w:t>
            </w:r>
          </w:p>
        </w:tc>
      </w:tr>
      <w:tr w:rsidR="006E76C3" w14:paraId="0CDFFC5D" w14:textId="77777777">
        <w:trPr>
          <w:trHeight w:val="202"/>
        </w:trPr>
        <w:tc>
          <w:tcPr>
            <w:tcW w:w="2268" w:type="dxa"/>
          </w:tcPr>
          <w:p w14:paraId="4071DB25" w14:textId="77777777" w:rsidR="006E76C3" w:rsidRDefault="006E76C3">
            <w:pPr>
              <w:ind w:left="160"/>
              <w:rPr>
                <w:rFonts w:ascii="Times New Roman" w:hAnsi="Times New Roman" w:cs="Times New Roman"/>
                <w:b/>
                <w:bCs/>
                <w:color w:val="000000" w:themeColor="text1"/>
                <w:sz w:val="24"/>
                <w:szCs w:val="24"/>
              </w:rPr>
            </w:pPr>
          </w:p>
        </w:tc>
        <w:tc>
          <w:tcPr>
            <w:tcW w:w="2405" w:type="dxa"/>
          </w:tcPr>
          <w:p w14:paraId="6AF0E0DF" w14:textId="77777777" w:rsidR="006E76C3" w:rsidRDefault="00F82867">
            <w:pPr>
              <w:ind w:left="321"/>
              <w:rPr>
                <w:rFonts w:ascii="Times New Roman" w:hAnsi="Times New Roman" w:cs="Times New Roman"/>
                <w:color w:val="000000" w:themeColor="text1"/>
                <w:sz w:val="24"/>
                <w:szCs w:val="24"/>
              </w:rPr>
            </w:pPr>
            <w:r>
              <w:rPr>
                <w:rFonts w:ascii="Times New Roman" w:hAnsi="Times New Roman" w:cs="Times New Roman"/>
                <w:sz w:val="24"/>
                <w:szCs w:val="24"/>
              </w:rPr>
              <w:t>&gt; 40</w:t>
            </w:r>
          </w:p>
        </w:tc>
        <w:tc>
          <w:tcPr>
            <w:tcW w:w="2268" w:type="dxa"/>
          </w:tcPr>
          <w:p w14:paraId="35EFC153" w14:textId="77777777" w:rsidR="006E76C3" w:rsidRDefault="00F82867">
            <w:pPr>
              <w:jc w:val="center"/>
              <w:rPr>
                <w:rFonts w:ascii="Times New Roman" w:hAnsi="Times New Roman" w:cs="Times New Roman"/>
                <w:sz w:val="24"/>
                <w:szCs w:val="24"/>
              </w:rPr>
            </w:pPr>
            <w:r>
              <w:rPr>
                <w:rFonts w:ascii="Times New Roman" w:hAnsi="Times New Roman" w:cs="Times New Roman"/>
                <w:sz w:val="24"/>
                <w:szCs w:val="24"/>
              </w:rPr>
              <w:t>22</w:t>
            </w:r>
          </w:p>
        </w:tc>
        <w:tc>
          <w:tcPr>
            <w:tcW w:w="2268" w:type="dxa"/>
            <w:shd w:val="clear" w:color="auto" w:fill="auto"/>
          </w:tcPr>
          <w:p w14:paraId="49D85FCC"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w:t>
            </w:r>
          </w:p>
        </w:tc>
      </w:tr>
      <w:tr w:rsidR="006E76C3" w14:paraId="77D16838" w14:textId="77777777">
        <w:trPr>
          <w:trHeight w:val="202"/>
        </w:trPr>
        <w:tc>
          <w:tcPr>
            <w:tcW w:w="2268" w:type="dxa"/>
          </w:tcPr>
          <w:p w14:paraId="07E13ACE" w14:textId="77777777" w:rsidR="006E76C3" w:rsidRDefault="006E76C3">
            <w:pPr>
              <w:ind w:left="160"/>
              <w:rPr>
                <w:rFonts w:ascii="Times New Roman" w:hAnsi="Times New Roman" w:cs="Times New Roman"/>
                <w:b/>
                <w:bCs/>
                <w:color w:val="000000" w:themeColor="text1"/>
                <w:sz w:val="24"/>
                <w:szCs w:val="24"/>
              </w:rPr>
            </w:pPr>
          </w:p>
        </w:tc>
        <w:tc>
          <w:tcPr>
            <w:tcW w:w="2405" w:type="dxa"/>
          </w:tcPr>
          <w:p w14:paraId="66999B18" w14:textId="77777777" w:rsidR="006E76C3" w:rsidRDefault="00F82867">
            <w:pPr>
              <w:ind w:left="321"/>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Total</w:t>
            </w:r>
          </w:p>
        </w:tc>
        <w:tc>
          <w:tcPr>
            <w:tcW w:w="2268" w:type="dxa"/>
          </w:tcPr>
          <w:p w14:paraId="2DDFD2A5" w14:textId="77777777" w:rsidR="006E76C3" w:rsidRDefault="00F82867">
            <w:pPr>
              <w:jc w:val="center"/>
              <w:rPr>
                <w:rFonts w:ascii="Times New Roman" w:hAnsi="Times New Roman" w:cs="Times New Roman"/>
                <w:b/>
                <w:sz w:val="24"/>
                <w:szCs w:val="24"/>
              </w:rPr>
            </w:pPr>
            <w:r>
              <w:rPr>
                <w:rFonts w:ascii="Times New Roman" w:hAnsi="Times New Roman" w:cs="Times New Roman"/>
                <w:b/>
                <w:sz w:val="24"/>
                <w:szCs w:val="24"/>
              </w:rPr>
              <w:t>50</w:t>
            </w:r>
          </w:p>
        </w:tc>
        <w:tc>
          <w:tcPr>
            <w:tcW w:w="2268" w:type="dxa"/>
            <w:shd w:val="clear" w:color="auto" w:fill="auto"/>
          </w:tcPr>
          <w:p w14:paraId="7EA0BF22" w14:textId="77777777" w:rsidR="006E76C3" w:rsidRDefault="00F82867">
            <w:pPr>
              <w:jc w:val="center"/>
              <w:rPr>
                <w:rFonts w:ascii="Times New Roman" w:hAnsi="Times New Roman" w:cs="Times New Roman"/>
                <w:b/>
                <w:color w:val="000000" w:themeColor="text1"/>
                <w:sz w:val="24"/>
                <w:szCs w:val="24"/>
              </w:rPr>
            </w:pPr>
            <w:r>
              <w:rPr>
                <w:rFonts w:ascii="Times New Roman" w:hAnsi="Times New Roman" w:cs="Times New Roman"/>
                <w:b/>
                <w:sz w:val="24"/>
                <w:szCs w:val="24"/>
              </w:rPr>
              <w:t>100</w:t>
            </w:r>
          </w:p>
        </w:tc>
      </w:tr>
      <w:tr w:rsidR="006E76C3" w14:paraId="3C695940" w14:textId="77777777">
        <w:trPr>
          <w:trHeight w:val="202"/>
        </w:trPr>
        <w:tc>
          <w:tcPr>
            <w:tcW w:w="2268" w:type="dxa"/>
          </w:tcPr>
          <w:p w14:paraId="379829B3" w14:textId="77777777" w:rsidR="006E76C3" w:rsidRDefault="006E76C3">
            <w:pPr>
              <w:ind w:left="160"/>
              <w:rPr>
                <w:rFonts w:ascii="Times New Roman" w:hAnsi="Times New Roman" w:cs="Times New Roman"/>
                <w:b/>
                <w:bCs/>
                <w:color w:val="000000" w:themeColor="text1"/>
                <w:sz w:val="24"/>
                <w:szCs w:val="24"/>
              </w:rPr>
            </w:pPr>
          </w:p>
        </w:tc>
        <w:tc>
          <w:tcPr>
            <w:tcW w:w="2405" w:type="dxa"/>
          </w:tcPr>
          <w:p w14:paraId="63848D85"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Gender</w:t>
            </w:r>
          </w:p>
        </w:tc>
        <w:tc>
          <w:tcPr>
            <w:tcW w:w="2268" w:type="dxa"/>
          </w:tcPr>
          <w:p w14:paraId="6F360AD2" w14:textId="77777777" w:rsidR="006E76C3" w:rsidRDefault="006E76C3">
            <w:pPr>
              <w:jc w:val="center"/>
              <w:rPr>
                <w:rFonts w:ascii="Times New Roman" w:hAnsi="Times New Roman" w:cs="Times New Roman"/>
                <w:sz w:val="24"/>
                <w:szCs w:val="24"/>
              </w:rPr>
            </w:pPr>
          </w:p>
        </w:tc>
        <w:tc>
          <w:tcPr>
            <w:tcW w:w="2268" w:type="dxa"/>
            <w:shd w:val="clear" w:color="auto" w:fill="auto"/>
          </w:tcPr>
          <w:p w14:paraId="0749FC86" w14:textId="77777777" w:rsidR="006E76C3" w:rsidRDefault="006E76C3">
            <w:pPr>
              <w:jc w:val="center"/>
              <w:rPr>
                <w:rFonts w:ascii="Times New Roman" w:hAnsi="Times New Roman" w:cs="Times New Roman"/>
                <w:sz w:val="24"/>
                <w:szCs w:val="24"/>
              </w:rPr>
            </w:pPr>
          </w:p>
        </w:tc>
      </w:tr>
      <w:tr w:rsidR="006E76C3" w14:paraId="3B0603C0" w14:textId="77777777">
        <w:trPr>
          <w:trHeight w:val="202"/>
        </w:trPr>
        <w:tc>
          <w:tcPr>
            <w:tcW w:w="2268" w:type="dxa"/>
          </w:tcPr>
          <w:p w14:paraId="3091CB69" w14:textId="77777777" w:rsidR="006E76C3" w:rsidRDefault="006E76C3">
            <w:pPr>
              <w:ind w:left="160"/>
              <w:rPr>
                <w:rFonts w:ascii="Times New Roman" w:hAnsi="Times New Roman" w:cs="Times New Roman"/>
                <w:b/>
                <w:bCs/>
                <w:color w:val="000000" w:themeColor="text1"/>
                <w:sz w:val="24"/>
                <w:szCs w:val="24"/>
              </w:rPr>
            </w:pPr>
          </w:p>
        </w:tc>
        <w:tc>
          <w:tcPr>
            <w:tcW w:w="2405" w:type="dxa"/>
          </w:tcPr>
          <w:p w14:paraId="643548D8" w14:textId="77777777" w:rsidR="006E76C3" w:rsidRDefault="00F82867">
            <w:pPr>
              <w:ind w:left="321"/>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Male</w:t>
            </w:r>
          </w:p>
        </w:tc>
        <w:tc>
          <w:tcPr>
            <w:tcW w:w="2268" w:type="dxa"/>
          </w:tcPr>
          <w:p w14:paraId="6B386E2B" w14:textId="77777777" w:rsidR="006E76C3" w:rsidRDefault="00F82867">
            <w:pPr>
              <w:jc w:val="center"/>
              <w:rPr>
                <w:rFonts w:ascii="Times New Roman" w:hAnsi="Times New Roman" w:cs="Times New Roman"/>
                <w:sz w:val="24"/>
                <w:szCs w:val="24"/>
              </w:rPr>
            </w:pPr>
            <w:r>
              <w:rPr>
                <w:rFonts w:ascii="Times New Roman" w:hAnsi="Times New Roman" w:cs="Times New Roman"/>
                <w:sz w:val="24"/>
                <w:szCs w:val="24"/>
              </w:rPr>
              <w:t>26</w:t>
            </w:r>
          </w:p>
        </w:tc>
        <w:tc>
          <w:tcPr>
            <w:tcW w:w="2268" w:type="dxa"/>
            <w:shd w:val="clear" w:color="auto" w:fill="auto"/>
          </w:tcPr>
          <w:p w14:paraId="6EE75071"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sz w:val="24"/>
                <w:szCs w:val="24"/>
              </w:rPr>
              <w:t>52</w:t>
            </w:r>
          </w:p>
        </w:tc>
      </w:tr>
      <w:tr w:rsidR="006E76C3" w14:paraId="43B059B8" w14:textId="77777777">
        <w:trPr>
          <w:trHeight w:val="202"/>
        </w:trPr>
        <w:tc>
          <w:tcPr>
            <w:tcW w:w="2268" w:type="dxa"/>
          </w:tcPr>
          <w:p w14:paraId="70CAAA99" w14:textId="77777777" w:rsidR="006E76C3" w:rsidRDefault="006E76C3">
            <w:pPr>
              <w:ind w:left="160"/>
              <w:rPr>
                <w:rFonts w:ascii="Times New Roman" w:hAnsi="Times New Roman" w:cs="Times New Roman"/>
                <w:b/>
                <w:bCs/>
                <w:color w:val="000000" w:themeColor="text1"/>
                <w:sz w:val="24"/>
                <w:szCs w:val="24"/>
              </w:rPr>
            </w:pPr>
          </w:p>
        </w:tc>
        <w:tc>
          <w:tcPr>
            <w:tcW w:w="2405" w:type="dxa"/>
          </w:tcPr>
          <w:p w14:paraId="29FFA539" w14:textId="77777777" w:rsidR="006E76C3" w:rsidRDefault="00F82867">
            <w:pPr>
              <w:ind w:left="3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Female</w:t>
            </w:r>
          </w:p>
        </w:tc>
        <w:tc>
          <w:tcPr>
            <w:tcW w:w="2268" w:type="dxa"/>
          </w:tcPr>
          <w:p w14:paraId="4F723613" w14:textId="77777777" w:rsidR="006E76C3" w:rsidRDefault="00F82867">
            <w:pPr>
              <w:jc w:val="center"/>
              <w:rPr>
                <w:rFonts w:ascii="Times New Roman" w:hAnsi="Times New Roman" w:cs="Times New Roman"/>
                <w:sz w:val="24"/>
                <w:szCs w:val="24"/>
              </w:rPr>
            </w:pPr>
            <w:r>
              <w:rPr>
                <w:rFonts w:ascii="Times New Roman" w:hAnsi="Times New Roman" w:cs="Times New Roman"/>
                <w:sz w:val="24"/>
                <w:szCs w:val="24"/>
              </w:rPr>
              <w:t>24</w:t>
            </w:r>
          </w:p>
        </w:tc>
        <w:tc>
          <w:tcPr>
            <w:tcW w:w="2268" w:type="dxa"/>
            <w:shd w:val="clear" w:color="auto" w:fill="auto"/>
          </w:tcPr>
          <w:p w14:paraId="6B9163D9"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sz w:val="24"/>
                <w:szCs w:val="24"/>
              </w:rPr>
              <w:t>48</w:t>
            </w:r>
          </w:p>
        </w:tc>
      </w:tr>
      <w:tr w:rsidR="006E76C3" w14:paraId="39A0898E" w14:textId="77777777">
        <w:trPr>
          <w:trHeight w:val="202"/>
        </w:trPr>
        <w:tc>
          <w:tcPr>
            <w:tcW w:w="2268" w:type="dxa"/>
          </w:tcPr>
          <w:p w14:paraId="5F6EB23F" w14:textId="77777777" w:rsidR="006E76C3" w:rsidRDefault="006E76C3">
            <w:pPr>
              <w:ind w:left="160"/>
              <w:rPr>
                <w:rFonts w:ascii="Times New Roman" w:hAnsi="Times New Roman" w:cs="Times New Roman"/>
                <w:b/>
                <w:bCs/>
                <w:color w:val="000000" w:themeColor="text1"/>
                <w:sz w:val="24"/>
                <w:szCs w:val="24"/>
              </w:rPr>
            </w:pPr>
          </w:p>
        </w:tc>
        <w:tc>
          <w:tcPr>
            <w:tcW w:w="2405" w:type="dxa"/>
          </w:tcPr>
          <w:p w14:paraId="34B902E3" w14:textId="77777777" w:rsidR="006E76C3" w:rsidRDefault="00F82867">
            <w:pPr>
              <w:ind w:left="321"/>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Total</w:t>
            </w:r>
          </w:p>
        </w:tc>
        <w:tc>
          <w:tcPr>
            <w:tcW w:w="2268" w:type="dxa"/>
          </w:tcPr>
          <w:p w14:paraId="38B09CCD" w14:textId="77777777" w:rsidR="006E76C3" w:rsidRDefault="00F82867">
            <w:pPr>
              <w:jc w:val="center"/>
              <w:rPr>
                <w:rFonts w:ascii="Times New Roman" w:hAnsi="Times New Roman" w:cs="Times New Roman"/>
                <w:b/>
                <w:sz w:val="24"/>
                <w:szCs w:val="24"/>
              </w:rPr>
            </w:pPr>
            <w:r>
              <w:rPr>
                <w:rFonts w:ascii="Times New Roman" w:hAnsi="Times New Roman" w:cs="Times New Roman"/>
                <w:b/>
                <w:sz w:val="24"/>
                <w:szCs w:val="24"/>
              </w:rPr>
              <w:t>50</w:t>
            </w:r>
          </w:p>
        </w:tc>
        <w:tc>
          <w:tcPr>
            <w:tcW w:w="2268" w:type="dxa"/>
            <w:shd w:val="clear" w:color="auto" w:fill="auto"/>
          </w:tcPr>
          <w:p w14:paraId="6A7C323F" w14:textId="77777777" w:rsidR="006E76C3" w:rsidRDefault="00F82867">
            <w:pPr>
              <w:jc w:val="center"/>
              <w:rPr>
                <w:rFonts w:ascii="Times New Roman" w:hAnsi="Times New Roman" w:cs="Times New Roman"/>
                <w:b/>
                <w:color w:val="000000" w:themeColor="text1"/>
                <w:sz w:val="24"/>
                <w:szCs w:val="24"/>
              </w:rPr>
            </w:pPr>
            <w:r>
              <w:rPr>
                <w:rFonts w:ascii="Times New Roman" w:hAnsi="Times New Roman" w:cs="Times New Roman"/>
                <w:b/>
                <w:sz w:val="24"/>
                <w:szCs w:val="24"/>
              </w:rPr>
              <w:t>100</w:t>
            </w:r>
          </w:p>
        </w:tc>
      </w:tr>
    </w:tbl>
    <w:p w14:paraId="5EC9F14A" w14:textId="77777777" w:rsidR="006E76C3" w:rsidRDefault="006E76C3">
      <w:pPr>
        <w:spacing w:line="480" w:lineRule="auto"/>
        <w:rPr>
          <w:rFonts w:ascii="Times New Roman" w:hAnsi="Times New Roman" w:cs="Times New Roman"/>
          <w:color w:val="000000" w:themeColor="text1"/>
          <w:sz w:val="24"/>
          <w:szCs w:val="24"/>
        </w:rPr>
      </w:pPr>
    </w:p>
    <w:p w14:paraId="043A8285" w14:textId="77777777" w:rsidR="006E76C3" w:rsidRDefault="00F82867">
      <w:pPr>
        <w:spacing w:before="0" w:beforeAutospacing="0" w:after="0" w:afterAutospacing="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Table 2 depicts </w:t>
      </w:r>
      <w:proofErr w:type="spellStart"/>
      <w:r>
        <w:rPr>
          <w:rFonts w:ascii="Times New Roman" w:hAnsi="Times New Roman" w:cs="Times New Roman"/>
          <w:sz w:val="24"/>
          <w:szCs w:val="24"/>
        </w:rPr>
        <w:t>haematological</w:t>
      </w:r>
      <w:proofErr w:type="spellEnd"/>
      <w:r>
        <w:rPr>
          <w:rFonts w:ascii="Times New Roman" w:hAnsi="Times New Roman" w:cs="Times New Roman"/>
          <w:sz w:val="24"/>
          <w:szCs w:val="24"/>
        </w:rPr>
        <w:t xml:space="preserve"> parameters of naïve HIV patients, patients on first line and second line ART.  </w:t>
      </w:r>
      <w:r>
        <w:rPr>
          <w:rFonts w:ascii="Times New Roman" w:hAnsi="Times New Roman" w:cs="Times New Roman"/>
          <w:color w:val="000000" w:themeColor="text1"/>
          <w:sz w:val="24"/>
          <w:szCs w:val="24"/>
        </w:rPr>
        <w:t xml:space="preserve"> For white blood cell count (WBC), significant differences were observed (p = 0.0256). naïve and first-line patients both had a WBC of 5.3 ± 1.0 and 5.3 ± 1.5 × 1</w:t>
      </w:r>
      <w:r>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vertAlign w:val="superscript"/>
        </w:rPr>
        <w:t>9</w:t>
      </w:r>
      <w:r>
        <w:rPr>
          <w:rFonts w:ascii="Times New Roman" w:hAnsi="Times New Roman" w:cs="Times New Roman"/>
          <w:color w:val="000000" w:themeColor="text1"/>
          <w:sz w:val="24"/>
          <w:szCs w:val="24"/>
        </w:rPr>
        <w:t>/L respectively, which were significantly lower compared to second-line patients (6.0 ± 1.7 × 10</w:t>
      </w:r>
      <w:r>
        <w:rPr>
          <w:rFonts w:ascii="Times New Roman" w:hAnsi="Times New Roman" w:cs="Times New Roman"/>
          <w:color w:val="000000" w:themeColor="text1"/>
          <w:sz w:val="24"/>
          <w:szCs w:val="24"/>
          <w:vertAlign w:val="superscript"/>
        </w:rPr>
        <w:t>9</w:t>
      </w:r>
      <w:r>
        <w:rPr>
          <w:rFonts w:ascii="Times New Roman" w:hAnsi="Times New Roman" w:cs="Times New Roman"/>
          <w:color w:val="000000" w:themeColor="text1"/>
          <w:sz w:val="24"/>
          <w:szCs w:val="24"/>
        </w:rPr>
        <w:t>/L).</w:t>
      </w:r>
    </w:p>
    <w:p w14:paraId="53ADEB9A" w14:textId="77777777" w:rsidR="006E76C3" w:rsidRDefault="00F82867">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Neutrophil count (NEUT) showed no significant differences between the groups, with values of 3.0 ± 0.93, 2.5 ± 0.94, and 2.5 ± 1.5 × 10</w:t>
      </w:r>
      <w:r>
        <w:rPr>
          <w:rFonts w:ascii="Times New Roman" w:hAnsi="Times New Roman" w:cs="Times New Roman"/>
          <w:color w:val="000000" w:themeColor="text1"/>
          <w:sz w:val="24"/>
          <w:szCs w:val="24"/>
          <w:vertAlign w:val="superscript"/>
        </w:rPr>
        <w:t>9</w:t>
      </w:r>
      <w:r>
        <w:rPr>
          <w:rFonts w:ascii="Times New Roman" w:hAnsi="Times New Roman" w:cs="Times New Roman"/>
          <w:color w:val="000000" w:themeColor="text1"/>
          <w:sz w:val="24"/>
          <w:szCs w:val="24"/>
        </w:rPr>
        <w:t>/L for naïve, Fi</w:t>
      </w:r>
      <w:r>
        <w:rPr>
          <w:rFonts w:ascii="Times New Roman" w:hAnsi="Times New Roman" w:cs="Times New Roman"/>
          <w:color w:val="000000" w:themeColor="text1"/>
          <w:sz w:val="24"/>
          <w:szCs w:val="24"/>
        </w:rPr>
        <w:t>rst-line, and Second-line groups respectively (p = 0.0937). Lymphocyte count (LYMPH) showed significant differences (p = 0.0068), with naïve and First-line patients having similar values (2.1 ± 0.68 and 2.2 ± 0.93 × 10</w:t>
      </w:r>
      <w:r>
        <w:rPr>
          <w:rFonts w:ascii="Times New Roman" w:hAnsi="Times New Roman" w:cs="Times New Roman"/>
          <w:color w:val="000000" w:themeColor="text1"/>
          <w:sz w:val="24"/>
          <w:szCs w:val="24"/>
          <w:vertAlign w:val="superscript"/>
        </w:rPr>
        <w:t>9</w:t>
      </w:r>
      <w:r>
        <w:rPr>
          <w:rFonts w:ascii="Times New Roman" w:hAnsi="Times New Roman" w:cs="Times New Roman"/>
          <w:color w:val="000000" w:themeColor="text1"/>
          <w:sz w:val="24"/>
          <w:szCs w:val="24"/>
        </w:rPr>
        <w:t>/L respectively), which were signific</w:t>
      </w:r>
      <w:r>
        <w:rPr>
          <w:rFonts w:ascii="Times New Roman" w:hAnsi="Times New Roman" w:cs="Times New Roman"/>
          <w:color w:val="000000" w:themeColor="text1"/>
          <w:sz w:val="24"/>
          <w:szCs w:val="24"/>
        </w:rPr>
        <w:t xml:space="preserve">antly lower compared to the Second-line group (2.7 ± 1.3 × </w:t>
      </w:r>
      <w:r>
        <w:rPr>
          <w:rFonts w:ascii="Times New Roman" w:hAnsi="Times New Roman" w:cs="Times New Roman"/>
          <w:color w:val="000000" w:themeColor="text1"/>
          <w:sz w:val="24"/>
          <w:szCs w:val="24"/>
          <w:vertAlign w:val="superscript"/>
        </w:rPr>
        <w:t>109</w:t>
      </w:r>
      <w:r>
        <w:rPr>
          <w:rFonts w:ascii="Times New Roman" w:hAnsi="Times New Roman" w:cs="Times New Roman"/>
          <w:color w:val="000000" w:themeColor="text1"/>
          <w:sz w:val="24"/>
          <w:szCs w:val="24"/>
        </w:rPr>
        <w:t>/L).</w:t>
      </w:r>
    </w:p>
    <w:p w14:paraId="52345121" w14:textId="77777777" w:rsidR="006E76C3" w:rsidRDefault="00F8286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Monocyte count (MONO), eosinophil count (EOSINO), and basophil count (BASO) did not show significant differences between groups. Monocyte values were 0.36 ± 0.47, 0.35 ± 0.095, and 0.31 ± 0</w:t>
      </w:r>
      <w:r>
        <w:rPr>
          <w:rFonts w:ascii="Times New Roman" w:hAnsi="Times New Roman" w:cs="Times New Roman"/>
          <w:color w:val="000000" w:themeColor="text1"/>
          <w:sz w:val="24"/>
          <w:szCs w:val="24"/>
        </w:rPr>
        <w:t>.</w:t>
      </w:r>
      <w:r>
        <w:rPr>
          <w:rFonts w:ascii="Times New Roman" w:hAnsi="Times New Roman" w:cs="Times New Roman"/>
          <w:color w:val="121212"/>
          <w:sz w:val="24"/>
          <w:szCs w:val="24"/>
        </w:rPr>
        <w:t>10 × 10</w:t>
      </w:r>
      <w:r>
        <w:rPr>
          <w:rFonts w:ascii="Times New Roman" w:hAnsi="Times New Roman" w:cs="Times New Roman"/>
          <w:color w:val="121212"/>
          <w:sz w:val="24"/>
          <w:szCs w:val="24"/>
          <w:vertAlign w:val="superscript"/>
        </w:rPr>
        <w:t>^9</w:t>
      </w:r>
      <w:r>
        <w:rPr>
          <w:rFonts w:ascii="Times New Roman" w:hAnsi="Times New Roman" w:cs="Times New Roman"/>
          <w:color w:val="121212"/>
          <w:sz w:val="24"/>
          <w:szCs w:val="24"/>
        </w:rPr>
        <w:t xml:space="preserve">/L </w:t>
      </w:r>
      <w:r>
        <w:rPr>
          <w:rFonts w:ascii="Times New Roman" w:hAnsi="Times New Roman" w:cs="Times New Roman"/>
          <w:color w:val="000000" w:themeColor="text1"/>
          <w:sz w:val="24"/>
          <w:szCs w:val="24"/>
        </w:rPr>
        <w:t>for naïve, First-line, and Second-line groups respectively (p = 0.5523). Eosinophil and basophil counts were similarly non-significant, with eosinophil values of 0.14 ± 0.23, 0.14 ± 0.10, and 0.095 ± 0.065 × 10^9/L (p = 0.2289), and basophil counts of 0.07</w:t>
      </w:r>
      <w:r>
        <w:rPr>
          <w:rFonts w:ascii="Times New Roman" w:hAnsi="Times New Roman" w:cs="Times New Roman"/>
          <w:color w:val="000000" w:themeColor="text1"/>
          <w:sz w:val="24"/>
          <w:szCs w:val="24"/>
        </w:rPr>
        <w:t xml:space="preserve">9 ± 0.41, 0.0, and 0.0 </w:t>
      </w:r>
      <w:proofErr w:type="gramStart"/>
      <w:r>
        <w:rPr>
          <w:rFonts w:ascii="Times New Roman" w:hAnsi="Times New Roman" w:cs="Times New Roman"/>
          <w:color w:val="000000" w:themeColor="text1"/>
          <w:sz w:val="24"/>
          <w:szCs w:val="24"/>
        </w:rPr>
        <w:t xml:space="preserve">×  </w:t>
      </w:r>
      <w:r>
        <w:rPr>
          <w:rFonts w:ascii="Times New Roman" w:hAnsi="Times New Roman" w:cs="Times New Roman"/>
          <w:color w:val="121212"/>
          <w:sz w:val="24"/>
          <w:szCs w:val="24"/>
        </w:rPr>
        <w:t>10</w:t>
      </w:r>
      <w:proofErr w:type="gramEnd"/>
      <w:r>
        <w:rPr>
          <w:rFonts w:ascii="Times New Roman" w:hAnsi="Times New Roman" w:cs="Times New Roman"/>
          <w:color w:val="121212"/>
          <w:sz w:val="24"/>
          <w:szCs w:val="24"/>
          <w:vertAlign w:val="superscript"/>
        </w:rPr>
        <w:t>^9</w:t>
      </w:r>
      <w:r>
        <w:rPr>
          <w:rFonts w:ascii="Times New Roman" w:hAnsi="Times New Roman" w:cs="Times New Roman"/>
          <w:color w:val="121212"/>
          <w:sz w:val="24"/>
          <w:szCs w:val="24"/>
        </w:rPr>
        <w:t>/L respe</w:t>
      </w:r>
      <w:r>
        <w:rPr>
          <w:rFonts w:ascii="Times New Roman" w:hAnsi="Times New Roman" w:cs="Times New Roman"/>
          <w:color w:val="000000" w:themeColor="text1"/>
          <w:sz w:val="24"/>
          <w:szCs w:val="24"/>
        </w:rPr>
        <w:t>ctively (p = 0.1612).</w:t>
      </w:r>
    </w:p>
    <w:p w14:paraId="3C194531" w14:textId="77777777" w:rsidR="006E76C3" w:rsidRDefault="00F8286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Neutrophil percentage (NEUT %) showed significant differences between the groups (p &lt; 0.0001). naïve patients had a higher NEUT % (53 ± 13%) compared to both First-line (46 ± 9.5%) and Second-line</w:t>
      </w:r>
      <w:r>
        <w:rPr>
          <w:rFonts w:ascii="Times New Roman" w:hAnsi="Times New Roman" w:cs="Times New Roman"/>
          <w:color w:val="000000" w:themeColor="text1"/>
          <w:sz w:val="24"/>
          <w:szCs w:val="24"/>
        </w:rPr>
        <w:t xml:space="preserve"> (42 ± 14%) groups. Lymphocyte percentage (LYMPH %) was also significantly different (p &lt; 0.0001), with naïve patients having a lower lymphocyte percentage (39 ± 11%) compared to First-line (44 ± 9.6%) and Second-line (50 ± 14%) groups. Monocyte percentage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lastRenderedPageBreak/>
        <w:t>(MONO %) was significantly higher in the First-line group (7.2 ± 2.0%) compared to naïve (5.0 ± 2.5%) and Second-line (5.7 ± 2.1%) groups (p &lt; 0.0001).</w:t>
      </w:r>
    </w:p>
    <w:p w14:paraId="3080395A" w14:textId="77777777" w:rsidR="006E76C3" w:rsidRDefault="00F8286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Basophil percentage (BASO %) was significantly different among the groups (p &lt; 0.0001). naïve patients </w:t>
      </w:r>
      <w:r>
        <w:rPr>
          <w:rFonts w:ascii="Times New Roman" w:hAnsi="Times New Roman" w:cs="Times New Roman"/>
          <w:color w:val="000000" w:themeColor="text1"/>
          <w:sz w:val="24"/>
          <w:szCs w:val="24"/>
        </w:rPr>
        <w:t>had a higher basophil percentage (0.28 ± 0.48%) compared to First-line and Second-line groups, both of which had undetectable basophil levels. Red blood cell count (RBC) showed no significant differences, with values of 4.6 ± 4.4, 4.5 ± 1.0, and 4.3 ± 0.70</w:t>
      </w:r>
      <w:r>
        <w:rPr>
          <w:rFonts w:ascii="Times New Roman" w:hAnsi="Times New Roman" w:cs="Times New Roman"/>
          <w:color w:val="000000" w:themeColor="text1"/>
          <w:sz w:val="24"/>
          <w:szCs w:val="24"/>
        </w:rPr>
        <w:t xml:space="preserve"> × 10^12/L for naïve, First-line, and Second-line groups respectively (p = 0.8834).</w:t>
      </w:r>
    </w:p>
    <w:p w14:paraId="4224EF49" w14:textId="77777777" w:rsidR="006E76C3" w:rsidRDefault="00F8286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Hemoglobin (HGB) levels were significantly different (p &lt; 0.0001), with naïve patients having a lower hemoglobin level (10 ± 2.2 g/dL) compared to First-line (13 ± 1.5 g/dL</w:t>
      </w:r>
      <w:r>
        <w:rPr>
          <w:rFonts w:ascii="Times New Roman" w:hAnsi="Times New Roman" w:cs="Times New Roman"/>
          <w:color w:val="000000" w:themeColor="text1"/>
          <w:sz w:val="24"/>
          <w:szCs w:val="24"/>
        </w:rPr>
        <w:t>) and Second-line (12 ± 1.5 g/dL) patients. Hematocrit (HCT) was also significantly higher in the First-line group (38 ± 4.3%) compared to naïve (31 ± 9.7%) and Second-line (29 ± 4.6%) groups (p &lt; 0.0001).</w:t>
      </w:r>
    </w:p>
    <w:p w14:paraId="1DFCA933" w14:textId="77777777" w:rsidR="006E76C3" w:rsidRDefault="00F8286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Mean corpuscular volume (MCV) and mean corpuscular</w:t>
      </w:r>
      <w:r>
        <w:rPr>
          <w:rFonts w:ascii="Times New Roman" w:hAnsi="Times New Roman" w:cs="Times New Roman"/>
          <w:color w:val="000000" w:themeColor="text1"/>
          <w:sz w:val="24"/>
          <w:szCs w:val="24"/>
        </w:rPr>
        <w:t xml:space="preserve"> hemoglobin (MCH) were significantly different across the groups (p &lt; 0.0001). naïve patients had lower values of MCV (76 ± 11 </w:t>
      </w:r>
      <w:proofErr w:type="spellStart"/>
      <w:r>
        <w:rPr>
          <w:rFonts w:ascii="Times New Roman" w:hAnsi="Times New Roman" w:cs="Times New Roman"/>
          <w:color w:val="000000" w:themeColor="text1"/>
          <w:sz w:val="24"/>
          <w:szCs w:val="24"/>
        </w:rPr>
        <w:t>fL</w:t>
      </w:r>
      <w:proofErr w:type="spellEnd"/>
      <w:r>
        <w:rPr>
          <w:rFonts w:ascii="Times New Roman" w:hAnsi="Times New Roman" w:cs="Times New Roman"/>
          <w:color w:val="000000" w:themeColor="text1"/>
          <w:sz w:val="24"/>
          <w:szCs w:val="24"/>
        </w:rPr>
        <w:t xml:space="preserve">) and MCH (26 ± 3.1 </w:t>
      </w:r>
      <w:proofErr w:type="spellStart"/>
      <w:r>
        <w:rPr>
          <w:rFonts w:ascii="Times New Roman" w:hAnsi="Times New Roman" w:cs="Times New Roman"/>
          <w:color w:val="000000" w:themeColor="text1"/>
          <w:sz w:val="24"/>
          <w:szCs w:val="24"/>
        </w:rPr>
        <w:t>pg</w:t>
      </w:r>
      <w:proofErr w:type="spellEnd"/>
      <w:r>
        <w:rPr>
          <w:rFonts w:ascii="Times New Roman" w:hAnsi="Times New Roman" w:cs="Times New Roman"/>
          <w:color w:val="000000" w:themeColor="text1"/>
          <w:sz w:val="24"/>
          <w:szCs w:val="24"/>
        </w:rPr>
        <w:t xml:space="preserve">) compared to First-line (87 ± 7.7 </w:t>
      </w:r>
      <w:proofErr w:type="spellStart"/>
      <w:r>
        <w:rPr>
          <w:rFonts w:ascii="Times New Roman" w:hAnsi="Times New Roman" w:cs="Times New Roman"/>
          <w:color w:val="000000" w:themeColor="text1"/>
          <w:sz w:val="24"/>
          <w:szCs w:val="24"/>
        </w:rPr>
        <w:t>fL</w:t>
      </w:r>
      <w:proofErr w:type="spellEnd"/>
      <w:r>
        <w:rPr>
          <w:rFonts w:ascii="Times New Roman" w:hAnsi="Times New Roman" w:cs="Times New Roman"/>
          <w:color w:val="000000" w:themeColor="text1"/>
          <w:sz w:val="24"/>
          <w:szCs w:val="24"/>
        </w:rPr>
        <w:t xml:space="preserve"> and 30 ± 2.8 </w:t>
      </w:r>
      <w:proofErr w:type="spellStart"/>
      <w:r>
        <w:rPr>
          <w:rFonts w:ascii="Times New Roman" w:hAnsi="Times New Roman" w:cs="Times New Roman"/>
          <w:color w:val="000000" w:themeColor="text1"/>
          <w:sz w:val="24"/>
          <w:szCs w:val="24"/>
        </w:rPr>
        <w:t>pg</w:t>
      </w:r>
      <w:proofErr w:type="spellEnd"/>
      <w:r>
        <w:rPr>
          <w:rFonts w:ascii="Times New Roman" w:hAnsi="Times New Roman" w:cs="Times New Roman"/>
          <w:color w:val="000000" w:themeColor="text1"/>
          <w:sz w:val="24"/>
          <w:szCs w:val="24"/>
        </w:rPr>
        <w:t xml:space="preserve">) and Second-line (89 ± 14 </w:t>
      </w:r>
      <w:proofErr w:type="spellStart"/>
      <w:r>
        <w:rPr>
          <w:rFonts w:ascii="Times New Roman" w:hAnsi="Times New Roman" w:cs="Times New Roman"/>
          <w:color w:val="000000" w:themeColor="text1"/>
          <w:sz w:val="24"/>
          <w:szCs w:val="24"/>
        </w:rPr>
        <w:t>fL</w:t>
      </w:r>
      <w:proofErr w:type="spellEnd"/>
      <w:r>
        <w:rPr>
          <w:rFonts w:ascii="Times New Roman" w:hAnsi="Times New Roman" w:cs="Times New Roman"/>
          <w:color w:val="000000" w:themeColor="text1"/>
          <w:sz w:val="24"/>
          <w:szCs w:val="24"/>
        </w:rPr>
        <w:t xml:space="preserve"> and 38 ± 4.2 </w:t>
      </w:r>
      <w:proofErr w:type="spellStart"/>
      <w:r>
        <w:rPr>
          <w:rFonts w:ascii="Times New Roman" w:hAnsi="Times New Roman" w:cs="Times New Roman"/>
          <w:color w:val="000000" w:themeColor="text1"/>
          <w:sz w:val="24"/>
          <w:szCs w:val="24"/>
        </w:rPr>
        <w:t>pg</w:t>
      </w:r>
      <w:proofErr w:type="spellEnd"/>
      <w:r>
        <w:rPr>
          <w:rFonts w:ascii="Times New Roman" w:hAnsi="Times New Roman" w:cs="Times New Roman"/>
          <w:color w:val="000000" w:themeColor="text1"/>
          <w:sz w:val="24"/>
          <w:szCs w:val="24"/>
        </w:rPr>
        <w:t>) group</w:t>
      </w:r>
      <w:r>
        <w:rPr>
          <w:rFonts w:ascii="Times New Roman" w:hAnsi="Times New Roman" w:cs="Times New Roman"/>
          <w:color w:val="000000" w:themeColor="text1"/>
          <w:sz w:val="24"/>
          <w:szCs w:val="24"/>
        </w:rPr>
        <w:t>s. Red blood cell width (RBWC4) was also significantly different, with naïve patients having a higher value (16 ± 4.7) compared to First-line (13 ± 0.96) and Second-line (14 ± 1.6) groups (p &lt; 0.0001).</w:t>
      </w:r>
    </w:p>
    <w:p w14:paraId="00F3CFAA" w14:textId="77777777" w:rsidR="006E76C3" w:rsidRDefault="00F82867">
      <w:pPr>
        <w:spacing w:line="480" w:lineRule="auto"/>
        <w:rPr>
          <w:rFonts w:ascii="Times New Roman" w:hAnsi="Times New Roman" w:cs="Times New Roman"/>
          <w:sz w:val="24"/>
          <w:szCs w:val="24"/>
        </w:rPr>
      </w:pPr>
      <w:r>
        <w:rPr>
          <w:rFonts w:ascii="Times New Roman" w:hAnsi="Times New Roman" w:cs="Times New Roman"/>
          <w:color w:val="000000" w:themeColor="text1"/>
          <w:sz w:val="24"/>
          <w:szCs w:val="24"/>
        </w:rPr>
        <w:t>Red blood cell distribution width (RBWDB) was signific</w:t>
      </w:r>
      <w:r>
        <w:rPr>
          <w:rFonts w:ascii="Times New Roman" w:hAnsi="Times New Roman" w:cs="Times New Roman"/>
          <w:color w:val="000000" w:themeColor="text1"/>
          <w:sz w:val="24"/>
          <w:szCs w:val="24"/>
        </w:rPr>
        <w:t>antly different among the groups (p &lt; 0.0001). Naïve and Second-line patients had higher RBWDB values (49 ± 7.3 and 46 ± 9.0 respectively) compared to the First-line group (42 ± 4.3). Platelet count (PLT) and mean platelet volume (MPV) did not show signifi</w:t>
      </w:r>
      <w:r>
        <w:rPr>
          <w:rFonts w:ascii="Times New Roman" w:hAnsi="Times New Roman" w:cs="Times New Roman"/>
          <w:color w:val="000000" w:themeColor="text1"/>
          <w:sz w:val="24"/>
          <w:szCs w:val="24"/>
        </w:rPr>
        <w:t xml:space="preserve">cant differences between groups, with platelet values of 250 ± </w:t>
      </w:r>
      <w:r>
        <w:rPr>
          <w:rFonts w:ascii="Times New Roman" w:hAnsi="Times New Roman" w:cs="Times New Roman"/>
          <w:color w:val="000000" w:themeColor="text1"/>
          <w:sz w:val="24"/>
          <w:szCs w:val="24"/>
        </w:rPr>
        <w:lastRenderedPageBreak/>
        <w:t xml:space="preserve">62, 234 ± 63, and 245 ± 62 × 10^9/L, and MPV values of 9.3 ± 1.7, 12 ± 14, and 9.8 ± 2.0 </w:t>
      </w:r>
      <w:proofErr w:type="spellStart"/>
      <w:r>
        <w:rPr>
          <w:rFonts w:ascii="Times New Roman" w:hAnsi="Times New Roman" w:cs="Times New Roman"/>
          <w:color w:val="000000" w:themeColor="text1"/>
          <w:sz w:val="24"/>
          <w:szCs w:val="24"/>
        </w:rPr>
        <w:t>fL</w:t>
      </w:r>
      <w:proofErr w:type="spellEnd"/>
      <w:r>
        <w:rPr>
          <w:rFonts w:ascii="Times New Roman" w:hAnsi="Times New Roman" w:cs="Times New Roman"/>
          <w:color w:val="000000" w:themeColor="text1"/>
          <w:sz w:val="24"/>
          <w:szCs w:val="24"/>
        </w:rPr>
        <w:t xml:space="preserve"> for naïve, First-line, and Second-line groups respectively.</w:t>
      </w:r>
      <w:r>
        <w:rPr>
          <w:rFonts w:ascii="Times New Roman" w:hAnsi="Times New Roman" w:cs="Times New Roman"/>
          <w:sz w:val="24"/>
          <w:szCs w:val="24"/>
        </w:rPr>
        <w:br w:type="page"/>
      </w:r>
    </w:p>
    <w:p w14:paraId="247260D6" w14:textId="77777777" w:rsidR="006E76C3" w:rsidRDefault="00F82867">
      <w:pPr>
        <w:spacing w:before="0" w:beforeAutospacing="0" w:after="0" w:afterAutospacing="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Table 2:  </w:t>
      </w:r>
      <w:proofErr w:type="spellStart"/>
      <w:r>
        <w:rPr>
          <w:rFonts w:ascii="Times New Roman" w:hAnsi="Times New Roman" w:cs="Times New Roman"/>
          <w:sz w:val="24"/>
          <w:szCs w:val="24"/>
        </w:rPr>
        <w:t>Haematological</w:t>
      </w:r>
      <w:proofErr w:type="spellEnd"/>
      <w:r>
        <w:rPr>
          <w:rFonts w:ascii="Times New Roman" w:hAnsi="Times New Roman" w:cs="Times New Roman"/>
          <w:sz w:val="24"/>
          <w:szCs w:val="24"/>
        </w:rPr>
        <w:t xml:space="preserve"> Parameters of N</w:t>
      </w:r>
      <w:r>
        <w:rPr>
          <w:rFonts w:ascii="Times New Roman" w:hAnsi="Times New Roman" w:cs="Times New Roman"/>
          <w:sz w:val="24"/>
          <w:szCs w:val="24"/>
        </w:rPr>
        <w:t>aïve HIV Patients, Patients on First line and Second line ART</w:t>
      </w:r>
    </w:p>
    <w:tbl>
      <w:tblPr>
        <w:tblStyle w:val="TableGrid2"/>
        <w:tblW w:w="925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6"/>
        <w:gridCol w:w="1994"/>
        <w:gridCol w:w="1566"/>
        <w:gridCol w:w="1566"/>
        <w:gridCol w:w="1139"/>
        <w:gridCol w:w="1139"/>
      </w:tblGrid>
      <w:tr w:rsidR="006E76C3" w14:paraId="22239600" w14:textId="77777777">
        <w:trPr>
          <w:trHeight w:val="560"/>
        </w:trPr>
        <w:tc>
          <w:tcPr>
            <w:tcW w:w="1846" w:type="dxa"/>
            <w:tcBorders>
              <w:bottom w:val="single" w:sz="4" w:space="0" w:color="auto"/>
            </w:tcBorders>
          </w:tcPr>
          <w:p w14:paraId="52F9AE6F" w14:textId="77777777" w:rsidR="006E76C3" w:rsidRDefault="00F82867">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Haematological Parameters</w:t>
            </w:r>
          </w:p>
        </w:tc>
        <w:tc>
          <w:tcPr>
            <w:tcW w:w="1994" w:type="dxa"/>
            <w:tcBorders>
              <w:bottom w:val="single" w:sz="4" w:space="0" w:color="auto"/>
            </w:tcBorders>
          </w:tcPr>
          <w:p w14:paraId="4FA5C29C" w14:textId="77777777" w:rsidR="006E76C3" w:rsidRDefault="00F82867">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Naïve</w:t>
            </w:r>
          </w:p>
        </w:tc>
        <w:tc>
          <w:tcPr>
            <w:tcW w:w="1566" w:type="dxa"/>
            <w:tcBorders>
              <w:bottom w:val="single" w:sz="4" w:space="0" w:color="auto"/>
            </w:tcBorders>
          </w:tcPr>
          <w:p w14:paraId="2527BA95" w14:textId="77777777" w:rsidR="006E76C3" w:rsidRDefault="00F82867">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First-line</w:t>
            </w:r>
          </w:p>
        </w:tc>
        <w:tc>
          <w:tcPr>
            <w:tcW w:w="1566" w:type="dxa"/>
            <w:tcBorders>
              <w:bottom w:val="single" w:sz="4" w:space="0" w:color="auto"/>
            </w:tcBorders>
          </w:tcPr>
          <w:p w14:paraId="002DACCA" w14:textId="77777777" w:rsidR="006E76C3" w:rsidRDefault="00F82867">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Second-line</w:t>
            </w:r>
          </w:p>
        </w:tc>
        <w:tc>
          <w:tcPr>
            <w:tcW w:w="1139" w:type="dxa"/>
            <w:tcBorders>
              <w:bottom w:val="single" w:sz="4" w:space="0" w:color="auto"/>
            </w:tcBorders>
          </w:tcPr>
          <w:p w14:paraId="734A7FDF" w14:textId="77777777" w:rsidR="006E76C3" w:rsidRDefault="00F82867">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F-value</w:t>
            </w:r>
          </w:p>
        </w:tc>
        <w:tc>
          <w:tcPr>
            <w:tcW w:w="1139" w:type="dxa"/>
            <w:tcBorders>
              <w:bottom w:val="single" w:sz="4" w:space="0" w:color="auto"/>
            </w:tcBorders>
          </w:tcPr>
          <w:p w14:paraId="0C187A96" w14:textId="77777777" w:rsidR="006E76C3" w:rsidRDefault="00F82867">
            <w:pPr>
              <w:jc w:val="center"/>
              <w:rPr>
                <w:rFonts w:ascii="Times New Roman" w:hAnsi="Times New Roman" w:cs="Times New Roman"/>
                <w:b/>
                <w:bCs/>
                <w:color w:val="000000" w:themeColor="text1"/>
                <w:sz w:val="24"/>
                <w:szCs w:val="24"/>
              </w:rPr>
            </w:pPr>
            <w:r>
              <w:rPr>
                <w:rFonts w:ascii="Times New Roman" w:hAnsi="Times New Roman" w:cs="Times New Roman"/>
                <w:b/>
                <w:bCs/>
                <w:i/>
                <w:iCs/>
                <w:color w:val="000000" w:themeColor="text1"/>
                <w:sz w:val="24"/>
                <w:szCs w:val="24"/>
              </w:rPr>
              <w:t>p</w:t>
            </w:r>
            <w:r>
              <w:rPr>
                <w:rFonts w:ascii="Times New Roman" w:hAnsi="Times New Roman" w:cs="Times New Roman"/>
                <w:b/>
                <w:bCs/>
                <w:color w:val="000000" w:themeColor="text1"/>
                <w:sz w:val="24"/>
                <w:szCs w:val="24"/>
              </w:rPr>
              <w:t>-value</w:t>
            </w:r>
          </w:p>
        </w:tc>
      </w:tr>
      <w:tr w:rsidR="006E76C3" w14:paraId="0357CC25" w14:textId="77777777">
        <w:trPr>
          <w:trHeight w:val="423"/>
        </w:trPr>
        <w:tc>
          <w:tcPr>
            <w:tcW w:w="1846" w:type="dxa"/>
            <w:tcBorders>
              <w:top w:val="single" w:sz="4" w:space="0" w:color="auto"/>
            </w:tcBorders>
          </w:tcPr>
          <w:p w14:paraId="4A3E38BE"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sz w:val="24"/>
                <w:szCs w:val="24"/>
              </w:rPr>
              <w:t>WBC</w:t>
            </w:r>
          </w:p>
        </w:tc>
        <w:tc>
          <w:tcPr>
            <w:tcW w:w="1994" w:type="dxa"/>
            <w:tcBorders>
              <w:top w:val="single" w:sz="4" w:space="0" w:color="auto"/>
            </w:tcBorders>
          </w:tcPr>
          <w:p w14:paraId="5013BA72"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 ± 1.0</w:t>
            </w:r>
            <w:r>
              <w:rPr>
                <w:rFonts w:ascii="Times New Roman" w:hAnsi="Times New Roman" w:cs="Times New Roman"/>
                <w:color w:val="000000" w:themeColor="text1"/>
                <w:sz w:val="24"/>
                <w:szCs w:val="24"/>
                <w:vertAlign w:val="superscript"/>
              </w:rPr>
              <w:t>a</w:t>
            </w:r>
          </w:p>
        </w:tc>
        <w:tc>
          <w:tcPr>
            <w:tcW w:w="1566" w:type="dxa"/>
            <w:tcBorders>
              <w:top w:val="single" w:sz="4" w:space="0" w:color="auto"/>
            </w:tcBorders>
          </w:tcPr>
          <w:p w14:paraId="1FE4970F"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 ± 1.5</w:t>
            </w:r>
            <w:r>
              <w:rPr>
                <w:rFonts w:ascii="Times New Roman" w:hAnsi="Times New Roman" w:cs="Times New Roman"/>
                <w:color w:val="000000" w:themeColor="text1"/>
                <w:sz w:val="24"/>
                <w:szCs w:val="24"/>
                <w:vertAlign w:val="superscript"/>
              </w:rPr>
              <w:t>a</w:t>
            </w:r>
          </w:p>
        </w:tc>
        <w:tc>
          <w:tcPr>
            <w:tcW w:w="1566" w:type="dxa"/>
            <w:tcBorders>
              <w:top w:val="single" w:sz="4" w:space="0" w:color="auto"/>
            </w:tcBorders>
          </w:tcPr>
          <w:p w14:paraId="1F83E6A7"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6.0 ± 1.7</w:t>
            </w:r>
            <w:r>
              <w:rPr>
                <w:rFonts w:ascii="Times New Roman" w:hAnsi="Times New Roman" w:cs="Times New Roman"/>
                <w:color w:val="000000" w:themeColor="text1"/>
                <w:sz w:val="24"/>
                <w:szCs w:val="24"/>
                <w:vertAlign w:val="superscript"/>
              </w:rPr>
              <w:t>b</w:t>
            </w:r>
          </w:p>
        </w:tc>
        <w:tc>
          <w:tcPr>
            <w:tcW w:w="1139" w:type="dxa"/>
            <w:tcBorders>
              <w:top w:val="single" w:sz="4" w:space="0" w:color="auto"/>
            </w:tcBorders>
          </w:tcPr>
          <w:p w14:paraId="22346418" w14:textId="77777777" w:rsidR="006E76C3" w:rsidRDefault="00F82867">
            <w:pPr>
              <w:ind w:left="720" w:hanging="72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3.756</w:t>
            </w:r>
          </w:p>
        </w:tc>
        <w:tc>
          <w:tcPr>
            <w:tcW w:w="1139" w:type="dxa"/>
            <w:tcBorders>
              <w:top w:val="single" w:sz="4" w:space="0" w:color="auto"/>
            </w:tcBorders>
          </w:tcPr>
          <w:p w14:paraId="4EF0B4E0" w14:textId="77777777" w:rsidR="006E76C3" w:rsidRDefault="00F82867">
            <w:pPr>
              <w:ind w:left="720" w:hanging="72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0.0256*</w:t>
            </w:r>
          </w:p>
        </w:tc>
      </w:tr>
      <w:tr w:rsidR="006E76C3" w14:paraId="1E137413" w14:textId="77777777">
        <w:trPr>
          <w:trHeight w:val="423"/>
        </w:trPr>
        <w:tc>
          <w:tcPr>
            <w:tcW w:w="1846" w:type="dxa"/>
          </w:tcPr>
          <w:p w14:paraId="5A3F67F4"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sz w:val="24"/>
                <w:szCs w:val="24"/>
              </w:rPr>
              <w:t>NEUT</w:t>
            </w:r>
          </w:p>
        </w:tc>
        <w:tc>
          <w:tcPr>
            <w:tcW w:w="1994" w:type="dxa"/>
          </w:tcPr>
          <w:p w14:paraId="4D83E48A"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 ± 0.93</w:t>
            </w:r>
          </w:p>
        </w:tc>
        <w:tc>
          <w:tcPr>
            <w:tcW w:w="1566" w:type="dxa"/>
          </w:tcPr>
          <w:p w14:paraId="57E3675C"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 ± 0.94</w:t>
            </w:r>
          </w:p>
        </w:tc>
        <w:tc>
          <w:tcPr>
            <w:tcW w:w="1566" w:type="dxa"/>
          </w:tcPr>
          <w:p w14:paraId="4A011D79"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 ± 1.5</w:t>
            </w:r>
          </w:p>
        </w:tc>
        <w:tc>
          <w:tcPr>
            <w:tcW w:w="1139" w:type="dxa"/>
          </w:tcPr>
          <w:p w14:paraId="27D477C3"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2.407</w:t>
            </w:r>
          </w:p>
        </w:tc>
        <w:tc>
          <w:tcPr>
            <w:tcW w:w="1139" w:type="dxa"/>
          </w:tcPr>
          <w:p w14:paraId="1D032E49"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0.0937</w:t>
            </w:r>
          </w:p>
        </w:tc>
      </w:tr>
      <w:tr w:rsidR="006E76C3" w14:paraId="30BC28EF" w14:textId="77777777">
        <w:trPr>
          <w:trHeight w:val="423"/>
        </w:trPr>
        <w:tc>
          <w:tcPr>
            <w:tcW w:w="1846" w:type="dxa"/>
          </w:tcPr>
          <w:p w14:paraId="6B58B04D"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sz w:val="24"/>
                <w:szCs w:val="24"/>
              </w:rPr>
              <w:t>LYMPH</w:t>
            </w:r>
          </w:p>
        </w:tc>
        <w:tc>
          <w:tcPr>
            <w:tcW w:w="1994" w:type="dxa"/>
          </w:tcPr>
          <w:p w14:paraId="44706B0A"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 ± 0.68</w:t>
            </w:r>
            <w:r>
              <w:rPr>
                <w:rFonts w:ascii="Times New Roman" w:hAnsi="Times New Roman" w:cs="Times New Roman"/>
                <w:color w:val="000000" w:themeColor="text1"/>
                <w:sz w:val="24"/>
                <w:szCs w:val="24"/>
                <w:vertAlign w:val="superscript"/>
              </w:rPr>
              <w:t>a</w:t>
            </w:r>
          </w:p>
        </w:tc>
        <w:tc>
          <w:tcPr>
            <w:tcW w:w="1566" w:type="dxa"/>
          </w:tcPr>
          <w:p w14:paraId="27C73C38"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 ± 0.93</w:t>
            </w:r>
            <w:r>
              <w:rPr>
                <w:rFonts w:ascii="Times New Roman" w:hAnsi="Times New Roman" w:cs="Times New Roman"/>
                <w:color w:val="000000" w:themeColor="text1"/>
                <w:sz w:val="24"/>
                <w:szCs w:val="24"/>
                <w:vertAlign w:val="superscript"/>
              </w:rPr>
              <w:t>a</w:t>
            </w:r>
          </w:p>
        </w:tc>
        <w:tc>
          <w:tcPr>
            <w:tcW w:w="1566" w:type="dxa"/>
          </w:tcPr>
          <w:p w14:paraId="215E052A"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 ± 1.3</w:t>
            </w:r>
            <w:r>
              <w:rPr>
                <w:rFonts w:ascii="Times New Roman" w:hAnsi="Times New Roman" w:cs="Times New Roman"/>
                <w:color w:val="000000" w:themeColor="text1"/>
                <w:sz w:val="24"/>
                <w:szCs w:val="24"/>
                <w:vertAlign w:val="superscript"/>
              </w:rPr>
              <w:t>b</w:t>
            </w:r>
          </w:p>
        </w:tc>
        <w:tc>
          <w:tcPr>
            <w:tcW w:w="1139" w:type="dxa"/>
          </w:tcPr>
          <w:p w14:paraId="2EF8E76A"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5.165</w:t>
            </w:r>
          </w:p>
        </w:tc>
        <w:tc>
          <w:tcPr>
            <w:tcW w:w="1139" w:type="dxa"/>
          </w:tcPr>
          <w:p w14:paraId="1DD2881B"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0.0068*</w:t>
            </w:r>
          </w:p>
        </w:tc>
      </w:tr>
      <w:tr w:rsidR="006E76C3" w14:paraId="3257C9B4" w14:textId="77777777">
        <w:trPr>
          <w:trHeight w:val="423"/>
        </w:trPr>
        <w:tc>
          <w:tcPr>
            <w:tcW w:w="1846" w:type="dxa"/>
          </w:tcPr>
          <w:p w14:paraId="3D7B2A59"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sz w:val="24"/>
                <w:szCs w:val="24"/>
              </w:rPr>
              <w:t>MONO</w:t>
            </w:r>
          </w:p>
        </w:tc>
        <w:tc>
          <w:tcPr>
            <w:tcW w:w="1994" w:type="dxa"/>
          </w:tcPr>
          <w:p w14:paraId="391463C9"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0.36 ± 0.47</w:t>
            </w:r>
          </w:p>
        </w:tc>
        <w:tc>
          <w:tcPr>
            <w:tcW w:w="1566" w:type="dxa"/>
          </w:tcPr>
          <w:p w14:paraId="5E44EC7C"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0.35 ± 0.095</w:t>
            </w:r>
          </w:p>
        </w:tc>
        <w:tc>
          <w:tcPr>
            <w:tcW w:w="1566" w:type="dxa"/>
          </w:tcPr>
          <w:p w14:paraId="1531426B"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0.31 ± 0.10</w:t>
            </w:r>
          </w:p>
        </w:tc>
        <w:tc>
          <w:tcPr>
            <w:tcW w:w="1139" w:type="dxa"/>
          </w:tcPr>
          <w:p w14:paraId="1DCDAF88"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0.5961</w:t>
            </w:r>
          </w:p>
        </w:tc>
        <w:tc>
          <w:tcPr>
            <w:tcW w:w="1139" w:type="dxa"/>
          </w:tcPr>
          <w:p w14:paraId="76D3B1C5"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0.5523</w:t>
            </w:r>
          </w:p>
        </w:tc>
      </w:tr>
      <w:tr w:rsidR="006E76C3" w14:paraId="0DB1B5EC" w14:textId="77777777">
        <w:trPr>
          <w:trHeight w:val="423"/>
        </w:trPr>
        <w:tc>
          <w:tcPr>
            <w:tcW w:w="1846" w:type="dxa"/>
          </w:tcPr>
          <w:p w14:paraId="6CE1D109"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sz w:val="24"/>
                <w:szCs w:val="24"/>
              </w:rPr>
              <w:t>EOSINO</w:t>
            </w:r>
          </w:p>
        </w:tc>
        <w:tc>
          <w:tcPr>
            <w:tcW w:w="1994" w:type="dxa"/>
          </w:tcPr>
          <w:p w14:paraId="2E1D2D86"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0.14 ± 0.23</w:t>
            </w:r>
          </w:p>
        </w:tc>
        <w:tc>
          <w:tcPr>
            <w:tcW w:w="1566" w:type="dxa"/>
          </w:tcPr>
          <w:p w14:paraId="30682CD8"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0.14 ± 0.10</w:t>
            </w:r>
          </w:p>
        </w:tc>
        <w:tc>
          <w:tcPr>
            <w:tcW w:w="1566" w:type="dxa"/>
          </w:tcPr>
          <w:p w14:paraId="278D3908"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0.095 ± 0.065</w:t>
            </w:r>
          </w:p>
        </w:tc>
        <w:tc>
          <w:tcPr>
            <w:tcW w:w="1139" w:type="dxa"/>
          </w:tcPr>
          <w:p w14:paraId="6FD1A439"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1.489</w:t>
            </w:r>
          </w:p>
        </w:tc>
        <w:tc>
          <w:tcPr>
            <w:tcW w:w="1139" w:type="dxa"/>
          </w:tcPr>
          <w:p w14:paraId="58960103"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0.2289</w:t>
            </w:r>
          </w:p>
        </w:tc>
      </w:tr>
      <w:tr w:rsidR="006E76C3" w14:paraId="52635ADD" w14:textId="77777777">
        <w:trPr>
          <w:trHeight w:val="423"/>
        </w:trPr>
        <w:tc>
          <w:tcPr>
            <w:tcW w:w="1846" w:type="dxa"/>
          </w:tcPr>
          <w:p w14:paraId="759CCC70"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sz w:val="24"/>
                <w:szCs w:val="24"/>
              </w:rPr>
              <w:t>BASO</w:t>
            </w:r>
          </w:p>
        </w:tc>
        <w:tc>
          <w:tcPr>
            <w:tcW w:w="1994" w:type="dxa"/>
          </w:tcPr>
          <w:p w14:paraId="1B5BDD40"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0.079 ± 0.41</w:t>
            </w:r>
          </w:p>
        </w:tc>
        <w:tc>
          <w:tcPr>
            <w:tcW w:w="1566" w:type="dxa"/>
          </w:tcPr>
          <w:p w14:paraId="2E439DC4"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 ± 0.0</w:t>
            </w:r>
          </w:p>
        </w:tc>
        <w:tc>
          <w:tcPr>
            <w:tcW w:w="1566" w:type="dxa"/>
          </w:tcPr>
          <w:p w14:paraId="730846E9"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 ± 0.0</w:t>
            </w:r>
          </w:p>
        </w:tc>
        <w:tc>
          <w:tcPr>
            <w:tcW w:w="1139" w:type="dxa"/>
          </w:tcPr>
          <w:p w14:paraId="1F954944"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1.848</w:t>
            </w:r>
          </w:p>
        </w:tc>
        <w:tc>
          <w:tcPr>
            <w:tcW w:w="1139" w:type="dxa"/>
          </w:tcPr>
          <w:p w14:paraId="3D28697B"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0.1612</w:t>
            </w:r>
          </w:p>
        </w:tc>
      </w:tr>
      <w:tr w:rsidR="006E76C3" w14:paraId="36779C6D" w14:textId="77777777">
        <w:trPr>
          <w:trHeight w:val="423"/>
        </w:trPr>
        <w:tc>
          <w:tcPr>
            <w:tcW w:w="1846" w:type="dxa"/>
          </w:tcPr>
          <w:p w14:paraId="48A1BF8E"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sz w:val="24"/>
                <w:szCs w:val="24"/>
              </w:rPr>
              <w:t>NEUT %</w:t>
            </w:r>
          </w:p>
        </w:tc>
        <w:tc>
          <w:tcPr>
            <w:tcW w:w="1994" w:type="dxa"/>
          </w:tcPr>
          <w:p w14:paraId="003E7A50"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 ± 13</w:t>
            </w:r>
            <w:r>
              <w:rPr>
                <w:rFonts w:ascii="Times New Roman" w:hAnsi="Times New Roman" w:cs="Times New Roman"/>
                <w:color w:val="000000" w:themeColor="text1"/>
                <w:sz w:val="24"/>
                <w:szCs w:val="24"/>
                <w:vertAlign w:val="superscript"/>
              </w:rPr>
              <w:t>a</w:t>
            </w:r>
          </w:p>
        </w:tc>
        <w:tc>
          <w:tcPr>
            <w:tcW w:w="1566" w:type="dxa"/>
          </w:tcPr>
          <w:p w14:paraId="77E70CBA"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46 ± 9.5</w:t>
            </w:r>
            <w:r>
              <w:rPr>
                <w:rFonts w:ascii="Times New Roman" w:hAnsi="Times New Roman" w:cs="Times New Roman"/>
                <w:color w:val="000000" w:themeColor="text1"/>
                <w:sz w:val="24"/>
                <w:szCs w:val="24"/>
                <w:vertAlign w:val="superscript"/>
              </w:rPr>
              <w:t>b</w:t>
            </w:r>
          </w:p>
        </w:tc>
        <w:tc>
          <w:tcPr>
            <w:tcW w:w="1566" w:type="dxa"/>
          </w:tcPr>
          <w:p w14:paraId="75E02837"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 ± 14</w:t>
            </w:r>
            <w:r>
              <w:rPr>
                <w:rFonts w:ascii="Times New Roman" w:hAnsi="Times New Roman" w:cs="Times New Roman"/>
                <w:color w:val="000000" w:themeColor="text1"/>
                <w:sz w:val="24"/>
                <w:szCs w:val="24"/>
                <w:vertAlign w:val="superscript"/>
              </w:rPr>
              <w:t>b</w:t>
            </w:r>
          </w:p>
        </w:tc>
        <w:tc>
          <w:tcPr>
            <w:tcW w:w="1139" w:type="dxa"/>
          </w:tcPr>
          <w:p w14:paraId="3373BCBE"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10.69</w:t>
            </w:r>
          </w:p>
        </w:tc>
        <w:tc>
          <w:tcPr>
            <w:tcW w:w="1139" w:type="dxa"/>
          </w:tcPr>
          <w:p w14:paraId="7A1C9B1D"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&lt;0.0001*</w:t>
            </w:r>
          </w:p>
        </w:tc>
      </w:tr>
      <w:tr w:rsidR="006E76C3" w14:paraId="1BC543AC" w14:textId="77777777">
        <w:trPr>
          <w:trHeight w:val="423"/>
        </w:trPr>
        <w:tc>
          <w:tcPr>
            <w:tcW w:w="1846" w:type="dxa"/>
          </w:tcPr>
          <w:p w14:paraId="25B8C2DD"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sz w:val="24"/>
                <w:szCs w:val="24"/>
              </w:rPr>
              <w:t>LYMPH %</w:t>
            </w:r>
          </w:p>
        </w:tc>
        <w:tc>
          <w:tcPr>
            <w:tcW w:w="1994" w:type="dxa"/>
          </w:tcPr>
          <w:p w14:paraId="3C1853C7"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 ± 11</w:t>
            </w:r>
            <w:r>
              <w:rPr>
                <w:rFonts w:ascii="Times New Roman" w:hAnsi="Times New Roman" w:cs="Times New Roman"/>
                <w:color w:val="000000" w:themeColor="text1"/>
                <w:sz w:val="24"/>
                <w:szCs w:val="24"/>
                <w:vertAlign w:val="superscript"/>
              </w:rPr>
              <w:t>a</w:t>
            </w:r>
          </w:p>
        </w:tc>
        <w:tc>
          <w:tcPr>
            <w:tcW w:w="1566" w:type="dxa"/>
          </w:tcPr>
          <w:p w14:paraId="0C52DBAD"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 ± 9.6</w:t>
            </w:r>
            <w:r>
              <w:rPr>
                <w:rFonts w:ascii="Times New Roman" w:hAnsi="Times New Roman" w:cs="Times New Roman"/>
                <w:color w:val="000000" w:themeColor="text1"/>
                <w:sz w:val="24"/>
                <w:szCs w:val="24"/>
                <w:vertAlign w:val="superscript"/>
              </w:rPr>
              <w:t>b</w:t>
            </w:r>
          </w:p>
        </w:tc>
        <w:tc>
          <w:tcPr>
            <w:tcW w:w="1566" w:type="dxa"/>
          </w:tcPr>
          <w:p w14:paraId="61C24247"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 ± 14</w:t>
            </w:r>
            <w:r>
              <w:rPr>
                <w:rFonts w:ascii="Times New Roman" w:hAnsi="Times New Roman" w:cs="Times New Roman"/>
                <w:color w:val="000000" w:themeColor="text1"/>
                <w:sz w:val="24"/>
                <w:szCs w:val="24"/>
                <w:vertAlign w:val="superscript"/>
              </w:rPr>
              <w:t>b</w:t>
            </w:r>
          </w:p>
        </w:tc>
        <w:tc>
          <w:tcPr>
            <w:tcW w:w="1139" w:type="dxa"/>
          </w:tcPr>
          <w:p w14:paraId="7475941A"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11.78</w:t>
            </w:r>
          </w:p>
        </w:tc>
        <w:tc>
          <w:tcPr>
            <w:tcW w:w="1139" w:type="dxa"/>
          </w:tcPr>
          <w:p w14:paraId="5DBFA261"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&lt;0.0001*</w:t>
            </w:r>
          </w:p>
        </w:tc>
      </w:tr>
      <w:tr w:rsidR="006E76C3" w14:paraId="10FE8486" w14:textId="77777777">
        <w:trPr>
          <w:trHeight w:val="423"/>
        </w:trPr>
        <w:tc>
          <w:tcPr>
            <w:tcW w:w="1846" w:type="dxa"/>
          </w:tcPr>
          <w:p w14:paraId="79C1EE8E"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sz w:val="24"/>
                <w:szCs w:val="24"/>
              </w:rPr>
              <w:t>MONO %</w:t>
            </w:r>
          </w:p>
        </w:tc>
        <w:tc>
          <w:tcPr>
            <w:tcW w:w="1994" w:type="dxa"/>
          </w:tcPr>
          <w:p w14:paraId="1FE9ABF5"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 ± 2.5</w:t>
            </w:r>
            <w:r>
              <w:rPr>
                <w:rFonts w:ascii="Times New Roman" w:hAnsi="Times New Roman" w:cs="Times New Roman"/>
                <w:color w:val="000000" w:themeColor="text1"/>
                <w:sz w:val="24"/>
                <w:szCs w:val="24"/>
                <w:vertAlign w:val="superscript"/>
              </w:rPr>
              <w:t>a</w:t>
            </w:r>
          </w:p>
        </w:tc>
        <w:tc>
          <w:tcPr>
            <w:tcW w:w="1566" w:type="dxa"/>
          </w:tcPr>
          <w:p w14:paraId="62769EE8"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7.2 ± 2.0</w:t>
            </w:r>
            <w:r>
              <w:rPr>
                <w:rFonts w:ascii="Times New Roman" w:hAnsi="Times New Roman" w:cs="Times New Roman"/>
                <w:color w:val="000000" w:themeColor="text1"/>
                <w:sz w:val="24"/>
                <w:szCs w:val="24"/>
                <w:vertAlign w:val="superscript"/>
              </w:rPr>
              <w:t>b</w:t>
            </w:r>
          </w:p>
        </w:tc>
        <w:tc>
          <w:tcPr>
            <w:tcW w:w="1566" w:type="dxa"/>
          </w:tcPr>
          <w:p w14:paraId="7BBB205D"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5.7 ± 2.1</w:t>
            </w:r>
            <w:r>
              <w:rPr>
                <w:rFonts w:ascii="Times New Roman" w:hAnsi="Times New Roman" w:cs="Times New Roman"/>
                <w:color w:val="000000" w:themeColor="text1"/>
                <w:sz w:val="24"/>
                <w:szCs w:val="24"/>
                <w:vertAlign w:val="superscript"/>
              </w:rPr>
              <w:t>a</w:t>
            </w:r>
          </w:p>
        </w:tc>
        <w:tc>
          <w:tcPr>
            <w:tcW w:w="1139" w:type="dxa"/>
          </w:tcPr>
          <w:p w14:paraId="54D59A2D"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12.97</w:t>
            </w:r>
          </w:p>
        </w:tc>
        <w:tc>
          <w:tcPr>
            <w:tcW w:w="1139" w:type="dxa"/>
          </w:tcPr>
          <w:p w14:paraId="21889D12"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&lt;0.0001*</w:t>
            </w:r>
          </w:p>
        </w:tc>
      </w:tr>
      <w:tr w:rsidR="006E76C3" w14:paraId="0FA461AB" w14:textId="77777777">
        <w:trPr>
          <w:trHeight w:val="423"/>
        </w:trPr>
        <w:tc>
          <w:tcPr>
            <w:tcW w:w="1846" w:type="dxa"/>
          </w:tcPr>
          <w:p w14:paraId="0F2EB903"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sz w:val="24"/>
                <w:szCs w:val="24"/>
              </w:rPr>
              <w:t>EOSINO %</w:t>
            </w:r>
          </w:p>
        </w:tc>
        <w:tc>
          <w:tcPr>
            <w:tcW w:w="1994" w:type="dxa"/>
          </w:tcPr>
          <w:p w14:paraId="0E7C61A3"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 ± 1.8</w:t>
            </w:r>
          </w:p>
        </w:tc>
        <w:tc>
          <w:tcPr>
            <w:tcW w:w="1566" w:type="dxa"/>
          </w:tcPr>
          <w:p w14:paraId="54BA70DF"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 ± 2.3</w:t>
            </w:r>
          </w:p>
        </w:tc>
        <w:tc>
          <w:tcPr>
            <w:tcW w:w="1566" w:type="dxa"/>
          </w:tcPr>
          <w:p w14:paraId="0F88FFDE"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 ± 1.9</w:t>
            </w:r>
          </w:p>
        </w:tc>
        <w:tc>
          <w:tcPr>
            <w:tcW w:w="1139" w:type="dxa"/>
          </w:tcPr>
          <w:p w14:paraId="15CCADDC"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1.566</w:t>
            </w:r>
          </w:p>
        </w:tc>
        <w:tc>
          <w:tcPr>
            <w:tcW w:w="1139" w:type="dxa"/>
          </w:tcPr>
          <w:p w14:paraId="68368BF7"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0.2124</w:t>
            </w:r>
          </w:p>
        </w:tc>
      </w:tr>
      <w:tr w:rsidR="006E76C3" w14:paraId="7626C227" w14:textId="77777777">
        <w:trPr>
          <w:trHeight w:val="423"/>
        </w:trPr>
        <w:tc>
          <w:tcPr>
            <w:tcW w:w="1846" w:type="dxa"/>
          </w:tcPr>
          <w:p w14:paraId="304395EB"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sz w:val="24"/>
                <w:szCs w:val="24"/>
              </w:rPr>
              <w:t>BASO %</w:t>
            </w:r>
          </w:p>
        </w:tc>
        <w:tc>
          <w:tcPr>
            <w:tcW w:w="1994" w:type="dxa"/>
          </w:tcPr>
          <w:p w14:paraId="2BDB2613"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0.28 ± 0.48</w:t>
            </w:r>
            <w:r>
              <w:rPr>
                <w:rFonts w:ascii="Times New Roman" w:hAnsi="Times New Roman" w:cs="Times New Roman"/>
                <w:color w:val="000000" w:themeColor="text1"/>
                <w:sz w:val="24"/>
                <w:szCs w:val="24"/>
                <w:vertAlign w:val="superscript"/>
              </w:rPr>
              <w:t>a</w:t>
            </w:r>
          </w:p>
        </w:tc>
        <w:tc>
          <w:tcPr>
            <w:tcW w:w="1566" w:type="dxa"/>
          </w:tcPr>
          <w:p w14:paraId="1150683E"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 ± 0.0</w:t>
            </w:r>
            <w:r>
              <w:rPr>
                <w:rFonts w:ascii="Times New Roman" w:hAnsi="Times New Roman" w:cs="Times New Roman"/>
                <w:color w:val="000000" w:themeColor="text1"/>
                <w:sz w:val="24"/>
                <w:szCs w:val="24"/>
                <w:vertAlign w:val="superscript"/>
              </w:rPr>
              <w:t>b</w:t>
            </w:r>
          </w:p>
        </w:tc>
        <w:tc>
          <w:tcPr>
            <w:tcW w:w="1566" w:type="dxa"/>
          </w:tcPr>
          <w:p w14:paraId="54BBD4FC"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 ± 0.0</w:t>
            </w:r>
            <w:r>
              <w:rPr>
                <w:rFonts w:ascii="Times New Roman" w:hAnsi="Times New Roman" w:cs="Times New Roman"/>
                <w:color w:val="000000" w:themeColor="text1"/>
                <w:sz w:val="24"/>
                <w:szCs w:val="24"/>
                <w:vertAlign w:val="superscript"/>
              </w:rPr>
              <w:t>b</w:t>
            </w:r>
          </w:p>
        </w:tc>
        <w:tc>
          <w:tcPr>
            <w:tcW w:w="1139" w:type="dxa"/>
          </w:tcPr>
          <w:p w14:paraId="44E6A5CF"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17.44</w:t>
            </w:r>
          </w:p>
        </w:tc>
        <w:tc>
          <w:tcPr>
            <w:tcW w:w="1139" w:type="dxa"/>
          </w:tcPr>
          <w:p w14:paraId="5F73BD01"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&lt;0.0001*</w:t>
            </w:r>
          </w:p>
        </w:tc>
      </w:tr>
      <w:tr w:rsidR="006E76C3" w14:paraId="531D4CF8" w14:textId="77777777">
        <w:trPr>
          <w:trHeight w:val="423"/>
        </w:trPr>
        <w:tc>
          <w:tcPr>
            <w:tcW w:w="1846" w:type="dxa"/>
          </w:tcPr>
          <w:p w14:paraId="47F3367F"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sz w:val="24"/>
                <w:szCs w:val="24"/>
              </w:rPr>
              <w:t>RBC</w:t>
            </w:r>
          </w:p>
        </w:tc>
        <w:tc>
          <w:tcPr>
            <w:tcW w:w="1994" w:type="dxa"/>
          </w:tcPr>
          <w:p w14:paraId="587E885E"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4.6 ± 4.4</w:t>
            </w:r>
          </w:p>
        </w:tc>
        <w:tc>
          <w:tcPr>
            <w:tcW w:w="1566" w:type="dxa"/>
          </w:tcPr>
          <w:p w14:paraId="09425D03"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 ± 1.0</w:t>
            </w:r>
          </w:p>
        </w:tc>
        <w:tc>
          <w:tcPr>
            <w:tcW w:w="1566" w:type="dxa"/>
          </w:tcPr>
          <w:p w14:paraId="51F6EDEB"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 ± 0.70</w:t>
            </w:r>
          </w:p>
        </w:tc>
        <w:tc>
          <w:tcPr>
            <w:tcW w:w="1139" w:type="dxa"/>
          </w:tcPr>
          <w:p w14:paraId="09122232"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0.1241</w:t>
            </w:r>
          </w:p>
        </w:tc>
        <w:tc>
          <w:tcPr>
            <w:tcW w:w="1139" w:type="dxa"/>
          </w:tcPr>
          <w:p w14:paraId="17B69921"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0.8834</w:t>
            </w:r>
          </w:p>
        </w:tc>
      </w:tr>
      <w:tr w:rsidR="006E76C3" w14:paraId="67008A2C" w14:textId="77777777">
        <w:trPr>
          <w:trHeight w:val="423"/>
        </w:trPr>
        <w:tc>
          <w:tcPr>
            <w:tcW w:w="1846" w:type="dxa"/>
          </w:tcPr>
          <w:p w14:paraId="261EB8F6"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sz w:val="24"/>
                <w:szCs w:val="24"/>
              </w:rPr>
              <w:t>HGB</w:t>
            </w:r>
          </w:p>
        </w:tc>
        <w:tc>
          <w:tcPr>
            <w:tcW w:w="1994" w:type="dxa"/>
          </w:tcPr>
          <w:p w14:paraId="03AA7A4E"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 ± 2.2</w:t>
            </w:r>
            <w:r>
              <w:rPr>
                <w:rFonts w:ascii="Times New Roman" w:hAnsi="Times New Roman" w:cs="Times New Roman"/>
                <w:color w:val="000000" w:themeColor="text1"/>
                <w:sz w:val="24"/>
                <w:szCs w:val="24"/>
                <w:vertAlign w:val="superscript"/>
              </w:rPr>
              <w:t>a</w:t>
            </w:r>
          </w:p>
        </w:tc>
        <w:tc>
          <w:tcPr>
            <w:tcW w:w="1566" w:type="dxa"/>
          </w:tcPr>
          <w:p w14:paraId="3E22BA02"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 ± 1.5</w:t>
            </w:r>
            <w:r>
              <w:rPr>
                <w:rFonts w:ascii="Times New Roman" w:hAnsi="Times New Roman" w:cs="Times New Roman"/>
                <w:color w:val="000000" w:themeColor="text1"/>
                <w:sz w:val="24"/>
                <w:szCs w:val="24"/>
                <w:vertAlign w:val="superscript"/>
              </w:rPr>
              <w:t>b</w:t>
            </w:r>
          </w:p>
        </w:tc>
        <w:tc>
          <w:tcPr>
            <w:tcW w:w="1566" w:type="dxa"/>
          </w:tcPr>
          <w:p w14:paraId="5546B6FE"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 ± 1.5</w:t>
            </w:r>
            <w:r>
              <w:rPr>
                <w:rFonts w:ascii="Times New Roman" w:hAnsi="Times New Roman" w:cs="Times New Roman"/>
                <w:color w:val="000000" w:themeColor="text1"/>
                <w:sz w:val="24"/>
                <w:szCs w:val="24"/>
                <w:vertAlign w:val="superscript"/>
              </w:rPr>
              <w:t>b</w:t>
            </w:r>
          </w:p>
        </w:tc>
        <w:tc>
          <w:tcPr>
            <w:tcW w:w="1139" w:type="dxa"/>
          </w:tcPr>
          <w:p w14:paraId="14E70711"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34.94</w:t>
            </w:r>
          </w:p>
        </w:tc>
        <w:tc>
          <w:tcPr>
            <w:tcW w:w="1139" w:type="dxa"/>
          </w:tcPr>
          <w:p w14:paraId="7E06D404"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&lt;0.0001*</w:t>
            </w:r>
          </w:p>
        </w:tc>
      </w:tr>
      <w:tr w:rsidR="006E76C3" w14:paraId="78CD147B" w14:textId="77777777">
        <w:trPr>
          <w:trHeight w:val="423"/>
        </w:trPr>
        <w:tc>
          <w:tcPr>
            <w:tcW w:w="1846" w:type="dxa"/>
          </w:tcPr>
          <w:p w14:paraId="1AC1A968"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sz w:val="24"/>
                <w:szCs w:val="24"/>
              </w:rPr>
              <w:t>HCT</w:t>
            </w:r>
          </w:p>
        </w:tc>
        <w:tc>
          <w:tcPr>
            <w:tcW w:w="1994" w:type="dxa"/>
          </w:tcPr>
          <w:p w14:paraId="128CB215"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 ± 9.7</w:t>
            </w:r>
            <w:r>
              <w:rPr>
                <w:rFonts w:ascii="Times New Roman" w:hAnsi="Times New Roman" w:cs="Times New Roman"/>
                <w:color w:val="000000" w:themeColor="text1"/>
                <w:sz w:val="24"/>
                <w:szCs w:val="24"/>
                <w:vertAlign w:val="superscript"/>
              </w:rPr>
              <w:t>a</w:t>
            </w:r>
          </w:p>
        </w:tc>
        <w:tc>
          <w:tcPr>
            <w:tcW w:w="1566" w:type="dxa"/>
          </w:tcPr>
          <w:p w14:paraId="3A98850E"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 ± 4.3</w:t>
            </w:r>
            <w:r>
              <w:rPr>
                <w:rFonts w:ascii="Times New Roman" w:hAnsi="Times New Roman" w:cs="Times New Roman"/>
                <w:color w:val="000000" w:themeColor="text1"/>
                <w:sz w:val="24"/>
                <w:szCs w:val="24"/>
                <w:vertAlign w:val="superscript"/>
              </w:rPr>
              <w:t>b</w:t>
            </w:r>
          </w:p>
        </w:tc>
        <w:tc>
          <w:tcPr>
            <w:tcW w:w="1566" w:type="dxa"/>
          </w:tcPr>
          <w:p w14:paraId="0835311F"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 ± 4.6</w:t>
            </w:r>
            <w:r>
              <w:rPr>
                <w:rFonts w:ascii="Times New Roman" w:hAnsi="Times New Roman" w:cs="Times New Roman"/>
                <w:color w:val="000000" w:themeColor="text1"/>
                <w:sz w:val="24"/>
                <w:szCs w:val="24"/>
                <w:vertAlign w:val="superscript"/>
              </w:rPr>
              <w:t>b</w:t>
            </w:r>
          </w:p>
        </w:tc>
        <w:tc>
          <w:tcPr>
            <w:tcW w:w="1139" w:type="dxa"/>
          </w:tcPr>
          <w:p w14:paraId="7BAA2D3A"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16.23</w:t>
            </w:r>
          </w:p>
        </w:tc>
        <w:tc>
          <w:tcPr>
            <w:tcW w:w="1139" w:type="dxa"/>
          </w:tcPr>
          <w:p w14:paraId="4A960866"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&lt;0.0001*</w:t>
            </w:r>
          </w:p>
        </w:tc>
      </w:tr>
      <w:tr w:rsidR="006E76C3" w14:paraId="47E29088" w14:textId="77777777">
        <w:trPr>
          <w:trHeight w:val="423"/>
        </w:trPr>
        <w:tc>
          <w:tcPr>
            <w:tcW w:w="1846" w:type="dxa"/>
          </w:tcPr>
          <w:p w14:paraId="6E97B44F"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sz w:val="24"/>
                <w:szCs w:val="24"/>
              </w:rPr>
              <w:t>MCV</w:t>
            </w:r>
          </w:p>
        </w:tc>
        <w:tc>
          <w:tcPr>
            <w:tcW w:w="1994" w:type="dxa"/>
          </w:tcPr>
          <w:p w14:paraId="4CED1DD4"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76 ± 11</w:t>
            </w:r>
            <w:r>
              <w:rPr>
                <w:rFonts w:ascii="Times New Roman" w:hAnsi="Times New Roman" w:cs="Times New Roman"/>
                <w:color w:val="000000" w:themeColor="text1"/>
                <w:sz w:val="24"/>
                <w:szCs w:val="24"/>
                <w:vertAlign w:val="superscript"/>
              </w:rPr>
              <w:t>a</w:t>
            </w:r>
          </w:p>
        </w:tc>
        <w:tc>
          <w:tcPr>
            <w:tcW w:w="1566" w:type="dxa"/>
          </w:tcPr>
          <w:p w14:paraId="3F9E33D8"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87 ± 7.7</w:t>
            </w:r>
            <w:r>
              <w:rPr>
                <w:rFonts w:ascii="Times New Roman" w:hAnsi="Times New Roman" w:cs="Times New Roman"/>
                <w:color w:val="000000" w:themeColor="text1"/>
                <w:sz w:val="24"/>
                <w:szCs w:val="24"/>
                <w:vertAlign w:val="superscript"/>
              </w:rPr>
              <w:t>b</w:t>
            </w:r>
          </w:p>
        </w:tc>
        <w:tc>
          <w:tcPr>
            <w:tcW w:w="1566" w:type="dxa"/>
          </w:tcPr>
          <w:p w14:paraId="3337B98A"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89 ± 14</w:t>
            </w:r>
            <w:r>
              <w:rPr>
                <w:rFonts w:ascii="Times New Roman" w:hAnsi="Times New Roman" w:cs="Times New Roman"/>
                <w:color w:val="000000" w:themeColor="text1"/>
                <w:sz w:val="24"/>
                <w:szCs w:val="24"/>
                <w:vertAlign w:val="superscript"/>
              </w:rPr>
              <w:t>b</w:t>
            </w:r>
          </w:p>
        </w:tc>
        <w:tc>
          <w:tcPr>
            <w:tcW w:w="1139" w:type="dxa"/>
          </w:tcPr>
          <w:p w14:paraId="7BD5B553"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18.03</w:t>
            </w:r>
          </w:p>
        </w:tc>
        <w:tc>
          <w:tcPr>
            <w:tcW w:w="1139" w:type="dxa"/>
          </w:tcPr>
          <w:p w14:paraId="509A3B52"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&lt;0.0001*</w:t>
            </w:r>
          </w:p>
        </w:tc>
      </w:tr>
      <w:tr w:rsidR="006E76C3" w14:paraId="0E94B996" w14:textId="77777777">
        <w:trPr>
          <w:trHeight w:val="423"/>
        </w:trPr>
        <w:tc>
          <w:tcPr>
            <w:tcW w:w="1846" w:type="dxa"/>
          </w:tcPr>
          <w:p w14:paraId="59CF7FC8"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sz w:val="24"/>
                <w:szCs w:val="24"/>
              </w:rPr>
              <w:t>MCH</w:t>
            </w:r>
          </w:p>
        </w:tc>
        <w:tc>
          <w:tcPr>
            <w:tcW w:w="1994" w:type="dxa"/>
          </w:tcPr>
          <w:p w14:paraId="0865F559"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 ± 3.1</w:t>
            </w:r>
            <w:r>
              <w:rPr>
                <w:rFonts w:ascii="Times New Roman" w:hAnsi="Times New Roman" w:cs="Times New Roman"/>
                <w:color w:val="000000" w:themeColor="text1"/>
                <w:sz w:val="24"/>
                <w:szCs w:val="24"/>
                <w:vertAlign w:val="superscript"/>
              </w:rPr>
              <w:t>a</w:t>
            </w:r>
          </w:p>
        </w:tc>
        <w:tc>
          <w:tcPr>
            <w:tcW w:w="1566" w:type="dxa"/>
          </w:tcPr>
          <w:p w14:paraId="4A821B11"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 ± 2.8</w:t>
            </w:r>
            <w:r>
              <w:rPr>
                <w:rFonts w:ascii="Times New Roman" w:hAnsi="Times New Roman" w:cs="Times New Roman"/>
                <w:color w:val="000000" w:themeColor="text1"/>
                <w:sz w:val="24"/>
                <w:szCs w:val="24"/>
                <w:vertAlign w:val="superscript"/>
              </w:rPr>
              <w:t>b</w:t>
            </w:r>
          </w:p>
        </w:tc>
        <w:tc>
          <w:tcPr>
            <w:tcW w:w="1566" w:type="dxa"/>
          </w:tcPr>
          <w:p w14:paraId="7C553CCE"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 ± 4.2</w:t>
            </w:r>
            <w:r>
              <w:rPr>
                <w:rFonts w:ascii="Times New Roman" w:hAnsi="Times New Roman" w:cs="Times New Roman"/>
                <w:color w:val="000000" w:themeColor="text1"/>
                <w:sz w:val="24"/>
                <w:szCs w:val="24"/>
                <w:vertAlign w:val="superscript"/>
              </w:rPr>
              <w:t>b</w:t>
            </w:r>
          </w:p>
        </w:tc>
        <w:tc>
          <w:tcPr>
            <w:tcW w:w="1139" w:type="dxa"/>
          </w:tcPr>
          <w:p w14:paraId="6D0A9EAC"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20.61</w:t>
            </w:r>
          </w:p>
        </w:tc>
        <w:tc>
          <w:tcPr>
            <w:tcW w:w="1139" w:type="dxa"/>
          </w:tcPr>
          <w:p w14:paraId="4B7625CB"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&lt;0.0001*</w:t>
            </w:r>
          </w:p>
        </w:tc>
      </w:tr>
      <w:tr w:rsidR="006E76C3" w14:paraId="05DB9E36" w14:textId="77777777">
        <w:trPr>
          <w:trHeight w:val="423"/>
        </w:trPr>
        <w:tc>
          <w:tcPr>
            <w:tcW w:w="1846" w:type="dxa"/>
          </w:tcPr>
          <w:p w14:paraId="7AA064FD"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sz w:val="24"/>
                <w:szCs w:val="24"/>
              </w:rPr>
              <w:t>MCHC</w:t>
            </w:r>
          </w:p>
        </w:tc>
        <w:tc>
          <w:tcPr>
            <w:tcW w:w="1994" w:type="dxa"/>
          </w:tcPr>
          <w:p w14:paraId="764F3245"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 ± 3.1</w:t>
            </w:r>
          </w:p>
        </w:tc>
        <w:tc>
          <w:tcPr>
            <w:tcW w:w="1566" w:type="dxa"/>
          </w:tcPr>
          <w:p w14:paraId="574884B7"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 ± 3.0</w:t>
            </w:r>
          </w:p>
        </w:tc>
        <w:tc>
          <w:tcPr>
            <w:tcW w:w="1566" w:type="dxa"/>
          </w:tcPr>
          <w:p w14:paraId="14183FDE"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 ± 2.5</w:t>
            </w:r>
          </w:p>
        </w:tc>
        <w:tc>
          <w:tcPr>
            <w:tcW w:w="1139" w:type="dxa"/>
          </w:tcPr>
          <w:p w14:paraId="0156E3E5"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2.984</w:t>
            </w:r>
          </w:p>
        </w:tc>
        <w:tc>
          <w:tcPr>
            <w:tcW w:w="1139" w:type="dxa"/>
          </w:tcPr>
          <w:p w14:paraId="7D717D2A"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0.0537</w:t>
            </w:r>
          </w:p>
        </w:tc>
      </w:tr>
      <w:tr w:rsidR="006E76C3" w14:paraId="37F53E95" w14:textId="77777777">
        <w:trPr>
          <w:trHeight w:val="423"/>
        </w:trPr>
        <w:tc>
          <w:tcPr>
            <w:tcW w:w="1846" w:type="dxa"/>
          </w:tcPr>
          <w:p w14:paraId="5551367D" w14:textId="77777777" w:rsidR="006E76C3" w:rsidRDefault="00F82867">
            <w:pPr>
              <w:rPr>
                <w:rFonts w:ascii="Times New Roman" w:hAnsi="Times New Roman" w:cs="Times New Roman"/>
                <w:sz w:val="24"/>
                <w:szCs w:val="24"/>
              </w:rPr>
            </w:pPr>
            <w:r>
              <w:rPr>
                <w:rFonts w:ascii="Times New Roman" w:hAnsi="Times New Roman" w:cs="Times New Roman"/>
                <w:sz w:val="24"/>
                <w:szCs w:val="24"/>
              </w:rPr>
              <w:t>RBWC4</w:t>
            </w:r>
          </w:p>
        </w:tc>
        <w:tc>
          <w:tcPr>
            <w:tcW w:w="1994" w:type="dxa"/>
          </w:tcPr>
          <w:p w14:paraId="27A42E15"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 ± 4.7a</w:t>
            </w:r>
          </w:p>
        </w:tc>
        <w:tc>
          <w:tcPr>
            <w:tcW w:w="1566" w:type="dxa"/>
          </w:tcPr>
          <w:p w14:paraId="608898D8"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 ± 0.96b</w:t>
            </w:r>
          </w:p>
        </w:tc>
        <w:tc>
          <w:tcPr>
            <w:tcW w:w="1566" w:type="dxa"/>
          </w:tcPr>
          <w:p w14:paraId="735C7FAA"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 ± 1.6b</w:t>
            </w:r>
          </w:p>
        </w:tc>
        <w:tc>
          <w:tcPr>
            <w:tcW w:w="1139" w:type="dxa"/>
          </w:tcPr>
          <w:p w14:paraId="3E9A9DDC"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14.96</w:t>
            </w:r>
          </w:p>
        </w:tc>
        <w:tc>
          <w:tcPr>
            <w:tcW w:w="1139" w:type="dxa"/>
          </w:tcPr>
          <w:p w14:paraId="4CA6D990"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&lt;0.0001*</w:t>
            </w:r>
          </w:p>
        </w:tc>
      </w:tr>
      <w:tr w:rsidR="006E76C3" w14:paraId="021E3E65" w14:textId="77777777">
        <w:trPr>
          <w:trHeight w:val="423"/>
        </w:trPr>
        <w:tc>
          <w:tcPr>
            <w:tcW w:w="1846" w:type="dxa"/>
          </w:tcPr>
          <w:p w14:paraId="566EA8BA" w14:textId="77777777" w:rsidR="006E76C3" w:rsidRDefault="00F82867">
            <w:pPr>
              <w:rPr>
                <w:rFonts w:ascii="Times New Roman" w:hAnsi="Times New Roman" w:cs="Times New Roman"/>
                <w:sz w:val="24"/>
                <w:szCs w:val="24"/>
              </w:rPr>
            </w:pPr>
            <w:r>
              <w:rPr>
                <w:rFonts w:ascii="Times New Roman" w:hAnsi="Times New Roman" w:cs="Times New Roman"/>
                <w:sz w:val="24"/>
                <w:szCs w:val="24"/>
              </w:rPr>
              <w:t>RBWDB</w:t>
            </w:r>
          </w:p>
        </w:tc>
        <w:tc>
          <w:tcPr>
            <w:tcW w:w="1994" w:type="dxa"/>
          </w:tcPr>
          <w:p w14:paraId="6E4BD629"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49 ± 7.3a</w:t>
            </w:r>
          </w:p>
        </w:tc>
        <w:tc>
          <w:tcPr>
            <w:tcW w:w="1566" w:type="dxa"/>
          </w:tcPr>
          <w:p w14:paraId="6E63E6FE"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 ± 4.3b</w:t>
            </w:r>
          </w:p>
        </w:tc>
        <w:tc>
          <w:tcPr>
            <w:tcW w:w="1566" w:type="dxa"/>
          </w:tcPr>
          <w:p w14:paraId="09A1811C"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46 ± 9.0a</w:t>
            </w:r>
          </w:p>
        </w:tc>
        <w:tc>
          <w:tcPr>
            <w:tcW w:w="1139" w:type="dxa"/>
          </w:tcPr>
          <w:p w14:paraId="13E2B2C4"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10.09</w:t>
            </w:r>
          </w:p>
        </w:tc>
        <w:tc>
          <w:tcPr>
            <w:tcW w:w="1139" w:type="dxa"/>
          </w:tcPr>
          <w:p w14:paraId="7AF0C764"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&lt;0.0001*</w:t>
            </w:r>
          </w:p>
        </w:tc>
      </w:tr>
      <w:tr w:rsidR="006E76C3" w14:paraId="12FDA175" w14:textId="77777777">
        <w:trPr>
          <w:trHeight w:val="423"/>
        </w:trPr>
        <w:tc>
          <w:tcPr>
            <w:tcW w:w="1846" w:type="dxa"/>
          </w:tcPr>
          <w:p w14:paraId="5D4C4DEE"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PLT</w:t>
            </w:r>
          </w:p>
        </w:tc>
        <w:tc>
          <w:tcPr>
            <w:tcW w:w="1994" w:type="dxa"/>
          </w:tcPr>
          <w:p w14:paraId="535687DE"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250 ± 62</w:t>
            </w:r>
          </w:p>
        </w:tc>
        <w:tc>
          <w:tcPr>
            <w:tcW w:w="1566" w:type="dxa"/>
          </w:tcPr>
          <w:p w14:paraId="39A7296A"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234 ± 63</w:t>
            </w:r>
          </w:p>
        </w:tc>
        <w:tc>
          <w:tcPr>
            <w:tcW w:w="1566" w:type="dxa"/>
          </w:tcPr>
          <w:p w14:paraId="5CEC9236"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245 ± 62</w:t>
            </w:r>
          </w:p>
        </w:tc>
        <w:tc>
          <w:tcPr>
            <w:tcW w:w="1139" w:type="dxa"/>
          </w:tcPr>
          <w:p w14:paraId="7AB1FF20"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0.8706</w:t>
            </w:r>
          </w:p>
        </w:tc>
        <w:tc>
          <w:tcPr>
            <w:tcW w:w="1139" w:type="dxa"/>
          </w:tcPr>
          <w:p w14:paraId="199562D7"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0.4209</w:t>
            </w:r>
          </w:p>
        </w:tc>
      </w:tr>
      <w:tr w:rsidR="006E76C3" w14:paraId="5F3C6519" w14:textId="77777777">
        <w:trPr>
          <w:trHeight w:val="423"/>
        </w:trPr>
        <w:tc>
          <w:tcPr>
            <w:tcW w:w="1846" w:type="dxa"/>
          </w:tcPr>
          <w:p w14:paraId="2727C6B2"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MPV</w:t>
            </w:r>
          </w:p>
        </w:tc>
        <w:tc>
          <w:tcPr>
            <w:tcW w:w="1994" w:type="dxa"/>
          </w:tcPr>
          <w:p w14:paraId="3BFE4F30"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9.3 ± 1.7</w:t>
            </w:r>
          </w:p>
        </w:tc>
        <w:tc>
          <w:tcPr>
            <w:tcW w:w="1566" w:type="dxa"/>
          </w:tcPr>
          <w:p w14:paraId="2630CAF1"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 ± 14</w:t>
            </w:r>
          </w:p>
        </w:tc>
        <w:tc>
          <w:tcPr>
            <w:tcW w:w="1566" w:type="dxa"/>
          </w:tcPr>
          <w:p w14:paraId="38E6459C"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9.8 ± 2.0</w:t>
            </w:r>
          </w:p>
        </w:tc>
        <w:tc>
          <w:tcPr>
            <w:tcW w:w="1139" w:type="dxa"/>
          </w:tcPr>
          <w:p w14:paraId="75094524"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1.960</w:t>
            </w:r>
          </w:p>
        </w:tc>
        <w:tc>
          <w:tcPr>
            <w:tcW w:w="1139" w:type="dxa"/>
          </w:tcPr>
          <w:p w14:paraId="7FAE5D40"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0.1445</w:t>
            </w:r>
          </w:p>
        </w:tc>
      </w:tr>
      <w:tr w:rsidR="006E76C3" w14:paraId="428B6441" w14:textId="77777777">
        <w:trPr>
          <w:trHeight w:val="423"/>
        </w:trPr>
        <w:tc>
          <w:tcPr>
            <w:tcW w:w="1846" w:type="dxa"/>
          </w:tcPr>
          <w:p w14:paraId="2AFF4BDF"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PDW</w:t>
            </w:r>
          </w:p>
        </w:tc>
        <w:tc>
          <w:tcPr>
            <w:tcW w:w="1994" w:type="dxa"/>
          </w:tcPr>
          <w:p w14:paraId="1F0E710C"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 ± 1.9a</w:t>
            </w:r>
          </w:p>
        </w:tc>
        <w:tc>
          <w:tcPr>
            <w:tcW w:w="1566" w:type="dxa"/>
          </w:tcPr>
          <w:p w14:paraId="08139455"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 ± 1.4b</w:t>
            </w:r>
          </w:p>
        </w:tc>
        <w:tc>
          <w:tcPr>
            <w:tcW w:w="1566" w:type="dxa"/>
          </w:tcPr>
          <w:p w14:paraId="722E327B"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 ± 1.0b</w:t>
            </w:r>
          </w:p>
        </w:tc>
        <w:tc>
          <w:tcPr>
            <w:tcW w:w="1139" w:type="dxa"/>
          </w:tcPr>
          <w:p w14:paraId="71537BF6"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6.062</w:t>
            </w:r>
          </w:p>
        </w:tc>
        <w:tc>
          <w:tcPr>
            <w:tcW w:w="1139" w:type="dxa"/>
          </w:tcPr>
          <w:p w14:paraId="2AC78022"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0.0030*</w:t>
            </w:r>
          </w:p>
        </w:tc>
      </w:tr>
      <w:tr w:rsidR="006E76C3" w14:paraId="465ADE19" w14:textId="77777777">
        <w:trPr>
          <w:trHeight w:val="423"/>
        </w:trPr>
        <w:tc>
          <w:tcPr>
            <w:tcW w:w="1846" w:type="dxa"/>
          </w:tcPr>
          <w:p w14:paraId="7891EB86"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PCT</w:t>
            </w:r>
          </w:p>
        </w:tc>
        <w:tc>
          <w:tcPr>
            <w:tcW w:w="1994" w:type="dxa"/>
          </w:tcPr>
          <w:p w14:paraId="110572B0"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 ± 0.34</w:t>
            </w:r>
          </w:p>
        </w:tc>
        <w:tc>
          <w:tcPr>
            <w:tcW w:w="1566" w:type="dxa"/>
          </w:tcPr>
          <w:p w14:paraId="190D78EC"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 ± 0.57</w:t>
            </w:r>
          </w:p>
        </w:tc>
        <w:tc>
          <w:tcPr>
            <w:tcW w:w="1566" w:type="dxa"/>
          </w:tcPr>
          <w:p w14:paraId="34E4A4F1"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 ± 0.53</w:t>
            </w:r>
          </w:p>
        </w:tc>
        <w:tc>
          <w:tcPr>
            <w:tcW w:w="1139" w:type="dxa"/>
          </w:tcPr>
          <w:p w14:paraId="429875A9"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1.086</w:t>
            </w:r>
          </w:p>
        </w:tc>
        <w:tc>
          <w:tcPr>
            <w:tcW w:w="1139" w:type="dxa"/>
          </w:tcPr>
          <w:p w14:paraId="6DE6B281"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0.3402</w:t>
            </w:r>
          </w:p>
        </w:tc>
      </w:tr>
      <w:tr w:rsidR="006E76C3" w14:paraId="6DC0E2C9" w14:textId="77777777">
        <w:trPr>
          <w:trHeight w:val="423"/>
        </w:trPr>
        <w:tc>
          <w:tcPr>
            <w:tcW w:w="1846" w:type="dxa"/>
          </w:tcPr>
          <w:p w14:paraId="270739D4"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PLR</w:t>
            </w:r>
          </w:p>
        </w:tc>
        <w:tc>
          <w:tcPr>
            <w:tcW w:w="1994" w:type="dxa"/>
          </w:tcPr>
          <w:p w14:paraId="5B423E33"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138 ± 69</w:t>
            </w:r>
          </w:p>
        </w:tc>
        <w:tc>
          <w:tcPr>
            <w:tcW w:w="1566" w:type="dxa"/>
          </w:tcPr>
          <w:p w14:paraId="17590F9C"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118 ± 52</w:t>
            </w:r>
          </w:p>
        </w:tc>
        <w:tc>
          <w:tcPr>
            <w:tcW w:w="1566" w:type="dxa"/>
          </w:tcPr>
          <w:p w14:paraId="4EB8886C"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124 ± 107</w:t>
            </w:r>
          </w:p>
        </w:tc>
        <w:tc>
          <w:tcPr>
            <w:tcW w:w="1139" w:type="dxa"/>
          </w:tcPr>
          <w:p w14:paraId="18566C48"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0.8402</w:t>
            </w:r>
          </w:p>
        </w:tc>
        <w:tc>
          <w:tcPr>
            <w:tcW w:w="1139" w:type="dxa"/>
          </w:tcPr>
          <w:p w14:paraId="4684BFDA"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0.4337</w:t>
            </w:r>
          </w:p>
        </w:tc>
      </w:tr>
      <w:tr w:rsidR="006E76C3" w14:paraId="3FDB1E6B" w14:textId="77777777">
        <w:trPr>
          <w:trHeight w:val="423"/>
        </w:trPr>
        <w:tc>
          <w:tcPr>
            <w:tcW w:w="1846" w:type="dxa"/>
          </w:tcPr>
          <w:p w14:paraId="1BC93BFF"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NLR</w:t>
            </w:r>
          </w:p>
        </w:tc>
        <w:tc>
          <w:tcPr>
            <w:tcW w:w="1994" w:type="dxa"/>
          </w:tcPr>
          <w:p w14:paraId="120F6C99"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 ± 1.2</w:t>
            </w:r>
          </w:p>
        </w:tc>
        <w:tc>
          <w:tcPr>
            <w:tcW w:w="1566" w:type="dxa"/>
          </w:tcPr>
          <w:p w14:paraId="74C5DD94"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 ± 0.68</w:t>
            </w:r>
          </w:p>
        </w:tc>
        <w:tc>
          <w:tcPr>
            <w:tcW w:w="1566" w:type="dxa"/>
          </w:tcPr>
          <w:p w14:paraId="65D27937"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 ± 0.99</w:t>
            </w:r>
          </w:p>
        </w:tc>
        <w:tc>
          <w:tcPr>
            <w:tcW w:w="1139" w:type="dxa"/>
          </w:tcPr>
          <w:p w14:paraId="568115F6"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5.129</w:t>
            </w:r>
          </w:p>
        </w:tc>
        <w:tc>
          <w:tcPr>
            <w:tcW w:w="1139" w:type="dxa"/>
          </w:tcPr>
          <w:p w14:paraId="3134562F"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0.0070*</w:t>
            </w:r>
          </w:p>
        </w:tc>
      </w:tr>
      <w:tr w:rsidR="006E76C3" w14:paraId="0E03B938" w14:textId="77777777">
        <w:trPr>
          <w:trHeight w:val="423"/>
        </w:trPr>
        <w:tc>
          <w:tcPr>
            <w:tcW w:w="1846" w:type="dxa"/>
          </w:tcPr>
          <w:p w14:paraId="542AC470"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LMR</w:t>
            </w:r>
          </w:p>
        </w:tc>
        <w:tc>
          <w:tcPr>
            <w:tcW w:w="1994" w:type="dxa"/>
          </w:tcPr>
          <w:p w14:paraId="07BEE72A"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 ± 24</w:t>
            </w:r>
          </w:p>
        </w:tc>
        <w:tc>
          <w:tcPr>
            <w:tcW w:w="1566" w:type="dxa"/>
          </w:tcPr>
          <w:p w14:paraId="41B6EE01"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6.8 ± 4.5</w:t>
            </w:r>
          </w:p>
        </w:tc>
        <w:tc>
          <w:tcPr>
            <w:tcW w:w="1566" w:type="dxa"/>
          </w:tcPr>
          <w:p w14:paraId="21D57B99"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 ± 9.1</w:t>
            </w:r>
          </w:p>
        </w:tc>
        <w:tc>
          <w:tcPr>
            <w:tcW w:w="1139" w:type="dxa"/>
          </w:tcPr>
          <w:p w14:paraId="15F37141"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2.625</w:t>
            </w:r>
          </w:p>
        </w:tc>
        <w:tc>
          <w:tcPr>
            <w:tcW w:w="1139" w:type="dxa"/>
          </w:tcPr>
          <w:p w14:paraId="374C87D5"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0.0758</w:t>
            </w:r>
          </w:p>
        </w:tc>
      </w:tr>
    </w:tbl>
    <w:p w14:paraId="3FE54DB8" w14:textId="77777777" w:rsidR="006E76C3" w:rsidRDefault="00F82867">
      <w:pPr>
        <w:spacing w:before="0" w:beforeAutospacing="0" w:after="0"/>
        <w:rPr>
          <w:rFonts w:ascii="Times New Roman" w:hAnsi="Times New Roman" w:cs="Times New Roman"/>
          <w:sz w:val="24"/>
          <w:szCs w:val="24"/>
        </w:rPr>
      </w:pPr>
      <w:r>
        <w:rPr>
          <w:rFonts w:ascii="Times New Roman" w:hAnsi="Times New Roman" w:cs="Times New Roman"/>
          <w:b/>
          <w:bCs/>
          <w:sz w:val="24"/>
          <w:szCs w:val="24"/>
        </w:rPr>
        <w:t xml:space="preserve">Key: </w:t>
      </w:r>
      <w:r>
        <w:rPr>
          <w:rFonts w:ascii="Times New Roman" w:hAnsi="Times New Roman" w:cs="Times New Roman"/>
          <w:sz w:val="24"/>
          <w:szCs w:val="24"/>
        </w:rPr>
        <w:t xml:space="preserve">* = Significant at </w:t>
      </w:r>
      <w:r>
        <w:rPr>
          <w:rFonts w:ascii="Times New Roman" w:hAnsi="Times New Roman" w:cs="Times New Roman"/>
          <w:i/>
          <w:iCs/>
          <w:sz w:val="24"/>
          <w:szCs w:val="24"/>
        </w:rPr>
        <w:t>p</w:t>
      </w:r>
      <w:r>
        <w:rPr>
          <w:rFonts w:ascii="Times New Roman" w:hAnsi="Times New Roman" w:cs="Times New Roman"/>
          <w:sz w:val="24"/>
          <w:szCs w:val="24"/>
        </w:rPr>
        <w:t xml:space="preserve"> &lt; 0.05; Means with different superscripts are significantly different from each other (</w:t>
      </w:r>
      <w:r>
        <w:rPr>
          <w:rFonts w:ascii="Times New Roman" w:hAnsi="Times New Roman" w:cs="Times New Roman"/>
          <w:i/>
          <w:iCs/>
          <w:sz w:val="24"/>
          <w:szCs w:val="24"/>
        </w:rPr>
        <w:t>p</w:t>
      </w:r>
      <w:r>
        <w:rPr>
          <w:rFonts w:ascii="Times New Roman" w:hAnsi="Times New Roman" w:cs="Times New Roman"/>
          <w:sz w:val="24"/>
          <w:szCs w:val="24"/>
        </w:rPr>
        <w:t xml:space="preserve"> &lt; 0.05)</w:t>
      </w:r>
    </w:p>
    <w:p w14:paraId="5AE36468" w14:textId="77777777" w:rsidR="006E76C3" w:rsidRDefault="00F82867">
      <w:pPr>
        <w:spacing w:before="0" w:beforeAutospacing="0" w:after="0"/>
        <w:rPr>
          <w:rFonts w:ascii="Times New Roman" w:hAnsi="Times New Roman" w:cs="Times New Roman"/>
          <w:color w:val="FF0000"/>
          <w:sz w:val="24"/>
          <w:szCs w:val="24"/>
        </w:rPr>
      </w:pPr>
      <w:r>
        <w:rPr>
          <w:rFonts w:ascii="Times New Roman" w:hAnsi="Times New Roman" w:cs="Times New Roman"/>
          <w:sz w:val="24"/>
          <w:szCs w:val="24"/>
        </w:rPr>
        <w:lastRenderedPageBreak/>
        <w:t xml:space="preserve">Table 3 depicts </w:t>
      </w:r>
      <w:proofErr w:type="spellStart"/>
      <w:r>
        <w:rPr>
          <w:rFonts w:ascii="Times New Roman" w:hAnsi="Times New Roman" w:cs="Times New Roman"/>
          <w:sz w:val="24"/>
          <w:szCs w:val="24"/>
        </w:rPr>
        <w:t>Heamostatic</w:t>
      </w:r>
      <w:proofErr w:type="spellEnd"/>
      <w:r>
        <w:rPr>
          <w:rFonts w:ascii="Times New Roman" w:hAnsi="Times New Roman" w:cs="Times New Roman"/>
          <w:sz w:val="24"/>
          <w:szCs w:val="24"/>
        </w:rPr>
        <w:t xml:space="preserve"> Parameters of Naïve HIV Patients, Patients on First-line and Second-line ART.</w:t>
      </w:r>
    </w:p>
    <w:p w14:paraId="608FDE71" w14:textId="77777777" w:rsidR="006E76C3" w:rsidRDefault="00F8286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mean prothrombin time (PT) for naïve patients wa</w:t>
      </w:r>
      <w:r>
        <w:rPr>
          <w:rFonts w:ascii="Times New Roman" w:hAnsi="Times New Roman" w:cs="Times New Roman"/>
          <w:color w:val="000000" w:themeColor="text1"/>
          <w:sz w:val="24"/>
          <w:szCs w:val="24"/>
        </w:rPr>
        <w:t>s 12 ± 2.8 seconds, which was significantly different from the First-line group (14 ± 3.3 seconds). However, the Second-line group had a mean PT of 12 ± 2.4 seconds, which was not significantly different from the naïve group but was significantly different</w:t>
      </w:r>
      <w:r>
        <w:rPr>
          <w:rFonts w:ascii="Times New Roman" w:hAnsi="Times New Roman" w:cs="Times New Roman"/>
          <w:color w:val="000000" w:themeColor="text1"/>
          <w:sz w:val="24"/>
          <w:szCs w:val="24"/>
        </w:rPr>
        <w:t xml:space="preserve"> from the First-line group (F = 8.346, p = 0.0004). This indicates that First-line ART may prolong PT compared to both naïve and Second-line ART patients.</w:t>
      </w:r>
    </w:p>
    <w:p w14:paraId="0A558E23" w14:textId="77777777" w:rsidR="006E76C3" w:rsidRDefault="00F8286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Activated partial thromboplastin time (APTT) also showed significant differences among the groups. Th</w:t>
      </w:r>
      <w:r>
        <w:rPr>
          <w:rFonts w:ascii="Times New Roman" w:hAnsi="Times New Roman" w:cs="Times New Roman"/>
          <w:color w:val="000000" w:themeColor="text1"/>
          <w:sz w:val="24"/>
          <w:szCs w:val="24"/>
        </w:rPr>
        <w:t>e naïve group had a mean APTT of 28 ± 5.3 seconds, which was significantly different from the First-line group (33 ± 13 seconds). The Second-line group, with a mean APTT of 30 ± 7.3 seconds, did not differ significantly from the naïve group but was signifi</w:t>
      </w:r>
      <w:r>
        <w:rPr>
          <w:rFonts w:ascii="Times New Roman" w:hAnsi="Times New Roman" w:cs="Times New Roman"/>
          <w:color w:val="000000" w:themeColor="text1"/>
          <w:sz w:val="24"/>
          <w:szCs w:val="24"/>
        </w:rPr>
        <w:t>cantly different from the First-line group (F = 4.851, p = 0.0091). This suggests that First-line ART might be associated with an increased APTT compared to both naïve and Second-line ART.</w:t>
      </w:r>
    </w:p>
    <w:p w14:paraId="0F3A9C93" w14:textId="77777777" w:rsidR="006E76C3" w:rsidRDefault="00F8286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international normalized ratio (INR) values followed a similar </w:t>
      </w:r>
      <w:r>
        <w:rPr>
          <w:rFonts w:ascii="Times New Roman" w:hAnsi="Times New Roman" w:cs="Times New Roman"/>
          <w:color w:val="000000" w:themeColor="text1"/>
          <w:sz w:val="24"/>
          <w:szCs w:val="24"/>
        </w:rPr>
        <w:t>pattern. The naïve group had a mean INR of 0.90 ± 0.25, which was significantly different from the First-line group (1.1 ± 0.30). The Second-line group had a mean INR of 0.92 ± 0.25, not significantly different from the naïve group but significantly differ</w:t>
      </w:r>
      <w:r>
        <w:rPr>
          <w:rFonts w:ascii="Times New Roman" w:hAnsi="Times New Roman" w:cs="Times New Roman"/>
          <w:color w:val="000000" w:themeColor="text1"/>
          <w:sz w:val="24"/>
          <w:szCs w:val="24"/>
        </w:rPr>
        <w:t>ent from the First-line group (F = 9.468, p = 0.0001). This indicates that First-line ART might increase INR compared to both naïve and Second-line ART patients.</w:t>
      </w:r>
    </w:p>
    <w:p w14:paraId="56956E4C" w14:textId="77777777" w:rsidR="006E76C3" w:rsidRDefault="00F8286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D-Dimer levels showed significant differences across all groups. The naïve group had a mean D-</w:t>
      </w:r>
      <w:r>
        <w:rPr>
          <w:rFonts w:ascii="Times New Roman" w:hAnsi="Times New Roman" w:cs="Times New Roman"/>
          <w:color w:val="000000" w:themeColor="text1"/>
          <w:sz w:val="24"/>
          <w:szCs w:val="24"/>
        </w:rPr>
        <w:t>Dimer level of 537 ± 84 mg/dL, which was significantly higher than both the First-line (160 ± 30 mg/dL) and Second-line (308 ± 98 mg/dL) groups. Furthermore, the Second-line group was significantly different from the First-line group (F = 309.4, p &lt; 0.0001</w:t>
      </w:r>
      <w:r>
        <w:rPr>
          <w:rFonts w:ascii="Times New Roman" w:hAnsi="Times New Roman" w:cs="Times New Roman"/>
          <w:color w:val="000000" w:themeColor="text1"/>
          <w:sz w:val="24"/>
          <w:szCs w:val="24"/>
        </w:rPr>
        <w:t xml:space="preserve">). This suggests that naïve </w:t>
      </w:r>
      <w:r>
        <w:rPr>
          <w:rFonts w:ascii="Times New Roman" w:hAnsi="Times New Roman" w:cs="Times New Roman"/>
          <w:color w:val="000000" w:themeColor="text1"/>
          <w:sz w:val="24"/>
          <w:szCs w:val="24"/>
        </w:rPr>
        <w:lastRenderedPageBreak/>
        <w:t>patients have higher D-Dimer levels, indicating a higher level of coagulation activity, and that First-line ART is associated with lower D-Dimer levels compared to Second-line ART</w:t>
      </w:r>
    </w:p>
    <w:p w14:paraId="3DB52A9B" w14:textId="77777777" w:rsidR="006E76C3" w:rsidRDefault="006E76C3">
      <w:pPr>
        <w:spacing w:before="0" w:beforeAutospacing="0" w:after="0" w:afterAutospacing="0"/>
        <w:rPr>
          <w:rFonts w:ascii="Times New Roman" w:hAnsi="Times New Roman" w:cs="Times New Roman"/>
          <w:color w:val="000000" w:themeColor="text1"/>
          <w:sz w:val="24"/>
          <w:szCs w:val="24"/>
        </w:rPr>
      </w:pPr>
    </w:p>
    <w:p w14:paraId="6A3063B5" w14:textId="77777777" w:rsidR="006E76C3" w:rsidRDefault="00F82867">
      <w:pPr>
        <w:spacing w:before="0" w:beforeAutospacing="0" w:after="0" w:afterAutospacing="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Table 3: </w:t>
      </w:r>
      <w:proofErr w:type="spellStart"/>
      <w:r>
        <w:rPr>
          <w:rFonts w:ascii="Times New Roman" w:hAnsi="Times New Roman" w:cs="Times New Roman"/>
          <w:sz w:val="24"/>
          <w:szCs w:val="24"/>
        </w:rPr>
        <w:t>Haemostatic</w:t>
      </w:r>
      <w:proofErr w:type="spellEnd"/>
      <w:r>
        <w:rPr>
          <w:rFonts w:ascii="Times New Roman" w:hAnsi="Times New Roman" w:cs="Times New Roman"/>
          <w:sz w:val="24"/>
          <w:szCs w:val="24"/>
        </w:rPr>
        <w:t xml:space="preserve"> Parameters of Naïve HIV Pa</w:t>
      </w:r>
      <w:r>
        <w:rPr>
          <w:rFonts w:ascii="Times New Roman" w:hAnsi="Times New Roman" w:cs="Times New Roman"/>
          <w:sz w:val="24"/>
          <w:szCs w:val="24"/>
        </w:rPr>
        <w:t>tients, Patients on First-line and Second-line ART</w:t>
      </w:r>
    </w:p>
    <w:tbl>
      <w:tblPr>
        <w:tblStyle w:val="TableGrid2"/>
        <w:tblW w:w="920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1984"/>
        <w:gridCol w:w="1418"/>
        <w:gridCol w:w="1559"/>
        <w:gridCol w:w="1134"/>
        <w:gridCol w:w="1134"/>
      </w:tblGrid>
      <w:tr w:rsidR="006E76C3" w14:paraId="35923B9B" w14:textId="77777777">
        <w:trPr>
          <w:trHeight w:val="653"/>
        </w:trPr>
        <w:tc>
          <w:tcPr>
            <w:tcW w:w="1980" w:type="dxa"/>
            <w:tcBorders>
              <w:bottom w:val="single" w:sz="4" w:space="0" w:color="auto"/>
            </w:tcBorders>
          </w:tcPr>
          <w:p w14:paraId="5D6E0A11" w14:textId="77777777" w:rsidR="006E76C3" w:rsidRDefault="00F82867">
            <w:pPr>
              <w:spacing w:line="48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Haemostatic Parameters</w:t>
            </w:r>
          </w:p>
        </w:tc>
        <w:tc>
          <w:tcPr>
            <w:tcW w:w="1984" w:type="dxa"/>
            <w:tcBorders>
              <w:bottom w:val="single" w:sz="4" w:space="0" w:color="auto"/>
            </w:tcBorders>
          </w:tcPr>
          <w:p w14:paraId="61851CEB" w14:textId="77777777" w:rsidR="006E76C3" w:rsidRDefault="00F82867">
            <w:pPr>
              <w:spacing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Naïve</w:t>
            </w:r>
          </w:p>
        </w:tc>
        <w:tc>
          <w:tcPr>
            <w:tcW w:w="1418" w:type="dxa"/>
            <w:tcBorders>
              <w:bottom w:val="single" w:sz="4" w:space="0" w:color="auto"/>
            </w:tcBorders>
          </w:tcPr>
          <w:p w14:paraId="4AB34F0B" w14:textId="77777777" w:rsidR="006E76C3" w:rsidRDefault="00F82867">
            <w:pPr>
              <w:spacing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First-line</w:t>
            </w:r>
          </w:p>
        </w:tc>
        <w:tc>
          <w:tcPr>
            <w:tcW w:w="1559" w:type="dxa"/>
            <w:tcBorders>
              <w:bottom w:val="single" w:sz="4" w:space="0" w:color="auto"/>
            </w:tcBorders>
          </w:tcPr>
          <w:p w14:paraId="5BEC3382" w14:textId="77777777" w:rsidR="006E76C3" w:rsidRDefault="00F82867">
            <w:pPr>
              <w:spacing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Second-line</w:t>
            </w:r>
          </w:p>
        </w:tc>
        <w:tc>
          <w:tcPr>
            <w:tcW w:w="1134" w:type="dxa"/>
            <w:tcBorders>
              <w:bottom w:val="single" w:sz="4" w:space="0" w:color="auto"/>
            </w:tcBorders>
          </w:tcPr>
          <w:p w14:paraId="0F80EC41" w14:textId="77777777" w:rsidR="006E76C3" w:rsidRDefault="00F82867">
            <w:pPr>
              <w:spacing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F-value</w:t>
            </w:r>
          </w:p>
        </w:tc>
        <w:tc>
          <w:tcPr>
            <w:tcW w:w="1134" w:type="dxa"/>
            <w:tcBorders>
              <w:bottom w:val="single" w:sz="4" w:space="0" w:color="auto"/>
            </w:tcBorders>
          </w:tcPr>
          <w:p w14:paraId="5FF42DE9" w14:textId="77777777" w:rsidR="006E76C3" w:rsidRDefault="00F82867">
            <w:pPr>
              <w:spacing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i/>
                <w:iCs/>
                <w:color w:val="000000" w:themeColor="text1"/>
                <w:sz w:val="24"/>
                <w:szCs w:val="24"/>
              </w:rPr>
              <w:t>p</w:t>
            </w:r>
            <w:r>
              <w:rPr>
                <w:rFonts w:ascii="Times New Roman" w:hAnsi="Times New Roman" w:cs="Times New Roman"/>
                <w:b/>
                <w:bCs/>
                <w:color w:val="000000" w:themeColor="text1"/>
                <w:sz w:val="24"/>
                <w:szCs w:val="24"/>
              </w:rPr>
              <w:t>-value</w:t>
            </w:r>
          </w:p>
        </w:tc>
      </w:tr>
      <w:tr w:rsidR="006E76C3" w14:paraId="4EA367BD" w14:textId="77777777">
        <w:trPr>
          <w:trHeight w:val="493"/>
        </w:trPr>
        <w:tc>
          <w:tcPr>
            <w:tcW w:w="1980" w:type="dxa"/>
            <w:tcBorders>
              <w:top w:val="single" w:sz="4" w:space="0" w:color="auto"/>
            </w:tcBorders>
          </w:tcPr>
          <w:p w14:paraId="46057BBB" w14:textId="77777777" w:rsidR="006E76C3" w:rsidRDefault="00F82867">
            <w:pPr>
              <w:spacing w:line="480" w:lineRule="auto"/>
              <w:rPr>
                <w:rFonts w:ascii="Times New Roman" w:hAnsi="Times New Roman" w:cs="Times New Roman"/>
                <w:color w:val="000000" w:themeColor="text1"/>
                <w:sz w:val="24"/>
                <w:szCs w:val="24"/>
              </w:rPr>
            </w:pPr>
            <w:r>
              <w:rPr>
                <w:rFonts w:ascii="Times New Roman" w:hAnsi="Times New Roman" w:cs="Times New Roman"/>
                <w:sz w:val="24"/>
                <w:szCs w:val="24"/>
              </w:rPr>
              <w:t>PT (secs)</w:t>
            </w:r>
          </w:p>
        </w:tc>
        <w:tc>
          <w:tcPr>
            <w:tcW w:w="1984" w:type="dxa"/>
            <w:tcBorders>
              <w:top w:val="single" w:sz="4" w:space="0" w:color="auto"/>
            </w:tcBorders>
          </w:tcPr>
          <w:p w14:paraId="5B688747" w14:textId="77777777" w:rsidR="006E76C3" w:rsidRDefault="00F82867">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 ± 2.8</w:t>
            </w:r>
            <w:r>
              <w:rPr>
                <w:rFonts w:ascii="Times New Roman" w:hAnsi="Times New Roman" w:cs="Times New Roman"/>
                <w:color w:val="000000" w:themeColor="text1"/>
                <w:sz w:val="24"/>
                <w:szCs w:val="24"/>
                <w:vertAlign w:val="superscript"/>
              </w:rPr>
              <w:t>a</w:t>
            </w:r>
          </w:p>
        </w:tc>
        <w:tc>
          <w:tcPr>
            <w:tcW w:w="1418" w:type="dxa"/>
            <w:tcBorders>
              <w:top w:val="single" w:sz="4" w:space="0" w:color="auto"/>
            </w:tcBorders>
          </w:tcPr>
          <w:p w14:paraId="541AA089" w14:textId="77777777" w:rsidR="006E76C3" w:rsidRDefault="00F82867">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 ± 3.3</w:t>
            </w:r>
            <w:r>
              <w:rPr>
                <w:rFonts w:ascii="Times New Roman" w:hAnsi="Times New Roman" w:cs="Times New Roman"/>
                <w:color w:val="000000" w:themeColor="text1"/>
                <w:sz w:val="24"/>
                <w:szCs w:val="24"/>
                <w:vertAlign w:val="superscript"/>
              </w:rPr>
              <w:t>b</w:t>
            </w:r>
          </w:p>
        </w:tc>
        <w:tc>
          <w:tcPr>
            <w:tcW w:w="1559" w:type="dxa"/>
            <w:tcBorders>
              <w:top w:val="single" w:sz="4" w:space="0" w:color="auto"/>
            </w:tcBorders>
          </w:tcPr>
          <w:p w14:paraId="1C8D7745" w14:textId="77777777" w:rsidR="006E76C3" w:rsidRDefault="00F82867">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 ± 2.4</w:t>
            </w:r>
            <w:r>
              <w:rPr>
                <w:rFonts w:ascii="Times New Roman" w:hAnsi="Times New Roman" w:cs="Times New Roman"/>
                <w:color w:val="000000" w:themeColor="text1"/>
                <w:sz w:val="24"/>
                <w:szCs w:val="24"/>
                <w:vertAlign w:val="superscript"/>
              </w:rPr>
              <w:t>a</w:t>
            </w:r>
          </w:p>
        </w:tc>
        <w:tc>
          <w:tcPr>
            <w:tcW w:w="1134" w:type="dxa"/>
            <w:tcBorders>
              <w:top w:val="single" w:sz="4" w:space="0" w:color="auto"/>
            </w:tcBorders>
          </w:tcPr>
          <w:p w14:paraId="7A256130" w14:textId="77777777" w:rsidR="006E76C3" w:rsidRDefault="00F82867">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8.346</w:t>
            </w:r>
          </w:p>
        </w:tc>
        <w:tc>
          <w:tcPr>
            <w:tcW w:w="1134" w:type="dxa"/>
            <w:tcBorders>
              <w:top w:val="single" w:sz="4" w:space="0" w:color="auto"/>
            </w:tcBorders>
          </w:tcPr>
          <w:p w14:paraId="070E6773" w14:textId="77777777" w:rsidR="006E76C3" w:rsidRDefault="00F82867">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0.0004*</w:t>
            </w:r>
          </w:p>
        </w:tc>
      </w:tr>
      <w:tr w:rsidR="006E76C3" w14:paraId="0D571145" w14:textId="77777777">
        <w:trPr>
          <w:trHeight w:val="493"/>
        </w:trPr>
        <w:tc>
          <w:tcPr>
            <w:tcW w:w="1980" w:type="dxa"/>
          </w:tcPr>
          <w:p w14:paraId="6DCFAA01" w14:textId="77777777" w:rsidR="006E76C3" w:rsidRDefault="00F82867">
            <w:pPr>
              <w:spacing w:line="480" w:lineRule="auto"/>
              <w:rPr>
                <w:rFonts w:ascii="Times New Roman" w:hAnsi="Times New Roman" w:cs="Times New Roman"/>
                <w:color w:val="000000" w:themeColor="text1"/>
                <w:sz w:val="24"/>
                <w:szCs w:val="24"/>
              </w:rPr>
            </w:pPr>
            <w:r>
              <w:rPr>
                <w:rFonts w:ascii="Times New Roman" w:hAnsi="Times New Roman" w:cs="Times New Roman"/>
                <w:sz w:val="24"/>
                <w:szCs w:val="24"/>
              </w:rPr>
              <w:t>APTT (secs)</w:t>
            </w:r>
          </w:p>
        </w:tc>
        <w:tc>
          <w:tcPr>
            <w:tcW w:w="1984" w:type="dxa"/>
          </w:tcPr>
          <w:p w14:paraId="52B9DB3A" w14:textId="77777777" w:rsidR="006E76C3" w:rsidRDefault="00F82867">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 ± 5.3</w:t>
            </w:r>
            <w:r>
              <w:rPr>
                <w:rFonts w:ascii="Times New Roman" w:hAnsi="Times New Roman" w:cs="Times New Roman"/>
                <w:color w:val="000000" w:themeColor="text1"/>
                <w:sz w:val="24"/>
                <w:szCs w:val="24"/>
                <w:vertAlign w:val="superscript"/>
              </w:rPr>
              <w:t>a</w:t>
            </w:r>
          </w:p>
        </w:tc>
        <w:tc>
          <w:tcPr>
            <w:tcW w:w="1418" w:type="dxa"/>
          </w:tcPr>
          <w:p w14:paraId="3F1C2B71" w14:textId="77777777" w:rsidR="006E76C3" w:rsidRDefault="00F82867">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 ± 13</w:t>
            </w:r>
            <w:r>
              <w:rPr>
                <w:rFonts w:ascii="Times New Roman" w:hAnsi="Times New Roman" w:cs="Times New Roman"/>
                <w:color w:val="000000" w:themeColor="text1"/>
                <w:sz w:val="24"/>
                <w:szCs w:val="24"/>
                <w:vertAlign w:val="superscript"/>
              </w:rPr>
              <w:t>b</w:t>
            </w:r>
          </w:p>
        </w:tc>
        <w:tc>
          <w:tcPr>
            <w:tcW w:w="1559" w:type="dxa"/>
          </w:tcPr>
          <w:p w14:paraId="36BB730E" w14:textId="77777777" w:rsidR="006E76C3" w:rsidRDefault="00F82867">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 ± 7.3</w:t>
            </w:r>
            <w:r>
              <w:rPr>
                <w:rFonts w:ascii="Times New Roman" w:hAnsi="Times New Roman" w:cs="Times New Roman"/>
                <w:color w:val="000000" w:themeColor="text1"/>
                <w:sz w:val="24"/>
                <w:szCs w:val="24"/>
                <w:vertAlign w:val="superscript"/>
              </w:rPr>
              <w:t>a</w:t>
            </w:r>
          </w:p>
        </w:tc>
        <w:tc>
          <w:tcPr>
            <w:tcW w:w="1134" w:type="dxa"/>
          </w:tcPr>
          <w:p w14:paraId="5039B43B" w14:textId="77777777" w:rsidR="006E76C3" w:rsidRDefault="00F82867">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4.851</w:t>
            </w:r>
          </w:p>
        </w:tc>
        <w:tc>
          <w:tcPr>
            <w:tcW w:w="1134" w:type="dxa"/>
          </w:tcPr>
          <w:p w14:paraId="50C41499" w14:textId="77777777" w:rsidR="006E76C3" w:rsidRDefault="00F82867">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0.0091*</w:t>
            </w:r>
          </w:p>
        </w:tc>
      </w:tr>
      <w:tr w:rsidR="006E76C3" w14:paraId="2F612145" w14:textId="77777777">
        <w:trPr>
          <w:trHeight w:val="493"/>
        </w:trPr>
        <w:tc>
          <w:tcPr>
            <w:tcW w:w="1980" w:type="dxa"/>
          </w:tcPr>
          <w:p w14:paraId="603E35D1" w14:textId="77777777" w:rsidR="006E76C3" w:rsidRDefault="00F82867">
            <w:pPr>
              <w:spacing w:line="480" w:lineRule="auto"/>
              <w:rPr>
                <w:rFonts w:ascii="Times New Roman" w:hAnsi="Times New Roman" w:cs="Times New Roman"/>
                <w:color w:val="000000" w:themeColor="text1"/>
                <w:sz w:val="24"/>
                <w:szCs w:val="24"/>
              </w:rPr>
            </w:pPr>
            <w:r>
              <w:rPr>
                <w:rFonts w:ascii="Times New Roman" w:hAnsi="Times New Roman" w:cs="Times New Roman"/>
                <w:sz w:val="24"/>
                <w:szCs w:val="24"/>
              </w:rPr>
              <w:t>INR</w:t>
            </w:r>
          </w:p>
        </w:tc>
        <w:tc>
          <w:tcPr>
            <w:tcW w:w="1984" w:type="dxa"/>
          </w:tcPr>
          <w:p w14:paraId="4DA38424" w14:textId="77777777" w:rsidR="006E76C3" w:rsidRDefault="00F82867">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0.90 ± 0.25</w:t>
            </w:r>
            <w:r>
              <w:rPr>
                <w:rFonts w:ascii="Times New Roman" w:hAnsi="Times New Roman" w:cs="Times New Roman"/>
                <w:color w:val="000000" w:themeColor="text1"/>
                <w:sz w:val="24"/>
                <w:szCs w:val="24"/>
                <w:vertAlign w:val="superscript"/>
              </w:rPr>
              <w:t>a</w:t>
            </w:r>
          </w:p>
        </w:tc>
        <w:tc>
          <w:tcPr>
            <w:tcW w:w="1418" w:type="dxa"/>
          </w:tcPr>
          <w:p w14:paraId="15114487" w14:textId="77777777" w:rsidR="006E76C3" w:rsidRDefault="00F82867">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 ± </w:t>
            </w:r>
            <w:r>
              <w:rPr>
                <w:rFonts w:ascii="Times New Roman" w:hAnsi="Times New Roman" w:cs="Times New Roman"/>
                <w:color w:val="000000" w:themeColor="text1"/>
                <w:sz w:val="24"/>
                <w:szCs w:val="24"/>
              </w:rPr>
              <w:t>0.30</w:t>
            </w:r>
            <w:r>
              <w:rPr>
                <w:rFonts w:ascii="Times New Roman" w:hAnsi="Times New Roman" w:cs="Times New Roman"/>
                <w:color w:val="000000" w:themeColor="text1"/>
                <w:sz w:val="24"/>
                <w:szCs w:val="24"/>
                <w:vertAlign w:val="superscript"/>
              </w:rPr>
              <w:t>b</w:t>
            </w:r>
          </w:p>
        </w:tc>
        <w:tc>
          <w:tcPr>
            <w:tcW w:w="1559" w:type="dxa"/>
          </w:tcPr>
          <w:p w14:paraId="527EB4A7" w14:textId="77777777" w:rsidR="006E76C3" w:rsidRDefault="00F82867">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0.92 ± 0.25</w:t>
            </w:r>
            <w:r>
              <w:rPr>
                <w:rFonts w:ascii="Times New Roman" w:hAnsi="Times New Roman" w:cs="Times New Roman"/>
                <w:color w:val="000000" w:themeColor="text1"/>
                <w:sz w:val="24"/>
                <w:szCs w:val="24"/>
                <w:vertAlign w:val="superscript"/>
              </w:rPr>
              <w:t>a</w:t>
            </w:r>
          </w:p>
        </w:tc>
        <w:tc>
          <w:tcPr>
            <w:tcW w:w="1134" w:type="dxa"/>
          </w:tcPr>
          <w:p w14:paraId="61E53AB1" w14:textId="77777777" w:rsidR="006E76C3" w:rsidRDefault="00F82867">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9.468</w:t>
            </w:r>
          </w:p>
        </w:tc>
        <w:tc>
          <w:tcPr>
            <w:tcW w:w="1134" w:type="dxa"/>
          </w:tcPr>
          <w:p w14:paraId="320971D7" w14:textId="77777777" w:rsidR="006E76C3" w:rsidRDefault="00F82867">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0.0001*</w:t>
            </w:r>
          </w:p>
        </w:tc>
      </w:tr>
      <w:tr w:rsidR="006E76C3" w14:paraId="075A55E1" w14:textId="77777777">
        <w:trPr>
          <w:trHeight w:val="493"/>
        </w:trPr>
        <w:tc>
          <w:tcPr>
            <w:tcW w:w="1980" w:type="dxa"/>
          </w:tcPr>
          <w:p w14:paraId="3C461794" w14:textId="77777777" w:rsidR="006E76C3" w:rsidRDefault="00F82867">
            <w:pPr>
              <w:spacing w:line="480" w:lineRule="auto"/>
              <w:rPr>
                <w:rFonts w:ascii="Times New Roman" w:hAnsi="Times New Roman" w:cs="Times New Roman"/>
                <w:color w:val="000000" w:themeColor="text1"/>
                <w:sz w:val="24"/>
                <w:szCs w:val="24"/>
              </w:rPr>
            </w:pPr>
            <w:r>
              <w:rPr>
                <w:rFonts w:ascii="Times New Roman" w:hAnsi="Times New Roman" w:cs="Times New Roman"/>
                <w:sz w:val="24"/>
                <w:szCs w:val="24"/>
              </w:rPr>
              <w:t>D-</w:t>
            </w:r>
            <w:proofErr w:type="gramStart"/>
            <w:r>
              <w:rPr>
                <w:rFonts w:ascii="Times New Roman" w:hAnsi="Times New Roman" w:cs="Times New Roman"/>
                <w:sz w:val="24"/>
                <w:szCs w:val="24"/>
              </w:rPr>
              <w:t>DIMER(</w:t>
            </w:r>
            <w:proofErr w:type="gramEnd"/>
            <w:r>
              <w:rPr>
                <w:rFonts w:ascii="Times New Roman" w:hAnsi="Times New Roman" w:cs="Times New Roman"/>
                <w:sz w:val="24"/>
                <w:szCs w:val="24"/>
              </w:rPr>
              <w:t>mg/dl)</w:t>
            </w:r>
          </w:p>
        </w:tc>
        <w:tc>
          <w:tcPr>
            <w:tcW w:w="1984" w:type="dxa"/>
          </w:tcPr>
          <w:p w14:paraId="6803557D" w14:textId="77777777" w:rsidR="006E76C3" w:rsidRDefault="00F82867">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537 ± 84</w:t>
            </w:r>
            <w:r>
              <w:rPr>
                <w:rFonts w:ascii="Times New Roman" w:hAnsi="Times New Roman" w:cs="Times New Roman"/>
                <w:color w:val="000000" w:themeColor="text1"/>
                <w:sz w:val="24"/>
                <w:szCs w:val="24"/>
                <w:vertAlign w:val="superscript"/>
              </w:rPr>
              <w:t>a</w:t>
            </w:r>
          </w:p>
        </w:tc>
        <w:tc>
          <w:tcPr>
            <w:tcW w:w="1418" w:type="dxa"/>
          </w:tcPr>
          <w:p w14:paraId="62F39C9C" w14:textId="77777777" w:rsidR="006E76C3" w:rsidRDefault="00F82867">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160 ± 30</w:t>
            </w:r>
            <w:r>
              <w:rPr>
                <w:rFonts w:ascii="Times New Roman" w:hAnsi="Times New Roman" w:cs="Times New Roman"/>
                <w:color w:val="000000" w:themeColor="text1"/>
                <w:sz w:val="24"/>
                <w:szCs w:val="24"/>
                <w:vertAlign w:val="superscript"/>
              </w:rPr>
              <w:t>b</w:t>
            </w:r>
          </w:p>
        </w:tc>
        <w:tc>
          <w:tcPr>
            <w:tcW w:w="1559" w:type="dxa"/>
          </w:tcPr>
          <w:p w14:paraId="36CC04B5" w14:textId="77777777" w:rsidR="006E76C3" w:rsidRDefault="00F82867">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308 ± 98</w:t>
            </w:r>
            <w:r>
              <w:rPr>
                <w:rFonts w:ascii="Times New Roman" w:hAnsi="Times New Roman" w:cs="Times New Roman"/>
                <w:color w:val="000000" w:themeColor="text1"/>
                <w:sz w:val="24"/>
                <w:szCs w:val="24"/>
                <w:vertAlign w:val="superscript"/>
              </w:rPr>
              <w:t>c</w:t>
            </w:r>
          </w:p>
        </w:tc>
        <w:tc>
          <w:tcPr>
            <w:tcW w:w="1134" w:type="dxa"/>
          </w:tcPr>
          <w:p w14:paraId="4BDD6D25" w14:textId="77777777" w:rsidR="006E76C3" w:rsidRDefault="00F82867">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309.4</w:t>
            </w:r>
          </w:p>
        </w:tc>
        <w:tc>
          <w:tcPr>
            <w:tcW w:w="1134" w:type="dxa"/>
          </w:tcPr>
          <w:p w14:paraId="08B0F2AC" w14:textId="77777777" w:rsidR="006E76C3" w:rsidRDefault="00F82867">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&lt;0.0001*</w:t>
            </w:r>
          </w:p>
        </w:tc>
      </w:tr>
    </w:tbl>
    <w:p w14:paraId="2F9D3E5B" w14:textId="77777777" w:rsidR="006E76C3" w:rsidRDefault="00F82867">
      <w:pPr>
        <w:spacing w:before="0" w:beforeAutospacing="0" w:after="0"/>
        <w:rPr>
          <w:rFonts w:ascii="Times New Roman" w:hAnsi="Times New Roman" w:cs="Times New Roman"/>
          <w:sz w:val="24"/>
          <w:szCs w:val="24"/>
        </w:rPr>
      </w:pPr>
      <w:r>
        <w:rPr>
          <w:rFonts w:ascii="Times New Roman" w:hAnsi="Times New Roman" w:cs="Times New Roman"/>
          <w:b/>
          <w:bCs/>
          <w:sz w:val="24"/>
          <w:szCs w:val="24"/>
        </w:rPr>
        <w:t xml:space="preserve">Key: </w:t>
      </w:r>
      <w:r>
        <w:rPr>
          <w:rFonts w:ascii="Times New Roman" w:hAnsi="Times New Roman" w:cs="Times New Roman"/>
          <w:sz w:val="24"/>
          <w:szCs w:val="24"/>
        </w:rPr>
        <w:t xml:space="preserve">* = Significant at </w:t>
      </w:r>
      <w:r>
        <w:rPr>
          <w:rFonts w:ascii="Times New Roman" w:hAnsi="Times New Roman" w:cs="Times New Roman"/>
          <w:i/>
          <w:iCs/>
          <w:sz w:val="24"/>
          <w:szCs w:val="24"/>
        </w:rPr>
        <w:t>p</w:t>
      </w:r>
      <w:r>
        <w:rPr>
          <w:rFonts w:ascii="Times New Roman" w:hAnsi="Times New Roman" w:cs="Times New Roman"/>
          <w:sz w:val="24"/>
          <w:szCs w:val="24"/>
        </w:rPr>
        <w:t xml:space="preserve"> &lt; 0.05; Means with different superscripts are significantly different from each other (</w:t>
      </w:r>
      <w:r>
        <w:rPr>
          <w:rFonts w:ascii="Times New Roman" w:hAnsi="Times New Roman" w:cs="Times New Roman"/>
          <w:i/>
          <w:iCs/>
          <w:sz w:val="24"/>
          <w:szCs w:val="24"/>
        </w:rPr>
        <w:t>p</w:t>
      </w:r>
      <w:r>
        <w:rPr>
          <w:rFonts w:ascii="Times New Roman" w:hAnsi="Times New Roman" w:cs="Times New Roman"/>
          <w:sz w:val="24"/>
          <w:szCs w:val="24"/>
        </w:rPr>
        <w:t xml:space="preserve"> &lt; 0.05)</w:t>
      </w:r>
    </w:p>
    <w:p w14:paraId="3E6DE394" w14:textId="77777777" w:rsidR="006E76C3" w:rsidRDefault="006E76C3">
      <w:pPr>
        <w:spacing w:line="480" w:lineRule="auto"/>
        <w:rPr>
          <w:rFonts w:ascii="Times New Roman" w:hAnsi="Times New Roman" w:cs="Times New Roman"/>
          <w:color w:val="000000" w:themeColor="text1"/>
          <w:sz w:val="24"/>
          <w:szCs w:val="24"/>
        </w:rPr>
      </w:pPr>
    </w:p>
    <w:p w14:paraId="18C0794A" w14:textId="77777777" w:rsidR="006E76C3" w:rsidRDefault="00F82867">
      <w:pPr>
        <w:spacing w:before="0" w:beforeAutospacing="0" w:after="0" w:afterAutospacing="0" w:line="480" w:lineRule="auto"/>
        <w:ind w:left="630" w:hanging="630"/>
        <w:rPr>
          <w:rFonts w:ascii="Times New Roman" w:hAnsi="Times New Roman" w:cs="Times New Roman"/>
          <w:b/>
          <w:sz w:val="24"/>
          <w:szCs w:val="24"/>
        </w:rPr>
      </w:pPr>
      <w:r>
        <w:rPr>
          <w:rFonts w:ascii="Times New Roman" w:hAnsi="Times New Roman" w:cs="Times New Roman"/>
          <w:b/>
          <w:sz w:val="24"/>
          <w:szCs w:val="24"/>
        </w:rPr>
        <w:t>4.0 DISCUSSION</w:t>
      </w:r>
    </w:p>
    <w:p w14:paraId="2AF9BB2A" w14:textId="77777777" w:rsidR="006E76C3" w:rsidRDefault="00F82867">
      <w:pPr>
        <w:spacing w:before="0" w:beforeAutospacing="0" w:after="0" w:afterAutospacing="0" w:line="480" w:lineRule="auto"/>
        <w:rPr>
          <w:rFonts w:ascii="Times New Roman" w:hAnsi="Times New Roman" w:cs="Times New Roman"/>
          <w:sz w:val="24"/>
          <w:szCs w:val="24"/>
        </w:rPr>
      </w:pPr>
      <w:r>
        <w:rPr>
          <w:rFonts w:ascii="Times New Roman" w:hAnsi="Times New Roman" w:cs="Times New Roman"/>
          <w:sz w:val="24"/>
          <w:szCs w:val="24"/>
        </w:rPr>
        <w:t xml:space="preserve">This study provides </w:t>
      </w:r>
      <w:r>
        <w:rPr>
          <w:rFonts w:ascii="Times New Roman" w:hAnsi="Times New Roman" w:cs="Times New Roman"/>
          <w:sz w:val="24"/>
          <w:szCs w:val="24"/>
        </w:rPr>
        <w:t xml:space="preserve">information about the sociodemographic characteristics of HIV patients across three groups: naïve, those on first-line ART, and those on second-line ART. A notable observation is the relatively consistent age distribution across all groups, with more than </w:t>
      </w:r>
      <w:r>
        <w:rPr>
          <w:rFonts w:ascii="Times New Roman" w:hAnsi="Times New Roman" w:cs="Times New Roman"/>
          <w:sz w:val="24"/>
          <w:szCs w:val="24"/>
        </w:rPr>
        <w:t>half of the patients in each group aged 40 years or younger. This reflects a significant presence of younger individuals among the HIV-positive population, a trend often seen globally where young adults are disproportionately affected (UNAIDS, 2024).</w:t>
      </w:r>
    </w:p>
    <w:p w14:paraId="498E0556" w14:textId="77777777" w:rsidR="006E76C3" w:rsidRDefault="00F82867">
      <w:pPr>
        <w:spacing w:line="480" w:lineRule="auto"/>
        <w:rPr>
          <w:rFonts w:ascii="Times New Roman" w:hAnsi="Times New Roman" w:cs="Times New Roman"/>
          <w:sz w:val="24"/>
          <w:szCs w:val="24"/>
        </w:rPr>
      </w:pPr>
      <w:r>
        <w:rPr>
          <w:rFonts w:ascii="Times New Roman" w:hAnsi="Times New Roman" w:cs="Times New Roman"/>
          <w:sz w:val="24"/>
          <w:szCs w:val="24"/>
        </w:rPr>
        <w:t xml:space="preserve">From </w:t>
      </w:r>
      <w:r>
        <w:rPr>
          <w:rFonts w:ascii="Times New Roman" w:hAnsi="Times New Roman" w:cs="Times New Roman"/>
          <w:sz w:val="24"/>
          <w:szCs w:val="24"/>
        </w:rPr>
        <w:t>this study, the higher white blood cell (WBC) count observed among second-line ART patients compared to the other groups may reflect either improved immune reconstitution or chronic inflammation resulting from treatment challenges. Immune activation is a k</w:t>
      </w:r>
      <w:r>
        <w:rPr>
          <w:rFonts w:ascii="Times New Roman" w:hAnsi="Times New Roman" w:cs="Times New Roman"/>
          <w:sz w:val="24"/>
          <w:szCs w:val="24"/>
        </w:rPr>
        <w:t xml:space="preserve">nown feature </w:t>
      </w:r>
      <w:r>
        <w:rPr>
          <w:rFonts w:ascii="Times New Roman" w:hAnsi="Times New Roman" w:cs="Times New Roman"/>
          <w:sz w:val="24"/>
          <w:szCs w:val="24"/>
        </w:rPr>
        <w:lastRenderedPageBreak/>
        <w:t>of patients on second-line therapy, as prolonged exposure to the virus or treatment-related complications can trigger systemic inflammatory responses (</w:t>
      </w:r>
      <w:proofErr w:type="spellStart"/>
      <w:r>
        <w:rPr>
          <w:rFonts w:ascii="Times New Roman" w:hAnsi="Times New Roman" w:cs="Times New Roman"/>
          <w:sz w:val="24"/>
          <w:szCs w:val="24"/>
        </w:rPr>
        <w:t>Lv</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2021). This finding contrasts with that of </w:t>
      </w:r>
      <w:proofErr w:type="spellStart"/>
      <w:r>
        <w:rPr>
          <w:rFonts w:ascii="Times New Roman" w:hAnsi="Times New Roman" w:cs="Times New Roman"/>
          <w:sz w:val="24"/>
          <w:szCs w:val="24"/>
        </w:rPr>
        <w:t>Enawgaw</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(2014), who reported a </w:t>
      </w:r>
      <w:r>
        <w:rPr>
          <w:rFonts w:ascii="Times New Roman" w:hAnsi="Times New Roman" w:cs="Times New Roman"/>
          <w:sz w:val="24"/>
          <w:szCs w:val="24"/>
        </w:rPr>
        <w:t>significant increase in WBC among ART-naïve patients compared to those receiving ART. Their study suggested that untreated HIV infection could provoke an elevated immune response, reflected by higher WBC levels, as the body attempts to counteract the viral</w:t>
      </w:r>
      <w:r>
        <w:rPr>
          <w:rFonts w:ascii="Times New Roman" w:hAnsi="Times New Roman" w:cs="Times New Roman"/>
          <w:sz w:val="24"/>
          <w:szCs w:val="24"/>
        </w:rPr>
        <w:t xml:space="preserve"> load. </w:t>
      </w:r>
    </w:p>
    <w:p w14:paraId="686F8E3B" w14:textId="77777777" w:rsidR="006E76C3" w:rsidRDefault="00F82867">
      <w:pPr>
        <w:spacing w:line="480" w:lineRule="auto"/>
        <w:rPr>
          <w:rFonts w:ascii="Times New Roman" w:hAnsi="Times New Roman" w:cs="Times New Roman"/>
          <w:sz w:val="24"/>
          <w:szCs w:val="24"/>
        </w:rPr>
      </w:pPr>
      <w:r>
        <w:rPr>
          <w:rFonts w:ascii="Times New Roman" w:hAnsi="Times New Roman" w:cs="Times New Roman"/>
          <w:sz w:val="24"/>
          <w:szCs w:val="24"/>
        </w:rPr>
        <w:t xml:space="preserve">In terms of neutrophil counts, there were no significant differences between the groups, suggesting that ART does not drastically affect neutrophil levels under stable health conditions. This disagrees with that of </w:t>
      </w:r>
      <w:proofErr w:type="spellStart"/>
      <w:r>
        <w:rPr>
          <w:rFonts w:ascii="Times New Roman" w:hAnsi="Times New Roman" w:cs="Times New Roman"/>
          <w:sz w:val="24"/>
          <w:szCs w:val="24"/>
        </w:rPr>
        <w:t>Enawgaw</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(2014), who report</w:t>
      </w:r>
      <w:r>
        <w:rPr>
          <w:rFonts w:ascii="Times New Roman" w:hAnsi="Times New Roman" w:cs="Times New Roman"/>
          <w:sz w:val="24"/>
          <w:szCs w:val="24"/>
        </w:rPr>
        <w:t>ed a significant increase in absolute neutrophil count among ART-naïve patients compared to those receiving ART. On the other hand, the increased lymphocyte counts observed in second-line ART patients may reflect better immune reconstitution following trea</w:t>
      </w:r>
      <w:r>
        <w:rPr>
          <w:rFonts w:ascii="Times New Roman" w:hAnsi="Times New Roman" w:cs="Times New Roman"/>
          <w:sz w:val="24"/>
          <w:szCs w:val="24"/>
        </w:rPr>
        <w:t>tment adjustments, indicating that the immune system can recover even after initial therapy failure. This finding agrees with research showing improved lymphocyte levels among patients switched to second-line therapy due to enhanced viral suppression and i</w:t>
      </w:r>
      <w:r>
        <w:rPr>
          <w:rFonts w:ascii="Times New Roman" w:hAnsi="Times New Roman" w:cs="Times New Roman"/>
          <w:sz w:val="24"/>
          <w:szCs w:val="24"/>
        </w:rPr>
        <w:t xml:space="preserve">mmune response (Ndoro </w:t>
      </w:r>
      <w:r>
        <w:rPr>
          <w:rFonts w:ascii="Times New Roman" w:hAnsi="Times New Roman" w:cs="Times New Roman"/>
          <w:i/>
          <w:iCs/>
          <w:sz w:val="24"/>
          <w:szCs w:val="24"/>
        </w:rPr>
        <w:t>et al</w:t>
      </w:r>
      <w:r>
        <w:rPr>
          <w:rFonts w:ascii="Times New Roman" w:hAnsi="Times New Roman" w:cs="Times New Roman"/>
          <w:sz w:val="24"/>
          <w:szCs w:val="24"/>
        </w:rPr>
        <w:t xml:space="preserve">., 2022). </w:t>
      </w:r>
    </w:p>
    <w:p w14:paraId="1AB04D0B" w14:textId="77777777" w:rsidR="006E76C3" w:rsidRDefault="00F82867">
      <w:pPr>
        <w:spacing w:line="480" w:lineRule="auto"/>
        <w:rPr>
          <w:rFonts w:ascii="Times New Roman" w:hAnsi="Times New Roman" w:cs="Times New Roman"/>
          <w:sz w:val="24"/>
          <w:szCs w:val="24"/>
        </w:rPr>
      </w:pPr>
      <w:r>
        <w:rPr>
          <w:rFonts w:ascii="Times New Roman" w:hAnsi="Times New Roman" w:cs="Times New Roman"/>
          <w:sz w:val="24"/>
          <w:szCs w:val="24"/>
        </w:rPr>
        <w:t>No significant differences were found in monocyte, eosinophil, or basophil counts across the three groups, indicating that these parameters are less sensitive to ART stages. However, the differences in neutrophil and l</w:t>
      </w:r>
      <w:r>
        <w:rPr>
          <w:rFonts w:ascii="Times New Roman" w:hAnsi="Times New Roman" w:cs="Times New Roman"/>
          <w:sz w:val="24"/>
          <w:szCs w:val="24"/>
        </w:rPr>
        <w:t>ymphocyte percentages between the groups reflect shifts in immune balance. Naïve patients showed a higher neutrophil percentage, which may be due to immune response to active infection, while second-line patients exhibited higher lymphocyte percentages, wh</w:t>
      </w:r>
      <w:r>
        <w:rPr>
          <w:rFonts w:ascii="Times New Roman" w:hAnsi="Times New Roman" w:cs="Times New Roman"/>
          <w:sz w:val="24"/>
          <w:szCs w:val="24"/>
        </w:rPr>
        <w:t xml:space="preserve">ich could be due to improved immune function following sustained viral suppression. The finding from this </w:t>
      </w:r>
      <w:r>
        <w:rPr>
          <w:rFonts w:ascii="Times New Roman" w:hAnsi="Times New Roman" w:cs="Times New Roman"/>
          <w:sz w:val="24"/>
          <w:szCs w:val="24"/>
        </w:rPr>
        <w:lastRenderedPageBreak/>
        <w:t xml:space="preserve">study disagrees with that of </w:t>
      </w:r>
      <w:proofErr w:type="spellStart"/>
      <w:r>
        <w:rPr>
          <w:rFonts w:ascii="Times New Roman" w:hAnsi="Times New Roman" w:cs="Times New Roman"/>
          <w:sz w:val="24"/>
          <w:szCs w:val="24"/>
        </w:rPr>
        <w:t>Enawgaw</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(2014) which reported significant higher neutrophil count in ART patients compared to ART-naïve patients.</w:t>
      </w:r>
    </w:p>
    <w:p w14:paraId="78887024" w14:textId="77777777" w:rsidR="006E76C3" w:rsidRDefault="00F82867">
      <w:pPr>
        <w:spacing w:line="480" w:lineRule="auto"/>
        <w:rPr>
          <w:rFonts w:ascii="Times New Roman" w:hAnsi="Times New Roman" w:cs="Times New Roman"/>
          <w:sz w:val="24"/>
          <w:szCs w:val="24"/>
        </w:rPr>
      </w:pPr>
      <w:r>
        <w:rPr>
          <w:rFonts w:ascii="Times New Roman" w:hAnsi="Times New Roman" w:cs="Times New Roman"/>
          <w:sz w:val="24"/>
          <w:szCs w:val="24"/>
        </w:rPr>
        <w:t xml:space="preserve">Red blood cell count (RBC) showed no significant differences across the groups, suggesting that ART does not significantly impact RBC levels in stable patients. However, the </w:t>
      </w:r>
      <w:proofErr w:type="spellStart"/>
      <w:r>
        <w:rPr>
          <w:rFonts w:ascii="Times New Roman" w:hAnsi="Times New Roman" w:cs="Times New Roman"/>
          <w:sz w:val="24"/>
          <w:szCs w:val="24"/>
        </w:rPr>
        <w:t>haemoglobin</w:t>
      </w:r>
      <w:proofErr w:type="spellEnd"/>
      <w:r>
        <w:rPr>
          <w:rFonts w:ascii="Times New Roman" w:hAnsi="Times New Roman" w:cs="Times New Roman"/>
          <w:sz w:val="24"/>
          <w:szCs w:val="24"/>
        </w:rPr>
        <w:t xml:space="preserve"> (HGB) levels were significantly lower in naïve patients compared to th</w:t>
      </w:r>
      <w:r>
        <w:rPr>
          <w:rFonts w:ascii="Times New Roman" w:hAnsi="Times New Roman" w:cs="Times New Roman"/>
          <w:sz w:val="24"/>
          <w:szCs w:val="24"/>
        </w:rPr>
        <w:t xml:space="preserve">ose on ART, highlighting the </w:t>
      </w:r>
      <w:proofErr w:type="spellStart"/>
      <w:r>
        <w:rPr>
          <w:rFonts w:ascii="Times New Roman" w:hAnsi="Times New Roman" w:cs="Times New Roman"/>
          <w:sz w:val="24"/>
          <w:szCs w:val="24"/>
        </w:rPr>
        <w:t>anaemia</w:t>
      </w:r>
      <w:proofErr w:type="spellEnd"/>
      <w:r>
        <w:rPr>
          <w:rFonts w:ascii="Times New Roman" w:hAnsi="Times New Roman" w:cs="Times New Roman"/>
          <w:sz w:val="24"/>
          <w:szCs w:val="24"/>
        </w:rPr>
        <w:t xml:space="preserve"> often observed in untreated HIV infection (Berhane </w:t>
      </w:r>
      <w:r>
        <w:rPr>
          <w:rFonts w:ascii="Times New Roman" w:hAnsi="Times New Roman" w:cs="Times New Roman"/>
          <w:i/>
          <w:iCs/>
          <w:sz w:val="24"/>
          <w:szCs w:val="24"/>
        </w:rPr>
        <w:t>et al</w:t>
      </w:r>
      <w:r>
        <w:rPr>
          <w:rFonts w:ascii="Times New Roman" w:hAnsi="Times New Roman" w:cs="Times New Roman"/>
          <w:sz w:val="24"/>
          <w:szCs w:val="24"/>
        </w:rPr>
        <w:t xml:space="preserve">., 2020). Low </w:t>
      </w:r>
      <w:proofErr w:type="spellStart"/>
      <w:r>
        <w:rPr>
          <w:rFonts w:ascii="Times New Roman" w:hAnsi="Times New Roman" w:cs="Times New Roman"/>
          <w:sz w:val="24"/>
          <w:szCs w:val="24"/>
        </w:rPr>
        <w:t>haemoglobin</w:t>
      </w:r>
      <w:proofErr w:type="spellEnd"/>
      <w:r>
        <w:rPr>
          <w:rFonts w:ascii="Times New Roman" w:hAnsi="Times New Roman" w:cs="Times New Roman"/>
          <w:sz w:val="24"/>
          <w:szCs w:val="24"/>
        </w:rPr>
        <w:t xml:space="preserve"> levels in this group may result from the effects of the disease on erythropoiesis, chronic inflammation, or nutritional deficiencies. The</w:t>
      </w:r>
      <w:r>
        <w:rPr>
          <w:rFonts w:ascii="Times New Roman" w:hAnsi="Times New Roman" w:cs="Times New Roman"/>
          <w:sz w:val="24"/>
          <w:szCs w:val="24"/>
        </w:rPr>
        <w:t xml:space="preserve">se findings contradict those of Martina and Chinemerem (2022), who reported significantly higher </w:t>
      </w:r>
      <w:proofErr w:type="spellStart"/>
      <w:r>
        <w:rPr>
          <w:rFonts w:ascii="Times New Roman" w:hAnsi="Times New Roman" w:cs="Times New Roman"/>
          <w:sz w:val="24"/>
          <w:szCs w:val="24"/>
        </w:rPr>
        <w:t>haemoglobin</w:t>
      </w:r>
      <w:proofErr w:type="spellEnd"/>
      <w:r>
        <w:rPr>
          <w:rFonts w:ascii="Times New Roman" w:hAnsi="Times New Roman" w:cs="Times New Roman"/>
          <w:sz w:val="24"/>
          <w:szCs w:val="24"/>
        </w:rPr>
        <w:t xml:space="preserve"> and red blood cell levels in ART patients compared to ART-naïve individuals. However, the higher </w:t>
      </w:r>
      <w:proofErr w:type="spellStart"/>
      <w:r>
        <w:rPr>
          <w:rFonts w:ascii="Times New Roman" w:hAnsi="Times New Roman" w:cs="Times New Roman"/>
          <w:sz w:val="24"/>
          <w:szCs w:val="24"/>
        </w:rPr>
        <w:t>haematocrit</w:t>
      </w:r>
      <w:proofErr w:type="spellEnd"/>
      <w:r>
        <w:rPr>
          <w:rFonts w:ascii="Times New Roman" w:hAnsi="Times New Roman" w:cs="Times New Roman"/>
          <w:sz w:val="24"/>
          <w:szCs w:val="24"/>
        </w:rPr>
        <w:t xml:space="preserve"> levels observed in the first-line ART </w:t>
      </w:r>
      <w:r>
        <w:rPr>
          <w:rFonts w:ascii="Times New Roman" w:hAnsi="Times New Roman" w:cs="Times New Roman"/>
          <w:sz w:val="24"/>
          <w:szCs w:val="24"/>
        </w:rPr>
        <w:t xml:space="preserve">group align with their study, reflecting improved oxygen-carrying capacity as treatment helps restore health and reduce </w:t>
      </w:r>
      <w:proofErr w:type="spellStart"/>
      <w:r>
        <w:rPr>
          <w:rFonts w:ascii="Times New Roman" w:hAnsi="Times New Roman" w:cs="Times New Roman"/>
          <w:sz w:val="24"/>
          <w:szCs w:val="24"/>
        </w:rPr>
        <w:t>anaemia</w:t>
      </w:r>
      <w:proofErr w:type="spellEnd"/>
      <w:r>
        <w:rPr>
          <w:rFonts w:ascii="Times New Roman" w:hAnsi="Times New Roman" w:cs="Times New Roman"/>
          <w:sz w:val="24"/>
          <w:szCs w:val="24"/>
        </w:rPr>
        <w:t xml:space="preserve">. This suggests that while </w:t>
      </w:r>
      <w:proofErr w:type="spellStart"/>
      <w:r>
        <w:rPr>
          <w:rFonts w:ascii="Times New Roman" w:hAnsi="Times New Roman" w:cs="Times New Roman"/>
          <w:sz w:val="24"/>
          <w:szCs w:val="24"/>
        </w:rPr>
        <w:t>haemoglobin</w:t>
      </w:r>
      <w:proofErr w:type="spellEnd"/>
      <w:r>
        <w:rPr>
          <w:rFonts w:ascii="Times New Roman" w:hAnsi="Times New Roman" w:cs="Times New Roman"/>
          <w:sz w:val="24"/>
          <w:szCs w:val="24"/>
        </w:rPr>
        <w:t xml:space="preserve"> and red blood cell responses may vary, ART consistently contributes to raising </w:t>
      </w:r>
      <w:proofErr w:type="spellStart"/>
      <w:r>
        <w:rPr>
          <w:rFonts w:ascii="Times New Roman" w:hAnsi="Times New Roman" w:cs="Times New Roman"/>
          <w:sz w:val="24"/>
          <w:szCs w:val="24"/>
        </w:rPr>
        <w:t>haematocrit</w:t>
      </w:r>
      <w:proofErr w:type="spellEnd"/>
      <w:r>
        <w:rPr>
          <w:rFonts w:ascii="Times New Roman" w:hAnsi="Times New Roman" w:cs="Times New Roman"/>
          <w:sz w:val="24"/>
          <w:szCs w:val="24"/>
        </w:rPr>
        <w:t xml:space="preserve"> levels, indicating better management of </w:t>
      </w:r>
      <w:proofErr w:type="spellStart"/>
      <w:r>
        <w:rPr>
          <w:rFonts w:ascii="Times New Roman" w:hAnsi="Times New Roman" w:cs="Times New Roman"/>
          <w:sz w:val="24"/>
          <w:szCs w:val="24"/>
        </w:rPr>
        <w:t>anaemia</w:t>
      </w:r>
      <w:proofErr w:type="spellEnd"/>
      <w:r>
        <w:rPr>
          <w:rFonts w:ascii="Times New Roman" w:hAnsi="Times New Roman" w:cs="Times New Roman"/>
          <w:sz w:val="24"/>
          <w:szCs w:val="24"/>
        </w:rPr>
        <w:t xml:space="preserve"> in treated patients.</w:t>
      </w:r>
    </w:p>
    <w:p w14:paraId="25430A6B" w14:textId="77777777" w:rsidR="006E76C3" w:rsidRDefault="00F82867">
      <w:pPr>
        <w:spacing w:line="480" w:lineRule="auto"/>
        <w:rPr>
          <w:rFonts w:ascii="Times New Roman" w:hAnsi="Times New Roman" w:cs="Times New Roman"/>
          <w:sz w:val="24"/>
          <w:szCs w:val="24"/>
        </w:rPr>
      </w:pPr>
      <w:r>
        <w:rPr>
          <w:rFonts w:ascii="Times New Roman" w:hAnsi="Times New Roman" w:cs="Times New Roman"/>
          <w:sz w:val="24"/>
          <w:szCs w:val="24"/>
        </w:rPr>
        <w:t xml:space="preserve">The mean corpuscular volume (MCV) and mean corpuscular </w:t>
      </w:r>
      <w:proofErr w:type="spellStart"/>
      <w:r>
        <w:rPr>
          <w:rFonts w:ascii="Times New Roman" w:hAnsi="Times New Roman" w:cs="Times New Roman"/>
          <w:sz w:val="24"/>
          <w:szCs w:val="24"/>
        </w:rPr>
        <w:t>haemoglobin</w:t>
      </w:r>
      <w:proofErr w:type="spellEnd"/>
      <w:r>
        <w:rPr>
          <w:rFonts w:ascii="Times New Roman" w:hAnsi="Times New Roman" w:cs="Times New Roman"/>
          <w:sz w:val="24"/>
          <w:szCs w:val="24"/>
        </w:rPr>
        <w:t xml:space="preserve"> (MCH) were also significantly different across the groups. Naïve patients had lower values, which could indicate microc</w:t>
      </w:r>
      <w:r>
        <w:rPr>
          <w:rFonts w:ascii="Times New Roman" w:hAnsi="Times New Roman" w:cs="Times New Roman"/>
          <w:sz w:val="24"/>
          <w:szCs w:val="24"/>
        </w:rPr>
        <w:t xml:space="preserve">ytic </w:t>
      </w:r>
      <w:proofErr w:type="spellStart"/>
      <w:r>
        <w:rPr>
          <w:rFonts w:ascii="Times New Roman" w:hAnsi="Times New Roman" w:cs="Times New Roman"/>
          <w:sz w:val="24"/>
          <w:szCs w:val="24"/>
        </w:rPr>
        <w:t>anaemia</w:t>
      </w:r>
      <w:proofErr w:type="spellEnd"/>
      <w:r>
        <w:rPr>
          <w:rFonts w:ascii="Times New Roman" w:hAnsi="Times New Roman" w:cs="Times New Roman"/>
          <w:sz w:val="24"/>
          <w:szCs w:val="24"/>
        </w:rPr>
        <w:t xml:space="preserve"> often associated with untreated HIV infection. This finding disagrees with a study by Martina and Chinemerem (2022), which reported lower MCV and MCH values in naïve patients compared to those who are receiving treatment. In contrast, first-li</w:t>
      </w:r>
      <w:r>
        <w:rPr>
          <w:rFonts w:ascii="Times New Roman" w:hAnsi="Times New Roman" w:cs="Times New Roman"/>
          <w:sz w:val="24"/>
          <w:szCs w:val="24"/>
        </w:rPr>
        <w:t xml:space="preserve">ne and second-line ART patients exhibited higher MCV and MCH, reflecting a normalization of red blood cell production as treatment progresses. No significant difference in the mean corpuscular </w:t>
      </w:r>
      <w:proofErr w:type="spellStart"/>
      <w:r>
        <w:rPr>
          <w:rFonts w:ascii="Times New Roman" w:hAnsi="Times New Roman" w:cs="Times New Roman"/>
          <w:sz w:val="24"/>
          <w:szCs w:val="24"/>
        </w:rPr>
        <w:t>haemoglobin</w:t>
      </w:r>
      <w:proofErr w:type="spellEnd"/>
      <w:r>
        <w:rPr>
          <w:rFonts w:ascii="Times New Roman" w:hAnsi="Times New Roman" w:cs="Times New Roman"/>
          <w:sz w:val="24"/>
          <w:szCs w:val="24"/>
        </w:rPr>
        <w:t xml:space="preserve"> concentration (MCHC) between the various groups was</w:t>
      </w:r>
      <w:r>
        <w:rPr>
          <w:rFonts w:ascii="Times New Roman" w:hAnsi="Times New Roman" w:cs="Times New Roman"/>
          <w:sz w:val="24"/>
          <w:szCs w:val="24"/>
        </w:rPr>
        <w:t xml:space="preserve"> recorded.</w:t>
      </w:r>
    </w:p>
    <w:p w14:paraId="17F36FBC" w14:textId="77777777" w:rsidR="006E76C3" w:rsidRDefault="00F82867">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The red blood cell width (RBWC4) and red blood cell distribution width (RBWDB) also showed significant differences, with naïve patients exhibiting higher values. Increased variability in red blood cell size may be attributed to underlying pathol</w:t>
      </w:r>
      <w:r>
        <w:rPr>
          <w:rFonts w:ascii="Times New Roman" w:hAnsi="Times New Roman" w:cs="Times New Roman"/>
          <w:sz w:val="24"/>
          <w:szCs w:val="24"/>
        </w:rPr>
        <w:t xml:space="preserve">ogical processes in untreated HIV patients. This finding agrees with a study by Al-Kindi </w:t>
      </w:r>
      <w:r>
        <w:rPr>
          <w:rFonts w:ascii="Times New Roman" w:hAnsi="Times New Roman" w:cs="Times New Roman"/>
          <w:i/>
          <w:iCs/>
          <w:sz w:val="24"/>
          <w:szCs w:val="24"/>
        </w:rPr>
        <w:t>et al</w:t>
      </w:r>
      <w:r>
        <w:rPr>
          <w:rFonts w:ascii="Times New Roman" w:hAnsi="Times New Roman" w:cs="Times New Roman"/>
          <w:sz w:val="24"/>
          <w:szCs w:val="24"/>
        </w:rPr>
        <w:t>. (2017) which reported elevated red blood cell width (RBWC4) and red blood cell distribution width in HIV patients. On the other hand, while platelet count and m</w:t>
      </w:r>
      <w:r>
        <w:rPr>
          <w:rFonts w:ascii="Times New Roman" w:hAnsi="Times New Roman" w:cs="Times New Roman"/>
          <w:sz w:val="24"/>
          <w:szCs w:val="24"/>
        </w:rPr>
        <w:t>ean platelet volume did not show significant differences, the platelet distribution width (PDW) revealed significant variability, with treatment-naïve patients having lower PDW compared to those on ART. This suggests that treatment may influence platelet s</w:t>
      </w:r>
      <w:r>
        <w:rPr>
          <w:rFonts w:ascii="Times New Roman" w:hAnsi="Times New Roman" w:cs="Times New Roman"/>
          <w:sz w:val="24"/>
          <w:szCs w:val="24"/>
        </w:rPr>
        <w:t xml:space="preserve">ize and distribution, which can be reflective of response to ART (Nkambule </w:t>
      </w:r>
      <w:r>
        <w:rPr>
          <w:rFonts w:ascii="Times New Roman" w:hAnsi="Times New Roman" w:cs="Times New Roman"/>
          <w:i/>
          <w:iCs/>
          <w:sz w:val="24"/>
          <w:szCs w:val="24"/>
        </w:rPr>
        <w:t>et al</w:t>
      </w:r>
      <w:r>
        <w:rPr>
          <w:rFonts w:ascii="Times New Roman" w:hAnsi="Times New Roman" w:cs="Times New Roman"/>
          <w:sz w:val="24"/>
          <w:szCs w:val="24"/>
        </w:rPr>
        <w:t xml:space="preserve">., 2020). This finding agrees with </w:t>
      </w:r>
      <w:proofErr w:type="spellStart"/>
      <w:r>
        <w:rPr>
          <w:rFonts w:ascii="Times New Roman" w:hAnsi="Times New Roman" w:cs="Times New Roman"/>
          <w:sz w:val="24"/>
          <w:szCs w:val="24"/>
        </w:rPr>
        <w:t>Enawgaw</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(2014), who observed no significant difference in platelet counts between HIV patients on ART and those not receiving ART. How</w:t>
      </w:r>
      <w:r>
        <w:rPr>
          <w:rFonts w:ascii="Times New Roman" w:hAnsi="Times New Roman" w:cs="Times New Roman"/>
          <w:sz w:val="24"/>
          <w:szCs w:val="24"/>
        </w:rPr>
        <w:t>ever, their study also reported a significant increase in mean platelet volume (MPV) among ART-receiving patients compared to ART-naïve ones, which contradicts the results of the present study.</w:t>
      </w:r>
    </w:p>
    <w:p w14:paraId="71122FFF" w14:textId="77777777" w:rsidR="006E76C3" w:rsidRDefault="00F82867">
      <w:pPr>
        <w:spacing w:line="480" w:lineRule="auto"/>
        <w:rPr>
          <w:rFonts w:ascii="Times New Roman" w:hAnsi="Times New Roman" w:cs="Times New Roman"/>
          <w:sz w:val="24"/>
          <w:szCs w:val="24"/>
        </w:rPr>
      </w:pPr>
      <w:r>
        <w:rPr>
          <w:rFonts w:ascii="Times New Roman" w:hAnsi="Times New Roman" w:cs="Times New Roman"/>
          <w:sz w:val="24"/>
          <w:szCs w:val="24"/>
        </w:rPr>
        <w:t>The neutrophil-to-lymphocyte ratio (NLR) was significantly hig</w:t>
      </w:r>
      <w:r>
        <w:rPr>
          <w:rFonts w:ascii="Times New Roman" w:hAnsi="Times New Roman" w:cs="Times New Roman"/>
          <w:sz w:val="24"/>
          <w:szCs w:val="24"/>
        </w:rPr>
        <w:t xml:space="preserve">her in naïve patients, which may be attributed to increased immune activation due to the HIV infection. As reported by </w:t>
      </w:r>
      <w:proofErr w:type="spellStart"/>
      <w:r>
        <w:rPr>
          <w:rFonts w:ascii="Times New Roman" w:hAnsi="Times New Roman" w:cs="Times New Roman"/>
          <w:sz w:val="24"/>
          <w:szCs w:val="24"/>
        </w:rPr>
        <w:t>Zahorec</w:t>
      </w:r>
      <w:proofErr w:type="spellEnd"/>
      <w:r>
        <w:rPr>
          <w:rFonts w:ascii="Times New Roman" w:hAnsi="Times New Roman" w:cs="Times New Roman"/>
          <w:sz w:val="24"/>
          <w:szCs w:val="24"/>
        </w:rPr>
        <w:t xml:space="preserve"> (2021), a higher NLR is often associated with inflammation and can serve as a prognostic marker for various diseases, including H</w:t>
      </w:r>
      <w:r>
        <w:rPr>
          <w:rFonts w:ascii="Times New Roman" w:hAnsi="Times New Roman" w:cs="Times New Roman"/>
          <w:sz w:val="24"/>
          <w:szCs w:val="24"/>
        </w:rPr>
        <w:t xml:space="preserve">IV. </w:t>
      </w:r>
    </w:p>
    <w:p w14:paraId="61C84C63" w14:textId="77777777" w:rsidR="006E76C3" w:rsidRDefault="00F82867">
      <w:pPr>
        <w:pStyle w:val="NormalWeb"/>
        <w:spacing w:line="480" w:lineRule="auto"/>
        <w:jc w:val="both"/>
      </w:pPr>
      <w:r>
        <w:t>For APTT, naïve patients exhibited significantly lower values than those on first line ART, reflecting a more efficient intrinsic coagulation pathway (Chaudhry, 2023). The first line ART group had a higher APTT, suggesting that this therapy may hinder</w:t>
      </w:r>
      <w:r>
        <w:t xml:space="preserve"> the activation of intrinsic pathway factors (Chaudhry, 2023). The APTT of the second line group did not significantly differ from that of the naïve group but remained lower than that of the first line group, indicating that </w:t>
      </w:r>
      <w:r>
        <w:lastRenderedPageBreak/>
        <w:t>second line ART may be more con</w:t>
      </w:r>
      <w:r>
        <w:t>ducive to maintaining normal coagulation activity. The INR was significantly higher in the first line ART group compared to the naïve group, indicating a greater risk of bleeding associated with first line therapy. This elevation could result from the infl</w:t>
      </w:r>
      <w:r>
        <w:t xml:space="preserve">uence of ART on vitamin K metabolism, affecting the levels of vitamin K-dependent clotting factors (Girolami </w:t>
      </w:r>
      <w:r>
        <w:rPr>
          <w:i/>
          <w:iCs/>
        </w:rPr>
        <w:t>et al</w:t>
      </w:r>
      <w:r>
        <w:t>., 2018). The INR in the second line group did not differ significantly from the naïve group, suggesting that second line therapies might miti</w:t>
      </w:r>
      <w:r>
        <w:t>gate the coagulopathy seen in first line treatments, thereby returning coagulation function toward normal.</w:t>
      </w:r>
    </w:p>
    <w:p w14:paraId="5C274A74" w14:textId="77777777" w:rsidR="006E76C3" w:rsidRDefault="00F82867">
      <w:pPr>
        <w:pStyle w:val="NormalWeb"/>
        <w:spacing w:line="480" w:lineRule="auto"/>
        <w:jc w:val="both"/>
      </w:pPr>
      <w:r>
        <w:t>D-Dimer levels were significantly higher in naïve patients compared to both first line and second line groups, indicating an increased level of coagu</w:t>
      </w:r>
      <w:r>
        <w:t>lation activity and potentially a heightened inflammatory response associated with untreated HIV (</w:t>
      </w:r>
      <w:proofErr w:type="spellStart"/>
      <w:r>
        <w:t>Petäjä</w:t>
      </w:r>
      <w:proofErr w:type="spellEnd"/>
      <w:r>
        <w:t xml:space="preserve">, 2011). The first line ART group exhibited the lowest D-Dimer levels, suggesting effective management of coagulation and inflammation through therapy. </w:t>
      </w:r>
      <w:r>
        <w:t>The second line group had higher D-Dimer levels than first line patients but lower than naïve individuals, which may reflect incomplete resolution of the coagulation abnormality or residual inflammation in response to the underlying disease.</w:t>
      </w:r>
    </w:p>
    <w:p w14:paraId="6A6031D5" w14:textId="77777777" w:rsidR="006E76C3" w:rsidRDefault="00F82867">
      <w:pPr>
        <w:spacing w:before="0" w:beforeAutospacing="0" w:after="0" w:afterAutospacing="0" w:line="480" w:lineRule="auto"/>
        <w:rPr>
          <w:rFonts w:ascii="Times New Roman" w:hAnsi="Times New Roman" w:cs="Times New Roman"/>
          <w:b/>
          <w:sz w:val="24"/>
          <w:szCs w:val="24"/>
        </w:rPr>
      </w:pPr>
      <w:r>
        <w:rPr>
          <w:rFonts w:ascii="Times New Roman" w:hAnsi="Times New Roman" w:cs="Times New Roman"/>
          <w:b/>
          <w:sz w:val="24"/>
          <w:szCs w:val="24"/>
        </w:rPr>
        <w:t>4.1 CONCLUSION</w:t>
      </w:r>
    </w:p>
    <w:p w14:paraId="0764B596" w14:textId="77777777" w:rsidR="006E76C3" w:rsidRDefault="00F82867">
      <w:pPr>
        <w:pStyle w:val="NormalWeb"/>
        <w:spacing w:before="0" w:beforeAutospacing="0" w:after="0" w:afterAutospacing="0" w:line="480" w:lineRule="auto"/>
        <w:jc w:val="both"/>
      </w:pPr>
      <w:r>
        <w:t xml:space="preserve">The findings in this study emphasize the dynamic relationship between antiretroviral therapy (ART), on </w:t>
      </w:r>
      <w:proofErr w:type="spellStart"/>
      <w:r>
        <w:t>haematological</w:t>
      </w:r>
      <w:proofErr w:type="spellEnd"/>
      <w:r>
        <w:t xml:space="preserve"> parameters and some </w:t>
      </w:r>
      <w:proofErr w:type="spellStart"/>
      <w:r>
        <w:t>haemostatic</w:t>
      </w:r>
      <w:proofErr w:type="spellEnd"/>
      <w:r>
        <w:t xml:space="preserve"> parameters among HIV patients across two treatment regimens stages. Naïve patients demonstrated significa</w:t>
      </w:r>
      <w:r>
        <w:t xml:space="preserve">nt </w:t>
      </w:r>
      <w:proofErr w:type="spellStart"/>
      <w:r>
        <w:t>haematological</w:t>
      </w:r>
      <w:proofErr w:type="spellEnd"/>
      <w:r>
        <w:t xml:space="preserve"> challenges, such as lower </w:t>
      </w:r>
      <w:proofErr w:type="spellStart"/>
      <w:r>
        <w:t>haemoglobin</w:t>
      </w:r>
      <w:proofErr w:type="spellEnd"/>
      <w:r>
        <w:t xml:space="preserve"> and red blood cell counts, reflective of HIV-related </w:t>
      </w:r>
      <w:proofErr w:type="spellStart"/>
      <w:r>
        <w:t>anaemia</w:t>
      </w:r>
      <w:proofErr w:type="spellEnd"/>
      <w:r>
        <w:t xml:space="preserve"> and compromised erythropoiesis. The introduction of first-line ART improved these parameters, indicating the restoration of </w:t>
      </w:r>
      <w:proofErr w:type="spellStart"/>
      <w:r>
        <w:t>haematopoiesis</w:t>
      </w:r>
      <w:proofErr w:type="spellEnd"/>
      <w:r>
        <w:t xml:space="preserve"> </w:t>
      </w:r>
      <w:r>
        <w:t xml:space="preserve">and immune regulation. However, </w:t>
      </w:r>
      <w:r>
        <w:lastRenderedPageBreak/>
        <w:t xml:space="preserve">patients on second-line therapy exhibited </w:t>
      </w:r>
      <w:proofErr w:type="spellStart"/>
      <w:r>
        <w:t>haematological</w:t>
      </w:r>
      <w:proofErr w:type="spellEnd"/>
      <w:r>
        <w:t xml:space="preserve"> profiles that, in some cases, resembled those of naïve individuals, suggesting ongoing treatment resistance or persistent health challenges.</w:t>
      </w:r>
    </w:p>
    <w:p w14:paraId="3D9702F9" w14:textId="77777777" w:rsidR="006E76C3" w:rsidRDefault="00F82867">
      <w:pPr>
        <w:pStyle w:val="NormalWeb"/>
        <w:spacing w:line="480" w:lineRule="auto"/>
        <w:jc w:val="both"/>
      </w:pPr>
      <w:r>
        <w:t xml:space="preserve">Platelet indices, such as </w:t>
      </w:r>
      <w:r>
        <w:t>platelet distribution width (PDW) and mean platelet volume (MPV), were stable across treatment stages, implying that ART has a limited effect on platelet production and morphology. However, the higher variability in platelet size among naïve patients sugge</w:t>
      </w:r>
      <w:r>
        <w:t>sts underlying immune dysregulation, which ART appears to mitigate over time. Inflammatory markers, such as the neutrophil-to-lymphocyte ratio (NLR) and monocyte percentages, demonstrated the influence of ART in reducing systemic inflammation, with first-l</w:t>
      </w:r>
      <w:r>
        <w:t>ine treatment leading to improved immune balance. The persistence of elevated inflammatory markers in some second-line patients, however, emphasizes the need for continuous monitoring and tailored treatment strategies.</w:t>
      </w:r>
    </w:p>
    <w:p w14:paraId="6559EF3C" w14:textId="77777777" w:rsidR="006E76C3" w:rsidRDefault="00F82867">
      <w:pPr>
        <w:spacing w:before="0" w:beforeAutospacing="0" w:after="0" w:afterAutospacing="0" w:line="480" w:lineRule="auto"/>
        <w:rPr>
          <w:rFonts w:ascii="Times New Roman" w:hAnsi="Times New Roman" w:cs="Times New Roman"/>
          <w:b/>
          <w:sz w:val="24"/>
          <w:szCs w:val="24"/>
        </w:rPr>
      </w:pPr>
      <w:r>
        <w:rPr>
          <w:rFonts w:ascii="Times New Roman" w:hAnsi="Times New Roman" w:cs="Times New Roman"/>
          <w:b/>
          <w:sz w:val="24"/>
          <w:szCs w:val="24"/>
        </w:rPr>
        <w:t>4.2 RECOMMENDATION</w:t>
      </w:r>
    </w:p>
    <w:p w14:paraId="463BB666" w14:textId="77777777" w:rsidR="006E76C3" w:rsidRDefault="00F82867">
      <w:pPr>
        <w:jc w:val="left"/>
        <w:rPr>
          <w:sz w:val="24"/>
          <w:szCs w:val="24"/>
        </w:rPr>
      </w:pPr>
      <w:r>
        <w:rPr>
          <w:rFonts w:ascii="Times New Roman" w:eastAsia="SimSun" w:hAnsi="Times New Roman" w:cs="Times New Roman"/>
          <w:color w:val="000000"/>
          <w:sz w:val="24"/>
          <w:szCs w:val="24"/>
          <w:lang w:eastAsia="zh-CN" w:bidi="ar"/>
        </w:rPr>
        <w:t>The findings in th</w:t>
      </w:r>
      <w:r>
        <w:rPr>
          <w:rFonts w:ascii="Times New Roman" w:eastAsia="SimSun" w:hAnsi="Times New Roman" w:cs="Times New Roman"/>
          <w:color w:val="000000"/>
          <w:sz w:val="24"/>
          <w:szCs w:val="24"/>
          <w:lang w:eastAsia="zh-CN" w:bidi="ar"/>
        </w:rPr>
        <w:t xml:space="preserve">is study emphasize the dynamic relationship between antiretroviral therapy (ART), some </w:t>
      </w:r>
      <w:proofErr w:type="spellStart"/>
      <w:r>
        <w:rPr>
          <w:rFonts w:ascii="Times New Roman" w:eastAsia="SimSun" w:hAnsi="Times New Roman" w:cs="Times New Roman"/>
          <w:color w:val="000000"/>
          <w:sz w:val="24"/>
          <w:szCs w:val="24"/>
          <w:lang w:eastAsia="zh-CN" w:bidi="ar"/>
        </w:rPr>
        <w:t>haemostatic</w:t>
      </w:r>
      <w:proofErr w:type="spellEnd"/>
      <w:r>
        <w:rPr>
          <w:rFonts w:ascii="Times New Roman" w:eastAsia="SimSun" w:hAnsi="Times New Roman" w:cs="Times New Roman"/>
          <w:color w:val="000000"/>
          <w:sz w:val="24"/>
          <w:szCs w:val="24"/>
          <w:lang w:eastAsia="zh-CN" w:bidi="ar"/>
        </w:rPr>
        <w:t xml:space="preserve"> and </w:t>
      </w:r>
      <w:proofErr w:type="spellStart"/>
      <w:r>
        <w:rPr>
          <w:rFonts w:ascii="Times New Roman" w:eastAsia="SimSun" w:hAnsi="Times New Roman" w:cs="Times New Roman"/>
          <w:color w:val="000000"/>
          <w:sz w:val="24"/>
          <w:szCs w:val="24"/>
          <w:lang w:eastAsia="zh-CN" w:bidi="ar"/>
        </w:rPr>
        <w:t>haematological</w:t>
      </w:r>
      <w:proofErr w:type="spellEnd"/>
      <w:r>
        <w:rPr>
          <w:rFonts w:ascii="Times New Roman" w:eastAsia="SimSun" w:hAnsi="Times New Roman" w:cs="Times New Roman"/>
          <w:color w:val="000000"/>
          <w:sz w:val="24"/>
          <w:szCs w:val="24"/>
          <w:lang w:eastAsia="zh-CN" w:bidi="ar"/>
        </w:rPr>
        <w:t xml:space="preserve"> parameters among HIV patients across various treatment stages, we thereby recommend </w:t>
      </w:r>
      <w:proofErr w:type="gramStart"/>
      <w:r>
        <w:rPr>
          <w:rFonts w:ascii="Times New Roman" w:eastAsia="SimSun" w:hAnsi="Times New Roman" w:cs="Times New Roman"/>
          <w:color w:val="000000"/>
          <w:sz w:val="24"/>
          <w:szCs w:val="24"/>
          <w:lang w:eastAsia="zh-CN" w:bidi="ar"/>
        </w:rPr>
        <w:t>that ;</w:t>
      </w:r>
      <w:proofErr w:type="gramEnd"/>
    </w:p>
    <w:p w14:paraId="7BD14C94" w14:textId="77777777" w:rsidR="006E76C3" w:rsidRDefault="006E76C3">
      <w:pPr>
        <w:spacing w:before="0" w:beforeAutospacing="0" w:after="0" w:afterAutospacing="0" w:line="480" w:lineRule="auto"/>
        <w:rPr>
          <w:rFonts w:ascii="Times New Roman" w:hAnsi="Times New Roman" w:cs="Times New Roman"/>
          <w:b/>
          <w:sz w:val="20"/>
          <w:szCs w:val="20"/>
        </w:rPr>
      </w:pPr>
    </w:p>
    <w:p w14:paraId="2773CEB1" w14:textId="77777777" w:rsidR="006E76C3" w:rsidRDefault="00F82867">
      <w:pPr>
        <w:pStyle w:val="ListParagraph1"/>
        <w:numPr>
          <w:ilvl w:val="0"/>
          <w:numId w:val="2"/>
        </w:numPr>
        <w:spacing w:before="0" w:beforeAutospacing="0" w:after="0" w:afterAutospacing="0" w:line="480" w:lineRule="auto"/>
        <w:rPr>
          <w:rFonts w:ascii="Times New Roman" w:hAnsi="Times New Roman" w:cs="Times New Roman"/>
          <w:b/>
          <w:sz w:val="24"/>
          <w:szCs w:val="24"/>
        </w:rPr>
      </w:pPr>
      <w:proofErr w:type="spellStart"/>
      <w:r>
        <w:rPr>
          <w:rFonts w:ascii="Times New Roman" w:hAnsi="Times New Roman" w:cs="Times New Roman"/>
          <w:sz w:val="24"/>
          <w:szCs w:val="24"/>
        </w:rPr>
        <w:t>Haemostatic</w:t>
      </w:r>
      <w:proofErr w:type="spellEnd"/>
      <w:r>
        <w:rPr>
          <w:rFonts w:ascii="Times New Roman" w:hAnsi="Times New Roman" w:cs="Times New Roman"/>
          <w:sz w:val="24"/>
          <w:szCs w:val="24"/>
        </w:rPr>
        <w:t xml:space="preserve"> parameters of HIV patients should be measured at baseline before commencement of therapy and before going for any invasive procedures or surgeries</w:t>
      </w:r>
      <w:r>
        <w:rPr>
          <w:rFonts w:ascii="Times New Roman" w:hAnsi="Times New Roman" w:cs="Times New Roman"/>
          <w:b/>
          <w:sz w:val="24"/>
          <w:szCs w:val="24"/>
        </w:rPr>
        <w:t>.</w:t>
      </w:r>
    </w:p>
    <w:p w14:paraId="20CD18C5" w14:textId="77777777" w:rsidR="006E76C3" w:rsidRDefault="00F82867">
      <w:pPr>
        <w:pStyle w:val="ListParagraph1"/>
        <w:numPr>
          <w:ilvl w:val="0"/>
          <w:numId w:val="2"/>
        </w:numPr>
        <w:spacing w:before="240" w:line="480" w:lineRule="auto"/>
        <w:rPr>
          <w:rFonts w:ascii="Times New Roman" w:hAnsi="Times New Roman" w:cs="Times New Roman"/>
          <w:sz w:val="24"/>
          <w:szCs w:val="24"/>
        </w:rPr>
      </w:pPr>
      <w:r>
        <w:rPr>
          <w:rFonts w:ascii="Times New Roman" w:hAnsi="Times New Roman" w:cs="Times New Roman"/>
          <w:sz w:val="24"/>
          <w:szCs w:val="24"/>
        </w:rPr>
        <w:t>More awareness programs should be done about HIV to encourage voluntary testing and early detection to avoi</w:t>
      </w:r>
      <w:r>
        <w:rPr>
          <w:rFonts w:ascii="Times New Roman" w:hAnsi="Times New Roman" w:cs="Times New Roman"/>
          <w:sz w:val="24"/>
          <w:szCs w:val="24"/>
        </w:rPr>
        <w:t>d the presentation of AIDS</w:t>
      </w:r>
    </w:p>
    <w:p w14:paraId="773C0771" w14:textId="77777777" w:rsidR="006E76C3" w:rsidRDefault="006E76C3">
      <w:pPr>
        <w:spacing w:before="240" w:line="480" w:lineRule="auto"/>
        <w:rPr>
          <w:rFonts w:ascii="Times New Roman" w:hAnsi="Times New Roman" w:cs="Times New Roman"/>
          <w:sz w:val="24"/>
          <w:szCs w:val="24"/>
        </w:rPr>
      </w:pPr>
    </w:p>
    <w:p w14:paraId="54F67E00" w14:textId="77777777" w:rsidR="006E76C3" w:rsidRDefault="006E76C3">
      <w:pPr>
        <w:spacing w:before="240" w:line="480" w:lineRule="auto"/>
        <w:rPr>
          <w:rFonts w:ascii="Times New Roman" w:hAnsi="Times New Roman" w:cs="Times New Roman"/>
          <w:sz w:val="24"/>
          <w:szCs w:val="24"/>
        </w:rPr>
      </w:pPr>
    </w:p>
    <w:p w14:paraId="71417AE5" w14:textId="77777777" w:rsidR="006E76C3" w:rsidRDefault="00F82867">
      <w:pPr>
        <w:spacing w:before="0" w:beforeAutospacing="0" w:after="0" w:afterAutospacing="0"/>
        <w:rPr>
          <w:rFonts w:ascii="Times New Roman" w:hAnsi="Times New Roman" w:cs="Times New Roman"/>
          <w:b/>
          <w:sz w:val="24"/>
          <w:szCs w:val="24"/>
        </w:rPr>
      </w:pPr>
      <w:r>
        <w:rPr>
          <w:rFonts w:ascii="Times New Roman" w:hAnsi="Times New Roman" w:cs="Times New Roman"/>
          <w:b/>
          <w:sz w:val="24"/>
          <w:szCs w:val="24"/>
        </w:rPr>
        <w:lastRenderedPageBreak/>
        <w:t>4. REFERENCES</w:t>
      </w:r>
    </w:p>
    <w:p w14:paraId="7814A56A" w14:textId="77777777" w:rsidR="006E76C3" w:rsidRDefault="00F82867">
      <w:pPr>
        <w:pBdr>
          <w:top w:val="single" w:sz="6" w:space="6" w:color="D5D5D5"/>
        </w:pBdr>
        <w:shd w:val="clear" w:color="auto" w:fill="FFFFFF"/>
        <w:spacing w:before="0" w:beforeAutospacing="0" w:after="0" w:afterAutospacing="0"/>
        <w:jc w:val="lef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Dikshit B, </w:t>
      </w:r>
      <w:proofErr w:type="spellStart"/>
      <w:r>
        <w:rPr>
          <w:rFonts w:ascii="Times New Roman" w:eastAsia="Times New Roman" w:hAnsi="Times New Roman" w:cs="Times New Roman"/>
          <w:color w:val="333333"/>
          <w:sz w:val="24"/>
          <w:szCs w:val="24"/>
        </w:rPr>
        <w:t>Wanchu</w:t>
      </w:r>
      <w:proofErr w:type="spellEnd"/>
      <w:r>
        <w:rPr>
          <w:rFonts w:ascii="Times New Roman" w:eastAsia="Times New Roman" w:hAnsi="Times New Roman" w:cs="Times New Roman"/>
          <w:color w:val="333333"/>
          <w:sz w:val="24"/>
          <w:szCs w:val="24"/>
        </w:rPr>
        <w:t xml:space="preserve"> A, Sachdeva KR, Sharma A, Das R: Profile of hematological abnormalities of Indian HIV infected individuals. BMC Blood Disorders. 2009, 9: 5-10.1186/1471-2326-9-5.</w:t>
      </w:r>
    </w:p>
    <w:p w14:paraId="4B1AC805" w14:textId="77777777" w:rsidR="006E76C3" w:rsidRDefault="006E76C3">
      <w:pPr>
        <w:pBdr>
          <w:top w:val="single" w:sz="6" w:space="6" w:color="D5D5D5"/>
        </w:pBdr>
        <w:shd w:val="clear" w:color="auto" w:fill="FFFFFF"/>
        <w:spacing w:before="0" w:beforeAutospacing="0" w:after="0" w:afterAutospacing="0"/>
        <w:jc w:val="left"/>
        <w:rPr>
          <w:rFonts w:ascii="Times New Roman" w:eastAsia="Times New Roman" w:hAnsi="Times New Roman" w:cs="Times New Roman"/>
          <w:color w:val="333333"/>
          <w:sz w:val="24"/>
          <w:szCs w:val="24"/>
        </w:rPr>
      </w:pPr>
    </w:p>
    <w:p w14:paraId="5D78530A" w14:textId="77777777" w:rsidR="006E76C3" w:rsidRDefault="00F82867">
      <w:pPr>
        <w:pBdr>
          <w:top w:val="single" w:sz="6" w:space="6" w:color="D5D5D5"/>
        </w:pBdr>
        <w:shd w:val="clear" w:color="auto" w:fill="FFFFFF"/>
        <w:spacing w:before="0" w:beforeAutospacing="0" w:after="0" w:afterAutospacing="0"/>
        <w:jc w:val="left"/>
        <w:rPr>
          <w:rFonts w:ascii="Times New Roman" w:hAnsi="Times New Roman" w:cs="Times New Roman"/>
          <w:sz w:val="24"/>
          <w:szCs w:val="24"/>
        </w:rPr>
      </w:pPr>
      <w:r>
        <w:rPr>
          <w:rFonts w:ascii="Times New Roman" w:hAnsi="Times New Roman" w:cs="Times New Roman"/>
          <w:sz w:val="24"/>
          <w:szCs w:val="24"/>
        </w:rPr>
        <w:t xml:space="preserve">Abhishek, P. &amp; Alison, P. G. (2019). The global burden of HIV and prospects for control. </w:t>
      </w:r>
      <w:r>
        <w:rPr>
          <w:rFonts w:ascii="Times New Roman" w:hAnsi="Times New Roman" w:cs="Times New Roman"/>
          <w:i/>
          <w:sz w:val="24"/>
          <w:szCs w:val="24"/>
        </w:rPr>
        <w:t>The Lancet</w:t>
      </w:r>
      <w:r>
        <w:rPr>
          <w:rFonts w:ascii="Times New Roman" w:hAnsi="Times New Roman" w:cs="Times New Roman"/>
          <w:sz w:val="24"/>
          <w:szCs w:val="24"/>
        </w:rPr>
        <w:t>, 6(12), 809-811.</w:t>
      </w:r>
    </w:p>
    <w:p w14:paraId="6C167DB2" w14:textId="77777777" w:rsidR="006E76C3" w:rsidRDefault="00F82867">
      <w:pPr>
        <w:pStyle w:val="NormalWeb"/>
        <w:ind w:left="720" w:hanging="720"/>
      </w:pPr>
      <w:r>
        <w:t>Al-Kindi, S. G., Kim, C. H., Morris, S. R., Freeman, M. L., Funderburg, N. T., Rodriguez, B., McComsey, G. A., Dalton, J. E., Simon, D. I.,</w:t>
      </w:r>
      <w:r>
        <w:t xml:space="preserve"> Lederman, M. M., Longenecker, C. T. &amp; Zidar, D. A. (2017). Elevated red cell distribution width identifies elevated cardiovascular disease risk in patients with HIV infection. </w:t>
      </w:r>
      <w:r>
        <w:rPr>
          <w:rStyle w:val="Emphasis"/>
        </w:rPr>
        <w:t>Journal of Acquired Immune Deficiency Syndromes, 74</w:t>
      </w:r>
      <w:r>
        <w:rPr>
          <w:i/>
          <w:iCs/>
        </w:rPr>
        <w:t>(</w:t>
      </w:r>
      <w:r>
        <w:t>3), 298-302.</w:t>
      </w:r>
    </w:p>
    <w:p w14:paraId="35E1186A" w14:textId="77777777" w:rsidR="006E76C3" w:rsidRDefault="00F82867">
      <w:pPr>
        <w:pStyle w:val="NormalWeb"/>
        <w:ind w:left="720" w:hanging="720"/>
      </w:pPr>
      <w:r>
        <w:t>Berhane, Y., H</w:t>
      </w:r>
      <w:r>
        <w:t xml:space="preserve">aile, D. &amp; </w:t>
      </w:r>
      <w:proofErr w:type="spellStart"/>
      <w:r>
        <w:t>Tolessa</w:t>
      </w:r>
      <w:proofErr w:type="spellEnd"/>
      <w:r>
        <w:t xml:space="preserve">, T. (2020). Anemia in HIV/AIDS patients on antiretroviral treatment at </w:t>
      </w:r>
      <w:proofErr w:type="spellStart"/>
      <w:r>
        <w:t>Ayder</w:t>
      </w:r>
      <w:proofErr w:type="spellEnd"/>
      <w:r>
        <w:t xml:space="preserve"> Specialized Hospital, </w:t>
      </w:r>
      <w:proofErr w:type="spellStart"/>
      <w:r>
        <w:t>Mekele</w:t>
      </w:r>
      <w:proofErr w:type="spellEnd"/>
      <w:r>
        <w:t xml:space="preserve">, Ethiopia: A case-control study. </w:t>
      </w:r>
      <w:r>
        <w:rPr>
          <w:rStyle w:val="Emphasis"/>
        </w:rPr>
        <w:t>Journal of Blood Medicine, 11 (1)</w:t>
      </w:r>
      <w:r>
        <w:rPr>
          <w:i/>
          <w:iCs/>
        </w:rPr>
        <w:t>,</w:t>
      </w:r>
      <w:r>
        <w:t xml:space="preserve"> 379-387.</w:t>
      </w:r>
    </w:p>
    <w:p w14:paraId="17727300" w14:textId="77777777" w:rsidR="006E76C3" w:rsidRDefault="006E76C3">
      <w:pPr>
        <w:ind w:left="851" w:hanging="851"/>
        <w:jc w:val="left"/>
        <w:rPr>
          <w:rFonts w:ascii="Times New Roman" w:hAnsi="Times New Roman" w:cs="Times New Roman"/>
          <w:sz w:val="24"/>
          <w:szCs w:val="24"/>
        </w:rPr>
      </w:pPr>
    </w:p>
    <w:p w14:paraId="1CB28E56" w14:textId="77777777" w:rsidR="006E76C3" w:rsidRDefault="006E76C3">
      <w:pPr>
        <w:pBdr>
          <w:top w:val="single" w:sz="6" w:space="6" w:color="D5D5D5"/>
        </w:pBdr>
        <w:shd w:val="clear" w:color="auto" w:fill="FFFFFF"/>
        <w:spacing w:before="0" w:beforeAutospacing="0" w:after="0" w:afterAutospacing="0"/>
        <w:jc w:val="left"/>
        <w:rPr>
          <w:rFonts w:ascii="Times New Roman" w:hAnsi="Times New Roman" w:cs="Times New Roman"/>
          <w:sz w:val="24"/>
          <w:szCs w:val="24"/>
        </w:rPr>
      </w:pPr>
    </w:p>
    <w:p w14:paraId="090B29B9" w14:textId="77777777" w:rsidR="006E76C3" w:rsidRDefault="00F82867">
      <w:pPr>
        <w:pStyle w:val="NormalWeb"/>
        <w:ind w:left="720" w:hanging="720"/>
      </w:pPr>
      <w:r>
        <w:t xml:space="preserve">Chaudhry, R., Usama, S. M. &amp; Babiker, H. M. (2024). Physiology, coagulation pathways. In </w:t>
      </w:r>
      <w:proofErr w:type="spellStart"/>
      <w:r>
        <w:rPr>
          <w:i/>
          <w:iCs/>
        </w:rPr>
        <w:t>StatPearls</w:t>
      </w:r>
      <w:proofErr w:type="spellEnd"/>
      <w:r>
        <w:rPr>
          <w:i/>
          <w:iCs/>
        </w:rPr>
        <w:t xml:space="preserve"> [Internet]</w:t>
      </w:r>
      <w:r>
        <w:t xml:space="preserve">. </w:t>
      </w:r>
      <w:proofErr w:type="spellStart"/>
      <w:r>
        <w:t>StatPearls</w:t>
      </w:r>
      <w:proofErr w:type="spellEnd"/>
      <w:r>
        <w:t xml:space="preserve"> Publishing</w:t>
      </w:r>
    </w:p>
    <w:p w14:paraId="0C4C65B1" w14:textId="77777777" w:rsidR="006E76C3" w:rsidRDefault="00F82867">
      <w:pPr>
        <w:pStyle w:val="NormalWeb"/>
        <w:ind w:left="720" w:hanging="720"/>
      </w:pPr>
      <w:proofErr w:type="spellStart"/>
      <w:r>
        <w:t>Enawgaw</w:t>
      </w:r>
      <w:proofErr w:type="spellEnd"/>
      <w:r>
        <w:t xml:space="preserve">, B., Alem, M., Addis, Z. &amp; </w:t>
      </w:r>
      <w:proofErr w:type="spellStart"/>
      <w:r>
        <w:t>Melku</w:t>
      </w:r>
      <w:proofErr w:type="spellEnd"/>
      <w:r>
        <w:t>, M. (2014). Determination of hematological and immunological parameters among HIV</w:t>
      </w:r>
      <w:r>
        <w:t xml:space="preserve">-positive patients taking HAART and treatment-naïve patients in Gondar, Ethiopia: A comparative cross-sectional study. </w:t>
      </w:r>
      <w:r>
        <w:rPr>
          <w:rStyle w:val="Emphasis"/>
        </w:rPr>
        <w:t>BMC Hematology, 14</w:t>
      </w:r>
      <w:r>
        <w:t>(8), 1-7.</w:t>
      </w:r>
    </w:p>
    <w:p w14:paraId="69E5F5B7" w14:textId="77777777" w:rsidR="006E76C3" w:rsidRDefault="00F8286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Ford, N., </w:t>
      </w:r>
      <w:proofErr w:type="spellStart"/>
      <w:r>
        <w:rPr>
          <w:rFonts w:ascii="Times New Roman" w:eastAsia="Times New Roman" w:hAnsi="Times New Roman" w:cs="Times New Roman"/>
          <w:sz w:val="24"/>
          <w:szCs w:val="24"/>
        </w:rPr>
        <w:t>Meintjes</w:t>
      </w:r>
      <w:proofErr w:type="spellEnd"/>
      <w:r>
        <w:rPr>
          <w:rFonts w:ascii="Times New Roman" w:eastAsia="Times New Roman" w:hAnsi="Times New Roman" w:cs="Times New Roman"/>
          <w:sz w:val="24"/>
          <w:szCs w:val="24"/>
        </w:rPr>
        <w:t xml:space="preserve">, G., Pozniak, A., Bygrave, H., Hill, A., Peter, T., Davies, M. A., </w:t>
      </w:r>
      <w:proofErr w:type="spellStart"/>
      <w:r>
        <w:rPr>
          <w:rFonts w:ascii="Times New Roman" w:eastAsia="Times New Roman" w:hAnsi="Times New Roman" w:cs="Times New Roman"/>
          <w:sz w:val="24"/>
          <w:szCs w:val="24"/>
        </w:rPr>
        <w:t>Grinsztejn</w:t>
      </w:r>
      <w:proofErr w:type="spellEnd"/>
      <w:r>
        <w:rPr>
          <w:rFonts w:ascii="Times New Roman" w:eastAsia="Times New Roman" w:hAnsi="Times New Roman" w:cs="Times New Roman"/>
          <w:sz w:val="24"/>
          <w:szCs w:val="24"/>
        </w:rPr>
        <w:t xml:space="preserve">, B., Calmy, </w:t>
      </w:r>
      <w:r>
        <w:rPr>
          <w:rFonts w:ascii="Times New Roman" w:eastAsia="Times New Roman" w:hAnsi="Times New Roman" w:cs="Times New Roman"/>
          <w:sz w:val="24"/>
          <w:szCs w:val="24"/>
        </w:rPr>
        <w:t xml:space="preserve">A., Kumarasamy, N., </w:t>
      </w:r>
      <w:proofErr w:type="spellStart"/>
      <w:r>
        <w:rPr>
          <w:rFonts w:ascii="Times New Roman" w:eastAsia="Times New Roman" w:hAnsi="Times New Roman" w:cs="Times New Roman"/>
          <w:sz w:val="24"/>
          <w:szCs w:val="24"/>
        </w:rPr>
        <w:t>Phanuphak</w:t>
      </w:r>
      <w:proofErr w:type="spellEnd"/>
      <w:r>
        <w:rPr>
          <w:rFonts w:ascii="Times New Roman" w:eastAsia="Times New Roman" w:hAnsi="Times New Roman" w:cs="Times New Roman"/>
          <w:sz w:val="24"/>
          <w:szCs w:val="24"/>
        </w:rPr>
        <w:t xml:space="preserve">, P., </w:t>
      </w:r>
      <w:proofErr w:type="spellStart"/>
      <w:r>
        <w:rPr>
          <w:rFonts w:ascii="Times New Roman" w:eastAsia="Times New Roman" w:hAnsi="Times New Roman" w:cs="Times New Roman"/>
          <w:sz w:val="24"/>
          <w:szCs w:val="24"/>
        </w:rPr>
        <w:t>deBeaudrap</w:t>
      </w:r>
      <w:proofErr w:type="spellEnd"/>
      <w:r>
        <w:rPr>
          <w:rFonts w:ascii="Times New Roman" w:eastAsia="Times New Roman" w:hAnsi="Times New Roman" w:cs="Times New Roman"/>
          <w:sz w:val="24"/>
          <w:szCs w:val="24"/>
        </w:rPr>
        <w:t>, P., Vitoria, M., Doherty, M., Stevens, W. and Siberry, G. K.  (2015). The future role of CD</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cell count for monitoring antiretroviral therapy. </w:t>
      </w:r>
      <w:r>
        <w:rPr>
          <w:rFonts w:ascii="Times New Roman" w:eastAsia="Times New Roman" w:hAnsi="Times New Roman" w:cs="Times New Roman"/>
          <w:i/>
          <w:iCs/>
          <w:sz w:val="24"/>
          <w:szCs w:val="24"/>
        </w:rPr>
        <w:t xml:space="preserve">Lancet Infectious Diseases, </w:t>
      </w:r>
      <w:r>
        <w:rPr>
          <w:rFonts w:ascii="Times New Roman" w:eastAsia="Times New Roman" w:hAnsi="Times New Roman" w:cs="Times New Roman"/>
          <w:sz w:val="24"/>
          <w:szCs w:val="24"/>
        </w:rPr>
        <w:t>15, 241–2474</w:t>
      </w:r>
    </w:p>
    <w:p w14:paraId="36105316" w14:textId="77777777" w:rsidR="006E76C3" w:rsidRDefault="00F82867">
      <w:pPr>
        <w:ind w:left="720" w:hanging="72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Girolami, A., Ferrari, S.</w:t>
      </w:r>
      <w:r>
        <w:rPr>
          <w:rFonts w:ascii="Times New Roman" w:eastAsia="Times New Roman" w:hAnsi="Times New Roman" w:cs="Times New Roman"/>
          <w:sz w:val="24"/>
          <w:szCs w:val="24"/>
        </w:rPr>
        <w:t xml:space="preserve">, Cosi, E., Santarossa, C. &amp; Randi, M. L. (2018). Vitamin K-dependent coagulation factors that may be responsible for both bleeding and thrombosis (FII, FVII, and FIX). </w:t>
      </w:r>
      <w:r>
        <w:rPr>
          <w:rFonts w:ascii="Times New Roman" w:eastAsia="Times New Roman" w:hAnsi="Times New Roman" w:cs="Times New Roman"/>
          <w:i/>
          <w:iCs/>
          <w:sz w:val="24"/>
          <w:szCs w:val="24"/>
        </w:rPr>
        <w:t>Clinical and Applied Thrombosis/Hemostasis</w:t>
      </w:r>
      <w:r>
        <w:rPr>
          <w:rFonts w:ascii="Times New Roman" w:eastAsia="Times New Roman" w:hAnsi="Times New Roman" w:cs="Times New Roman"/>
          <w:sz w:val="24"/>
          <w:szCs w:val="24"/>
        </w:rPr>
        <w:t>, 24(9), 42-47.</w:t>
      </w:r>
    </w:p>
    <w:p w14:paraId="2B503229" w14:textId="77777777" w:rsidR="006E76C3" w:rsidRDefault="00F82867">
      <w:pPr>
        <w:pStyle w:val="NormalWeb"/>
        <w:spacing w:beforeAutospacing="0" w:after="0" w:afterAutospacing="0" w:line="324" w:lineRule="atLeast"/>
        <w:rPr>
          <w:color w:val="000000"/>
          <w:sz w:val="27"/>
          <w:szCs w:val="27"/>
        </w:rPr>
      </w:pPr>
      <w:r>
        <w:rPr>
          <w:color w:val="000000"/>
          <w:sz w:val="27"/>
          <w:szCs w:val="27"/>
        </w:rPr>
        <w:t>Gandhi, R. T., </w:t>
      </w:r>
      <w:proofErr w:type="spellStart"/>
      <w:r>
        <w:rPr>
          <w:color w:val="000000"/>
          <w:sz w:val="27"/>
          <w:szCs w:val="27"/>
        </w:rPr>
        <w:t>Bedimo</w:t>
      </w:r>
      <w:proofErr w:type="spellEnd"/>
      <w:r>
        <w:rPr>
          <w:color w:val="000000"/>
          <w:sz w:val="27"/>
          <w:szCs w:val="27"/>
        </w:rPr>
        <w:t>, R., Ho</w:t>
      </w:r>
      <w:r>
        <w:rPr>
          <w:color w:val="000000"/>
          <w:sz w:val="27"/>
          <w:szCs w:val="27"/>
        </w:rPr>
        <w:t>y, J. F., </w:t>
      </w:r>
      <w:proofErr w:type="spellStart"/>
      <w:r>
        <w:rPr>
          <w:color w:val="000000"/>
          <w:sz w:val="27"/>
          <w:szCs w:val="27"/>
        </w:rPr>
        <w:t>Landovitz</w:t>
      </w:r>
      <w:proofErr w:type="spellEnd"/>
      <w:r>
        <w:rPr>
          <w:color w:val="000000"/>
          <w:sz w:val="27"/>
          <w:szCs w:val="27"/>
        </w:rPr>
        <w:t>, R. J., Smith, D. M., Eaton, E. F., &amp; Saag, M. S. (2023). Antiretroviral drugs for treatment and prevention of HIV infection in adults: 2022 recommendations of the International Antiviral Society–USA panel. Journal of the American Medic</w:t>
      </w:r>
      <w:r>
        <w:rPr>
          <w:color w:val="000000"/>
          <w:sz w:val="27"/>
          <w:szCs w:val="27"/>
        </w:rPr>
        <w:t>al Association, 329(1), 63-84.</w:t>
      </w:r>
    </w:p>
    <w:p w14:paraId="3EA10717" w14:textId="77777777" w:rsidR="006E76C3" w:rsidRDefault="00F82867">
      <w:pPr>
        <w:pStyle w:val="NormalWeb"/>
        <w:spacing w:beforeAutospacing="0" w:after="0" w:afterAutospacing="0" w:line="324" w:lineRule="atLeast"/>
        <w:rPr>
          <w:color w:val="000000"/>
          <w:sz w:val="27"/>
          <w:szCs w:val="27"/>
        </w:rPr>
      </w:pPr>
      <w:r>
        <w:rPr>
          <w:color w:val="000000"/>
          <w:sz w:val="27"/>
          <w:szCs w:val="27"/>
        </w:rPr>
        <w:t> </w:t>
      </w:r>
    </w:p>
    <w:p w14:paraId="4299E009" w14:textId="77777777" w:rsidR="006E76C3" w:rsidRDefault="00F82867">
      <w:pPr>
        <w:pStyle w:val="NormalWeb"/>
        <w:spacing w:beforeAutospacing="0" w:after="0" w:afterAutospacing="0" w:line="324" w:lineRule="atLeast"/>
        <w:rPr>
          <w:color w:val="000000"/>
          <w:sz w:val="27"/>
          <w:szCs w:val="27"/>
        </w:rPr>
      </w:pPr>
      <w:r>
        <w:rPr>
          <w:color w:val="000000"/>
          <w:sz w:val="27"/>
          <w:szCs w:val="27"/>
        </w:rPr>
        <w:lastRenderedPageBreak/>
        <w:t xml:space="preserve">García-Trejo, J. J., Ortega, R., &amp; Zarco-Zavala, M. (2021). Putative repurposing of lamivudine, a nucleoside/nucleotide analogue and antiretroviral to improve the outcome of cancer and COVID-19 patients. Frontiers in </w:t>
      </w:r>
      <w:r>
        <w:rPr>
          <w:color w:val="000000"/>
          <w:sz w:val="27"/>
          <w:szCs w:val="27"/>
        </w:rPr>
        <w:t>Oncology, 11, 664794.</w:t>
      </w:r>
    </w:p>
    <w:p w14:paraId="24349B94" w14:textId="77777777" w:rsidR="006E76C3" w:rsidRDefault="006E76C3">
      <w:pPr>
        <w:pStyle w:val="NormalWeb"/>
        <w:spacing w:beforeAutospacing="0" w:after="0" w:afterAutospacing="0" w:line="324" w:lineRule="atLeast"/>
        <w:rPr>
          <w:color w:val="000000"/>
          <w:sz w:val="27"/>
          <w:szCs w:val="27"/>
        </w:rPr>
      </w:pPr>
    </w:p>
    <w:p w14:paraId="11413C3C" w14:textId="77777777" w:rsidR="006E76C3" w:rsidRDefault="00F82867">
      <w:pPr>
        <w:jc w:val="left"/>
        <w:rPr>
          <w:rFonts w:ascii="Times New Roman" w:eastAsia="Times New Roman" w:hAnsi="Times New Roman" w:cs="Times New Roman"/>
          <w:color w:val="000000"/>
          <w:sz w:val="27"/>
          <w:szCs w:val="27"/>
          <w:lang w:eastAsia="zh-CN"/>
        </w:rPr>
      </w:pPr>
      <w:proofErr w:type="spellStart"/>
      <w:r>
        <w:rPr>
          <w:rFonts w:ascii="Times New Roman" w:eastAsia="Times New Roman" w:hAnsi="Times New Roman" w:cs="Times New Roman"/>
          <w:color w:val="000000"/>
          <w:sz w:val="27"/>
          <w:szCs w:val="27"/>
          <w:lang w:eastAsia="zh-CN"/>
        </w:rPr>
        <w:t>Inzaule</w:t>
      </w:r>
      <w:proofErr w:type="spellEnd"/>
      <w:r>
        <w:rPr>
          <w:rFonts w:ascii="Times New Roman" w:eastAsia="Times New Roman" w:hAnsi="Times New Roman" w:cs="Times New Roman"/>
          <w:color w:val="000000"/>
          <w:sz w:val="27"/>
          <w:szCs w:val="27"/>
          <w:lang w:eastAsia="zh-CN"/>
        </w:rPr>
        <w:t>, S. C., Jordan, M. R., Bello, G., </w:t>
      </w:r>
      <w:proofErr w:type="spellStart"/>
      <w:r>
        <w:rPr>
          <w:rFonts w:ascii="Times New Roman" w:eastAsia="Times New Roman" w:hAnsi="Times New Roman" w:cs="Times New Roman"/>
          <w:color w:val="000000"/>
          <w:sz w:val="27"/>
          <w:szCs w:val="27"/>
          <w:lang w:eastAsia="zh-CN"/>
        </w:rPr>
        <w:t>Wadonda-Kabondo</w:t>
      </w:r>
      <w:proofErr w:type="spellEnd"/>
      <w:r>
        <w:rPr>
          <w:rFonts w:ascii="Times New Roman" w:eastAsia="Times New Roman" w:hAnsi="Times New Roman" w:cs="Times New Roman"/>
          <w:color w:val="000000"/>
          <w:sz w:val="27"/>
          <w:szCs w:val="27"/>
          <w:lang w:eastAsia="zh-CN"/>
        </w:rPr>
        <w:t>, N., </w:t>
      </w:r>
      <w:proofErr w:type="spellStart"/>
      <w:r>
        <w:rPr>
          <w:rFonts w:ascii="Times New Roman" w:eastAsia="Times New Roman" w:hAnsi="Times New Roman" w:cs="Times New Roman"/>
          <w:color w:val="000000"/>
          <w:sz w:val="27"/>
          <w:szCs w:val="27"/>
          <w:lang w:eastAsia="zh-CN"/>
        </w:rPr>
        <w:t>Mounerou</w:t>
      </w:r>
      <w:proofErr w:type="spellEnd"/>
      <w:r>
        <w:rPr>
          <w:rFonts w:ascii="Times New Roman" w:eastAsia="Times New Roman" w:hAnsi="Times New Roman" w:cs="Times New Roman"/>
          <w:color w:val="000000"/>
          <w:sz w:val="27"/>
          <w:szCs w:val="27"/>
          <w:lang w:eastAsia="zh-CN"/>
        </w:rPr>
        <w:t>, S., </w:t>
      </w:r>
      <w:proofErr w:type="spellStart"/>
      <w:r>
        <w:rPr>
          <w:rFonts w:ascii="Times New Roman" w:eastAsia="Times New Roman" w:hAnsi="Times New Roman" w:cs="Times New Roman"/>
          <w:color w:val="000000"/>
          <w:sz w:val="27"/>
          <w:szCs w:val="27"/>
          <w:lang w:eastAsia="zh-CN"/>
        </w:rPr>
        <w:t>Mbulli</w:t>
      </w:r>
      <w:proofErr w:type="spellEnd"/>
      <w:r>
        <w:rPr>
          <w:rFonts w:ascii="Times New Roman" w:eastAsia="Times New Roman" w:hAnsi="Times New Roman" w:cs="Times New Roman"/>
          <w:color w:val="000000"/>
          <w:sz w:val="27"/>
          <w:szCs w:val="27"/>
          <w:lang w:eastAsia="zh-CN"/>
        </w:rPr>
        <w:t>, I. A., ... &amp; </w:t>
      </w:r>
      <w:proofErr w:type="spellStart"/>
      <w:r>
        <w:rPr>
          <w:rFonts w:ascii="Times New Roman" w:eastAsia="Times New Roman" w:hAnsi="Times New Roman" w:cs="Times New Roman"/>
          <w:color w:val="000000"/>
          <w:sz w:val="27"/>
          <w:szCs w:val="27"/>
          <w:lang w:eastAsia="zh-CN"/>
        </w:rPr>
        <w:t>Bertagnolio</w:t>
      </w:r>
      <w:proofErr w:type="spellEnd"/>
      <w:r>
        <w:rPr>
          <w:rFonts w:ascii="Times New Roman" w:eastAsia="Times New Roman" w:hAnsi="Times New Roman" w:cs="Times New Roman"/>
          <w:color w:val="000000"/>
          <w:sz w:val="27"/>
          <w:szCs w:val="27"/>
          <w:lang w:eastAsia="zh-CN"/>
        </w:rPr>
        <w:t>, S. (2020). High levels of resistance to nucleoside/nucleotide reverse transcriptase inhibitors in newly diagnosed antiretr</w:t>
      </w:r>
      <w:r>
        <w:rPr>
          <w:rFonts w:ascii="Times New Roman" w:eastAsia="Times New Roman" w:hAnsi="Times New Roman" w:cs="Times New Roman"/>
          <w:color w:val="000000"/>
          <w:sz w:val="27"/>
          <w:szCs w:val="27"/>
          <w:lang w:eastAsia="zh-CN"/>
        </w:rPr>
        <w:t>oviral treatment-naive children in sub-Saharan Africa. AIDS, 34(10), 1567-1570.</w:t>
      </w:r>
    </w:p>
    <w:p w14:paraId="0EB07782" w14:textId="77777777" w:rsidR="006E76C3" w:rsidRDefault="006E76C3">
      <w:pPr>
        <w:jc w:val="left"/>
        <w:rPr>
          <w:rFonts w:ascii="Times New Roman" w:eastAsia="Times New Roman" w:hAnsi="Times New Roman" w:cs="Times New Roman"/>
          <w:color w:val="000000"/>
          <w:sz w:val="27"/>
          <w:szCs w:val="27"/>
          <w:lang w:eastAsia="zh-CN"/>
        </w:rPr>
      </w:pPr>
    </w:p>
    <w:p w14:paraId="22E56210" w14:textId="77777777" w:rsidR="006E76C3" w:rsidRDefault="00F82867">
      <w:pPr>
        <w:pStyle w:val="NormalWeb"/>
        <w:spacing w:beforeAutospacing="0" w:after="0" w:afterAutospacing="0" w:line="324" w:lineRule="atLeast"/>
        <w:rPr>
          <w:color w:val="000000"/>
          <w:sz w:val="27"/>
          <w:szCs w:val="27"/>
        </w:rPr>
      </w:pPr>
      <w:proofErr w:type="spellStart"/>
      <w:r>
        <w:rPr>
          <w:color w:val="000000"/>
          <w:sz w:val="27"/>
          <w:szCs w:val="27"/>
        </w:rPr>
        <w:t>Kamzeeva</w:t>
      </w:r>
      <w:proofErr w:type="spellEnd"/>
      <w:r>
        <w:rPr>
          <w:color w:val="000000"/>
          <w:sz w:val="27"/>
          <w:szCs w:val="27"/>
        </w:rPr>
        <w:t>, P. N., Aralov, A. V., </w:t>
      </w:r>
      <w:proofErr w:type="spellStart"/>
      <w:r>
        <w:rPr>
          <w:color w:val="000000"/>
          <w:sz w:val="27"/>
          <w:szCs w:val="27"/>
        </w:rPr>
        <w:t>Alferova</w:t>
      </w:r>
      <w:proofErr w:type="spellEnd"/>
      <w:r>
        <w:rPr>
          <w:color w:val="000000"/>
          <w:sz w:val="27"/>
          <w:szCs w:val="27"/>
        </w:rPr>
        <w:t>, V. A., &amp; Korshun, V. A. (2023). Recent advances in molecular mechanisms of nucleoside antivirals. </w:t>
      </w:r>
      <w:r>
        <w:rPr>
          <w:i/>
          <w:color w:val="000000"/>
          <w:sz w:val="27"/>
          <w:szCs w:val="27"/>
        </w:rPr>
        <w:t>Current Issues in Molecular Biology</w:t>
      </w:r>
      <w:r>
        <w:rPr>
          <w:color w:val="000000"/>
          <w:sz w:val="27"/>
          <w:szCs w:val="27"/>
        </w:rPr>
        <w:t>, </w:t>
      </w:r>
      <w:r>
        <w:rPr>
          <w:i/>
          <w:color w:val="000000"/>
          <w:sz w:val="27"/>
          <w:szCs w:val="27"/>
        </w:rPr>
        <w:t>45</w:t>
      </w:r>
      <w:r>
        <w:rPr>
          <w:color w:val="000000"/>
          <w:sz w:val="27"/>
          <w:szCs w:val="27"/>
        </w:rPr>
        <w:t>(8), 6851-6879.</w:t>
      </w:r>
    </w:p>
    <w:p w14:paraId="54EFBD41" w14:textId="77777777" w:rsidR="006E76C3" w:rsidRDefault="00F82867">
      <w:pPr>
        <w:pStyle w:val="NormalWeb"/>
        <w:spacing w:beforeAutospacing="0" w:after="0" w:afterAutospacing="0" w:line="324" w:lineRule="atLeast"/>
      </w:pPr>
      <w:proofErr w:type="spellStart"/>
      <w:r>
        <w:t>Lv</w:t>
      </w:r>
      <w:proofErr w:type="spellEnd"/>
      <w:r>
        <w:t xml:space="preserve">, T., Cao, W. &amp; Li, T. (2021). HIV-related immune activation and inflammation: Current understanding and strategies. </w:t>
      </w:r>
      <w:r>
        <w:rPr>
          <w:rStyle w:val="Emphasis"/>
        </w:rPr>
        <w:t>Journal of Immunology Research, 2021</w:t>
      </w:r>
      <w:r>
        <w:t>(1), 1-13.</w:t>
      </w:r>
    </w:p>
    <w:p w14:paraId="0C3C3E5C" w14:textId="77777777" w:rsidR="006E76C3" w:rsidRDefault="006E76C3">
      <w:pPr>
        <w:pStyle w:val="NormalWeb"/>
        <w:spacing w:beforeAutospacing="0" w:after="0" w:afterAutospacing="0" w:line="324" w:lineRule="atLeast"/>
      </w:pPr>
    </w:p>
    <w:p w14:paraId="7E30F76E" w14:textId="77777777" w:rsidR="006E76C3" w:rsidRDefault="00F82867">
      <w:pPr>
        <w:jc w:val="left"/>
        <w:rPr>
          <w:rFonts w:ascii="Times New Roman" w:eastAsia="Times New Roman" w:hAnsi="Times New Roman" w:cs="Times New Roman"/>
          <w:color w:val="000000"/>
          <w:sz w:val="24"/>
          <w:szCs w:val="24"/>
          <w:lang w:eastAsia="zh-CN" w:bidi="ar"/>
        </w:rPr>
      </w:pPr>
      <w:r>
        <w:rPr>
          <w:rFonts w:ascii="Times New Roman" w:eastAsia="Times New Roman" w:hAnsi="Times New Roman" w:cs="Times New Roman"/>
          <w:color w:val="000000"/>
          <w:sz w:val="27"/>
          <w:szCs w:val="27"/>
        </w:rPr>
        <w:t> </w:t>
      </w:r>
      <w:r>
        <w:rPr>
          <w:rFonts w:ascii="Times New Roman" w:eastAsia="Times New Roman" w:hAnsi="Times New Roman" w:cs="Times New Roman"/>
          <w:color w:val="000000"/>
          <w:sz w:val="24"/>
          <w:szCs w:val="24"/>
          <w:lang w:eastAsia="zh-CN" w:bidi="ar"/>
        </w:rPr>
        <w:t>Max, B., &amp; Vibhakar, S. (2014). Dolutegravir: a new HIV integrase in</w:t>
      </w:r>
      <w:r>
        <w:rPr>
          <w:rFonts w:ascii="Times New Roman" w:eastAsia="Times New Roman" w:hAnsi="Times New Roman" w:cs="Times New Roman"/>
          <w:color w:val="000000"/>
          <w:sz w:val="24"/>
          <w:szCs w:val="24"/>
          <w:lang w:eastAsia="zh-CN" w:bidi="ar"/>
        </w:rPr>
        <w:t>hibitor for the treatment of HIV infection. </w:t>
      </w:r>
      <w:r>
        <w:rPr>
          <w:rFonts w:ascii="Times New Roman" w:eastAsia="Times New Roman" w:hAnsi="Times New Roman" w:cs="Times New Roman"/>
          <w:i/>
          <w:color w:val="000000"/>
          <w:sz w:val="24"/>
          <w:szCs w:val="24"/>
          <w:lang w:eastAsia="zh-CN" w:bidi="ar"/>
        </w:rPr>
        <w:t>Future Virology</w:t>
      </w:r>
      <w:r>
        <w:rPr>
          <w:rFonts w:ascii="Times New Roman" w:eastAsia="Times New Roman" w:hAnsi="Times New Roman" w:cs="Times New Roman"/>
          <w:color w:val="000000"/>
          <w:sz w:val="24"/>
          <w:szCs w:val="24"/>
          <w:lang w:eastAsia="zh-CN" w:bidi="ar"/>
        </w:rPr>
        <w:t>, 9(11), 967-978.</w:t>
      </w:r>
    </w:p>
    <w:p w14:paraId="37913704" w14:textId="77777777" w:rsidR="006E76C3" w:rsidRDefault="006E76C3">
      <w:pPr>
        <w:jc w:val="left"/>
        <w:rPr>
          <w:rFonts w:ascii="Times New Roman" w:eastAsia="Times New Roman" w:hAnsi="Times New Roman" w:cs="Times New Roman"/>
          <w:color w:val="000000"/>
          <w:sz w:val="24"/>
          <w:szCs w:val="24"/>
          <w:lang w:eastAsia="zh-CN" w:bidi="ar"/>
        </w:rPr>
      </w:pPr>
    </w:p>
    <w:p w14:paraId="58F85843" w14:textId="77777777" w:rsidR="006E76C3" w:rsidRDefault="00F82867">
      <w:pPr>
        <w:jc w:val="left"/>
        <w:rPr>
          <w:rFonts w:ascii="Times New Roman" w:eastAsia="Times New Roman" w:hAnsi="Times New Roman" w:cs="Times New Roman"/>
          <w:sz w:val="24"/>
          <w:szCs w:val="24"/>
        </w:rPr>
      </w:pPr>
      <w:hyperlink r:id="rId17" w:history="1">
        <w:r w:rsidR="006E76C3">
          <w:rPr>
            <w:rStyle w:val="Hyperlink"/>
            <w:rFonts w:ascii="Times New Roman" w:eastAsia="Times New Roman" w:hAnsi="Times New Roman" w:cs="Times New Roman"/>
            <w:color w:val="6699FF"/>
            <w:sz w:val="24"/>
            <w:szCs w:val="24"/>
            <w:u w:val="none"/>
          </w:rPr>
          <w:t>"MINA Ijaw Population Report 2024 Estimate | PDF | Nigeria"</w:t>
        </w:r>
      </w:hyperlink>
      <w:r w:rsidR="006E76C3">
        <w:rPr>
          <w:rFonts w:ascii="Times New Roman" w:eastAsia="Times New Roman" w:hAnsi="Times New Roman" w:cs="Times New Roman"/>
          <w:color w:val="C8CCD1"/>
          <w:sz w:val="24"/>
          <w:szCs w:val="24"/>
          <w:shd w:val="clear" w:color="auto" w:fill="000000"/>
          <w:lang w:eastAsia="zh-CN" w:bidi="ar"/>
        </w:rPr>
        <w:t>. </w:t>
      </w:r>
      <w:r w:rsidR="006E76C3">
        <w:rPr>
          <w:rFonts w:ascii="Times New Roman" w:eastAsia="Times New Roman" w:hAnsi="Times New Roman" w:cs="Times New Roman"/>
          <w:i/>
          <w:color w:val="C8CCD1"/>
          <w:sz w:val="24"/>
          <w:szCs w:val="24"/>
          <w:lang w:eastAsia="zh-CN" w:bidi="ar"/>
        </w:rPr>
        <w:t>Scribd</w:t>
      </w:r>
      <w:r w:rsidR="006E76C3">
        <w:rPr>
          <w:rFonts w:ascii="Times New Roman" w:eastAsia="Times New Roman" w:hAnsi="Times New Roman" w:cs="Times New Roman"/>
          <w:color w:val="C8CCD1"/>
          <w:sz w:val="24"/>
          <w:szCs w:val="24"/>
          <w:lang w:eastAsia="zh-CN" w:bidi="ar"/>
        </w:rPr>
        <w:t>. Retrieved 22 March2025</w:t>
      </w:r>
      <w:r w:rsidR="006E76C3">
        <w:rPr>
          <w:rFonts w:ascii="Times New Roman" w:eastAsia="Times New Roman" w:hAnsi="Times New Roman" w:cs="Times New Roman"/>
          <w:color w:val="C8CCD1"/>
          <w:sz w:val="24"/>
          <w:szCs w:val="24"/>
          <w:shd w:val="clear" w:color="auto" w:fill="000000"/>
          <w:lang w:eastAsia="zh-CN" w:bidi="ar"/>
        </w:rPr>
        <w:t>.</w:t>
      </w:r>
    </w:p>
    <w:p w14:paraId="4A5EEAF0" w14:textId="77777777" w:rsidR="006E76C3" w:rsidRDefault="006E76C3">
      <w:pPr>
        <w:pStyle w:val="NormalWeb"/>
        <w:ind w:left="720" w:hanging="720"/>
      </w:pPr>
    </w:p>
    <w:p w14:paraId="3667E8E8" w14:textId="77777777" w:rsidR="006E76C3" w:rsidRDefault="00F82867">
      <w:pPr>
        <w:pStyle w:val="NormalWeb"/>
        <w:ind w:left="720" w:hanging="720"/>
      </w:pPr>
      <w:r>
        <w:t xml:space="preserve">Ndoro, T., Ndlovu, N. &amp; Nyasulu, P. (2022). Factors associated with ART adherence among HIV-positive adherence club members in Ekurhuleni Metropolitan Municipality, South Africa: A cross-sectional study. </w:t>
      </w:r>
      <w:proofErr w:type="spellStart"/>
      <w:r>
        <w:rPr>
          <w:rStyle w:val="Emphasis"/>
        </w:rPr>
        <w:t>PLoS</w:t>
      </w:r>
      <w:proofErr w:type="spellEnd"/>
      <w:r>
        <w:rPr>
          <w:rStyle w:val="Emphasis"/>
        </w:rPr>
        <w:t xml:space="preserve"> ONE, 17</w:t>
      </w:r>
      <w:r>
        <w:t xml:space="preserve">(11), 1-17. </w:t>
      </w:r>
    </w:p>
    <w:p w14:paraId="4B5EDF74" w14:textId="77777777" w:rsidR="006E76C3" w:rsidRDefault="00F82867">
      <w:pPr>
        <w:pStyle w:val="NormalWeb"/>
        <w:ind w:left="720" w:hanging="720"/>
      </w:pPr>
      <w:r>
        <w:t xml:space="preserve">Nkambule, B. B., </w:t>
      </w:r>
      <w:proofErr w:type="spellStart"/>
      <w:r>
        <w:t>Mxinwa</w:t>
      </w:r>
      <w:proofErr w:type="spellEnd"/>
      <w:r>
        <w:t xml:space="preserve">, V., Mkandla, Z., Mutize, T., </w:t>
      </w:r>
      <w:proofErr w:type="spellStart"/>
      <w:r>
        <w:t>Mokgalaboni</w:t>
      </w:r>
      <w:proofErr w:type="spellEnd"/>
      <w:r>
        <w:t xml:space="preserve">, K., Nyambuya, T. M. &amp; Dludla, P. V. (2020). Platelet activation in adult HIV-infected patients on antiretroviral therapy: a systematic review and meta-analysis. </w:t>
      </w:r>
      <w:r>
        <w:rPr>
          <w:i/>
          <w:iCs/>
        </w:rPr>
        <w:t>BMC Medicine</w:t>
      </w:r>
      <w:r>
        <w:t>, 18(1), 1-13.</w:t>
      </w:r>
    </w:p>
    <w:p w14:paraId="11AF3072" w14:textId="77777777" w:rsidR="006E76C3" w:rsidRDefault="006E76C3">
      <w:pPr>
        <w:pStyle w:val="NormalWeb"/>
        <w:spacing w:beforeAutospacing="0" w:after="0" w:afterAutospacing="0" w:line="324" w:lineRule="atLeast"/>
        <w:rPr>
          <w:color w:val="000000"/>
          <w:sz w:val="27"/>
          <w:szCs w:val="27"/>
        </w:rPr>
      </w:pPr>
    </w:p>
    <w:p w14:paraId="08E24DF3" w14:textId="77777777" w:rsidR="006E76C3" w:rsidRDefault="00F82867">
      <w:pPr>
        <w:pStyle w:val="NormalWeb"/>
        <w:spacing w:beforeAutospacing="0" w:after="0" w:afterAutospacing="0" w:line="324" w:lineRule="atLeast"/>
        <w:rPr>
          <w:iCs/>
        </w:rPr>
      </w:pPr>
      <w:proofErr w:type="spellStart"/>
      <w:r>
        <w:rPr>
          <w:iCs/>
        </w:rPr>
        <w:t>Petäjä</w:t>
      </w:r>
      <w:proofErr w:type="spellEnd"/>
      <w:r>
        <w:rPr>
          <w:iCs/>
        </w:rPr>
        <w:t xml:space="preserve">, J. (2011). Inflammation and coagulation: An overview. Thrombosis Research, 127(2), 34-37. </w:t>
      </w:r>
    </w:p>
    <w:p w14:paraId="6CD51028" w14:textId="77777777" w:rsidR="006E76C3" w:rsidRDefault="006E76C3">
      <w:pPr>
        <w:pStyle w:val="NormalWeb"/>
        <w:spacing w:beforeAutospacing="0" w:after="0" w:afterAutospacing="0" w:line="324" w:lineRule="atLeast"/>
        <w:rPr>
          <w:iCs/>
        </w:rPr>
      </w:pPr>
    </w:p>
    <w:p w14:paraId="44D9C72A" w14:textId="77777777" w:rsidR="006E76C3" w:rsidRDefault="00F82867">
      <w:pPr>
        <w:shd w:val="clear" w:color="auto" w:fill="000000"/>
        <w:jc w:val="left"/>
        <w:rPr>
          <w:rFonts w:ascii="-apple-system" w:eastAsia="-apple-system" w:hAnsi="-apple-system" w:cs="-apple-system"/>
          <w:color w:val="C8CCD1"/>
          <w:sz w:val="21"/>
          <w:szCs w:val="21"/>
          <w:shd w:val="clear" w:color="auto" w:fill="000000"/>
          <w:lang w:eastAsia="zh-CN" w:bidi="ar"/>
        </w:rPr>
      </w:pPr>
      <w:hyperlink r:id="rId18" w:history="1">
        <w:r w:rsidR="006E76C3">
          <w:rPr>
            <w:rStyle w:val="Hyperlink"/>
            <w:rFonts w:ascii="-apple-system" w:eastAsia="-apple-system" w:hAnsi="-apple-system" w:cs="-apple-system"/>
            <w:color w:val="6699FF"/>
            <w:sz w:val="21"/>
            <w:szCs w:val="21"/>
            <w:u w:val="none"/>
            <w:shd w:val="clear" w:color="auto" w:fill="000000"/>
          </w:rPr>
          <w:t>"Rivers | state, Nigeria"</w:t>
        </w:r>
      </w:hyperlink>
      <w:r w:rsidR="006E76C3">
        <w:rPr>
          <w:rStyle w:val="HTMLCite"/>
          <w:rFonts w:ascii="-apple-system" w:eastAsia="-apple-system" w:hAnsi="-apple-system" w:cs="-apple-system"/>
          <w:i w:val="0"/>
          <w:color w:val="C8CCD1"/>
          <w:sz w:val="21"/>
          <w:szCs w:val="21"/>
          <w:shd w:val="clear" w:color="auto" w:fill="000000"/>
          <w:lang w:eastAsia="zh-CN" w:bidi="ar"/>
        </w:rPr>
        <w:t>.</w:t>
      </w:r>
      <w:r w:rsidR="006E76C3">
        <w:rPr>
          <w:rFonts w:ascii="-apple-system" w:eastAsia="-apple-system" w:hAnsi="-apple-system" w:cs="-apple-system"/>
          <w:color w:val="C8CCD1"/>
          <w:sz w:val="21"/>
          <w:szCs w:val="21"/>
          <w:shd w:val="clear" w:color="auto" w:fill="000000"/>
          <w:lang w:eastAsia="zh-CN" w:bidi="ar"/>
        </w:rPr>
        <w:t> </w:t>
      </w:r>
      <w:r w:rsidR="006E76C3">
        <w:rPr>
          <w:rStyle w:val="HTMLCite"/>
          <w:rFonts w:ascii="-apple-system" w:eastAsia="-apple-system" w:hAnsi="-apple-system" w:cs="-apple-system"/>
          <w:color w:val="C8CCD1"/>
          <w:sz w:val="21"/>
          <w:szCs w:val="21"/>
          <w:shd w:val="clear" w:color="auto" w:fill="000000"/>
          <w:lang w:eastAsia="zh-CN" w:bidi="ar"/>
        </w:rPr>
        <w:t>Encyclopedia Britannica</w:t>
      </w:r>
      <w:r w:rsidR="006E76C3">
        <w:rPr>
          <w:rFonts w:ascii="-apple-system" w:eastAsia="-apple-system" w:hAnsi="-apple-system" w:cs="-apple-system"/>
          <w:color w:val="C8CCD1"/>
          <w:sz w:val="21"/>
          <w:szCs w:val="21"/>
          <w:shd w:val="clear" w:color="auto" w:fill="000000"/>
          <w:lang w:eastAsia="zh-CN" w:bidi="ar"/>
        </w:rPr>
        <w:t>. Retrieved 15 September 2021</w:t>
      </w:r>
    </w:p>
    <w:p w14:paraId="71BA812E" w14:textId="77777777" w:rsidR="006E76C3" w:rsidRDefault="006E76C3">
      <w:pPr>
        <w:jc w:val="left"/>
        <w:rPr>
          <w:rFonts w:ascii="Times New Roman" w:eastAsia="Times New Roman" w:hAnsi="Times New Roman" w:cs="Times New Roman"/>
          <w:iCs/>
          <w:sz w:val="24"/>
          <w:szCs w:val="24"/>
        </w:rPr>
      </w:pPr>
    </w:p>
    <w:p w14:paraId="1AFAA345" w14:textId="77777777" w:rsidR="006E76C3" w:rsidRDefault="00F82867">
      <w:pPr>
        <w:jc w:val="left"/>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lang w:eastAsia="zh-CN"/>
        </w:rPr>
        <w:t xml:space="preserve">Singh, A. K., &amp; </w:t>
      </w:r>
      <w:r>
        <w:rPr>
          <w:rFonts w:ascii="Times New Roman" w:eastAsia="Times New Roman" w:hAnsi="Times New Roman" w:cs="Times New Roman"/>
          <w:color w:val="000000"/>
          <w:sz w:val="27"/>
          <w:szCs w:val="27"/>
          <w:lang w:eastAsia="zh-CN"/>
        </w:rPr>
        <w:t>Das, K. (2022). Insights into HIV-1 reverse transcriptase (RT) inhibition and drug resistance from thirty years of structural studies. Viruses, 14(5), 1027.</w:t>
      </w:r>
    </w:p>
    <w:p w14:paraId="1C5654BA" w14:textId="77777777" w:rsidR="006E76C3" w:rsidRDefault="00F82867">
      <w:pPr>
        <w:pStyle w:val="NormalWeb"/>
      </w:pPr>
      <w:r>
        <w:rPr>
          <w:iCs/>
        </w:rPr>
        <w:t>UNAIDS. (2024). 2024 global AIDS report—The urgency of now: AIDS at a crossroads. UNAIDS. Retrieved</w:t>
      </w:r>
      <w:r>
        <w:rPr>
          <w:iCs/>
        </w:rPr>
        <w:t xml:space="preserve"> from: </w:t>
      </w:r>
      <w:hyperlink r:id="rId19" w:history="1">
        <w:r w:rsidR="006E76C3">
          <w:rPr>
            <w:rStyle w:val="Hyperlink"/>
            <w:iCs/>
          </w:rPr>
          <w:t>https://www.unaids.org/en/resources/documents/2024/global-aids-update-2024</w:t>
        </w:r>
      </w:hyperlink>
      <w:r>
        <w:rPr>
          <w:iCs/>
        </w:rPr>
        <w:t>. Assessed on October 12, 2024</w:t>
      </w:r>
    </w:p>
    <w:p w14:paraId="36FD2210" w14:textId="77777777" w:rsidR="006E76C3" w:rsidRDefault="006E76C3">
      <w:pPr>
        <w:pStyle w:val="NormalWeb"/>
        <w:ind w:left="720" w:hanging="720"/>
      </w:pPr>
    </w:p>
    <w:p w14:paraId="28108606" w14:textId="77777777" w:rsidR="006E76C3" w:rsidRDefault="00F82867">
      <w:pPr>
        <w:jc w:val="left"/>
        <w:rPr>
          <w:rFonts w:ascii="Times New Roman" w:hAnsi="Times New Roman" w:cs="Times New Roman"/>
          <w:sz w:val="24"/>
          <w:szCs w:val="24"/>
        </w:rPr>
      </w:pPr>
      <w:r>
        <w:rPr>
          <w:rFonts w:ascii="Times New Roman" w:hAnsi="Times New Roman" w:cs="Times New Roman"/>
          <w:sz w:val="24"/>
          <w:szCs w:val="24"/>
        </w:rPr>
        <w:t xml:space="preserve">World Health Organization (2019). Antiretroviral therapy coverage estimates by WHO regions. </w:t>
      </w:r>
      <w:hyperlink r:id="rId20" w:history="1">
        <w:r w:rsidR="006E76C3">
          <w:rPr>
            <w:rStyle w:val="Hyperlink"/>
            <w:rFonts w:ascii="Times New Roman" w:hAnsi="Times New Roman" w:cs="Times New Roman"/>
            <w:sz w:val="24"/>
            <w:szCs w:val="24"/>
          </w:rPr>
          <w:t>https://apps.who.int/gho/data/node.main.626</w:t>
        </w:r>
      </w:hyperlink>
      <w:r>
        <w:rPr>
          <w:rFonts w:ascii="Times New Roman" w:hAnsi="Times New Roman" w:cs="Times New Roman"/>
          <w:sz w:val="24"/>
          <w:szCs w:val="24"/>
        </w:rPr>
        <w:t>. Accessed on 20/03/2021</w:t>
      </w:r>
    </w:p>
    <w:p w14:paraId="1CF24F3A" w14:textId="77777777" w:rsidR="006E76C3" w:rsidRDefault="00F82867">
      <w:pPr>
        <w:jc w:val="left"/>
        <w:rPr>
          <w:rStyle w:val="Hyperlink"/>
          <w:rFonts w:ascii="Times New Roman" w:hAnsi="Times New Roman" w:cs="Times New Roman"/>
          <w:color w:val="00B050"/>
          <w:sz w:val="24"/>
          <w:szCs w:val="24"/>
        </w:rPr>
      </w:pPr>
      <w:r>
        <w:rPr>
          <w:rFonts w:ascii="Times New Roman" w:hAnsi="Times New Roman" w:cs="Times New Roman"/>
          <w:color w:val="00B050"/>
          <w:sz w:val="24"/>
          <w:szCs w:val="24"/>
        </w:rPr>
        <w:t>World Health Organization. (2020). H</w:t>
      </w:r>
      <w:r>
        <w:rPr>
          <w:rFonts w:ascii="Times New Roman" w:hAnsi="Times New Roman" w:cs="Times New Roman"/>
          <w:color w:val="00B050"/>
          <w:sz w:val="24"/>
          <w:szCs w:val="24"/>
        </w:rPr>
        <w:t xml:space="preserve">IV Drug Resistance. World Health Organization Fact sheet. </w:t>
      </w:r>
      <w:hyperlink r:id="rId21" w:history="1">
        <w:r w:rsidR="006E76C3">
          <w:rPr>
            <w:rStyle w:val="Hyperlink"/>
            <w:rFonts w:ascii="Times New Roman" w:hAnsi="Times New Roman" w:cs="Times New Roman"/>
            <w:color w:val="00B050"/>
            <w:sz w:val="24"/>
            <w:szCs w:val="24"/>
          </w:rPr>
          <w:t>https://www.who.int/news-room/fact-sheets. Accessed on 20/02/2022</w:t>
        </w:r>
      </w:hyperlink>
    </w:p>
    <w:p w14:paraId="16D61CA5" w14:textId="77777777" w:rsidR="006E76C3" w:rsidRDefault="00F82867">
      <w:pPr>
        <w:jc w:val="left"/>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lang w:eastAsia="zh-CN"/>
        </w:rPr>
        <w:t>Xiao, J., Shi, S., Yao, L., Feng, J., Zuo, J</w:t>
      </w:r>
      <w:r>
        <w:rPr>
          <w:rFonts w:ascii="Times New Roman" w:eastAsia="Times New Roman" w:hAnsi="Times New Roman" w:cs="Times New Roman"/>
          <w:color w:val="000000"/>
          <w:sz w:val="27"/>
          <w:szCs w:val="27"/>
          <w:lang w:eastAsia="zh-CN"/>
        </w:rPr>
        <w:t>., &amp; He, Q. (2022). Fast and ultrasensitive electrochemical detection for antiviral drug tenofovir disoproxil fumarate in biological matrices. Biosensors, 12(12), 1123.</w:t>
      </w:r>
    </w:p>
    <w:p w14:paraId="2F159EBD" w14:textId="77777777" w:rsidR="006E76C3" w:rsidRDefault="00F82867">
      <w:pPr>
        <w:jc w:val="left"/>
        <w:rPr>
          <w:rStyle w:val="Hyperlink"/>
          <w:rFonts w:ascii="Times New Roman" w:hAnsi="Times New Roman" w:cs="Times New Roman"/>
          <w:color w:val="00B050"/>
          <w:sz w:val="24"/>
          <w:szCs w:val="24"/>
        </w:rPr>
      </w:pPr>
      <w:r>
        <w:rPr>
          <w:rFonts w:ascii="-webkit-standard" w:eastAsia="-webkit-standard" w:hAnsi="-webkit-standard" w:cs="-webkit-standard"/>
          <w:color w:val="000000"/>
          <w:sz w:val="27"/>
          <w:szCs w:val="27"/>
          <w:lang w:eastAsia="zh-CN" w:bidi="ar"/>
        </w:rPr>
        <w:br/>
      </w:r>
      <w:r>
        <w:rPr>
          <w:rFonts w:ascii="Times New Roman" w:eastAsia="Times New Roman" w:hAnsi="Times New Roman" w:cs="Times New Roman"/>
          <w:color w:val="000000"/>
          <w:sz w:val="24"/>
          <w:szCs w:val="24"/>
          <w:lang w:eastAsia="zh-CN" w:bidi="ar"/>
        </w:rPr>
        <w:t>Yadav, G., Kumar, P., Kumar, Y., &amp; Singh, P. K. (2018). Dolutegravir, second generatio</w:t>
      </w:r>
      <w:r>
        <w:rPr>
          <w:rFonts w:ascii="Times New Roman" w:eastAsia="Times New Roman" w:hAnsi="Times New Roman" w:cs="Times New Roman"/>
          <w:color w:val="000000"/>
          <w:sz w:val="24"/>
          <w:szCs w:val="24"/>
          <w:lang w:eastAsia="zh-CN" w:bidi="ar"/>
        </w:rPr>
        <w:t>n integrase inhibitor: A new hope for HIV patient. </w:t>
      </w:r>
      <w:r>
        <w:rPr>
          <w:rFonts w:ascii="Times New Roman" w:eastAsia="Times New Roman" w:hAnsi="Times New Roman" w:cs="Times New Roman"/>
          <w:i/>
          <w:color w:val="000000"/>
          <w:sz w:val="24"/>
          <w:szCs w:val="24"/>
          <w:lang w:eastAsia="zh-CN" w:bidi="ar"/>
        </w:rPr>
        <w:t>European Journal of Molecular and Clinical Medicine</w:t>
      </w:r>
      <w:r>
        <w:rPr>
          <w:rFonts w:ascii="Times New Roman" w:eastAsia="Times New Roman" w:hAnsi="Times New Roman" w:cs="Times New Roman"/>
          <w:color w:val="000000"/>
          <w:sz w:val="24"/>
          <w:szCs w:val="24"/>
          <w:lang w:eastAsia="zh-CN" w:bidi="ar"/>
        </w:rPr>
        <w:t>, 5(1), 20-29.</w:t>
      </w:r>
    </w:p>
    <w:p w14:paraId="6B77865C" w14:textId="77777777" w:rsidR="006E76C3" w:rsidRDefault="00F82867">
      <w:pPr>
        <w:jc w:val="lef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Zolopa</w:t>
      </w:r>
      <w:proofErr w:type="spellEnd"/>
      <w:r>
        <w:rPr>
          <w:rFonts w:ascii="Times New Roman" w:eastAsia="Times New Roman" w:hAnsi="Times New Roman" w:cs="Times New Roman"/>
          <w:sz w:val="24"/>
          <w:szCs w:val="24"/>
        </w:rPr>
        <w:t>, A., Andersen, J., Powderly, W., Sanne, I., Sanchez, A., Hogg, E., Suckow, C. &amp; Powderly, W. (2009). Early antiretroviral therapy re</w:t>
      </w:r>
      <w:r>
        <w:rPr>
          <w:rFonts w:ascii="Times New Roman" w:eastAsia="Times New Roman" w:hAnsi="Times New Roman" w:cs="Times New Roman"/>
          <w:sz w:val="24"/>
          <w:szCs w:val="24"/>
        </w:rPr>
        <w:t xml:space="preserve">duces AIDS progression/death in individuals with acute opportunistic infections: A multicenter randomized strategy trial. </w:t>
      </w:r>
      <w:r>
        <w:rPr>
          <w:rFonts w:ascii="Times New Roman" w:eastAsia="Times New Roman" w:hAnsi="Times New Roman" w:cs="Times New Roman"/>
          <w:i/>
          <w:sz w:val="24"/>
          <w:szCs w:val="24"/>
        </w:rPr>
        <w:t>Public Library of Science One,</w:t>
      </w:r>
      <w:r>
        <w:rPr>
          <w:rFonts w:ascii="Times New Roman" w:eastAsia="Times New Roman" w:hAnsi="Times New Roman" w:cs="Times New Roman"/>
          <w:sz w:val="24"/>
          <w:szCs w:val="24"/>
        </w:rPr>
        <w:t xml:space="preserve"> 4, 5575. </w:t>
      </w:r>
    </w:p>
    <w:p w14:paraId="636A5F1F" w14:textId="77777777" w:rsidR="006E76C3" w:rsidRDefault="00F82867">
      <w:pPr>
        <w:jc w:val="left"/>
        <w:rPr>
          <w:rFonts w:ascii="Times New Roman" w:eastAsia="Times New Roman" w:hAnsi="Times New Roman" w:cs="Times New Roman"/>
          <w:color w:val="FF0000"/>
          <w:sz w:val="24"/>
          <w:szCs w:val="24"/>
        </w:rPr>
      </w:pPr>
      <w:proofErr w:type="spellStart"/>
      <w:r>
        <w:rPr>
          <w:rFonts w:ascii="Times New Roman" w:eastAsia="Times New Roman" w:hAnsi="Times New Roman" w:cs="Times New Roman"/>
          <w:sz w:val="24"/>
          <w:szCs w:val="24"/>
        </w:rPr>
        <w:t>Zahorec</w:t>
      </w:r>
      <w:proofErr w:type="spellEnd"/>
      <w:r>
        <w:rPr>
          <w:rFonts w:ascii="Times New Roman" w:eastAsia="Times New Roman" w:hAnsi="Times New Roman" w:cs="Times New Roman"/>
          <w:sz w:val="24"/>
          <w:szCs w:val="24"/>
        </w:rPr>
        <w:t xml:space="preserve">, R. (2021). Neutrophil-to-lymphocyte ratio, past, present and future perspectives. </w:t>
      </w:r>
      <w:proofErr w:type="spellStart"/>
      <w:r>
        <w:rPr>
          <w:rFonts w:ascii="Times New Roman" w:eastAsia="Times New Roman" w:hAnsi="Times New Roman" w:cs="Times New Roman"/>
          <w:i/>
          <w:iCs/>
          <w:sz w:val="24"/>
          <w:szCs w:val="24"/>
        </w:rPr>
        <w:t>Bratislavske</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Lekarske</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Listy</w:t>
      </w:r>
      <w:proofErr w:type="spellEnd"/>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12t2(7), 474-48</w:t>
      </w:r>
    </w:p>
    <w:sectPr w:rsidR="006E76C3">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49C72" w14:textId="77777777" w:rsidR="00F82867" w:rsidRDefault="00F82867" w:rsidP="00150294">
      <w:pPr>
        <w:spacing w:before="0" w:after="0"/>
      </w:pPr>
      <w:r>
        <w:separator/>
      </w:r>
    </w:p>
  </w:endnote>
  <w:endnote w:type="continuationSeparator" w:id="0">
    <w:p w14:paraId="3736F51B" w14:textId="77777777" w:rsidR="00F82867" w:rsidRDefault="00F82867" w:rsidP="0015029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ebkit-standard">
    <w:altName w:val="Calibri"/>
    <w:charset w:val="00"/>
    <w:family w:val="auto"/>
    <w:pitch w:val="default"/>
  </w:font>
  <w:font w:name="-apple-system">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A0532" w14:textId="77777777" w:rsidR="00150294" w:rsidRDefault="001502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60A80" w14:textId="77777777" w:rsidR="00150294" w:rsidRDefault="001502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419FA" w14:textId="77777777" w:rsidR="00150294" w:rsidRDefault="001502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AB763" w14:textId="77777777" w:rsidR="00F82867" w:rsidRDefault="00F82867" w:rsidP="00150294">
      <w:pPr>
        <w:spacing w:before="0" w:after="0"/>
      </w:pPr>
      <w:r>
        <w:separator/>
      </w:r>
    </w:p>
  </w:footnote>
  <w:footnote w:type="continuationSeparator" w:id="0">
    <w:p w14:paraId="7DA4F484" w14:textId="77777777" w:rsidR="00F82867" w:rsidRDefault="00F82867" w:rsidP="0015029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16EA9" w14:textId="50999264" w:rsidR="00150294" w:rsidRDefault="00150294">
    <w:pPr>
      <w:pStyle w:val="Header"/>
    </w:pPr>
    <w:r>
      <w:rPr>
        <w:noProof/>
      </w:rPr>
      <w:pict w14:anchorId="6BF928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585610" o:spid="_x0000_s2050"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C1DB1" w14:textId="6ADE5103" w:rsidR="00150294" w:rsidRDefault="00150294">
    <w:pPr>
      <w:pStyle w:val="Header"/>
    </w:pPr>
    <w:r>
      <w:rPr>
        <w:noProof/>
      </w:rPr>
      <w:pict w14:anchorId="3E29F6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585611"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82729" w14:textId="219E5C1C" w:rsidR="00150294" w:rsidRDefault="00150294">
    <w:pPr>
      <w:pStyle w:val="Header"/>
    </w:pPr>
    <w:r>
      <w:rPr>
        <w:noProof/>
      </w:rPr>
      <w:pict w14:anchorId="7588F1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585609" o:spid="_x0000_s2049"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149A5"/>
    <w:multiLevelType w:val="multilevel"/>
    <w:tmpl w:val="16B149A5"/>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631B49EF"/>
    <w:multiLevelType w:val="multilevel"/>
    <w:tmpl w:val="631B49EF"/>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6C3"/>
    <w:rsid w:val="00150294"/>
    <w:rsid w:val="00550F38"/>
    <w:rsid w:val="00646082"/>
    <w:rsid w:val="006E76C3"/>
    <w:rsid w:val="008C5254"/>
    <w:rsid w:val="00B837AC"/>
    <w:rsid w:val="00BE35AF"/>
    <w:rsid w:val="00D31D06"/>
    <w:rsid w:val="00D763FA"/>
    <w:rsid w:val="00F82867"/>
    <w:rsid w:val="00F90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1C1F6C"/>
  <w15:docId w15:val="{BAF9AF20-34F9-40F6-8AB9-9ABD85A86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00" w:beforeAutospacing="1" w:after="100" w:afterAutospacing="1" w:line="240" w:lineRule="auto"/>
      <w:jc w:val="both"/>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NormalWeb">
    <w:name w:val="Normal (Web)"/>
    <w:basedOn w:val="Normal"/>
    <w:uiPriority w:val="99"/>
    <w:unhideWhenUsed/>
    <w:qFormat/>
    <w:pPr>
      <w:jc w:val="left"/>
    </w:pPr>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character" w:styleId="HTMLCite">
    <w:name w:val="HTML Cite"/>
    <w:basedOn w:val="DefaultParagraphFont"/>
    <w:uiPriority w:val="99"/>
    <w:unhideWhenUsed/>
    <w:rPr>
      <w:i/>
      <w:iCs/>
    </w:rPr>
  </w:style>
  <w:style w:type="character" w:styleId="Hyperlink">
    <w:name w:val="Hyperlink"/>
    <w:basedOn w:val="DefaultParagraphFont"/>
    <w:uiPriority w:val="99"/>
    <w:unhideWhenUsed/>
    <w:qFormat/>
    <w:rPr>
      <w:color w:val="0000FF"/>
      <w:u w:val="single"/>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eading-companionreference-citation">
    <w:name w:val="c-reading-companion__reference-citation"/>
    <w:basedOn w:val="Normal"/>
    <w:qFormat/>
    <w:pPr>
      <w:jc w:val="left"/>
    </w:pPr>
    <w:rPr>
      <w:rFonts w:ascii="Times New Roman" w:eastAsia="Times New Roman" w:hAnsi="Times New Roman" w:cs="Times New Roman"/>
      <w:sz w:val="24"/>
      <w:szCs w:val="24"/>
    </w:rPr>
  </w:style>
  <w:style w:type="paragraph" w:customStyle="1" w:styleId="c-reading-companionreference-links">
    <w:name w:val="c-reading-companion__reference-links"/>
    <w:basedOn w:val="Normal"/>
    <w:qFormat/>
    <w:pPr>
      <w:jc w:val="left"/>
    </w:pPr>
    <w:rPr>
      <w:rFonts w:ascii="Times New Roman" w:eastAsia="Times New Roman" w:hAnsi="Times New Roman" w:cs="Times New Roman"/>
      <w:sz w:val="24"/>
      <w:szCs w:val="24"/>
    </w:rPr>
  </w:style>
  <w:style w:type="character" w:customStyle="1" w:styleId="plainlinks">
    <w:name w:val="plainlinks"/>
    <w:basedOn w:val="DefaultParagraphFont"/>
    <w:qFormat/>
  </w:style>
  <w:style w:type="character" w:customStyle="1" w:styleId="geo-dms">
    <w:name w:val="geo-dms"/>
    <w:basedOn w:val="DefaultParagraphFont"/>
    <w:qFormat/>
  </w:style>
  <w:style w:type="character" w:customStyle="1" w:styleId="latitude">
    <w:name w:val="latitude"/>
    <w:basedOn w:val="DefaultParagraphFont"/>
    <w:qFormat/>
  </w:style>
  <w:style w:type="character" w:customStyle="1" w:styleId="longitude">
    <w:name w:val="longitude"/>
    <w:basedOn w:val="DefaultParagraphFont"/>
    <w:qFormat/>
  </w:style>
  <w:style w:type="paragraph" w:customStyle="1" w:styleId="ListParagraph1">
    <w:name w:val="List Paragraph1"/>
    <w:basedOn w:val="Normal"/>
    <w:uiPriority w:val="34"/>
    <w:qFormat/>
    <w:pPr>
      <w:ind w:left="720"/>
      <w:contextualSpacing/>
    </w:pPr>
  </w:style>
  <w:style w:type="table" w:customStyle="1" w:styleId="TableGrid2">
    <w:name w:val="Table Grid2"/>
    <w:basedOn w:val="TableNormal"/>
    <w:uiPriority w:val="39"/>
    <w:qFormat/>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99"/>
    <w:unhideWhenUsed/>
    <w:rsid w:val="00D31D06"/>
    <w:pPr>
      <w:ind w:left="720"/>
      <w:contextualSpacing/>
    </w:pPr>
  </w:style>
  <w:style w:type="character" w:styleId="UnresolvedMention">
    <w:name w:val="Unresolved Mention"/>
    <w:basedOn w:val="DefaultParagraphFont"/>
    <w:uiPriority w:val="99"/>
    <w:semiHidden/>
    <w:unhideWhenUsed/>
    <w:rsid w:val="008C52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wiki/Niger_Delta" TargetMode="External"/><Relationship Id="rId13" Type="http://schemas.openxmlformats.org/officeDocument/2006/relationships/hyperlink" Target="/wiki/Akwa_Ibom_State" TargetMode="External"/><Relationship Id="rId18" Type="http://schemas.openxmlformats.org/officeDocument/2006/relationships/hyperlink" Target="https://www.britannica.com/place/Rivers"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who.int/news-room/fact-sheets.%20Accessed%20on%2020/02/2022" TargetMode="External"/><Relationship Id="rId7" Type="http://schemas.openxmlformats.org/officeDocument/2006/relationships/endnotes" Target="endnotes.xml"/><Relationship Id="rId12" Type="http://schemas.openxmlformats.org/officeDocument/2006/relationships/hyperlink" Target="/wiki/Abia_State" TargetMode="External"/><Relationship Id="rId17" Type="http://schemas.openxmlformats.org/officeDocument/2006/relationships/hyperlink" Target="https://www.scribd.com/document/834960992/MINA-Ijaw-Population-Report-2024-Estimate"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geohack.toolforge.org/geohack.php?pagename=Rivers_State&amp;params=4_45_N_6_50_E_region:NG_type:adm1st" TargetMode="External"/><Relationship Id="rId20" Type="http://schemas.openxmlformats.org/officeDocument/2006/relationships/hyperlink" Target="https://apps.who.int/gho/data/node.main.62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wiki/Anambra_Stat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wiki/Delta_State"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wiki/Imo_State" TargetMode="External"/><Relationship Id="rId19" Type="http://schemas.openxmlformats.org/officeDocument/2006/relationships/hyperlink" Target="https://www.unaids.org/en/resources/documents/2024/global-aids-update-2024" TargetMode="External"/><Relationship Id="rId4" Type="http://schemas.openxmlformats.org/officeDocument/2006/relationships/settings" Target="settings.xml"/><Relationship Id="rId9" Type="http://schemas.openxmlformats.org/officeDocument/2006/relationships/hyperlink" Target="/wiki/Nigeria" TargetMode="External"/><Relationship Id="rId14" Type="http://schemas.openxmlformats.org/officeDocument/2006/relationships/hyperlink" Target="/wiki/Bayelsa_State"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5961</Words>
  <Characters>33981</Characters>
  <Application>Microsoft Office Word</Application>
  <DocSecurity>0</DocSecurity>
  <Lines>283</Lines>
  <Paragraphs>79</Paragraphs>
  <ScaleCrop>false</ScaleCrop>
  <Company/>
  <LinksUpToDate>false</LinksUpToDate>
  <CharactersWithSpaces>39863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SDI 1084</cp:lastModifiedBy>
  <cp:revision>38</cp:revision>
  <cp:lastPrinted>2025-05-15T09:31:00Z</cp:lastPrinted>
  <dcterms:created xsi:type="dcterms:W3CDTF">2024-11-14T10:57:00Z</dcterms:created>
  <dcterms:modified xsi:type="dcterms:W3CDTF">2025-05-28T07:49:00Z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190E68005B91A529103633689BB46192_32</vt:lpwstr>
  </property>
  <property fmtid="{D5CDD505-2E9C-101B-9397-08002B2CF9AE}" pid="3" name="KSOProductBuildVer">
    <vt:lpwstr>3081-11.34.01</vt:lpwstr>
  </property>
</Properties>
</file>